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242"/>
      </w:tblGrid>
      <w:tr w:rsidR="00AD240F" w:rsidTr="1674BA07" w14:paraId="6FD1EECA" w14:textId="77777777">
        <w:tc>
          <w:tcPr>
            <w:tcW w:w="9242" w:type="dxa"/>
            <w:shd w:val="clear" w:color="auto" w:fill="D9D9D9" w:themeFill="background1" w:themeFillShade="D9"/>
            <w:tcMar/>
          </w:tcPr>
          <w:p w:rsidR="00AD240F" w:rsidP="00AD240F" w:rsidRDefault="00AD240F" w14:paraId="672A6659" w14:textId="77777777">
            <w:pPr>
              <w:jc w:val="center"/>
              <w:rPr>
                <w:b/>
              </w:rPr>
            </w:pPr>
          </w:p>
          <w:p w:rsidRPr="00AD240F" w:rsidR="00AD240F" w:rsidP="00AD240F" w:rsidRDefault="001870AF" w14:paraId="150AE0EC" w14:textId="19700332">
            <w:pPr>
              <w:jc w:val="center"/>
              <w:rPr>
                <w:b/>
                <w:sz w:val="28"/>
                <w:szCs w:val="28"/>
              </w:rPr>
            </w:pPr>
            <w:r>
              <w:rPr>
                <w:b/>
                <w:sz w:val="28"/>
                <w:szCs w:val="28"/>
              </w:rPr>
              <w:t>Domestic Waste Management</w:t>
            </w:r>
          </w:p>
          <w:p w:rsidRPr="00AD240F" w:rsidR="00AD240F" w:rsidP="6C15F42C" w:rsidRDefault="001870AF" w14:paraId="43F54221" w14:textId="7BA63DA6">
            <w:pPr>
              <w:jc w:val="center"/>
              <w:rPr>
                <w:b w:val="1"/>
                <w:bCs w:val="1"/>
                <w:sz w:val="28"/>
                <w:szCs w:val="28"/>
              </w:rPr>
            </w:pPr>
            <w:r w:rsidRPr="6C15F42C" w:rsidR="3088F6F8">
              <w:rPr>
                <w:b w:val="1"/>
                <w:bCs w:val="1"/>
                <w:sz w:val="28"/>
                <w:szCs w:val="28"/>
              </w:rPr>
              <w:t xml:space="preserve">Appendix 1: </w:t>
            </w:r>
            <w:r w:rsidRPr="6C15F42C" w:rsidR="001870AF">
              <w:rPr>
                <w:b w:val="1"/>
                <w:bCs w:val="1"/>
                <w:sz w:val="28"/>
                <w:szCs w:val="28"/>
              </w:rPr>
              <w:t>Pre-Tender Market Engagement</w:t>
            </w:r>
          </w:p>
          <w:p w:rsidR="00AD240F" w:rsidRDefault="00AD240F" w14:paraId="0A37501D" w14:textId="77777777"/>
        </w:tc>
      </w:tr>
      <w:tr w:rsidR="00AD240F" w:rsidTr="1674BA07" w14:paraId="36A3522D" w14:textId="77777777">
        <w:tc>
          <w:tcPr>
            <w:tcW w:w="9242" w:type="dxa"/>
            <w:tcMar/>
          </w:tcPr>
          <w:p w:rsidRPr="00BD692B" w:rsidR="00AD240F" w:rsidRDefault="00AD240F" w14:paraId="5DAB6C7B" w14:textId="77777777">
            <w:pPr>
              <w:rPr>
                <w:rFonts w:cstheme="minorHAnsi"/>
              </w:rPr>
            </w:pPr>
          </w:p>
          <w:p w:rsidR="00AD240F" w:rsidP="152C3270" w:rsidRDefault="00AD240F" w14:paraId="02EB378F" w14:textId="0011C9ED">
            <w:pPr>
              <w:rPr>
                <w:b/>
                <w:bCs/>
              </w:rPr>
            </w:pPr>
            <w:r w:rsidRPr="152C3270">
              <w:rPr>
                <w:b/>
                <w:bCs/>
              </w:rPr>
              <w:t>Expressions of Interest (EOI) Scope</w:t>
            </w:r>
          </w:p>
          <w:p w:rsidRPr="00BD692B" w:rsidR="00B12D51" w:rsidP="152C3270" w:rsidRDefault="00B12D51" w14:paraId="4DCD0C1A" w14:textId="77777777">
            <w:pPr>
              <w:rPr>
                <w:b/>
                <w:bCs/>
              </w:rPr>
            </w:pPr>
          </w:p>
          <w:p w:rsidR="00AD240F" w:rsidP="152C3270" w:rsidRDefault="001870AF" w14:paraId="6A05A809" w14:textId="1584B13E">
            <w:r>
              <w:t>University Hospitals Morecambe Bay</w:t>
            </w:r>
            <w:r w:rsidRPr="152C3270" w:rsidR="00AD240F">
              <w:t xml:space="preserve"> NHS Foundation Trust </w:t>
            </w:r>
            <w:r>
              <w:t xml:space="preserve">is seeking expressions of interest from potential providers who have the </w:t>
            </w:r>
            <w:r w:rsidRPr="152C3270" w:rsidR="00AD240F">
              <w:t>capability</w:t>
            </w:r>
            <w:r>
              <w:t xml:space="preserve">, </w:t>
            </w:r>
            <w:r w:rsidRPr="152C3270" w:rsidR="00AD240F">
              <w:t>capacity</w:t>
            </w:r>
            <w:r>
              <w:t xml:space="preserve"> and innovation</w:t>
            </w:r>
            <w:r w:rsidRPr="152C3270" w:rsidR="00AD240F">
              <w:t xml:space="preserve"> to provide the services detailed below. </w:t>
            </w:r>
            <w:bookmarkStart w:name="_ar9tfrebyfft" w:id="0"/>
            <w:bookmarkEnd w:id="0"/>
          </w:p>
          <w:p w:rsidRPr="00BD692B" w:rsidR="008A1816" w:rsidP="152C3270" w:rsidRDefault="008A1816" w14:paraId="49A39928" w14:textId="77777777"/>
          <w:p w:rsidR="00AD240F" w:rsidP="001870AF" w:rsidRDefault="001870AF" w14:paraId="3431E31A" w14:textId="77777777">
            <w:pPr>
              <w:rPr>
                <w:rFonts w:cstheme="minorHAnsi"/>
              </w:rPr>
            </w:pPr>
            <w:r>
              <w:rPr>
                <w:rFonts w:cstheme="minorHAnsi"/>
              </w:rPr>
              <w:t>In the first instance, it is our intention to engage with potential suppliers prior to commencing a tender process in order for us to more fully understand the market, the providers and existing innovation.</w:t>
            </w:r>
          </w:p>
          <w:p w:rsidRPr="00BD692B" w:rsidR="001870AF" w:rsidP="001870AF" w:rsidRDefault="001870AF" w14:paraId="5A39BBE3" w14:textId="7C4CCDD8">
            <w:pPr>
              <w:rPr>
                <w:rFonts w:cstheme="minorHAnsi"/>
              </w:rPr>
            </w:pPr>
          </w:p>
        </w:tc>
      </w:tr>
      <w:tr w:rsidR="00AD240F" w:rsidTr="1674BA07" w14:paraId="4AB82EB1" w14:textId="77777777">
        <w:tc>
          <w:tcPr>
            <w:tcW w:w="9242" w:type="dxa"/>
            <w:tcMar/>
          </w:tcPr>
          <w:p w:rsidR="006F7456" w:rsidP="006F7456" w:rsidRDefault="006F7456" w14:paraId="0678AF2F" w14:textId="77777777">
            <w:pPr>
              <w:pStyle w:val="NormalWeb"/>
              <w:rPr>
                <w:rFonts w:asciiTheme="minorHAnsi" w:hAnsiTheme="minorHAnsi" w:cstheme="minorBidi"/>
                <w:b/>
                <w:bCs/>
                <w:color w:val="000000" w:themeColor="text1"/>
                <w:sz w:val="22"/>
                <w:szCs w:val="22"/>
              </w:rPr>
            </w:pPr>
            <w:r w:rsidRPr="63C4F197">
              <w:rPr>
                <w:rFonts w:asciiTheme="minorHAnsi" w:hAnsiTheme="minorHAnsi" w:cstheme="minorBidi"/>
                <w:b/>
                <w:bCs/>
                <w:color w:val="000000" w:themeColor="text1"/>
                <w:sz w:val="22"/>
                <w:szCs w:val="22"/>
              </w:rPr>
              <w:t>Trust Overview</w:t>
            </w:r>
          </w:p>
          <w:p w:rsidRPr="006F7456" w:rsidR="006F7456" w:rsidP="006F7456" w:rsidRDefault="006F7456" w14:paraId="072F3A8E" w14:textId="24A6115B">
            <w:pPr>
              <w:pStyle w:val="NormalWeb"/>
              <w:rPr>
                <w:rFonts w:asciiTheme="minorHAnsi" w:hAnsiTheme="minorHAnsi" w:cstheme="minorHAnsi"/>
                <w:b/>
                <w:color w:val="000000"/>
                <w:sz w:val="22"/>
                <w:szCs w:val="22"/>
              </w:rPr>
            </w:pPr>
            <w:r w:rsidRPr="006F7456">
              <w:rPr>
                <w:rStyle w:val="pointsymspan"/>
                <w:rFonts w:asciiTheme="minorHAnsi" w:hAnsiTheme="minorHAnsi" w:cstheme="minorHAnsi"/>
                <w:color w:val="000000"/>
                <w:sz w:val="22"/>
                <w:szCs w:val="22"/>
                <w:bdr w:val="none" w:color="auto" w:sz="0" w:space="0" w:frame="1"/>
              </w:rPr>
              <w:t>We</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are</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a</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University</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teaching</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hospital</w:t>
            </w:r>
            <w:r w:rsidRPr="006F7456">
              <w:rPr>
                <w:rFonts w:asciiTheme="minorHAnsi" w:hAnsiTheme="minorHAnsi" w:cstheme="minorHAnsi"/>
                <w:color w:val="000000"/>
                <w:sz w:val="22"/>
                <w:szCs w:val="22"/>
              </w:rPr>
              <w:t> </w:t>
            </w:r>
            <w:r w:rsidR="005E5C2D">
              <w:rPr>
                <w:rFonts w:asciiTheme="minorHAnsi" w:hAnsiTheme="minorHAnsi" w:cstheme="minorHAnsi"/>
                <w:color w:val="000000"/>
                <w:sz w:val="22"/>
                <w:szCs w:val="22"/>
              </w:rPr>
              <w:t xml:space="preserve">employing approximately 6,500 </w:t>
            </w:r>
            <w:proofErr w:type="gramStart"/>
            <w:r w:rsidR="005E5C2D">
              <w:rPr>
                <w:rFonts w:asciiTheme="minorHAnsi" w:hAnsiTheme="minorHAnsi" w:cstheme="minorHAnsi"/>
                <w:color w:val="000000"/>
                <w:sz w:val="22"/>
                <w:szCs w:val="22"/>
              </w:rPr>
              <w:t>staff</w:t>
            </w:r>
            <w:r w:rsidR="005E5C2D">
              <w:t xml:space="preserve"> </w:t>
            </w:r>
            <w:r w:rsidRPr="006F7456" w:rsidR="005E5C2D">
              <w:rPr>
                <w:rStyle w:val="pointsymspan"/>
                <w:rFonts w:asciiTheme="minorHAnsi" w:hAnsiTheme="minorHAnsi" w:cstheme="minorHAnsi"/>
                <w:color w:val="000000"/>
                <w:sz w:val="22"/>
                <w:szCs w:val="22"/>
                <w:bdr w:val="none" w:color="auto" w:sz="0" w:space="0" w:frame="1"/>
              </w:rPr>
              <w:t xml:space="preserve"> </w:t>
            </w:r>
            <w:r w:rsidRPr="006F7456">
              <w:rPr>
                <w:rStyle w:val="pointsymspan"/>
                <w:rFonts w:asciiTheme="minorHAnsi" w:hAnsiTheme="minorHAnsi" w:cstheme="minorHAnsi"/>
                <w:color w:val="000000"/>
                <w:sz w:val="22"/>
                <w:szCs w:val="22"/>
                <w:bdr w:val="none" w:color="auto" w:sz="0" w:space="0" w:frame="1"/>
              </w:rPr>
              <w:t>providing</w:t>
            </w:r>
            <w:proofErr w:type="gramEnd"/>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 xml:space="preserve">community </w:t>
            </w:r>
            <w:r w:rsidRPr="006F7456">
              <w:rPr>
                <w:rFonts w:asciiTheme="minorHAnsi" w:hAnsiTheme="minorHAnsi" w:cstheme="minorHAnsi"/>
                <w:color w:val="000000"/>
                <w:sz w:val="22"/>
                <w:szCs w:val="22"/>
              </w:rPr>
              <w:t> </w:t>
            </w:r>
            <w:r w:rsidRPr="006F7456">
              <w:rPr>
                <w:rFonts w:asciiTheme="minorHAnsi" w:hAnsiTheme="minorHAnsi" w:cstheme="minorHAnsi"/>
                <w:sz w:val="22"/>
                <w:szCs w:val="22"/>
              </w:rPr>
              <w:t>a</w:t>
            </w:r>
            <w:r w:rsidRPr="006F7456">
              <w:rPr>
                <w:rStyle w:val="pointsymspan"/>
                <w:rFonts w:asciiTheme="minorHAnsi" w:hAnsiTheme="minorHAnsi" w:cstheme="minorHAnsi"/>
                <w:color w:val="000000"/>
                <w:sz w:val="22"/>
                <w:szCs w:val="22"/>
                <w:bdr w:val="none" w:color="auto" w:sz="0" w:space="0" w:frame="1"/>
              </w:rPr>
              <w:t>nd</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hospital</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services</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across</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the</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Morecambe</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Bay</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area</w:t>
            </w:r>
            <w:r w:rsidRPr="006F7456">
              <w:rPr>
                <w:rStyle w:val="pointsymspan"/>
                <w:rFonts w:asciiTheme="minorHAnsi" w:hAnsiTheme="minorHAnsi" w:cstheme="minorHAnsi"/>
                <w:sz w:val="22"/>
                <w:szCs w:val="22"/>
                <w:bdr w:val="none" w:color="auto" w:sz="0" w:space="0" w:frame="1"/>
              </w:rPr>
              <w:t>, which covers an area of a thousand square miles</w:t>
            </w:r>
            <w:r w:rsidRPr="006F7456">
              <w:rPr>
                <w:rStyle w:val="pointsymspan"/>
                <w:rFonts w:asciiTheme="minorHAnsi" w:hAnsiTheme="minorHAnsi" w:cstheme="minorHAnsi"/>
                <w:color w:val="000000"/>
                <w:sz w:val="22"/>
                <w:szCs w:val="22"/>
                <w:bdr w:val="none" w:color="auto" w:sz="0" w:space="0" w:frame="1"/>
              </w:rPr>
              <w:t xml:space="preserve"> in</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south</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Cumbria</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and</w:t>
            </w:r>
            <w:r w:rsidRPr="006F7456">
              <w:rPr>
                <w:rFonts w:asciiTheme="minorHAnsi" w:hAnsiTheme="minorHAnsi" w:cstheme="minorHAnsi"/>
                <w:color w:val="000000"/>
                <w:sz w:val="22"/>
                <w:szCs w:val="22"/>
              </w:rPr>
              <w:t> </w:t>
            </w:r>
            <w:r w:rsidRPr="006F7456">
              <w:rPr>
                <w:rFonts w:asciiTheme="minorHAnsi" w:hAnsiTheme="minorHAnsi" w:cstheme="minorHAnsi"/>
                <w:sz w:val="22"/>
                <w:szCs w:val="22"/>
              </w:rPr>
              <w:t>N</w:t>
            </w:r>
            <w:r w:rsidRPr="006F7456">
              <w:rPr>
                <w:rStyle w:val="pointsymspan"/>
                <w:rFonts w:asciiTheme="minorHAnsi" w:hAnsiTheme="minorHAnsi" w:cstheme="minorHAnsi"/>
                <w:color w:val="000000"/>
                <w:sz w:val="22"/>
                <w:szCs w:val="22"/>
                <w:bdr w:val="none" w:color="auto" w:sz="0" w:space="0" w:frame="1"/>
              </w:rPr>
              <w:t>orth</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Lancashire.</w:t>
            </w:r>
          </w:p>
          <w:p w:rsidRPr="00315E1D" w:rsidR="006F7456" w:rsidP="006F7456" w:rsidRDefault="006F7456" w14:paraId="39E6044C" w14:textId="040AEF62">
            <w:pPr>
              <w:pStyle w:val="NormalWeb"/>
              <w:shd w:val="clear" w:color="auto" w:fill="FFFFFF"/>
              <w:spacing w:before="0" w:beforeAutospacing="0" w:after="0" w:afterAutospacing="0"/>
              <w:rPr>
                <w:rStyle w:val="pointsymspan"/>
                <w:rFonts w:asciiTheme="minorHAnsi" w:hAnsiTheme="minorHAnsi" w:cstheme="minorHAnsi"/>
                <w:sz w:val="22"/>
                <w:szCs w:val="22"/>
                <w:bdr w:val="none" w:color="auto" w:sz="0" w:space="0" w:frame="1"/>
              </w:rPr>
            </w:pPr>
            <w:r w:rsidRPr="00315E1D">
              <w:rPr>
                <w:rStyle w:val="pointsymspan"/>
                <w:rFonts w:asciiTheme="minorHAnsi" w:hAnsiTheme="minorHAnsi" w:cstheme="minorHAnsi"/>
                <w:sz w:val="22"/>
                <w:szCs w:val="22"/>
                <w:bdr w:val="none" w:color="auto" w:sz="0" w:space="0" w:frame="1"/>
              </w:rPr>
              <w:t>We</w:t>
            </w:r>
            <w:r w:rsidRPr="00315E1D">
              <w:rPr>
                <w:rFonts w:asciiTheme="minorHAnsi" w:hAnsiTheme="minorHAnsi" w:cstheme="minorHAnsi"/>
                <w:sz w:val="22"/>
                <w:szCs w:val="22"/>
              </w:rPr>
              <w:t> </w:t>
            </w:r>
            <w:r w:rsidRPr="00315E1D">
              <w:rPr>
                <w:rStyle w:val="pointsymspan"/>
                <w:rFonts w:asciiTheme="minorHAnsi" w:hAnsiTheme="minorHAnsi" w:cstheme="minorHAnsi"/>
                <w:sz w:val="22"/>
                <w:szCs w:val="22"/>
                <w:bdr w:val="none" w:color="auto" w:sz="0" w:space="0" w:frame="1"/>
              </w:rPr>
              <w:t>operate</w:t>
            </w:r>
            <w:r w:rsidRPr="00315E1D">
              <w:rPr>
                <w:rFonts w:asciiTheme="minorHAnsi" w:hAnsiTheme="minorHAnsi" w:cstheme="minorHAnsi"/>
                <w:sz w:val="22"/>
                <w:szCs w:val="22"/>
              </w:rPr>
              <w:t> </w:t>
            </w:r>
            <w:r w:rsidRPr="00315E1D">
              <w:rPr>
                <w:rStyle w:val="pointsymspan"/>
                <w:rFonts w:asciiTheme="minorHAnsi" w:hAnsiTheme="minorHAnsi" w:cstheme="minorHAnsi"/>
                <w:sz w:val="22"/>
                <w:szCs w:val="22"/>
                <w:bdr w:val="none" w:color="auto" w:sz="0" w:space="0" w:frame="1"/>
              </w:rPr>
              <w:t>from</w:t>
            </w:r>
            <w:r w:rsidRPr="00315E1D">
              <w:rPr>
                <w:rFonts w:asciiTheme="minorHAnsi" w:hAnsiTheme="minorHAnsi" w:cstheme="minorHAnsi"/>
                <w:sz w:val="22"/>
                <w:szCs w:val="22"/>
              </w:rPr>
              <w:t> </w:t>
            </w:r>
            <w:r w:rsidRPr="00315E1D">
              <w:rPr>
                <w:rStyle w:val="pointsymspan"/>
                <w:rFonts w:asciiTheme="minorHAnsi" w:hAnsiTheme="minorHAnsi" w:cstheme="minorHAnsi"/>
                <w:sz w:val="22"/>
                <w:szCs w:val="22"/>
                <w:bdr w:val="none" w:color="auto" w:sz="0" w:space="0" w:frame="1"/>
              </w:rPr>
              <w:t>three</w:t>
            </w:r>
            <w:r w:rsidRPr="00315E1D">
              <w:rPr>
                <w:rFonts w:asciiTheme="minorHAnsi" w:hAnsiTheme="minorHAnsi" w:cstheme="minorHAnsi"/>
                <w:sz w:val="22"/>
                <w:szCs w:val="22"/>
              </w:rPr>
              <w:t> </w:t>
            </w:r>
            <w:r w:rsidRPr="00315E1D">
              <w:rPr>
                <w:rStyle w:val="pointsymspan"/>
                <w:rFonts w:asciiTheme="minorHAnsi" w:hAnsiTheme="minorHAnsi" w:cstheme="minorHAnsi"/>
                <w:sz w:val="22"/>
                <w:szCs w:val="22"/>
                <w:bdr w:val="none" w:color="auto" w:sz="0" w:space="0" w:frame="1"/>
              </w:rPr>
              <w:t>main</w:t>
            </w:r>
            <w:r w:rsidRPr="00315E1D">
              <w:rPr>
                <w:rFonts w:asciiTheme="minorHAnsi" w:hAnsiTheme="minorHAnsi" w:cstheme="minorHAnsi"/>
                <w:sz w:val="22"/>
                <w:szCs w:val="22"/>
              </w:rPr>
              <w:t> </w:t>
            </w:r>
            <w:r w:rsidRPr="00315E1D">
              <w:rPr>
                <w:rStyle w:val="pointsymspan"/>
                <w:rFonts w:asciiTheme="minorHAnsi" w:hAnsiTheme="minorHAnsi" w:cstheme="minorHAnsi"/>
                <w:sz w:val="22"/>
                <w:szCs w:val="22"/>
                <w:bdr w:val="none" w:color="auto" w:sz="0" w:space="0" w:frame="1"/>
              </w:rPr>
              <w:t xml:space="preserve">hospitals at </w:t>
            </w:r>
            <w:hyperlink w:history="1" r:id="rId12">
              <w:r w:rsidRPr="00315E1D">
                <w:rPr>
                  <w:rStyle w:val="pointsymspan"/>
                  <w:rFonts w:asciiTheme="minorHAnsi" w:hAnsiTheme="minorHAnsi" w:cstheme="minorHAnsi"/>
                  <w:bCs/>
                  <w:sz w:val="22"/>
                  <w:szCs w:val="22"/>
                  <w:bdr w:val="none" w:color="auto" w:sz="0" w:space="0" w:frame="1"/>
                </w:rPr>
                <w:t>Furness</w:t>
              </w:r>
              <w:r w:rsidRPr="00315E1D">
                <w:rPr>
                  <w:rStyle w:val="pointsymspan"/>
                  <w:rFonts w:asciiTheme="minorHAnsi" w:hAnsiTheme="minorHAnsi" w:cstheme="minorHAnsi"/>
                  <w:sz w:val="22"/>
                  <w:szCs w:val="22"/>
                  <w:bdr w:val="none" w:color="auto" w:sz="0" w:space="0" w:frame="1"/>
                </w:rPr>
                <w:t xml:space="preserve"> </w:t>
              </w:r>
              <w:r w:rsidRPr="00315E1D">
                <w:rPr>
                  <w:rStyle w:val="pointsymspan"/>
                  <w:rFonts w:asciiTheme="minorHAnsi" w:hAnsiTheme="minorHAnsi" w:cstheme="minorHAnsi"/>
                  <w:bCs/>
                  <w:sz w:val="22"/>
                  <w:szCs w:val="22"/>
                  <w:bdr w:val="none" w:color="auto" w:sz="0" w:space="0" w:frame="1"/>
                </w:rPr>
                <w:t xml:space="preserve">General Hospital (FGH) </w:t>
              </w:r>
              <w:r w:rsidRPr="00315E1D" w:rsidR="00315E1D">
                <w:rPr>
                  <w:rStyle w:val="pointsymspan"/>
                  <w:rFonts w:asciiTheme="minorHAnsi" w:hAnsiTheme="minorHAnsi" w:cstheme="minorHAnsi"/>
                  <w:bCs/>
                  <w:sz w:val="22"/>
                  <w:szCs w:val="22"/>
                  <w:bdr w:val="none" w:color="auto" w:sz="0" w:space="0" w:frame="1"/>
                </w:rPr>
                <w:t>in</w:t>
              </w:r>
              <w:r w:rsidRPr="00315E1D">
                <w:rPr>
                  <w:rStyle w:val="pointsymspan"/>
                  <w:rFonts w:asciiTheme="minorHAnsi" w:hAnsiTheme="minorHAnsi" w:cstheme="minorHAnsi"/>
                  <w:bCs/>
                  <w:sz w:val="22"/>
                  <w:szCs w:val="22"/>
                  <w:bdr w:val="none" w:color="auto" w:sz="0" w:space="0" w:frame="1"/>
                </w:rPr>
                <w:t xml:space="preserve"> Barrow in Furness</w:t>
              </w:r>
            </w:hyperlink>
            <w:r w:rsidRPr="00315E1D">
              <w:rPr>
                <w:rStyle w:val="pointsymspan"/>
                <w:rFonts w:asciiTheme="minorHAnsi" w:hAnsiTheme="minorHAnsi" w:cstheme="minorHAnsi"/>
                <w:sz w:val="22"/>
                <w:szCs w:val="22"/>
                <w:bdr w:val="none" w:color="auto" w:sz="0" w:space="0" w:frame="1"/>
              </w:rPr>
              <w:t>,</w:t>
            </w:r>
            <w:r w:rsidRPr="00315E1D">
              <w:rPr>
                <w:rFonts w:asciiTheme="minorHAnsi" w:hAnsiTheme="minorHAnsi" w:cstheme="minorHAnsi"/>
                <w:sz w:val="22"/>
                <w:szCs w:val="22"/>
              </w:rPr>
              <w:t> </w:t>
            </w:r>
            <w:r w:rsidRPr="00315E1D">
              <w:rPr>
                <w:rStyle w:val="pointsymspan"/>
                <w:rFonts w:asciiTheme="minorHAnsi" w:hAnsiTheme="minorHAnsi" w:cstheme="minorHAnsi"/>
                <w:sz w:val="22"/>
                <w:szCs w:val="22"/>
                <w:bdr w:val="none" w:color="auto" w:sz="0" w:space="0" w:frame="1"/>
              </w:rPr>
              <w:t>the</w:t>
            </w:r>
            <w:r w:rsidRPr="00315E1D">
              <w:rPr>
                <w:rFonts w:asciiTheme="minorHAnsi" w:hAnsiTheme="minorHAnsi" w:cstheme="minorHAnsi"/>
                <w:sz w:val="22"/>
                <w:szCs w:val="22"/>
              </w:rPr>
              <w:t> </w:t>
            </w:r>
            <w:hyperlink w:history="1" r:id="rId13">
              <w:r w:rsidRPr="00315E1D">
                <w:rPr>
                  <w:rStyle w:val="pointsymspan"/>
                  <w:rFonts w:asciiTheme="minorHAnsi" w:hAnsiTheme="minorHAnsi" w:cstheme="minorHAnsi"/>
                  <w:bCs/>
                  <w:sz w:val="22"/>
                  <w:szCs w:val="22"/>
                  <w:bdr w:val="none" w:color="auto" w:sz="0" w:space="0" w:frame="1"/>
                </w:rPr>
                <w:t>Royal</w:t>
              </w:r>
              <w:r w:rsidRPr="00315E1D">
                <w:rPr>
                  <w:rStyle w:val="pointsymspan"/>
                  <w:rFonts w:asciiTheme="minorHAnsi" w:hAnsiTheme="minorHAnsi" w:cstheme="minorHAnsi"/>
                  <w:sz w:val="22"/>
                  <w:szCs w:val="22"/>
                  <w:bdr w:val="none" w:color="auto" w:sz="0" w:space="0" w:frame="1"/>
                </w:rPr>
                <w:t xml:space="preserve"> Lancaster Infirmary (RLI) and</w:t>
              </w:r>
            </w:hyperlink>
            <w:r w:rsidRPr="00315E1D">
              <w:rPr>
                <w:rFonts w:asciiTheme="minorHAnsi" w:hAnsiTheme="minorHAnsi" w:cstheme="minorHAnsi"/>
                <w:sz w:val="22"/>
                <w:szCs w:val="22"/>
              </w:rPr>
              <w:t xml:space="preserve"> </w:t>
            </w:r>
            <w:hyperlink w:history="1" r:id="rId14">
              <w:r w:rsidRPr="00315E1D">
                <w:rPr>
                  <w:rStyle w:val="pointsymspan"/>
                  <w:rFonts w:asciiTheme="minorHAnsi" w:hAnsiTheme="minorHAnsi" w:cstheme="minorHAnsi"/>
                  <w:bCs/>
                  <w:sz w:val="22"/>
                  <w:szCs w:val="22"/>
                  <w:bdr w:val="none" w:color="auto" w:sz="0" w:space="0" w:frame="1"/>
                </w:rPr>
                <w:t xml:space="preserve">Westmorland General Hospital (WGH) </w:t>
              </w:r>
              <w:r w:rsidRPr="00315E1D" w:rsidR="00315E1D">
                <w:rPr>
                  <w:rStyle w:val="pointsymspan"/>
                  <w:rFonts w:asciiTheme="minorHAnsi" w:hAnsiTheme="minorHAnsi" w:cstheme="minorHAnsi"/>
                  <w:bCs/>
                  <w:sz w:val="22"/>
                  <w:szCs w:val="22"/>
                  <w:bdr w:val="none" w:color="auto" w:sz="0" w:space="0" w:frame="1"/>
                </w:rPr>
                <w:t>in</w:t>
              </w:r>
              <w:r w:rsidRPr="00315E1D">
                <w:rPr>
                  <w:rStyle w:val="pointsymspan"/>
                  <w:rFonts w:asciiTheme="minorHAnsi" w:hAnsiTheme="minorHAnsi" w:cstheme="minorHAnsi"/>
                  <w:bCs/>
                  <w:sz w:val="22"/>
                  <w:szCs w:val="22"/>
                  <w:bdr w:val="none" w:color="auto" w:sz="0" w:space="0" w:frame="1"/>
                </w:rPr>
                <w:t xml:space="preserve"> Kendal</w:t>
              </w:r>
            </w:hyperlink>
            <w:r w:rsidRPr="00315E1D">
              <w:rPr>
                <w:rFonts w:asciiTheme="minorHAnsi" w:hAnsiTheme="minorHAnsi" w:cstheme="minorHAnsi"/>
                <w:sz w:val="22"/>
                <w:szCs w:val="22"/>
              </w:rPr>
              <w:t> </w:t>
            </w:r>
            <w:r w:rsidRPr="00315E1D">
              <w:rPr>
                <w:rStyle w:val="pointsymspan"/>
                <w:rFonts w:asciiTheme="minorHAnsi" w:hAnsiTheme="minorHAnsi" w:cstheme="minorHAnsi"/>
                <w:sz w:val="22"/>
                <w:szCs w:val="22"/>
                <w:bdr w:val="none" w:color="auto" w:sz="0" w:space="0" w:frame="1"/>
              </w:rPr>
              <w:t>as</w:t>
            </w:r>
            <w:r w:rsidRPr="00315E1D">
              <w:rPr>
                <w:rFonts w:asciiTheme="minorHAnsi" w:hAnsiTheme="minorHAnsi" w:cstheme="minorHAnsi"/>
                <w:sz w:val="22"/>
                <w:szCs w:val="22"/>
              </w:rPr>
              <w:t> </w:t>
            </w:r>
            <w:r w:rsidRPr="00315E1D">
              <w:rPr>
                <w:rStyle w:val="pointsymspan"/>
                <w:rFonts w:asciiTheme="minorHAnsi" w:hAnsiTheme="minorHAnsi" w:cstheme="minorHAnsi"/>
                <w:sz w:val="22"/>
                <w:szCs w:val="22"/>
                <w:bdr w:val="none" w:color="auto" w:sz="0" w:space="0" w:frame="1"/>
              </w:rPr>
              <w:t>well</w:t>
            </w:r>
            <w:r w:rsidRPr="00315E1D">
              <w:rPr>
                <w:rFonts w:asciiTheme="minorHAnsi" w:hAnsiTheme="minorHAnsi" w:cstheme="minorHAnsi"/>
                <w:sz w:val="22"/>
                <w:szCs w:val="22"/>
              </w:rPr>
              <w:t> </w:t>
            </w:r>
            <w:r w:rsidRPr="00315E1D">
              <w:rPr>
                <w:rStyle w:val="pointsymspan"/>
                <w:rFonts w:asciiTheme="minorHAnsi" w:hAnsiTheme="minorHAnsi" w:cstheme="minorHAnsi"/>
                <w:sz w:val="22"/>
                <w:szCs w:val="22"/>
                <w:bdr w:val="none" w:color="auto" w:sz="0" w:space="0" w:frame="1"/>
              </w:rPr>
              <w:t>as</w:t>
            </w:r>
            <w:r w:rsidRPr="00315E1D">
              <w:rPr>
                <w:rFonts w:asciiTheme="minorHAnsi" w:hAnsiTheme="minorHAnsi" w:cstheme="minorHAnsi"/>
                <w:sz w:val="22"/>
                <w:szCs w:val="22"/>
              </w:rPr>
              <w:t> </w:t>
            </w:r>
            <w:r w:rsidRPr="00315E1D">
              <w:rPr>
                <w:rStyle w:val="pointsymspan"/>
                <w:rFonts w:asciiTheme="minorHAnsi" w:hAnsiTheme="minorHAnsi" w:cstheme="minorHAnsi"/>
                <w:sz w:val="22"/>
                <w:szCs w:val="22"/>
                <w:bdr w:val="none" w:color="auto" w:sz="0" w:space="0" w:frame="1"/>
              </w:rPr>
              <w:t>a</w:t>
            </w:r>
            <w:r w:rsidRPr="00315E1D">
              <w:rPr>
                <w:rFonts w:asciiTheme="minorHAnsi" w:hAnsiTheme="minorHAnsi" w:cstheme="minorHAnsi"/>
                <w:sz w:val="22"/>
                <w:szCs w:val="22"/>
              </w:rPr>
              <w:t> </w:t>
            </w:r>
            <w:r w:rsidRPr="00315E1D">
              <w:rPr>
                <w:rStyle w:val="pointsymspan"/>
                <w:rFonts w:asciiTheme="minorHAnsi" w:hAnsiTheme="minorHAnsi" w:cstheme="minorHAnsi"/>
                <w:sz w:val="22"/>
                <w:szCs w:val="22"/>
                <w:bdr w:val="none" w:color="auto" w:sz="0" w:space="0" w:frame="1"/>
              </w:rPr>
              <w:t>number</w:t>
            </w:r>
            <w:r w:rsidRPr="00315E1D">
              <w:rPr>
                <w:rFonts w:asciiTheme="minorHAnsi" w:hAnsiTheme="minorHAnsi" w:cstheme="minorHAnsi"/>
                <w:sz w:val="22"/>
                <w:szCs w:val="22"/>
              </w:rPr>
              <w:t> </w:t>
            </w:r>
            <w:r w:rsidRPr="00315E1D">
              <w:rPr>
                <w:rStyle w:val="pointsymspan"/>
                <w:rFonts w:asciiTheme="minorHAnsi" w:hAnsiTheme="minorHAnsi" w:cstheme="minorHAnsi"/>
                <w:sz w:val="22"/>
                <w:szCs w:val="22"/>
                <w:bdr w:val="none" w:color="auto" w:sz="0" w:space="0" w:frame="1"/>
              </w:rPr>
              <w:t>of</w:t>
            </w:r>
            <w:r w:rsidRPr="00315E1D">
              <w:rPr>
                <w:rFonts w:asciiTheme="minorHAnsi" w:hAnsiTheme="minorHAnsi" w:cstheme="minorHAnsi"/>
                <w:sz w:val="22"/>
                <w:szCs w:val="22"/>
              </w:rPr>
              <w:t> </w:t>
            </w:r>
            <w:r w:rsidRPr="00315E1D">
              <w:rPr>
                <w:rStyle w:val="pointsymspan"/>
                <w:rFonts w:asciiTheme="minorHAnsi" w:hAnsiTheme="minorHAnsi" w:cstheme="minorHAnsi"/>
                <w:sz w:val="22"/>
                <w:szCs w:val="22"/>
                <w:bdr w:val="none" w:color="auto" w:sz="0" w:space="0" w:frame="1"/>
              </w:rPr>
              <w:t>community</w:t>
            </w:r>
            <w:r w:rsidRPr="00315E1D">
              <w:rPr>
                <w:rFonts w:asciiTheme="minorHAnsi" w:hAnsiTheme="minorHAnsi" w:cstheme="minorHAnsi"/>
                <w:sz w:val="22"/>
                <w:szCs w:val="22"/>
              </w:rPr>
              <w:t> </w:t>
            </w:r>
            <w:r w:rsidRPr="00315E1D">
              <w:rPr>
                <w:rStyle w:val="pointsymspan"/>
                <w:rFonts w:asciiTheme="minorHAnsi" w:hAnsiTheme="minorHAnsi" w:cstheme="minorHAnsi"/>
                <w:sz w:val="22"/>
                <w:szCs w:val="22"/>
                <w:bdr w:val="none" w:color="auto" w:sz="0" w:space="0" w:frame="1"/>
              </w:rPr>
              <w:t>healthcare</w:t>
            </w:r>
            <w:r w:rsidRPr="00315E1D">
              <w:rPr>
                <w:rFonts w:asciiTheme="minorHAnsi" w:hAnsiTheme="minorHAnsi" w:cstheme="minorHAnsi"/>
                <w:sz w:val="22"/>
                <w:szCs w:val="22"/>
              </w:rPr>
              <w:t> </w:t>
            </w:r>
            <w:r w:rsidRPr="00315E1D">
              <w:rPr>
                <w:rStyle w:val="pointsymspan"/>
                <w:rFonts w:asciiTheme="minorHAnsi" w:hAnsiTheme="minorHAnsi" w:cstheme="minorHAnsi"/>
                <w:sz w:val="22"/>
                <w:szCs w:val="22"/>
                <w:bdr w:val="none" w:color="auto" w:sz="0" w:space="0" w:frame="1"/>
              </w:rPr>
              <w:t>premises</w:t>
            </w:r>
            <w:r w:rsidRPr="00315E1D">
              <w:rPr>
                <w:rFonts w:asciiTheme="minorHAnsi" w:hAnsiTheme="minorHAnsi" w:cstheme="minorHAnsi"/>
                <w:sz w:val="22"/>
                <w:szCs w:val="22"/>
              </w:rPr>
              <w:t> </w:t>
            </w:r>
            <w:r w:rsidRPr="00315E1D">
              <w:rPr>
                <w:rStyle w:val="pointsymspan"/>
                <w:rFonts w:asciiTheme="minorHAnsi" w:hAnsiTheme="minorHAnsi" w:cstheme="minorHAnsi"/>
                <w:sz w:val="22"/>
                <w:szCs w:val="22"/>
                <w:bdr w:val="none" w:color="auto" w:sz="0" w:space="0" w:frame="1"/>
              </w:rPr>
              <w:t>including</w:t>
            </w:r>
            <w:r w:rsidRPr="00315E1D">
              <w:rPr>
                <w:rFonts w:asciiTheme="minorHAnsi" w:hAnsiTheme="minorHAnsi" w:cstheme="minorHAnsi"/>
                <w:sz w:val="22"/>
                <w:szCs w:val="22"/>
              </w:rPr>
              <w:t> </w:t>
            </w:r>
            <w:hyperlink w:history="1" r:id="rId15">
              <w:r w:rsidRPr="00315E1D">
                <w:rPr>
                  <w:rStyle w:val="pointsymspan"/>
                  <w:rFonts w:asciiTheme="minorHAnsi" w:hAnsiTheme="minorHAnsi" w:cstheme="minorHAnsi"/>
                  <w:bCs/>
                  <w:sz w:val="22"/>
                  <w:szCs w:val="22"/>
                  <w:bdr w:val="none" w:color="auto" w:sz="0" w:space="0" w:frame="1"/>
                </w:rPr>
                <w:t>Millom Hospital and GP Practice</w:t>
              </w:r>
              <w:r w:rsidRPr="00315E1D" w:rsidR="00315E1D">
                <w:rPr>
                  <w:rStyle w:val="pointsymspan"/>
                  <w:rFonts w:asciiTheme="minorHAnsi" w:hAnsiTheme="minorHAnsi" w:cstheme="minorHAnsi"/>
                  <w:bCs/>
                  <w:sz w:val="22"/>
                  <w:szCs w:val="22"/>
                  <w:bdr w:val="none" w:color="auto" w:sz="0" w:space="0" w:frame="1"/>
                </w:rPr>
                <w:t>, Queen Victoria Hospital in Morecambe and Ulverston Community Health Centre.</w:t>
              </w:r>
            </w:hyperlink>
            <w:r w:rsidRPr="00315E1D">
              <w:rPr>
                <w:rFonts w:asciiTheme="minorHAnsi" w:hAnsiTheme="minorHAnsi" w:cstheme="minorHAnsi"/>
                <w:sz w:val="22"/>
                <w:szCs w:val="22"/>
              </w:rPr>
              <w:t> </w:t>
            </w:r>
            <w:r w:rsidRPr="00315E1D">
              <w:rPr>
                <w:rStyle w:val="pointsymspan"/>
                <w:rFonts w:asciiTheme="minorHAnsi" w:hAnsiTheme="minorHAnsi" w:cstheme="minorHAnsi"/>
                <w:sz w:val="22"/>
                <w:szCs w:val="22"/>
                <w:bdr w:val="none" w:color="auto" w:sz="0" w:space="0" w:frame="1"/>
              </w:rPr>
              <w:t>.</w:t>
            </w:r>
          </w:p>
          <w:p w:rsidRPr="006F7456" w:rsidR="006F7456" w:rsidP="006F7456" w:rsidRDefault="006F7456" w14:paraId="08A03D65" w14:textId="77777777">
            <w:pPr>
              <w:pStyle w:val="NormalWeb"/>
              <w:shd w:val="clear" w:color="auto" w:fill="FFFFFF"/>
              <w:spacing w:before="0" w:beforeAutospacing="0" w:after="0" w:afterAutospacing="0"/>
              <w:rPr>
                <w:rFonts w:asciiTheme="minorHAnsi" w:hAnsiTheme="minorHAnsi" w:cstheme="minorHAnsi"/>
                <w:color w:val="000000"/>
                <w:sz w:val="22"/>
                <w:szCs w:val="22"/>
              </w:rPr>
            </w:pPr>
          </w:p>
          <w:p w:rsidRPr="006F7456" w:rsidR="006F7456" w:rsidP="006F7456" w:rsidRDefault="006F7456" w14:paraId="483F9F9E" w14:textId="77777777">
            <w:pPr>
              <w:pStyle w:val="NormalWeb"/>
              <w:shd w:val="clear" w:color="auto" w:fill="FFFFFF"/>
              <w:spacing w:before="0" w:beforeAutospacing="0" w:after="0" w:afterAutospacing="0"/>
              <w:rPr>
                <w:rFonts w:asciiTheme="minorHAnsi" w:hAnsiTheme="minorHAnsi" w:cstheme="minorHAnsi"/>
                <w:color w:val="000000"/>
                <w:sz w:val="22"/>
                <w:szCs w:val="22"/>
              </w:rPr>
            </w:pPr>
            <w:r w:rsidRPr="006F7456">
              <w:rPr>
                <w:rStyle w:val="pointsymspan"/>
                <w:rFonts w:asciiTheme="minorHAnsi" w:hAnsiTheme="minorHAnsi" w:cstheme="minorHAnsi"/>
                <w:color w:val="000000"/>
                <w:sz w:val="22"/>
                <w:szCs w:val="22"/>
                <w:bdr w:val="none" w:color="auto" w:sz="0" w:space="0" w:frame="1"/>
              </w:rPr>
              <w:t>FGH</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and</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the</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RLI</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have</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a</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range</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of</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General</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Hospital</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services,</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with</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full</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Emergency</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Departments,</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Critical/Coronary</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Care</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units</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and</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various</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Consultant-led</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services.</w:t>
            </w:r>
            <w:r w:rsidRPr="006F7456">
              <w:rPr>
                <w:rFonts w:asciiTheme="minorHAnsi" w:hAnsiTheme="minorHAnsi" w:cstheme="minorHAnsi"/>
                <w:color w:val="000000"/>
                <w:sz w:val="22"/>
                <w:szCs w:val="22"/>
              </w:rPr>
              <w:t> </w:t>
            </w:r>
          </w:p>
          <w:p w:rsidRPr="006F7456" w:rsidR="006F7456" w:rsidP="006F7456" w:rsidRDefault="006F7456" w14:paraId="4BDB393A" w14:textId="77777777">
            <w:pPr>
              <w:pStyle w:val="NormalWeb"/>
              <w:shd w:val="clear" w:color="auto" w:fill="FFFFFF"/>
              <w:spacing w:before="0" w:beforeAutospacing="0" w:after="0" w:afterAutospacing="0"/>
              <w:rPr>
                <w:rFonts w:asciiTheme="minorHAnsi" w:hAnsiTheme="minorHAnsi" w:cstheme="minorHAnsi"/>
                <w:color w:val="000000"/>
                <w:sz w:val="22"/>
                <w:szCs w:val="22"/>
              </w:rPr>
            </w:pPr>
            <w:r w:rsidRPr="006F7456">
              <w:rPr>
                <w:rStyle w:val="pointsymspan"/>
                <w:rFonts w:asciiTheme="minorHAnsi" w:hAnsiTheme="minorHAnsi" w:cstheme="minorHAnsi"/>
                <w:color w:val="000000"/>
                <w:sz w:val="22"/>
                <w:szCs w:val="22"/>
                <w:bdr w:val="none" w:color="auto" w:sz="0" w:space="0" w:frame="1"/>
              </w:rPr>
              <w:t>WGH</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provides</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a</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range</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of</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General</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Hospital</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services,</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together</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with</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an</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Urgent</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Treatment</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Centre,</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that</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can</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help</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with</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a</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range</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of</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non-life</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threatening</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conditions</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such</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as</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broken</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bones</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and</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minor</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illnesses.</w:t>
            </w:r>
          </w:p>
          <w:p w:rsidR="00315E1D" w:rsidP="006F7456" w:rsidRDefault="00315E1D" w14:paraId="54957E57" w14:textId="77777777">
            <w:pPr>
              <w:pStyle w:val="NormalWeb"/>
              <w:shd w:val="clear" w:color="auto" w:fill="FFFFFF"/>
              <w:spacing w:before="0" w:beforeAutospacing="0" w:after="0" w:afterAutospacing="0"/>
              <w:rPr>
                <w:rStyle w:val="pointsymspan"/>
                <w:rFonts w:asciiTheme="minorHAnsi" w:hAnsiTheme="minorHAnsi" w:cstheme="minorHAnsi"/>
                <w:color w:val="000000"/>
                <w:sz w:val="22"/>
                <w:szCs w:val="22"/>
                <w:bdr w:val="none" w:color="auto" w:sz="0" w:space="0" w:frame="1"/>
              </w:rPr>
            </w:pPr>
          </w:p>
          <w:p w:rsidR="006F7456" w:rsidP="006F7456" w:rsidRDefault="006F7456" w14:paraId="342F5531" w14:textId="061CA9F9">
            <w:pPr>
              <w:pStyle w:val="NormalWeb"/>
              <w:shd w:val="clear" w:color="auto" w:fill="FFFFFF"/>
              <w:spacing w:before="0" w:beforeAutospacing="0" w:after="0" w:afterAutospacing="0"/>
              <w:rPr>
                <w:rStyle w:val="pointsymspan"/>
                <w:rFonts w:asciiTheme="minorHAnsi" w:hAnsiTheme="minorHAnsi" w:cstheme="minorHAnsi"/>
                <w:color w:val="000000"/>
                <w:sz w:val="22"/>
                <w:szCs w:val="22"/>
                <w:bdr w:val="none" w:color="auto" w:sz="0" w:space="0" w:frame="1"/>
              </w:rPr>
            </w:pPr>
            <w:r w:rsidRPr="006F7456">
              <w:rPr>
                <w:rStyle w:val="pointsymspan"/>
                <w:rFonts w:asciiTheme="minorHAnsi" w:hAnsiTheme="minorHAnsi" w:cstheme="minorHAnsi"/>
                <w:color w:val="000000"/>
                <w:sz w:val="22"/>
                <w:szCs w:val="22"/>
                <w:bdr w:val="none" w:color="auto" w:sz="0" w:space="0" w:frame="1"/>
              </w:rPr>
              <w:t>All</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three</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main</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hospitals</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provide</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a</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range</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of</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planned</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care</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including</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outpatients,</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diagnostics,</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therapie</w:t>
            </w:r>
            <w:r w:rsidR="00315E1D">
              <w:rPr>
                <w:rStyle w:val="pointsymspan"/>
                <w:rFonts w:asciiTheme="minorHAnsi" w:hAnsiTheme="minorHAnsi" w:cstheme="minorHAnsi"/>
                <w:color w:val="000000"/>
                <w:sz w:val="22"/>
                <w:szCs w:val="22"/>
                <w:bdr w:val="none" w:color="auto" w:sz="0" w:space="0" w:frame="1"/>
              </w:rPr>
              <w:t>s</w:t>
            </w:r>
            <w:r w:rsidRPr="006F7456">
              <w:rPr>
                <w:rStyle w:val="pointsymspan"/>
                <w:rFonts w:asciiTheme="minorHAnsi" w:hAnsiTheme="minorHAnsi" w:cstheme="minorHAnsi"/>
                <w:color w:val="000000"/>
                <w:sz w:val="22"/>
                <w:szCs w:val="22"/>
                <w:bdr w:val="none" w:color="auto" w:sz="0" w:space="0" w:frame="1"/>
              </w:rPr>
              <w:t>day</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case</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and</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inpatient</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surgery.</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In</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addition,</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a</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range</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of</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local</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outreach</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services</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and</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diagnostics</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are</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provided</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from</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community</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facilities</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across</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Morecambe</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Bay.</w:t>
            </w:r>
          </w:p>
          <w:p w:rsidRPr="006F7456" w:rsidR="00315E1D" w:rsidP="006F7456" w:rsidRDefault="00315E1D" w14:paraId="14B16B2F" w14:textId="77777777">
            <w:pPr>
              <w:pStyle w:val="NormalWeb"/>
              <w:shd w:val="clear" w:color="auto" w:fill="FFFFFF"/>
              <w:spacing w:before="0" w:beforeAutospacing="0" w:after="0" w:afterAutospacing="0"/>
              <w:rPr>
                <w:rFonts w:asciiTheme="minorHAnsi" w:hAnsiTheme="minorHAnsi" w:cstheme="minorHAnsi"/>
                <w:color w:val="000000"/>
                <w:sz w:val="22"/>
                <w:szCs w:val="22"/>
              </w:rPr>
            </w:pPr>
          </w:p>
          <w:p w:rsidRPr="006F7456" w:rsidR="006F7456" w:rsidP="006F7456" w:rsidRDefault="006F7456" w14:paraId="16E3FA97" w14:textId="7129CC3E">
            <w:pPr>
              <w:pStyle w:val="NormalWeb"/>
              <w:shd w:val="clear" w:color="auto" w:fill="FFFFFF"/>
              <w:spacing w:before="0" w:beforeAutospacing="0" w:after="0" w:afterAutospacing="0"/>
              <w:rPr>
                <w:rFonts w:asciiTheme="minorHAnsi" w:hAnsiTheme="minorHAnsi" w:cstheme="minorHAnsi"/>
                <w:color w:val="000000"/>
                <w:sz w:val="22"/>
                <w:szCs w:val="22"/>
              </w:rPr>
            </w:pPr>
            <w:r w:rsidRPr="006F7456">
              <w:rPr>
                <w:rStyle w:val="pointsymspan"/>
                <w:rFonts w:asciiTheme="minorHAnsi" w:hAnsiTheme="minorHAnsi" w:cstheme="minorHAnsi"/>
                <w:color w:val="000000"/>
                <w:sz w:val="22"/>
                <w:szCs w:val="22"/>
                <w:bdr w:val="none" w:color="auto" w:sz="0" w:space="0" w:frame="1"/>
              </w:rPr>
              <w:t>Our</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community</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services</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for</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adults</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are</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provided</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in</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people’s</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homes,</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community</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centres,</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clinics,</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GP</w:t>
            </w:r>
            <w:r w:rsidRPr="006F7456">
              <w:rPr>
                <w:rFonts w:asciiTheme="minorHAnsi" w:hAnsiTheme="minorHAnsi" w:cstheme="minorHAnsi"/>
                <w:color w:val="000000"/>
                <w:sz w:val="22"/>
                <w:szCs w:val="22"/>
              </w:rPr>
              <w:t> </w:t>
            </w:r>
            <w:r w:rsidR="00315E1D">
              <w:rPr>
                <w:rFonts w:asciiTheme="minorHAnsi" w:hAnsiTheme="minorHAnsi" w:cstheme="minorHAnsi"/>
                <w:color w:val="000000"/>
                <w:sz w:val="22"/>
                <w:szCs w:val="22"/>
              </w:rPr>
              <w:t xml:space="preserve"> </w:t>
            </w:r>
            <w:r w:rsidR="00315E1D">
              <w:t xml:space="preserve"> </w:t>
            </w:r>
            <w:r w:rsidRPr="006F7456">
              <w:rPr>
                <w:rStyle w:val="pointsymspan"/>
                <w:rFonts w:asciiTheme="minorHAnsi" w:hAnsiTheme="minorHAnsi" w:cstheme="minorHAnsi"/>
                <w:color w:val="000000"/>
                <w:sz w:val="22"/>
                <w:szCs w:val="22"/>
                <w:bdr w:val="none" w:color="auto" w:sz="0" w:space="0" w:frame="1"/>
              </w:rPr>
              <w:t>Practices,</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community</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hospitals</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and</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our</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main</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hospitals.</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Our</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aim</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is</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to</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work</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with</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people</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to</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help</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them</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remain</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independent,</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improve</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their</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health</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and</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manage</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their</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conditions</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through</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high</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quality</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care,</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advice</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and</w:t>
            </w:r>
            <w:r w:rsidRPr="006F7456">
              <w:rPr>
                <w:rFonts w:asciiTheme="minorHAnsi" w:hAnsiTheme="minorHAnsi" w:cstheme="minorHAnsi"/>
                <w:color w:val="000000"/>
                <w:sz w:val="22"/>
                <w:szCs w:val="22"/>
              </w:rPr>
              <w:t> </w:t>
            </w:r>
            <w:r w:rsidRPr="006F7456">
              <w:rPr>
                <w:rStyle w:val="pointsymspan"/>
                <w:rFonts w:asciiTheme="minorHAnsi" w:hAnsiTheme="minorHAnsi" w:cstheme="minorHAnsi"/>
                <w:color w:val="000000"/>
                <w:sz w:val="22"/>
                <w:szCs w:val="22"/>
                <w:bdr w:val="none" w:color="auto" w:sz="0" w:space="0" w:frame="1"/>
              </w:rPr>
              <w:t>support.</w:t>
            </w:r>
          </w:p>
          <w:p w:rsidR="006F7456" w:rsidP="63C4F197" w:rsidRDefault="006F7456" w14:paraId="18D6BDC4" w14:textId="77777777">
            <w:pPr>
              <w:rPr>
                <w:b/>
                <w:bCs/>
              </w:rPr>
            </w:pPr>
          </w:p>
          <w:p w:rsidR="00BD692B" w:rsidP="63C4F197" w:rsidRDefault="00BD692B" w14:paraId="60061E4C" w14:textId="13C591C7">
            <w:pPr>
              <w:rPr>
                <w:b/>
                <w:bCs/>
              </w:rPr>
            </w:pPr>
            <w:r w:rsidRPr="63C4F197">
              <w:rPr>
                <w:b/>
                <w:bCs/>
              </w:rPr>
              <w:t>Background to the Requirement</w:t>
            </w:r>
          </w:p>
          <w:p w:rsidR="001B68CB" w:rsidP="63C4F197" w:rsidRDefault="001B68CB" w14:paraId="69304DD3" w14:textId="77777777">
            <w:pPr>
              <w:rPr>
                <w:b/>
                <w:bCs/>
              </w:rPr>
            </w:pPr>
          </w:p>
          <w:p w:rsidRPr="0076071B" w:rsidR="00A0026B" w:rsidP="0076071B" w:rsidRDefault="0076071B" w14:paraId="657EA12B" w14:textId="00DAFC80">
            <w:pPr>
              <w:rPr>
                <w:rFonts w:cstheme="minorHAnsi"/>
              </w:rPr>
            </w:pPr>
            <w:r>
              <w:rPr>
                <w:rFonts w:cstheme="minorHAnsi"/>
              </w:rPr>
              <w:t xml:space="preserve">The existing contract for the provision of Domestic Waste Services is soon due to expire and the Trust intends to re-tender, however, before doing so, would like to engage with the market to update our understanding and assess any innovative ideas. </w:t>
            </w:r>
          </w:p>
          <w:p w:rsidRPr="00BD692B" w:rsidR="00AD240F" w:rsidP="0076071B" w:rsidRDefault="00AD240F" w14:paraId="44EAFD9C" w14:textId="77777777">
            <w:pPr>
              <w:pStyle w:val="NormalWeb"/>
              <w:rPr>
                <w:rFonts w:cstheme="minorHAnsi"/>
              </w:rPr>
            </w:pPr>
          </w:p>
        </w:tc>
      </w:tr>
      <w:tr w:rsidR="00AD240F" w:rsidTr="1674BA07" w14:paraId="6A163FAC" w14:textId="77777777">
        <w:tc>
          <w:tcPr>
            <w:tcW w:w="9242" w:type="dxa"/>
            <w:tcMar/>
          </w:tcPr>
          <w:p w:rsidR="0076071B" w:rsidP="0076071B" w:rsidRDefault="0076071B" w14:paraId="5D18C510" w14:textId="4D3DAC89">
            <w:pPr>
              <w:rPr>
                <w:b/>
              </w:rPr>
            </w:pPr>
            <w:r w:rsidRPr="0076071B">
              <w:rPr>
                <w:b/>
              </w:rPr>
              <w:t xml:space="preserve">Current </w:t>
            </w:r>
            <w:r>
              <w:rPr>
                <w:b/>
              </w:rPr>
              <w:t>E</w:t>
            </w:r>
            <w:r w:rsidRPr="0076071B">
              <w:rPr>
                <w:b/>
              </w:rPr>
              <w:t>quipment</w:t>
            </w:r>
          </w:p>
          <w:p w:rsidRPr="0076071B" w:rsidR="0076071B" w:rsidP="0076071B" w:rsidRDefault="0076071B" w14:paraId="5210F210" w14:textId="77777777">
            <w:pPr>
              <w:rPr>
                <w:b/>
              </w:rPr>
            </w:pPr>
          </w:p>
          <w:p w:rsidRPr="0076071B" w:rsidR="0076071B" w:rsidP="0076071B" w:rsidRDefault="0076071B" w14:paraId="1A4CD85F" w14:textId="77777777">
            <w:pPr>
              <w:tabs>
                <w:tab w:val="left" w:pos="-403"/>
              </w:tabs>
              <w:overflowPunct w:val="0"/>
              <w:autoSpaceDE w:val="0"/>
              <w:autoSpaceDN w:val="0"/>
              <w:adjustRightInd w:val="0"/>
              <w:snapToGrid w:val="0"/>
              <w:jc w:val="both"/>
              <w:textAlignment w:val="baseline"/>
              <w:rPr>
                <w:rFonts w:ascii="Calibri" w:hAnsi="Calibri" w:eastAsia="Times New Roman" w:cs="Calibri"/>
                <w:b/>
                <w:spacing w:val="-3"/>
                <w:lang w:eastAsia="en-GB"/>
              </w:rPr>
            </w:pPr>
            <w:r w:rsidRPr="0076071B">
              <w:rPr>
                <w:rFonts w:ascii="Calibri" w:hAnsi="Calibri" w:eastAsia="Times New Roman" w:cs="Calibri"/>
                <w:b/>
                <w:spacing w:val="-3"/>
                <w:lang w:eastAsia="en-GB"/>
              </w:rPr>
              <w:t>Royal Lancaster Infirmary</w:t>
            </w:r>
            <w:r w:rsidRPr="0076071B">
              <w:rPr>
                <w:rFonts w:ascii="Calibri" w:hAnsi="Calibri" w:eastAsia="Times New Roman" w:cs="Calibri"/>
                <w:b/>
                <w:spacing w:val="-3"/>
                <w:lang w:eastAsia="en-GB"/>
              </w:rPr>
              <w:tab/>
            </w:r>
          </w:p>
          <w:p w:rsidRPr="0076071B" w:rsidR="0076071B" w:rsidP="0076071B" w:rsidRDefault="0076071B" w14:paraId="11157B06" w14:textId="77777777">
            <w:pPr>
              <w:numPr>
                <w:ilvl w:val="0"/>
                <w:numId w:val="7"/>
              </w:numPr>
              <w:tabs>
                <w:tab w:val="left" w:pos="-403"/>
              </w:tabs>
              <w:overflowPunct w:val="0"/>
              <w:autoSpaceDE w:val="0"/>
              <w:autoSpaceDN w:val="0"/>
              <w:adjustRightInd w:val="0"/>
              <w:snapToGrid w:val="0"/>
              <w:contextualSpacing/>
              <w:jc w:val="both"/>
              <w:textAlignment w:val="baseline"/>
              <w:rPr>
                <w:rFonts w:ascii="Calibri" w:hAnsi="Calibri" w:eastAsia="Times New Roman" w:cs="Calibri"/>
                <w:spacing w:val="-3"/>
              </w:rPr>
            </w:pPr>
            <w:r w:rsidRPr="0076071B">
              <w:rPr>
                <w:rFonts w:ascii="Calibri" w:hAnsi="Calibri" w:eastAsia="Times New Roman" w:cs="Calibri"/>
                <w:spacing w:val="-3"/>
              </w:rPr>
              <w:lastRenderedPageBreak/>
              <w:t xml:space="preserve">1 General Waste Compactor            </w:t>
            </w:r>
          </w:p>
          <w:p w:rsidRPr="0076071B" w:rsidR="0076071B" w:rsidP="0076071B" w:rsidRDefault="0076071B" w14:paraId="001D45BD" w14:textId="77777777">
            <w:pPr>
              <w:numPr>
                <w:ilvl w:val="0"/>
                <w:numId w:val="7"/>
              </w:numPr>
              <w:tabs>
                <w:tab w:val="left" w:pos="-403"/>
              </w:tabs>
              <w:overflowPunct w:val="0"/>
              <w:autoSpaceDE w:val="0"/>
              <w:autoSpaceDN w:val="0"/>
              <w:adjustRightInd w:val="0"/>
              <w:snapToGrid w:val="0"/>
              <w:contextualSpacing/>
              <w:jc w:val="both"/>
              <w:textAlignment w:val="baseline"/>
              <w:rPr>
                <w:rFonts w:ascii="Calibri" w:hAnsi="Calibri" w:eastAsia="Times New Roman" w:cs="Calibri"/>
                <w:spacing w:val="-3"/>
              </w:rPr>
            </w:pPr>
            <w:r w:rsidRPr="0076071B">
              <w:rPr>
                <w:rFonts w:ascii="Calibri" w:hAnsi="Calibri" w:eastAsia="Times New Roman" w:cs="Calibri"/>
                <w:spacing w:val="-3"/>
              </w:rPr>
              <w:t xml:space="preserve">1 Cardboard compactor        </w:t>
            </w:r>
          </w:p>
          <w:p w:rsidRPr="0076071B" w:rsidR="0076071B" w:rsidP="0076071B" w:rsidRDefault="0076071B" w14:paraId="7E090BBE" w14:textId="77777777">
            <w:pPr>
              <w:numPr>
                <w:ilvl w:val="0"/>
                <w:numId w:val="7"/>
              </w:numPr>
              <w:tabs>
                <w:tab w:val="left" w:pos="-403"/>
              </w:tabs>
              <w:overflowPunct w:val="0"/>
              <w:autoSpaceDE w:val="0"/>
              <w:autoSpaceDN w:val="0"/>
              <w:adjustRightInd w:val="0"/>
              <w:snapToGrid w:val="0"/>
              <w:contextualSpacing/>
              <w:jc w:val="both"/>
              <w:textAlignment w:val="baseline"/>
              <w:rPr>
                <w:rFonts w:ascii="Calibri" w:hAnsi="Calibri" w:eastAsia="Times New Roman" w:cs="Calibri"/>
                <w:spacing w:val="-3"/>
              </w:rPr>
            </w:pPr>
            <w:r w:rsidRPr="0076071B">
              <w:rPr>
                <w:rFonts w:ascii="Calibri" w:hAnsi="Calibri" w:eastAsia="Times New Roman" w:cs="Calibri"/>
                <w:spacing w:val="-3"/>
              </w:rPr>
              <w:t xml:space="preserve">30 x 1100L Eurobins </w:t>
            </w:r>
          </w:p>
          <w:p w:rsidRPr="0076071B" w:rsidR="0076071B" w:rsidP="0076071B" w:rsidRDefault="0076071B" w14:paraId="3C147F0C" w14:textId="77777777">
            <w:pPr>
              <w:numPr>
                <w:ilvl w:val="0"/>
                <w:numId w:val="7"/>
              </w:numPr>
              <w:tabs>
                <w:tab w:val="left" w:pos="-403"/>
              </w:tabs>
              <w:overflowPunct w:val="0"/>
              <w:autoSpaceDE w:val="0"/>
              <w:autoSpaceDN w:val="0"/>
              <w:adjustRightInd w:val="0"/>
              <w:snapToGrid w:val="0"/>
              <w:contextualSpacing/>
              <w:jc w:val="both"/>
              <w:textAlignment w:val="baseline"/>
              <w:rPr>
                <w:rFonts w:ascii="Calibri" w:hAnsi="Calibri" w:eastAsia="Times New Roman" w:cs="Calibri"/>
                <w:spacing w:val="-3"/>
              </w:rPr>
            </w:pPr>
            <w:r w:rsidRPr="0076071B">
              <w:rPr>
                <w:rFonts w:ascii="Calibri" w:hAnsi="Calibri" w:eastAsia="Times New Roman" w:cs="Calibri"/>
                <w:spacing w:val="-3"/>
              </w:rPr>
              <w:t xml:space="preserve">1 x 8 </w:t>
            </w:r>
            <w:proofErr w:type="spellStart"/>
            <w:r w:rsidRPr="0076071B">
              <w:rPr>
                <w:rFonts w:ascii="Calibri" w:hAnsi="Calibri" w:eastAsia="Times New Roman" w:cs="Calibri"/>
                <w:spacing w:val="-3"/>
              </w:rPr>
              <w:t>Cu.M</w:t>
            </w:r>
            <w:proofErr w:type="spellEnd"/>
            <w:r w:rsidRPr="0076071B">
              <w:rPr>
                <w:rFonts w:ascii="Calibri" w:hAnsi="Calibri" w:eastAsia="Times New Roman" w:cs="Calibri"/>
                <w:spacing w:val="-3"/>
              </w:rPr>
              <w:t xml:space="preserve"> Enclosed builders rubble skip</w:t>
            </w:r>
          </w:p>
          <w:p w:rsidRPr="0076071B" w:rsidR="0076071B" w:rsidP="0076071B" w:rsidRDefault="0076071B" w14:paraId="795ABD5B" w14:textId="77777777">
            <w:pPr>
              <w:numPr>
                <w:ilvl w:val="0"/>
                <w:numId w:val="7"/>
              </w:numPr>
              <w:tabs>
                <w:tab w:val="left" w:pos="-403"/>
              </w:tabs>
              <w:overflowPunct w:val="0"/>
              <w:autoSpaceDE w:val="0"/>
              <w:autoSpaceDN w:val="0"/>
              <w:adjustRightInd w:val="0"/>
              <w:snapToGrid w:val="0"/>
              <w:contextualSpacing/>
              <w:jc w:val="both"/>
              <w:textAlignment w:val="baseline"/>
              <w:rPr>
                <w:rFonts w:ascii="Calibri" w:hAnsi="Calibri" w:eastAsia="Times New Roman" w:cs="Calibri"/>
                <w:spacing w:val="-3"/>
              </w:rPr>
            </w:pPr>
            <w:r w:rsidRPr="0076071B">
              <w:rPr>
                <w:rFonts w:ascii="Calibri" w:hAnsi="Calibri" w:eastAsia="Times New Roman" w:cs="Calibri"/>
                <w:spacing w:val="-3"/>
              </w:rPr>
              <w:t xml:space="preserve">1x 26.8 </w:t>
            </w:r>
            <w:proofErr w:type="spellStart"/>
            <w:r w:rsidRPr="0076071B">
              <w:rPr>
                <w:rFonts w:ascii="Calibri" w:hAnsi="Calibri" w:eastAsia="Times New Roman" w:cs="Calibri"/>
                <w:spacing w:val="-3"/>
              </w:rPr>
              <w:t>Cu.M</w:t>
            </w:r>
            <w:proofErr w:type="spellEnd"/>
            <w:r w:rsidRPr="0076071B">
              <w:rPr>
                <w:rFonts w:ascii="Calibri" w:hAnsi="Calibri" w:eastAsia="Times New Roman" w:cs="Calibri"/>
                <w:spacing w:val="-3"/>
              </w:rPr>
              <w:t xml:space="preserve"> Skip for bulky waste</w:t>
            </w:r>
          </w:p>
          <w:p w:rsidRPr="0076071B" w:rsidR="0076071B" w:rsidP="0076071B" w:rsidRDefault="0076071B" w14:paraId="291F4FA2" w14:textId="77777777">
            <w:pPr>
              <w:numPr>
                <w:ilvl w:val="0"/>
                <w:numId w:val="7"/>
              </w:numPr>
              <w:tabs>
                <w:tab w:val="left" w:pos="-403"/>
              </w:tabs>
              <w:overflowPunct w:val="0"/>
              <w:autoSpaceDE w:val="0"/>
              <w:autoSpaceDN w:val="0"/>
              <w:adjustRightInd w:val="0"/>
              <w:snapToGrid w:val="0"/>
              <w:contextualSpacing/>
              <w:jc w:val="both"/>
              <w:textAlignment w:val="baseline"/>
              <w:rPr>
                <w:rFonts w:ascii="Calibri" w:hAnsi="Calibri" w:eastAsia="Times New Roman" w:cs="Calibri"/>
                <w:spacing w:val="-3"/>
              </w:rPr>
            </w:pPr>
            <w:r w:rsidRPr="0076071B">
              <w:rPr>
                <w:rFonts w:ascii="Calibri" w:hAnsi="Calibri" w:eastAsia="Times New Roman" w:cs="Calibri"/>
                <w:spacing w:val="-3"/>
              </w:rPr>
              <w:t xml:space="preserve">3x 6.1 </w:t>
            </w:r>
            <w:proofErr w:type="spellStart"/>
            <w:r w:rsidRPr="0076071B">
              <w:rPr>
                <w:rFonts w:ascii="Calibri" w:hAnsi="Calibri" w:eastAsia="Times New Roman" w:cs="Calibri"/>
                <w:spacing w:val="-3"/>
              </w:rPr>
              <w:t>Cu.M</w:t>
            </w:r>
            <w:proofErr w:type="spellEnd"/>
            <w:r w:rsidRPr="0076071B">
              <w:rPr>
                <w:rFonts w:ascii="Calibri" w:hAnsi="Calibri" w:eastAsia="Times New Roman" w:cs="Calibri"/>
                <w:spacing w:val="-3"/>
              </w:rPr>
              <w:t xml:space="preserve"> Enclosed FEL’s</w:t>
            </w:r>
          </w:p>
          <w:p w:rsidRPr="0076071B" w:rsidR="0076071B" w:rsidP="0076071B" w:rsidRDefault="0076071B" w14:paraId="313ED231" w14:textId="77777777">
            <w:pPr>
              <w:numPr>
                <w:ilvl w:val="0"/>
                <w:numId w:val="7"/>
              </w:numPr>
              <w:tabs>
                <w:tab w:val="left" w:pos="-403"/>
              </w:tabs>
              <w:overflowPunct w:val="0"/>
              <w:autoSpaceDE w:val="0"/>
              <w:autoSpaceDN w:val="0"/>
              <w:adjustRightInd w:val="0"/>
              <w:snapToGrid w:val="0"/>
              <w:contextualSpacing/>
              <w:jc w:val="both"/>
              <w:textAlignment w:val="baseline"/>
              <w:rPr>
                <w:rFonts w:ascii="Calibri" w:hAnsi="Calibri" w:eastAsia="Times New Roman" w:cs="Calibri"/>
                <w:spacing w:val="-3"/>
              </w:rPr>
            </w:pPr>
            <w:r w:rsidRPr="0076071B">
              <w:rPr>
                <w:rFonts w:ascii="Calibri" w:hAnsi="Calibri" w:eastAsia="Times New Roman" w:cs="Calibri"/>
                <w:spacing w:val="-3"/>
              </w:rPr>
              <w:t>Ix 770L wheelie bins for small WEEE</w:t>
            </w:r>
          </w:p>
          <w:p w:rsidRPr="0076071B" w:rsidR="0076071B" w:rsidP="0076071B" w:rsidRDefault="0076071B" w14:paraId="5212818F" w14:textId="77777777">
            <w:pPr>
              <w:numPr>
                <w:ilvl w:val="0"/>
                <w:numId w:val="7"/>
              </w:numPr>
              <w:jc w:val="both"/>
            </w:pPr>
            <w:r w:rsidRPr="0076071B">
              <w:rPr>
                <w:rFonts w:ascii="Calibri" w:hAnsi="Calibri" w:eastAsia="Times New Roman" w:cs="Calibri"/>
              </w:rPr>
              <w:t>9x 240L bins for food waste</w:t>
            </w:r>
          </w:p>
          <w:p w:rsidRPr="0076071B" w:rsidR="0076071B" w:rsidP="0076071B" w:rsidRDefault="0076071B" w14:paraId="2B012A09" w14:textId="77777777">
            <w:pPr>
              <w:tabs>
                <w:tab w:val="left" w:pos="-403"/>
              </w:tabs>
              <w:overflowPunct w:val="0"/>
              <w:autoSpaceDE w:val="0"/>
              <w:autoSpaceDN w:val="0"/>
              <w:adjustRightInd w:val="0"/>
              <w:snapToGrid w:val="0"/>
              <w:jc w:val="both"/>
              <w:textAlignment w:val="baseline"/>
              <w:rPr>
                <w:rFonts w:ascii="Calibri" w:hAnsi="Calibri" w:eastAsia="Times New Roman" w:cs="Calibri"/>
                <w:spacing w:val="-3"/>
                <w:lang w:eastAsia="en-GB"/>
              </w:rPr>
            </w:pPr>
          </w:p>
          <w:p w:rsidRPr="0076071B" w:rsidR="0076071B" w:rsidP="0076071B" w:rsidRDefault="0076071B" w14:paraId="66B66200" w14:textId="77777777">
            <w:pPr>
              <w:tabs>
                <w:tab w:val="left" w:pos="-403"/>
              </w:tabs>
              <w:overflowPunct w:val="0"/>
              <w:autoSpaceDE w:val="0"/>
              <w:autoSpaceDN w:val="0"/>
              <w:adjustRightInd w:val="0"/>
              <w:snapToGrid w:val="0"/>
              <w:jc w:val="both"/>
              <w:textAlignment w:val="baseline"/>
              <w:rPr>
                <w:rFonts w:ascii="Calibri" w:hAnsi="Calibri" w:eastAsia="Times New Roman" w:cs="Calibri"/>
                <w:b/>
                <w:spacing w:val="-3"/>
                <w:lang w:eastAsia="en-GB"/>
              </w:rPr>
            </w:pPr>
            <w:r w:rsidRPr="0076071B">
              <w:rPr>
                <w:rFonts w:ascii="Calibri" w:hAnsi="Calibri" w:eastAsia="Times New Roman" w:cs="Calibri"/>
                <w:b/>
                <w:spacing w:val="-3"/>
                <w:lang w:eastAsia="en-GB"/>
              </w:rPr>
              <w:t xml:space="preserve">Queen Victoria </w:t>
            </w:r>
          </w:p>
          <w:p w:rsidRPr="0076071B" w:rsidR="0076071B" w:rsidP="0076071B" w:rsidRDefault="0076071B" w14:paraId="7DDA85D2" w14:textId="77777777">
            <w:pPr>
              <w:numPr>
                <w:ilvl w:val="0"/>
                <w:numId w:val="8"/>
              </w:numPr>
              <w:tabs>
                <w:tab w:val="left" w:pos="-403"/>
              </w:tabs>
              <w:overflowPunct w:val="0"/>
              <w:autoSpaceDE w:val="0"/>
              <w:autoSpaceDN w:val="0"/>
              <w:adjustRightInd w:val="0"/>
              <w:snapToGrid w:val="0"/>
              <w:contextualSpacing/>
              <w:jc w:val="both"/>
              <w:textAlignment w:val="baseline"/>
              <w:rPr>
                <w:rFonts w:ascii="Calibri" w:hAnsi="Calibri" w:eastAsia="Times New Roman" w:cs="Calibri"/>
                <w:spacing w:val="-3"/>
              </w:rPr>
            </w:pPr>
            <w:r w:rsidRPr="0076071B">
              <w:rPr>
                <w:rFonts w:ascii="Calibri" w:hAnsi="Calibri" w:eastAsia="Times New Roman" w:cs="Calibri"/>
                <w:spacing w:val="-3"/>
              </w:rPr>
              <w:t>4 x 1100L Bins</w:t>
            </w:r>
          </w:p>
          <w:p w:rsidRPr="0076071B" w:rsidR="0076071B" w:rsidP="0076071B" w:rsidRDefault="0076071B" w14:paraId="434CB1BD" w14:textId="77777777">
            <w:pPr>
              <w:tabs>
                <w:tab w:val="left" w:pos="-403"/>
              </w:tabs>
              <w:overflowPunct w:val="0"/>
              <w:autoSpaceDE w:val="0"/>
              <w:autoSpaceDN w:val="0"/>
              <w:adjustRightInd w:val="0"/>
              <w:snapToGrid w:val="0"/>
              <w:jc w:val="both"/>
              <w:textAlignment w:val="baseline"/>
              <w:rPr>
                <w:rFonts w:ascii="Calibri" w:hAnsi="Calibri" w:eastAsia="Times New Roman" w:cs="Calibri"/>
                <w:spacing w:val="-3"/>
                <w:lang w:eastAsia="en-GB"/>
              </w:rPr>
            </w:pPr>
          </w:p>
          <w:p w:rsidRPr="0076071B" w:rsidR="0076071B" w:rsidP="0076071B" w:rsidRDefault="0076071B" w14:paraId="704B8197" w14:textId="77777777">
            <w:pPr>
              <w:tabs>
                <w:tab w:val="left" w:pos="-403"/>
              </w:tabs>
              <w:overflowPunct w:val="0"/>
              <w:autoSpaceDE w:val="0"/>
              <w:autoSpaceDN w:val="0"/>
              <w:adjustRightInd w:val="0"/>
              <w:snapToGrid w:val="0"/>
              <w:jc w:val="both"/>
              <w:textAlignment w:val="baseline"/>
              <w:rPr>
                <w:rFonts w:ascii="Calibri" w:hAnsi="Calibri" w:eastAsia="Times New Roman" w:cs="Calibri"/>
                <w:b/>
                <w:spacing w:val="-3"/>
                <w:lang w:eastAsia="en-GB"/>
              </w:rPr>
            </w:pPr>
            <w:r w:rsidRPr="0076071B">
              <w:rPr>
                <w:rFonts w:ascii="Calibri" w:hAnsi="Calibri" w:eastAsia="Times New Roman" w:cs="Calibri"/>
                <w:b/>
                <w:spacing w:val="-3"/>
                <w:lang w:eastAsia="en-GB"/>
              </w:rPr>
              <w:t>Furness General Hospital</w:t>
            </w:r>
          </w:p>
          <w:p w:rsidRPr="0076071B" w:rsidR="0076071B" w:rsidP="0076071B" w:rsidRDefault="0076071B" w14:paraId="1BB76735" w14:textId="77777777">
            <w:pPr>
              <w:numPr>
                <w:ilvl w:val="0"/>
                <w:numId w:val="8"/>
              </w:numPr>
              <w:tabs>
                <w:tab w:val="left" w:pos="-403"/>
              </w:tabs>
              <w:overflowPunct w:val="0"/>
              <w:autoSpaceDE w:val="0"/>
              <w:autoSpaceDN w:val="0"/>
              <w:adjustRightInd w:val="0"/>
              <w:snapToGrid w:val="0"/>
              <w:contextualSpacing/>
              <w:jc w:val="both"/>
              <w:textAlignment w:val="baseline"/>
              <w:rPr>
                <w:rFonts w:ascii="Calibri" w:hAnsi="Calibri" w:eastAsia="Times New Roman" w:cs="Calibri"/>
                <w:spacing w:val="-3"/>
              </w:rPr>
            </w:pPr>
            <w:r w:rsidRPr="0076071B">
              <w:rPr>
                <w:rFonts w:ascii="Calibri" w:hAnsi="Calibri" w:eastAsia="Times New Roman" w:cs="Calibri"/>
                <w:spacing w:val="-3"/>
              </w:rPr>
              <w:t xml:space="preserve">1 General Waste Compactor            </w:t>
            </w:r>
          </w:p>
          <w:p w:rsidRPr="0076071B" w:rsidR="0076071B" w:rsidP="0076071B" w:rsidRDefault="0076071B" w14:paraId="65FF1EB7" w14:textId="77777777">
            <w:pPr>
              <w:numPr>
                <w:ilvl w:val="0"/>
                <w:numId w:val="8"/>
              </w:numPr>
              <w:tabs>
                <w:tab w:val="left" w:pos="-403"/>
              </w:tabs>
              <w:overflowPunct w:val="0"/>
              <w:autoSpaceDE w:val="0"/>
              <w:autoSpaceDN w:val="0"/>
              <w:adjustRightInd w:val="0"/>
              <w:snapToGrid w:val="0"/>
              <w:contextualSpacing/>
              <w:jc w:val="both"/>
              <w:textAlignment w:val="baseline"/>
              <w:rPr>
                <w:rFonts w:ascii="Calibri" w:hAnsi="Calibri" w:eastAsia="Times New Roman" w:cs="Calibri"/>
                <w:spacing w:val="-3"/>
              </w:rPr>
            </w:pPr>
            <w:r w:rsidRPr="0076071B">
              <w:rPr>
                <w:rFonts w:ascii="Calibri" w:hAnsi="Calibri" w:eastAsia="Times New Roman" w:cs="Calibri"/>
                <w:spacing w:val="-3"/>
              </w:rPr>
              <w:t xml:space="preserve">1 Cardboard compactor        </w:t>
            </w:r>
          </w:p>
          <w:p w:rsidRPr="0076071B" w:rsidR="0076071B" w:rsidP="0076071B" w:rsidRDefault="0076071B" w14:paraId="074A30BE" w14:textId="77777777">
            <w:pPr>
              <w:numPr>
                <w:ilvl w:val="0"/>
                <w:numId w:val="8"/>
              </w:numPr>
              <w:tabs>
                <w:tab w:val="left" w:pos="-403"/>
              </w:tabs>
              <w:overflowPunct w:val="0"/>
              <w:autoSpaceDE w:val="0"/>
              <w:autoSpaceDN w:val="0"/>
              <w:adjustRightInd w:val="0"/>
              <w:snapToGrid w:val="0"/>
              <w:contextualSpacing/>
              <w:jc w:val="both"/>
              <w:textAlignment w:val="baseline"/>
              <w:rPr>
                <w:rFonts w:ascii="Calibri" w:hAnsi="Calibri" w:eastAsia="Times New Roman" w:cs="Calibri"/>
                <w:spacing w:val="-3"/>
              </w:rPr>
            </w:pPr>
            <w:r w:rsidRPr="0076071B">
              <w:rPr>
                <w:rFonts w:ascii="Calibri" w:hAnsi="Calibri" w:eastAsia="Times New Roman" w:cs="Calibri"/>
                <w:spacing w:val="-3"/>
              </w:rPr>
              <w:t xml:space="preserve">1x 26.8 </w:t>
            </w:r>
            <w:proofErr w:type="spellStart"/>
            <w:r w:rsidRPr="0076071B">
              <w:rPr>
                <w:rFonts w:ascii="Calibri" w:hAnsi="Calibri" w:eastAsia="Times New Roman" w:cs="Calibri"/>
                <w:spacing w:val="-3"/>
              </w:rPr>
              <w:t>Cu.M</w:t>
            </w:r>
            <w:proofErr w:type="spellEnd"/>
            <w:r w:rsidRPr="0076071B">
              <w:rPr>
                <w:rFonts w:ascii="Calibri" w:hAnsi="Calibri" w:eastAsia="Times New Roman" w:cs="Calibri"/>
                <w:spacing w:val="-3"/>
              </w:rPr>
              <w:t xml:space="preserve"> Skip for bulky waste</w:t>
            </w:r>
          </w:p>
          <w:p w:rsidRPr="0076071B" w:rsidR="0076071B" w:rsidP="0076071B" w:rsidRDefault="0076071B" w14:paraId="443CAFD5" w14:textId="77777777">
            <w:pPr>
              <w:numPr>
                <w:ilvl w:val="0"/>
                <w:numId w:val="8"/>
              </w:numPr>
              <w:tabs>
                <w:tab w:val="left" w:pos="-403"/>
              </w:tabs>
              <w:overflowPunct w:val="0"/>
              <w:autoSpaceDE w:val="0"/>
              <w:autoSpaceDN w:val="0"/>
              <w:adjustRightInd w:val="0"/>
              <w:snapToGrid w:val="0"/>
              <w:contextualSpacing/>
              <w:jc w:val="both"/>
              <w:textAlignment w:val="baseline"/>
              <w:rPr>
                <w:rFonts w:ascii="Calibri" w:hAnsi="Calibri" w:eastAsia="Times New Roman" w:cs="Calibri"/>
                <w:spacing w:val="-3"/>
              </w:rPr>
            </w:pPr>
            <w:r w:rsidRPr="0076071B">
              <w:rPr>
                <w:rFonts w:ascii="Calibri" w:hAnsi="Calibri" w:eastAsia="Times New Roman" w:cs="Calibri"/>
                <w:spacing w:val="-3"/>
              </w:rPr>
              <w:t xml:space="preserve">15 x 1100L Eurobins </w:t>
            </w:r>
          </w:p>
          <w:p w:rsidRPr="0076071B" w:rsidR="0076071B" w:rsidP="0076071B" w:rsidRDefault="0076071B" w14:paraId="67324ACE" w14:textId="77777777">
            <w:pPr>
              <w:numPr>
                <w:ilvl w:val="0"/>
                <w:numId w:val="8"/>
              </w:numPr>
              <w:tabs>
                <w:tab w:val="left" w:pos="-403"/>
              </w:tabs>
              <w:overflowPunct w:val="0"/>
              <w:autoSpaceDE w:val="0"/>
              <w:autoSpaceDN w:val="0"/>
              <w:adjustRightInd w:val="0"/>
              <w:snapToGrid w:val="0"/>
              <w:contextualSpacing/>
              <w:jc w:val="both"/>
              <w:textAlignment w:val="baseline"/>
              <w:rPr>
                <w:rFonts w:ascii="Calibri" w:hAnsi="Calibri" w:eastAsia="Times New Roman" w:cs="Calibri"/>
                <w:spacing w:val="-3"/>
              </w:rPr>
            </w:pPr>
            <w:r w:rsidRPr="0076071B">
              <w:rPr>
                <w:rFonts w:ascii="Calibri" w:hAnsi="Calibri" w:eastAsia="Times New Roman" w:cs="Calibri"/>
                <w:spacing w:val="-3"/>
              </w:rPr>
              <w:t xml:space="preserve">1 x 8 </w:t>
            </w:r>
            <w:proofErr w:type="spellStart"/>
            <w:r w:rsidRPr="0076071B">
              <w:rPr>
                <w:rFonts w:ascii="Calibri" w:hAnsi="Calibri" w:eastAsia="Times New Roman" w:cs="Calibri"/>
                <w:spacing w:val="-3"/>
              </w:rPr>
              <w:t>Cu.M</w:t>
            </w:r>
            <w:proofErr w:type="spellEnd"/>
            <w:r w:rsidRPr="0076071B">
              <w:rPr>
                <w:rFonts w:ascii="Calibri" w:hAnsi="Calibri" w:eastAsia="Times New Roman" w:cs="Calibri"/>
                <w:spacing w:val="-3"/>
              </w:rPr>
              <w:t xml:space="preserve"> Enclosed builders rubble skip</w:t>
            </w:r>
          </w:p>
          <w:p w:rsidRPr="0076071B" w:rsidR="0076071B" w:rsidP="0076071B" w:rsidRDefault="0076071B" w14:paraId="0F6CA52B" w14:textId="77777777">
            <w:pPr>
              <w:numPr>
                <w:ilvl w:val="0"/>
                <w:numId w:val="8"/>
              </w:numPr>
              <w:tabs>
                <w:tab w:val="left" w:pos="-403"/>
              </w:tabs>
              <w:overflowPunct w:val="0"/>
              <w:autoSpaceDE w:val="0"/>
              <w:autoSpaceDN w:val="0"/>
              <w:adjustRightInd w:val="0"/>
              <w:snapToGrid w:val="0"/>
              <w:contextualSpacing/>
              <w:jc w:val="both"/>
              <w:textAlignment w:val="baseline"/>
              <w:rPr>
                <w:rFonts w:ascii="Calibri" w:hAnsi="Calibri" w:eastAsia="Times New Roman" w:cs="Calibri"/>
                <w:spacing w:val="-3"/>
              </w:rPr>
            </w:pPr>
            <w:r w:rsidRPr="0076071B">
              <w:rPr>
                <w:rFonts w:ascii="Calibri" w:hAnsi="Calibri" w:eastAsia="Times New Roman" w:cs="Calibri"/>
                <w:spacing w:val="-3"/>
              </w:rPr>
              <w:t>1x 770L Wheelie bin for small WEEE</w:t>
            </w:r>
          </w:p>
          <w:p w:rsidRPr="0076071B" w:rsidR="0076071B" w:rsidP="0076071B" w:rsidRDefault="0076071B" w14:paraId="56091E6A" w14:textId="77777777">
            <w:pPr>
              <w:numPr>
                <w:ilvl w:val="0"/>
                <w:numId w:val="8"/>
              </w:numPr>
              <w:jc w:val="both"/>
            </w:pPr>
            <w:r w:rsidRPr="0076071B">
              <w:rPr>
                <w:rFonts w:ascii="Calibri" w:hAnsi="Calibri" w:eastAsia="Times New Roman" w:cs="Calibri"/>
              </w:rPr>
              <w:t>14x 240L bins for food waste</w:t>
            </w:r>
          </w:p>
          <w:p w:rsidRPr="0076071B" w:rsidR="0076071B" w:rsidP="0076071B" w:rsidRDefault="0076071B" w14:paraId="36E0A066" w14:textId="77777777">
            <w:pPr>
              <w:tabs>
                <w:tab w:val="left" w:pos="-403"/>
              </w:tabs>
              <w:overflowPunct w:val="0"/>
              <w:autoSpaceDE w:val="0"/>
              <w:autoSpaceDN w:val="0"/>
              <w:adjustRightInd w:val="0"/>
              <w:snapToGrid w:val="0"/>
              <w:jc w:val="both"/>
              <w:textAlignment w:val="baseline"/>
              <w:rPr>
                <w:rFonts w:ascii="Calibri" w:hAnsi="Calibri" w:eastAsia="Times New Roman" w:cs="Calibri"/>
                <w:spacing w:val="-3"/>
                <w:lang w:eastAsia="en-GB"/>
              </w:rPr>
            </w:pPr>
          </w:p>
          <w:p w:rsidRPr="0076071B" w:rsidR="0076071B" w:rsidP="0076071B" w:rsidRDefault="0076071B" w14:paraId="6276455D" w14:textId="77777777">
            <w:pPr>
              <w:tabs>
                <w:tab w:val="left" w:pos="-403"/>
              </w:tabs>
              <w:overflowPunct w:val="0"/>
              <w:autoSpaceDE w:val="0"/>
              <w:autoSpaceDN w:val="0"/>
              <w:adjustRightInd w:val="0"/>
              <w:snapToGrid w:val="0"/>
              <w:jc w:val="both"/>
              <w:textAlignment w:val="baseline"/>
              <w:rPr>
                <w:rFonts w:ascii="Calibri" w:hAnsi="Calibri" w:eastAsia="Times New Roman" w:cs="Calibri"/>
                <w:b/>
                <w:spacing w:val="-3"/>
                <w:lang w:eastAsia="en-GB"/>
              </w:rPr>
            </w:pPr>
            <w:r w:rsidRPr="0076071B">
              <w:rPr>
                <w:rFonts w:ascii="Calibri" w:hAnsi="Calibri" w:eastAsia="Times New Roman" w:cs="Calibri"/>
                <w:b/>
                <w:spacing w:val="-3"/>
                <w:lang w:eastAsia="en-GB"/>
              </w:rPr>
              <w:t>Westmorland General Hospital</w:t>
            </w:r>
          </w:p>
          <w:p w:rsidRPr="0076071B" w:rsidR="0076071B" w:rsidP="0076071B" w:rsidRDefault="0076071B" w14:paraId="6E4FF898" w14:textId="77777777">
            <w:pPr>
              <w:numPr>
                <w:ilvl w:val="0"/>
                <w:numId w:val="9"/>
              </w:numPr>
              <w:tabs>
                <w:tab w:val="left" w:pos="-403"/>
              </w:tabs>
              <w:overflowPunct w:val="0"/>
              <w:autoSpaceDE w:val="0"/>
              <w:autoSpaceDN w:val="0"/>
              <w:adjustRightInd w:val="0"/>
              <w:snapToGrid w:val="0"/>
              <w:contextualSpacing/>
              <w:jc w:val="both"/>
              <w:textAlignment w:val="baseline"/>
              <w:rPr>
                <w:rFonts w:ascii="Calibri" w:hAnsi="Calibri" w:eastAsia="Times New Roman" w:cs="Calibri"/>
                <w:spacing w:val="-3"/>
              </w:rPr>
            </w:pPr>
            <w:r w:rsidRPr="0076071B">
              <w:rPr>
                <w:rFonts w:ascii="Calibri" w:hAnsi="Calibri" w:eastAsia="Times New Roman" w:cs="Calibri"/>
                <w:spacing w:val="-3"/>
              </w:rPr>
              <w:t xml:space="preserve">1 General Waste Compactor            </w:t>
            </w:r>
          </w:p>
          <w:p w:rsidRPr="0076071B" w:rsidR="0076071B" w:rsidP="0076071B" w:rsidRDefault="0076071B" w14:paraId="0D00CA12" w14:textId="77777777">
            <w:pPr>
              <w:numPr>
                <w:ilvl w:val="0"/>
                <w:numId w:val="9"/>
              </w:numPr>
              <w:tabs>
                <w:tab w:val="left" w:pos="-403"/>
              </w:tabs>
              <w:overflowPunct w:val="0"/>
              <w:autoSpaceDE w:val="0"/>
              <w:autoSpaceDN w:val="0"/>
              <w:adjustRightInd w:val="0"/>
              <w:snapToGrid w:val="0"/>
              <w:contextualSpacing/>
              <w:jc w:val="both"/>
              <w:textAlignment w:val="baseline"/>
              <w:rPr>
                <w:rFonts w:ascii="Calibri" w:hAnsi="Calibri" w:eastAsia="Times New Roman" w:cs="Calibri"/>
                <w:spacing w:val="-3"/>
              </w:rPr>
            </w:pPr>
            <w:r w:rsidRPr="0076071B">
              <w:rPr>
                <w:rFonts w:ascii="Calibri" w:hAnsi="Calibri" w:eastAsia="Times New Roman" w:cs="Calibri"/>
                <w:spacing w:val="-3"/>
              </w:rPr>
              <w:t xml:space="preserve">1 Cardboard compactor        </w:t>
            </w:r>
          </w:p>
          <w:p w:rsidRPr="0076071B" w:rsidR="0076071B" w:rsidP="0076071B" w:rsidRDefault="0076071B" w14:paraId="7254C8E9" w14:textId="77777777">
            <w:pPr>
              <w:numPr>
                <w:ilvl w:val="0"/>
                <w:numId w:val="9"/>
              </w:numPr>
              <w:tabs>
                <w:tab w:val="left" w:pos="-403"/>
              </w:tabs>
              <w:overflowPunct w:val="0"/>
              <w:autoSpaceDE w:val="0"/>
              <w:autoSpaceDN w:val="0"/>
              <w:adjustRightInd w:val="0"/>
              <w:snapToGrid w:val="0"/>
              <w:contextualSpacing/>
              <w:jc w:val="both"/>
              <w:textAlignment w:val="baseline"/>
              <w:rPr>
                <w:rFonts w:ascii="Calibri" w:hAnsi="Calibri" w:eastAsia="Times New Roman" w:cs="Calibri"/>
                <w:spacing w:val="-3"/>
              </w:rPr>
            </w:pPr>
            <w:r w:rsidRPr="0076071B">
              <w:rPr>
                <w:rFonts w:ascii="Calibri" w:hAnsi="Calibri" w:eastAsia="Times New Roman" w:cs="Calibri"/>
                <w:spacing w:val="-3"/>
              </w:rPr>
              <w:t xml:space="preserve">1x 26.8 </w:t>
            </w:r>
            <w:proofErr w:type="spellStart"/>
            <w:r w:rsidRPr="0076071B">
              <w:rPr>
                <w:rFonts w:ascii="Calibri" w:hAnsi="Calibri" w:eastAsia="Times New Roman" w:cs="Calibri"/>
                <w:spacing w:val="-3"/>
              </w:rPr>
              <w:t>Cu.M</w:t>
            </w:r>
            <w:proofErr w:type="spellEnd"/>
            <w:r w:rsidRPr="0076071B">
              <w:rPr>
                <w:rFonts w:ascii="Calibri" w:hAnsi="Calibri" w:eastAsia="Times New Roman" w:cs="Calibri"/>
                <w:spacing w:val="-3"/>
              </w:rPr>
              <w:t xml:space="preserve"> Skip for bulky waste</w:t>
            </w:r>
          </w:p>
          <w:p w:rsidRPr="0076071B" w:rsidR="0076071B" w:rsidP="0076071B" w:rsidRDefault="0076071B" w14:paraId="39AC9193" w14:textId="77777777">
            <w:pPr>
              <w:numPr>
                <w:ilvl w:val="0"/>
                <w:numId w:val="9"/>
              </w:numPr>
              <w:tabs>
                <w:tab w:val="left" w:pos="-403"/>
              </w:tabs>
              <w:overflowPunct w:val="0"/>
              <w:autoSpaceDE w:val="0"/>
              <w:autoSpaceDN w:val="0"/>
              <w:adjustRightInd w:val="0"/>
              <w:snapToGrid w:val="0"/>
              <w:contextualSpacing/>
              <w:jc w:val="both"/>
              <w:textAlignment w:val="baseline"/>
              <w:rPr>
                <w:rFonts w:ascii="Calibri" w:hAnsi="Calibri" w:eastAsia="Times New Roman" w:cs="Calibri"/>
                <w:spacing w:val="-3"/>
              </w:rPr>
            </w:pPr>
            <w:r w:rsidRPr="0076071B">
              <w:rPr>
                <w:rFonts w:ascii="Calibri" w:hAnsi="Calibri" w:eastAsia="Times New Roman" w:cs="Calibri"/>
                <w:spacing w:val="-3"/>
              </w:rPr>
              <w:t>8x 770L wheelie bins</w:t>
            </w:r>
          </w:p>
          <w:p w:rsidRPr="0076071B" w:rsidR="0076071B" w:rsidP="0076071B" w:rsidRDefault="0076071B" w14:paraId="2C5982DB" w14:textId="77777777">
            <w:pPr>
              <w:numPr>
                <w:ilvl w:val="0"/>
                <w:numId w:val="9"/>
              </w:numPr>
              <w:jc w:val="both"/>
            </w:pPr>
            <w:r w:rsidRPr="0076071B">
              <w:rPr>
                <w:rFonts w:ascii="Calibri" w:hAnsi="Calibri" w:eastAsia="Times New Roman" w:cs="Calibri"/>
              </w:rPr>
              <w:t>11x 240L bins for food waste</w:t>
            </w:r>
          </w:p>
          <w:p w:rsidRPr="0076071B" w:rsidR="0076071B" w:rsidP="0076071B" w:rsidRDefault="0076071B" w14:paraId="00FDC5DB" w14:textId="77777777">
            <w:pPr>
              <w:tabs>
                <w:tab w:val="left" w:pos="-403"/>
              </w:tabs>
              <w:overflowPunct w:val="0"/>
              <w:autoSpaceDE w:val="0"/>
              <w:autoSpaceDN w:val="0"/>
              <w:adjustRightInd w:val="0"/>
              <w:snapToGrid w:val="0"/>
              <w:jc w:val="both"/>
              <w:textAlignment w:val="baseline"/>
              <w:rPr>
                <w:rFonts w:ascii="Calibri" w:hAnsi="Calibri" w:eastAsia="Times New Roman" w:cs="Calibri"/>
                <w:spacing w:val="-3"/>
                <w:lang w:eastAsia="en-GB"/>
              </w:rPr>
            </w:pPr>
          </w:p>
          <w:p w:rsidRPr="0076071B" w:rsidR="0076071B" w:rsidP="0076071B" w:rsidRDefault="0076071B" w14:paraId="229C222D" w14:textId="77777777">
            <w:pPr>
              <w:tabs>
                <w:tab w:val="left" w:pos="-403"/>
              </w:tabs>
              <w:overflowPunct w:val="0"/>
              <w:autoSpaceDE w:val="0"/>
              <w:autoSpaceDN w:val="0"/>
              <w:adjustRightInd w:val="0"/>
              <w:snapToGrid w:val="0"/>
              <w:jc w:val="both"/>
              <w:textAlignment w:val="baseline"/>
              <w:rPr>
                <w:rFonts w:ascii="Calibri" w:hAnsi="Calibri" w:eastAsia="Times New Roman" w:cs="Calibri"/>
                <w:b/>
                <w:spacing w:val="-3"/>
                <w:lang w:eastAsia="en-GB"/>
              </w:rPr>
            </w:pPr>
            <w:r w:rsidRPr="0076071B">
              <w:rPr>
                <w:rFonts w:ascii="Calibri" w:hAnsi="Calibri" w:eastAsia="Times New Roman" w:cs="Calibri"/>
                <w:b/>
                <w:spacing w:val="-3"/>
                <w:lang w:eastAsia="en-GB"/>
              </w:rPr>
              <w:t>Millom</w:t>
            </w:r>
          </w:p>
          <w:p w:rsidRPr="0076071B" w:rsidR="0076071B" w:rsidP="0076071B" w:rsidRDefault="0076071B" w14:paraId="5AD7D3FE" w14:textId="77777777">
            <w:pPr>
              <w:numPr>
                <w:ilvl w:val="0"/>
                <w:numId w:val="10"/>
              </w:numPr>
              <w:tabs>
                <w:tab w:val="left" w:pos="-403"/>
              </w:tabs>
              <w:overflowPunct w:val="0"/>
              <w:autoSpaceDE w:val="0"/>
              <w:autoSpaceDN w:val="0"/>
              <w:adjustRightInd w:val="0"/>
              <w:snapToGrid w:val="0"/>
              <w:contextualSpacing/>
              <w:jc w:val="both"/>
              <w:textAlignment w:val="baseline"/>
              <w:rPr>
                <w:rFonts w:ascii="Calibri" w:hAnsi="Calibri" w:eastAsia="Times New Roman" w:cs="Calibri"/>
                <w:spacing w:val="-3"/>
              </w:rPr>
            </w:pPr>
            <w:r w:rsidRPr="0076071B">
              <w:rPr>
                <w:rFonts w:ascii="Calibri" w:hAnsi="Calibri" w:eastAsia="Times New Roman" w:cs="Calibri"/>
                <w:spacing w:val="-3"/>
              </w:rPr>
              <w:t>4x 1100L Wheelie bins</w:t>
            </w:r>
          </w:p>
          <w:p w:rsidRPr="00C130AD" w:rsidR="0076071B" w:rsidP="0076071B" w:rsidRDefault="0076071B" w14:paraId="24EC8CBB" w14:textId="77777777">
            <w:pPr>
              <w:tabs>
                <w:tab w:val="left" w:pos="-403"/>
              </w:tabs>
              <w:overflowPunct w:val="0"/>
              <w:autoSpaceDE w:val="0"/>
              <w:autoSpaceDN w:val="0"/>
              <w:adjustRightInd w:val="0"/>
              <w:snapToGrid w:val="0"/>
              <w:jc w:val="both"/>
              <w:textAlignment w:val="baseline"/>
              <w:rPr>
                <w:rFonts w:ascii="Calibri" w:hAnsi="Calibri" w:eastAsia="Times New Roman" w:cs="Calibri"/>
                <w:spacing w:val="-3"/>
                <w:sz w:val="24"/>
                <w:szCs w:val="20"/>
                <w:lang w:eastAsia="en-GB"/>
              </w:rPr>
            </w:pPr>
          </w:p>
          <w:p w:rsidRPr="00C130AD" w:rsidR="0076071B" w:rsidP="0076071B" w:rsidRDefault="0076071B" w14:paraId="21DFAED0" w14:textId="77777777">
            <w:pPr>
              <w:tabs>
                <w:tab w:val="left" w:pos="-403"/>
              </w:tabs>
              <w:overflowPunct w:val="0"/>
              <w:autoSpaceDE w:val="0"/>
              <w:autoSpaceDN w:val="0"/>
              <w:adjustRightInd w:val="0"/>
              <w:snapToGrid w:val="0"/>
              <w:jc w:val="both"/>
              <w:textAlignment w:val="baseline"/>
              <w:rPr>
                <w:rFonts w:ascii="Calibri" w:hAnsi="Calibri" w:eastAsia="Times New Roman" w:cs="Calibri"/>
                <w:b/>
                <w:spacing w:val="-3"/>
                <w:sz w:val="24"/>
                <w:szCs w:val="20"/>
                <w:lang w:eastAsia="en-GB"/>
              </w:rPr>
            </w:pPr>
            <w:r w:rsidRPr="00C130AD">
              <w:rPr>
                <w:rFonts w:ascii="Calibri" w:hAnsi="Calibri" w:eastAsia="Times New Roman" w:cs="Calibri"/>
                <w:b/>
                <w:spacing w:val="-3"/>
                <w:sz w:val="24"/>
                <w:szCs w:val="20"/>
                <w:lang w:eastAsia="en-GB"/>
              </w:rPr>
              <w:t>Queen Victoria Health Centre</w:t>
            </w:r>
          </w:p>
          <w:p w:rsidRPr="00C130AD" w:rsidR="0076071B" w:rsidP="0076071B" w:rsidRDefault="0076071B" w14:paraId="1D4222FA" w14:textId="77777777">
            <w:pPr>
              <w:numPr>
                <w:ilvl w:val="0"/>
                <w:numId w:val="10"/>
              </w:numPr>
              <w:tabs>
                <w:tab w:val="left" w:pos="-403"/>
              </w:tabs>
              <w:overflowPunct w:val="0"/>
              <w:autoSpaceDE w:val="0"/>
              <w:autoSpaceDN w:val="0"/>
              <w:adjustRightInd w:val="0"/>
              <w:snapToGrid w:val="0"/>
              <w:contextualSpacing/>
              <w:jc w:val="both"/>
              <w:textAlignment w:val="baseline"/>
              <w:rPr>
                <w:rFonts w:ascii="Calibri" w:hAnsi="Calibri" w:eastAsia="Times New Roman" w:cs="Calibri"/>
                <w:spacing w:val="-3"/>
                <w:sz w:val="24"/>
                <w:szCs w:val="24"/>
              </w:rPr>
            </w:pPr>
            <w:r w:rsidRPr="00C130AD">
              <w:rPr>
                <w:rFonts w:ascii="Calibri" w:hAnsi="Calibri" w:eastAsia="Times New Roman" w:cs="Calibri"/>
                <w:spacing w:val="-3"/>
                <w:sz w:val="24"/>
                <w:szCs w:val="24"/>
              </w:rPr>
              <w:t>3x 1100L wheelie bins</w:t>
            </w:r>
          </w:p>
          <w:p w:rsidRPr="00C130AD" w:rsidR="0076071B" w:rsidP="0076071B" w:rsidRDefault="0076071B" w14:paraId="0D449A41" w14:textId="77777777">
            <w:pPr>
              <w:tabs>
                <w:tab w:val="left" w:pos="-403"/>
              </w:tabs>
              <w:overflowPunct w:val="0"/>
              <w:autoSpaceDE w:val="0"/>
              <w:autoSpaceDN w:val="0"/>
              <w:adjustRightInd w:val="0"/>
              <w:snapToGrid w:val="0"/>
              <w:jc w:val="both"/>
              <w:textAlignment w:val="baseline"/>
              <w:rPr>
                <w:rFonts w:ascii="Calibri" w:hAnsi="Calibri" w:eastAsia="Times New Roman" w:cs="Calibri"/>
                <w:spacing w:val="-3"/>
                <w:sz w:val="24"/>
                <w:szCs w:val="20"/>
                <w:lang w:eastAsia="en-GB"/>
              </w:rPr>
            </w:pPr>
          </w:p>
          <w:p w:rsidRPr="00C130AD" w:rsidR="0076071B" w:rsidP="0076071B" w:rsidRDefault="0076071B" w14:paraId="1BDE6364" w14:textId="77777777">
            <w:pPr>
              <w:tabs>
                <w:tab w:val="left" w:pos="-403"/>
              </w:tabs>
              <w:overflowPunct w:val="0"/>
              <w:autoSpaceDE w:val="0"/>
              <w:autoSpaceDN w:val="0"/>
              <w:adjustRightInd w:val="0"/>
              <w:snapToGrid w:val="0"/>
              <w:jc w:val="both"/>
              <w:textAlignment w:val="baseline"/>
              <w:rPr>
                <w:rFonts w:ascii="Calibri" w:hAnsi="Calibri" w:eastAsia="Times New Roman" w:cs="Calibri"/>
                <w:b/>
                <w:spacing w:val="-3"/>
                <w:sz w:val="24"/>
                <w:szCs w:val="20"/>
                <w:lang w:eastAsia="en-GB"/>
              </w:rPr>
            </w:pPr>
            <w:r w:rsidRPr="00C130AD">
              <w:rPr>
                <w:rFonts w:ascii="Calibri" w:hAnsi="Calibri" w:eastAsia="Times New Roman" w:cs="Calibri"/>
                <w:b/>
                <w:spacing w:val="-3"/>
                <w:sz w:val="24"/>
                <w:szCs w:val="20"/>
                <w:lang w:eastAsia="en-GB"/>
              </w:rPr>
              <w:t>Parkview Surgery, Milnthorpe</w:t>
            </w:r>
          </w:p>
          <w:p w:rsidRPr="00BD692B" w:rsidR="00AD240F" w:rsidP="0076071B" w:rsidRDefault="0076071B" w14:paraId="4B94D5A5" w14:textId="3D97BA83">
            <w:pPr>
              <w:rPr>
                <w:rFonts w:cstheme="minorHAnsi"/>
                <w:b/>
              </w:rPr>
            </w:pPr>
            <w:r w:rsidRPr="00C130AD">
              <w:rPr>
                <w:rFonts w:ascii="Calibri" w:hAnsi="Calibri" w:eastAsia="Times New Roman" w:cs="Calibri"/>
                <w:spacing w:val="-3"/>
                <w:sz w:val="24"/>
                <w:szCs w:val="24"/>
              </w:rPr>
              <w:t>2x 660L wheelie bins</w:t>
            </w:r>
          </w:p>
          <w:p w:rsidRPr="001604E6" w:rsidR="001604E6" w:rsidP="0076071B" w:rsidRDefault="001604E6" w14:paraId="6C540C48" w14:textId="0D7C2CE3">
            <w:pPr>
              <w:pStyle w:val="NormalWeb"/>
              <w:rPr>
                <w:color w:val="FF0000"/>
              </w:rPr>
            </w:pPr>
          </w:p>
        </w:tc>
      </w:tr>
      <w:tr w:rsidR="001604E6" w:rsidTr="1674BA07" w14:paraId="03EEE16A" w14:textId="77777777">
        <w:tc>
          <w:tcPr>
            <w:tcW w:w="9242" w:type="dxa"/>
            <w:tcMar/>
          </w:tcPr>
          <w:p w:rsidR="00970DE0" w:rsidP="00970DE0" w:rsidRDefault="00970DE0" w14:paraId="77094BDC" w14:textId="6497EEEC">
            <w:pPr>
              <w:rPr>
                <w:b/>
              </w:rPr>
            </w:pPr>
            <w:r>
              <w:rPr>
                <w:b/>
              </w:rPr>
              <w:lastRenderedPageBreak/>
              <w:t xml:space="preserve">(Draft) </w:t>
            </w:r>
            <w:r w:rsidRPr="00970DE0">
              <w:rPr>
                <w:b/>
              </w:rPr>
              <w:t>Specification</w:t>
            </w:r>
          </w:p>
          <w:p w:rsidRPr="00970DE0" w:rsidR="00970DE0" w:rsidP="00970DE0" w:rsidRDefault="00970DE0" w14:paraId="33B5B4FE" w14:textId="77777777">
            <w:pPr>
              <w:rPr>
                <w:b/>
              </w:rPr>
            </w:pPr>
          </w:p>
          <w:p w:rsidRPr="00970DE0" w:rsidR="00970DE0" w:rsidP="00970DE0" w:rsidRDefault="00970DE0" w14:paraId="3AB0212C" w14:textId="77777777">
            <w:pPr>
              <w:rPr>
                <w:b/>
              </w:rPr>
            </w:pPr>
            <w:r w:rsidRPr="00970DE0">
              <w:rPr>
                <w:b/>
              </w:rPr>
              <w:t>Legislation</w:t>
            </w:r>
          </w:p>
          <w:p w:rsidRPr="00970DE0" w:rsidR="00970DE0" w:rsidP="00970DE0" w:rsidRDefault="00970DE0" w14:paraId="11F55E58" w14:textId="77777777">
            <w:pPr>
              <w:numPr>
                <w:ilvl w:val="0"/>
                <w:numId w:val="10"/>
              </w:numPr>
              <w:contextualSpacing/>
            </w:pPr>
            <w:r w:rsidRPr="00970DE0">
              <w:t>The contractor must comply with all current and future legislation for the duration of the contract</w:t>
            </w:r>
          </w:p>
          <w:p w:rsidRPr="00970DE0" w:rsidR="00970DE0" w:rsidP="00970DE0" w:rsidRDefault="00970DE0" w14:paraId="0D3102C8" w14:textId="77777777">
            <w:pPr>
              <w:numPr>
                <w:ilvl w:val="0"/>
                <w:numId w:val="10"/>
              </w:numPr>
              <w:contextualSpacing/>
            </w:pPr>
            <w:r w:rsidRPr="00970DE0">
              <w:t>Any improvement notices, warning notices or prosecutions issues by any regulatory body must be reported to the Trust</w:t>
            </w:r>
          </w:p>
          <w:p w:rsidRPr="00970DE0" w:rsidR="00970DE0" w:rsidP="00970DE0" w:rsidRDefault="00970DE0" w14:paraId="2C445799" w14:textId="77777777">
            <w:pPr>
              <w:rPr>
                <w:b/>
              </w:rPr>
            </w:pPr>
            <w:r w:rsidRPr="00970DE0">
              <w:rPr>
                <w:b/>
              </w:rPr>
              <w:t>Service</w:t>
            </w:r>
          </w:p>
          <w:p w:rsidRPr="00970DE0" w:rsidR="00970DE0" w:rsidP="00970DE0" w:rsidRDefault="00970DE0" w14:paraId="54E1511D" w14:textId="77777777">
            <w:pPr>
              <w:numPr>
                <w:ilvl w:val="0"/>
                <w:numId w:val="11"/>
              </w:numPr>
              <w:contextualSpacing/>
            </w:pPr>
            <w:r w:rsidRPr="00970DE0">
              <w:t>All skip services must be completed by 7.30am on the scheduled date.</w:t>
            </w:r>
          </w:p>
          <w:p w:rsidRPr="00970DE0" w:rsidR="00970DE0" w:rsidP="00970DE0" w:rsidRDefault="00970DE0" w14:paraId="62F198C7" w14:textId="77777777">
            <w:pPr>
              <w:numPr>
                <w:ilvl w:val="0"/>
                <w:numId w:val="11"/>
              </w:numPr>
              <w:contextualSpacing/>
            </w:pPr>
            <w:r w:rsidRPr="00970DE0">
              <w:t xml:space="preserve">All bins provided will remain the property of the contractor </w:t>
            </w:r>
          </w:p>
          <w:p w:rsidRPr="00970DE0" w:rsidR="00970DE0" w:rsidP="00970DE0" w:rsidRDefault="00970DE0" w14:paraId="697F02ED" w14:textId="77777777">
            <w:pPr>
              <w:numPr>
                <w:ilvl w:val="0"/>
                <w:numId w:val="11"/>
              </w:numPr>
              <w:contextualSpacing/>
            </w:pPr>
            <w:r w:rsidRPr="00970DE0">
              <w:t xml:space="preserve">All bins will be cleaned at a service interval no less than quarterly.  All costs associated will be </w:t>
            </w:r>
            <w:r w:rsidRPr="00970DE0">
              <w:lastRenderedPageBreak/>
              <w:t>borne by the contractor</w:t>
            </w:r>
          </w:p>
          <w:p w:rsidRPr="00970DE0" w:rsidR="00970DE0" w:rsidP="00970DE0" w:rsidRDefault="00970DE0" w14:paraId="48A028DF" w14:textId="77777777">
            <w:pPr>
              <w:numPr>
                <w:ilvl w:val="0"/>
                <w:numId w:val="11"/>
              </w:numPr>
              <w:contextualSpacing/>
            </w:pPr>
            <w:r w:rsidRPr="00970DE0">
              <w:t>All bins will be maintained and serviced to ensure they are fit of purpose.  All costs will be borne by the contractor.  A fit for purpose bin is defined as a bin free from holes, working brakes and steering locks, towing hitches and a working, intact lid and compliant with PUWER or other associated Health and Safety Legislation</w:t>
            </w:r>
          </w:p>
          <w:p w:rsidRPr="00970DE0" w:rsidR="00970DE0" w:rsidP="00970DE0" w:rsidRDefault="00970DE0" w14:paraId="434CC6A2" w14:textId="77777777">
            <w:pPr>
              <w:numPr>
                <w:ilvl w:val="0"/>
                <w:numId w:val="11"/>
              </w:numPr>
              <w:contextualSpacing/>
            </w:pPr>
            <w:r w:rsidRPr="00970DE0">
              <w:t>RLI will require a maintenance schedule not less than quarterly for bin maintenance</w:t>
            </w:r>
          </w:p>
          <w:p w:rsidRPr="00970DE0" w:rsidR="00970DE0" w:rsidP="00970DE0" w:rsidRDefault="00970DE0" w14:paraId="736D0399" w14:textId="77777777">
            <w:pPr>
              <w:numPr>
                <w:ilvl w:val="0"/>
                <w:numId w:val="11"/>
              </w:numPr>
              <w:contextualSpacing/>
            </w:pPr>
            <w:r w:rsidRPr="00970DE0">
              <w:t>Additional Skips may be required from time to time.  The Trust will endeavour to provide 7 days’ notice, however this is not always possible.</w:t>
            </w:r>
          </w:p>
          <w:p w:rsidRPr="00970DE0" w:rsidR="00970DE0" w:rsidP="00970DE0" w:rsidRDefault="00970DE0" w14:paraId="3830011D" w14:textId="77777777">
            <w:pPr>
              <w:numPr>
                <w:ilvl w:val="0"/>
                <w:numId w:val="11"/>
              </w:numPr>
              <w:contextualSpacing/>
            </w:pPr>
            <w:r w:rsidRPr="00970DE0">
              <w:t>All skips must be enclosed to comply with Trust fire regulations</w:t>
            </w:r>
          </w:p>
          <w:p w:rsidRPr="00970DE0" w:rsidR="00970DE0" w:rsidP="00970DE0" w:rsidRDefault="00970DE0" w14:paraId="24A78B2E" w14:textId="77777777">
            <w:pPr>
              <w:numPr>
                <w:ilvl w:val="0"/>
                <w:numId w:val="11"/>
              </w:numPr>
              <w:contextualSpacing/>
            </w:pPr>
            <w:r w:rsidRPr="00970DE0">
              <w:t>Where compactors are supplied, servicing and maintenance must be included in the rental charges</w:t>
            </w:r>
          </w:p>
          <w:p w:rsidRPr="00970DE0" w:rsidR="00970DE0" w:rsidP="00970DE0" w:rsidRDefault="00970DE0" w14:paraId="4A932ECA" w14:textId="77777777">
            <w:pPr>
              <w:numPr>
                <w:ilvl w:val="0"/>
                <w:numId w:val="11"/>
              </w:numPr>
              <w:contextualSpacing/>
            </w:pPr>
            <w:r w:rsidRPr="00970DE0">
              <w:t>The Trust is open to discuss a variety of storage and collection options</w:t>
            </w:r>
          </w:p>
          <w:p w:rsidR="00970DE0" w:rsidP="00970DE0" w:rsidRDefault="00970DE0" w14:paraId="15874F78" w14:textId="77777777">
            <w:pPr>
              <w:rPr>
                <w:b/>
              </w:rPr>
            </w:pPr>
          </w:p>
          <w:p w:rsidRPr="00970DE0" w:rsidR="00970DE0" w:rsidP="00970DE0" w:rsidRDefault="00970DE0" w14:paraId="0B76D560" w14:textId="5CED4545">
            <w:pPr>
              <w:rPr>
                <w:b/>
              </w:rPr>
            </w:pPr>
            <w:r w:rsidRPr="00970DE0">
              <w:rPr>
                <w:b/>
              </w:rPr>
              <w:t>Segregation</w:t>
            </w:r>
          </w:p>
          <w:p w:rsidRPr="00970DE0" w:rsidR="00970DE0" w:rsidP="00970DE0" w:rsidRDefault="00970DE0" w14:paraId="68E47D1E" w14:textId="77777777">
            <w:r w:rsidRPr="00970DE0">
              <w:t>Currently the Trust does not segregate its domestic / recycling waste.  The current contractor does this, but this has meant only 17% of our domestic waste is recycled, with the vast majority going to RDF</w:t>
            </w:r>
          </w:p>
          <w:p w:rsidRPr="00970DE0" w:rsidR="00970DE0" w:rsidP="00970DE0" w:rsidRDefault="00970DE0" w14:paraId="20A0DF69" w14:textId="77777777">
            <w:pPr>
              <w:numPr>
                <w:ilvl w:val="0"/>
                <w:numId w:val="12"/>
              </w:numPr>
              <w:contextualSpacing/>
            </w:pPr>
            <w:r w:rsidRPr="00970DE0">
              <w:t xml:space="preserve">The principles of the waste framework Directive must be adhered to </w:t>
            </w:r>
          </w:p>
          <w:p w:rsidRPr="00970DE0" w:rsidR="00970DE0" w:rsidP="00970DE0" w:rsidRDefault="00970DE0" w14:paraId="56A78E1E" w14:textId="77777777">
            <w:pPr>
              <w:numPr>
                <w:ilvl w:val="0"/>
                <w:numId w:val="12"/>
              </w:numPr>
              <w:contextualSpacing/>
            </w:pPr>
            <w:r w:rsidRPr="00970DE0">
              <w:t>The Trust is open to new and novel ideas for waste segregation, with a goal of increasing our recycling rates to 80%. The winning contractor must provide workable and practicable solutions to enable to Trust to reach this target</w:t>
            </w:r>
          </w:p>
          <w:p w:rsidR="00970DE0" w:rsidP="00970DE0" w:rsidRDefault="00970DE0" w14:paraId="4490723D" w14:textId="77777777">
            <w:pPr>
              <w:rPr>
                <w:b/>
              </w:rPr>
            </w:pPr>
          </w:p>
          <w:p w:rsidRPr="00970DE0" w:rsidR="00970DE0" w:rsidP="00970DE0" w:rsidRDefault="00970DE0" w14:paraId="7503FFF8" w14:textId="03007B8D">
            <w:pPr>
              <w:rPr>
                <w:b/>
              </w:rPr>
            </w:pPr>
            <w:r w:rsidRPr="00970DE0">
              <w:rPr>
                <w:b/>
              </w:rPr>
              <w:t>Pricing and Invoicing</w:t>
            </w:r>
          </w:p>
          <w:p w:rsidRPr="00970DE0" w:rsidR="00970DE0" w:rsidP="00970DE0" w:rsidRDefault="00970DE0" w14:paraId="357FBC97" w14:textId="77777777">
            <w:pPr>
              <w:numPr>
                <w:ilvl w:val="0"/>
                <w:numId w:val="13"/>
              </w:numPr>
              <w:contextualSpacing/>
            </w:pPr>
            <w:r w:rsidRPr="00970DE0">
              <w:t>All prices will be fixed for the duration of the contract except for the addition of RPI</w:t>
            </w:r>
          </w:p>
          <w:p w:rsidRPr="00970DE0" w:rsidR="00970DE0" w:rsidP="00970DE0" w:rsidRDefault="00970DE0" w14:paraId="0072AB20" w14:textId="77777777">
            <w:pPr>
              <w:numPr>
                <w:ilvl w:val="0"/>
                <w:numId w:val="13"/>
              </w:numPr>
              <w:contextualSpacing/>
            </w:pPr>
            <w:r w:rsidRPr="00970DE0">
              <w:t xml:space="preserve">Where rebates have been agreed, these will be paid to the Trust quarterly prices paid are market lead against platforms such as </w:t>
            </w:r>
            <w:hyperlink w:history="1" r:id="rId16">
              <w:r w:rsidRPr="00970DE0">
                <w:rPr>
                  <w:color w:val="0000FF" w:themeColor="hyperlink"/>
                  <w:u w:val="single"/>
                </w:rPr>
                <w:t>https://www.letsrecycle.com/prices/</w:t>
              </w:r>
            </w:hyperlink>
            <w:r w:rsidRPr="00970DE0">
              <w:t xml:space="preserve"> </w:t>
            </w:r>
          </w:p>
          <w:p w:rsidRPr="00970DE0" w:rsidR="00970DE0" w:rsidP="00970DE0" w:rsidRDefault="00970DE0" w14:paraId="4A1B9BED" w14:textId="77777777">
            <w:pPr>
              <w:numPr>
                <w:ilvl w:val="0"/>
                <w:numId w:val="13"/>
              </w:numPr>
              <w:contextualSpacing/>
            </w:pPr>
            <w:r w:rsidRPr="00970DE0">
              <w:t xml:space="preserve">Invoicing must be in line with the NHS standard terms and conditions and the Trust billed 1 month in arrears. </w:t>
            </w:r>
            <w:bookmarkStart w:name="_GoBack" w:id="1"/>
            <w:bookmarkEnd w:id="1"/>
          </w:p>
          <w:p w:rsidR="00970DE0" w:rsidP="00970DE0" w:rsidRDefault="00970DE0" w14:paraId="076A1F3A" w14:textId="77777777">
            <w:pPr>
              <w:rPr>
                <w:b/>
              </w:rPr>
            </w:pPr>
          </w:p>
          <w:p w:rsidRPr="00970DE0" w:rsidR="00970DE0" w:rsidP="00970DE0" w:rsidRDefault="00970DE0" w14:paraId="2039C0DF" w14:textId="3FFDD1E5">
            <w:pPr>
              <w:rPr>
                <w:b/>
              </w:rPr>
            </w:pPr>
            <w:r w:rsidRPr="00970DE0">
              <w:rPr>
                <w:b/>
              </w:rPr>
              <w:t>Subcontractors</w:t>
            </w:r>
          </w:p>
          <w:p w:rsidRPr="00970DE0" w:rsidR="00970DE0" w:rsidP="00970DE0" w:rsidRDefault="00970DE0" w14:paraId="62A8EDEC" w14:textId="77777777">
            <w:pPr>
              <w:numPr>
                <w:ilvl w:val="0"/>
                <w:numId w:val="14"/>
              </w:numPr>
              <w:contextualSpacing/>
            </w:pPr>
            <w:r w:rsidRPr="00970DE0">
              <w:t>The use of subcontractors is permitted, however the winning contractor must ensure their subcontractors adhere and are able to work to all elements of the full technical specification</w:t>
            </w:r>
          </w:p>
          <w:p w:rsidR="00970DE0" w:rsidP="00970DE0" w:rsidRDefault="00970DE0" w14:paraId="6C3F08A8" w14:textId="77777777">
            <w:pPr>
              <w:rPr>
                <w:b/>
              </w:rPr>
            </w:pPr>
          </w:p>
          <w:p w:rsidRPr="00970DE0" w:rsidR="00970DE0" w:rsidP="00970DE0" w:rsidRDefault="00970DE0" w14:paraId="05BC5872" w14:textId="0D3CB02B">
            <w:pPr>
              <w:rPr>
                <w:b/>
              </w:rPr>
            </w:pPr>
            <w:r w:rsidRPr="00970DE0">
              <w:rPr>
                <w:b/>
              </w:rPr>
              <w:t>Sustainability</w:t>
            </w:r>
          </w:p>
          <w:p w:rsidRPr="00970DE0" w:rsidR="00970DE0" w:rsidP="00970DE0" w:rsidRDefault="00970DE0" w14:paraId="2599BB7F" w14:textId="77777777">
            <w:pPr>
              <w:numPr>
                <w:ilvl w:val="0"/>
                <w:numId w:val="12"/>
              </w:numPr>
              <w:contextualSpacing/>
            </w:pPr>
            <w:r w:rsidRPr="00970DE0">
              <w:t>The contractor must support and help facilitate the Trust target of Zero to Landfill.</w:t>
            </w:r>
          </w:p>
          <w:p w:rsidRPr="00970DE0" w:rsidR="00970DE0" w:rsidP="00970DE0" w:rsidRDefault="00970DE0" w14:paraId="15BAC5D0" w14:textId="75FBEB85">
            <w:pPr>
              <w:numPr>
                <w:ilvl w:val="0"/>
                <w:numId w:val="12"/>
              </w:numPr>
              <w:contextualSpacing/>
            </w:pPr>
            <w:r w:rsidRPr="00970DE0">
              <w:t>The contractor must be working towards Net Zero carbon, in line with the NHS standards and definitions and be able to show reductions year on year for the duration of the contract.</w:t>
            </w:r>
          </w:p>
          <w:p w:rsidRPr="00970DE0" w:rsidR="00970DE0" w:rsidP="00970DE0" w:rsidRDefault="00970DE0" w14:paraId="39438BC3" w14:textId="77777777">
            <w:pPr>
              <w:numPr>
                <w:ilvl w:val="0"/>
                <w:numId w:val="12"/>
              </w:numPr>
              <w:contextualSpacing/>
            </w:pPr>
            <w:r w:rsidRPr="00970DE0">
              <w:t>The contractor must specify the types of vehicles (Euro6 / Euro5) to be used on the contract, and where the must sustainable option is not used, the contractors plans to reduce the environmental and air quality impact</w:t>
            </w:r>
          </w:p>
          <w:p w:rsidRPr="00970DE0" w:rsidR="00970DE0" w:rsidP="00970DE0" w:rsidRDefault="00970DE0" w14:paraId="6F559174" w14:textId="77777777">
            <w:pPr>
              <w:numPr>
                <w:ilvl w:val="0"/>
                <w:numId w:val="12"/>
              </w:numPr>
              <w:contextualSpacing/>
            </w:pPr>
            <w:r w:rsidRPr="00970DE0">
              <w:t>The contractor must utilise route optimisation planning</w:t>
            </w:r>
          </w:p>
          <w:p w:rsidRPr="00970DE0" w:rsidR="00970DE0" w:rsidP="00970DE0" w:rsidRDefault="00970DE0" w14:paraId="40B9F245" w14:textId="77777777">
            <w:pPr>
              <w:numPr>
                <w:ilvl w:val="0"/>
                <w:numId w:val="12"/>
              </w:numPr>
              <w:contextualSpacing/>
            </w:pPr>
            <w:r w:rsidRPr="00970DE0">
              <w:t>Waste miles must be kept to a minimum</w:t>
            </w:r>
          </w:p>
          <w:p w:rsidR="00970DE0" w:rsidP="00970DE0" w:rsidRDefault="00970DE0" w14:paraId="1EEDE8A8" w14:textId="77777777">
            <w:pPr>
              <w:rPr>
                <w:b/>
              </w:rPr>
            </w:pPr>
          </w:p>
          <w:p w:rsidRPr="00970DE0" w:rsidR="00970DE0" w:rsidP="00970DE0" w:rsidRDefault="00970DE0" w14:paraId="389026E5" w14:textId="493C0739">
            <w:pPr>
              <w:rPr>
                <w:b/>
              </w:rPr>
            </w:pPr>
            <w:r w:rsidRPr="00970DE0">
              <w:rPr>
                <w:b/>
              </w:rPr>
              <w:t>Innovation</w:t>
            </w:r>
          </w:p>
          <w:p w:rsidRPr="00970DE0" w:rsidR="00970DE0" w:rsidP="00970DE0" w:rsidRDefault="00970DE0" w14:paraId="0D30F344" w14:textId="77777777">
            <w:pPr>
              <w:numPr>
                <w:ilvl w:val="0"/>
                <w:numId w:val="15"/>
              </w:numPr>
              <w:contextualSpacing/>
            </w:pPr>
            <w:r w:rsidRPr="00970DE0">
              <w:t>The contractor will work with the Trust and bring new schemes and innovation in order to improve the Trust’s segregation and carbon footprint</w:t>
            </w:r>
          </w:p>
          <w:p w:rsidR="00970DE0" w:rsidP="00970DE0" w:rsidRDefault="00970DE0" w14:paraId="1CA5EFDB" w14:textId="77777777">
            <w:pPr>
              <w:rPr>
                <w:b/>
              </w:rPr>
            </w:pPr>
          </w:p>
          <w:p w:rsidRPr="00970DE0" w:rsidR="00970DE0" w:rsidP="00970DE0" w:rsidRDefault="00970DE0" w14:paraId="29F1238A" w14:textId="28032B6E">
            <w:pPr>
              <w:rPr>
                <w:b/>
              </w:rPr>
            </w:pPr>
            <w:r w:rsidRPr="00970DE0">
              <w:rPr>
                <w:b/>
              </w:rPr>
              <w:t>KPI’s</w:t>
            </w:r>
          </w:p>
          <w:p w:rsidRPr="00970DE0" w:rsidR="00970DE0" w:rsidP="00970DE0" w:rsidRDefault="00970DE0" w14:paraId="22ED2293" w14:textId="77777777">
            <w:pPr>
              <w:numPr>
                <w:ilvl w:val="0"/>
                <w:numId w:val="15"/>
              </w:numPr>
              <w:contextualSpacing/>
            </w:pPr>
            <w:r w:rsidRPr="00970DE0">
              <w:t>The Contractor must agree and work to agreed KPI’s</w:t>
            </w:r>
          </w:p>
          <w:p w:rsidR="00970DE0" w:rsidP="00970DE0" w:rsidRDefault="00970DE0" w14:paraId="11A8CE0D" w14:textId="77777777">
            <w:pPr>
              <w:rPr>
                <w:b/>
              </w:rPr>
            </w:pPr>
          </w:p>
          <w:p w:rsidRPr="00970DE0" w:rsidR="00970DE0" w:rsidP="00970DE0" w:rsidRDefault="00970DE0" w14:paraId="7E543924" w14:textId="24EF76AF">
            <w:pPr>
              <w:rPr>
                <w:b/>
              </w:rPr>
            </w:pPr>
            <w:r w:rsidRPr="00970DE0">
              <w:rPr>
                <w:b/>
              </w:rPr>
              <w:lastRenderedPageBreak/>
              <w:t>Waste streams and Tonnages</w:t>
            </w:r>
          </w:p>
          <w:p w:rsidRPr="00970DE0" w:rsidR="00970DE0" w:rsidP="00970DE0" w:rsidRDefault="00970DE0" w14:paraId="00210ED2" w14:textId="77777777">
            <w:r w:rsidRPr="00970DE0">
              <w:t>Included in the scope of the tender are the following waste streams.  However, should the Trust find a more sustainable option than can be provided by the contractor, then Trust is free to remove this waste stream from the contract with 1 months’ notice</w:t>
            </w:r>
          </w:p>
          <w:tbl>
            <w:tblPr>
              <w:tblStyle w:val="TableGrid"/>
              <w:tblW w:w="9015" w:type="dxa"/>
              <w:tblLook w:val="04A0" w:firstRow="1" w:lastRow="0" w:firstColumn="1" w:lastColumn="0" w:noHBand="0" w:noVBand="1"/>
            </w:tblPr>
            <w:tblGrid>
              <w:gridCol w:w="2253"/>
              <w:gridCol w:w="2254"/>
              <w:gridCol w:w="2254"/>
              <w:gridCol w:w="2254"/>
            </w:tblGrid>
            <w:tr w:rsidRPr="00970DE0" w:rsidR="00970DE0" w:rsidTr="005C07EF" w14:paraId="51A06437" w14:textId="77777777">
              <w:tc>
                <w:tcPr>
                  <w:tcW w:w="2253" w:type="dxa"/>
                </w:tcPr>
                <w:p w:rsidRPr="00970DE0" w:rsidR="00970DE0" w:rsidP="00970DE0" w:rsidRDefault="00970DE0" w14:paraId="0F4241C5" w14:textId="77777777">
                  <w:r w:rsidRPr="00970DE0">
                    <w:t>Waste description</w:t>
                  </w:r>
                </w:p>
              </w:tc>
              <w:tc>
                <w:tcPr>
                  <w:tcW w:w="2254" w:type="dxa"/>
                </w:tcPr>
                <w:p w:rsidRPr="00970DE0" w:rsidR="00970DE0" w:rsidP="00970DE0" w:rsidRDefault="00970DE0" w14:paraId="7BE1CDE0" w14:textId="77777777">
                  <w:pPr>
                    <w:spacing w:after="200" w:line="276" w:lineRule="auto"/>
                  </w:pPr>
                  <w:r w:rsidRPr="00970DE0">
                    <w:t>RLI Tonnage</w:t>
                  </w:r>
                </w:p>
              </w:tc>
              <w:tc>
                <w:tcPr>
                  <w:tcW w:w="2254" w:type="dxa"/>
                </w:tcPr>
                <w:p w:rsidRPr="00970DE0" w:rsidR="00970DE0" w:rsidP="00970DE0" w:rsidRDefault="00970DE0" w14:paraId="20A3F222" w14:textId="77777777">
                  <w:r w:rsidRPr="00970DE0">
                    <w:t>FGH Tonnage</w:t>
                  </w:r>
                </w:p>
              </w:tc>
              <w:tc>
                <w:tcPr>
                  <w:tcW w:w="2254" w:type="dxa"/>
                </w:tcPr>
                <w:p w:rsidRPr="00970DE0" w:rsidR="00970DE0" w:rsidP="00970DE0" w:rsidRDefault="00970DE0" w14:paraId="4C8CD3A6" w14:textId="77777777">
                  <w:r w:rsidRPr="00970DE0">
                    <w:t>WGH Tonnage</w:t>
                  </w:r>
                </w:p>
              </w:tc>
            </w:tr>
            <w:tr w:rsidRPr="00970DE0" w:rsidR="00970DE0" w:rsidTr="005C07EF" w14:paraId="3AB3C76C" w14:textId="77777777">
              <w:tc>
                <w:tcPr>
                  <w:tcW w:w="2253" w:type="dxa"/>
                </w:tcPr>
                <w:p w:rsidRPr="00970DE0" w:rsidR="00970DE0" w:rsidP="00970DE0" w:rsidRDefault="00970DE0" w14:paraId="113174D0" w14:textId="77777777">
                  <w:r w:rsidRPr="00970DE0">
                    <w:t xml:space="preserve">General Waste </w:t>
                  </w:r>
                  <w:proofErr w:type="spellStart"/>
                  <w:r w:rsidRPr="00970DE0">
                    <w:t>inc.</w:t>
                  </w:r>
                  <w:proofErr w:type="spellEnd"/>
                  <w:r w:rsidRPr="00970DE0">
                    <w:t xml:space="preserve"> recyclables</w:t>
                  </w:r>
                </w:p>
              </w:tc>
              <w:tc>
                <w:tcPr>
                  <w:tcW w:w="2254" w:type="dxa"/>
                </w:tcPr>
                <w:p w:rsidRPr="00970DE0" w:rsidR="00970DE0" w:rsidP="00970DE0" w:rsidRDefault="00970DE0" w14:paraId="315B1971" w14:textId="77777777">
                  <w:r w:rsidRPr="00970DE0">
                    <w:t>259</w:t>
                  </w:r>
                </w:p>
              </w:tc>
              <w:tc>
                <w:tcPr>
                  <w:tcW w:w="2254" w:type="dxa"/>
                </w:tcPr>
                <w:p w:rsidRPr="00970DE0" w:rsidR="00970DE0" w:rsidP="00970DE0" w:rsidRDefault="00970DE0" w14:paraId="0EEBE1A4" w14:textId="77777777">
                  <w:r w:rsidRPr="00970DE0">
                    <w:t>212</w:t>
                  </w:r>
                </w:p>
              </w:tc>
              <w:tc>
                <w:tcPr>
                  <w:tcW w:w="2254" w:type="dxa"/>
                </w:tcPr>
                <w:p w:rsidRPr="00970DE0" w:rsidR="00970DE0" w:rsidP="00970DE0" w:rsidRDefault="00970DE0" w14:paraId="0A3BFF0A" w14:textId="77777777">
                  <w:r w:rsidRPr="00970DE0">
                    <w:t>89</w:t>
                  </w:r>
                </w:p>
              </w:tc>
            </w:tr>
            <w:tr w:rsidRPr="00970DE0" w:rsidR="00970DE0" w:rsidTr="005C07EF" w14:paraId="7BD28343" w14:textId="77777777">
              <w:tc>
                <w:tcPr>
                  <w:tcW w:w="2253" w:type="dxa"/>
                </w:tcPr>
                <w:p w:rsidRPr="00970DE0" w:rsidR="00970DE0" w:rsidP="00970DE0" w:rsidRDefault="00970DE0" w14:paraId="1DF65B32" w14:textId="77777777">
                  <w:r w:rsidRPr="00970DE0">
                    <w:t>Cardboard</w:t>
                  </w:r>
                </w:p>
              </w:tc>
              <w:tc>
                <w:tcPr>
                  <w:tcW w:w="2254" w:type="dxa"/>
                </w:tcPr>
                <w:p w:rsidRPr="00970DE0" w:rsidR="00970DE0" w:rsidP="00970DE0" w:rsidRDefault="00970DE0" w14:paraId="0F15424B" w14:textId="77777777">
                  <w:r w:rsidRPr="00970DE0">
                    <w:t>179</w:t>
                  </w:r>
                </w:p>
              </w:tc>
              <w:tc>
                <w:tcPr>
                  <w:tcW w:w="2254" w:type="dxa"/>
                </w:tcPr>
                <w:p w:rsidRPr="00970DE0" w:rsidR="00970DE0" w:rsidP="00970DE0" w:rsidRDefault="00970DE0" w14:paraId="3D9CE268" w14:textId="77777777">
                  <w:r w:rsidRPr="00970DE0">
                    <w:t>40</w:t>
                  </w:r>
                </w:p>
              </w:tc>
              <w:tc>
                <w:tcPr>
                  <w:tcW w:w="2254" w:type="dxa"/>
                </w:tcPr>
                <w:p w:rsidRPr="00970DE0" w:rsidR="00970DE0" w:rsidP="00970DE0" w:rsidRDefault="00970DE0" w14:paraId="46A67B3C" w14:textId="77777777">
                  <w:r w:rsidRPr="00970DE0">
                    <w:t>5.1</w:t>
                  </w:r>
                </w:p>
              </w:tc>
            </w:tr>
            <w:tr w:rsidRPr="00970DE0" w:rsidR="00970DE0" w:rsidTr="005C07EF" w14:paraId="493EDB52" w14:textId="77777777">
              <w:tc>
                <w:tcPr>
                  <w:tcW w:w="2253" w:type="dxa"/>
                </w:tcPr>
                <w:p w:rsidRPr="00970DE0" w:rsidR="00970DE0" w:rsidP="00970DE0" w:rsidRDefault="00970DE0" w14:paraId="560292B5" w14:textId="77777777">
                  <w:r w:rsidRPr="00970DE0">
                    <w:t>Paints</w:t>
                  </w:r>
                </w:p>
              </w:tc>
              <w:tc>
                <w:tcPr>
                  <w:tcW w:w="2254" w:type="dxa"/>
                </w:tcPr>
                <w:p w:rsidRPr="00970DE0" w:rsidR="00970DE0" w:rsidP="00970DE0" w:rsidRDefault="00970DE0" w14:paraId="3BC2FCDA" w14:textId="77777777">
                  <w:r w:rsidRPr="00970DE0">
                    <w:t>1.5</w:t>
                  </w:r>
                </w:p>
              </w:tc>
              <w:tc>
                <w:tcPr>
                  <w:tcW w:w="2254" w:type="dxa"/>
                </w:tcPr>
                <w:p w:rsidRPr="00970DE0" w:rsidR="00970DE0" w:rsidP="00970DE0" w:rsidRDefault="00970DE0" w14:paraId="426AFB88" w14:textId="77777777">
                  <w:r w:rsidRPr="00970DE0">
                    <w:t>1.0</w:t>
                  </w:r>
                </w:p>
              </w:tc>
              <w:tc>
                <w:tcPr>
                  <w:tcW w:w="2254" w:type="dxa"/>
                </w:tcPr>
                <w:p w:rsidRPr="00970DE0" w:rsidR="00970DE0" w:rsidP="00970DE0" w:rsidRDefault="00970DE0" w14:paraId="1D405D0F" w14:textId="77777777">
                  <w:r w:rsidRPr="00970DE0">
                    <w:t>0</w:t>
                  </w:r>
                </w:p>
              </w:tc>
            </w:tr>
            <w:tr w:rsidRPr="00970DE0" w:rsidR="00970DE0" w:rsidTr="005C07EF" w14:paraId="25EA5D16" w14:textId="77777777">
              <w:tc>
                <w:tcPr>
                  <w:tcW w:w="2253" w:type="dxa"/>
                </w:tcPr>
                <w:p w:rsidRPr="00970DE0" w:rsidR="00970DE0" w:rsidP="00970DE0" w:rsidRDefault="00970DE0" w14:paraId="0B70AE96" w14:textId="77777777">
                  <w:r w:rsidRPr="00970DE0">
                    <w:t>Bulky Furniture</w:t>
                  </w:r>
                </w:p>
              </w:tc>
              <w:tc>
                <w:tcPr>
                  <w:tcW w:w="2254" w:type="dxa"/>
                </w:tcPr>
                <w:p w:rsidRPr="00970DE0" w:rsidR="00970DE0" w:rsidP="00970DE0" w:rsidRDefault="00970DE0" w14:paraId="7CE66324" w14:textId="77777777">
                  <w:r w:rsidRPr="00970DE0">
                    <w:t>24</w:t>
                  </w:r>
                </w:p>
              </w:tc>
              <w:tc>
                <w:tcPr>
                  <w:tcW w:w="2254" w:type="dxa"/>
                </w:tcPr>
                <w:p w:rsidRPr="00970DE0" w:rsidR="00970DE0" w:rsidP="00970DE0" w:rsidRDefault="00970DE0" w14:paraId="2D765431" w14:textId="77777777">
                  <w:r w:rsidRPr="00970DE0">
                    <w:t>25</w:t>
                  </w:r>
                </w:p>
              </w:tc>
              <w:tc>
                <w:tcPr>
                  <w:tcW w:w="2254" w:type="dxa"/>
                </w:tcPr>
                <w:p w:rsidRPr="00970DE0" w:rsidR="00970DE0" w:rsidP="00970DE0" w:rsidRDefault="00970DE0" w14:paraId="2F8895DF" w14:textId="77777777">
                  <w:r w:rsidRPr="00970DE0">
                    <w:t>12.7</w:t>
                  </w:r>
                </w:p>
              </w:tc>
            </w:tr>
          </w:tbl>
          <w:p w:rsidR="00DC5F5E" w:rsidP="00F242DC" w:rsidRDefault="00DC5F5E" w14:paraId="45FB0818" w14:textId="0EE23AA7">
            <w:pPr>
              <w:pStyle w:val="NormalWeb"/>
            </w:pPr>
          </w:p>
        </w:tc>
      </w:tr>
      <w:tr w:rsidR="00AD240F" w:rsidTr="1674BA07" w14:paraId="2A6F372F" w14:textId="77777777">
        <w:tc>
          <w:tcPr>
            <w:tcW w:w="9242" w:type="dxa"/>
            <w:tcMar/>
          </w:tcPr>
          <w:p w:rsidR="004A37A5" w:rsidP="3E587143" w:rsidRDefault="004A37A5" w14:paraId="62486C05" w14:textId="4A8FB905">
            <w:pPr>
              <w:pStyle w:val="NoSpacing"/>
            </w:pPr>
          </w:p>
        </w:tc>
      </w:tr>
      <w:tr w:rsidR="152C3270" w:rsidTr="1674BA07" w14:paraId="4E9F84E6" w14:textId="77777777">
        <w:tc>
          <w:tcPr>
            <w:tcW w:w="9242" w:type="dxa"/>
            <w:tcMar/>
          </w:tcPr>
          <w:p w:rsidR="152C3270" w:rsidP="152C3270" w:rsidRDefault="152C3270" w14:paraId="15CD7377" w14:textId="18591FEA"/>
          <w:p w:rsidR="5AEF1EDE" w:rsidP="152C3270" w:rsidRDefault="00970DE0" w14:paraId="0F77109B" w14:textId="4E59D290">
            <w:pPr>
              <w:rPr>
                <w:b/>
                <w:bCs/>
              </w:rPr>
            </w:pPr>
            <w:r>
              <w:rPr>
                <w:b/>
                <w:bCs/>
              </w:rPr>
              <w:t xml:space="preserve">(Draft) </w:t>
            </w:r>
            <w:r w:rsidRPr="3F78F896" w:rsidR="5AEF1EDE">
              <w:rPr>
                <w:b/>
                <w:bCs/>
              </w:rPr>
              <w:t>Procurement Timetable</w:t>
            </w:r>
          </w:p>
          <w:p w:rsidR="005C0F4F" w:rsidP="152C3270" w:rsidRDefault="005C0F4F" w14:paraId="673269A9" w14:textId="77777777">
            <w:pPr>
              <w:rPr>
                <w:b/>
                <w:bCs/>
              </w:rPr>
            </w:pPr>
          </w:p>
          <w:p w:rsidR="152C3270" w:rsidP="152C3270" w:rsidRDefault="7181461C" w14:paraId="11CE6D3F" w14:textId="3359DF19">
            <w:r>
              <w:t>The below gives an indicative procurem</w:t>
            </w:r>
            <w:r w:rsidR="00545FAB">
              <w:t xml:space="preserve">ent timetable for this project, we reserve the right to cancel or amend the timetable as required: </w:t>
            </w:r>
          </w:p>
          <w:p w:rsidR="00545FAB" w:rsidP="152C3270" w:rsidRDefault="00545FAB" w14:paraId="18C7ACDA" w14:textId="77777777"/>
          <w:tbl>
            <w:tblPr>
              <w:tblStyle w:val="TableGrid"/>
              <w:tblW w:w="0" w:type="auto"/>
              <w:tblLook w:val="04A0" w:firstRow="1" w:lastRow="0" w:firstColumn="1" w:lastColumn="0" w:noHBand="0" w:noVBand="1"/>
            </w:tblPr>
            <w:tblGrid>
              <w:gridCol w:w="2400"/>
              <w:gridCol w:w="6606"/>
            </w:tblGrid>
            <w:tr w:rsidR="00545FAB" w:rsidTr="1674BA07" w14:paraId="659ADCD5" w14:textId="77777777">
              <w:tc>
                <w:tcPr>
                  <w:tcW w:w="2400" w:type="dxa"/>
                  <w:tcBorders>
                    <w:top w:val="single" w:color="auto" w:sz="8" w:space="0"/>
                    <w:left w:val="single" w:color="auto" w:sz="8" w:space="0"/>
                    <w:bottom w:val="single" w:color="auto" w:sz="8" w:space="0"/>
                    <w:right w:val="single" w:color="auto" w:sz="8" w:space="0"/>
                  </w:tcBorders>
                  <w:tcMar/>
                </w:tcPr>
                <w:p w:rsidR="00545FAB" w:rsidP="006F7456" w:rsidRDefault="00545FAB" w14:paraId="30EEDE8D" w14:textId="77777777">
                  <w:r w:rsidRPr="3F78F896">
                    <w:rPr>
                      <w:rFonts w:ascii="Calibri" w:hAnsi="Calibri" w:eastAsia="Calibri" w:cs="Calibri"/>
                      <w:b/>
                      <w:bCs/>
                    </w:rPr>
                    <w:t xml:space="preserve">Date </w:t>
                  </w:r>
                </w:p>
              </w:tc>
              <w:tc>
                <w:tcPr>
                  <w:tcW w:w="6606" w:type="dxa"/>
                  <w:tcBorders>
                    <w:top w:val="single" w:color="auto" w:sz="8" w:space="0"/>
                    <w:left w:val="single" w:color="auto" w:sz="8" w:space="0"/>
                    <w:bottom w:val="single" w:color="auto" w:sz="8" w:space="0"/>
                    <w:right w:val="single" w:color="auto" w:sz="8" w:space="0"/>
                  </w:tcBorders>
                  <w:tcMar/>
                </w:tcPr>
                <w:p w:rsidR="00545FAB" w:rsidP="006F7456" w:rsidRDefault="00545FAB" w14:paraId="56DC89AF" w14:textId="77777777">
                  <w:r w:rsidRPr="3F78F896">
                    <w:rPr>
                      <w:rFonts w:ascii="Calibri" w:hAnsi="Calibri" w:eastAsia="Calibri" w:cs="Calibri"/>
                      <w:b/>
                      <w:bCs/>
                    </w:rPr>
                    <w:t>Task Overview</w:t>
                  </w:r>
                </w:p>
              </w:tc>
            </w:tr>
            <w:tr w:rsidR="00545FAB" w:rsidTr="1674BA07" w14:paraId="653AC1A2" w14:textId="77777777">
              <w:tc>
                <w:tcPr>
                  <w:tcW w:w="2400" w:type="dxa"/>
                  <w:tcBorders>
                    <w:top w:val="single" w:color="auto" w:sz="8" w:space="0"/>
                    <w:left w:val="single" w:color="auto" w:sz="8" w:space="0"/>
                    <w:bottom w:val="single" w:color="auto" w:sz="8" w:space="0"/>
                    <w:right w:val="single" w:color="auto" w:sz="8" w:space="0"/>
                  </w:tcBorders>
                  <w:tcMar/>
                </w:tcPr>
                <w:p w:rsidRPr="003818D0" w:rsidR="00545FAB" w:rsidP="1674BA07" w:rsidRDefault="00714A6F" w14:paraId="0116C48E" w14:textId="52DD664C">
                  <w:pPr>
                    <w:rPr>
                      <w:color w:val="auto"/>
                    </w:rPr>
                  </w:pPr>
                  <w:r w:rsidRPr="1674BA07" w:rsidR="00714A6F">
                    <w:rPr>
                      <w:color w:val="auto"/>
                    </w:rPr>
                    <w:t>December 29</w:t>
                  </w:r>
                  <w:r w:rsidRPr="1674BA07" w:rsidR="00714A6F">
                    <w:rPr>
                      <w:color w:val="auto"/>
                      <w:vertAlign w:val="superscript"/>
                    </w:rPr>
                    <w:t>th</w:t>
                  </w:r>
                  <w:r w:rsidRPr="1674BA07" w:rsidR="00714A6F">
                    <w:rPr>
                      <w:color w:val="auto"/>
                    </w:rPr>
                    <w:t xml:space="preserve"> 2021</w:t>
                  </w:r>
                </w:p>
              </w:tc>
              <w:tc>
                <w:tcPr>
                  <w:tcW w:w="6606" w:type="dxa"/>
                  <w:tcBorders>
                    <w:top w:val="single" w:color="auto" w:sz="8" w:space="0"/>
                    <w:left w:val="single" w:color="auto" w:sz="8" w:space="0"/>
                    <w:bottom w:val="single" w:color="auto" w:sz="8" w:space="0"/>
                    <w:right w:val="single" w:color="auto" w:sz="8" w:space="0"/>
                  </w:tcBorders>
                  <w:tcMar/>
                </w:tcPr>
                <w:p w:rsidR="00545FAB" w:rsidP="006F7456" w:rsidRDefault="00545FAB" w14:paraId="617F21A6" w14:textId="77777777">
                  <w:r w:rsidRPr="3F78F896">
                    <w:rPr>
                      <w:rFonts w:ascii="Calibri" w:hAnsi="Calibri" w:eastAsia="Calibri" w:cs="Calibri"/>
                    </w:rPr>
                    <w:t xml:space="preserve">Expressions of Interest issued to market </w:t>
                  </w:r>
                </w:p>
              </w:tc>
            </w:tr>
            <w:tr w:rsidR="00545FAB" w:rsidTr="1674BA07" w14:paraId="14B7DCFC" w14:textId="77777777">
              <w:tc>
                <w:tcPr>
                  <w:tcW w:w="2400" w:type="dxa"/>
                  <w:tcBorders>
                    <w:top w:val="single" w:color="auto" w:sz="8" w:space="0"/>
                    <w:left w:val="single" w:color="auto" w:sz="8" w:space="0"/>
                    <w:bottom w:val="single" w:color="auto" w:sz="8" w:space="0"/>
                    <w:right w:val="single" w:color="auto" w:sz="8" w:space="0"/>
                  </w:tcBorders>
                  <w:tcMar/>
                </w:tcPr>
                <w:p w:rsidRPr="003818D0" w:rsidR="00545FAB" w:rsidP="1674BA07" w:rsidRDefault="00970DE0" w14:paraId="1A235179" w14:textId="071B00CE">
                  <w:pPr>
                    <w:rPr>
                      <w:color w:val="auto"/>
                    </w:rPr>
                  </w:pPr>
                  <w:r w:rsidRPr="1674BA07" w:rsidR="00970DE0">
                    <w:rPr>
                      <w:rFonts w:ascii="Calibri" w:hAnsi="Calibri" w:eastAsia="Calibri" w:cs="Calibri"/>
                      <w:color w:val="auto"/>
                    </w:rPr>
                    <w:t>January 28</w:t>
                  </w:r>
                  <w:r w:rsidRPr="1674BA07" w:rsidR="00970DE0">
                    <w:rPr>
                      <w:rFonts w:ascii="Calibri" w:hAnsi="Calibri" w:eastAsia="Calibri" w:cs="Calibri"/>
                      <w:color w:val="auto"/>
                      <w:vertAlign w:val="superscript"/>
                    </w:rPr>
                    <w:t>th</w:t>
                  </w:r>
                  <w:r w:rsidRPr="1674BA07" w:rsidR="00970DE0">
                    <w:rPr>
                      <w:rFonts w:ascii="Calibri" w:hAnsi="Calibri" w:eastAsia="Calibri" w:cs="Calibri"/>
                      <w:color w:val="auto"/>
                    </w:rPr>
                    <w:t xml:space="preserve"> 2022</w:t>
                  </w:r>
                </w:p>
              </w:tc>
              <w:tc>
                <w:tcPr>
                  <w:tcW w:w="6606" w:type="dxa"/>
                  <w:tcBorders>
                    <w:top w:val="single" w:color="auto" w:sz="8" w:space="0"/>
                    <w:left w:val="single" w:color="auto" w:sz="8" w:space="0"/>
                    <w:bottom w:val="single" w:color="auto" w:sz="8" w:space="0"/>
                    <w:right w:val="single" w:color="auto" w:sz="8" w:space="0"/>
                  </w:tcBorders>
                  <w:tcMar/>
                </w:tcPr>
                <w:p w:rsidR="00545FAB" w:rsidP="006F7456" w:rsidRDefault="00545FAB" w14:paraId="57F95ED4" w14:textId="77777777">
                  <w:r w:rsidRPr="3F78F896">
                    <w:rPr>
                      <w:rFonts w:ascii="Calibri" w:hAnsi="Calibri" w:eastAsia="Calibri" w:cs="Calibri"/>
                    </w:rPr>
                    <w:t>Expressions of Interest Closes</w:t>
                  </w:r>
                </w:p>
              </w:tc>
            </w:tr>
            <w:tr w:rsidR="00FA5587" w:rsidTr="1674BA07" w14:paraId="74963802" w14:textId="77777777">
              <w:tc>
                <w:tcPr>
                  <w:tcW w:w="2400" w:type="dxa"/>
                  <w:tcBorders>
                    <w:top w:val="single" w:color="auto" w:sz="8" w:space="0"/>
                    <w:left w:val="single" w:color="auto" w:sz="8" w:space="0"/>
                    <w:bottom w:val="single" w:color="auto" w:sz="8" w:space="0"/>
                    <w:right w:val="single" w:color="auto" w:sz="8" w:space="0"/>
                  </w:tcBorders>
                  <w:tcMar/>
                </w:tcPr>
                <w:p w:rsidRPr="003818D0" w:rsidR="00FA5587" w:rsidP="1674BA07" w:rsidRDefault="00970DE0" w14:paraId="5B7847F6" w14:textId="096B79D3">
                  <w:pPr>
                    <w:rPr>
                      <w:rFonts w:ascii="Calibri" w:hAnsi="Calibri" w:eastAsia="Calibri" w:cs="Calibri"/>
                      <w:color w:val="auto"/>
                    </w:rPr>
                  </w:pPr>
                  <w:r w:rsidRPr="1674BA07" w:rsidR="00970DE0">
                    <w:rPr>
                      <w:rFonts w:ascii="Calibri" w:hAnsi="Calibri" w:eastAsia="Calibri" w:cs="Calibri"/>
                      <w:color w:val="auto"/>
                    </w:rPr>
                    <w:t>w/c February 7</w:t>
                  </w:r>
                  <w:r w:rsidRPr="1674BA07" w:rsidR="00FA5587">
                    <w:rPr>
                      <w:rFonts w:ascii="Calibri" w:hAnsi="Calibri" w:eastAsia="Calibri" w:cs="Calibri"/>
                      <w:color w:val="auto"/>
                      <w:vertAlign w:val="superscript"/>
                    </w:rPr>
                    <w:t>th</w:t>
                  </w:r>
                  <w:r w:rsidRPr="1674BA07" w:rsidR="00FA5587">
                    <w:rPr>
                      <w:rFonts w:ascii="Calibri" w:hAnsi="Calibri" w:eastAsia="Calibri" w:cs="Calibri"/>
                      <w:color w:val="auto"/>
                    </w:rPr>
                    <w:t xml:space="preserve"> </w:t>
                  </w:r>
                  <w:r w:rsidRPr="1674BA07" w:rsidR="00970DE0">
                    <w:rPr>
                      <w:rFonts w:ascii="Calibri" w:hAnsi="Calibri" w:eastAsia="Calibri" w:cs="Calibri"/>
                      <w:color w:val="auto"/>
                    </w:rPr>
                    <w:t>2022</w:t>
                  </w:r>
                </w:p>
              </w:tc>
              <w:tc>
                <w:tcPr>
                  <w:tcW w:w="6606" w:type="dxa"/>
                  <w:tcBorders>
                    <w:top w:val="single" w:color="auto" w:sz="8" w:space="0"/>
                    <w:left w:val="single" w:color="auto" w:sz="8" w:space="0"/>
                    <w:bottom w:val="single" w:color="auto" w:sz="8" w:space="0"/>
                    <w:right w:val="single" w:color="auto" w:sz="8" w:space="0"/>
                  </w:tcBorders>
                  <w:tcMar/>
                </w:tcPr>
                <w:p w:rsidRPr="3F78F896" w:rsidR="00FA5587" w:rsidP="006F7456" w:rsidRDefault="00FA5587" w14:paraId="306D850E" w14:textId="0E001329">
                  <w:pPr>
                    <w:rPr>
                      <w:rFonts w:ascii="Calibri" w:hAnsi="Calibri" w:eastAsia="Calibri" w:cs="Calibri"/>
                    </w:rPr>
                  </w:pPr>
                  <w:r>
                    <w:rPr>
                      <w:rFonts w:ascii="Calibri" w:hAnsi="Calibri" w:eastAsia="Calibri" w:cs="Calibri"/>
                    </w:rPr>
                    <w:t>Market Engagement Meeting prior to Invitation to Tender (ITT) issue</w:t>
                  </w:r>
                </w:p>
              </w:tc>
            </w:tr>
            <w:tr w:rsidR="00545FAB" w:rsidTr="1674BA07" w14:paraId="7A0D0D3D" w14:textId="77777777">
              <w:tc>
                <w:tcPr>
                  <w:tcW w:w="2400" w:type="dxa"/>
                  <w:tcBorders>
                    <w:top w:val="single" w:color="auto" w:sz="8" w:space="0"/>
                    <w:left w:val="single" w:color="auto" w:sz="8" w:space="0"/>
                    <w:bottom w:val="single" w:color="auto" w:sz="8" w:space="0"/>
                    <w:right w:val="single" w:color="auto" w:sz="8" w:space="0"/>
                  </w:tcBorders>
                  <w:tcMar/>
                </w:tcPr>
                <w:p w:rsidRPr="003818D0" w:rsidR="00545FAB" w:rsidP="1674BA07" w:rsidRDefault="00970DE0" w14:paraId="6CA56D96" w14:textId="4B6F48E6">
                  <w:pPr>
                    <w:rPr>
                      <w:color w:val="auto"/>
                    </w:rPr>
                  </w:pPr>
                  <w:r w:rsidRPr="1674BA07" w:rsidR="00970DE0">
                    <w:rPr>
                      <w:rFonts w:ascii="Calibri" w:hAnsi="Calibri" w:eastAsia="Calibri" w:cs="Calibri"/>
                      <w:color w:val="auto"/>
                    </w:rPr>
                    <w:t>February 24</w:t>
                  </w:r>
                  <w:r w:rsidRPr="1674BA07" w:rsidR="00970DE0">
                    <w:rPr>
                      <w:rFonts w:ascii="Calibri" w:hAnsi="Calibri" w:eastAsia="Calibri" w:cs="Calibri"/>
                      <w:color w:val="auto"/>
                      <w:vertAlign w:val="superscript"/>
                    </w:rPr>
                    <w:t>th</w:t>
                  </w:r>
                  <w:r w:rsidRPr="1674BA07" w:rsidR="00970DE0">
                    <w:rPr>
                      <w:rFonts w:ascii="Calibri" w:hAnsi="Calibri" w:eastAsia="Calibri" w:cs="Calibri"/>
                      <w:color w:val="auto"/>
                    </w:rPr>
                    <w:t xml:space="preserve"> </w:t>
                  </w:r>
                  <w:r w:rsidRPr="1674BA07" w:rsidR="00545FAB">
                    <w:rPr>
                      <w:rFonts w:ascii="Calibri" w:hAnsi="Calibri" w:eastAsia="Calibri" w:cs="Calibri"/>
                      <w:color w:val="auto"/>
                    </w:rPr>
                    <w:t>2022</w:t>
                  </w:r>
                </w:p>
              </w:tc>
              <w:tc>
                <w:tcPr>
                  <w:tcW w:w="6606" w:type="dxa"/>
                  <w:tcBorders>
                    <w:top w:val="single" w:color="auto" w:sz="8" w:space="0"/>
                    <w:left w:val="single" w:color="auto" w:sz="8" w:space="0"/>
                    <w:bottom w:val="single" w:color="auto" w:sz="8" w:space="0"/>
                    <w:right w:val="single" w:color="auto" w:sz="8" w:space="0"/>
                  </w:tcBorders>
                  <w:tcMar/>
                </w:tcPr>
                <w:p w:rsidR="00545FAB" w:rsidP="006F7456" w:rsidRDefault="00545FAB" w14:paraId="2169FC9E" w14:textId="2F7B296D">
                  <w:r w:rsidRPr="3F78F896">
                    <w:rPr>
                      <w:rFonts w:ascii="Calibri" w:hAnsi="Calibri" w:eastAsia="Calibri" w:cs="Calibri"/>
                    </w:rPr>
                    <w:t>Invitation to Tender (ITT) issue</w:t>
                  </w:r>
                  <w:r w:rsidR="00970DE0">
                    <w:rPr>
                      <w:rFonts w:ascii="Calibri" w:hAnsi="Calibri" w:eastAsia="Calibri" w:cs="Calibri"/>
                    </w:rPr>
                    <w:t>d</w:t>
                  </w:r>
                </w:p>
              </w:tc>
            </w:tr>
            <w:tr w:rsidR="00545FAB" w:rsidTr="1674BA07" w14:paraId="1EE9F350" w14:textId="77777777">
              <w:tc>
                <w:tcPr>
                  <w:tcW w:w="2400" w:type="dxa"/>
                  <w:tcBorders>
                    <w:top w:val="single" w:color="auto" w:sz="8" w:space="0"/>
                    <w:left w:val="single" w:color="auto" w:sz="8" w:space="0"/>
                    <w:bottom w:val="single" w:color="auto" w:sz="8" w:space="0"/>
                    <w:right w:val="single" w:color="auto" w:sz="8" w:space="0"/>
                  </w:tcBorders>
                  <w:tcMar/>
                </w:tcPr>
                <w:p w:rsidRPr="003818D0" w:rsidR="00545FAB" w:rsidP="1674BA07" w:rsidRDefault="00970DE0" w14:paraId="61C1E72D" w14:textId="1B7301C0">
                  <w:pPr>
                    <w:rPr>
                      <w:color w:val="auto"/>
                    </w:rPr>
                  </w:pPr>
                  <w:r w:rsidRPr="1674BA07" w:rsidR="00970DE0">
                    <w:rPr>
                      <w:rFonts w:ascii="Calibri" w:hAnsi="Calibri" w:eastAsia="Calibri" w:cs="Calibri"/>
                      <w:color w:val="auto"/>
                    </w:rPr>
                    <w:t>March 18</w:t>
                  </w:r>
                  <w:r w:rsidRPr="1674BA07" w:rsidR="00E62878">
                    <w:rPr>
                      <w:rFonts w:ascii="Calibri" w:hAnsi="Calibri" w:eastAsia="Calibri" w:cs="Calibri"/>
                      <w:color w:val="auto"/>
                      <w:vertAlign w:val="superscript"/>
                    </w:rPr>
                    <w:t>th</w:t>
                  </w:r>
                  <w:r w:rsidRPr="1674BA07" w:rsidR="00E62878">
                    <w:rPr>
                      <w:rFonts w:ascii="Calibri" w:hAnsi="Calibri" w:eastAsia="Calibri" w:cs="Calibri"/>
                      <w:color w:val="auto"/>
                    </w:rPr>
                    <w:t xml:space="preserve"> </w:t>
                  </w:r>
                  <w:r w:rsidRPr="1674BA07" w:rsidR="00545FAB">
                    <w:rPr>
                      <w:rFonts w:ascii="Calibri" w:hAnsi="Calibri" w:eastAsia="Calibri" w:cs="Calibri"/>
                      <w:color w:val="auto"/>
                    </w:rPr>
                    <w:t>2022</w:t>
                  </w:r>
                </w:p>
              </w:tc>
              <w:tc>
                <w:tcPr>
                  <w:tcW w:w="6606" w:type="dxa"/>
                  <w:tcBorders>
                    <w:top w:val="single" w:color="auto" w:sz="8" w:space="0"/>
                    <w:left w:val="single" w:color="auto" w:sz="8" w:space="0"/>
                    <w:bottom w:val="single" w:color="auto" w:sz="8" w:space="0"/>
                    <w:right w:val="single" w:color="auto" w:sz="8" w:space="0"/>
                  </w:tcBorders>
                  <w:tcMar/>
                </w:tcPr>
                <w:p w:rsidR="00545FAB" w:rsidP="006F7456" w:rsidRDefault="00545FAB" w14:paraId="66CE99AA" w14:textId="77777777">
                  <w:r w:rsidRPr="3F78F896">
                    <w:rPr>
                      <w:rFonts w:ascii="Calibri" w:hAnsi="Calibri" w:eastAsia="Calibri" w:cs="Calibri"/>
                    </w:rPr>
                    <w:t>Deadline for Clarification Questions</w:t>
                  </w:r>
                </w:p>
              </w:tc>
            </w:tr>
            <w:tr w:rsidR="00545FAB" w:rsidTr="1674BA07" w14:paraId="68321B95" w14:textId="77777777">
              <w:tc>
                <w:tcPr>
                  <w:tcW w:w="2400" w:type="dxa"/>
                  <w:tcBorders>
                    <w:top w:val="single" w:color="auto" w:sz="8" w:space="0"/>
                    <w:left w:val="single" w:color="auto" w:sz="8" w:space="0"/>
                    <w:bottom w:val="single" w:color="auto" w:sz="8" w:space="0"/>
                    <w:right w:val="single" w:color="auto" w:sz="8" w:space="0"/>
                  </w:tcBorders>
                  <w:tcMar/>
                </w:tcPr>
                <w:p w:rsidRPr="003818D0" w:rsidR="00545FAB" w:rsidP="1674BA07" w:rsidRDefault="00970DE0" w14:paraId="102814C3" w14:textId="5F94CEE0">
                  <w:pPr>
                    <w:rPr>
                      <w:color w:val="auto"/>
                    </w:rPr>
                  </w:pPr>
                  <w:r w:rsidRPr="1674BA07" w:rsidR="00970DE0">
                    <w:rPr>
                      <w:rFonts w:ascii="Calibri" w:hAnsi="Calibri" w:eastAsia="Calibri" w:cs="Calibri"/>
                      <w:color w:val="auto"/>
                    </w:rPr>
                    <w:t>March 29</w:t>
                  </w:r>
                  <w:r w:rsidRPr="1674BA07" w:rsidR="00970DE0">
                    <w:rPr>
                      <w:rFonts w:ascii="Calibri" w:hAnsi="Calibri" w:eastAsia="Calibri" w:cs="Calibri"/>
                      <w:color w:val="auto"/>
                      <w:vertAlign w:val="superscript"/>
                    </w:rPr>
                    <w:t>th</w:t>
                  </w:r>
                  <w:r w:rsidRPr="1674BA07" w:rsidR="00970DE0">
                    <w:rPr>
                      <w:rFonts w:ascii="Calibri" w:hAnsi="Calibri" w:eastAsia="Calibri" w:cs="Calibri"/>
                      <w:color w:val="auto"/>
                    </w:rPr>
                    <w:t xml:space="preserve"> </w:t>
                  </w:r>
                  <w:r w:rsidRPr="1674BA07" w:rsidR="00545FAB">
                    <w:rPr>
                      <w:rFonts w:ascii="Calibri" w:hAnsi="Calibri" w:eastAsia="Calibri" w:cs="Calibri"/>
                      <w:color w:val="auto"/>
                    </w:rPr>
                    <w:t>2022</w:t>
                  </w:r>
                </w:p>
              </w:tc>
              <w:tc>
                <w:tcPr>
                  <w:tcW w:w="6606" w:type="dxa"/>
                  <w:tcBorders>
                    <w:top w:val="single" w:color="auto" w:sz="8" w:space="0"/>
                    <w:left w:val="single" w:color="auto" w:sz="8" w:space="0"/>
                    <w:bottom w:val="single" w:color="auto" w:sz="8" w:space="0"/>
                    <w:right w:val="single" w:color="auto" w:sz="8" w:space="0"/>
                  </w:tcBorders>
                  <w:tcMar/>
                </w:tcPr>
                <w:p w:rsidR="00545FAB" w:rsidP="006F7456" w:rsidRDefault="00545FAB" w14:paraId="6CB1485D" w14:textId="77777777">
                  <w:r w:rsidRPr="3F78F896">
                    <w:rPr>
                      <w:rFonts w:ascii="Calibri" w:hAnsi="Calibri" w:eastAsia="Calibri" w:cs="Calibri"/>
                    </w:rPr>
                    <w:t>Deadline for Bidders to Respond to ITT via E-Tendering portal</w:t>
                  </w:r>
                </w:p>
              </w:tc>
            </w:tr>
            <w:tr w:rsidR="00545FAB" w:rsidTr="1674BA07" w14:paraId="3001CF2B" w14:textId="77777777">
              <w:tc>
                <w:tcPr>
                  <w:tcW w:w="2400" w:type="dxa"/>
                  <w:tcBorders>
                    <w:top w:val="single" w:color="auto" w:sz="8" w:space="0"/>
                    <w:left w:val="single" w:color="auto" w:sz="8" w:space="0"/>
                    <w:bottom w:val="single" w:color="auto" w:sz="8" w:space="0"/>
                    <w:right w:val="single" w:color="auto" w:sz="8" w:space="0"/>
                  </w:tcBorders>
                  <w:tcMar/>
                </w:tcPr>
                <w:p w:rsidRPr="003818D0" w:rsidR="00545FAB" w:rsidP="1674BA07" w:rsidRDefault="00E62878" w14:paraId="65591073" w14:textId="32625F00">
                  <w:pPr>
                    <w:rPr>
                      <w:color w:val="auto"/>
                    </w:rPr>
                  </w:pPr>
                  <w:r w:rsidRPr="1674BA07" w:rsidR="00E62878">
                    <w:rPr>
                      <w:rFonts w:ascii="Calibri" w:hAnsi="Calibri" w:eastAsia="Calibri" w:cs="Calibri"/>
                      <w:color w:val="auto"/>
                    </w:rPr>
                    <w:t>April 8</w:t>
                  </w:r>
                  <w:r w:rsidRPr="1674BA07" w:rsidR="00E62878">
                    <w:rPr>
                      <w:rFonts w:ascii="Calibri" w:hAnsi="Calibri" w:eastAsia="Calibri" w:cs="Calibri"/>
                      <w:color w:val="auto"/>
                      <w:vertAlign w:val="superscript"/>
                    </w:rPr>
                    <w:t>th</w:t>
                  </w:r>
                  <w:r w:rsidRPr="1674BA07" w:rsidR="00E62878">
                    <w:rPr>
                      <w:rFonts w:ascii="Calibri" w:hAnsi="Calibri" w:eastAsia="Calibri" w:cs="Calibri"/>
                      <w:color w:val="auto"/>
                    </w:rPr>
                    <w:t xml:space="preserve"> 2022</w:t>
                  </w:r>
                  <w:r w:rsidRPr="1674BA07" w:rsidR="00545FAB">
                    <w:rPr>
                      <w:rFonts w:ascii="Calibri" w:hAnsi="Calibri" w:eastAsia="Calibri" w:cs="Calibri"/>
                      <w:color w:val="auto"/>
                    </w:rPr>
                    <w:t xml:space="preserve"> </w:t>
                  </w:r>
                </w:p>
              </w:tc>
              <w:tc>
                <w:tcPr>
                  <w:tcW w:w="6606" w:type="dxa"/>
                  <w:tcBorders>
                    <w:top w:val="single" w:color="auto" w:sz="8" w:space="0"/>
                    <w:left w:val="single" w:color="auto" w:sz="8" w:space="0"/>
                    <w:bottom w:val="single" w:color="auto" w:sz="8" w:space="0"/>
                    <w:right w:val="single" w:color="auto" w:sz="8" w:space="0"/>
                  </w:tcBorders>
                  <w:tcMar/>
                </w:tcPr>
                <w:p w:rsidR="00545FAB" w:rsidP="006F7456" w:rsidRDefault="00E62878" w14:paraId="24D8E625" w14:textId="24E1C1DE">
                  <w:r>
                    <w:rPr>
                      <w:rFonts w:ascii="Calibri" w:hAnsi="Calibri" w:eastAsia="Calibri" w:cs="Calibri"/>
                    </w:rPr>
                    <w:t>UHMB</w:t>
                  </w:r>
                  <w:r w:rsidRPr="3F78F896" w:rsidR="00545FAB">
                    <w:rPr>
                      <w:rFonts w:ascii="Calibri" w:hAnsi="Calibri" w:eastAsia="Calibri" w:cs="Calibri"/>
                    </w:rPr>
                    <w:t xml:space="preserve"> to complete evaluation of bids </w:t>
                  </w:r>
                </w:p>
              </w:tc>
            </w:tr>
            <w:tr w:rsidR="00545FAB" w:rsidTr="1674BA07" w14:paraId="7AF03A45" w14:textId="77777777">
              <w:tc>
                <w:tcPr>
                  <w:tcW w:w="2400" w:type="dxa"/>
                  <w:tcBorders>
                    <w:top w:val="single" w:color="auto" w:sz="8" w:space="0"/>
                    <w:left w:val="single" w:color="auto" w:sz="8" w:space="0"/>
                    <w:bottom w:val="single" w:color="auto" w:sz="8" w:space="0"/>
                    <w:right w:val="single" w:color="auto" w:sz="8" w:space="0"/>
                  </w:tcBorders>
                  <w:tcMar/>
                </w:tcPr>
                <w:p w:rsidRPr="003818D0" w:rsidR="00545FAB" w:rsidP="1674BA07" w:rsidRDefault="00E62878" w14:paraId="5075612A" w14:textId="3FFE7D19">
                  <w:pPr>
                    <w:rPr>
                      <w:color w:val="auto"/>
                    </w:rPr>
                  </w:pPr>
                  <w:r w:rsidRPr="1674BA07" w:rsidR="00E62878">
                    <w:rPr>
                      <w:rFonts w:ascii="Calibri" w:hAnsi="Calibri" w:eastAsia="Calibri" w:cs="Calibri"/>
                      <w:color w:val="auto"/>
                    </w:rPr>
                    <w:t>w/c April 18</w:t>
                  </w:r>
                  <w:r w:rsidRPr="1674BA07" w:rsidR="00E62878">
                    <w:rPr>
                      <w:rFonts w:ascii="Calibri" w:hAnsi="Calibri" w:eastAsia="Calibri" w:cs="Calibri"/>
                      <w:color w:val="auto"/>
                      <w:vertAlign w:val="superscript"/>
                    </w:rPr>
                    <w:t>th</w:t>
                  </w:r>
                  <w:r w:rsidRPr="1674BA07" w:rsidR="00E62878">
                    <w:rPr>
                      <w:rFonts w:ascii="Calibri" w:hAnsi="Calibri" w:eastAsia="Calibri" w:cs="Calibri"/>
                      <w:color w:val="auto"/>
                    </w:rPr>
                    <w:t xml:space="preserve"> 2022</w:t>
                  </w:r>
                </w:p>
              </w:tc>
              <w:tc>
                <w:tcPr>
                  <w:tcW w:w="6606" w:type="dxa"/>
                  <w:tcBorders>
                    <w:top w:val="single" w:color="auto" w:sz="8" w:space="0"/>
                    <w:left w:val="single" w:color="auto" w:sz="8" w:space="0"/>
                    <w:bottom w:val="single" w:color="auto" w:sz="8" w:space="0"/>
                    <w:right w:val="single" w:color="auto" w:sz="8" w:space="0"/>
                  </w:tcBorders>
                  <w:tcMar/>
                </w:tcPr>
                <w:p w:rsidR="00545FAB" w:rsidP="006F7456" w:rsidRDefault="00545FAB" w14:paraId="421D591B" w14:textId="77777777">
                  <w:r w:rsidRPr="3F78F896">
                    <w:rPr>
                      <w:rFonts w:ascii="Calibri" w:hAnsi="Calibri" w:eastAsia="Calibri" w:cs="Calibri"/>
                    </w:rPr>
                    <w:t xml:space="preserve">Demonstration / Bidder Clarification Meeting </w:t>
                  </w:r>
                </w:p>
              </w:tc>
            </w:tr>
            <w:tr w:rsidR="00545FAB" w:rsidTr="1674BA07" w14:paraId="3FB30942" w14:textId="77777777">
              <w:tc>
                <w:tcPr>
                  <w:tcW w:w="2400" w:type="dxa"/>
                  <w:tcBorders>
                    <w:top w:val="single" w:color="auto" w:sz="8" w:space="0"/>
                    <w:left w:val="single" w:color="auto" w:sz="8" w:space="0"/>
                    <w:bottom w:val="single" w:color="auto" w:sz="8" w:space="0"/>
                    <w:right w:val="single" w:color="auto" w:sz="8" w:space="0"/>
                  </w:tcBorders>
                  <w:tcMar/>
                </w:tcPr>
                <w:p w:rsidRPr="003818D0" w:rsidR="00545FAB" w:rsidP="1674BA07" w:rsidRDefault="00E62878" w14:paraId="2AF20F24" w14:textId="38F6DABA">
                  <w:pPr>
                    <w:rPr>
                      <w:color w:val="auto"/>
                    </w:rPr>
                  </w:pPr>
                  <w:r w:rsidRPr="1674BA07" w:rsidR="00E62878">
                    <w:rPr>
                      <w:rFonts w:ascii="Calibri" w:hAnsi="Calibri" w:eastAsia="Calibri" w:cs="Calibri"/>
                      <w:color w:val="auto"/>
                    </w:rPr>
                    <w:t>April 29</w:t>
                  </w:r>
                  <w:r w:rsidRPr="1674BA07" w:rsidR="00E62878">
                    <w:rPr>
                      <w:rFonts w:ascii="Calibri" w:hAnsi="Calibri" w:eastAsia="Calibri" w:cs="Calibri"/>
                      <w:color w:val="auto"/>
                      <w:vertAlign w:val="superscript"/>
                    </w:rPr>
                    <w:t>th</w:t>
                  </w:r>
                  <w:r w:rsidRPr="1674BA07" w:rsidR="00E62878">
                    <w:rPr>
                      <w:rFonts w:ascii="Calibri" w:hAnsi="Calibri" w:eastAsia="Calibri" w:cs="Calibri"/>
                      <w:color w:val="auto"/>
                    </w:rPr>
                    <w:t xml:space="preserve"> </w:t>
                  </w:r>
                  <w:r w:rsidRPr="1674BA07" w:rsidR="00545FAB">
                    <w:rPr>
                      <w:rFonts w:ascii="Calibri" w:hAnsi="Calibri" w:eastAsia="Calibri" w:cs="Calibri"/>
                      <w:color w:val="auto"/>
                    </w:rPr>
                    <w:t>2022</w:t>
                  </w:r>
                </w:p>
              </w:tc>
              <w:tc>
                <w:tcPr>
                  <w:tcW w:w="6606" w:type="dxa"/>
                  <w:tcBorders>
                    <w:top w:val="single" w:color="auto" w:sz="8" w:space="0"/>
                    <w:left w:val="single" w:color="auto" w:sz="8" w:space="0"/>
                    <w:bottom w:val="single" w:color="auto" w:sz="8" w:space="0"/>
                    <w:right w:val="single" w:color="auto" w:sz="8" w:space="0"/>
                  </w:tcBorders>
                  <w:tcMar/>
                </w:tcPr>
                <w:p w:rsidR="00545FAB" w:rsidP="006F7456" w:rsidRDefault="00545FAB" w14:paraId="233B943F" w14:textId="77777777">
                  <w:r w:rsidRPr="3F78F896">
                    <w:rPr>
                      <w:rFonts w:ascii="Calibri" w:hAnsi="Calibri" w:eastAsia="Calibri" w:cs="Calibri"/>
                    </w:rPr>
                    <w:t>Final Evaluation Completed</w:t>
                  </w:r>
                </w:p>
              </w:tc>
            </w:tr>
            <w:tr w:rsidR="00545FAB" w:rsidTr="1674BA07" w14:paraId="62B8F66E" w14:textId="77777777">
              <w:tc>
                <w:tcPr>
                  <w:tcW w:w="2400" w:type="dxa"/>
                  <w:tcBorders>
                    <w:top w:val="single" w:color="auto" w:sz="8" w:space="0"/>
                    <w:left w:val="single" w:color="auto" w:sz="8" w:space="0"/>
                    <w:bottom w:val="single" w:color="auto" w:sz="8" w:space="0"/>
                    <w:right w:val="single" w:color="auto" w:sz="8" w:space="0"/>
                  </w:tcBorders>
                  <w:tcMar/>
                </w:tcPr>
                <w:p w:rsidRPr="003818D0" w:rsidR="00545FAB" w:rsidP="1674BA07" w:rsidRDefault="00E62878" w14:paraId="5276F0AF" w14:textId="67E5F38E">
                  <w:pPr>
                    <w:rPr>
                      <w:color w:val="auto"/>
                    </w:rPr>
                  </w:pPr>
                  <w:r w:rsidRPr="1674BA07" w:rsidR="00E62878">
                    <w:rPr>
                      <w:rFonts w:ascii="Calibri" w:hAnsi="Calibri" w:eastAsia="Calibri" w:cs="Calibri"/>
                      <w:color w:val="auto"/>
                    </w:rPr>
                    <w:t>May 3</w:t>
                  </w:r>
                  <w:r w:rsidRPr="1674BA07" w:rsidR="00E62878">
                    <w:rPr>
                      <w:rFonts w:ascii="Calibri" w:hAnsi="Calibri" w:eastAsia="Calibri" w:cs="Calibri"/>
                      <w:color w:val="auto"/>
                      <w:vertAlign w:val="superscript"/>
                    </w:rPr>
                    <w:t>rd</w:t>
                  </w:r>
                  <w:r w:rsidRPr="1674BA07" w:rsidR="00E62878">
                    <w:rPr>
                      <w:rFonts w:ascii="Calibri" w:hAnsi="Calibri" w:eastAsia="Calibri" w:cs="Calibri"/>
                      <w:color w:val="auto"/>
                    </w:rPr>
                    <w:t xml:space="preserve"> 2022</w:t>
                  </w:r>
                </w:p>
              </w:tc>
              <w:tc>
                <w:tcPr>
                  <w:tcW w:w="6606" w:type="dxa"/>
                  <w:tcBorders>
                    <w:top w:val="single" w:color="auto" w:sz="8" w:space="0"/>
                    <w:left w:val="single" w:color="auto" w:sz="8" w:space="0"/>
                    <w:bottom w:val="single" w:color="auto" w:sz="8" w:space="0"/>
                    <w:right w:val="single" w:color="auto" w:sz="8" w:space="0"/>
                  </w:tcBorders>
                  <w:tcMar/>
                </w:tcPr>
                <w:p w:rsidR="00545FAB" w:rsidP="006F7456" w:rsidRDefault="00545FAB" w14:paraId="37FC3CE5" w14:textId="77777777">
                  <w:r w:rsidRPr="3F78F896">
                    <w:rPr>
                      <w:rFonts w:ascii="Calibri" w:hAnsi="Calibri" w:eastAsia="Calibri" w:cs="Calibri"/>
                    </w:rPr>
                    <w:t>Bidders advised of Tender Outcome</w:t>
                  </w:r>
                </w:p>
              </w:tc>
            </w:tr>
            <w:tr w:rsidR="00545FAB" w:rsidTr="1674BA07" w14:paraId="25FDCD36" w14:textId="77777777">
              <w:tc>
                <w:tcPr>
                  <w:tcW w:w="2400" w:type="dxa"/>
                  <w:tcBorders>
                    <w:top w:val="single" w:color="auto" w:sz="8" w:space="0"/>
                    <w:left w:val="single" w:color="auto" w:sz="8" w:space="0"/>
                    <w:bottom w:val="single" w:color="auto" w:sz="8" w:space="0"/>
                    <w:right w:val="single" w:color="auto" w:sz="8" w:space="0"/>
                  </w:tcBorders>
                  <w:tcMar/>
                </w:tcPr>
                <w:p w:rsidRPr="003818D0" w:rsidR="00545FAB" w:rsidP="1674BA07" w:rsidRDefault="00E62878" w14:paraId="6CD2C09C" w14:textId="4BC1DD0F">
                  <w:pPr>
                    <w:rPr>
                      <w:color w:val="auto"/>
                    </w:rPr>
                  </w:pPr>
                  <w:r w:rsidRPr="1674BA07" w:rsidR="00E62878">
                    <w:rPr>
                      <w:rFonts w:ascii="Calibri" w:hAnsi="Calibri" w:eastAsia="Calibri" w:cs="Calibri"/>
                      <w:color w:val="auto"/>
                    </w:rPr>
                    <w:t>May 13</w:t>
                  </w:r>
                  <w:r w:rsidRPr="1674BA07" w:rsidR="00E62878">
                    <w:rPr>
                      <w:rFonts w:ascii="Calibri" w:hAnsi="Calibri" w:eastAsia="Calibri" w:cs="Calibri"/>
                      <w:color w:val="auto"/>
                      <w:vertAlign w:val="superscript"/>
                    </w:rPr>
                    <w:t>th</w:t>
                  </w:r>
                  <w:r w:rsidRPr="1674BA07" w:rsidR="00E62878">
                    <w:rPr>
                      <w:rFonts w:ascii="Calibri" w:hAnsi="Calibri" w:eastAsia="Calibri" w:cs="Calibri"/>
                      <w:color w:val="auto"/>
                    </w:rPr>
                    <w:t xml:space="preserve"> </w:t>
                  </w:r>
                  <w:r w:rsidRPr="1674BA07" w:rsidR="00545FAB">
                    <w:rPr>
                      <w:rFonts w:ascii="Calibri" w:hAnsi="Calibri" w:eastAsia="Calibri" w:cs="Calibri"/>
                      <w:color w:val="auto"/>
                    </w:rPr>
                    <w:t>2022</w:t>
                  </w:r>
                </w:p>
              </w:tc>
              <w:tc>
                <w:tcPr>
                  <w:tcW w:w="6606" w:type="dxa"/>
                  <w:tcBorders>
                    <w:top w:val="single" w:color="auto" w:sz="8" w:space="0"/>
                    <w:left w:val="single" w:color="auto" w:sz="8" w:space="0"/>
                    <w:bottom w:val="single" w:color="auto" w:sz="8" w:space="0"/>
                    <w:right w:val="single" w:color="auto" w:sz="8" w:space="0"/>
                  </w:tcBorders>
                  <w:tcMar/>
                </w:tcPr>
                <w:p w:rsidR="00545FAB" w:rsidP="006F7456" w:rsidRDefault="00545FAB" w14:paraId="6C341B07" w14:textId="77777777">
                  <w:r w:rsidRPr="3F78F896">
                    <w:rPr>
                      <w:rFonts w:ascii="Calibri" w:hAnsi="Calibri" w:eastAsia="Calibri" w:cs="Calibri"/>
                    </w:rPr>
                    <w:t>Standstill Period End</w:t>
                  </w:r>
                </w:p>
              </w:tc>
            </w:tr>
            <w:tr w:rsidR="00545FAB" w:rsidTr="1674BA07" w14:paraId="68AE60E2" w14:textId="77777777">
              <w:tc>
                <w:tcPr>
                  <w:tcW w:w="2400" w:type="dxa"/>
                  <w:tcBorders>
                    <w:top w:val="single" w:color="auto" w:sz="8" w:space="0"/>
                    <w:left w:val="single" w:color="auto" w:sz="8" w:space="0"/>
                    <w:bottom w:val="single" w:color="auto" w:sz="8" w:space="0"/>
                    <w:right w:val="single" w:color="auto" w:sz="8" w:space="0"/>
                  </w:tcBorders>
                  <w:tcMar/>
                </w:tcPr>
                <w:p w:rsidRPr="003818D0" w:rsidR="00545FAB" w:rsidP="1674BA07" w:rsidRDefault="00545FAB" w14:paraId="14B6593A" w14:textId="758B1931">
                  <w:pPr>
                    <w:rPr>
                      <w:rFonts w:ascii="Calibri" w:hAnsi="Calibri" w:eastAsia="Calibri" w:cs="Calibri"/>
                      <w:color w:val="auto"/>
                    </w:rPr>
                  </w:pPr>
                  <w:r w:rsidRPr="1674BA07" w:rsidR="00545FAB">
                    <w:rPr>
                      <w:rFonts w:ascii="Calibri" w:hAnsi="Calibri" w:eastAsia="Calibri" w:cs="Calibri"/>
                      <w:color w:val="auto"/>
                    </w:rPr>
                    <w:t>From Ma</w:t>
                  </w:r>
                  <w:r w:rsidRPr="1674BA07" w:rsidR="00E62878">
                    <w:rPr>
                      <w:rFonts w:ascii="Calibri" w:hAnsi="Calibri" w:eastAsia="Calibri" w:cs="Calibri"/>
                      <w:color w:val="auto"/>
                    </w:rPr>
                    <w:t>y 16</w:t>
                  </w:r>
                  <w:r w:rsidRPr="1674BA07" w:rsidR="00E62878">
                    <w:rPr>
                      <w:rFonts w:ascii="Calibri" w:hAnsi="Calibri" w:eastAsia="Calibri" w:cs="Calibri"/>
                      <w:color w:val="auto"/>
                      <w:vertAlign w:val="superscript"/>
                    </w:rPr>
                    <w:t>th</w:t>
                  </w:r>
                  <w:r w:rsidRPr="1674BA07" w:rsidR="00E62878">
                    <w:rPr>
                      <w:rFonts w:ascii="Calibri" w:hAnsi="Calibri" w:eastAsia="Calibri" w:cs="Calibri"/>
                      <w:color w:val="auto"/>
                    </w:rPr>
                    <w:t xml:space="preserve"> </w:t>
                  </w:r>
                  <w:r w:rsidRPr="1674BA07" w:rsidR="00545FAB">
                    <w:rPr>
                      <w:rFonts w:ascii="Calibri" w:hAnsi="Calibri" w:eastAsia="Calibri" w:cs="Calibri"/>
                      <w:color w:val="auto"/>
                    </w:rPr>
                    <w:t>2022</w:t>
                  </w:r>
                </w:p>
              </w:tc>
              <w:tc>
                <w:tcPr>
                  <w:tcW w:w="6606" w:type="dxa"/>
                  <w:tcBorders>
                    <w:top w:val="single" w:color="auto" w:sz="8" w:space="0"/>
                    <w:left w:val="single" w:color="auto" w:sz="8" w:space="0"/>
                    <w:bottom w:val="single" w:color="auto" w:sz="8" w:space="0"/>
                    <w:right w:val="single" w:color="auto" w:sz="8" w:space="0"/>
                  </w:tcBorders>
                  <w:tcMar/>
                </w:tcPr>
                <w:p w:rsidR="00545FAB" w:rsidP="006F7456" w:rsidRDefault="00545FAB" w14:paraId="3289B9EC" w14:textId="77777777">
                  <w:pPr>
                    <w:rPr>
                      <w:rFonts w:ascii="Calibri" w:hAnsi="Calibri" w:eastAsia="Calibri" w:cs="Calibri"/>
                    </w:rPr>
                  </w:pPr>
                  <w:r>
                    <w:rPr>
                      <w:rFonts w:ascii="Calibri" w:hAnsi="Calibri" w:eastAsia="Calibri" w:cs="Calibri"/>
                    </w:rPr>
                    <w:t>C</w:t>
                  </w:r>
                  <w:r w:rsidRPr="3F78F896">
                    <w:rPr>
                      <w:rFonts w:ascii="Calibri" w:hAnsi="Calibri" w:eastAsia="Calibri" w:cs="Calibri"/>
                    </w:rPr>
                    <w:t>ontract Award and Implementation</w:t>
                  </w:r>
                </w:p>
              </w:tc>
            </w:tr>
          </w:tbl>
          <w:p w:rsidR="005C0F4F" w:rsidP="152C3270" w:rsidRDefault="005C0F4F" w14:paraId="6D4ABC9B" w14:textId="77777777"/>
          <w:p w:rsidR="152C3270" w:rsidP="152C3270" w:rsidRDefault="152C3270" w14:paraId="12ACB4C6" w14:textId="647842D5"/>
        </w:tc>
      </w:tr>
      <w:tr w:rsidR="003818D0" w:rsidTr="1674BA07" w14:paraId="668E108D" w14:textId="77777777">
        <w:tc>
          <w:tcPr>
            <w:tcW w:w="9242" w:type="dxa"/>
            <w:tcMar/>
          </w:tcPr>
          <w:p w:rsidR="003818D0" w:rsidP="63C4F197" w:rsidRDefault="003818D0" w14:paraId="731DDE8A" w14:textId="6C5DB3B4">
            <w:pPr>
              <w:rPr>
                <w:b/>
                <w:bCs/>
              </w:rPr>
            </w:pPr>
          </w:p>
          <w:p w:rsidR="003818D0" w:rsidP="63C4F197" w:rsidRDefault="003818D0" w14:paraId="5BEF54DC" w14:textId="1A42167C">
            <w:pPr>
              <w:rPr>
                <w:b/>
                <w:bCs/>
              </w:rPr>
            </w:pPr>
            <w:r>
              <w:rPr>
                <w:b/>
                <w:bCs/>
              </w:rPr>
              <w:t xml:space="preserve">Contract Term </w:t>
            </w:r>
          </w:p>
          <w:p w:rsidR="003818D0" w:rsidP="63C4F197" w:rsidRDefault="003818D0" w14:paraId="746546E5" w14:textId="77777777">
            <w:pPr>
              <w:rPr>
                <w:b/>
                <w:bCs/>
              </w:rPr>
            </w:pPr>
          </w:p>
          <w:p w:rsidRPr="00F242DC" w:rsidR="003818D0" w:rsidP="63C4F197" w:rsidRDefault="003818D0" w14:paraId="61C3EB9C" w14:textId="5AA485AE">
            <w:pPr>
              <w:rPr>
                <w:bCs/>
              </w:rPr>
            </w:pPr>
            <w:r w:rsidRPr="00F242DC">
              <w:rPr>
                <w:bCs/>
              </w:rPr>
              <w:t xml:space="preserve">It is envisaged that the initial contract will be a total of </w:t>
            </w:r>
            <w:r w:rsidR="00E62878">
              <w:rPr>
                <w:bCs/>
              </w:rPr>
              <w:t>3</w:t>
            </w:r>
            <w:r w:rsidRPr="00F242DC">
              <w:rPr>
                <w:bCs/>
              </w:rPr>
              <w:t xml:space="preserve"> years with a</w:t>
            </w:r>
            <w:r w:rsidR="00E62878">
              <w:rPr>
                <w:bCs/>
              </w:rPr>
              <w:t>n option to extend for up to x2 periods of 12 months up to a maximum contract length of 5 years.</w:t>
            </w:r>
          </w:p>
          <w:p w:rsidR="003818D0" w:rsidP="63C4F197" w:rsidRDefault="003818D0" w14:paraId="7324D1B5" w14:textId="77777777">
            <w:pPr>
              <w:rPr>
                <w:b/>
                <w:bCs/>
              </w:rPr>
            </w:pPr>
          </w:p>
        </w:tc>
      </w:tr>
      <w:tr w:rsidR="00AD240F" w:rsidTr="1674BA07" w14:paraId="60DF146F" w14:textId="77777777">
        <w:tc>
          <w:tcPr>
            <w:tcW w:w="9242" w:type="dxa"/>
            <w:tcMar/>
          </w:tcPr>
          <w:p w:rsidR="00F050B5" w:rsidP="63C4F197" w:rsidRDefault="00F050B5" w14:paraId="33766A1E" w14:textId="77777777">
            <w:pPr>
              <w:rPr>
                <w:b/>
                <w:bCs/>
              </w:rPr>
            </w:pPr>
          </w:p>
          <w:p w:rsidR="001604E6" w:rsidP="63C4F197" w:rsidRDefault="001604E6" w14:paraId="4B99056E" w14:textId="332BD7C8">
            <w:pPr>
              <w:rPr>
                <w:b/>
                <w:bCs/>
              </w:rPr>
            </w:pPr>
            <w:r w:rsidRPr="152C3270">
              <w:rPr>
                <w:b/>
                <w:bCs/>
              </w:rPr>
              <w:t>Right to Cancel o</w:t>
            </w:r>
            <w:r w:rsidRPr="152C3270" w:rsidR="5D971B61">
              <w:rPr>
                <w:b/>
                <w:bCs/>
              </w:rPr>
              <w:t>r</w:t>
            </w:r>
            <w:r w:rsidRPr="152C3270">
              <w:rPr>
                <w:b/>
                <w:bCs/>
              </w:rPr>
              <w:t xml:space="preserve"> Vary the Expression of Interest</w:t>
            </w:r>
          </w:p>
          <w:p w:rsidR="00F050B5" w:rsidP="63C4F197" w:rsidRDefault="00F050B5" w14:paraId="3401E7CD" w14:textId="77777777">
            <w:pPr>
              <w:rPr>
                <w:b/>
                <w:bCs/>
              </w:rPr>
            </w:pPr>
          </w:p>
          <w:p w:rsidR="001604E6" w:rsidP="001604E6" w:rsidRDefault="00970DE0" w14:paraId="005077FC" w14:textId="23286925">
            <w:pPr>
              <w:rPr>
                <w:b/>
              </w:rPr>
            </w:pPr>
            <w:r>
              <w:t>University Hospitals Morecambe Bay</w:t>
            </w:r>
            <w:r w:rsidR="001604E6">
              <w:t xml:space="preserve"> NHS Foundation Trust reserves the right to:</w:t>
            </w:r>
          </w:p>
          <w:p w:rsidRPr="001604E6" w:rsidR="001604E6" w:rsidP="001604E6" w:rsidRDefault="001604E6" w14:paraId="14113FFC" w14:textId="77777777">
            <w:pPr>
              <w:pStyle w:val="ListParagraph"/>
              <w:numPr>
                <w:ilvl w:val="0"/>
                <w:numId w:val="3"/>
              </w:numPr>
              <w:rPr>
                <w:b/>
              </w:rPr>
            </w:pPr>
            <w:r>
              <w:t>Cancel all or part of this EOI at any stage and at any time;</w:t>
            </w:r>
          </w:p>
          <w:p w:rsidRPr="001604E6" w:rsidR="001604E6" w:rsidP="001604E6" w:rsidRDefault="001604E6" w14:paraId="03AF82AD" w14:textId="77777777">
            <w:pPr>
              <w:pStyle w:val="ListParagraph"/>
              <w:numPr>
                <w:ilvl w:val="0"/>
                <w:numId w:val="3"/>
              </w:numPr>
              <w:rPr>
                <w:b/>
              </w:rPr>
            </w:pPr>
            <w:r>
              <w:t>Amend, clarify, add to or withdraw all or any part of the EOI at any time;</w:t>
            </w:r>
          </w:p>
          <w:p w:rsidR="004A37A5" w:rsidP="63C4F197" w:rsidRDefault="001604E6" w14:paraId="3A74D6B7" w14:textId="334BDE58">
            <w:pPr>
              <w:pStyle w:val="ListParagraph"/>
              <w:numPr>
                <w:ilvl w:val="0"/>
                <w:numId w:val="3"/>
              </w:numPr>
            </w:pPr>
            <w:r>
              <w:t>Re-run and EOI if the requirements or timescales change at anytime</w:t>
            </w:r>
          </w:p>
          <w:p w:rsidR="004A37A5" w:rsidP="63C4F197" w:rsidRDefault="004A37A5" w14:paraId="1299C43A" w14:textId="22EE8278"/>
        </w:tc>
      </w:tr>
      <w:tr w:rsidR="152C3270" w:rsidTr="1674BA07" w14:paraId="2273E1EC" w14:textId="77777777">
        <w:tc>
          <w:tcPr>
            <w:tcW w:w="9242" w:type="dxa"/>
            <w:tcMar/>
          </w:tcPr>
          <w:p w:rsidRPr="00F374FC" w:rsidR="152C3270" w:rsidP="152C3270" w:rsidRDefault="152C3270" w14:paraId="7628B602" w14:textId="5AF192F0"/>
          <w:p w:rsidRPr="00F374FC" w:rsidR="1C4A39AD" w:rsidP="152C3270" w:rsidRDefault="005C0F4F" w14:paraId="194425C1" w14:textId="3EBF1EF0">
            <w:pPr>
              <w:rPr>
                <w:b/>
                <w:bCs/>
              </w:rPr>
            </w:pPr>
            <w:r w:rsidRPr="00F374FC">
              <w:rPr>
                <w:b/>
                <w:bCs/>
              </w:rPr>
              <w:t xml:space="preserve">Next Steps and </w:t>
            </w:r>
            <w:r w:rsidRPr="00F374FC" w:rsidR="1C4A39AD">
              <w:rPr>
                <w:b/>
                <w:bCs/>
              </w:rPr>
              <w:t>EOI Closing Date</w:t>
            </w:r>
          </w:p>
          <w:p w:rsidRPr="00F374FC" w:rsidR="152C3270" w:rsidP="152C3270" w:rsidRDefault="152C3270" w14:paraId="3EA35309" w14:textId="77777777">
            <w:pPr>
              <w:rPr>
                <w:color w:val="FF0000"/>
              </w:rPr>
            </w:pPr>
          </w:p>
          <w:p w:rsidRPr="00F374FC" w:rsidR="005C0F4F" w:rsidP="005C0F4F" w:rsidRDefault="005C0F4F" w14:paraId="1AB55025" w14:textId="47186FEF">
            <w:pPr>
              <w:pStyle w:val="NoSpacing"/>
              <w:rPr>
                <w:rFonts w:cstheme="minorHAnsi"/>
              </w:rPr>
            </w:pPr>
            <w:r w:rsidRPr="00F374FC">
              <w:rPr>
                <w:rFonts w:cstheme="minorHAnsi"/>
              </w:rPr>
              <w:t xml:space="preserve">We would be grateful if you could confirm if you are interested in this opportunity using the below response template. </w:t>
            </w:r>
          </w:p>
          <w:p w:rsidRPr="00F374FC" w:rsidR="005C0F4F" w:rsidP="005C0F4F" w:rsidRDefault="005C0F4F" w14:paraId="38D0670B" w14:textId="77777777">
            <w:pPr>
              <w:pStyle w:val="NoSpacing"/>
              <w:rPr>
                <w:rFonts w:cstheme="minorHAnsi"/>
              </w:rPr>
            </w:pPr>
          </w:p>
          <w:p w:rsidRPr="00F374FC" w:rsidR="005C0F4F" w:rsidP="6C15F42C" w:rsidRDefault="005C0F4F" w14:paraId="78A13169" w14:textId="017A5484">
            <w:pPr>
              <w:pStyle w:val="NoSpacing"/>
              <w:rPr>
                <w:rFonts w:cs="Calibri" w:cstheme="minorAscii"/>
                <w:color w:val="FF0000"/>
                <w:sz w:val="24"/>
                <w:szCs w:val="24"/>
              </w:rPr>
            </w:pPr>
            <w:r w:rsidRPr="1674BA07" w:rsidR="005C0F4F">
              <w:rPr>
                <w:rFonts w:cs="Calibri" w:cstheme="minorAscii"/>
                <w:color w:val="FF0000"/>
                <w:sz w:val="24"/>
                <w:szCs w:val="24"/>
              </w:rPr>
              <w:t xml:space="preserve">Please could you could respond no later than </w:t>
            </w:r>
            <w:r w:rsidRPr="1674BA07" w:rsidR="00E62878">
              <w:rPr>
                <w:rFonts w:cs="Calibri" w:cstheme="minorAscii"/>
                <w:b w:val="1"/>
                <w:bCs w:val="1"/>
                <w:color w:val="FF0000"/>
                <w:sz w:val="24"/>
                <w:szCs w:val="24"/>
              </w:rPr>
              <w:t>JANUARY 28</w:t>
            </w:r>
            <w:r w:rsidRPr="1674BA07" w:rsidR="00E62878">
              <w:rPr>
                <w:rFonts w:cs="Calibri" w:cstheme="minorAscii"/>
                <w:b w:val="1"/>
                <w:bCs w:val="1"/>
                <w:color w:val="FF0000"/>
                <w:sz w:val="24"/>
                <w:szCs w:val="24"/>
                <w:vertAlign w:val="superscript"/>
              </w:rPr>
              <w:t>th</w:t>
            </w:r>
            <w:r w:rsidRPr="1674BA07" w:rsidR="00E62878">
              <w:rPr>
                <w:rFonts w:cs="Calibri" w:cstheme="minorAscii"/>
                <w:b w:val="1"/>
                <w:bCs w:val="1"/>
                <w:color w:val="FF0000"/>
                <w:sz w:val="24"/>
                <w:szCs w:val="24"/>
              </w:rPr>
              <w:t xml:space="preserve"> 2022</w:t>
            </w:r>
            <w:r w:rsidRPr="1674BA07" w:rsidR="317BF1C4">
              <w:rPr>
                <w:rFonts w:cs="Calibri" w:cstheme="minorAscii"/>
                <w:b w:val="1"/>
                <w:bCs w:val="1"/>
                <w:color w:val="FF0000"/>
                <w:sz w:val="24"/>
                <w:szCs w:val="24"/>
              </w:rPr>
              <w:t xml:space="preserve"> by uploading a copy of Appendix 1 (below)</w:t>
            </w:r>
            <w:r w:rsidRPr="1674BA07" w:rsidR="00D9D18D">
              <w:rPr>
                <w:rFonts w:cs="Calibri" w:cstheme="minorAscii"/>
                <w:b w:val="1"/>
                <w:bCs w:val="1"/>
                <w:color w:val="FF0000"/>
                <w:sz w:val="24"/>
                <w:szCs w:val="24"/>
              </w:rPr>
              <w:t xml:space="preserve"> to UHMB Bravo Solution portal</w:t>
            </w:r>
            <w:r w:rsidRPr="1674BA07" w:rsidR="317BF1C4">
              <w:rPr>
                <w:rFonts w:cs="Calibri" w:cstheme="minorAscii"/>
                <w:b w:val="1"/>
                <w:bCs w:val="1"/>
                <w:color w:val="FF0000"/>
                <w:sz w:val="24"/>
                <w:szCs w:val="24"/>
              </w:rPr>
              <w:t>.</w:t>
            </w:r>
            <w:r w:rsidRPr="1674BA07" w:rsidR="005C0F4F">
              <w:rPr>
                <w:rFonts w:cs="Calibri" w:cstheme="minorAscii"/>
                <w:b w:val="1"/>
                <w:bCs w:val="1"/>
                <w:color w:val="FF0000"/>
                <w:sz w:val="24"/>
                <w:szCs w:val="24"/>
              </w:rPr>
              <w:t xml:space="preserve"> </w:t>
            </w:r>
            <w:r w:rsidRPr="1674BA07" w:rsidR="005C0F4F">
              <w:rPr>
                <w:rFonts w:cs="Calibri" w:cstheme="minorAscii"/>
                <w:color w:val="FF0000"/>
                <w:sz w:val="24"/>
                <w:szCs w:val="24"/>
              </w:rPr>
              <w:t>All submissions must be</w:t>
            </w:r>
            <w:r w:rsidRPr="1674BA07" w:rsidR="00E62878">
              <w:rPr>
                <w:rFonts w:cs="Calibri" w:cstheme="minorAscii"/>
                <w:color w:val="FF0000"/>
                <w:sz w:val="24"/>
                <w:szCs w:val="24"/>
              </w:rPr>
              <w:t xml:space="preserve"> made</w:t>
            </w:r>
            <w:r w:rsidRPr="1674BA07" w:rsidR="005C0F4F">
              <w:rPr>
                <w:rFonts w:cs="Calibri" w:cstheme="minorAscii"/>
                <w:color w:val="FF0000"/>
                <w:sz w:val="24"/>
                <w:szCs w:val="24"/>
              </w:rPr>
              <w:t xml:space="preserve"> via our elec</w:t>
            </w:r>
            <w:r w:rsidRPr="1674BA07" w:rsidR="00714A6F">
              <w:rPr>
                <w:rFonts w:cs="Calibri" w:cstheme="minorAscii"/>
                <w:color w:val="FF0000"/>
                <w:sz w:val="24"/>
                <w:szCs w:val="24"/>
              </w:rPr>
              <w:t xml:space="preserve">tronic tendering portal </w:t>
            </w:r>
            <w:r w:rsidRPr="1674BA07" w:rsidR="00714A6F">
              <w:rPr>
                <w:rFonts w:cs="Calibri" w:cstheme="minorAscii"/>
                <w:b w:val="1"/>
                <w:bCs w:val="1"/>
                <w:color w:val="FF0000"/>
                <w:sz w:val="24"/>
                <w:szCs w:val="24"/>
              </w:rPr>
              <w:t xml:space="preserve">UHMB </w:t>
            </w:r>
            <w:r w:rsidRPr="1674BA07" w:rsidR="00714A6F">
              <w:rPr>
                <w:rFonts w:cs="Calibri" w:cstheme="minorAscii"/>
                <w:b w:val="1"/>
                <w:bCs w:val="1"/>
                <w:color w:val="FF0000"/>
                <w:sz w:val="24"/>
                <w:szCs w:val="24"/>
              </w:rPr>
              <w:t>Bravo</w:t>
            </w:r>
            <w:r w:rsidRPr="1674BA07" w:rsidR="01593B12">
              <w:rPr>
                <w:rFonts w:cs="Calibri" w:cstheme="minorAscii"/>
                <w:b w:val="1"/>
                <w:bCs w:val="1"/>
                <w:color w:val="FF0000"/>
                <w:sz w:val="24"/>
                <w:szCs w:val="24"/>
              </w:rPr>
              <w:t xml:space="preserve"> </w:t>
            </w:r>
            <w:r w:rsidRPr="1674BA07" w:rsidR="00714A6F">
              <w:rPr>
                <w:rFonts w:cs="Calibri" w:cstheme="minorAscii"/>
                <w:b w:val="1"/>
                <w:bCs w:val="1"/>
                <w:color w:val="FF0000"/>
                <w:sz w:val="24"/>
                <w:szCs w:val="24"/>
              </w:rPr>
              <w:t>Solution</w:t>
            </w:r>
            <w:r w:rsidRPr="1674BA07" w:rsidR="00714A6F">
              <w:rPr>
                <w:rFonts w:cs="Calibri" w:cstheme="minorAscii"/>
                <w:color w:val="FF0000"/>
                <w:sz w:val="24"/>
                <w:szCs w:val="24"/>
              </w:rPr>
              <w:t xml:space="preserve"> (See joining instructions attached</w:t>
            </w:r>
            <w:r w:rsidRPr="1674BA07" w:rsidR="516846B9">
              <w:rPr>
                <w:rFonts w:cs="Calibri" w:cstheme="minorAscii"/>
                <w:color w:val="FF0000"/>
                <w:sz w:val="24"/>
                <w:szCs w:val="24"/>
              </w:rPr>
              <w:t xml:space="preserve"> in Appendix 2</w:t>
            </w:r>
            <w:r w:rsidRPr="1674BA07" w:rsidR="00714A6F">
              <w:rPr>
                <w:rFonts w:cs="Calibri" w:cstheme="minorAscii"/>
                <w:color w:val="FF0000"/>
                <w:sz w:val="24"/>
                <w:szCs w:val="24"/>
              </w:rPr>
              <w:t>).</w:t>
            </w:r>
          </w:p>
          <w:p w:rsidRPr="00F374FC" w:rsidR="005C0F4F" w:rsidP="005C0F4F" w:rsidRDefault="005C0F4F" w14:paraId="009EDC87" w14:textId="77777777">
            <w:pPr>
              <w:pStyle w:val="NoSpacing"/>
              <w:rPr>
                <w:rFonts w:cstheme="minorHAnsi"/>
              </w:rPr>
            </w:pPr>
          </w:p>
          <w:p w:rsidRPr="00F374FC" w:rsidR="005C0F4F" w:rsidP="152C3270" w:rsidRDefault="005C0F4F" w14:paraId="1C97A2C4" w14:textId="1223BB75"/>
        </w:tc>
      </w:tr>
    </w:tbl>
    <w:p w:rsidR="005C0F4F" w:rsidRDefault="005C0F4F" w14:paraId="4DDBEF00" w14:textId="7162A344"/>
    <w:p w:rsidR="005C0F4F" w:rsidRDefault="005C0F4F" w14:paraId="701E6E0C" w14:textId="77777777">
      <w:r>
        <w:br w:type="page"/>
      </w:r>
    </w:p>
    <w:tbl>
      <w:tblPr>
        <w:tblStyle w:val="TableGrid"/>
        <w:tblW w:w="0" w:type="auto"/>
        <w:tblLook w:val="04A0" w:firstRow="1" w:lastRow="0" w:firstColumn="1" w:lastColumn="0" w:noHBand="0" w:noVBand="1"/>
      </w:tblPr>
      <w:tblGrid>
        <w:gridCol w:w="4219"/>
        <w:gridCol w:w="5023"/>
      </w:tblGrid>
      <w:tr w:rsidR="005C0F4F" w:rsidTr="6C15F42C" w14:paraId="20D2F17D" w14:textId="77777777">
        <w:tc>
          <w:tcPr>
            <w:tcW w:w="9242" w:type="dxa"/>
            <w:gridSpan w:val="2"/>
            <w:tcMar/>
          </w:tcPr>
          <w:p w:rsidR="005C0F4F" w:rsidRDefault="005C0F4F" w14:paraId="02F6F494" w14:textId="77777777"/>
          <w:p w:rsidR="005C0F4F" w:rsidP="004D6EB6" w:rsidRDefault="003818D0" w14:paraId="69EEA32D" w14:textId="445F3AB9">
            <w:pPr>
              <w:jc w:val="center"/>
              <w:rPr>
                <w:b/>
              </w:rPr>
            </w:pPr>
            <w:r>
              <w:rPr>
                <w:b/>
              </w:rPr>
              <w:t>Appendix 1</w:t>
            </w:r>
            <w:r w:rsidRPr="004D6EB6" w:rsidR="005C0F4F">
              <w:rPr>
                <w:b/>
              </w:rPr>
              <w:t>: Supplier EOI Submission</w:t>
            </w:r>
          </w:p>
          <w:p w:rsidR="005B2DC6" w:rsidP="004D6EB6" w:rsidRDefault="005B2DC6" w14:paraId="5434B8C8" w14:textId="77777777">
            <w:pPr>
              <w:jc w:val="center"/>
              <w:rPr>
                <w:b/>
              </w:rPr>
            </w:pPr>
          </w:p>
          <w:p w:rsidR="005B2DC6" w:rsidP="6C15F42C" w:rsidRDefault="005C5C2F" w14:paraId="24989C52" w14:textId="50AB1F79">
            <w:pPr>
              <w:pStyle w:val="NoSpacing"/>
              <w:rPr>
                <w:rFonts w:cs="Calibri" w:cstheme="minorAscii"/>
                <w:sz w:val="24"/>
                <w:szCs w:val="24"/>
              </w:rPr>
            </w:pPr>
            <w:r w:rsidRPr="6C15F42C" w:rsidR="005C5C2F">
              <w:rPr>
                <w:rFonts w:cs="Calibri" w:cstheme="minorAscii"/>
                <w:sz w:val="24"/>
                <w:szCs w:val="24"/>
              </w:rPr>
              <w:t xml:space="preserve">Please </w:t>
            </w:r>
            <w:r w:rsidRPr="6C15F42C" w:rsidR="2B998D82">
              <w:rPr>
                <w:rFonts w:cs="Calibri" w:cstheme="minorAscii"/>
                <w:sz w:val="24"/>
                <w:szCs w:val="24"/>
              </w:rPr>
              <w:t xml:space="preserve">respond no later than </w:t>
            </w:r>
            <w:r w:rsidRPr="6C15F42C" w:rsidR="00E62878">
              <w:rPr>
                <w:rFonts w:cs="Calibri" w:cstheme="minorAscii"/>
                <w:b w:val="1"/>
                <w:bCs w:val="1"/>
                <w:sz w:val="24"/>
                <w:szCs w:val="24"/>
              </w:rPr>
              <w:t>January 28</w:t>
            </w:r>
            <w:r w:rsidRPr="6C15F42C" w:rsidR="00E62878">
              <w:rPr>
                <w:rFonts w:cs="Calibri" w:cstheme="minorAscii"/>
                <w:b w:val="1"/>
                <w:bCs w:val="1"/>
                <w:sz w:val="24"/>
                <w:szCs w:val="24"/>
                <w:vertAlign w:val="superscript"/>
              </w:rPr>
              <w:t>th</w:t>
            </w:r>
            <w:r w:rsidRPr="6C15F42C" w:rsidR="00E62878">
              <w:rPr>
                <w:rFonts w:cs="Calibri" w:cstheme="minorAscii"/>
                <w:b w:val="1"/>
                <w:bCs w:val="1"/>
                <w:sz w:val="24"/>
                <w:szCs w:val="24"/>
              </w:rPr>
              <w:t xml:space="preserve"> 2022</w:t>
            </w:r>
            <w:r w:rsidRPr="6C15F42C" w:rsidR="2B998D82">
              <w:rPr>
                <w:rFonts w:cs="Calibri" w:cstheme="minorAscii"/>
                <w:sz w:val="24"/>
                <w:szCs w:val="24"/>
              </w:rPr>
              <w:t>. All submissions must be</w:t>
            </w:r>
            <w:r w:rsidRPr="6C15F42C" w:rsidR="00E62878">
              <w:rPr>
                <w:rFonts w:cs="Calibri" w:cstheme="minorAscii"/>
                <w:sz w:val="24"/>
                <w:szCs w:val="24"/>
              </w:rPr>
              <w:t xml:space="preserve"> made</w:t>
            </w:r>
            <w:r w:rsidRPr="6C15F42C" w:rsidR="2B998D82">
              <w:rPr>
                <w:rFonts w:cs="Calibri" w:cstheme="minorAscii"/>
                <w:sz w:val="24"/>
                <w:szCs w:val="24"/>
              </w:rPr>
              <w:t xml:space="preserve"> via our electronic tendering portal </w:t>
            </w:r>
            <w:r w:rsidRPr="6C15F42C" w:rsidR="00714A6F">
              <w:rPr>
                <w:rFonts w:cs="Calibri" w:cstheme="minorAscii"/>
                <w:sz w:val="24"/>
                <w:szCs w:val="24"/>
              </w:rPr>
              <w:t xml:space="preserve">UHMB </w:t>
            </w:r>
            <w:r w:rsidRPr="6C15F42C" w:rsidR="00714A6F">
              <w:rPr>
                <w:rFonts w:cs="Calibri" w:cstheme="minorAscii"/>
                <w:sz w:val="24"/>
                <w:szCs w:val="24"/>
              </w:rPr>
              <w:t>Bravo</w:t>
            </w:r>
            <w:r w:rsidRPr="6C15F42C" w:rsidR="6E86815C">
              <w:rPr>
                <w:rFonts w:cs="Calibri" w:cstheme="minorAscii"/>
                <w:sz w:val="24"/>
                <w:szCs w:val="24"/>
              </w:rPr>
              <w:t xml:space="preserve"> </w:t>
            </w:r>
            <w:r w:rsidRPr="6C15F42C" w:rsidR="00714A6F">
              <w:rPr>
                <w:rFonts w:cs="Calibri" w:cstheme="minorAscii"/>
                <w:sz w:val="24"/>
                <w:szCs w:val="24"/>
              </w:rPr>
              <w:t>Solution</w:t>
            </w:r>
            <w:r w:rsidRPr="6C15F42C" w:rsidR="36C971BA">
              <w:rPr>
                <w:rFonts w:cs="Calibri" w:cstheme="minorAscii"/>
                <w:sz w:val="24"/>
                <w:szCs w:val="24"/>
              </w:rPr>
              <w:t xml:space="preserve"> and include</w:t>
            </w:r>
            <w:r w:rsidRPr="6C15F42C" w:rsidR="04CBDA39">
              <w:rPr>
                <w:rFonts w:cs="Calibri" w:cstheme="minorAscii"/>
                <w:sz w:val="24"/>
                <w:szCs w:val="24"/>
              </w:rPr>
              <w:t>:</w:t>
            </w:r>
            <w:r w:rsidRPr="6C15F42C" w:rsidR="2B998D82">
              <w:rPr>
                <w:rFonts w:cs="Calibri" w:cstheme="minorAscii"/>
                <w:sz w:val="24"/>
                <w:szCs w:val="24"/>
              </w:rPr>
              <w:t xml:space="preserve"> </w:t>
            </w:r>
          </w:p>
          <w:p w:rsidR="005C0F4F" w:rsidRDefault="005C0F4F" w14:paraId="2FF68ED9" w14:textId="431724E1"/>
        </w:tc>
      </w:tr>
      <w:tr w:rsidR="005C0F4F" w:rsidTr="6C15F42C" w14:paraId="370B1261" w14:textId="77777777">
        <w:tc>
          <w:tcPr>
            <w:tcW w:w="4219" w:type="dxa"/>
            <w:tcMar/>
          </w:tcPr>
          <w:p w:rsidR="005C0F4F" w:rsidRDefault="005C0F4F" w14:paraId="292D33B9" w14:textId="3179BB02"/>
          <w:p w:rsidR="005C0F4F" w:rsidRDefault="005C0F4F" w14:paraId="4C8F5341" w14:textId="77777777">
            <w:r>
              <w:t xml:space="preserve">Supplier Name </w:t>
            </w:r>
          </w:p>
          <w:p w:rsidR="005C0F4F" w:rsidRDefault="005C0F4F" w14:paraId="578711A7" w14:textId="402AFF42"/>
        </w:tc>
        <w:tc>
          <w:tcPr>
            <w:tcW w:w="5023" w:type="dxa"/>
            <w:tcMar/>
          </w:tcPr>
          <w:p w:rsidR="005C0F4F" w:rsidRDefault="005C0F4F" w14:paraId="73BD0F91" w14:textId="77777777"/>
        </w:tc>
      </w:tr>
      <w:tr w:rsidR="005C0F4F" w:rsidTr="6C15F42C" w14:paraId="4748EE94" w14:textId="77777777">
        <w:tc>
          <w:tcPr>
            <w:tcW w:w="4219" w:type="dxa"/>
            <w:tcMar/>
          </w:tcPr>
          <w:p w:rsidR="005C0F4F" w:rsidRDefault="005C0F4F" w14:paraId="2607FFC3" w14:textId="77777777"/>
          <w:p w:rsidR="005C0F4F" w:rsidRDefault="005C0F4F" w14:paraId="1BEBB2FC" w14:textId="2FFE5A78">
            <w:r>
              <w:t xml:space="preserve">Registered Address </w:t>
            </w:r>
          </w:p>
          <w:p w:rsidR="005C0F4F" w:rsidRDefault="005C0F4F" w14:paraId="3ECCF1E0" w14:textId="77777777"/>
        </w:tc>
        <w:tc>
          <w:tcPr>
            <w:tcW w:w="5023" w:type="dxa"/>
            <w:tcMar/>
          </w:tcPr>
          <w:p w:rsidR="005C0F4F" w:rsidRDefault="005C0F4F" w14:paraId="5767E1A9" w14:textId="77777777"/>
        </w:tc>
      </w:tr>
      <w:tr w:rsidR="002D762A" w:rsidTr="6C15F42C" w14:paraId="2A03F6C8" w14:textId="77777777">
        <w:tc>
          <w:tcPr>
            <w:tcW w:w="4219" w:type="dxa"/>
            <w:tcMar/>
          </w:tcPr>
          <w:p w:rsidR="002D762A" w:rsidRDefault="002D762A" w14:paraId="751F18D1" w14:textId="77777777"/>
          <w:p w:rsidR="002D762A" w:rsidRDefault="002D762A" w14:paraId="117456E0" w14:textId="292A1012">
            <w:r>
              <w:t>Key Supplier Contact: Name, Position and Contact Information</w:t>
            </w:r>
          </w:p>
          <w:p w:rsidR="002D762A" w:rsidRDefault="002D762A" w14:paraId="42FEF74C" w14:textId="172C16D3"/>
        </w:tc>
        <w:tc>
          <w:tcPr>
            <w:tcW w:w="5023" w:type="dxa"/>
            <w:tcMar/>
          </w:tcPr>
          <w:p w:rsidR="002D762A" w:rsidRDefault="002D762A" w14:paraId="4A61EE68" w14:textId="77777777"/>
        </w:tc>
      </w:tr>
      <w:tr w:rsidR="005C0F4F" w:rsidTr="6C15F42C" w14:paraId="5056DA88" w14:textId="77777777">
        <w:tc>
          <w:tcPr>
            <w:tcW w:w="4219" w:type="dxa"/>
            <w:tcMar/>
          </w:tcPr>
          <w:p w:rsidR="005C0F4F" w:rsidRDefault="005C0F4F" w14:paraId="4BE18689" w14:textId="1442B7E4"/>
          <w:p w:rsidR="005C0F4F" w:rsidP="00F374FC" w:rsidRDefault="00F374FC" w14:paraId="53F589F8" w14:textId="318809DA">
            <w:r>
              <w:t>Background to your organisation</w:t>
            </w:r>
          </w:p>
        </w:tc>
        <w:tc>
          <w:tcPr>
            <w:tcW w:w="5023" w:type="dxa"/>
            <w:tcMar/>
          </w:tcPr>
          <w:p w:rsidR="005C0F4F" w:rsidRDefault="005C0F4F" w14:paraId="0DBABFA5" w14:textId="77777777"/>
        </w:tc>
      </w:tr>
      <w:tr w:rsidR="001E0473" w:rsidTr="6C15F42C" w14:paraId="737D7DC1" w14:textId="77777777">
        <w:tc>
          <w:tcPr>
            <w:tcW w:w="4219" w:type="dxa"/>
            <w:tcMar/>
          </w:tcPr>
          <w:p w:rsidR="001E0473" w:rsidRDefault="001E0473" w14:paraId="304E38FE" w14:textId="77777777"/>
          <w:p w:rsidR="001E0473" w:rsidP="00F374FC" w:rsidRDefault="00F374FC" w14:paraId="2925F8D4" w14:textId="43E1C391">
            <w:r>
              <w:t>Initial thoughts/ideas regarding your proposed solution</w:t>
            </w:r>
          </w:p>
        </w:tc>
        <w:tc>
          <w:tcPr>
            <w:tcW w:w="5023" w:type="dxa"/>
            <w:tcMar/>
          </w:tcPr>
          <w:p w:rsidR="001E0473" w:rsidRDefault="001E0473" w14:paraId="30C793CA" w14:textId="77777777"/>
        </w:tc>
      </w:tr>
      <w:tr w:rsidR="005C0F4F" w:rsidTr="6C15F42C" w14:paraId="44223110" w14:textId="77777777">
        <w:tc>
          <w:tcPr>
            <w:tcW w:w="4219" w:type="dxa"/>
            <w:tcMar/>
          </w:tcPr>
          <w:p w:rsidR="005C0F4F" w:rsidRDefault="005C0F4F" w14:paraId="5E95703B" w14:textId="4EB9D9FD"/>
          <w:p w:rsidR="004D6EB6" w:rsidRDefault="002D762A" w14:paraId="482E3BE6" w14:textId="3CF33270">
            <w:r>
              <w:t xml:space="preserve">Indicative Cost: This is for Business Case purposes only. </w:t>
            </w:r>
          </w:p>
          <w:p w:rsidR="003818D0" w:rsidRDefault="003818D0" w14:paraId="47F5A71F" w14:textId="77777777"/>
          <w:p w:rsidR="003818D0" w:rsidRDefault="002D762A" w14:paraId="361932CB" w14:textId="49A471DB">
            <w:r>
              <w:t>Per Year</w:t>
            </w:r>
          </w:p>
          <w:p w:rsidR="003818D0" w:rsidRDefault="003818D0" w14:paraId="46B2A6E8" w14:textId="77777777"/>
          <w:p w:rsidR="003818D0" w:rsidRDefault="003818D0" w14:paraId="4AEC923B" w14:textId="0D62BC81">
            <w:r>
              <w:t>Over 5 Year Contract Term</w:t>
            </w:r>
          </w:p>
          <w:p w:rsidR="005C0F4F" w:rsidRDefault="005C0F4F" w14:paraId="2F0A7916" w14:textId="77777777"/>
        </w:tc>
        <w:tc>
          <w:tcPr>
            <w:tcW w:w="5023" w:type="dxa"/>
            <w:tcMar/>
          </w:tcPr>
          <w:p w:rsidR="005C0F4F" w:rsidRDefault="005C0F4F" w14:paraId="3FD40720" w14:textId="77777777"/>
        </w:tc>
      </w:tr>
    </w:tbl>
    <w:p w:rsidR="00AD240F" w:rsidRDefault="00AD240F" w14:paraId="1EF67E93" w14:textId="77777777"/>
    <w:sectPr w:rsidR="00AD240F">
      <w:headerReference w:type="defaul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555" w:rsidP="004A37A5" w:rsidRDefault="00373555" w14:paraId="6B9F19D4" w14:textId="77777777">
      <w:pPr>
        <w:spacing w:after="0" w:line="240" w:lineRule="auto"/>
      </w:pPr>
      <w:r>
        <w:separator/>
      </w:r>
    </w:p>
  </w:endnote>
  <w:endnote w:type="continuationSeparator" w:id="0">
    <w:p w:rsidR="00373555" w:rsidP="004A37A5" w:rsidRDefault="00373555" w14:paraId="39DFC02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555" w:rsidP="004A37A5" w:rsidRDefault="00373555" w14:paraId="2A7C21DA" w14:textId="77777777">
      <w:pPr>
        <w:spacing w:after="0" w:line="240" w:lineRule="auto"/>
      </w:pPr>
      <w:r>
        <w:separator/>
      </w:r>
    </w:p>
  </w:footnote>
  <w:footnote w:type="continuationSeparator" w:id="0">
    <w:p w:rsidR="00373555" w:rsidP="004A37A5" w:rsidRDefault="00373555" w14:paraId="56825A7B"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w:rsidR="006F7456" w:rsidP="00970DE0" w:rsidRDefault="00970DE0" w14:paraId="0562CB0E" w14:textId="5DB4A3C7">
    <w:pPr>
      <w:pStyle w:val="Header"/>
      <w:tabs>
        <w:tab w:val="left" w:pos="1680"/>
      </w:tabs>
    </w:pPr>
    <w:r>
      <w:tab/>
    </w:r>
    <w:r>
      <w:tab/>
    </w:r>
    <w:r>
      <w:tab/>
    </w:r>
    <w:r>
      <w:rPr>
        <w:noProof/>
        <w:lang w:eastAsia="en-GB"/>
      </w:rPr>
      <w:drawing>
        <wp:inline distT="0" distB="0" distL="0" distR="0" wp14:anchorId="6A7E43F1" wp14:editId="65AC6958">
          <wp:extent cx="1653540" cy="585960"/>
          <wp:effectExtent l="0" t="0" r="3810" b="5080"/>
          <wp:docPr id="2" name="Picture 2" descr="C:\Users\paul.dowell\AppData\Local\Microsoft\Windows\INetCache\Content.MSO\5C445EC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dowell\AppData\Local\Microsoft\Windows\INetCache\Content.MSO\5C445EC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179" cy="63934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743B"/>
    <w:multiLevelType w:val="hybridMultilevel"/>
    <w:tmpl w:val="9C8AFB1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nsid w:val="321F07D0"/>
    <w:multiLevelType w:val="hybridMultilevel"/>
    <w:tmpl w:val="D004B6E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nsid w:val="36DB3D5A"/>
    <w:multiLevelType w:val="hybridMultilevel"/>
    <w:tmpl w:val="E320FE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nsid w:val="3D7616FC"/>
    <w:multiLevelType w:val="hybridMultilevel"/>
    <w:tmpl w:val="C71AC17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nsid w:val="43485C72"/>
    <w:multiLevelType w:val="hybridMultilevel"/>
    <w:tmpl w:val="60A660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nsid w:val="4CCF5D0B"/>
    <w:multiLevelType w:val="hybridMultilevel"/>
    <w:tmpl w:val="78F0F4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4F426C6A"/>
    <w:multiLevelType w:val="hybridMultilevel"/>
    <w:tmpl w:val="C8D04B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nsid w:val="5340789E"/>
    <w:multiLevelType w:val="hybridMultilevel"/>
    <w:tmpl w:val="21CA9F2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nsid w:val="537C05BF"/>
    <w:multiLevelType w:val="multilevel"/>
    <w:tmpl w:val="3EB8628A"/>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2357" w:hanging="1080"/>
      </w:pPr>
    </w:lvl>
    <w:lvl w:ilvl="3">
      <w:start w:val="1"/>
      <w:numFmt w:val="decimal"/>
      <w:lvlText w:val="%1.%2.%3.%4"/>
      <w:lvlJc w:val="left"/>
      <w:pPr>
        <w:ind w:left="2880" w:hanging="1080"/>
      </w:pPr>
    </w:lvl>
    <w:lvl w:ilvl="4">
      <w:start w:val="1"/>
      <w:numFmt w:val="lowerLetter"/>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040" w:hanging="720"/>
      </w:pPr>
    </w:lvl>
    <w:lvl w:ilvl="8">
      <w:start w:val="1"/>
      <w:numFmt w:val="decimal"/>
      <w:lvlText w:val="%9"/>
      <w:lvlJc w:val="left"/>
      <w:pPr>
        <w:ind w:left="5040" w:hanging="720"/>
      </w:pPr>
    </w:lvl>
  </w:abstractNum>
  <w:abstractNum w:abstractNumId="9">
    <w:nsid w:val="5A955151"/>
    <w:multiLevelType w:val="hybridMultilevel"/>
    <w:tmpl w:val="B284F3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nsid w:val="5B1A50ED"/>
    <w:multiLevelType w:val="hybridMultilevel"/>
    <w:tmpl w:val="479218CC"/>
    <w:lvl w:ilvl="0" w:tplc="553EC49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nsid w:val="605F5FCE"/>
    <w:multiLevelType w:val="hybridMultilevel"/>
    <w:tmpl w:val="2716002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nsid w:val="61F40A86"/>
    <w:multiLevelType w:val="hybridMultilevel"/>
    <w:tmpl w:val="2592A2E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nsid w:val="6FE027A1"/>
    <w:multiLevelType w:val="hybridMultilevel"/>
    <w:tmpl w:val="193EDEF4"/>
    <w:lvl w:ilvl="0" w:tplc="F1D4FF2A">
      <w:start w:val="1"/>
      <w:numFmt w:val="bullet"/>
      <w:lvlText w:val=""/>
      <w:lvlJc w:val="left"/>
      <w:pPr>
        <w:ind w:left="720" w:hanging="360"/>
      </w:pPr>
      <w:rPr>
        <w:rFonts w:hint="default" w:ascii="Symbol" w:hAnsi="Symbol"/>
      </w:rPr>
    </w:lvl>
    <w:lvl w:ilvl="1" w:tplc="B2A62F4E">
      <w:start w:val="1"/>
      <w:numFmt w:val="bullet"/>
      <w:lvlText w:val="o"/>
      <w:lvlJc w:val="left"/>
      <w:pPr>
        <w:ind w:left="1440" w:hanging="360"/>
      </w:pPr>
      <w:rPr>
        <w:rFonts w:hint="default" w:ascii="Courier New" w:hAnsi="Courier New"/>
      </w:rPr>
    </w:lvl>
    <w:lvl w:ilvl="2" w:tplc="38044A32">
      <w:start w:val="1"/>
      <w:numFmt w:val="bullet"/>
      <w:lvlText w:val=""/>
      <w:lvlJc w:val="left"/>
      <w:pPr>
        <w:ind w:left="2160" w:hanging="360"/>
      </w:pPr>
      <w:rPr>
        <w:rFonts w:hint="default" w:ascii="Wingdings" w:hAnsi="Wingdings"/>
      </w:rPr>
    </w:lvl>
    <w:lvl w:ilvl="3" w:tplc="E1E81ECC">
      <w:start w:val="1"/>
      <w:numFmt w:val="bullet"/>
      <w:lvlText w:val=""/>
      <w:lvlJc w:val="left"/>
      <w:pPr>
        <w:ind w:left="2880" w:hanging="360"/>
      </w:pPr>
      <w:rPr>
        <w:rFonts w:hint="default" w:ascii="Symbol" w:hAnsi="Symbol"/>
      </w:rPr>
    </w:lvl>
    <w:lvl w:ilvl="4" w:tplc="C720B0A8">
      <w:start w:val="1"/>
      <w:numFmt w:val="bullet"/>
      <w:lvlText w:val="o"/>
      <w:lvlJc w:val="left"/>
      <w:pPr>
        <w:ind w:left="3600" w:hanging="360"/>
      </w:pPr>
      <w:rPr>
        <w:rFonts w:hint="default" w:ascii="Courier New" w:hAnsi="Courier New"/>
      </w:rPr>
    </w:lvl>
    <w:lvl w:ilvl="5" w:tplc="9962D6DE">
      <w:start w:val="1"/>
      <w:numFmt w:val="bullet"/>
      <w:lvlText w:val=""/>
      <w:lvlJc w:val="left"/>
      <w:pPr>
        <w:ind w:left="4320" w:hanging="360"/>
      </w:pPr>
      <w:rPr>
        <w:rFonts w:hint="default" w:ascii="Wingdings" w:hAnsi="Wingdings"/>
      </w:rPr>
    </w:lvl>
    <w:lvl w:ilvl="6" w:tplc="7D00CFDE">
      <w:start w:val="1"/>
      <w:numFmt w:val="bullet"/>
      <w:lvlText w:val=""/>
      <w:lvlJc w:val="left"/>
      <w:pPr>
        <w:ind w:left="5040" w:hanging="360"/>
      </w:pPr>
      <w:rPr>
        <w:rFonts w:hint="default" w:ascii="Symbol" w:hAnsi="Symbol"/>
      </w:rPr>
    </w:lvl>
    <w:lvl w:ilvl="7" w:tplc="1E9A3C6E">
      <w:start w:val="1"/>
      <w:numFmt w:val="bullet"/>
      <w:lvlText w:val="o"/>
      <w:lvlJc w:val="left"/>
      <w:pPr>
        <w:ind w:left="5760" w:hanging="360"/>
      </w:pPr>
      <w:rPr>
        <w:rFonts w:hint="default" w:ascii="Courier New" w:hAnsi="Courier New"/>
      </w:rPr>
    </w:lvl>
    <w:lvl w:ilvl="8" w:tplc="B44A0C4E">
      <w:start w:val="1"/>
      <w:numFmt w:val="bullet"/>
      <w:lvlText w:val=""/>
      <w:lvlJc w:val="left"/>
      <w:pPr>
        <w:ind w:left="6480" w:hanging="360"/>
      </w:pPr>
      <w:rPr>
        <w:rFonts w:hint="default" w:ascii="Wingdings" w:hAnsi="Wingdings"/>
      </w:rPr>
    </w:lvl>
  </w:abstractNum>
  <w:abstractNum w:abstractNumId="14">
    <w:nsid w:val="74BE69C6"/>
    <w:multiLevelType w:val="hybridMultilevel"/>
    <w:tmpl w:val="3D6A9F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1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6"/>
  </w:num>
  <w:num w:numId="6">
    <w:abstractNumId w:val="10"/>
  </w:num>
  <w:num w:numId="7">
    <w:abstractNumId w:val="14"/>
  </w:num>
  <w:num w:numId="8">
    <w:abstractNumId w:val="11"/>
  </w:num>
  <w:num w:numId="9">
    <w:abstractNumId w:val="0"/>
  </w:num>
  <w:num w:numId="10">
    <w:abstractNumId w:val="4"/>
  </w:num>
  <w:num w:numId="11">
    <w:abstractNumId w:val="2"/>
  </w:num>
  <w:num w:numId="12">
    <w:abstractNumId w:val="3"/>
  </w:num>
  <w:num w:numId="13">
    <w:abstractNumId w:val="7"/>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40F"/>
    <w:rsid w:val="00024A53"/>
    <w:rsid w:val="001604E6"/>
    <w:rsid w:val="001870AF"/>
    <w:rsid w:val="001B68CB"/>
    <w:rsid w:val="001E0473"/>
    <w:rsid w:val="00214B61"/>
    <w:rsid w:val="002348A9"/>
    <w:rsid w:val="002D762A"/>
    <w:rsid w:val="00315E1D"/>
    <w:rsid w:val="00373555"/>
    <w:rsid w:val="003818D0"/>
    <w:rsid w:val="003B506E"/>
    <w:rsid w:val="003D4EA5"/>
    <w:rsid w:val="004A37A5"/>
    <w:rsid w:val="004D6EB6"/>
    <w:rsid w:val="00545FAB"/>
    <w:rsid w:val="005B2DC6"/>
    <w:rsid w:val="005C0F4F"/>
    <w:rsid w:val="005C5C2F"/>
    <w:rsid w:val="005E5C2D"/>
    <w:rsid w:val="006601AC"/>
    <w:rsid w:val="006F7456"/>
    <w:rsid w:val="00714A6F"/>
    <w:rsid w:val="0073529D"/>
    <w:rsid w:val="0076071B"/>
    <w:rsid w:val="00763340"/>
    <w:rsid w:val="008332A3"/>
    <w:rsid w:val="00845DCB"/>
    <w:rsid w:val="00897AC0"/>
    <w:rsid w:val="008A1816"/>
    <w:rsid w:val="008D4994"/>
    <w:rsid w:val="00970DE0"/>
    <w:rsid w:val="00A0026B"/>
    <w:rsid w:val="00A91DC4"/>
    <w:rsid w:val="00AD240F"/>
    <w:rsid w:val="00B12D51"/>
    <w:rsid w:val="00BA396A"/>
    <w:rsid w:val="00BD692B"/>
    <w:rsid w:val="00C70049"/>
    <w:rsid w:val="00C92143"/>
    <w:rsid w:val="00CD1063"/>
    <w:rsid w:val="00D9D18D"/>
    <w:rsid w:val="00DC5F5E"/>
    <w:rsid w:val="00E62878"/>
    <w:rsid w:val="00F050B5"/>
    <w:rsid w:val="00F242DC"/>
    <w:rsid w:val="00F374FC"/>
    <w:rsid w:val="00F84F0B"/>
    <w:rsid w:val="00FA5587"/>
    <w:rsid w:val="00FD1F79"/>
    <w:rsid w:val="01593B12"/>
    <w:rsid w:val="032A7AD2"/>
    <w:rsid w:val="033AA34D"/>
    <w:rsid w:val="04CBDA39"/>
    <w:rsid w:val="06C43C45"/>
    <w:rsid w:val="09FBDD07"/>
    <w:rsid w:val="0AF2BAE8"/>
    <w:rsid w:val="0B97AD68"/>
    <w:rsid w:val="0ECF4E2A"/>
    <w:rsid w:val="1051F62E"/>
    <w:rsid w:val="10E35844"/>
    <w:rsid w:val="152C3270"/>
    <w:rsid w:val="1674BA07"/>
    <w:rsid w:val="1C4A39AD"/>
    <w:rsid w:val="200273F0"/>
    <w:rsid w:val="2B998D82"/>
    <w:rsid w:val="3088F6F8"/>
    <w:rsid w:val="316346C9"/>
    <w:rsid w:val="317BF1C4"/>
    <w:rsid w:val="364D5F5E"/>
    <w:rsid w:val="36C971BA"/>
    <w:rsid w:val="3AF100B2"/>
    <w:rsid w:val="3DDD2835"/>
    <w:rsid w:val="3E587143"/>
    <w:rsid w:val="3F78F896"/>
    <w:rsid w:val="433109B5"/>
    <w:rsid w:val="4C333259"/>
    <w:rsid w:val="4E46B2C4"/>
    <w:rsid w:val="4EF30A66"/>
    <w:rsid w:val="4F9709E6"/>
    <w:rsid w:val="516846B9"/>
    <w:rsid w:val="546E7A19"/>
    <w:rsid w:val="54992899"/>
    <w:rsid w:val="57D0C95B"/>
    <w:rsid w:val="5AEF1EDE"/>
    <w:rsid w:val="5D971B61"/>
    <w:rsid w:val="5F462B10"/>
    <w:rsid w:val="63C4F197"/>
    <w:rsid w:val="6694CCB9"/>
    <w:rsid w:val="6B267B6D"/>
    <w:rsid w:val="6C15F42C"/>
    <w:rsid w:val="6CC5EF20"/>
    <w:rsid w:val="6CFB631D"/>
    <w:rsid w:val="6E86815C"/>
    <w:rsid w:val="7181461C"/>
    <w:rsid w:val="7763AA5E"/>
    <w:rsid w:val="7A589D5F"/>
    <w:rsid w:val="7F7F4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2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D24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BD692B"/>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4A37A5"/>
    <w:pPr>
      <w:tabs>
        <w:tab w:val="center" w:pos="4513"/>
        <w:tab w:val="right" w:pos="9026"/>
      </w:tabs>
      <w:spacing w:after="0" w:line="240" w:lineRule="auto"/>
    </w:pPr>
  </w:style>
  <w:style w:type="character" w:styleId="HeaderChar" w:customStyle="1">
    <w:name w:val="Header Char"/>
    <w:basedOn w:val="DefaultParagraphFont"/>
    <w:link w:val="Header"/>
    <w:uiPriority w:val="99"/>
    <w:rsid w:val="004A37A5"/>
  </w:style>
  <w:style w:type="paragraph" w:styleId="Footer">
    <w:name w:val="footer"/>
    <w:basedOn w:val="Normal"/>
    <w:link w:val="FooterChar"/>
    <w:uiPriority w:val="99"/>
    <w:unhideWhenUsed/>
    <w:rsid w:val="004A37A5"/>
    <w:pPr>
      <w:tabs>
        <w:tab w:val="center" w:pos="4513"/>
        <w:tab w:val="right" w:pos="9026"/>
      </w:tabs>
      <w:spacing w:after="0" w:line="240" w:lineRule="auto"/>
    </w:pPr>
  </w:style>
  <w:style w:type="character" w:styleId="FooterChar" w:customStyle="1">
    <w:name w:val="Footer Char"/>
    <w:basedOn w:val="DefaultParagraphFont"/>
    <w:link w:val="Footer"/>
    <w:uiPriority w:val="99"/>
    <w:rsid w:val="004A37A5"/>
  </w:style>
  <w:style w:type="paragraph" w:styleId="BalloonText">
    <w:name w:val="Balloon Text"/>
    <w:basedOn w:val="Normal"/>
    <w:link w:val="BalloonTextChar"/>
    <w:uiPriority w:val="99"/>
    <w:semiHidden/>
    <w:unhideWhenUsed/>
    <w:rsid w:val="004A37A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A37A5"/>
    <w:rPr>
      <w:rFonts w:ascii="Tahoma" w:hAnsi="Tahoma" w:cs="Tahoma"/>
      <w:sz w:val="16"/>
      <w:szCs w:val="16"/>
    </w:rPr>
  </w:style>
  <w:style w:type="paragraph" w:styleId="ListParagraph">
    <w:name w:val="List Paragraph"/>
    <w:basedOn w:val="Normal"/>
    <w:uiPriority w:val="34"/>
    <w:qFormat/>
    <w:rsid w:val="001604E6"/>
    <w:pPr>
      <w:ind w:left="720"/>
      <w:contextualSpacing/>
    </w:pPr>
  </w:style>
  <w:style w:type="paragraph" w:styleId="NoSpacing">
    <w:name w:val="No Spacing"/>
    <w:uiPriority w:val="1"/>
    <w:qFormat/>
    <w:pPr>
      <w:spacing w:after="0" w:line="240" w:lineRule="auto"/>
    </w:pPr>
  </w:style>
  <w:style w:type="paragraph" w:styleId="paragraph" w:customStyle="1">
    <w:name w:val="paragraph"/>
    <w:basedOn w:val="Normal"/>
    <w:rsid w:val="001B68C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1B68CB"/>
  </w:style>
  <w:style w:type="character" w:styleId="eop" w:customStyle="1">
    <w:name w:val="eop"/>
    <w:basedOn w:val="DefaultParagraphFont"/>
    <w:rsid w:val="001B68CB"/>
  </w:style>
  <w:style w:type="character" w:styleId="pointsymspan" w:customStyle="1">
    <w:name w:val="point_sym_span"/>
    <w:basedOn w:val="DefaultParagraphFont"/>
    <w:rsid w:val="006F7456"/>
  </w:style>
  <w:style w:type="character" w:styleId="Hyperlink">
    <w:name w:val="Hyperlink"/>
    <w:basedOn w:val="DefaultParagraphFont"/>
    <w:uiPriority w:val="99"/>
    <w:semiHidden/>
    <w:unhideWhenUsed/>
    <w:rsid w:val="006F74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2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69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A37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7A5"/>
  </w:style>
  <w:style w:type="paragraph" w:styleId="Footer">
    <w:name w:val="footer"/>
    <w:basedOn w:val="Normal"/>
    <w:link w:val="FooterChar"/>
    <w:uiPriority w:val="99"/>
    <w:unhideWhenUsed/>
    <w:rsid w:val="004A37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7A5"/>
  </w:style>
  <w:style w:type="paragraph" w:styleId="BalloonText">
    <w:name w:val="Balloon Text"/>
    <w:basedOn w:val="Normal"/>
    <w:link w:val="BalloonTextChar"/>
    <w:uiPriority w:val="99"/>
    <w:semiHidden/>
    <w:unhideWhenUsed/>
    <w:rsid w:val="004A3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7A5"/>
    <w:rPr>
      <w:rFonts w:ascii="Tahoma" w:hAnsi="Tahoma" w:cs="Tahoma"/>
      <w:sz w:val="16"/>
      <w:szCs w:val="16"/>
    </w:rPr>
  </w:style>
  <w:style w:type="paragraph" w:styleId="ListParagraph">
    <w:name w:val="List Paragraph"/>
    <w:basedOn w:val="Normal"/>
    <w:uiPriority w:val="34"/>
    <w:qFormat/>
    <w:rsid w:val="001604E6"/>
    <w:pPr>
      <w:ind w:left="720"/>
      <w:contextualSpacing/>
    </w:pPr>
  </w:style>
  <w:style w:type="paragraph" w:styleId="NoSpacing">
    <w:name w:val="No Spacing"/>
    <w:uiPriority w:val="1"/>
    <w:qFormat/>
    <w:pPr>
      <w:spacing w:after="0" w:line="240" w:lineRule="auto"/>
    </w:pPr>
  </w:style>
  <w:style w:type="paragraph" w:customStyle="1" w:styleId="paragraph">
    <w:name w:val="paragraph"/>
    <w:basedOn w:val="Normal"/>
    <w:rsid w:val="001B68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B68CB"/>
  </w:style>
  <w:style w:type="character" w:customStyle="1" w:styleId="eop">
    <w:name w:val="eop"/>
    <w:basedOn w:val="DefaultParagraphFont"/>
    <w:rsid w:val="001B68CB"/>
  </w:style>
  <w:style w:type="character" w:customStyle="1" w:styleId="pointsymspan">
    <w:name w:val="point_sym_span"/>
    <w:basedOn w:val="DefaultParagraphFont"/>
    <w:rsid w:val="006F7456"/>
  </w:style>
  <w:style w:type="character" w:styleId="Hyperlink">
    <w:name w:val="Hyperlink"/>
    <w:basedOn w:val="DefaultParagraphFont"/>
    <w:uiPriority w:val="99"/>
    <w:semiHidden/>
    <w:unhideWhenUsed/>
    <w:rsid w:val="006F74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77584">
      <w:bodyDiv w:val="1"/>
      <w:marLeft w:val="0"/>
      <w:marRight w:val="0"/>
      <w:marTop w:val="0"/>
      <w:marBottom w:val="0"/>
      <w:divBdr>
        <w:top w:val="none" w:sz="0" w:space="0" w:color="auto"/>
        <w:left w:val="none" w:sz="0" w:space="0" w:color="auto"/>
        <w:bottom w:val="none" w:sz="0" w:space="0" w:color="auto"/>
        <w:right w:val="none" w:sz="0" w:space="0" w:color="auto"/>
      </w:divBdr>
      <w:divsChild>
        <w:div w:id="274752051">
          <w:marLeft w:val="0"/>
          <w:marRight w:val="0"/>
          <w:marTop w:val="0"/>
          <w:marBottom w:val="0"/>
          <w:divBdr>
            <w:top w:val="none" w:sz="0" w:space="0" w:color="auto"/>
            <w:left w:val="none" w:sz="0" w:space="0" w:color="auto"/>
            <w:bottom w:val="none" w:sz="0" w:space="0" w:color="auto"/>
            <w:right w:val="none" w:sz="0" w:space="0" w:color="auto"/>
          </w:divBdr>
        </w:div>
        <w:div w:id="1496602197">
          <w:marLeft w:val="0"/>
          <w:marRight w:val="0"/>
          <w:marTop w:val="0"/>
          <w:marBottom w:val="0"/>
          <w:divBdr>
            <w:top w:val="none" w:sz="0" w:space="0" w:color="auto"/>
            <w:left w:val="none" w:sz="0" w:space="0" w:color="auto"/>
            <w:bottom w:val="none" w:sz="0" w:space="0" w:color="auto"/>
            <w:right w:val="none" w:sz="0" w:space="0" w:color="auto"/>
          </w:divBdr>
        </w:div>
      </w:divsChild>
    </w:div>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545920608">
      <w:bodyDiv w:val="1"/>
      <w:marLeft w:val="0"/>
      <w:marRight w:val="0"/>
      <w:marTop w:val="0"/>
      <w:marBottom w:val="0"/>
      <w:divBdr>
        <w:top w:val="none" w:sz="0" w:space="0" w:color="auto"/>
        <w:left w:val="none" w:sz="0" w:space="0" w:color="auto"/>
        <w:bottom w:val="none" w:sz="0" w:space="0" w:color="auto"/>
        <w:right w:val="none" w:sz="0" w:space="0" w:color="auto"/>
      </w:divBdr>
    </w:div>
    <w:div w:id="755906996">
      <w:bodyDiv w:val="1"/>
      <w:marLeft w:val="0"/>
      <w:marRight w:val="0"/>
      <w:marTop w:val="0"/>
      <w:marBottom w:val="0"/>
      <w:divBdr>
        <w:top w:val="none" w:sz="0" w:space="0" w:color="auto"/>
        <w:left w:val="none" w:sz="0" w:space="0" w:color="auto"/>
        <w:bottom w:val="none" w:sz="0" w:space="0" w:color="auto"/>
        <w:right w:val="none" w:sz="0" w:space="0" w:color="auto"/>
      </w:divBdr>
    </w:div>
    <w:div w:id="780421412">
      <w:bodyDiv w:val="1"/>
      <w:marLeft w:val="0"/>
      <w:marRight w:val="0"/>
      <w:marTop w:val="0"/>
      <w:marBottom w:val="0"/>
      <w:divBdr>
        <w:top w:val="none" w:sz="0" w:space="0" w:color="auto"/>
        <w:left w:val="none" w:sz="0" w:space="0" w:color="auto"/>
        <w:bottom w:val="none" w:sz="0" w:space="0" w:color="auto"/>
        <w:right w:val="none" w:sz="0" w:space="0" w:color="auto"/>
      </w:divBdr>
    </w:div>
    <w:div w:id="198843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uhmb.nhs.uk/visiting-our-hospitals/parking-facilities/royal-lancaster-infirmary"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microsoft.com/office/2007/relationships/stylesWithEffects" Target="stylesWithEffects.xml" Id="rId7" /><Relationship Type="http://schemas.openxmlformats.org/officeDocument/2006/relationships/hyperlink" Target="https://www.uhmb.nhs.uk/visiting-our-hospitals/parking-facilities/furness-general-hospital"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letsrecycle.com/prices/"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yperlink" Target="https://www.uhmb.nhs.uk/visiting-our-hospitals/parking-facilities/millom-hospital"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uhmb.nhs.uk/visiting-our-hospitals/parking-facilities/westmorland-general-hospital"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5E8571D6DE774B93D3C73BD6F0CED2" ma:contentTypeVersion="13" ma:contentTypeDescription="Create a new document." ma:contentTypeScope="" ma:versionID="45c06dad8b6394071ca9b5b78225c1d1">
  <xsd:schema xmlns:xsd="http://www.w3.org/2001/XMLSchema" xmlns:xs="http://www.w3.org/2001/XMLSchema" xmlns:p="http://schemas.microsoft.com/office/2006/metadata/properties" xmlns:ns2="8569dc9a-5b96-4d7e-aa61-fabfd81e6531" xmlns:ns3="92246c77-ca65-4dae-90ae-bc58a0d375ad" targetNamespace="http://schemas.microsoft.com/office/2006/metadata/properties" ma:root="true" ma:fieldsID="3b601d52cf58287061728f069360c62d" ns2:_="" ns3:_="">
    <xsd:import namespace="8569dc9a-5b96-4d7e-aa61-fabfd81e6531"/>
    <xsd:import namespace="92246c77-ca65-4dae-90ae-bc58a0d375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9dc9a-5b96-4d7e-aa61-fabfd81e6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246c77-ca65-4dae-90ae-bc58a0d375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6876A-CEC7-434D-A2F5-213A188CDC13}">
  <ds:schemaRefs>
    <ds:schemaRef ds:uri="http://schemas.microsoft.com/sharepoint/v3/contenttype/forms"/>
  </ds:schemaRefs>
</ds:datastoreItem>
</file>

<file path=customXml/itemProps2.xml><?xml version="1.0" encoding="utf-8"?>
<ds:datastoreItem xmlns:ds="http://schemas.openxmlformats.org/officeDocument/2006/customXml" ds:itemID="{33527A80-74F6-4351-9C49-2925318B49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5BAD16-C225-4564-9E0E-5C91D490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9dc9a-5b96-4d7e-aa61-fabfd81e6531"/>
    <ds:schemaRef ds:uri="92246c77-ca65-4dae-90ae-bc58a0d37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CC01B6-164F-4EEA-8B01-2B6C9826DBA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UHMB</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Howarth Kathryn (UHMB)</dc:creator>
  <cp:lastModifiedBy>Paul Dowell</cp:lastModifiedBy>
  <cp:revision>19</cp:revision>
  <cp:lastPrinted>2021-12-23T12:27:00Z</cp:lastPrinted>
  <dcterms:created xsi:type="dcterms:W3CDTF">2021-12-09T17:58:00Z</dcterms:created>
  <dcterms:modified xsi:type="dcterms:W3CDTF">2021-12-29T10:12:36Z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0x0101000F5E8571D6DE774B93D3C73BD6F0CED2</vt:lpwstr>
  </property>
</Properties>
</file>