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D7428" w14:textId="77777777" w:rsidR="00983B16" w:rsidRDefault="005843BE">
      <w:r>
        <w:rPr>
          <w:noProof/>
        </w:rPr>
        <w:drawing>
          <wp:anchor distT="0" distB="0" distL="114300" distR="114300" simplePos="0" relativeHeight="76" behindDoc="0" locked="0" layoutInCell="1" allowOverlap="1" wp14:anchorId="03FD7428" wp14:editId="03FD7429">
            <wp:simplePos x="0" y="0"/>
            <wp:positionH relativeFrom="column">
              <wp:align>left</wp:align>
            </wp:positionH>
            <wp:positionV relativeFrom="paragraph">
              <wp:align>top</wp:align>
            </wp:positionV>
            <wp:extent cx="2476442" cy="2070000"/>
            <wp:effectExtent l="0" t="0" r="58" b="645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476442" cy="2070000"/>
                    </a:xfrm>
                    <a:prstGeom prst="rect">
                      <a:avLst/>
                    </a:prstGeom>
                    <a:noFill/>
                    <a:ln>
                      <a:noFill/>
                      <a:prstDash/>
                    </a:ln>
                  </pic:spPr>
                </pic:pic>
              </a:graphicData>
            </a:graphic>
          </wp:anchor>
        </w:drawing>
      </w:r>
      <w:r>
        <w:br/>
      </w:r>
    </w:p>
    <w:p w14:paraId="03FD7429" w14:textId="77777777" w:rsidR="00983B16" w:rsidRDefault="00983B16">
      <w:pPr>
        <w:pStyle w:val="Heading1"/>
      </w:pPr>
      <w:bookmarkStart w:id="0" w:name="_Toc32303547"/>
    </w:p>
    <w:p w14:paraId="03FD742A" w14:textId="77777777" w:rsidR="00983B16" w:rsidRDefault="00983B16">
      <w:pPr>
        <w:pStyle w:val="Heading1"/>
      </w:pPr>
    </w:p>
    <w:p w14:paraId="03FD742B" w14:textId="77777777" w:rsidR="00983B16" w:rsidRDefault="00983B16">
      <w:pPr>
        <w:pStyle w:val="Heading1"/>
      </w:pPr>
    </w:p>
    <w:p w14:paraId="03FD742C" w14:textId="77777777" w:rsidR="00983B16" w:rsidRDefault="005843BE">
      <w:pPr>
        <w:pStyle w:val="Heading1"/>
      </w:pPr>
      <w:bookmarkStart w:id="1" w:name="_Toc33176231"/>
      <w:bookmarkStart w:id="2" w:name="_Toc114123474"/>
      <w:r>
        <w:t>G-Cloud 12 Call-Off Contract</w:t>
      </w:r>
      <w:bookmarkEnd w:id="0"/>
      <w:bookmarkEnd w:id="1"/>
      <w:bookmarkEnd w:id="2"/>
    </w:p>
    <w:p w14:paraId="03FD742D" w14:textId="77777777" w:rsidR="00983B16" w:rsidRDefault="00983B16">
      <w:pPr>
        <w:rPr>
          <w:sz w:val="28"/>
          <w:szCs w:val="28"/>
        </w:rPr>
      </w:pPr>
    </w:p>
    <w:p w14:paraId="03FD742E" w14:textId="77777777" w:rsidR="00983B16" w:rsidRDefault="00983B16">
      <w:pPr>
        <w:rPr>
          <w:sz w:val="28"/>
          <w:szCs w:val="28"/>
        </w:rPr>
      </w:pPr>
    </w:p>
    <w:p w14:paraId="03FD742F" w14:textId="77777777" w:rsidR="00983B16" w:rsidRDefault="005843BE">
      <w:pPr>
        <w:rPr>
          <w:rFonts w:eastAsia="Times New Roman"/>
          <w:lang w:eastAsia="en-US"/>
        </w:rPr>
      </w:pPr>
      <w:r>
        <w:rPr>
          <w:rFonts w:eastAsia="Times New Roman"/>
          <w:lang w:eastAsia="en-US"/>
        </w:rPr>
        <w:t>This Call-Off Contract for the G-Cloud 12 Framework Agreement (RM1557.12) includes:</w:t>
      </w:r>
    </w:p>
    <w:p w14:paraId="03FD7430" w14:textId="77777777" w:rsidR="00983B16" w:rsidRDefault="005843BE">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hyperlink w:anchor="_Toc114123474" w:history="1">
        <w:r>
          <w:rPr>
            <w:rStyle w:val="Hyperlink"/>
          </w:rPr>
          <w:t>G-Cloud 12 Call-Off Contract</w:t>
        </w:r>
        <w:r>
          <w:tab/>
          <w:t>1</w:t>
        </w:r>
      </w:hyperlink>
    </w:p>
    <w:p w14:paraId="03FD7431" w14:textId="77777777" w:rsidR="00983B16" w:rsidRDefault="00D93920">
      <w:pPr>
        <w:pStyle w:val="TOC2"/>
      </w:pPr>
      <w:hyperlink w:anchor="_Toc114123475" w:history="1">
        <w:r w:rsidR="005843BE">
          <w:rPr>
            <w:rStyle w:val="Hyperlink"/>
          </w:rPr>
          <w:t>Part A: Order Form</w:t>
        </w:r>
        <w:r w:rsidR="005843BE">
          <w:tab/>
          <w:t>2</w:t>
        </w:r>
      </w:hyperlink>
    </w:p>
    <w:p w14:paraId="03FD7432" w14:textId="77777777" w:rsidR="00983B16" w:rsidRDefault="00D93920">
      <w:pPr>
        <w:pStyle w:val="TOC2"/>
      </w:pPr>
      <w:hyperlink w:anchor="_Toc114123476" w:history="1">
        <w:r w:rsidR="005843BE">
          <w:rPr>
            <w:rStyle w:val="Hyperlink"/>
          </w:rPr>
          <w:t>Schedule 1: Services</w:t>
        </w:r>
        <w:r w:rsidR="005843BE">
          <w:tab/>
          <w:t>12</w:t>
        </w:r>
      </w:hyperlink>
    </w:p>
    <w:p w14:paraId="03FD7433" w14:textId="77777777" w:rsidR="00983B16" w:rsidRDefault="00D93920">
      <w:pPr>
        <w:pStyle w:val="TOC2"/>
      </w:pPr>
      <w:hyperlink w:anchor="_Toc114123477" w:history="1">
        <w:r w:rsidR="005843BE">
          <w:rPr>
            <w:rStyle w:val="Hyperlink"/>
          </w:rPr>
          <w:t>Schedule 2: Call-Off Contract charges</w:t>
        </w:r>
        <w:r w:rsidR="005843BE">
          <w:tab/>
          <w:t>13</w:t>
        </w:r>
      </w:hyperlink>
    </w:p>
    <w:p w14:paraId="03FD7434" w14:textId="77777777" w:rsidR="00983B16" w:rsidRDefault="00D93920">
      <w:pPr>
        <w:pStyle w:val="TOC2"/>
      </w:pPr>
      <w:hyperlink w:anchor="_Toc114123478" w:history="1">
        <w:r w:rsidR="005843BE">
          <w:rPr>
            <w:rStyle w:val="Hyperlink"/>
          </w:rPr>
          <w:t>Part B: Terms and conditions</w:t>
        </w:r>
        <w:r w:rsidR="005843BE">
          <w:tab/>
          <w:t>14</w:t>
        </w:r>
      </w:hyperlink>
    </w:p>
    <w:p w14:paraId="03FD7435" w14:textId="77777777" w:rsidR="00983B16" w:rsidRDefault="00D93920">
      <w:pPr>
        <w:pStyle w:val="TOC2"/>
      </w:pPr>
      <w:hyperlink w:anchor="_Toc114123479" w:history="1">
        <w:r w:rsidR="005843BE">
          <w:rPr>
            <w:rStyle w:val="Hyperlink"/>
          </w:rPr>
          <w:t>Schedule 3: Collaboration agreement</w:t>
        </w:r>
        <w:r w:rsidR="005843BE">
          <w:tab/>
          <w:t>32</w:t>
        </w:r>
      </w:hyperlink>
    </w:p>
    <w:p w14:paraId="03FD7436" w14:textId="77777777" w:rsidR="00983B16" w:rsidRDefault="00D93920">
      <w:pPr>
        <w:pStyle w:val="TOC2"/>
      </w:pPr>
      <w:hyperlink w:anchor="_Toc114123480" w:history="1">
        <w:r w:rsidR="005843BE">
          <w:rPr>
            <w:rStyle w:val="Hyperlink"/>
          </w:rPr>
          <w:t>Schedule 4: Alternative clauses</w:t>
        </w:r>
        <w:r w:rsidR="005843BE">
          <w:tab/>
          <w:t>44</w:t>
        </w:r>
      </w:hyperlink>
    </w:p>
    <w:p w14:paraId="03FD7437" w14:textId="77777777" w:rsidR="00983B16" w:rsidRDefault="00D93920">
      <w:pPr>
        <w:pStyle w:val="TOC2"/>
      </w:pPr>
      <w:hyperlink w:anchor="_Toc114123481" w:history="1">
        <w:r w:rsidR="005843BE">
          <w:rPr>
            <w:rStyle w:val="Hyperlink"/>
          </w:rPr>
          <w:t>Schedule 5: Guarantee</w:t>
        </w:r>
        <w:r w:rsidR="005843BE">
          <w:tab/>
          <w:t>49</w:t>
        </w:r>
      </w:hyperlink>
    </w:p>
    <w:p w14:paraId="03FD7438" w14:textId="77777777" w:rsidR="00983B16" w:rsidRDefault="00D93920">
      <w:pPr>
        <w:pStyle w:val="TOC2"/>
      </w:pPr>
      <w:hyperlink w:anchor="_Toc114123482" w:history="1">
        <w:r w:rsidR="005843BE">
          <w:rPr>
            <w:rStyle w:val="Hyperlink"/>
          </w:rPr>
          <w:t>Schedule 6: Glossary and interpretations</w:t>
        </w:r>
        <w:r w:rsidR="005843BE">
          <w:tab/>
          <w:t>57</w:t>
        </w:r>
      </w:hyperlink>
    </w:p>
    <w:p w14:paraId="03FD7439" w14:textId="77777777" w:rsidR="00983B16" w:rsidRDefault="00D93920">
      <w:pPr>
        <w:pStyle w:val="TOC2"/>
      </w:pPr>
      <w:hyperlink w:anchor="_Toc114123483" w:history="1">
        <w:r w:rsidR="005843BE">
          <w:rPr>
            <w:rStyle w:val="Hyperlink"/>
          </w:rPr>
          <w:t>Schedule 7: GDPR Information</w:t>
        </w:r>
        <w:r w:rsidR="005843BE">
          <w:tab/>
          <w:t>68</w:t>
        </w:r>
      </w:hyperlink>
    </w:p>
    <w:p w14:paraId="03FD743A" w14:textId="53C3F4B8" w:rsidR="00983B16" w:rsidRDefault="005843BE">
      <w:pPr>
        <w:pageBreakBefore/>
      </w:pPr>
      <w:r>
        <w:rPr>
          <w:rFonts w:ascii="Cambria" w:eastAsia="Cambria" w:hAnsi="Cambria" w:cs="Cambria"/>
          <w:b/>
          <w:bCs/>
        </w:rPr>
        <w:lastRenderedPageBreak/>
        <w:fldChar w:fldCharType="end"/>
      </w:r>
    </w:p>
    <w:p w14:paraId="03FD743B" w14:textId="2C48A860" w:rsidR="00983B16" w:rsidRDefault="005843BE">
      <w:pPr>
        <w:pStyle w:val="Heading2"/>
      </w:pPr>
      <w:bookmarkStart w:id="3" w:name="_Toc33176232"/>
      <w:bookmarkStart w:id="4" w:name="_Toc114123475"/>
      <w:r>
        <w:t>Part A: Order Form</w:t>
      </w:r>
      <w:bookmarkEnd w:id="3"/>
      <w:bookmarkEnd w:id="4"/>
    </w:p>
    <w:p w14:paraId="03FD743C" w14:textId="77777777" w:rsidR="00983B16" w:rsidRDefault="005843BE">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983B16" w14:paraId="03FD743F"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3D" w14:textId="77777777" w:rsidR="00983B16" w:rsidRDefault="005843BE">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3E" w14:textId="77777777" w:rsidR="00983B16" w:rsidRDefault="005843BE">
            <w:pPr>
              <w:spacing w:before="240"/>
            </w:pPr>
            <w:r>
              <w:rPr>
                <w:color w:val="0B0C0C"/>
                <w:shd w:val="clear" w:color="auto" w:fill="FFFFFF"/>
              </w:rPr>
              <w:t>362740397054278</w:t>
            </w:r>
          </w:p>
        </w:tc>
      </w:tr>
      <w:tr w:rsidR="00983B16" w14:paraId="03FD744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40" w14:textId="77777777" w:rsidR="00983B16" w:rsidRDefault="005843BE">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3FD7441" w14:textId="12C161AB" w:rsidR="00983B16" w:rsidRDefault="00CE60B0">
            <w:pPr>
              <w:spacing w:before="240"/>
            </w:pPr>
            <w:r>
              <w:t>705305453</w:t>
            </w:r>
          </w:p>
        </w:tc>
      </w:tr>
      <w:tr w:rsidR="00983B16" w14:paraId="03FD7445"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43" w14:textId="77777777" w:rsidR="00983B16" w:rsidRDefault="005843BE">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3FD7444" w14:textId="77777777" w:rsidR="00983B16" w:rsidRDefault="005843BE">
            <w:pPr>
              <w:spacing w:before="240"/>
            </w:pPr>
            <w:r>
              <w:t xml:space="preserve">AWS Direct Connect </w:t>
            </w:r>
          </w:p>
        </w:tc>
      </w:tr>
      <w:tr w:rsidR="00983B16" w14:paraId="03FD744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46" w14:textId="77777777" w:rsidR="00983B16" w:rsidRDefault="005843BE">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3FD7447" w14:textId="76CDDCF6" w:rsidR="00983B16" w:rsidRDefault="00186496">
            <w:pPr>
              <w:spacing w:before="240"/>
            </w:pPr>
            <w:r>
              <w:t>Provide</w:t>
            </w:r>
            <w:r w:rsidR="005843BE">
              <w:t xml:space="preserve"> AWS Direct Connect </w:t>
            </w:r>
            <w:r w:rsidR="004D7017">
              <w:t xml:space="preserve">(Connectivity and Service) </w:t>
            </w:r>
            <w:r w:rsidR="00976F7A">
              <w:t xml:space="preserve">to </w:t>
            </w:r>
            <w:r w:rsidR="007A2942">
              <w:t xml:space="preserve">Two </w:t>
            </w:r>
            <w:r w:rsidR="00042EAD">
              <w:t xml:space="preserve">MoD </w:t>
            </w:r>
            <w:r w:rsidR="005843BE">
              <w:t>Crown Hosting</w:t>
            </w:r>
            <w:r w:rsidR="00976F7A">
              <w:t xml:space="preserve"> Data</w:t>
            </w:r>
            <w:r w:rsidR="00C346A5">
              <w:t xml:space="preserve"> C</w:t>
            </w:r>
            <w:r w:rsidR="00976F7A">
              <w:t>entres</w:t>
            </w:r>
          </w:p>
        </w:tc>
      </w:tr>
      <w:tr w:rsidR="00983B16" w14:paraId="03FD744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49" w14:textId="77777777" w:rsidR="00983B16" w:rsidRDefault="005843BE">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3FD744A" w14:textId="74ACAE14" w:rsidR="00983B16" w:rsidRDefault="007D6810">
            <w:pPr>
              <w:spacing w:before="240"/>
            </w:pPr>
            <w:r>
              <w:t>28 September 2022</w:t>
            </w:r>
          </w:p>
        </w:tc>
      </w:tr>
      <w:tr w:rsidR="00983B16" w14:paraId="03FD744E"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4C" w14:textId="77777777" w:rsidR="00983B16" w:rsidRDefault="005843BE">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3FD744D" w14:textId="1AB34580" w:rsidR="00983B16" w:rsidRDefault="00DF4C26">
            <w:pPr>
              <w:spacing w:before="240"/>
            </w:pPr>
            <w:r>
              <w:t xml:space="preserve">One year after </w:t>
            </w:r>
            <w:r w:rsidR="0024201F">
              <w:t>commencement of AWS Direct Connect live service</w:t>
            </w:r>
            <w:r w:rsidR="00CE30DC">
              <w:t xml:space="preserve"> (date tbc)</w:t>
            </w:r>
          </w:p>
        </w:tc>
      </w:tr>
      <w:tr w:rsidR="00983B16" w14:paraId="03FD745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4F" w14:textId="77777777" w:rsidR="00983B16" w:rsidRDefault="005843BE">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3FD7450" w14:textId="34CDFCE8" w:rsidR="00983B16" w:rsidRDefault="001F796E">
            <w:pPr>
              <w:spacing w:before="240"/>
            </w:pPr>
            <w:r>
              <w:t>£36,050</w:t>
            </w:r>
            <w:r w:rsidR="0072737B">
              <w:t xml:space="preserve"> ex-VAT</w:t>
            </w:r>
          </w:p>
        </w:tc>
      </w:tr>
      <w:tr w:rsidR="00983B16" w14:paraId="03FD7454"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52" w14:textId="77777777" w:rsidR="00983B16" w:rsidRDefault="005843BE">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3FD7453" w14:textId="77777777" w:rsidR="00983B16" w:rsidRDefault="005843BE">
            <w:pPr>
              <w:spacing w:before="240"/>
            </w:pPr>
            <w:r>
              <w:rPr>
                <w:rFonts w:ascii="Helvetica Neue" w:eastAsia="Helvetica Neue" w:hAnsi="Helvetica Neue" w:cs="Helvetica Neue"/>
                <w:sz w:val="24"/>
                <w:szCs w:val="24"/>
              </w:rPr>
              <w:t>Monthly in arrears</w:t>
            </w:r>
          </w:p>
        </w:tc>
      </w:tr>
      <w:tr w:rsidR="00983B16" w14:paraId="03FD745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55" w14:textId="77777777" w:rsidR="00983B16" w:rsidRDefault="005843BE">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3FD7456" w14:textId="39AB00FD" w:rsidR="00983B16" w:rsidRDefault="005843BE">
            <w:pPr>
              <w:spacing w:before="240"/>
            </w:pPr>
            <w:r>
              <w:t>[</w:t>
            </w:r>
            <w:r w:rsidR="004E6761">
              <w:t>tbc</w:t>
            </w:r>
            <w:r>
              <w:t>]</w:t>
            </w:r>
          </w:p>
        </w:tc>
      </w:tr>
    </w:tbl>
    <w:p w14:paraId="03FD7458" w14:textId="77777777" w:rsidR="00983B16" w:rsidRDefault="005843BE">
      <w:pPr>
        <w:spacing w:before="240"/>
      </w:pPr>
      <w:r>
        <w:t xml:space="preserve"> </w:t>
      </w:r>
    </w:p>
    <w:p w14:paraId="03FD7459" w14:textId="77777777" w:rsidR="00983B16" w:rsidRDefault="005843BE">
      <w:pPr>
        <w:spacing w:before="240" w:after="240"/>
      </w:pPr>
      <w:r>
        <w:t>This Order Form is issued under the G-Cloud 12 Framework Agreement (RM1557.12).</w:t>
      </w:r>
    </w:p>
    <w:p w14:paraId="03FD745A" w14:textId="77777777" w:rsidR="00983B16" w:rsidRDefault="005843BE">
      <w:pPr>
        <w:spacing w:before="240"/>
      </w:pPr>
      <w:r>
        <w:t>Buyers can use this Order Form to specify their G-Cloud service requirements when placing an Order.</w:t>
      </w:r>
    </w:p>
    <w:p w14:paraId="03FD745B" w14:textId="77777777" w:rsidR="00983B16" w:rsidRDefault="005843BE">
      <w:pPr>
        <w:spacing w:before="240"/>
      </w:pPr>
      <w:r>
        <w:t>The Order Form cannot be used to alter existing terms or add any extra terms that materially change the Deliverables offered by the Supplier and defined in the Application.</w:t>
      </w:r>
    </w:p>
    <w:p w14:paraId="03FD745C" w14:textId="77777777" w:rsidR="00983B16" w:rsidRDefault="005843BE">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983B16" w14:paraId="03FD7465" w14:textId="77777777">
        <w:trPr>
          <w:trHeight w:val="2716"/>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5D" w14:textId="77777777" w:rsidR="00983B16" w:rsidRDefault="005843BE">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8B3AF3" w14:textId="1C0881CC" w:rsidR="00426C85" w:rsidRDefault="005843BE">
            <w:r>
              <w:t>IT Hardware &amp; Service</w:t>
            </w:r>
            <w:r w:rsidR="00ED4F6F">
              <w:t>s</w:t>
            </w:r>
            <w:r>
              <w:t xml:space="preserve"> Category </w:t>
            </w:r>
          </w:p>
          <w:p w14:paraId="03FD7460" w14:textId="7961779B" w:rsidR="00983B16" w:rsidRDefault="005843BE">
            <w:r>
              <w:t>Defence Digital Commercial /</w:t>
            </w:r>
            <w:r w:rsidR="00426C85">
              <w:t xml:space="preserve"> </w:t>
            </w:r>
            <w:r>
              <w:t>Strategic Command                   </w:t>
            </w:r>
          </w:p>
          <w:p w14:paraId="03FD7461" w14:textId="77777777" w:rsidR="00983B16" w:rsidRDefault="005843BE">
            <w:r>
              <w:t xml:space="preserve">Spur B2, </w:t>
            </w:r>
            <w:proofErr w:type="spellStart"/>
            <w:r>
              <w:t>Bldg</w:t>
            </w:r>
            <w:proofErr w:type="spellEnd"/>
            <w:r>
              <w:t xml:space="preserve"> 405, </w:t>
            </w:r>
          </w:p>
          <w:p w14:paraId="03FD7462" w14:textId="77777777" w:rsidR="00983B16" w:rsidRDefault="005843BE">
            <w:r>
              <w:t xml:space="preserve">MoD Corsham, </w:t>
            </w:r>
          </w:p>
          <w:p w14:paraId="03FD7463" w14:textId="77777777" w:rsidR="00983B16" w:rsidRDefault="005843BE">
            <w:r>
              <w:t xml:space="preserve">Wiltshire </w:t>
            </w:r>
          </w:p>
          <w:p w14:paraId="03FD7464" w14:textId="77777777" w:rsidR="00983B16" w:rsidRDefault="005843BE">
            <w:r>
              <w:t>SN13 9NR</w:t>
            </w:r>
          </w:p>
        </w:tc>
      </w:tr>
      <w:tr w:rsidR="00983B16" w14:paraId="03FD7470" w14:textId="77777777" w:rsidTr="009E52D0">
        <w:trPr>
          <w:trHeight w:val="3227"/>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66" w14:textId="77777777" w:rsidR="00983B16" w:rsidRDefault="005843BE">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03FD7467" w14:textId="3C4FE79E" w:rsidR="00983B16" w:rsidRDefault="00F80B8D">
            <w:pPr>
              <w:spacing w:before="240"/>
            </w:pPr>
            <w:r>
              <w:t>Vysiion Limited</w:t>
            </w:r>
          </w:p>
          <w:p w14:paraId="098FF182" w14:textId="77777777" w:rsidR="002C0FCC" w:rsidRDefault="002C0FCC">
            <w:pPr>
              <w:spacing w:before="240"/>
            </w:pPr>
            <w:r>
              <w:t xml:space="preserve">01249 446500 </w:t>
            </w:r>
          </w:p>
          <w:p w14:paraId="31D7B977" w14:textId="77777777" w:rsidR="002C0FCC" w:rsidRDefault="002C0FCC" w:rsidP="002C0FCC"/>
          <w:p w14:paraId="17CD6D1A" w14:textId="1E1BF6CC" w:rsidR="008679D0" w:rsidRDefault="00F80B8D" w:rsidP="002C0FCC">
            <w:r w:rsidRPr="00F80B8D">
              <w:t>100 Leman Street</w:t>
            </w:r>
          </w:p>
          <w:p w14:paraId="7C3962F5" w14:textId="77777777" w:rsidR="008679D0" w:rsidRDefault="00F80B8D" w:rsidP="002C0FCC">
            <w:r w:rsidRPr="00F80B8D">
              <w:t>London</w:t>
            </w:r>
          </w:p>
          <w:p w14:paraId="03FD746A" w14:textId="1140C104" w:rsidR="00983B16" w:rsidRDefault="00F80B8D" w:rsidP="002C0FCC">
            <w:r w:rsidRPr="00F80B8D">
              <w:t>E1 8EU</w:t>
            </w:r>
          </w:p>
          <w:p w14:paraId="03FD746E" w14:textId="6159D844" w:rsidR="00983B16" w:rsidRDefault="008679D0" w:rsidP="002C0FCC">
            <w:r>
              <w:t>United Kingdom</w:t>
            </w:r>
          </w:p>
          <w:p w14:paraId="03FD746F" w14:textId="4915841B" w:rsidR="00983B16" w:rsidRDefault="005843BE">
            <w:pPr>
              <w:spacing w:before="240"/>
            </w:pPr>
            <w:r>
              <w:t xml:space="preserve">Company number: </w:t>
            </w:r>
            <w:r w:rsidR="00EB5FE1" w:rsidRPr="00EB5FE1">
              <w:t>3208975</w:t>
            </w:r>
          </w:p>
        </w:tc>
      </w:tr>
      <w:tr w:rsidR="00983B16" w14:paraId="03FD7472"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71" w14:textId="77777777" w:rsidR="00983B16" w:rsidRDefault="005843BE">
            <w:pPr>
              <w:spacing w:before="240" w:after="240"/>
              <w:rPr>
                <w:b/>
              </w:rPr>
            </w:pPr>
            <w:r>
              <w:rPr>
                <w:b/>
              </w:rPr>
              <w:t>Together the ‘Parties’</w:t>
            </w:r>
          </w:p>
        </w:tc>
      </w:tr>
    </w:tbl>
    <w:p w14:paraId="03FD7473" w14:textId="77777777" w:rsidR="00983B16" w:rsidRDefault="005843BE">
      <w:pPr>
        <w:pStyle w:val="Heading3"/>
        <w:rPr>
          <w:color w:val="auto"/>
        </w:rPr>
      </w:pPr>
      <w:r>
        <w:rPr>
          <w:color w:val="auto"/>
        </w:rPr>
        <w:t>Principal contact details</w:t>
      </w:r>
    </w:p>
    <w:p w14:paraId="03FD7474" w14:textId="77777777" w:rsidR="00983B16" w:rsidRDefault="005843BE">
      <w:pPr>
        <w:spacing w:before="240" w:after="120" w:line="480" w:lineRule="auto"/>
        <w:rPr>
          <w:b/>
        </w:rPr>
      </w:pPr>
      <w:r>
        <w:rPr>
          <w:b/>
        </w:rPr>
        <w:t>For the Buyer:</w:t>
      </w:r>
    </w:p>
    <w:p w14:paraId="03FD7475" w14:textId="1192151C" w:rsidR="00983B16" w:rsidRDefault="005843BE">
      <w:pPr>
        <w:spacing w:after="120"/>
      </w:pPr>
      <w:r>
        <w:t xml:space="preserve">Title:  </w:t>
      </w:r>
    </w:p>
    <w:p w14:paraId="03FD7476" w14:textId="50905188" w:rsidR="00983B16" w:rsidRDefault="005843BE">
      <w:pPr>
        <w:spacing w:after="120" w:line="240" w:lineRule="auto"/>
      </w:pPr>
      <w:r>
        <w:t xml:space="preserve">Name: </w:t>
      </w:r>
    </w:p>
    <w:p w14:paraId="03FD7477" w14:textId="4B949F7A" w:rsidR="00983B16" w:rsidRDefault="005843BE">
      <w:pPr>
        <w:spacing w:after="120" w:line="240" w:lineRule="auto"/>
      </w:pPr>
      <w:r>
        <w:t xml:space="preserve">Email: </w:t>
      </w:r>
    </w:p>
    <w:p w14:paraId="03FD7478" w14:textId="1FB6F9B1" w:rsidR="00983B16" w:rsidRDefault="005843BE">
      <w:r>
        <w:t xml:space="preserve">Phone: </w:t>
      </w:r>
    </w:p>
    <w:p w14:paraId="03FD7479" w14:textId="77777777" w:rsidR="00983B16" w:rsidRDefault="00983B16">
      <w:pPr>
        <w:rPr>
          <w:b/>
        </w:rPr>
      </w:pPr>
    </w:p>
    <w:p w14:paraId="03FD747A" w14:textId="77777777" w:rsidR="00983B16" w:rsidRDefault="005843BE">
      <w:pPr>
        <w:spacing w:line="480" w:lineRule="auto"/>
        <w:rPr>
          <w:b/>
        </w:rPr>
      </w:pPr>
      <w:r>
        <w:rPr>
          <w:b/>
        </w:rPr>
        <w:t>For the Supplier:</w:t>
      </w:r>
    </w:p>
    <w:p w14:paraId="03FD747B" w14:textId="449F6746" w:rsidR="00983B16" w:rsidRDefault="005843BE">
      <w:pPr>
        <w:spacing w:after="120" w:line="240" w:lineRule="auto"/>
      </w:pPr>
      <w:r>
        <w:t xml:space="preserve">Title: </w:t>
      </w:r>
    </w:p>
    <w:p w14:paraId="03FD747C" w14:textId="3249D454" w:rsidR="00983B16" w:rsidRDefault="005843BE">
      <w:pPr>
        <w:spacing w:after="120" w:line="240" w:lineRule="auto"/>
      </w:pPr>
      <w:r>
        <w:t xml:space="preserve">Name: </w:t>
      </w:r>
    </w:p>
    <w:p w14:paraId="03FD747D" w14:textId="55636392" w:rsidR="00983B16" w:rsidRDefault="005843BE">
      <w:pPr>
        <w:spacing w:after="120" w:line="240" w:lineRule="auto"/>
      </w:pPr>
      <w:r>
        <w:t xml:space="preserve">Email: </w:t>
      </w:r>
    </w:p>
    <w:p w14:paraId="018EE6AC" w14:textId="60EFB5B3" w:rsidR="00FF4A35" w:rsidRPr="00FF4A35" w:rsidRDefault="005843BE" w:rsidP="00FF4A35">
      <w:r>
        <w:t xml:space="preserve">Phone: </w:t>
      </w:r>
    </w:p>
    <w:p w14:paraId="03FD747E" w14:textId="6233FE84" w:rsidR="00983B16" w:rsidRDefault="00983B16">
      <w:pPr>
        <w:spacing w:after="120" w:line="240" w:lineRule="auto"/>
      </w:pPr>
    </w:p>
    <w:p w14:paraId="5CDF76B5" w14:textId="77777777" w:rsidR="00F47105" w:rsidRDefault="00F47105">
      <w:pPr>
        <w:spacing w:after="120" w:line="240" w:lineRule="auto"/>
      </w:pPr>
    </w:p>
    <w:p w14:paraId="56DD57A4" w14:textId="77777777" w:rsidR="00F47105" w:rsidRDefault="00F47105">
      <w:pPr>
        <w:spacing w:after="120" w:line="240" w:lineRule="auto"/>
      </w:pPr>
    </w:p>
    <w:p w14:paraId="03FD747F" w14:textId="77777777" w:rsidR="00983B16" w:rsidRDefault="005843BE">
      <w:pPr>
        <w:pStyle w:val="Heading3"/>
        <w:rPr>
          <w:color w:val="auto"/>
        </w:rPr>
      </w:pPr>
      <w:r>
        <w:rPr>
          <w:color w:val="auto"/>
        </w:rPr>
        <w:lastRenderedPageBreak/>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983B16" w14:paraId="03FD7483"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80" w14:textId="77777777" w:rsidR="00983B16" w:rsidRDefault="005843BE">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81" w14:textId="5382990A" w:rsidR="00983B16" w:rsidRDefault="005843BE">
            <w:pPr>
              <w:spacing w:before="240"/>
            </w:pPr>
            <w:r>
              <w:t xml:space="preserve">This Call-Off Contract Starts on </w:t>
            </w:r>
            <w:r w:rsidR="00F51AF7">
              <w:rPr>
                <w:b/>
              </w:rPr>
              <w:t>28 September 2022</w:t>
            </w:r>
            <w:r>
              <w:t xml:space="preserve"> and is valid for </w:t>
            </w:r>
            <w:r w:rsidR="00F51AF7">
              <w:rPr>
                <w:b/>
              </w:rPr>
              <w:t xml:space="preserve">a period </w:t>
            </w:r>
            <w:r w:rsidR="00EF25DA">
              <w:rPr>
                <w:b/>
              </w:rPr>
              <w:t>expiring</w:t>
            </w:r>
            <w:r w:rsidR="00F51AF7">
              <w:rPr>
                <w:b/>
              </w:rPr>
              <w:t xml:space="preserve"> o</w:t>
            </w:r>
            <w:r w:rsidR="00F51AF7" w:rsidRPr="00F51AF7">
              <w:rPr>
                <w:b/>
              </w:rPr>
              <w:t>ne year after commencement of AWS Direct Connect live service (date tbc)</w:t>
            </w:r>
            <w:r>
              <w:t>.</w:t>
            </w:r>
          </w:p>
          <w:p w14:paraId="03FD7482" w14:textId="77777777" w:rsidR="00983B16" w:rsidRDefault="005843BE">
            <w:pPr>
              <w:spacing w:before="240"/>
            </w:pPr>
            <w:r>
              <w:t>[The date and number of days or months is subject to clause 1.2 in Part B below.]</w:t>
            </w:r>
          </w:p>
        </w:tc>
      </w:tr>
      <w:tr w:rsidR="00983B16" w14:paraId="03FD7487"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84" w14:textId="77777777" w:rsidR="00983B16" w:rsidRDefault="005843BE">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03FD7485" w14:textId="77777777" w:rsidR="00983B16" w:rsidRDefault="005843BE">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03FD7486" w14:textId="77777777" w:rsidR="00983B16" w:rsidRDefault="005843BE">
            <w:pPr>
              <w:spacing w:before="240"/>
            </w:pPr>
            <w:r>
              <w:t xml:space="preserve">The notice period for the Buyer is a maximum of </w:t>
            </w:r>
            <w:r>
              <w:rPr>
                <w:b/>
              </w:rPr>
              <w:t>[30]</w:t>
            </w:r>
            <w:r>
              <w:t xml:space="preserve"> days from the date of written notice for Ending without cause (as per clause 18.1).</w:t>
            </w:r>
          </w:p>
        </w:tc>
      </w:tr>
      <w:tr w:rsidR="00983B16" w14:paraId="03FD748B" w14:textId="77777777">
        <w:trPr>
          <w:trHeight w:val="3093"/>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88" w14:textId="77777777" w:rsidR="00983B16" w:rsidRDefault="005843BE">
            <w:pPr>
              <w:spacing w:before="60" w:after="60"/>
              <w:ind w:right="300"/>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03FD7489" w14:textId="77777777" w:rsidR="00983B16" w:rsidRDefault="005843BE">
            <w:pPr>
              <w:spacing w:before="240"/>
            </w:pPr>
            <w:r>
              <w:t xml:space="preserve">This Call-off Contract can be extended by the Buyer for </w:t>
            </w:r>
            <w:r>
              <w:rPr>
                <w:b/>
              </w:rPr>
              <w:t>[2]</w:t>
            </w:r>
            <w:r>
              <w:t xml:space="preserve"> period(s) of [up to] [12] months each (subject to additional Authority financial approval), by giving the Supplier </w:t>
            </w:r>
            <w:r>
              <w:rPr>
                <w:b/>
              </w:rPr>
              <w:t>[1 month]</w:t>
            </w:r>
            <w:r>
              <w:t xml:space="preserve"> written notice before its expiry. The extension periods are subject to clauses 1.3 and 1.4 in Part B below.</w:t>
            </w:r>
          </w:p>
          <w:p w14:paraId="03FD748A" w14:textId="77777777" w:rsidR="00983B16" w:rsidRDefault="005843BE">
            <w:pPr>
              <w:spacing w:before="240"/>
            </w:pPr>
            <w:r>
              <w:t>Extensions which extend the Term beyond 24 months are only permitted if the Supplier complies with the additional exit plan requirements at clauses 21.3 to 21.8.</w:t>
            </w:r>
          </w:p>
        </w:tc>
      </w:tr>
    </w:tbl>
    <w:p w14:paraId="03FD748C" w14:textId="77777777" w:rsidR="00983B16" w:rsidRDefault="005843BE">
      <w:pPr>
        <w:pStyle w:val="Heading3"/>
        <w:rPr>
          <w:color w:val="auto"/>
        </w:rPr>
      </w:pPr>
      <w:r>
        <w:rPr>
          <w:color w:val="auto"/>
        </w:rPr>
        <w:t>Buyer contractual details</w:t>
      </w:r>
    </w:p>
    <w:p w14:paraId="03FD748D" w14:textId="77777777" w:rsidR="00983B16" w:rsidRDefault="005843BE">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606"/>
        <w:gridCol w:w="6243"/>
        <w:gridCol w:w="46"/>
      </w:tblGrid>
      <w:tr w:rsidR="00983B16" w14:paraId="03FD7491" w14:textId="77777777">
        <w:trPr>
          <w:trHeight w:val="1283"/>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8E" w14:textId="77777777" w:rsidR="00983B16" w:rsidRDefault="005843BE">
            <w:pPr>
              <w:spacing w:before="240"/>
              <w:rPr>
                <w:b/>
              </w:rPr>
            </w:pPr>
            <w:r>
              <w:rPr>
                <w:b/>
              </w:rPr>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8F" w14:textId="77777777" w:rsidR="00983B16" w:rsidRDefault="005843BE">
            <w:pPr>
              <w:spacing w:before="240"/>
            </w:pPr>
            <w:r>
              <w:t>This Call-Off Contract is for the provision of Services under:</w:t>
            </w:r>
          </w:p>
          <w:p w14:paraId="03FD7490" w14:textId="77777777" w:rsidR="00983B16" w:rsidRDefault="005843BE">
            <w:pPr>
              <w:pStyle w:val="ListParagraph"/>
              <w:numPr>
                <w:ilvl w:val="0"/>
                <w:numId w:val="2"/>
              </w:numPr>
              <w:spacing w:before="240"/>
            </w:pPr>
            <w:r>
              <w:t>Lot 1: Cloud hosting</w:t>
            </w:r>
            <w:r>
              <w:rPr>
                <w:b/>
              </w:rPr>
              <w:t xml:space="preserve"> </w:t>
            </w:r>
          </w:p>
        </w:tc>
      </w:tr>
      <w:tr w:rsidR="00983B16" w14:paraId="03FD7495" w14:textId="77777777">
        <w:trPr>
          <w:trHeight w:val="1566"/>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92" w14:textId="77777777" w:rsidR="00983B16" w:rsidRDefault="005843BE">
            <w:pPr>
              <w:spacing w:before="240"/>
              <w:rPr>
                <w:b/>
              </w:rPr>
            </w:pPr>
            <w:r>
              <w:rPr>
                <w:b/>
              </w:rPr>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3FD7493" w14:textId="77777777" w:rsidR="00983B16" w:rsidRDefault="005843BE">
            <w:pPr>
              <w:spacing w:before="240"/>
            </w:pPr>
            <w:r>
              <w:t>The Services to be provided by the Supplier under the above Lot are listed in Framework Section 2 and outlined below:</w:t>
            </w:r>
          </w:p>
          <w:p w14:paraId="03FD7494" w14:textId="77777777" w:rsidR="00983B16" w:rsidRDefault="005843BE">
            <w:pPr>
              <w:spacing w:before="240"/>
            </w:pPr>
            <w:r>
              <w:rPr>
                <w:b/>
              </w:rPr>
              <w:t xml:space="preserve">See Schedule 1 Statement of Requirement  </w:t>
            </w:r>
          </w:p>
        </w:tc>
      </w:tr>
      <w:tr w:rsidR="00983B16" w14:paraId="03FD7498" w14:textId="77777777">
        <w:trPr>
          <w:trHeight w:val="653"/>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96" w14:textId="77777777" w:rsidR="00983B16" w:rsidRDefault="005843BE">
            <w:pPr>
              <w:spacing w:before="240"/>
              <w:rPr>
                <w:b/>
              </w:rPr>
            </w:pPr>
            <w:r>
              <w:rPr>
                <w:b/>
              </w:rPr>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3FD7497" w14:textId="77777777" w:rsidR="00983B16" w:rsidRDefault="005843BE">
            <w:pPr>
              <w:spacing w:before="240"/>
            </w:pPr>
            <w:r>
              <w:rPr>
                <w:b/>
              </w:rPr>
              <w:t>N/A</w:t>
            </w:r>
          </w:p>
        </w:tc>
      </w:tr>
      <w:tr w:rsidR="00983B16" w14:paraId="03FD749B" w14:textId="77777777">
        <w:trPr>
          <w:trHeight w:val="793"/>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99" w14:textId="77777777" w:rsidR="00983B16" w:rsidRDefault="005843BE">
            <w:pPr>
              <w:spacing w:before="240"/>
              <w:rPr>
                <w:b/>
              </w:rPr>
            </w:pPr>
            <w:r>
              <w:rPr>
                <w:b/>
              </w:rPr>
              <w:lastRenderedPageBreak/>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3FD749A" w14:textId="77777777" w:rsidR="00983B16" w:rsidRDefault="005843BE">
            <w:pPr>
              <w:spacing w:before="240"/>
            </w:pPr>
            <w:r>
              <w:t xml:space="preserve">The Services will be delivered to: </w:t>
            </w:r>
            <w:r>
              <w:rPr>
                <w:b/>
              </w:rPr>
              <w:t xml:space="preserve">See Schedule 1 Statement of Requirement  </w:t>
            </w:r>
            <w:r>
              <w:t xml:space="preserve"> </w:t>
            </w:r>
          </w:p>
        </w:tc>
      </w:tr>
      <w:tr w:rsidR="00983B16" w14:paraId="03FD74BC" w14:textId="77777777">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9C" w14:textId="77777777" w:rsidR="00983B16" w:rsidRDefault="005843BE">
            <w:pPr>
              <w:spacing w:before="240"/>
              <w:rPr>
                <w:b/>
              </w:rPr>
            </w:pPr>
            <w:r>
              <w:rPr>
                <w:b/>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3FD749D" w14:textId="77777777" w:rsidR="00983B16" w:rsidRDefault="005843BE">
            <w:pPr>
              <w:spacing w:before="240"/>
            </w:pPr>
            <w:r>
              <w:t>The quality standards required for this Call-Off Contract are:</w:t>
            </w:r>
          </w:p>
          <w:p w14:paraId="03FD749E" w14:textId="77777777" w:rsidR="00983B16" w:rsidRDefault="005843BE">
            <w:pPr>
              <w:spacing w:before="240"/>
            </w:pPr>
            <w:r>
              <w:rPr>
                <w:b/>
              </w:rPr>
              <w:t xml:space="preserve">See Schedule 1 Statement of Requirement  </w:t>
            </w:r>
          </w:p>
          <w:p w14:paraId="03FD749F" w14:textId="77777777" w:rsidR="00983B16" w:rsidRDefault="005843BE">
            <w:pPr>
              <w:spacing w:before="240"/>
            </w:pPr>
            <w:r>
              <w:rPr>
                <w:b/>
                <w:bCs/>
              </w:rPr>
              <w:t>1.</w:t>
            </w:r>
            <w:r>
              <w:t xml:space="preserve"> </w:t>
            </w:r>
            <w:r>
              <w:rPr>
                <w:b/>
              </w:rPr>
              <w:t xml:space="preserve">The Primary Quality Assurance Standard Requirements:  </w:t>
            </w:r>
          </w:p>
          <w:p w14:paraId="03FD74A0" w14:textId="77777777" w:rsidR="00983B16" w:rsidRDefault="005843BE">
            <w:pPr>
              <w:spacing w:before="240"/>
              <w:rPr>
                <w:bCs/>
              </w:rPr>
            </w:pPr>
            <w:r>
              <w:rPr>
                <w:bCs/>
              </w:rPr>
              <w:t>No specific quality management system requirements are defined.                                                                                        This does not relieve the supplier of providing conforming products under this contract.                                                 Certificate of Conformity shall be provided in accordance with Defcon 627</w:t>
            </w:r>
          </w:p>
          <w:p w14:paraId="03FD74A1" w14:textId="77777777" w:rsidR="00983B16" w:rsidRDefault="005843BE">
            <w:pPr>
              <w:spacing w:before="240"/>
              <w:rPr>
                <w:b/>
              </w:rPr>
            </w:pPr>
            <w:r>
              <w:rPr>
                <w:b/>
              </w:rPr>
              <w:t>2. Quality Plans</w:t>
            </w:r>
          </w:p>
          <w:p w14:paraId="03FD74A2" w14:textId="77777777" w:rsidR="00983B16" w:rsidRDefault="005843BE">
            <w:pPr>
              <w:spacing w:before="240"/>
              <w:rPr>
                <w:bCs/>
              </w:rPr>
            </w:pPr>
            <w:r>
              <w:rPr>
                <w:bCs/>
              </w:rPr>
              <w:t>No Deliverable Quality Plan is required reference Defcon 602b 12/06</w:t>
            </w:r>
          </w:p>
          <w:p w14:paraId="03FD74A3" w14:textId="77777777" w:rsidR="00983B16" w:rsidRDefault="005843BE">
            <w:pPr>
              <w:spacing w:before="240"/>
              <w:rPr>
                <w:b/>
              </w:rPr>
            </w:pPr>
            <w:r>
              <w:rPr>
                <w:b/>
              </w:rPr>
              <w:t xml:space="preserve">3. Concessions </w:t>
            </w:r>
          </w:p>
          <w:p w14:paraId="03FD74A4" w14:textId="77777777" w:rsidR="00983B16" w:rsidRDefault="005843BE">
            <w:pPr>
              <w:spacing w:before="240"/>
              <w:rPr>
                <w:bCs/>
              </w:rPr>
            </w:pPr>
            <w:r>
              <w:rPr>
                <w:bCs/>
              </w:rPr>
              <w:t>Concessions shall be managed in accordance with Def Stan 05-061 Part 1 Issue 7- Quality Assurance Procedural Requirements- concessions.</w:t>
            </w:r>
          </w:p>
          <w:p w14:paraId="03FD74A5" w14:textId="77777777" w:rsidR="00983B16" w:rsidRDefault="005843BE">
            <w:pPr>
              <w:spacing w:before="240"/>
              <w:rPr>
                <w:b/>
              </w:rPr>
            </w:pPr>
            <w:r>
              <w:rPr>
                <w:b/>
              </w:rPr>
              <w:t>4. Contractor Working Parties</w:t>
            </w:r>
          </w:p>
          <w:p w14:paraId="03FD74A6" w14:textId="77777777" w:rsidR="00983B16" w:rsidRDefault="005843BE">
            <w:pPr>
              <w:spacing w:before="240"/>
              <w:rPr>
                <w:bCs/>
              </w:rPr>
            </w:pPr>
            <w:r>
              <w:rPr>
                <w:bCs/>
              </w:rPr>
              <w:t xml:space="preserve">Any contractor working parties shall be provided in accordance with Def stan 05-061 Part 4, Issue 4 -Quality Assurance Procedural Requirements – Contractor Working Parties. </w:t>
            </w:r>
          </w:p>
          <w:p w14:paraId="03FD74A7" w14:textId="77777777" w:rsidR="00983B16" w:rsidRDefault="005843BE">
            <w:pPr>
              <w:spacing w:before="240"/>
              <w:rPr>
                <w:b/>
              </w:rPr>
            </w:pPr>
            <w:r>
              <w:rPr>
                <w:b/>
              </w:rPr>
              <w:t>5. Avoidance of Counterfeit Material</w:t>
            </w:r>
          </w:p>
          <w:p w14:paraId="03FD74A8" w14:textId="77777777" w:rsidR="00983B16" w:rsidRDefault="005843BE">
            <w:pPr>
              <w:spacing w:before="240"/>
              <w:rPr>
                <w:bCs/>
              </w:rPr>
            </w:pPr>
            <w:r>
              <w:rPr>
                <w:bCs/>
              </w:rPr>
              <w:t xml:space="preserve">Processes and controls for the avoidance of counterfeit material shall be established and applied in accordance with Def stan 05-135 Issue 2 Avoidance of Counterfeit Material </w:t>
            </w:r>
          </w:p>
          <w:p w14:paraId="03FD74A9" w14:textId="77777777" w:rsidR="00983B16" w:rsidRDefault="005843BE">
            <w:pPr>
              <w:spacing w:before="240"/>
            </w:pPr>
            <w:r>
              <w:rPr>
                <w:b/>
                <w:bCs/>
                <w:u w:val="single"/>
              </w:rPr>
              <w:t>Quality Assurance – Requirement for a Certificate of Conformity DEFCON 627 Edition 11/21</w:t>
            </w:r>
            <w:r>
              <w:rPr>
                <w:u w:val="single"/>
              </w:rPr>
              <w:t xml:space="preserve"> </w:t>
            </w:r>
          </w:p>
          <w:p w14:paraId="03FD74AA" w14:textId="77777777" w:rsidR="00983B16" w:rsidRDefault="005843BE">
            <w:pPr>
              <w:spacing w:before="240"/>
            </w:pPr>
            <w:r>
              <w:t xml:space="preserve">1. The Contractor shall provide a Certificate of Conformity (CofC) in accordance with the Schedule of Requirements and any applicable Quality Plan. One copy of the CofC shall be sent to the Authority (Box 2 DEFFORM 111) upon delivery and one copy shall be provided with the Articles or to the recipient of the Service. </w:t>
            </w:r>
          </w:p>
          <w:p w14:paraId="03FD74AB" w14:textId="77777777" w:rsidR="00983B16" w:rsidRDefault="005843BE">
            <w:pPr>
              <w:spacing w:before="240"/>
            </w:pPr>
            <w:r>
              <w:lastRenderedPageBreak/>
              <w:t xml:space="preserve">2. Each CofC should include the wording "Certificate of Conformity" in the title of the document to allow for easy identification. One CofC is to be used per NSN/part number; a CofC must not cover multiple line items. </w:t>
            </w:r>
          </w:p>
          <w:p w14:paraId="03FD74AC" w14:textId="77777777" w:rsidR="00983B16" w:rsidRDefault="005843BE">
            <w:pPr>
              <w:spacing w:before="240"/>
            </w:pPr>
            <w:r>
              <w:t xml:space="preserve">3. The CofC shall be considered by the Contractor as a record and DEFCON 609 shall apply. </w:t>
            </w:r>
          </w:p>
          <w:p w14:paraId="03FD74AD" w14:textId="77777777" w:rsidR="00983B16" w:rsidRDefault="005843BE">
            <w:pPr>
              <w:spacing w:before="240"/>
            </w:pPr>
            <w:r>
              <w:t xml:space="preserve">4. The information provided on the CofC shall include: </w:t>
            </w:r>
          </w:p>
          <w:p w14:paraId="03FD74AE" w14:textId="77777777" w:rsidR="00983B16" w:rsidRDefault="005843BE">
            <w:pPr>
              <w:spacing w:before="240"/>
            </w:pPr>
            <w:r>
              <w:t xml:space="preserve">a. Contractor name and </w:t>
            </w:r>
            <w:proofErr w:type="gramStart"/>
            <w:r>
              <w:t>address;</w:t>
            </w:r>
            <w:proofErr w:type="gramEnd"/>
            <w:r>
              <w:t xml:space="preserve"> </w:t>
            </w:r>
          </w:p>
          <w:p w14:paraId="03FD74AF" w14:textId="77777777" w:rsidR="00983B16" w:rsidRDefault="005843BE">
            <w:pPr>
              <w:spacing w:before="240"/>
            </w:pPr>
            <w:r>
              <w:t xml:space="preserve">b. Contractor unique CofC reference </w:t>
            </w:r>
            <w:proofErr w:type="gramStart"/>
            <w:r>
              <w:t>number;</w:t>
            </w:r>
            <w:proofErr w:type="gramEnd"/>
            <w:r>
              <w:t xml:space="preserve"> </w:t>
            </w:r>
          </w:p>
          <w:p w14:paraId="03FD74B0" w14:textId="77777777" w:rsidR="00983B16" w:rsidRDefault="005843BE">
            <w:pPr>
              <w:spacing w:before="240"/>
            </w:pPr>
            <w:r>
              <w:t xml:space="preserve">c. Contract number and where applicable Contract Amendment </w:t>
            </w:r>
            <w:proofErr w:type="gramStart"/>
            <w:r>
              <w:t>number;</w:t>
            </w:r>
            <w:proofErr w:type="gramEnd"/>
            <w:r>
              <w:t xml:space="preserve"> </w:t>
            </w:r>
          </w:p>
          <w:p w14:paraId="03FD74B1" w14:textId="77777777" w:rsidR="00983B16" w:rsidRDefault="005843BE">
            <w:pPr>
              <w:spacing w:before="240"/>
            </w:pPr>
            <w:r>
              <w:t xml:space="preserve">d. Details of any approved </w:t>
            </w:r>
            <w:proofErr w:type="gramStart"/>
            <w:r>
              <w:t>concessions;</w:t>
            </w:r>
            <w:proofErr w:type="gramEnd"/>
            <w:r>
              <w:t xml:space="preserve"> </w:t>
            </w:r>
          </w:p>
          <w:p w14:paraId="03FD74B2" w14:textId="77777777" w:rsidR="00983B16" w:rsidRDefault="005843BE">
            <w:pPr>
              <w:spacing w:before="240"/>
            </w:pPr>
            <w:r>
              <w:t xml:space="preserve">e. Acquirer name and </w:t>
            </w:r>
            <w:proofErr w:type="gramStart"/>
            <w:r>
              <w:t>organisation;</w:t>
            </w:r>
            <w:proofErr w:type="gramEnd"/>
            <w:r>
              <w:t xml:space="preserve"> </w:t>
            </w:r>
          </w:p>
          <w:p w14:paraId="03FD74B3" w14:textId="77777777" w:rsidR="00983B16" w:rsidRDefault="005843BE">
            <w:pPr>
              <w:spacing w:before="240"/>
            </w:pPr>
            <w:r>
              <w:t xml:space="preserve">f. Delivery </w:t>
            </w:r>
            <w:proofErr w:type="gramStart"/>
            <w:r>
              <w:t>address;</w:t>
            </w:r>
            <w:proofErr w:type="gramEnd"/>
            <w:r>
              <w:t xml:space="preserve"> </w:t>
            </w:r>
          </w:p>
          <w:p w14:paraId="03FD74B4" w14:textId="77777777" w:rsidR="00983B16" w:rsidRDefault="005843BE">
            <w:pPr>
              <w:spacing w:before="240"/>
            </w:pPr>
            <w:r>
              <w:t xml:space="preserve">g. Contract Item Number from the Schedule of Requirements; h. Description of Article or Service including part number, Specification and configuration </w:t>
            </w:r>
            <w:proofErr w:type="gramStart"/>
            <w:r>
              <w:t>status;</w:t>
            </w:r>
            <w:proofErr w:type="gramEnd"/>
            <w:r>
              <w:t xml:space="preserve"> </w:t>
            </w:r>
          </w:p>
          <w:p w14:paraId="03FD74B5" w14:textId="77777777" w:rsidR="00983B16" w:rsidRDefault="005843BE">
            <w:pPr>
              <w:spacing w:before="240"/>
            </w:pPr>
            <w:proofErr w:type="spellStart"/>
            <w:r>
              <w:t>i</w:t>
            </w:r>
            <w:proofErr w:type="spellEnd"/>
            <w:r>
              <w:t>. NATO Stock Number (NSN) (where allocated</w:t>
            </w:r>
            <w:proofErr w:type="gramStart"/>
            <w:r>
              <w:t>);</w:t>
            </w:r>
            <w:proofErr w:type="gramEnd"/>
            <w:r>
              <w:t xml:space="preserve"> </w:t>
            </w:r>
          </w:p>
          <w:p w14:paraId="03FD74B6" w14:textId="77777777" w:rsidR="00983B16" w:rsidRDefault="005843BE">
            <w:pPr>
              <w:spacing w:before="240"/>
            </w:pPr>
            <w:r>
              <w:t xml:space="preserve">j. Identification marks, batch and serial number(s) in accordance with the </w:t>
            </w:r>
            <w:proofErr w:type="gramStart"/>
            <w:r>
              <w:t>Specification;</w:t>
            </w:r>
            <w:proofErr w:type="gramEnd"/>
            <w:r>
              <w:t xml:space="preserve"> </w:t>
            </w:r>
          </w:p>
          <w:p w14:paraId="03FD74B7" w14:textId="77777777" w:rsidR="00983B16" w:rsidRDefault="005843BE">
            <w:pPr>
              <w:spacing w:before="240"/>
            </w:pPr>
            <w:r>
              <w:t xml:space="preserve">k. </w:t>
            </w:r>
            <w:proofErr w:type="gramStart"/>
            <w:r>
              <w:t>Quantities;</w:t>
            </w:r>
            <w:proofErr w:type="gramEnd"/>
            <w:r>
              <w:t xml:space="preserve"> </w:t>
            </w:r>
          </w:p>
          <w:p w14:paraId="03FD74B8" w14:textId="77777777" w:rsidR="00983B16" w:rsidRDefault="005843BE">
            <w:pPr>
              <w:spacing w:before="240"/>
            </w:pPr>
            <w:r>
              <w:t xml:space="preserve">l. A signed and dated statement by the Contractor that Articles or Services provided comply with the requirements of the Contract, and approved concessions. </w:t>
            </w:r>
          </w:p>
          <w:p w14:paraId="03FD74B9" w14:textId="77777777" w:rsidR="00983B16" w:rsidRDefault="005843BE">
            <w:pPr>
              <w:spacing w:before="240"/>
            </w:pPr>
            <w:r>
              <w:t xml:space="preserve">m. Exceptions or additions to the above are to be documented. </w:t>
            </w:r>
          </w:p>
          <w:p w14:paraId="03FD74BA" w14:textId="77777777" w:rsidR="00983B16" w:rsidRDefault="005843BE">
            <w:pPr>
              <w:spacing w:before="240"/>
            </w:pPr>
            <w:r>
              <w:t xml:space="preserve">5. Where the Schedule of Requirements and any applicable Quality Plan requires demonstration of traceability and design provenance through the supply chain, the Contractor shall include in any relevant sub-contract the requirement for the information called for </w:t>
            </w:r>
            <w:proofErr w:type="spellStart"/>
            <w:r>
              <w:t>at</w:t>
            </w:r>
            <w:proofErr w:type="spellEnd"/>
            <w:r>
              <w:t xml:space="preserve"> Clause 4. The Contractor shall ensure that this information is available to the Authority through the supply chain, upon request in accordance with DEFCON 609.</w:t>
            </w:r>
          </w:p>
        </w:tc>
        <w:tc>
          <w:tcPr>
            <w:tcW w:w="46" w:type="dxa"/>
            <w:shd w:val="clear" w:color="auto" w:fill="auto"/>
            <w:tcMar>
              <w:top w:w="0" w:type="dxa"/>
              <w:left w:w="10" w:type="dxa"/>
              <w:bottom w:w="0" w:type="dxa"/>
              <w:right w:w="10" w:type="dxa"/>
            </w:tcMar>
          </w:tcPr>
          <w:p w14:paraId="03FD74BB" w14:textId="77777777" w:rsidR="00983B16" w:rsidRDefault="00983B16">
            <w:pPr>
              <w:spacing w:before="240"/>
            </w:pPr>
          </w:p>
        </w:tc>
      </w:tr>
      <w:tr w:rsidR="00983B16" w14:paraId="03FD74C1" w14:textId="77777777">
        <w:trPr>
          <w:trHeight w:val="919"/>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BD" w14:textId="77777777" w:rsidR="00983B16" w:rsidRDefault="005843BE">
            <w:pPr>
              <w:spacing w:before="240"/>
              <w:rPr>
                <w:b/>
              </w:rPr>
            </w:pPr>
            <w:r>
              <w:rPr>
                <w:b/>
              </w:rPr>
              <w:lastRenderedPageBreak/>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BE" w14:textId="77777777" w:rsidR="00983B16" w:rsidRDefault="005843BE">
            <w:pPr>
              <w:spacing w:before="240"/>
            </w:pPr>
            <w:r>
              <w:t xml:space="preserve">The technical standards used as a requirement for this Call-Off Contract are </w:t>
            </w:r>
            <w:r>
              <w:rPr>
                <w:b/>
              </w:rPr>
              <w:t xml:space="preserve">See Schedule 1 Statement of Requirement  </w:t>
            </w:r>
          </w:p>
          <w:p w14:paraId="03FD74BF" w14:textId="77777777" w:rsidR="00983B16" w:rsidRDefault="00983B16">
            <w:pPr>
              <w:spacing w:before="240"/>
            </w:pPr>
          </w:p>
        </w:tc>
        <w:tc>
          <w:tcPr>
            <w:tcW w:w="46" w:type="dxa"/>
            <w:shd w:val="clear" w:color="auto" w:fill="auto"/>
            <w:tcMar>
              <w:top w:w="0" w:type="dxa"/>
              <w:left w:w="10" w:type="dxa"/>
              <w:bottom w:w="0" w:type="dxa"/>
              <w:right w:w="10" w:type="dxa"/>
            </w:tcMar>
          </w:tcPr>
          <w:p w14:paraId="03FD74C0" w14:textId="77777777" w:rsidR="00983B16" w:rsidRDefault="00983B16">
            <w:pPr>
              <w:spacing w:before="240"/>
            </w:pPr>
          </w:p>
        </w:tc>
      </w:tr>
      <w:tr w:rsidR="00983B16" w14:paraId="03FD74C5" w14:textId="77777777">
        <w:trPr>
          <w:trHeight w:val="1042"/>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C2" w14:textId="77777777" w:rsidR="00983B16" w:rsidRDefault="005843BE">
            <w:pPr>
              <w:spacing w:before="240"/>
              <w:rPr>
                <w:b/>
              </w:rPr>
            </w:pPr>
            <w:r>
              <w:rPr>
                <w:b/>
              </w:rPr>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3FD74C3" w14:textId="77777777" w:rsidR="00983B16" w:rsidRDefault="005843BE">
            <w:r>
              <w:rPr>
                <w:b/>
              </w:rPr>
              <w:t>N/A</w:t>
            </w:r>
          </w:p>
        </w:tc>
        <w:tc>
          <w:tcPr>
            <w:tcW w:w="46" w:type="dxa"/>
            <w:shd w:val="clear" w:color="auto" w:fill="auto"/>
            <w:tcMar>
              <w:top w:w="0" w:type="dxa"/>
              <w:left w:w="10" w:type="dxa"/>
              <w:bottom w:w="0" w:type="dxa"/>
              <w:right w:w="10" w:type="dxa"/>
            </w:tcMar>
          </w:tcPr>
          <w:p w14:paraId="03FD74C4" w14:textId="77777777" w:rsidR="00983B16" w:rsidRDefault="00983B16">
            <w:pPr>
              <w:pStyle w:val="ListParagraph"/>
            </w:pPr>
          </w:p>
        </w:tc>
      </w:tr>
      <w:tr w:rsidR="00983B16" w14:paraId="03FD74D2"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C6" w14:textId="77777777" w:rsidR="00983B16" w:rsidRDefault="005843BE">
            <w:pPr>
              <w:spacing w:before="240"/>
              <w:rPr>
                <w:b/>
              </w:rPr>
            </w:pPr>
            <w:r>
              <w:rPr>
                <w:b/>
              </w:rPr>
              <w:t>Onboarding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3FD74C7" w14:textId="77777777" w:rsidR="00983B16" w:rsidRDefault="005843BE">
            <w:pPr>
              <w:spacing w:before="240"/>
            </w:pPr>
            <w:r>
              <w:t xml:space="preserve">The onboarding plan for this Call-Off Contract is </w:t>
            </w:r>
            <w:r>
              <w:rPr>
                <w:b/>
              </w:rPr>
              <w:t>[to be agreed within one week of contract award]</w:t>
            </w:r>
            <w:r>
              <w:t>.</w:t>
            </w:r>
          </w:p>
          <w:p w14:paraId="03FD74C8" w14:textId="77777777" w:rsidR="00983B16" w:rsidRDefault="00983B16"/>
          <w:p w14:paraId="03FD74C9" w14:textId="4D6031EA" w:rsidR="00983B16" w:rsidRDefault="005843BE">
            <w:r>
              <w:rPr>
                <w:b/>
                <w:bCs/>
              </w:rPr>
              <w:t>Off-payroll working rules (IR35)</w:t>
            </w:r>
            <w:r>
              <w:t>: The Authority believes this to be a contracted</w:t>
            </w:r>
            <w:r w:rsidR="00691D81">
              <w:t>-</w:t>
            </w:r>
            <w:r>
              <w:t xml:space="preserve">out service and therefore outside the </w:t>
            </w:r>
            <w:r w:rsidR="00691D81">
              <w:t>scope</w:t>
            </w:r>
            <w:r>
              <w:t xml:space="preserve"> of IR35</w:t>
            </w:r>
            <w:r w:rsidR="00D2643C">
              <w:t>.</w:t>
            </w:r>
          </w:p>
          <w:p w14:paraId="03FD74CA" w14:textId="77777777" w:rsidR="00983B16" w:rsidRDefault="00983B16">
            <w:pPr>
              <w:rPr>
                <w:b/>
                <w:bCs/>
              </w:rPr>
            </w:pPr>
          </w:p>
          <w:p w14:paraId="03FD74CB" w14:textId="77777777" w:rsidR="00983B16" w:rsidRDefault="005843BE">
            <w:pPr>
              <w:rPr>
                <w:b/>
                <w:bCs/>
              </w:rPr>
            </w:pPr>
            <w:r>
              <w:rPr>
                <w:b/>
                <w:bCs/>
              </w:rPr>
              <w:t>Cyber risk assessment:</w:t>
            </w:r>
          </w:p>
          <w:p w14:paraId="03FD74CC" w14:textId="77777777" w:rsidR="00983B16" w:rsidRDefault="005843BE">
            <w:pPr>
              <w:rPr>
                <w:color w:val="000000"/>
              </w:rPr>
            </w:pPr>
            <w:r>
              <w:rPr>
                <w:color w:val="000000"/>
              </w:rPr>
              <w:t>Contract name: INTEROP-22-065-20220905-Hyperion-CC16457 AWS Direct Connect Internet Connections</w:t>
            </w:r>
            <w:r>
              <w:rPr>
                <w:color w:val="000000"/>
              </w:rPr>
              <w:br/>
            </w:r>
          </w:p>
          <w:p w14:paraId="03FD74CD" w14:textId="77777777" w:rsidR="00983B16" w:rsidRDefault="005843BE">
            <w:pPr>
              <w:rPr>
                <w:color w:val="000000"/>
              </w:rPr>
            </w:pPr>
            <w:r>
              <w:rPr>
                <w:color w:val="000000"/>
              </w:rPr>
              <w:t>Risk Assessment Ref: RAR-233192931</w:t>
            </w:r>
            <w:r>
              <w:rPr>
                <w:color w:val="000000"/>
              </w:rPr>
              <w:br/>
            </w:r>
          </w:p>
          <w:p w14:paraId="03FD74CE" w14:textId="77777777" w:rsidR="00983B16" w:rsidRDefault="005843BE">
            <w:pPr>
              <w:rPr>
                <w:color w:val="000000"/>
              </w:rPr>
            </w:pPr>
            <w:r>
              <w:rPr>
                <w:color w:val="000000"/>
              </w:rPr>
              <w:t>Cyber Risk Profile: Very Low</w:t>
            </w:r>
          </w:p>
          <w:p w14:paraId="03FD74CF" w14:textId="77777777" w:rsidR="00983B16" w:rsidRDefault="00983B16">
            <w:pPr>
              <w:rPr>
                <w:color w:val="000000"/>
              </w:rPr>
            </w:pPr>
          </w:p>
          <w:p w14:paraId="03FD74D0" w14:textId="13316FCF" w:rsidR="00983B16" w:rsidRDefault="005843BE">
            <w:r>
              <w:rPr>
                <w:b/>
                <w:bCs/>
                <w:color w:val="000000"/>
              </w:rPr>
              <w:t xml:space="preserve">Security Aspects Letter:  </w:t>
            </w:r>
            <w:r>
              <w:rPr>
                <w:color w:val="000000"/>
              </w:rPr>
              <w:t>TBC as required and provided on award of call</w:t>
            </w:r>
            <w:r w:rsidR="009C26FE">
              <w:rPr>
                <w:color w:val="000000"/>
              </w:rPr>
              <w:t>-</w:t>
            </w:r>
            <w:r>
              <w:rPr>
                <w:color w:val="000000"/>
              </w:rPr>
              <w:t>off contract</w:t>
            </w:r>
            <w:r>
              <w:rPr>
                <w:b/>
                <w:bCs/>
                <w:color w:val="000000"/>
              </w:rPr>
              <w:t xml:space="preserve"> </w:t>
            </w:r>
            <w:r>
              <w:rPr>
                <w:color w:val="000000"/>
              </w:rPr>
              <w:t>if necessary</w:t>
            </w:r>
          </w:p>
        </w:tc>
        <w:tc>
          <w:tcPr>
            <w:tcW w:w="46" w:type="dxa"/>
            <w:shd w:val="clear" w:color="auto" w:fill="auto"/>
            <w:tcMar>
              <w:top w:w="0" w:type="dxa"/>
              <w:left w:w="10" w:type="dxa"/>
              <w:bottom w:w="0" w:type="dxa"/>
              <w:right w:w="10" w:type="dxa"/>
            </w:tcMar>
          </w:tcPr>
          <w:p w14:paraId="03FD74D1" w14:textId="77777777" w:rsidR="00983B16" w:rsidRDefault="00983B16">
            <w:pPr>
              <w:pStyle w:val="ListParagraph"/>
            </w:pPr>
          </w:p>
        </w:tc>
      </w:tr>
      <w:tr w:rsidR="00983B16" w14:paraId="03FD74D9"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D3" w14:textId="77777777" w:rsidR="00983B16" w:rsidRDefault="005843BE">
            <w:pPr>
              <w:spacing w:before="240"/>
              <w:rPr>
                <w:b/>
              </w:rPr>
            </w:pPr>
            <w:r>
              <w:rPr>
                <w:b/>
              </w:rPr>
              <w:t>Offboarding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3FD74D4" w14:textId="77777777" w:rsidR="00983B16" w:rsidRDefault="005843BE">
            <w:pPr>
              <w:spacing w:before="240"/>
            </w:pPr>
            <w:r>
              <w:t xml:space="preserve">The offboarding plan for this Call-Off Contract is </w:t>
            </w:r>
            <w:r>
              <w:rPr>
                <w:b/>
              </w:rPr>
              <w:t>[enter text]</w:t>
            </w:r>
            <w:r>
              <w:t>.</w:t>
            </w:r>
          </w:p>
          <w:p w14:paraId="03FD74D5" w14:textId="77777777" w:rsidR="00983B16" w:rsidRDefault="005843BE">
            <w:pPr>
              <w:spacing w:before="240"/>
            </w:pPr>
            <w:r>
              <w:t>[This may include an exit plan of processes or costs (for example) associated with exiting the Call-Off Contract and data standards for migration. Please refer to the offboarding information found in:</w:t>
            </w:r>
          </w:p>
          <w:p w14:paraId="03FD74D6" w14:textId="77777777" w:rsidR="00983B16" w:rsidRDefault="005843BE">
            <w:pPr>
              <w:pStyle w:val="ListParagraph"/>
              <w:numPr>
                <w:ilvl w:val="0"/>
                <w:numId w:val="3"/>
              </w:numPr>
            </w:pPr>
            <w:r>
              <w:t>in the Supplier’s Service Definition</w:t>
            </w:r>
          </w:p>
          <w:p w14:paraId="03FD74D7" w14:textId="77777777" w:rsidR="00983B16" w:rsidRDefault="005843BE">
            <w:pPr>
              <w:pStyle w:val="ListParagraph"/>
              <w:numPr>
                <w:ilvl w:val="0"/>
                <w:numId w:val="3"/>
              </w:numPr>
            </w:pPr>
            <w:r>
              <w:t>in the Service Description]</w:t>
            </w:r>
          </w:p>
        </w:tc>
        <w:tc>
          <w:tcPr>
            <w:tcW w:w="46" w:type="dxa"/>
            <w:shd w:val="clear" w:color="auto" w:fill="auto"/>
            <w:tcMar>
              <w:top w:w="0" w:type="dxa"/>
              <w:left w:w="10" w:type="dxa"/>
              <w:bottom w:w="0" w:type="dxa"/>
              <w:right w:w="10" w:type="dxa"/>
            </w:tcMar>
          </w:tcPr>
          <w:p w14:paraId="03FD74D8" w14:textId="77777777" w:rsidR="00983B16" w:rsidRDefault="00983B16">
            <w:pPr>
              <w:pStyle w:val="ListParagraph"/>
            </w:pPr>
          </w:p>
        </w:tc>
      </w:tr>
      <w:tr w:rsidR="00983B16" w14:paraId="03FD74DD" w14:textId="77777777">
        <w:trPr>
          <w:trHeight w:val="1176"/>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DA" w14:textId="77777777" w:rsidR="00983B16" w:rsidRDefault="005843BE">
            <w:pPr>
              <w:spacing w:before="240"/>
              <w:rPr>
                <w:b/>
              </w:rPr>
            </w:pPr>
            <w:r>
              <w:rPr>
                <w:b/>
              </w:rPr>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3FD74DB" w14:textId="77777777" w:rsidR="00983B16" w:rsidRDefault="005843BE">
            <w:pPr>
              <w:spacing w:before="240"/>
              <w:rPr>
                <w:b/>
                <w:bCs/>
              </w:rPr>
            </w:pPr>
            <w:r>
              <w:rPr>
                <w:b/>
                <w:bCs/>
              </w:rPr>
              <w:t>N/A</w:t>
            </w:r>
          </w:p>
        </w:tc>
        <w:tc>
          <w:tcPr>
            <w:tcW w:w="46" w:type="dxa"/>
            <w:shd w:val="clear" w:color="auto" w:fill="auto"/>
            <w:tcMar>
              <w:top w:w="0" w:type="dxa"/>
              <w:left w:w="10" w:type="dxa"/>
              <w:bottom w:w="0" w:type="dxa"/>
              <w:right w:w="10" w:type="dxa"/>
            </w:tcMar>
          </w:tcPr>
          <w:p w14:paraId="03FD74DC" w14:textId="77777777" w:rsidR="00983B16" w:rsidRDefault="00983B16">
            <w:pPr>
              <w:spacing w:before="240"/>
            </w:pPr>
          </w:p>
        </w:tc>
      </w:tr>
      <w:tr w:rsidR="00983B16" w14:paraId="03FD74E5" w14:textId="77777777">
        <w:trPr>
          <w:trHeight w:val="2149"/>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DE" w14:textId="77777777" w:rsidR="00983B16" w:rsidRDefault="005843BE">
            <w:pPr>
              <w:spacing w:before="240"/>
              <w:rPr>
                <w:b/>
              </w:rPr>
            </w:pPr>
            <w:r>
              <w:rPr>
                <w:b/>
              </w:rPr>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DF" w14:textId="2E5399D3" w:rsidR="00983B16" w:rsidRDefault="005843BE">
            <w:pPr>
              <w:spacing w:before="240"/>
            </w:pPr>
            <w:r>
              <w:t xml:space="preserve">The annual total liability of either Party for all Property Defaults will not exceed </w:t>
            </w:r>
            <w:r>
              <w:rPr>
                <w:b/>
              </w:rPr>
              <w:t>£</w:t>
            </w:r>
            <w:r w:rsidR="00B8541F">
              <w:rPr>
                <w:b/>
              </w:rPr>
              <w:t>1</w:t>
            </w:r>
            <w:r>
              <w:rPr>
                <w:b/>
              </w:rPr>
              <w:t>00,000.00</w:t>
            </w:r>
            <w:r>
              <w:t>.</w:t>
            </w:r>
          </w:p>
          <w:p w14:paraId="03FD74E0" w14:textId="5167BB30" w:rsidR="00983B16" w:rsidRDefault="005843BE">
            <w:pPr>
              <w:spacing w:before="240"/>
            </w:pPr>
            <w:r>
              <w:t xml:space="preserve">The annual total liability for Buyer Data Defaults will not exceed </w:t>
            </w:r>
            <w:r w:rsidR="00F876BB">
              <w:rPr>
                <w:b/>
              </w:rPr>
              <w:t>£100,000.00</w:t>
            </w:r>
            <w:r w:rsidR="00F876BB">
              <w:t xml:space="preserve"> or </w:t>
            </w:r>
            <w:r w:rsidR="00A57999">
              <w:t>2</w:t>
            </w:r>
            <w:r>
              <w:rPr>
                <w:rStyle w:val="normaltextrun"/>
                <w:color w:val="000000"/>
              </w:rPr>
              <w:t>00%</w:t>
            </w:r>
            <w:r>
              <w:t xml:space="preserve"> of the Charges payable by the Buyer to the Supplier during the Call-Off Contract Term (whichever is the greater).</w:t>
            </w:r>
          </w:p>
          <w:p w14:paraId="03FD74E1" w14:textId="77777777" w:rsidR="00983B16" w:rsidRDefault="005843BE">
            <w:pPr>
              <w:spacing w:before="240"/>
            </w:pPr>
            <w:r>
              <w:lastRenderedPageBreak/>
              <w:t>[Clause 24.1 in Part B below applies for a more in-depth definition of Buyer Data Defaults, while still maintaining the definitions and meanings of Buyer Data and Default in Schedule 6: Glossary and Interpretations below.]</w:t>
            </w:r>
          </w:p>
          <w:p w14:paraId="03FD74E2" w14:textId="6F0203C3" w:rsidR="00983B16" w:rsidRDefault="005843BE">
            <w:pPr>
              <w:spacing w:before="240"/>
            </w:pPr>
            <w:r>
              <w:t xml:space="preserve">The annual total liability for all other Defaults will not exceed the greater of </w:t>
            </w:r>
            <w:r w:rsidR="0090258A">
              <w:rPr>
                <w:b/>
              </w:rPr>
              <w:t>£100,000.00</w:t>
            </w:r>
            <w:r>
              <w:t xml:space="preserve"> or 200</w:t>
            </w:r>
            <w:r>
              <w:rPr>
                <w:b/>
              </w:rPr>
              <w:t>%</w:t>
            </w:r>
            <w:r>
              <w:t xml:space="preserve"> of the Charges payable by the Buyer to the Supplier during the Call-Off Contract Term (whichever is the greater).</w:t>
            </w:r>
          </w:p>
          <w:p w14:paraId="03FD74E3" w14:textId="77777777" w:rsidR="00983B16" w:rsidRDefault="005843BE">
            <w:pPr>
              <w:spacing w:before="240"/>
            </w:pPr>
            <w:r>
              <w:t>[Clause 24.1 in Part B below provides a definition of Other Defaults.]</w:t>
            </w:r>
          </w:p>
        </w:tc>
        <w:tc>
          <w:tcPr>
            <w:tcW w:w="46" w:type="dxa"/>
            <w:shd w:val="clear" w:color="auto" w:fill="auto"/>
            <w:tcMar>
              <w:top w:w="0" w:type="dxa"/>
              <w:left w:w="10" w:type="dxa"/>
              <w:bottom w:w="0" w:type="dxa"/>
              <w:right w:w="10" w:type="dxa"/>
            </w:tcMar>
          </w:tcPr>
          <w:p w14:paraId="03FD74E4" w14:textId="77777777" w:rsidR="00983B16" w:rsidRDefault="00983B16">
            <w:pPr>
              <w:spacing w:before="240"/>
            </w:pPr>
          </w:p>
        </w:tc>
      </w:tr>
      <w:tr w:rsidR="00983B16" w14:paraId="03FD74EC" w14:textId="77777777">
        <w:trPr>
          <w:trHeight w:val="4123"/>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E6" w14:textId="77777777" w:rsidR="00983B16" w:rsidRDefault="005843BE">
            <w:pPr>
              <w:spacing w:before="240"/>
              <w:rPr>
                <w:b/>
              </w:rPr>
            </w:pPr>
            <w:r>
              <w:rPr>
                <w:b/>
              </w:rPr>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3FD74E7" w14:textId="77777777" w:rsidR="00983B16" w:rsidRDefault="005843BE">
            <w:pPr>
              <w:spacing w:before="240"/>
            </w:pPr>
            <w:r>
              <w:t>The insurance(s) required will be:</w:t>
            </w:r>
          </w:p>
          <w:p w14:paraId="03FD74E8" w14:textId="77777777" w:rsidR="00983B16" w:rsidRDefault="005843BE">
            <w:pPr>
              <w:numPr>
                <w:ilvl w:val="0"/>
                <w:numId w:val="4"/>
              </w:numPr>
            </w:pPr>
            <w:r>
              <w:rPr>
                <w:sz w:val="14"/>
                <w:szCs w:val="14"/>
              </w:rPr>
              <w:t xml:space="preserve"> </w:t>
            </w:r>
            <w:r>
              <w:t>[a minimum insurance period of [6 years] following the expiration or Ending of this Call-Off Contract]</w:t>
            </w:r>
          </w:p>
          <w:p w14:paraId="03FD74E9" w14:textId="77777777" w:rsidR="00983B16" w:rsidRDefault="005843BE">
            <w:pPr>
              <w:numPr>
                <w:ilvl w:val="0"/>
                <w:numId w:val="4"/>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3FD74EA" w14:textId="77777777" w:rsidR="00983B16" w:rsidRDefault="005843BE">
            <w:pPr>
              <w:numPr>
                <w:ilvl w:val="0"/>
                <w:numId w:val="4"/>
              </w:numPr>
            </w:pPr>
            <w:r>
              <w:rPr>
                <w:sz w:val="14"/>
                <w:szCs w:val="14"/>
              </w:rPr>
              <w:t xml:space="preserve"> </w:t>
            </w:r>
            <w:r>
              <w:t>[employers' liability insurance with a minimum limit of £5,000,000 or any higher minimum limit required by Law]</w:t>
            </w:r>
          </w:p>
        </w:tc>
        <w:tc>
          <w:tcPr>
            <w:tcW w:w="46" w:type="dxa"/>
            <w:shd w:val="clear" w:color="auto" w:fill="auto"/>
            <w:tcMar>
              <w:top w:w="0" w:type="dxa"/>
              <w:left w:w="10" w:type="dxa"/>
              <w:bottom w:w="0" w:type="dxa"/>
              <w:right w:w="10" w:type="dxa"/>
            </w:tcMar>
          </w:tcPr>
          <w:p w14:paraId="03FD74EB" w14:textId="77777777" w:rsidR="00983B16" w:rsidRDefault="00983B16">
            <w:pPr>
              <w:spacing w:before="240"/>
            </w:pPr>
          </w:p>
        </w:tc>
      </w:tr>
      <w:tr w:rsidR="00983B16" w14:paraId="03FD74F1" w14:textId="77777777">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ED" w14:textId="77777777" w:rsidR="00983B16" w:rsidRDefault="005843BE">
            <w:pPr>
              <w:spacing w:before="240"/>
              <w:rPr>
                <w:b/>
              </w:rPr>
            </w:pPr>
            <w:r>
              <w:rPr>
                <w:b/>
              </w:rPr>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EE" w14:textId="77777777" w:rsidR="00983B16" w:rsidRDefault="005843BE">
            <w:pPr>
              <w:spacing w:before="240"/>
            </w:pPr>
            <w:r>
              <w:t xml:space="preserve">A Party may End this Call-Off Contract if the Other Party is affected by a Force Majeure Event that lasts for more than [30] consecutive days. </w:t>
            </w:r>
          </w:p>
          <w:p w14:paraId="03FD74EF" w14:textId="77777777" w:rsidR="00983B16" w:rsidRDefault="005843BE">
            <w:pPr>
              <w:spacing w:before="240"/>
            </w:pPr>
            <w:r>
              <w:t>[This section relates to clause 23.1 in Part B below.]</w:t>
            </w:r>
          </w:p>
        </w:tc>
        <w:tc>
          <w:tcPr>
            <w:tcW w:w="46" w:type="dxa"/>
            <w:shd w:val="clear" w:color="auto" w:fill="auto"/>
            <w:tcMar>
              <w:top w:w="0" w:type="dxa"/>
              <w:left w:w="10" w:type="dxa"/>
              <w:bottom w:w="0" w:type="dxa"/>
              <w:right w:w="10" w:type="dxa"/>
            </w:tcMar>
          </w:tcPr>
          <w:p w14:paraId="03FD74F0" w14:textId="77777777" w:rsidR="00983B16" w:rsidRDefault="00983B16">
            <w:pPr>
              <w:spacing w:before="240"/>
            </w:pPr>
          </w:p>
        </w:tc>
      </w:tr>
      <w:tr w:rsidR="00983B16" w14:paraId="03FD74F6" w14:textId="77777777">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F2" w14:textId="77777777" w:rsidR="00983B16" w:rsidRDefault="005843BE">
            <w:pPr>
              <w:spacing w:before="240"/>
              <w:rPr>
                <w:b/>
              </w:rPr>
            </w:pPr>
            <w:r>
              <w:rPr>
                <w:b/>
              </w:rPr>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3FD74F3" w14:textId="77777777" w:rsidR="00983B16" w:rsidRDefault="005843BE">
            <w:pPr>
              <w:spacing w:before="240"/>
            </w:pPr>
            <w:r>
              <w:t>The following Framework Agreement audit provisions will be incorporated under clause 2.1 of this Call-Off Contract to enable the Buyer to carry out audits [</w:t>
            </w:r>
            <w:r>
              <w:rPr>
                <w:b/>
              </w:rPr>
              <w:t>enter text</w:t>
            </w:r>
            <w:r>
              <w:t>].</w:t>
            </w:r>
          </w:p>
          <w:p w14:paraId="03FD74F4" w14:textId="49E90C42" w:rsidR="00983B16" w:rsidRDefault="000F0F54">
            <w:pPr>
              <w:spacing w:before="240"/>
            </w:pPr>
            <w:r>
              <w:rPr>
                <w:shd w:val="clear" w:color="auto" w:fill="FAF9F8"/>
              </w:rPr>
              <w:t>Audit provisions clauses 7.4 to 7.13 of the Framework Agreement apply</w:t>
            </w:r>
            <w:r w:rsidR="00D86E39">
              <w:rPr>
                <w:shd w:val="clear" w:color="auto" w:fill="FAF9F8"/>
              </w:rPr>
              <w:t>.</w:t>
            </w:r>
          </w:p>
        </w:tc>
        <w:tc>
          <w:tcPr>
            <w:tcW w:w="46" w:type="dxa"/>
            <w:shd w:val="clear" w:color="auto" w:fill="auto"/>
            <w:tcMar>
              <w:top w:w="0" w:type="dxa"/>
              <w:left w:w="10" w:type="dxa"/>
              <w:bottom w:w="0" w:type="dxa"/>
              <w:right w:w="10" w:type="dxa"/>
            </w:tcMar>
          </w:tcPr>
          <w:p w14:paraId="03FD74F5" w14:textId="77777777" w:rsidR="00983B16" w:rsidRDefault="00983B16">
            <w:pPr>
              <w:spacing w:before="240"/>
            </w:pPr>
          </w:p>
        </w:tc>
      </w:tr>
      <w:tr w:rsidR="00983B16" w14:paraId="03FD74FB" w14:textId="77777777">
        <w:trPr>
          <w:trHeight w:val="1176"/>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F7" w14:textId="77777777" w:rsidR="00983B16" w:rsidRDefault="005843BE">
            <w:pPr>
              <w:spacing w:before="240"/>
              <w:rPr>
                <w:b/>
              </w:rPr>
            </w:pPr>
            <w:r>
              <w:rPr>
                <w:b/>
              </w:rPr>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3FD74F9" w14:textId="33199807" w:rsidR="00983B16" w:rsidRDefault="005843BE" w:rsidP="009A718D">
            <w:pPr>
              <w:spacing w:before="240"/>
            </w:pPr>
            <w:r>
              <w:t xml:space="preserve">The Buyer is responsible for </w:t>
            </w:r>
            <w:r>
              <w:rPr>
                <w:b/>
              </w:rPr>
              <w:t>See Schedule 1 Statement of Requirement.</w:t>
            </w:r>
          </w:p>
        </w:tc>
        <w:tc>
          <w:tcPr>
            <w:tcW w:w="46" w:type="dxa"/>
            <w:shd w:val="clear" w:color="auto" w:fill="auto"/>
            <w:tcMar>
              <w:top w:w="0" w:type="dxa"/>
              <w:left w:w="10" w:type="dxa"/>
              <w:bottom w:w="0" w:type="dxa"/>
              <w:right w:w="10" w:type="dxa"/>
            </w:tcMar>
          </w:tcPr>
          <w:p w14:paraId="03FD74FA" w14:textId="77777777" w:rsidR="00983B16" w:rsidRDefault="00983B16">
            <w:pPr>
              <w:spacing w:before="240"/>
            </w:pPr>
          </w:p>
        </w:tc>
      </w:tr>
      <w:tr w:rsidR="00983B16" w14:paraId="03FD7500" w14:textId="77777777">
        <w:trPr>
          <w:trHeight w:val="1034"/>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4FC" w14:textId="77777777" w:rsidR="00983B16" w:rsidRDefault="005843BE">
            <w:pPr>
              <w:spacing w:before="240"/>
              <w:rPr>
                <w:b/>
              </w:rPr>
            </w:pPr>
            <w:r>
              <w:rPr>
                <w:b/>
              </w:rPr>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3FD74FE" w14:textId="3ADAA16A" w:rsidR="00983B16" w:rsidRDefault="005843BE" w:rsidP="009A718D">
            <w:pPr>
              <w:spacing w:before="240"/>
            </w:pPr>
            <w:r>
              <w:t>The Buyer’s equipment to be used with this Call-Off Contract includes</w:t>
            </w:r>
            <w:r>
              <w:rPr>
                <w:b/>
              </w:rPr>
              <w:t xml:space="preserve"> See Schedule 1 Statement of Requirement</w:t>
            </w:r>
            <w:r>
              <w:t xml:space="preserve">:  </w:t>
            </w:r>
          </w:p>
        </w:tc>
        <w:tc>
          <w:tcPr>
            <w:tcW w:w="46" w:type="dxa"/>
            <w:shd w:val="clear" w:color="auto" w:fill="auto"/>
            <w:tcMar>
              <w:top w:w="0" w:type="dxa"/>
              <w:left w:w="10" w:type="dxa"/>
              <w:bottom w:w="0" w:type="dxa"/>
              <w:right w:w="10" w:type="dxa"/>
            </w:tcMar>
          </w:tcPr>
          <w:p w14:paraId="03FD74FF" w14:textId="77777777" w:rsidR="00983B16" w:rsidRDefault="00983B16">
            <w:pPr>
              <w:spacing w:before="240"/>
            </w:pPr>
          </w:p>
        </w:tc>
      </w:tr>
    </w:tbl>
    <w:p w14:paraId="03FD7501" w14:textId="77777777" w:rsidR="00983B16" w:rsidRDefault="005843BE">
      <w:pPr>
        <w:pStyle w:val="Heading3"/>
        <w:rPr>
          <w:color w:val="auto"/>
        </w:rPr>
      </w:pPr>
      <w:r>
        <w:rPr>
          <w:color w:val="auto"/>
        </w:rPr>
        <w:lastRenderedPageBreak/>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983B16" w14:paraId="03FD7505"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02" w14:textId="77777777" w:rsidR="00983B16" w:rsidRDefault="005843BE">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03" w14:textId="77777777" w:rsidR="00983B16" w:rsidRDefault="005843BE">
            <w:pPr>
              <w:spacing w:before="240"/>
            </w:pPr>
            <w:r>
              <w:t xml:space="preserve">The following is a list of the Supplier’s Subcontractors or Partners </w:t>
            </w:r>
            <w:r>
              <w:rPr>
                <w:b/>
              </w:rPr>
              <w:t>[enter text]</w:t>
            </w:r>
            <w:r>
              <w:t>.</w:t>
            </w:r>
          </w:p>
          <w:p w14:paraId="03FD7504" w14:textId="77777777" w:rsidR="00983B16" w:rsidRDefault="005843BE">
            <w:pPr>
              <w:spacing w:before="240"/>
            </w:pPr>
            <w:r>
              <w:t>[Include details of any Subcontractors to be used to deliver the Services.]</w:t>
            </w:r>
          </w:p>
        </w:tc>
      </w:tr>
    </w:tbl>
    <w:p w14:paraId="03FD7506" w14:textId="77777777" w:rsidR="00983B16" w:rsidRDefault="005843BE">
      <w:pPr>
        <w:pStyle w:val="Heading3"/>
        <w:rPr>
          <w:color w:val="auto"/>
        </w:rPr>
      </w:pPr>
      <w:r>
        <w:rPr>
          <w:color w:val="auto"/>
        </w:rPr>
        <w:t>Call-Off Contract charges and payment</w:t>
      </w:r>
    </w:p>
    <w:p w14:paraId="03FD7507" w14:textId="77777777" w:rsidR="00983B16" w:rsidRDefault="005843BE">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983B16" w14:paraId="03FD750A"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08" w14:textId="77777777" w:rsidR="00983B16" w:rsidRDefault="005843BE">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09" w14:textId="77777777" w:rsidR="00983B16" w:rsidRDefault="005843BE">
            <w:pPr>
              <w:spacing w:before="240"/>
            </w:pPr>
            <w:r>
              <w:t xml:space="preserve">The payment method for this Call-Off Contract is </w:t>
            </w:r>
            <w:r>
              <w:rPr>
                <w:rFonts w:eastAsia="Helvetica Neue"/>
              </w:rPr>
              <w:t>CP&amp;F.</w:t>
            </w:r>
          </w:p>
        </w:tc>
      </w:tr>
      <w:tr w:rsidR="00983B16" w14:paraId="03FD750E" w14:textId="77777777">
        <w:trPr>
          <w:trHeight w:val="97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0B" w14:textId="77777777" w:rsidR="00983B16" w:rsidRDefault="005843BE">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0D" w14:textId="25AE9DC6" w:rsidR="00983B16" w:rsidRDefault="005843BE" w:rsidP="009A718D">
            <w:pPr>
              <w:spacing w:before="240"/>
            </w:pPr>
            <w:r>
              <w:t xml:space="preserve">The payment profile for this Call-Off Contract is </w:t>
            </w:r>
            <w:r>
              <w:rPr>
                <w:b/>
              </w:rPr>
              <w:t>monthly</w:t>
            </w:r>
            <w:r w:rsidR="006E3EBE">
              <w:rPr>
                <w:b/>
              </w:rPr>
              <w:t xml:space="preserve"> </w:t>
            </w:r>
            <w:r>
              <w:t>in arrears].</w:t>
            </w:r>
          </w:p>
        </w:tc>
      </w:tr>
      <w:tr w:rsidR="00983B16" w14:paraId="03FD7511"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0F" w14:textId="77777777" w:rsidR="00983B16" w:rsidRDefault="005843BE">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10" w14:textId="5444AA4B" w:rsidR="00983B16" w:rsidRDefault="005843BE">
            <w:pPr>
              <w:spacing w:before="240"/>
            </w:pPr>
            <w:r>
              <w:t xml:space="preserve">The Supplier will issue electronic invoices </w:t>
            </w:r>
            <w:r>
              <w:rPr>
                <w:b/>
              </w:rPr>
              <w:t>monthly</w:t>
            </w:r>
            <w:r>
              <w:t xml:space="preserve"> in arrears.  The Buyer will pay the Supplier within </w:t>
            </w:r>
            <w:r>
              <w:rPr>
                <w:b/>
              </w:rPr>
              <w:t>[30]</w:t>
            </w:r>
            <w:r>
              <w:t xml:space="preserve"> days of receipt of a valid invoice.</w:t>
            </w:r>
            <w:r>
              <w:rPr>
                <w:rFonts w:eastAsia="STZhongsong" w:cs="Times New Roman"/>
                <w:lang w:eastAsia="zh-CN"/>
              </w:rPr>
              <w:t xml:space="preserve"> </w:t>
            </w:r>
            <w:r>
              <w:rPr>
                <w:rStyle w:val="normaltextrun1"/>
              </w:rPr>
              <w:t>The approval for payment of a valid and undisputed invoice by the Authority shall not be construed as acceptance by the Authority of the performance of the Suppliers obligations nor as a waiver of its rights and remedies under this contract.</w:t>
            </w:r>
          </w:p>
        </w:tc>
      </w:tr>
      <w:tr w:rsidR="00983B16" w14:paraId="03FD7514"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12" w14:textId="77777777" w:rsidR="00983B16" w:rsidRDefault="005843BE">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13" w14:textId="77777777" w:rsidR="00983B16" w:rsidRDefault="005843BE">
            <w:pPr>
              <w:spacing w:before="240"/>
            </w:pPr>
            <w:r>
              <w:t xml:space="preserve">Invoices will be sent to Lauren Owens.  </w:t>
            </w:r>
            <w:r>
              <w:rPr>
                <w:rFonts w:eastAsia="STZhongsong" w:cs="Times New Roman"/>
                <w:lang w:eastAsia="zh-CN"/>
              </w:rPr>
              <w:t xml:space="preserve">ISG Project Support Office (PSO) Group </w:t>
            </w:r>
            <w:proofErr w:type="gramStart"/>
            <w:r>
              <w:rPr>
                <w:rFonts w:eastAsia="STZhongsong" w:cs="Times New Roman"/>
                <w:lang w:eastAsia="zh-CN"/>
              </w:rPr>
              <w:t>Mail Box</w:t>
            </w:r>
            <w:proofErr w:type="gramEnd"/>
            <w:r>
              <w:rPr>
                <w:rFonts w:eastAsia="STZhongsong" w:cs="Times New Roman"/>
                <w:lang w:eastAsia="zh-CN"/>
              </w:rPr>
              <w:t xml:space="preserve">  </w:t>
            </w:r>
            <w:hyperlink r:id="rId11" w:history="1">
              <w:r>
                <w:rPr>
                  <w:rFonts w:eastAsia="STZhongsong" w:cs="Times New Roman"/>
                  <w:color w:val="0000FF"/>
                  <w:u w:val="single"/>
                  <w:lang w:eastAsia="zh-CN"/>
                </w:rPr>
                <w:t>UKStratComDD-CIS-DPS-ISG-GpMbx@mod.gov.uk</w:t>
              </w:r>
            </w:hyperlink>
            <w:r>
              <w:rPr>
                <w:rFonts w:eastAsia="STZhongsong" w:cs="Times New Roman"/>
                <w:lang w:eastAsia="zh-CN"/>
              </w:rPr>
              <w:t xml:space="preserve">.   </w:t>
            </w:r>
            <w:proofErr w:type="gramStart"/>
            <w:r>
              <w:rPr>
                <w:rFonts w:eastAsia="STZhongsong" w:cs="Times New Roman"/>
                <w:lang w:eastAsia="zh-CN"/>
              </w:rPr>
              <w:t>Or  ISG</w:t>
            </w:r>
            <w:proofErr w:type="gramEnd"/>
            <w:r>
              <w:rPr>
                <w:rFonts w:eastAsia="STZhongsong" w:cs="Times New Roman"/>
                <w:lang w:eastAsia="zh-CN"/>
              </w:rPr>
              <w:t xml:space="preserve"> PSO (</w:t>
            </w:r>
            <w:proofErr w:type="spellStart"/>
            <w:r>
              <w:rPr>
                <w:rFonts w:eastAsia="STZhongsong" w:cs="Times New Roman"/>
                <w:lang w:eastAsia="zh-CN"/>
              </w:rPr>
              <w:t>fao</w:t>
            </w:r>
            <w:proofErr w:type="spellEnd"/>
            <w:r>
              <w:rPr>
                <w:rFonts w:eastAsia="STZhongsong" w:cs="Times New Roman"/>
                <w:lang w:eastAsia="zh-CN"/>
              </w:rPr>
              <w:t xml:space="preserve"> Lauren Owens, </w:t>
            </w:r>
            <w:proofErr w:type="spellStart"/>
            <w:r>
              <w:rPr>
                <w:rFonts w:eastAsia="STZhongsong" w:cs="Times New Roman"/>
                <w:lang w:eastAsia="zh-CN"/>
              </w:rPr>
              <w:t>Bldg</w:t>
            </w:r>
            <w:proofErr w:type="spellEnd"/>
            <w:r>
              <w:rPr>
                <w:rFonts w:eastAsia="STZhongsong" w:cs="Times New Roman"/>
                <w:lang w:eastAsia="zh-CN"/>
              </w:rPr>
              <w:t xml:space="preserve"> 405, floor D1, MOD CORSHAM, </w:t>
            </w:r>
            <w:proofErr w:type="spellStart"/>
            <w:r>
              <w:rPr>
                <w:rFonts w:eastAsia="STZhongsong" w:cs="Times New Roman"/>
                <w:lang w:eastAsia="zh-CN"/>
              </w:rPr>
              <w:t>Westwells</w:t>
            </w:r>
            <w:proofErr w:type="spellEnd"/>
            <w:r>
              <w:rPr>
                <w:rFonts w:eastAsia="STZhongsong" w:cs="Times New Roman"/>
                <w:lang w:eastAsia="zh-CN"/>
              </w:rPr>
              <w:t xml:space="preserve"> Road, Corsham SN13 9NR)</w:t>
            </w:r>
          </w:p>
        </w:tc>
      </w:tr>
      <w:tr w:rsidR="00983B16" w14:paraId="03FD7518"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15" w14:textId="77777777" w:rsidR="00983B16" w:rsidRDefault="005843BE">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16" w14:textId="77777777" w:rsidR="00983B16" w:rsidRDefault="005843BE">
            <w:pPr>
              <w:spacing w:before="240"/>
            </w:pPr>
            <w:r>
              <w:t>All invoices must include:</w:t>
            </w:r>
          </w:p>
          <w:p w14:paraId="03FD7517" w14:textId="77777777" w:rsidR="00983B16" w:rsidRDefault="005843BE">
            <w:pPr>
              <w:suppressAutoHyphens w:val="0"/>
              <w:autoSpaceDE w:val="0"/>
              <w:spacing w:line="240" w:lineRule="auto"/>
              <w:textAlignment w:val="auto"/>
            </w:pPr>
            <w:r>
              <w:t>contract and purchase order number, project reference,</w:t>
            </w:r>
            <w:r>
              <w:rPr>
                <w:rFonts w:eastAsia="STZhongsong" w:cs="Times New Roman"/>
                <w:lang w:eastAsia="zh-CN"/>
              </w:rPr>
              <w:t xml:space="preserve"> a detailed elemental breakdown of </w:t>
            </w:r>
            <w:r>
              <w:rPr>
                <w:rFonts w:ascii="ArialMT" w:hAnsi="ArialMT" w:cs="ArialMT"/>
              </w:rPr>
              <w:t>Services, T&amp;S.</w:t>
            </w:r>
          </w:p>
        </w:tc>
      </w:tr>
      <w:tr w:rsidR="00983B16" w14:paraId="03FD751B"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19" w14:textId="77777777" w:rsidR="00983B16" w:rsidRDefault="005843BE">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1A" w14:textId="77777777" w:rsidR="00983B16" w:rsidRDefault="005843BE">
            <w:pPr>
              <w:spacing w:before="240"/>
            </w:pPr>
            <w:r>
              <w:t>Invoice will be sent to the Buyer monthly in arrears</w:t>
            </w:r>
          </w:p>
        </w:tc>
      </w:tr>
      <w:tr w:rsidR="00983B16" w14:paraId="03FD751E"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1C" w14:textId="77777777" w:rsidR="00983B16" w:rsidRDefault="005843BE">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1D" w14:textId="301451F4" w:rsidR="00983B16" w:rsidRDefault="005843BE">
            <w:pPr>
              <w:spacing w:before="240"/>
            </w:pPr>
            <w:r>
              <w:t xml:space="preserve">The total value of this Call-Off Contract is </w:t>
            </w:r>
            <w:r w:rsidR="0013061F">
              <w:t>£36,050 ex-VAT</w:t>
            </w:r>
            <w:r>
              <w:t>.</w:t>
            </w:r>
          </w:p>
        </w:tc>
      </w:tr>
      <w:tr w:rsidR="00983B16" w14:paraId="03FD7522"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1F" w14:textId="77777777" w:rsidR="00983B16" w:rsidRDefault="005843BE">
            <w:pPr>
              <w:spacing w:before="240"/>
              <w:rPr>
                <w:b/>
              </w:rPr>
            </w:pPr>
            <w:r>
              <w:rPr>
                <w:b/>
              </w:rPr>
              <w:lastRenderedPageBreak/>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20" w14:textId="6DFE3DCA" w:rsidR="00983B16" w:rsidRDefault="005843BE">
            <w:pPr>
              <w:spacing w:before="240"/>
            </w:pPr>
            <w:r>
              <w:t>The breakdown of the Charges is</w:t>
            </w:r>
            <w:r w:rsidR="009957AA">
              <w:t>:</w:t>
            </w:r>
          </w:p>
          <w:tbl>
            <w:tblPr>
              <w:tblW w:w="5396" w:type="dxa"/>
              <w:tblLayout w:type="fixed"/>
              <w:tblLook w:val="04A0" w:firstRow="1" w:lastRow="0" w:firstColumn="1" w:lastColumn="0" w:noHBand="0" w:noVBand="1"/>
            </w:tblPr>
            <w:tblGrid>
              <w:gridCol w:w="1135"/>
              <w:gridCol w:w="1869"/>
              <w:gridCol w:w="1134"/>
              <w:gridCol w:w="1258"/>
            </w:tblGrid>
            <w:tr w:rsidR="004E44A5" w:rsidRPr="004E44A5" w14:paraId="142A4CB6" w14:textId="77777777" w:rsidTr="00F77558">
              <w:trPr>
                <w:trHeight w:val="587"/>
              </w:trPr>
              <w:tc>
                <w:tcPr>
                  <w:tcW w:w="1135" w:type="dxa"/>
                  <w:tcBorders>
                    <w:top w:val="nil"/>
                    <w:left w:val="nil"/>
                    <w:bottom w:val="nil"/>
                    <w:right w:val="nil"/>
                  </w:tcBorders>
                  <w:shd w:val="clear" w:color="auto" w:fill="auto"/>
                  <w:noWrap/>
                  <w:vAlign w:val="bottom"/>
                  <w:hideMark/>
                </w:tcPr>
                <w:p w14:paraId="3284EF53" w14:textId="77777777" w:rsidR="004E44A5" w:rsidRPr="00F77558" w:rsidRDefault="004E44A5" w:rsidP="004E44A5">
                  <w:pPr>
                    <w:suppressAutoHyphens w:val="0"/>
                    <w:autoSpaceDN/>
                    <w:spacing w:line="240" w:lineRule="auto"/>
                    <w:textAlignment w:val="auto"/>
                    <w:rPr>
                      <w:rFonts w:eastAsia="Times New Roman"/>
                      <w:sz w:val="24"/>
                      <w:szCs w:val="24"/>
                    </w:rPr>
                  </w:pPr>
                </w:p>
              </w:tc>
              <w:tc>
                <w:tcPr>
                  <w:tcW w:w="1868" w:type="dxa"/>
                  <w:tcBorders>
                    <w:top w:val="nil"/>
                    <w:left w:val="nil"/>
                    <w:bottom w:val="nil"/>
                    <w:right w:val="nil"/>
                  </w:tcBorders>
                  <w:shd w:val="clear" w:color="auto" w:fill="auto"/>
                  <w:noWrap/>
                  <w:vAlign w:val="bottom"/>
                  <w:hideMark/>
                </w:tcPr>
                <w:p w14:paraId="30DE0B4F" w14:textId="77777777" w:rsidR="004E44A5" w:rsidRPr="00F77558" w:rsidRDefault="004E44A5" w:rsidP="004E44A5">
                  <w:pPr>
                    <w:suppressAutoHyphens w:val="0"/>
                    <w:autoSpaceDN/>
                    <w:spacing w:line="240" w:lineRule="auto"/>
                    <w:textAlignment w:val="auto"/>
                    <w:rPr>
                      <w:rFonts w:eastAsia="Times New Roman"/>
                      <w:sz w:val="20"/>
                      <w:szCs w:val="20"/>
                    </w:rPr>
                  </w:pPr>
                </w:p>
              </w:tc>
              <w:tc>
                <w:tcPr>
                  <w:tcW w:w="1134" w:type="dxa"/>
                  <w:tcBorders>
                    <w:top w:val="nil"/>
                    <w:left w:val="nil"/>
                    <w:bottom w:val="nil"/>
                    <w:right w:val="nil"/>
                  </w:tcBorders>
                  <w:shd w:val="clear" w:color="auto" w:fill="auto"/>
                  <w:noWrap/>
                  <w:vAlign w:val="bottom"/>
                  <w:hideMark/>
                </w:tcPr>
                <w:p w14:paraId="5164AC77" w14:textId="77777777" w:rsidR="004E44A5" w:rsidRPr="00F77558" w:rsidRDefault="004E44A5" w:rsidP="004E44A5">
                  <w:pPr>
                    <w:suppressAutoHyphens w:val="0"/>
                    <w:autoSpaceDN/>
                    <w:spacing w:line="240" w:lineRule="auto"/>
                    <w:textAlignment w:val="auto"/>
                    <w:rPr>
                      <w:rFonts w:eastAsia="Times New Roman"/>
                      <w:sz w:val="20"/>
                      <w:szCs w:val="20"/>
                    </w:rPr>
                  </w:pPr>
                </w:p>
              </w:tc>
              <w:tc>
                <w:tcPr>
                  <w:tcW w:w="1257" w:type="dxa"/>
                  <w:tcBorders>
                    <w:top w:val="nil"/>
                    <w:left w:val="nil"/>
                    <w:bottom w:val="nil"/>
                    <w:right w:val="nil"/>
                  </w:tcBorders>
                  <w:shd w:val="clear" w:color="auto" w:fill="auto"/>
                  <w:vAlign w:val="bottom"/>
                  <w:hideMark/>
                </w:tcPr>
                <w:p w14:paraId="1E39381C" w14:textId="77777777" w:rsidR="004E44A5" w:rsidRPr="00F77558" w:rsidRDefault="004E44A5" w:rsidP="004E44A5">
                  <w:pPr>
                    <w:suppressAutoHyphens w:val="0"/>
                    <w:autoSpaceDN/>
                    <w:spacing w:line="240" w:lineRule="auto"/>
                    <w:jc w:val="center"/>
                    <w:textAlignment w:val="auto"/>
                    <w:rPr>
                      <w:rFonts w:eastAsia="Times New Roman"/>
                      <w:b/>
                      <w:bCs/>
                      <w:color w:val="000000"/>
                    </w:rPr>
                  </w:pPr>
                  <w:r w:rsidRPr="00F77558">
                    <w:rPr>
                      <w:rFonts w:eastAsia="Times New Roman"/>
                      <w:b/>
                      <w:bCs/>
                      <w:color w:val="000000"/>
                    </w:rPr>
                    <w:t>Cost</w:t>
                  </w:r>
                  <w:r w:rsidRPr="00F77558">
                    <w:rPr>
                      <w:rFonts w:eastAsia="Times New Roman"/>
                      <w:b/>
                      <w:bCs/>
                      <w:color w:val="000000"/>
                    </w:rPr>
                    <w:br/>
                    <w:t>ex-VAT</w:t>
                  </w:r>
                </w:p>
              </w:tc>
            </w:tr>
            <w:tr w:rsidR="004E44A5" w:rsidRPr="004E44A5" w14:paraId="2CA5A63C" w14:textId="77777777" w:rsidTr="00F77558">
              <w:trPr>
                <w:trHeight w:val="293"/>
              </w:trPr>
              <w:tc>
                <w:tcPr>
                  <w:tcW w:w="5396" w:type="dxa"/>
                  <w:gridSpan w:val="4"/>
                  <w:tcBorders>
                    <w:top w:val="nil"/>
                    <w:left w:val="nil"/>
                    <w:bottom w:val="nil"/>
                    <w:right w:val="nil"/>
                  </w:tcBorders>
                  <w:shd w:val="clear" w:color="auto" w:fill="auto"/>
                  <w:noWrap/>
                  <w:vAlign w:val="center"/>
                  <w:hideMark/>
                </w:tcPr>
                <w:p w14:paraId="35CDA0FC" w14:textId="77777777" w:rsidR="004E44A5" w:rsidRPr="00F77558" w:rsidRDefault="004E44A5" w:rsidP="004E44A5">
                  <w:pPr>
                    <w:suppressAutoHyphens w:val="0"/>
                    <w:autoSpaceDN/>
                    <w:spacing w:line="240" w:lineRule="auto"/>
                    <w:textAlignment w:val="auto"/>
                    <w:rPr>
                      <w:rFonts w:eastAsia="Times New Roman"/>
                      <w:color w:val="000000"/>
                    </w:rPr>
                  </w:pPr>
                  <w:r w:rsidRPr="00F77558">
                    <w:rPr>
                      <w:rFonts w:eastAsia="Times New Roman"/>
                      <w:color w:val="000000"/>
                    </w:rPr>
                    <w:t>2 x 1G AWS links Abbey Wood (BS34 8JH):</w:t>
                  </w:r>
                </w:p>
              </w:tc>
            </w:tr>
            <w:tr w:rsidR="004E44A5" w:rsidRPr="004E44A5" w14:paraId="62BC3BB7" w14:textId="77777777" w:rsidTr="00F77558">
              <w:trPr>
                <w:trHeight w:val="293"/>
              </w:trPr>
              <w:tc>
                <w:tcPr>
                  <w:tcW w:w="1135" w:type="dxa"/>
                  <w:tcBorders>
                    <w:top w:val="nil"/>
                    <w:left w:val="nil"/>
                    <w:bottom w:val="nil"/>
                    <w:right w:val="nil"/>
                  </w:tcBorders>
                  <w:shd w:val="clear" w:color="auto" w:fill="auto"/>
                  <w:noWrap/>
                  <w:vAlign w:val="center"/>
                  <w:hideMark/>
                </w:tcPr>
                <w:p w14:paraId="69E71899" w14:textId="77777777" w:rsidR="004E44A5" w:rsidRPr="00F77558" w:rsidRDefault="004E44A5" w:rsidP="004E44A5">
                  <w:pPr>
                    <w:suppressAutoHyphens w:val="0"/>
                    <w:autoSpaceDN/>
                    <w:spacing w:line="240" w:lineRule="auto"/>
                    <w:textAlignment w:val="auto"/>
                    <w:rPr>
                      <w:rFonts w:eastAsia="Times New Roman"/>
                      <w:color w:val="000000"/>
                    </w:rPr>
                  </w:pPr>
                </w:p>
              </w:tc>
              <w:tc>
                <w:tcPr>
                  <w:tcW w:w="1868" w:type="dxa"/>
                  <w:tcBorders>
                    <w:top w:val="nil"/>
                    <w:left w:val="nil"/>
                    <w:bottom w:val="nil"/>
                    <w:right w:val="nil"/>
                  </w:tcBorders>
                  <w:shd w:val="clear" w:color="auto" w:fill="auto"/>
                  <w:noWrap/>
                  <w:vAlign w:val="bottom"/>
                  <w:hideMark/>
                </w:tcPr>
                <w:p w14:paraId="61A78663" w14:textId="77777777" w:rsidR="004E44A5" w:rsidRPr="00F77558" w:rsidRDefault="004E44A5" w:rsidP="004E44A5">
                  <w:pPr>
                    <w:suppressAutoHyphens w:val="0"/>
                    <w:autoSpaceDN/>
                    <w:spacing w:line="240" w:lineRule="auto"/>
                    <w:textAlignment w:val="auto"/>
                    <w:rPr>
                      <w:rFonts w:eastAsia="Times New Roman"/>
                      <w:sz w:val="20"/>
                      <w:szCs w:val="20"/>
                    </w:rPr>
                  </w:pPr>
                </w:p>
              </w:tc>
              <w:tc>
                <w:tcPr>
                  <w:tcW w:w="1134" w:type="dxa"/>
                  <w:tcBorders>
                    <w:top w:val="nil"/>
                    <w:left w:val="nil"/>
                    <w:bottom w:val="nil"/>
                    <w:right w:val="nil"/>
                  </w:tcBorders>
                  <w:shd w:val="clear" w:color="auto" w:fill="auto"/>
                  <w:noWrap/>
                  <w:vAlign w:val="bottom"/>
                  <w:hideMark/>
                </w:tcPr>
                <w:p w14:paraId="72DB77E0" w14:textId="77777777" w:rsidR="004E44A5" w:rsidRPr="00F77558" w:rsidRDefault="004E44A5" w:rsidP="004E44A5">
                  <w:pPr>
                    <w:suppressAutoHyphens w:val="0"/>
                    <w:autoSpaceDN/>
                    <w:spacing w:line="240" w:lineRule="auto"/>
                    <w:textAlignment w:val="auto"/>
                    <w:rPr>
                      <w:rFonts w:eastAsia="Times New Roman"/>
                      <w:sz w:val="20"/>
                      <w:szCs w:val="20"/>
                    </w:rPr>
                  </w:pPr>
                </w:p>
              </w:tc>
              <w:tc>
                <w:tcPr>
                  <w:tcW w:w="1257" w:type="dxa"/>
                  <w:tcBorders>
                    <w:top w:val="nil"/>
                    <w:left w:val="nil"/>
                    <w:bottom w:val="nil"/>
                    <w:right w:val="nil"/>
                  </w:tcBorders>
                  <w:shd w:val="clear" w:color="auto" w:fill="auto"/>
                  <w:noWrap/>
                  <w:vAlign w:val="bottom"/>
                  <w:hideMark/>
                </w:tcPr>
                <w:p w14:paraId="6892CC80" w14:textId="77777777" w:rsidR="004E44A5" w:rsidRPr="00F77558" w:rsidRDefault="004E44A5" w:rsidP="004E44A5">
                  <w:pPr>
                    <w:suppressAutoHyphens w:val="0"/>
                    <w:autoSpaceDN/>
                    <w:spacing w:line="240" w:lineRule="auto"/>
                    <w:textAlignment w:val="auto"/>
                    <w:rPr>
                      <w:rFonts w:eastAsia="Times New Roman"/>
                      <w:sz w:val="20"/>
                      <w:szCs w:val="20"/>
                    </w:rPr>
                  </w:pPr>
                </w:p>
              </w:tc>
            </w:tr>
            <w:tr w:rsidR="004E44A5" w:rsidRPr="004E44A5" w14:paraId="60F375DA" w14:textId="77777777" w:rsidTr="00F77558">
              <w:trPr>
                <w:trHeight w:val="293"/>
              </w:trPr>
              <w:tc>
                <w:tcPr>
                  <w:tcW w:w="3004" w:type="dxa"/>
                  <w:gridSpan w:val="2"/>
                  <w:tcBorders>
                    <w:top w:val="nil"/>
                    <w:left w:val="nil"/>
                    <w:bottom w:val="nil"/>
                    <w:right w:val="nil"/>
                  </w:tcBorders>
                  <w:shd w:val="clear" w:color="auto" w:fill="auto"/>
                  <w:noWrap/>
                  <w:vAlign w:val="center"/>
                  <w:hideMark/>
                </w:tcPr>
                <w:p w14:paraId="6A4BC6ED" w14:textId="3410E05D" w:rsidR="004E44A5" w:rsidRPr="00F77558" w:rsidRDefault="004E44A5" w:rsidP="004E44A5">
                  <w:pPr>
                    <w:suppressAutoHyphens w:val="0"/>
                    <w:autoSpaceDN/>
                    <w:spacing w:line="240" w:lineRule="auto"/>
                    <w:textAlignment w:val="auto"/>
                    <w:rPr>
                      <w:rFonts w:eastAsia="Times New Roman"/>
                      <w:color w:val="000000"/>
                    </w:rPr>
                  </w:pPr>
                  <w:r w:rsidRPr="00F77558">
                    <w:rPr>
                      <w:rFonts w:eastAsia="Times New Roman"/>
                      <w:color w:val="000000"/>
                    </w:rPr>
                    <w:t xml:space="preserve">Set-up:                 </w:t>
                  </w:r>
                </w:p>
              </w:tc>
              <w:tc>
                <w:tcPr>
                  <w:tcW w:w="1134" w:type="dxa"/>
                  <w:tcBorders>
                    <w:top w:val="nil"/>
                    <w:left w:val="nil"/>
                    <w:bottom w:val="nil"/>
                    <w:right w:val="nil"/>
                  </w:tcBorders>
                  <w:shd w:val="clear" w:color="auto" w:fill="auto"/>
                  <w:noWrap/>
                  <w:vAlign w:val="bottom"/>
                  <w:hideMark/>
                </w:tcPr>
                <w:p w14:paraId="781B5E11" w14:textId="77777777" w:rsidR="004E44A5" w:rsidRPr="00F77558" w:rsidRDefault="004E44A5" w:rsidP="004E44A5">
                  <w:pPr>
                    <w:suppressAutoHyphens w:val="0"/>
                    <w:autoSpaceDN/>
                    <w:spacing w:line="240" w:lineRule="auto"/>
                    <w:textAlignment w:val="auto"/>
                    <w:rPr>
                      <w:rFonts w:eastAsia="Times New Roman"/>
                      <w:color w:val="000000"/>
                    </w:rPr>
                  </w:pPr>
                </w:p>
              </w:tc>
              <w:tc>
                <w:tcPr>
                  <w:tcW w:w="1257" w:type="dxa"/>
                  <w:tcBorders>
                    <w:top w:val="nil"/>
                    <w:left w:val="nil"/>
                    <w:bottom w:val="nil"/>
                    <w:right w:val="nil"/>
                  </w:tcBorders>
                  <w:shd w:val="clear" w:color="auto" w:fill="auto"/>
                  <w:noWrap/>
                  <w:vAlign w:val="bottom"/>
                  <w:hideMark/>
                </w:tcPr>
                <w:p w14:paraId="4CF4A890" w14:textId="593958E8" w:rsidR="004E44A5" w:rsidRPr="00F77558" w:rsidRDefault="00243039" w:rsidP="004E44A5">
                  <w:pPr>
                    <w:suppressAutoHyphens w:val="0"/>
                    <w:autoSpaceDN/>
                    <w:spacing w:line="240" w:lineRule="auto"/>
                    <w:jc w:val="right"/>
                    <w:textAlignment w:val="auto"/>
                    <w:rPr>
                      <w:rFonts w:eastAsia="Times New Roman"/>
                      <w:color w:val="000000"/>
                    </w:rPr>
                  </w:pPr>
                  <w:r>
                    <w:rPr>
                      <w:rFonts w:eastAsia="Times New Roman"/>
                      <w:color w:val="000000"/>
                    </w:rPr>
                    <w:t>redacted</w:t>
                  </w:r>
                </w:p>
              </w:tc>
            </w:tr>
            <w:tr w:rsidR="004E44A5" w:rsidRPr="004E44A5" w14:paraId="2180F7EF" w14:textId="77777777" w:rsidTr="00F77558">
              <w:trPr>
                <w:trHeight w:val="293"/>
              </w:trPr>
              <w:tc>
                <w:tcPr>
                  <w:tcW w:w="3004" w:type="dxa"/>
                  <w:gridSpan w:val="2"/>
                  <w:tcBorders>
                    <w:top w:val="nil"/>
                    <w:left w:val="nil"/>
                    <w:bottom w:val="nil"/>
                    <w:right w:val="nil"/>
                  </w:tcBorders>
                  <w:shd w:val="clear" w:color="auto" w:fill="auto"/>
                  <w:noWrap/>
                  <w:vAlign w:val="center"/>
                  <w:hideMark/>
                </w:tcPr>
                <w:p w14:paraId="76FD085B" w14:textId="1908BE89" w:rsidR="004E44A5" w:rsidRPr="00F77558" w:rsidRDefault="004E44A5" w:rsidP="004E44A5">
                  <w:pPr>
                    <w:suppressAutoHyphens w:val="0"/>
                    <w:autoSpaceDN/>
                    <w:spacing w:line="240" w:lineRule="auto"/>
                    <w:textAlignment w:val="auto"/>
                    <w:rPr>
                      <w:rFonts w:eastAsia="Times New Roman"/>
                      <w:color w:val="000000"/>
                    </w:rPr>
                  </w:pPr>
                  <w:r w:rsidRPr="00F77558">
                    <w:rPr>
                      <w:rFonts w:eastAsia="Times New Roman"/>
                      <w:color w:val="000000"/>
                    </w:rPr>
                    <w:t xml:space="preserve">Annual charge:  </w:t>
                  </w:r>
                </w:p>
              </w:tc>
              <w:tc>
                <w:tcPr>
                  <w:tcW w:w="1134" w:type="dxa"/>
                  <w:tcBorders>
                    <w:top w:val="nil"/>
                    <w:left w:val="nil"/>
                    <w:bottom w:val="nil"/>
                    <w:right w:val="nil"/>
                  </w:tcBorders>
                  <w:shd w:val="clear" w:color="auto" w:fill="auto"/>
                  <w:noWrap/>
                  <w:vAlign w:val="bottom"/>
                  <w:hideMark/>
                </w:tcPr>
                <w:p w14:paraId="643674EE" w14:textId="77777777" w:rsidR="004E44A5" w:rsidRPr="00F77558" w:rsidRDefault="004E44A5" w:rsidP="004E44A5">
                  <w:pPr>
                    <w:suppressAutoHyphens w:val="0"/>
                    <w:autoSpaceDN/>
                    <w:spacing w:line="240" w:lineRule="auto"/>
                    <w:textAlignment w:val="auto"/>
                    <w:rPr>
                      <w:rFonts w:eastAsia="Times New Roman"/>
                      <w:color w:val="000000"/>
                    </w:rPr>
                  </w:pPr>
                </w:p>
              </w:tc>
              <w:tc>
                <w:tcPr>
                  <w:tcW w:w="1257" w:type="dxa"/>
                  <w:tcBorders>
                    <w:top w:val="nil"/>
                    <w:left w:val="nil"/>
                    <w:bottom w:val="nil"/>
                    <w:right w:val="nil"/>
                  </w:tcBorders>
                  <w:shd w:val="clear" w:color="auto" w:fill="auto"/>
                  <w:noWrap/>
                  <w:vAlign w:val="bottom"/>
                  <w:hideMark/>
                </w:tcPr>
                <w:p w14:paraId="1830C1A1" w14:textId="0E7A0DBE" w:rsidR="004E44A5" w:rsidRPr="00F77558" w:rsidRDefault="00243039" w:rsidP="004E44A5">
                  <w:pPr>
                    <w:suppressAutoHyphens w:val="0"/>
                    <w:autoSpaceDN/>
                    <w:spacing w:line="240" w:lineRule="auto"/>
                    <w:jc w:val="right"/>
                    <w:textAlignment w:val="auto"/>
                    <w:rPr>
                      <w:rFonts w:eastAsia="Times New Roman"/>
                      <w:color w:val="000000"/>
                    </w:rPr>
                  </w:pPr>
                  <w:r>
                    <w:rPr>
                      <w:rFonts w:eastAsia="Times New Roman"/>
                      <w:color w:val="000000"/>
                    </w:rPr>
                    <w:t>redacted</w:t>
                  </w:r>
                </w:p>
              </w:tc>
            </w:tr>
            <w:tr w:rsidR="004E44A5" w:rsidRPr="004E44A5" w14:paraId="3B459B41" w14:textId="77777777" w:rsidTr="00F77558">
              <w:trPr>
                <w:trHeight w:val="293"/>
              </w:trPr>
              <w:tc>
                <w:tcPr>
                  <w:tcW w:w="1135" w:type="dxa"/>
                  <w:tcBorders>
                    <w:top w:val="nil"/>
                    <w:left w:val="nil"/>
                    <w:bottom w:val="nil"/>
                    <w:right w:val="nil"/>
                  </w:tcBorders>
                  <w:shd w:val="clear" w:color="auto" w:fill="auto"/>
                  <w:noWrap/>
                  <w:vAlign w:val="center"/>
                  <w:hideMark/>
                </w:tcPr>
                <w:p w14:paraId="6BB4595F" w14:textId="77777777" w:rsidR="004E44A5" w:rsidRPr="00F77558" w:rsidRDefault="004E44A5" w:rsidP="004E44A5">
                  <w:pPr>
                    <w:suppressAutoHyphens w:val="0"/>
                    <w:autoSpaceDN/>
                    <w:spacing w:line="240" w:lineRule="auto"/>
                    <w:jc w:val="right"/>
                    <w:textAlignment w:val="auto"/>
                    <w:rPr>
                      <w:rFonts w:eastAsia="Times New Roman"/>
                      <w:color w:val="000000"/>
                    </w:rPr>
                  </w:pPr>
                </w:p>
              </w:tc>
              <w:tc>
                <w:tcPr>
                  <w:tcW w:w="1868" w:type="dxa"/>
                  <w:tcBorders>
                    <w:top w:val="nil"/>
                    <w:left w:val="nil"/>
                    <w:bottom w:val="nil"/>
                    <w:right w:val="nil"/>
                  </w:tcBorders>
                  <w:shd w:val="clear" w:color="auto" w:fill="auto"/>
                  <w:noWrap/>
                  <w:vAlign w:val="bottom"/>
                  <w:hideMark/>
                </w:tcPr>
                <w:p w14:paraId="00D591A5" w14:textId="77777777" w:rsidR="004E44A5" w:rsidRPr="00F77558" w:rsidRDefault="004E44A5" w:rsidP="004E44A5">
                  <w:pPr>
                    <w:suppressAutoHyphens w:val="0"/>
                    <w:autoSpaceDN/>
                    <w:spacing w:line="240" w:lineRule="auto"/>
                    <w:textAlignment w:val="auto"/>
                    <w:rPr>
                      <w:rFonts w:eastAsia="Times New Roman"/>
                      <w:sz w:val="20"/>
                      <w:szCs w:val="20"/>
                    </w:rPr>
                  </w:pPr>
                </w:p>
              </w:tc>
              <w:tc>
                <w:tcPr>
                  <w:tcW w:w="1134" w:type="dxa"/>
                  <w:tcBorders>
                    <w:top w:val="nil"/>
                    <w:left w:val="nil"/>
                    <w:bottom w:val="nil"/>
                    <w:right w:val="nil"/>
                  </w:tcBorders>
                  <w:shd w:val="clear" w:color="auto" w:fill="auto"/>
                  <w:noWrap/>
                  <w:vAlign w:val="bottom"/>
                  <w:hideMark/>
                </w:tcPr>
                <w:p w14:paraId="1C410B6F" w14:textId="77777777" w:rsidR="004E44A5" w:rsidRPr="00F77558" w:rsidRDefault="004E44A5" w:rsidP="004E44A5">
                  <w:pPr>
                    <w:suppressAutoHyphens w:val="0"/>
                    <w:autoSpaceDN/>
                    <w:spacing w:line="240" w:lineRule="auto"/>
                    <w:jc w:val="right"/>
                    <w:textAlignment w:val="auto"/>
                    <w:rPr>
                      <w:rFonts w:eastAsia="Times New Roman"/>
                      <w:b/>
                      <w:bCs/>
                      <w:color w:val="000000"/>
                    </w:rPr>
                  </w:pPr>
                  <w:r w:rsidRPr="00F77558">
                    <w:rPr>
                      <w:rFonts w:eastAsia="Times New Roman"/>
                      <w:b/>
                      <w:bCs/>
                      <w:color w:val="000000"/>
                    </w:rPr>
                    <w:t>Subtotal</w:t>
                  </w:r>
                </w:p>
              </w:tc>
              <w:tc>
                <w:tcPr>
                  <w:tcW w:w="1257" w:type="dxa"/>
                  <w:tcBorders>
                    <w:top w:val="nil"/>
                    <w:left w:val="nil"/>
                    <w:bottom w:val="nil"/>
                    <w:right w:val="nil"/>
                  </w:tcBorders>
                  <w:shd w:val="clear" w:color="auto" w:fill="auto"/>
                  <w:noWrap/>
                  <w:vAlign w:val="bottom"/>
                  <w:hideMark/>
                </w:tcPr>
                <w:p w14:paraId="0660666A" w14:textId="405AA1DE" w:rsidR="004E44A5" w:rsidRPr="00F77558" w:rsidRDefault="00E346B0" w:rsidP="004E44A5">
                  <w:pPr>
                    <w:suppressAutoHyphens w:val="0"/>
                    <w:autoSpaceDN/>
                    <w:spacing w:line="240" w:lineRule="auto"/>
                    <w:jc w:val="right"/>
                    <w:textAlignment w:val="auto"/>
                    <w:rPr>
                      <w:rFonts w:eastAsia="Times New Roman"/>
                      <w:b/>
                      <w:bCs/>
                      <w:color w:val="000000"/>
                    </w:rPr>
                  </w:pPr>
                  <w:r>
                    <w:rPr>
                      <w:rFonts w:eastAsia="Times New Roman"/>
                      <w:color w:val="000000"/>
                    </w:rPr>
                    <w:t>redacted</w:t>
                  </w:r>
                </w:p>
              </w:tc>
            </w:tr>
            <w:tr w:rsidR="004E44A5" w:rsidRPr="004E44A5" w14:paraId="1E5A3A9A" w14:textId="77777777" w:rsidTr="00F77558">
              <w:trPr>
                <w:trHeight w:val="293"/>
              </w:trPr>
              <w:tc>
                <w:tcPr>
                  <w:tcW w:w="1135" w:type="dxa"/>
                  <w:tcBorders>
                    <w:top w:val="nil"/>
                    <w:left w:val="nil"/>
                    <w:bottom w:val="nil"/>
                    <w:right w:val="nil"/>
                  </w:tcBorders>
                  <w:shd w:val="clear" w:color="auto" w:fill="auto"/>
                  <w:noWrap/>
                  <w:vAlign w:val="center"/>
                  <w:hideMark/>
                </w:tcPr>
                <w:p w14:paraId="7861EB48" w14:textId="77777777" w:rsidR="004E44A5" w:rsidRPr="00F77558" w:rsidRDefault="004E44A5" w:rsidP="004E44A5">
                  <w:pPr>
                    <w:suppressAutoHyphens w:val="0"/>
                    <w:autoSpaceDN/>
                    <w:spacing w:line="240" w:lineRule="auto"/>
                    <w:jc w:val="right"/>
                    <w:textAlignment w:val="auto"/>
                    <w:rPr>
                      <w:rFonts w:eastAsia="Times New Roman"/>
                      <w:b/>
                      <w:bCs/>
                      <w:color w:val="000000"/>
                    </w:rPr>
                  </w:pPr>
                </w:p>
              </w:tc>
              <w:tc>
                <w:tcPr>
                  <w:tcW w:w="1868" w:type="dxa"/>
                  <w:tcBorders>
                    <w:top w:val="nil"/>
                    <w:left w:val="nil"/>
                    <w:bottom w:val="nil"/>
                    <w:right w:val="nil"/>
                  </w:tcBorders>
                  <w:shd w:val="clear" w:color="auto" w:fill="auto"/>
                  <w:noWrap/>
                  <w:vAlign w:val="bottom"/>
                  <w:hideMark/>
                </w:tcPr>
                <w:p w14:paraId="5F8C296F" w14:textId="77777777" w:rsidR="004E44A5" w:rsidRPr="00F77558" w:rsidRDefault="004E44A5" w:rsidP="004E44A5">
                  <w:pPr>
                    <w:suppressAutoHyphens w:val="0"/>
                    <w:autoSpaceDN/>
                    <w:spacing w:line="240" w:lineRule="auto"/>
                    <w:textAlignment w:val="auto"/>
                    <w:rPr>
                      <w:rFonts w:eastAsia="Times New Roman"/>
                      <w:sz w:val="20"/>
                      <w:szCs w:val="20"/>
                    </w:rPr>
                  </w:pPr>
                </w:p>
              </w:tc>
              <w:tc>
                <w:tcPr>
                  <w:tcW w:w="1134" w:type="dxa"/>
                  <w:tcBorders>
                    <w:top w:val="nil"/>
                    <w:left w:val="nil"/>
                    <w:bottom w:val="nil"/>
                    <w:right w:val="nil"/>
                  </w:tcBorders>
                  <w:shd w:val="clear" w:color="auto" w:fill="auto"/>
                  <w:noWrap/>
                  <w:vAlign w:val="bottom"/>
                  <w:hideMark/>
                </w:tcPr>
                <w:p w14:paraId="1F1E5FF7" w14:textId="77777777" w:rsidR="004E44A5" w:rsidRPr="00F77558" w:rsidRDefault="004E44A5" w:rsidP="004E44A5">
                  <w:pPr>
                    <w:suppressAutoHyphens w:val="0"/>
                    <w:autoSpaceDN/>
                    <w:spacing w:line="240" w:lineRule="auto"/>
                    <w:textAlignment w:val="auto"/>
                    <w:rPr>
                      <w:rFonts w:eastAsia="Times New Roman"/>
                      <w:sz w:val="20"/>
                      <w:szCs w:val="20"/>
                    </w:rPr>
                  </w:pPr>
                </w:p>
              </w:tc>
              <w:tc>
                <w:tcPr>
                  <w:tcW w:w="1257" w:type="dxa"/>
                  <w:tcBorders>
                    <w:top w:val="nil"/>
                    <w:left w:val="nil"/>
                    <w:bottom w:val="nil"/>
                    <w:right w:val="nil"/>
                  </w:tcBorders>
                  <w:shd w:val="clear" w:color="auto" w:fill="auto"/>
                  <w:noWrap/>
                  <w:vAlign w:val="bottom"/>
                  <w:hideMark/>
                </w:tcPr>
                <w:p w14:paraId="6B545BFF" w14:textId="77777777" w:rsidR="004E44A5" w:rsidRPr="00F77558" w:rsidRDefault="004E44A5" w:rsidP="004E44A5">
                  <w:pPr>
                    <w:suppressAutoHyphens w:val="0"/>
                    <w:autoSpaceDN/>
                    <w:spacing w:line="240" w:lineRule="auto"/>
                    <w:jc w:val="right"/>
                    <w:textAlignment w:val="auto"/>
                    <w:rPr>
                      <w:rFonts w:eastAsia="Times New Roman"/>
                      <w:sz w:val="20"/>
                      <w:szCs w:val="20"/>
                    </w:rPr>
                  </w:pPr>
                </w:p>
              </w:tc>
            </w:tr>
            <w:tr w:rsidR="004E44A5" w:rsidRPr="004E44A5" w14:paraId="016EF1F5" w14:textId="77777777" w:rsidTr="00F77558">
              <w:trPr>
                <w:trHeight w:val="293"/>
              </w:trPr>
              <w:tc>
                <w:tcPr>
                  <w:tcW w:w="5396" w:type="dxa"/>
                  <w:gridSpan w:val="4"/>
                  <w:tcBorders>
                    <w:top w:val="nil"/>
                    <w:left w:val="nil"/>
                    <w:bottom w:val="nil"/>
                    <w:right w:val="nil"/>
                  </w:tcBorders>
                  <w:shd w:val="clear" w:color="auto" w:fill="auto"/>
                  <w:noWrap/>
                  <w:vAlign w:val="center"/>
                  <w:hideMark/>
                </w:tcPr>
                <w:p w14:paraId="0686EE41" w14:textId="77777777" w:rsidR="004E44A5" w:rsidRPr="00F77558" w:rsidRDefault="004E44A5" w:rsidP="004E44A5">
                  <w:pPr>
                    <w:suppressAutoHyphens w:val="0"/>
                    <w:autoSpaceDN/>
                    <w:spacing w:line="240" w:lineRule="auto"/>
                    <w:textAlignment w:val="auto"/>
                    <w:rPr>
                      <w:rFonts w:eastAsia="Times New Roman"/>
                      <w:color w:val="000000"/>
                    </w:rPr>
                  </w:pPr>
                  <w:r w:rsidRPr="00F77558">
                    <w:rPr>
                      <w:rFonts w:eastAsia="Times New Roman"/>
                      <w:color w:val="000000"/>
                    </w:rPr>
                    <w:t>2 x 1G AWS links Cody Park, Farnborough (GU14 0LH):</w:t>
                  </w:r>
                </w:p>
              </w:tc>
            </w:tr>
            <w:tr w:rsidR="004E44A5" w:rsidRPr="004E44A5" w14:paraId="2C832CFD" w14:textId="77777777" w:rsidTr="00F77558">
              <w:trPr>
                <w:trHeight w:val="293"/>
              </w:trPr>
              <w:tc>
                <w:tcPr>
                  <w:tcW w:w="1135" w:type="dxa"/>
                  <w:tcBorders>
                    <w:top w:val="nil"/>
                    <w:left w:val="nil"/>
                    <w:bottom w:val="nil"/>
                    <w:right w:val="nil"/>
                  </w:tcBorders>
                  <w:shd w:val="clear" w:color="auto" w:fill="auto"/>
                  <w:noWrap/>
                  <w:vAlign w:val="center"/>
                  <w:hideMark/>
                </w:tcPr>
                <w:p w14:paraId="1844FC47" w14:textId="77777777" w:rsidR="004E44A5" w:rsidRPr="00F77558" w:rsidRDefault="004E44A5" w:rsidP="004E44A5">
                  <w:pPr>
                    <w:suppressAutoHyphens w:val="0"/>
                    <w:autoSpaceDN/>
                    <w:spacing w:line="240" w:lineRule="auto"/>
                    <w:textAlignment w:val="auto"/>
                    <w:rPr>
                      <w:rFonts w:eastAsia="Times New Roman"/>
                      <w:color w:val="000000"/>
                    </w:rPr>
                  </w:pPr>
                </w:p>
              </w:tc>
              <w:tc>
                <w:tcPr>
                  <w:tcW w:w="1868" w:type="dxa"/>
                  <w:tcBorders>
                    <w:top w:val="nil"/>
                    <w:left w:val="nil"/>
                    <w:bottom w:val="nil"/>
                    <w:right w:val="nil"/>
                  </w:tcBorders>
                  <w:shd w:val="clear" w:color="auto" w:fill="auto"/>
                  <w:noWrap/>
                  <w:vAlign w:val="bottom"/>
                  <w:hideMark/>
                </w:tcPr>
                <w:p w14:paraId="298EF315" w14:textId="77777777" w:rsidR="004E44A5" w:rsidRPr="00F77558" w:rsidRDefault="004E44A5" w:rsidP="004E44A5">
                  <w:pPr>
                    <w:suppressAutoHyphens w:val="0"/>
                    <w:autoSpaceDN/>
                    <w:spacing w:line="240" w:lineRule="auto"/>
                    <w:textAlignment w:val="auto"/>
                    <w:rPr>
                      <w:rFonts w:eastAsia="Times New Roman"/>
                      <w:sz w:val="20"/>
                      <w:szCs w:val="20"/>
                    </w:rPr>
                  </w:pPr>
                </w:p>
              </w:tc>
              <w:tc>
                <w:tcPr>
                  <w:tcW w:w="1134" w:type="dxa"/>
                  <w:tcBorders>
                    <w:top w:val="nil"/>
                    <w:left w:val="nil"/>
                    <w:bottom w:val="nil"/>
                    <w:right w:val="nil"/>
                  </w:tcBorders>
                  <w:shd w:val="clear" w:color="auto" w:fill="auto"/>
                  <w:noWrap/>
                  <w:vAlign w:val="bottom"/>
                  <w:hideMark/>
                </w:tcPr>
                <w:p w14:paraId="6C102FF3" w14:textId="77777777" w:rsidR="004E44A5" w:rsidRPr="00F77558" w:rsidRDefault="004E44A5" w:rsidP="004E44A5">
                  <w:pPr>
                    <w:suppressAutoHyphens w:val="0"/>
                    <w:autoSpaceDN/>
                    <w:spacing w:line="240" w:lineRule="auto"/>
                    <w:textAlignment w:val="auto"/>
                    <w:rPr>
                      <w:rFonts w:eastAsia="Times New Roman"/>
                      <w:sz w:val="20"/>
                      <w:szCs w:val="20"/>
                    </w:rPr>
                  </w:pPr>
                </w:p>
              </w:tc>
              <w:tc>
                <w:tcPr>
                  <w:tcW w:w="1257" w:type="dxa"/>
                  <w:tcBorders>
                    <w:top w:val="nil"/>
                    <w:left w:val="nil"/>
                    <w:bottom w:val="nil"/>
                    <w:right w:val="nil"/>
                  </w:tcBorders>
                  <w:shd w:val="clear" w:color="auto" w:fill="auto"/>
                  <w:noWrap/>
                  <w:vAlign w:val="bottom"/>
                  <w:hideMark/>
                </w:tcPr>
                <w:p w14:paraId="440C7221" w14:textId="77777777" w:rsidR="004E44A5" w:rsidRPr="00F77558" w:rsidRDefault="004E44A5" w:rsidP="004E44A5">
                  <w:pPr>
                    <w:suppressAutoHyphens w:val="0"/>
                    <w:autoSpaceDN/>
                    <w:spacing w:line="240" w:lineRule="auto"/>
                    <w:textAlignment w:val="auto"/>
                    <w:rPr>
                      <w:rFonts w:eastAsia="Times New Roman"/>
                      <w:sz w:val="20"/>
                      <w:szCs w:val="20"/>
                    </w:rPr>
                  </w:pPr>
                </w:p>
              </w:tc>
            </w:tr>
            <w:tr w:rsidR="004E44A5" w:rsidRPr="004E44A5" w14:paraId="3878473C" w14:textId="77777777" w:rsidTr="00F77558">
              <w:trPr>
                <w:trHeight w:val="293"/>
              </w:trPr>
              <w:tc>
                <w:tcPr>
                  <w:tcW w:w="3004" w:type="dxa"/>
                  <w:gridSpan w:val="2"/>
                  <w:tcBorders>
                    <w:top w:val="nil"/>
                    <w:left w:val="nil"/>
                    <w:bottom w:val="nil"/>
                    <w:right w:val="nil"/>
                  </w:tcBorders>
                  <w:shd w:val="clear" w:color="auto" w:fill="auto"/>
                  <w:noWrap/>
                  <w:vAlign w:val="center"/>
                  <w:hideMark/>
                </w:tcPr>
                <w:p w14:paraId="3F61A6F3" w14:textId="103BC42E" w:rsidR="004E44A5" w:rsidRPr="00F77558" w:rsidRDefault="004E44A5" w:rsidP="004E44A5">
                  <w:pPr>
                    <w:suppressAutoHyphens w:val="0"/>
                    <w:autoSpaceDN/>
                    <w:spacing w:line="240" w:lineRule="auto"/>
                    <w:textAlignment w:val="auto"/>
                    <w:rPr>
                      <w:rFonts w:eastAsia="Times New Roman"/>
                      <w:color w:val="000000"/>
                    </w:rPr>
                  </w:pPr>
                  <w:r w:rsidRPr="00F77558">
                    <w:rPr>
                      <w:rFonts w:eastAsia="Times New Roman"/>
                      <w:color w:val="000000"/>
                    </w:rPr>
                    <w:t xml:space="preserve">Set-up:                 </w:t>
                  </w:r>
                </w:p>
              </w:tc>
              <w:tc>
                <w:tcPr>
                  <w:tcW w:w="1134" w:type="dxa"/>
                  <w:tcBorders>
                    <w:top w:val="nil"/>
                    <w:left w:val="nil"/>
                    <w:bottom w:val="nil"/>
                    <w:right w:val="nil"/>
                  </w:tcBorders>
                  <w:shd w:val="clear" w:color="auto" w:fill="auto"/>
                  <w:noWrap/>
                  <w:vAlign w:val="bottom"/>
                  <w:hideMark/>
                </w:tcPr>
                <w:p w14:paraId="204E853B" w14:textId="77777777" w:rsidR="004E44A5" w:rsidRPr="00F77558" w:rsidRDefault="004E44A5" w:rsidP="004E44A5">
                  <w:pPr>
                    <w:suppressAutoHyphens w:val="0"/>
                    <w:autoSpaceDN/>
                    <w:spacing w:line="240" w:lineRule="auto"/>
                    <w:textAlignment w:val="auto"/>
                    <w:rPr>
                      <w:rFonts w:eastAsia="Times New Roman"/>
                      <w:color w:val="000000"/>
                    </w:rPr>
                  </w:pPr>
                </w:p>
              </w:tc>
              <w:tc>
                <w:tcPr>
                  <w:tcW w:w="1257" w:type="dxa"/>
                  <w:tcBorders>
                    <w:top w:val="nil"/>
                    <w:left w:val="nil"/>
                    <w:bottom w:val="nil"/>
                    <w:right w:val="nil"/>
                  </w:tcBorders>
                  <w:shd w:val="clear" w:color="auto" w:fill="auto"/>
                  <w:noWrap/>
                  <w:vAlign w:val="bottom"/>
                  <w:hideMark/>
                </w:tcPr>
                <w:p w14:paraId="7F59F0D0" w14:textId="4919FF78" w:rsidR="004E44A5" w:rsidRPr="00F77558" w:rsidRDefault="00243039" w:rsidP="004E44A5">
                  <w:pPr>
                    <w:suppressAutoHyphens w:val="0"/>
                    <w:autoSpaceDN/>
                    <w:spacing w:line="240" w:lineRule="auto"/>
                    <w:jc w:val="right"/>
                    <w:textAlignment w:val="auto"/>
                    <w:rPr>
                      <w:rFonts w:eastAsia="Times New Roman"/>
                      <w:color w:val="000000"/>
                    </w:rPr>
                  </w:pPr>
                  <w:r>
                    <w:rPr>
                      <w:rFonts w:eastAsia="Times New Roman"/>
                      <w:color w:val="000000"/>
                    </w:rPr>
                    <w:t>redacted</w:t>
                  </w:r>
                </w:p>
              </w:tc>
            </w:tr>
            <w:tr w:rsidR="004E44A5" w:rsidRPr="004E44A5" w14:paraId="4D28E2D0" w14:textId="77777777" w:rsidTr="00F77558">
              <w:trPr>
                <w:trHeight w:val="293"/>
              </w:trPr>
              <w:tc>
                <w:tcPr>
                  <w:tcW w:w="3004" w:type="dxa"/>
                  <w:gridSpan w:val="2"/>
                  <w:tcBorders>
                    <w:top w:val="nil"/>
                    <w:left w:val="nil"/>
                    <w:bottom w:val="nil"/>
                    <w:right w:val="nil"/>
                  </w:tcBorders>
                  <w:shd w:val="clear" w:color="auto" w:fill="auto"/>
                  <w:noWrap/>
                  <w:vAlign w:val="center"/>
                  <w:hideMark/>
                </w:tcPr>
                <w:p w14:paraId="7951A362" w14:textId="4C8F09CD" w:rsidR="004E44A5" w:rsidRPr="00F77558" w:rsidRDefault="004E44A5" w:rsidP="004E44A5">
                  <w:pPr>
                    <w:suppressAutoHyphens w:val="0"/>
                    <w:autoSpaceDN/>
                    <w:spacing w:line="240" w:lineRule="auto"/>
                    <w:textAlignment w:val="auto"/>
                    <w:rPr>
                      <w:rFonts w:eastAsia="Times New Roman"/>
                      <w:color w:val="000000"/>
                    </w:rPr>
                  </w:pPr>
                  <w:r w:rsidRPr="00F77558">
                    <w:rPr>
                      <w:rFonts w:eastAsia="Times New Roman"/>
                      <w:color w:val="000000"/>
                    </w:rPr>
                    <w:t xml:space="preserve">Annual charge:  </w:t>
                  </w:r>
                </w:p>
              </w:tc>
              <w:tc>
                <w:tcPr>
                  <w:tcW w:w="1134" w:type="dxa"/>
                  <w:tcBorders>
                    <w:top w:val="nil"/>
                    <w:left w:val="nil"/>
                    <w:bottom w:val="nil"/>
                    <w:right w:val="nil"/>
                  </w:tcBorders>
                  <w:shd w:val="clear" w:color="auto" w:fill="auto"/>
                  <w:noWrap/>
                  <w:vAlign w:val="bottom"/>
                  <w:hideMark/>
                </w:tcPr>
                <w:p w14:paraId="4BF5D798" w14:textId="77777777" w:rsidR="004E44A5" w:rsidRPr="00F77558" w:rsidRDefault="004E44A5" w:rsidP="004E44A5">
                  <w:pPr>
                    <w:suppressAutoHyphens w:val="0"/>
                    <w:autoSpaceDN/>
                    <w:spacing w:line="240" w:lineRule="auto"/>
                    <w:textAlignment w:val="auto"/>
                    <w:rPr>
                      <w:rFonts w:eastAsia="Times New Roman"/>
                      <w:color w:val="000000"/>
                    </w:rPr>
                  </w:pPr>
                </w:p>
              </w:tc>
              <w:tc>
                <w:tcPr>
                  <w:tcW w:w="1257" w:type="dxa"/>
                  <w:tcBorders>
                    <w:top w:val="nil"/>
                    <w:left w:val="nil"/>
                    <w:bottom w:val="nil"/>
                    <w:right w:val="nil"/>
                  </w:tcBorders>
                  <w:shd w:val="clear" w:color="auto" w:fill="auto"/>
                  <w:noWrap/>
                  <w:vAlign w:val="bottom"/>
                  <w:hideMark/>
                </w:tcPr>
                <w:p w14:paraId="315CB8C3" w14:textId="6028112B" w:rsidR="004E44A5" w:rsidRPr="00F77558" w:rsidRDefault="00243039" w:rsidP="004E44A5">
                  <w:pPr>
                    <w:suppressAutoHyphens w:val="0"/>
                    <w:autoSpaceDN/>
                    <w:spacing w:line="240" w:lineRule="auto"/>
                    <w:jc w:val="right"/>
                    <w:textAlignment w:val="auto"/>
                    <w:rPr>
                      <w:rFonts w:eastAsia="Times New Roman"/>
                      <w:color w:val="000000"/>
                    </w:rPr>
                  </w:pPr>
                  <w:r>
                    <w:rPr>
                      <w:rFonts w:eastAsia="Times New Roman"/>
                      <w:color w:val="000000"/>
                    </w:rPr>
                    <w:t>redacted</w:t>
                  </w:r>
                </w:p>
              </w:tc>
            </w:tr>
            <w:tr w:rsidR="004E44A5" w:rsidRPr="004E44A5" w14:paraId="56E78EEA" w14:textId="77777777" w:rsidTr="00F77558">
              <w:trPr>
                <w:trHeight w:val="293"/>
              </w:trPr>
              <w:tc>
                <w:tcPr>
                  <w:tcW w:w="1135" w:type="dxa"/>
                  <w:tcBorders>
                    <w:top w:val="nil"/>
                    <w:left w:val="nil"/>
                    <w:bottom w:val="nil"/>
                    <w:right w:val="nil"/>
                  </w:tcBorders>
                  <w:shd w:val="clear" w:color="auto" w:fill="auto"/>
                  <w:noWrap/>
                  <w:vAlign w:val="bottom"/>
                  <w:hideMark/>
                </w:tcPr>
                <w:p w14:paraId="34921477" w14:textId="77777777" w:rsidR="004E44A5" w:rsidRPr="00F77558" w:rsidRDefault="004E44A5" w:rsidP="004E44A5">
                  <w:pPr>
                    <w:suppressAutoHyphens w:val="0"/>
                    <w:autoSpaceDN/>
                    <w:spacing w:line="240" w:lineRule="auto"/>
                    <w:jc w:val="right"/>
                    <w:textAlignment w:val="auto"/>
                    <w:rPr>
                      <w:rFonts w:eastAsia="Times New Roman"/>
                      <w:color w:val="000000"/>
                    </w:rPr>
                  </w:pPr>
                </w:p>
              </w:tc>
              <w:tc>
                <w:tcPr>
                  <w:tcW w:w="1868" w:type="dxa"/>
                  <w:tcBorders>
                    <w:top w:val="nil"/>
                    <w:left w:val="nil"/>
                    <w:bottom w:val="nil"/>
                    <w:right w:val="nil"/>
                  </w:tcBorders>
                  <w:shd w:val="clear" w:color="auto" w:fill="auto"/>
                  <w:noWrap/>
                  <w:vAlign w:val="bottom"/>
                  <w:hideMark/>
                </w:tcPr>
                <w:p w14:paraId="6327D6F8" w14:textId="77777777" w:rsidR="004E44A5" w:rsidRPr="00F77558" w:rsidRDefault="004E44A5" w:rsidP="004E44A5">
                  <w:pPr>
                    <w:suppressAutoHyphens w:val="0"/>
                    <w:autoSpaceDN/>
                    <w:spacing w:line="240" w:lineRule="auto"/>
                    <w:textAlignment w:val="auto"/>
                    <w:rPr>
                      <w:rFonts w:eastAsia="Times New Roman"/>
                      <w:sz w:val="20"/>
                      <w:szCs w:val="20"/>
                    </w:rPr>
                  </w:pPr>
                </w:p>
              </w:tc>
              <w:tc>
                <w:tcPr>
                  <w:tcW w:w="1134" w:type="dxa"/>
                  <w:tcBorders>
                    <w:top w:val="nil"/>
                    <w:left w:val="nil"/>
                    <w:bottom w:val="nil"/>
                    <w:right w:val="nil"/>
                  </w:tcBorders>
                  <w:shd w:val="clear" w:color="auto" w:fill="auto"/>
                  <w:noWrap/>
                  <w:vAlign w:val="bottom"/>
                  <w:hideMark/>
                </w:tcPr>
                <w:p w14:paraId="0A6EDBB6" w14:textId="77777777" w:rsidR="004E44A5" w:rsidRPr="00F77558" w:rsidRDefault="004E44A5" w:rsidP="004E44A5">
                  <w:pPr>
                    <w:suppressAutoHyphens w:val="0"/>
                    <w:autoSpaceDN/>
                    <w:spacing w:line="240" w:lineRule="auto"/>
                    <w:jc w:val="right"/>
                    <w:textAlignment w:val="auto"/>
                    <w:rPr>
                      <w:rFonts w:eastAsia="Times New Roman"/>
                      <w:b/>
                      <w:bCs/>
                      <w:color w:val="000000"/>
                    </w:rPr>
                  </w:pPr>
                  <w:r w:rsidRPr="00F77558">
                    <w:rPr>
                      <w:rFonts w:eastAsia="Times New Roman"/>
                      <w:b/>
                      <w:bCs/>
                      <w:color w:val="000000"/>
                    </w:rPr>
                    <w:t>Subtotal</w:t>
                  </w:r>
                </w:p>
              </w:tc>
              <w:tc>
                <w:tcPr>
                  <w:tcW w:w="1257" w:type="dxa"/>
                  <w:tcBorders>
                    <w:top w:val="nil"/>
                    <w:left w:val="nil"/>
                    <w:bottom w:val="nil"/>
                    <w:right w:val="nil"/>
                  </w:tcBorders>
                  <w:shd w:val="clear" w:color="auto" w:fill="auto"/>
                  <w:noWrap/>
                  <w:vAlign w:val="bottom"/>
                  <w:hideMark/>
                </w:tcPr>
                <w:p w14:paraId="59EF9302" w14:textId="1F84D6E3" w:rsidR="004E44A5" w:rsidRPr="00F77558" w:rsidRDefault="00E346B0" w:rsidP="004E44A5">
                  <w:pPr>
                    <w:suppressAutoHyphens w:val="0"/>
                    <w:autoSpaceDN/>
                    <w:spacing w:line="240" w:lineRule="auto"/>
                    <w:jc w:val="right"/>
                    <w:textAlignment w:val="auto"/>
                    <w:rPr>
                      <w:rFonts w:eastAsia="Times New Roman"/>
                      <w:b/>
                      <w:bCs/>
                      <w:color w:val="000000"/>
                    </w:rPr>
                  </w:pPr>
                  <w:r>
                    <w:rPr>
                      <w:rFonts w:eastAsia="Times New Roman"/>
                      <w:color w:val="000000"/>
                    </w:rPr>
                    <w:t>redacted</w:t>
                  </w:r>
                </w:p>
              </w:tc>
            </w:tr>
            <w:tr w:rsidR="004E44A5" w:rsidRPr="004E44A5" w14:paraId="7E6F348E" w14:textId="77777777" w:rsidTr="00F77558">
              <w:trPr>
                <w:trHeight w:val="293"/>
              </w:trPr>
              <w:tc>
                <w:tcPr>
                  <w:tcW w:w="1135" w:type="dxa"/>
                  <w:tcBorders>
                    <w:top w:val="nil"/>
                    <w:left w:val="nil"/>
                    <w:bottom w:val="nil"/>
                    <w:right w:val="nil"/>
                  </w:tcBorders>
                  <w:shd w:val="clear" w:color="auto" w:fill="auto"/>
                  <w:noWrap/>
                  <w:vAlign w:val="bottom"/>
                  <w:hideMark/>
                </w:tcPr>
                <w:p w14:paraId="0C628306" w14:textId="77777777" w:rsidR="004E44A5" w:rsidRPr="00F77558" w:rsidRDefault="004E44A5" w:rsidP="004E44A5">
                  <w:pPr>
                    <w:suppressAutoHyphens w:val="0"/>
                    <w:autoSpaceDN/>
                    <w:spacing w:line="240" w:lineRule="auto"/>
                    <w:jc w:val="right"/>
                    <w:textAlignment w:val="auto"/>
                    <w:rPr>
                      <w:rFonts w:eastAsia="Times New Roman"/>
                      <w:b/>
                      <w:bCs/>
                      <w:color w:val="000000"/>
                    </w:rPr>
                  </w:pPr>
                </w:p>
              </w:tc>
              <w:tc>
                <w:tcPr>
                  <w:tcW w:w="1868" w:type="dxa"/>
                  <w:tcBorders>
                    <w:top w:val="nil"/>
                    <w:left w:val="nil"/>
                    <w:bottom w:val="nil"/>
                    <w:right w:val="nil"/>
                  </w:tcBorders>
                  <w:shd w:val="clear" w:color="auto" w:fill="auto"/>
                  <w:noWrap/>
                  <w:vAlign w:val="bottom"/>
                  <w:hideMark/>
                </w:tcPr>
                <w:p w14:paraId="3A4932C1" w14:textId="77777777" w:rsidR="004E44A5" w:rsidRPr="00F77558" w:rsidRDefault="004E44A5" w:rsidP="004E44A5">
                  <w:pPr>
                    <w:suppressAutoHyphens w:val="0"/>
                    <w:autoSpaceDN/>
                    <w:spacing w:line="240" w:lineRule="auto"/>
                    <w:textAlignment w:val="auto"/>
                    <w:rPr>
                      <w:rFonts w:eastAsia="Times New Roman"/>
                      <w:sz w:val="20"/>
                      <w:szCs w:val="20"/>
                    </w:rPr>
                  </w:pPr>
                </w:p>
              </w:tc>
              <w:tc>
                <w:tcPr>
                  <w:tcW w:w="1134" w:type="dxa"/>
                  <w:tcBorders>
                    <w:top w:val="nil"/>
                    <w:left w:val="nil"/>
                    <w:bottom w:val="nil"/>
                    <w:right w:val="nil"/>
                  </w:tcBorders>
                  <w:shd w:val="clear" w:color="auto" w:fill="auto"/>
                  <w:noWrap/>
                  <w:vAlign w:val="bottom"/>
                  <w:hideMark/>
                </w:tcPr>
                <w:p w14:paraId="252CEB15" w14:textId="77777777" w:rsidR="004E44A5" w:rsidRPr="00F77558" w:rsidRDefault="004E44A5" w:rsidP="004E44A5">
                  <w:pPr>
                    <w:suppressAutoHyphens w:val="0"/>
                    <w:autoSpaceDN/>
                    <w:spacing w:line="240" w:lineRule="auto"/>
                    <w:textAlignment w:val="auto"/>
                    <w:rPr>
                      <w:rFonts w:eastAsia="Times New Roman"/>
                      <w:sz w:val="20"/>
                      <w:szCs w:val="20"/>
                    </w:rPr>
                  </w:pPr>
                </w:p>
              </w:tc>
              <w:tc>
                <w:tcPr>
                  <w:tcW w:w="1257" w:type="dxa"/>
                  <w:tcBorders>
                    <w:top w:val="nil"/>
                    <w:left w:val="nil"/>
                    <w:bottom w:val="nil"/>
                    <w:right w:val="nil"/>
                  </w:tcBorders>
                  <w:shd w:val="clear" w:color="auto" w:fill="auto"/>
                  <w:noWrap/>
                  <w:vAlign w:val="bottom"/>
                  <w:hideMark/>
                </w:tcPr>
                <w:p w14:paraId="47435DB8" w14:textId="77777777" w:rsidR="004E44A5" w:rsidRPr="00F77558" w:rsidRDefault="004E44A5" w:rsidP="004E44A5">
                  <w:pPr>
                    <w:suppressAutoHyphens w:val="0"/>
                    <w:autoSpaceDN/>
                    <w:spacing w:line="240" w:lineRule="auto"/>
                    <w:textAlignment w:val="auto"/>
                    <w:rPr>
                      <w:rFonts w:eastAsia="Times New Roman"/>
                      <w:sz w:val="20"/>
                      <w:szCs w:val="20"/>
                    </w:rPr>
                  </w:pPr>
                </w:p>
              </w:tc>
            </w:tr>
            <w:tr w:rsidR="004E44A5" w:rsidRPr="004E44A5" w14:paraId="46FD90B3" w14:textId="77777777" w:rsidTr="00F77558">
              <w:trPr>
                <w:trHeight w:val="293"/>
              </w:trPr>
              <w:tc>
                <w:tcPr>
                  <w:tcW w:w="1135" w:type="dxa"/>
                  <w:tcBorders>
                    <w:top w:val="nil"/>
                    <w:left w:val="nil"/>
                    <w:bottom w:val="nil"/>
                    <w:right w:val="nil"/>
                  </w:tcBorders>
                  <w:shd w:val="clear" w:color="auto" w:fill="auto"/>
                  <w:noWrap/>
                  <w:vAlign w:val="bottom"/>
                  <w:hideMark/>
                </w:tcPr>
                <w:p w14:paraId="0B402E31" w14:textId="77777777" w:rsidR="004E44A5" w:rsidRPr="00F77558" w:rsidRDefault="004E44A5" w:rsidP="004E44A5">
                  <w:pPr>
                    <w:suppressAutoHyphens w:val="0"/>
                    <w:autoSpaceDN/>
                    <w:spacing w:line="240" w:lineRule="auto"/>
                    <w:textAlignment w:val="auto"/>
                    <w:rPr>
                      <w:rFonts w:eastAsia="Times New Roman"/>
                      <w:sz w:val="20"/>
                      <w:szCs w:val="20"/>
                    </w:rPr>
                  </w:pPr>
                </w:p>
              </w:tc>
              <w:tc>
                <w:tcPr>
                  <w:tcW w:w="1868" w:type="dxa"/>
                  <w:tcBorders>
                    <w:top w:val="nil"/>
                    <w:left w:val="nil"/>
                    <w:bottom w:val="nil"/>
                    <w:right w:val="nil"/>
                  </w:tcBorders>
                  <w:shd w:val="clear" w:color="auto" w:fill="auto"/>
                  <w:noWrap/>
                  <w:vAlign w:val="bottom"/>
                  <w:hideMark/>
                </w:tcPr>
                <w:p w14:paraId="3838B1FE" w14:textId="77777777" w:rsidR="004E44A5" w:rsidRPr="00F77558" w:rsidRDefault="004E44A5" w:rsidP="004E44A5">
                  <w:pPr>
                    <w:suppressAutoHyphens w:val="0"/>
                    <w:autoSpaceDN/>
                    <w:spacing w:line="240" w:lineRule="auto"/>
                    <w:textAlignment w:val="auto"/>
                    <w:rPr>
                      <w:rFonts w:eastAsia="Times New Roman"/>
                      <w:sz w:val="20"/>
                      <w:szCs w:val="20"/>
                    </w:rPr>
                  </w:pPr>
                </w:p>
              </w:tc>
              <w:tc>
                <w:tcPr>
                  <w:tcW w:w="1134" w:type="dxa"/>
                  <w:tcBorders>
                    <w:top w:val="nil"/>
                    <w:left w:val="nil"/>
                    <w:bottom w:val="nil"/>
                    <w:right w:val="nil"/>
                  </w:tcBorders>
                  <w:shd w:val="clear" w:color="auto" w:fill="auto"/>
                  <w:noWrap/>
                  <w:vAlign w:val="bottom"/>
                  <w:hideMark/>
                </w:tcPr>
                <w:p w14:paraId="72112CD8" w14:textId="77777777" w:rsidR="004E44A5" w:rsidRPr="00F77558" w:rsidRDefault="004E44A5" w:rsidP="004E44A5">
                  <w:pPr>
                    <w:suppressAutoHyphens w:val="0"/>
                    <w:autoSpaceDN/>
                    <w:spacing w:line="240" w:lineRule="auto"/>
                    <w:jc w:val="right"/>
                    <w:textAlignment w:val="auto"/>
                    <w:rPr>
                      <w:rFonts w:eastAsia="Times New Roman"/>
                      <w:b/>
                      <w:bCs/>
                      <w:color w:val="000000"/>
                    </w:rPr>
                  </w:pPr>
                  <w:r w:rsidRPr="00F77558">
                    <w:rPr>
                      <w:rFonts w:eastAsia="Times New Roman"/>
                      <w:b/>
                      <w:bCs/>
                      <w:color w:val="000000"/>
                    </w:rPr>
                    <w:t>Total</w:t>
                  </w:r>
                </w:p>
              </w:tc>
              <w:tc>
                <w:tcPr>
                  <w:tcW w:w="1257" w:type="dxa"/>
                  <w:tcBorders>
                    <w:top w:val="nil"/>
                    <w:left w:val="nil"/>
                    <w:bottom w:val="nil"/>
                    <w:right w:val="nil"/>
                  </w:tcBorders>
                  <w:shd w:val="clear" w:color="auto" w:fill="auto"/>
                  <w:noWrap/>
                  <w:vAlign w:val="bottom"/>
                  <w:hideMark/>
                </w:tcPr>
                <w:p w14:paraId="17F256ED" w14:textId="77777777" w:rsidR="004E44A5" w:rsidRPr="00F77558" w:rsidRDefault="004E44A5" w:rsidP="004E44A5">
                  <w:pPr>
                    <w:suppressAutoHyphens w:val="0"/>
                    <w:autoSpaceDN/>
                    <w:spacing w:line="240" w:lineRule="auto"/>
                    <w:jc w:val="right"/>
                    <w:textAlignment w:val="auto"/>
                    <w:rPr>
                      <w:rFonts w:eastAsia="Times New Roman"/>
                      <w:b/>
                      <w:bCs/>
                      <w:color w:val="000000"/>
                    </w:rPr>
                  </w:pPr>
                  <w:r w:rsidRPr="00F77558">
                    <w:rPr>
                      <w:rFonts w:eastAsia="Times New Roman"/>
                      <w:b/>
                      <w:bCs/>
                      <w:color w:val="000000"/>
                    </w:rPr>
                    <w:t>36,050.00</w:t>
                  </w:r>
                </w:p>
              </w:tc>
            </w:tr>
          </w:tbl>
          <w:p w14:paraId="03FD7521" w14:textId="77777777" w:rsidR="00983B16" w:rsidRDefault="00983B16">
            <w:pPr>
              <w:spacing w:before="240"/>
            </w:pPr>
          </w:p>
        </w:tc>
      </w:tr>
    </w:tbl>
    <w:p w14:paraId="03FD7523" w14:textId="77777777" w:rsidR="00983B16" w:rsidRDefault="005843BE">
      <w:pPr>
        <w:pStyle w:val="Heading3"/>
        <w:rPr>
          <w:color w:val="auto"/>
        </w:rPr>
      </w:pPr>
      <w:r>
        <w:rPr>
          <w:color w:val="auto"/>
        </w:rPr>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983B16" w14:paraId="03FD7529"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24" w14:textId="77777777" w:rsidR="00983B16" w:rsidRDefault="005843BE">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28" w14:textId="558BF9A4" w:rsidR="00983B16" w:rsidRDefault="005843BE" w:rsidP="00563C7B">
            <w:pPr>
              <w:spacing w:before="240"/>
            </w:pPr>
            <w:r>
              <w:t>This Call-Off Contract will include the following Implementation Plan, exit and offboarding plans and milestones:</w:t>
            </w:r>
            <w:r w:rsidR="00FC4D5A">
              <w:rPr>
                <w:shd w:val="clear" w:color="auto" w:fill="FAF9F8"/>
              </w:rPr>
              <w:t xml:space="preserve"> </w:t>
            </w:r>
            <w:r w:rsidR="00FC4D5A" w:rsidRPr="00FC4D5A">
              <w:rPr>
                <w:b/>
                <w:bCs/>
                <w:shd w:val="clear" w:color="auto" w:fill="FAF9F8"/>
              </w:rPr>
              <w:t>See Schedule 1 Statement of Requirement</w:t>
            </w:r>
            <w:r w:rsidR="00FC4D5A">
              <w:rPr>
                <w:shd w:val="clear" w:color="auto" w:fill="FAF9F8"/>
              </w:rPr>
              <w:t xml:space="preserve">  </w:t>
            </w:r>
          </w:p>
        </w:tc>
      </w:tr>
      <w:tr w:rsidR="00983B16" w14:paraId="03FD752C" w14:textId="77777777">
        <w:trPr>
          <w:trHeight w:val="116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2A" w14:textId="77777777" w:rsidR="00983B16" w:rsidRDefault="005843BE">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2B" w14:textId="24C7C8AB" w:rsidR="00983B16" w:rsidRPr="00E56BF5" w:rsidRDefault="005843BE">
            <w:pPr>
              <w:spacing w:before="240"/>
            </w:pPr>
            <w:r w:rsidRPr="00E56BF5">
              <w:t>N/A</w:t>
            </w:r>
          </w:p>
        </w:tc>
      </w:tr>
      <w:tr w:rsidR="00983B16" w14:paraId="03FD7530"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2D" w14:textId="77777777" w:rsidR="00983B16" w:rsidRDefault="005843BE">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2F" w14:textId="720E2C56" w:rsidR="00983B16" w:rsidRDefault="00E56BF5">
            <w:pPr>
              <w:spacing w:before="240"/>
            </w:pPr>
            <w:r>
              <w:t>N/A</w:t>
            </w:r>
          </w:p>
        </w:tc>
      </w:tr>
      <w:tr w:rsidR="00983B16" w14:paraId="03FD7533"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31" w14:textId="77777777" w:rsidR="00983B16" w:rsidRDefault="005843BE">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32" w14:textId="77777777" w:rsidR="00983B16" w:rsidRDefault="005843BE">
            <w:pPr>
              <w:spacing w:before="240"/>
            </w:pPr>
            <w:r>
              <w:t>N/A</w:t>
            </w:r>
          </w:p>
        </w:tc>
      </w:tr>
      <w:tr w:rsidR="00983B16" w14:paraId="03FD7536" w14:textId="77777777">
        <w:trPr>
          <w:trHeight w:val="5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34" w14:textId="77777777" w:rsidR="00983B16" w:rsidRDefault="005843BE">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35" w14:textId="77777777" w:rsidR="00983B16" w:rsidRDefault="005843BE">
            <w:pPr>
              <w:spacing w:before="240"/>
            </w:pPr>
            <w:r>
              <w:t>N/A</w:t>
            </w:r>
          </w:p>
        </w:tc>
      </w:tr>
      <w:tr w:rsidR="00983B16" w14:paraId="03FD7539"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37" w14:textId="77777777" w:rsidR="00983B16" w:rsidRDefault="005843BE">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38" w14:textId="77777777" w:rsidR="00983B16" w:rsidRDefault="005843BE">
            <w:pPr>
              <w:spacing w:before="240"/>
            </w:pPr>
            <w:r>
              <w:t>N/A</w:t>
            </w:r>
          </w:p>
        </w:tc>
      </w:tr>
      <w:tr w:rsidR="00983B16" w14:paraId="03FD753C" w14:textId="77777777">
        <w:trPr>
          <w:trHeight w:val="959"/>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3A" w14:textId="77777777" w:rsidR="00983B16" w:rsidRDefault="005843BE">
            <w:pPr>
              <w:spacing w:before="240"/>
              <w:rPr>
                <w:b/>
              </w:rPr>
            </w:pPr>
            <w:r>
              <w:rPr>
                <w:b/>
              </w:rPr>
              <w:lastRenderedPageBreak/>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3B" w14:textId="77777777" w:rsidR="00983B16" w:rsidRDefault="005843BE">
            <w:pPr>
              <w:spacing w:before="240"/>
            </w:pPr>
            <w:r>
              <w:t>N/A</w:t>
            </w:r>
          </w:p>
        </w:tc>
      </w:tr>
      <w:tr w:rsidR="00983B16" w14:paraId="03FD753F"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3D" w14:textId="77777777" w:rsidR="00983B16" w:rsidRDefault="005843BE">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3E" w14:textId="77777777" w:rsidR="00983B16" w:rsidRDefault="005843BE">
            <w:pPr>
              <w:spacing w:before="240"/>
            </w:pPr>
            <w:r>
              <w:t>N/A</w:t>
            </w:r>
          </w:p>
        </w:tc>
      </w:tr>
    </w:tbl>
    <w:p w14:paraId="03FD7540" w14:textId="77777777" w:rsidR="00983B16" w:rsidRDefault="005843BE">
      <w:pPr>
        <w:spacing w:before="240" w:after="240"/>
      </w:pPr>
      <w:r>
        <w:t xml:space="preserve"> 1. </w:t>
      </w:r>
      <w:r>
        <w:tab/>
        <w:t>Formation of contract</w:t>
      </w:r>
    </w:p>
    <w:p w14:paraId="03FD7541" w14:textId="77777777" w:rsidR="00983B16" w:rsidRDefault="005843BE">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03FD7542" w14:textId="77777777" w:rsidR="00983B16" w:rsidRDefault="00983B16">
      <w:pPr>
        <w:ind w:firstLine="720"/>
      </w:pPr>
    </w:p>
    <w:p w14:paraId="03FD7543" w14:textId="77777777" w:rsidR="00983B16" w:rsidRDefault="005843BE">
      <w:pPr>
        <w:ind w:left="720" w:hanging="720"/>
      </w:pPr>
      <w:r>
        <w:t>1.2</w:t>
      </w:r>
      <w:r>
        <w:tab/>
        <w:t>The Parties agree that they have read the Order Form (Part A) and the Call-Off Contract terms and by signing below agree to be bound by this Call-Off Contract.</w:t>
      </w:r>
    </w:p>
    <w:p w14:paraId="03FD7544" w14:textId="77777777" w:rsidR="00983B16" w:rsidRDefault="00983B16">
      <w:pPr>
        <w:ind w:firstLine="720"/>
      </w:pPr>
    </w:p>
    <w:p w14:paraId="03FD7545" w14:textId="77777777" w:rsidR="00983B16" w:rsidRDefault="005843BE">
      <w:pPr>
        <w:ind w:left="720" w:hanging="720"/>
      </w:pPr>
      <w:r>
        <w:t>1.3</w:t>
      </w:r>
      <w:r>
        <w:tab/>
        <w:t>This Call-Off Contract will be formed when the Buyer acknowledges receipt of the signed copy of the Order Form from the Supplier.</w:t>
      </w:r>
    </w:p>
    <w:p w14:paraId="03FD7546" w14:textId="77777777" w:rsidR="00983B16" w:rsidRDefault="00983B16">
      <w:pPr>
        <w:ind w:firstLine="720"/>
      </w:pPr>
    </w:p>
    <w:p w14:paraId="03FD7547" w14:textId="77777777" w:rsidR="00983B16" w:rsidRDefault="005843BE">
      <w:pPr>
        <w:ind w:left="720" w:hanging="720"/>
      </w:pPr>
      <w:r>
        <w:t>1.4</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03FD7548" w14:textId="77777777" w:rsidR="00983B16" w:rsidRDefault="00983B16"/>
    <w:p w14:paraId="03FD7549" w14:textId="77777777" w:rsidR="00983B16" w:rsidRDefault="005843BE">
      <w:pPr>
        <w:pStyle w:val="Heading3"/>
        <w:rPr>
          <w:color w:val="auto"/>
        </w:rPr>
      </w:pPr>
      <w:r>
        <w:rPr>
          <w:color w:val="auto"/>
        </w:rPr>
        <w:t xml:space="preserve">2. </w:t>
      </w:r>
      <w:r>
        <w:rPr>
          <w:color w:val="auto"/>
        </w:rPr>
        <w:tab/>
        <w:t>Background to the agreement</w:t>
      </w:r>
    </w:p>
    <w:p w14:paraId="03FD754A" w14:textId="77777777" w:rsidR="00983B16" w:rsidRDefault="005843BE">
      <w:pPr>
        <w:ind w:left="720" w:hanging="720"/>
      </w:pPr>
      <w:r>
        <w:t>2.1</w:t>
      </w:r>
      <w:r>
        <w:tab/>
        <w:t>The Supplier is a provider of G-Cloud Services and agreed to provide the Services under the terms of Framework Agreement number RM1557.12.</w:t>
      </w:r>
    </w:p>
    <w:p w14:paraId="03FD754B" w14:textId="77777777" w:rsidR="00983B16" w:rsidRDefault="00983B16">
      <w:pPr>
        <w:ind w:left="720"/>
      </w:pPr>
    </w:p>
    <w:p w14:paraId="03FD754C" w14:textId="77777777" w:rsidR="00983B16" w:rsidRDefault="005843BE">
      <w:r>
        <w:t>2.2</w:t>
      </w:r>
      <w:r>
        <w:tab/>
        <w:t>The Buyer provided an Order Form for Services to the Supplier.</w:t>
      </w:r>
    </w:p>
    <w:p w14:paraId="03FD754D" w14:textId="77777777" w:rsidR="00983B16" w:rsidRDefault="00983B16"/>
    <w:tbl>
      <w:tblPr>
        <w:tblW w:w="9060" w:type="dxa"/>
        <w:tblInd w:w="2" w:type="dxa"/>
        <w:tblLayout w:type="fixed"/>
        <w:tblCellMar>
          <w:left w:w="10" w:type="dxa"/>
          <w:right w:w="10" w:type="dxa"/>
        </w:tblCellMar>
        <w:tblLook w:val="04A0" w:firstRow="1" w:lastRow="0" w:firstColumn="1" w:lastColumn="0" w:noHBand="0" w:noVBand="1"/>
      </w:tblPr>
      <w:tblGrid>
        <w:gridCol w:w="1800"/>
        <w:gridCol w:w="3540"/>
        <w:gridCol w:w="3720"/>
      </w:tblGrid>
      <w:tr w:rsidR="00983B16" w14:paraId="03FD7551" w14:textId="77777777" w:rsidTr="005843BE">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4E" w14:textId="77777777" w:rsidR="00983B16" w:rsidRDefault="005843BE">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4F" w14:textId="77777777" w:rsidR="00983B16" w:rsidRDefault="005843BE">
            <w:pPr>
              <w:spacing w:before="240"/>
            </w:pPr>
            <w:r>
              <w:t>Supplier</w:t>
            </w:r>
          </w:p>
        </w:tc>
        <w:tc>
          <w:tcPr>
            <w:tcW w:w="3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50" w14:textId="77777777" w:rsidR="00983B16" w:rsidRDefault="005843BE">
            <w:pPr>
              <w:spacing w:before="240"/>
            </w:pPr>
            <w:r>
              <w:t>Buyer</w:t>
            </w:r>
          </w:p>
        </w:tc>
      </w:tr>
      <w:tr w:rsidR="00983B16" w14:paraId="03FD7555" w14:textId="77777777" w:rsidTr="005843BE">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52" w14:textId="77777777" w:rsidR="00983B16" w:rsidRDefault="005843BE">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53" w14:textId="34C99AAA" w:rsidR="00983B16" w:rsidRDefault="005843BE">
            <w:pPr>
              <w:spacing w:before="240"/>
            </w:pPr>
            <w:r>
              <w:t>[]</w:t>
            </w:r>
          </w:p>
        </w:tc>
        <w:tc>
          <w:tcPr>
            <w:tcW w:w="3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54" w14:textId="27E91B50" w:rsidR="00983B16" w:rsidRDefault="00983B16">
            <w:pPr>
              <w:spacing w:before="240"/>
            </w:pPr>
          </w:p>
        </w:tc>
      </w:tr>
      <w:tr w:rsidR="00983B16" w14:paraId="03FD7559" w14:textId="77777777" w:rsidTr="005843BE">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56" w14:textId="77777777" w:rsidR="00983B16" w:rsidRDefault="005843BE">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57" w14:textId="353F33FD" w:rsidR="00983B16" w:rsidRDefault="005843BE">
            <w:pPr>
              <w:spacing w:before="240"/>
            </w:pPr>
            <w:r>
              <w:t>[]</w:t>
            </w:r>
          </w:p>
        </w:tc>
        <w:tc>
          <w:tcPr>
            <w:tcW w:w="3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58" w14:textId="18DCD205" w:rsidR="00983B16" w:rsidRDefault="00983B16">
            <w:pPr>
              <w:spacing w:before="240"/>
            </w:pPr>
          </w:p>
        </w:tc>
      </w:tr>
      <w:tr w:rsidR="00983B16" w14:paraId="03FD755D" w14:textId="77777777" w:rsidTr="005843BE">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5A" w14:textId="77777777" w:rsidR="00983B16" w:rsidRDefault="005843BE">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5B" w14:textId="77777777" w:rsidR="00983B16" w:rsidRDefault="00983B16"/>
        </w:tc>
        <w:tc>
          <w:tcPr>
            <w:tcW w:w="3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85837F" w14:textId="77777777" w:rsidR="00983B16" w:rsidRDefault="00983B16">
            <w:pPr>
              <w:widowControl w:val="0"/>
            </w:pPr>
          </w:p>
          <w:p w14:paraId="03FD755C" w14:textId="7C278365" w:rsidR="00093609" w:rsidRPr="00093609" w:rsidRDefault="00093609" w:rsidP="00093609">
            <w:pPr>
              <w:rPr>
                <w:rFonts w:ascii="Pristina" w:hAnsi="Pristina"/>
                <w:sz w:val="40"/>
                <w:szCs w:val="40"/>
              </w:rPr>
            </w:pPr>
          </w:p>
        </w:tc>
      </w:tr>
      <w:tr w:rsidR="00983B16" w14:paraId="03FD7561" w14:textId="77777777" w:rsidTr="005843BE">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5E" w14:textId="77777777" w:rsidR="00983B16" w:rsidRDefault="005843BE">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5F" w14:textId="54BA4EA5" w:rsidR="00983B16" w:rsidRDefault="005843BE">
            <w:pPr>
              <w:spacing w:before="240"/>
            </w:pPr>
            <w:r>
              <w:t>[]</w:t>
            </w:r>
          </w:p>
        </w:tc>
        <w:tc>
          <w:tcPr>
            <w:tcW w:w="3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560" w14:textId="6A71BCC4" w:rsidR="00983B16" w:rsidRDefault="00983B16">
            <w:pPr>
              <w:spacing w:before="240"/>
            </w:pPr>
          </w:p>
        </w:tc>
      </w:tr>
    </w:tbl>
    <w:p w14:paraId="1BA1D8F2" w14:textId="77777777" w:rsidR="0098583A" w:rsidRDefault="0098583A" w:rsidP="00CC7BD7">
      <w:pPr>
        <w:tabs>
          <w:tab w:val="left" w:pos="1014"/>
        </w:tabs>
        <w:spacing w:line="240" w:lineRule="auto"/>
        <w:rPr>
          <w:b/>
        </w:rPr>
      </w:pPr>
    </w:p>
    <w:p w14:paraId="3D8A35F0" w14:textId="77777777" w:rsidR="0098583A" w:rsidRDefault="0098583A" w:rsidP="00CC7BD7">
      <w:pPr>
        <w:tabs>
          <w:tab w:val="left" w:pos="1014"/>
        </w:tabs>
        <w:spacing w:line="240" w:lineRule="auto"/>
        <w:rPr>
          <w:b/>
        </w:rPr>
      </w:pPr>
    </w:p>
    <w:p w14:paraId="6C6B5DF6" w14:textId="77777777" w:rsidR="009A718D" w:rsidRDefault="009A718D" w:rsidP="00CC7BD7">
      <w:pPr>
        <w:tabs>
          <w:tab w:val="left" w:pos="1014"/>
        </w:tabs>
        <w:spacing w:line="240" w:lineRule="auto"/>
        <w:rPr>
          <w:b/>
        </w:rPr>
      </w:pPr>
    </w:p>
    <w:p w14:paraId="25BEB1EE" w14:textId="77777777" w:rsidR="009A718D" w:rsidRDefault="009A718D" w:rsidP="00CC7BD7">
      <w:pPr>
        <w:tabs>
          <w:tab w:val="left" w:pos="1014"/>
        </w:tabs>
        <w:spacing w:line="240" w:lineRule="auto"/>
        <w:rPr>
          <w:b/>
        </w:rPr>
      </w:pPr>
    </w:p>
    <w:p w14:paraId="09A7394C" w14:textId="77777777" w:rsidR="009A718D" w:rsidRDefault="009A718D" w:rsidP="00CC7BD7">
      <w:pPr>
        <w:pStyle w:val="Heading2"/>
        <w:spacing w:before="120"/>
      </w:pPr>
      <w:bookmarkStart w:id="5" w:name="_Toc33176233"/>
      <w:bookmarkStart w:id="6" w:name="_Toc114123476"/>
    </w:p>
    <w:p w14:paraId="03FD7563" w14:textId="17F413C5" w:rsidR="00983B16" w:rsidRDefault="005843BE" w:rsidP="00CC7BD7">
      <w:pPr>
        <w:pStyle w:val="Heading2"/>
        <w:spacing w:before="120"/>
      </w:pPr>
      <w:r>
        <w:t>Schedule 1: Services</w:t>
      </w:r>
      <w:bookmarkEnd w:id="5"/>
      <w:bookmarkEnd w:id="6"/>
    </w:p>
    <w:p w14:paraId="20D0E417" w14:textId="77777777" w:rsidR="00186496" w:rsidRDefault="004E7E07">
      <w:pPr>
        <w:suppressAutoHyphens w:val="0"/>
        <w:spacing w:after="160" w:line="240" w:lineRule="auto"/>
        <w:textAlignment w:val="auto"/>
        <w:rPr>
          <w:rFonts w:eastAsia="Calibri"/>
          <w:b/>
          <w:lang w:eastAsia="en-US"/>
        </w:rPr>
      </w:pPr>
      <w:r>
        <w:rPr>
          <w:rFonts w:eastAsia="Calibri"/>
          <w:b/>
          <w:lang w:eastAsia="en-US"/>
        </w:rPr>
        <w:t>STATEMENT OF REQUIREMENT</w:t>
      </w:r>
      <w:r w:rsidR="00C82F99">
        <w:rPr>
          <w:rFonts w:eastAsia="Calibri"/>
          <w:b/>
          <w:lang w:eastAsia="en-US"/>
        </w:rPr>
        <w:t>:</w:t>
      </w:r>
      <w:r w:rsidR="0005013A">
        <w:rPr>
          <w:rFonts w:eastAsia="Calibri"/>
          <w:b/>
          <w:lang w:eastAsia="en-US"/>
        </w:rPr>
        <w:t xml:space="preserve"> </w:t>
      </w:r>
    </w:p>
    <w:p w14:paraId="03FD7565" w14:textId="0EDC4D58" w:rsidR="00983B16" w:rsidRDefault="004E7E07">
      <w:pPr>
        <w:suppressAutoHyphens w:val="0"/>
        <w:spacing w:after="160" w:line="240" w:lineRule="auto"/>
        <w:textAlignment w:val="auto"/>
        <w:rPr>
          <w:rFonts w:eastAsia="Calibri"/>
          <w:b/>
          <w:lang w:eastAsia="en-US"/>
        </w:rPr>
      </w:pPr>
      <w:r>
        <w:rPr>
          <w:rFonts w:eastAsia="Calibri"/>
          <w:b/>
          <w:lang w:eastAsia="en-US"/>
        </w:rPr>
        <w:t xml:space="preserve">PROVIDE AWS DIRECT CONNECT </w:t>
      </w:r>
      <w:r w:rsidR="008C07BD">
        <w:rPr>
          <w:rFonts w:eastAsia="Calibri"/>
          <w:b/>
          <w:lang w:eastAsia="en-US"/>
        </w:rPr>
        <w:t xml:space="preserve">(CONNECTIVITY AND SERVICE) </w:t>
      </w:r>
      <w:r w:rsidR="003F2C42">
        <w:rPr>
          <w:rFonts w:eastAsia="Calibri"/>
          <w:b/>
          <w:lang w:eastAsia="en-US"/>
        </w:rPr>
        <w:t xml:space="preserve">TO TWO MOD </w:t>
      </w:r>
      <w:r w:rsidR="009A2E76">
        <w:rPr>
          <w:rFonts w:eastAsia="Calibri"/>
          <w:b/>
          <w:lang w:eastAsia="en-US"/>
        </w:rPr>
        <w:t xml:space="preserve">CROWN HOSTING </w:t>
      </w:r>
      <w:r w:rsidR="003F2C42">
        <w:rPr>
          <w:rFonts w:eastAsia="Calibri"/>
          <w:b/>
          <w:lang w:eastAsia="en-US"/>
        </w:rPr>
        <w:t>DATA CENTRES</w:t>
      </w:r>
      <w:r>
        <w:rPr>
          <w:rFonts w:eastAsia="Calibri"/>
          <w:b/>
          <w:lang w:eastAsia="en-US"/>
        </w:rPr>
        <w:t xml:space="preserve"> </w:t>
      </w:r>
    </w:p>
    <w:p w14:paraId="03FD7566" w14:textId="77777777" w:rsidR="00983B16" w:rsidRDefault="005843BE">
      <w:pPr>
        <w:suppressAutoHyphens w:val="0"/>
        <w:spacing w:after="160" w:line="240" w:lineRule="auto"/>
        <w:textAlignment w:val="auto"/>
        <w:rPr>
          <w:rFonts w:eastAsia="Calibri"/>
          <w:b/>
          <w:lang w:eastAsia="en-US"/>
        </w:rPr>
      </w:pPr>
      <w:r>
        <w:rPr>
          <w:rFonts w:eastAsia="Calibri"/>
          <w:b/>
          <w:lang w:eastAsia="en-US"/>
        </w:rPr>
        <w:t>Project Overview</w:t>
      </w:r>
    </w:p>
    <w:p w14:paraId="03FD7567" w14:textId="6B8AD7A9" w:rsidR="00983B16" w:rsidRDefault="005843BE">
      <w:pPr>
        <w:suppressAutoHyphens w:val="0"/>
        <w:spacing w:after="160" w:line="240" w:lineRule="auto"/>
        <w:textAlignment w:val="auto"/>
        <w:rPr>
          <w:rFonts w:eastAsia="Calibri"/>
          <w:bCs/>
          <w:lang w:eastAsia="en-US"/>
        </w:rPr>
      </w:pPr>
      <w:r>
        <w:rPr>
          <w:rFonts w:eastAsia="Calibri"/>
          <w:bCs/>
          <w:lang w:eastAsia="en-US"/>
        </w:rPr>
        <w:t xml:space="preserve">MoD has a requirement to provide High Assurance Gateways to interoperate with our partners and allies at UK SECRET and international equivalents. </w:t>
      </w:r>
      <w:r w:rsidR="0064626F">
        <w:rPr>
          <w:rFonts w:eastAsia="Calibri"/>
          <w:bCs/>
          <w:lang w:eastAsia="en-US"/>
        </w:rPr>
        <w:t xml:space="preserve"> </w:t>
      </w:r>
      <w:r>
        <w:rPr>
          <w:rFonts w:eastAsia="Calibri"/>
          <w:bCs/>
          <w:lang w:eastAsia="en-US"/>
        </w:rPr>
        <w:t xml:space="preserve">A project has been established to deliver Email, Chat, and Browse capabilities through these </w:t>
      </w:r>
      <w:r w:rsidR="0038022B">
        <w:rPr>
          <w:rFonts w:eastAsia="Calibri"/>
          <w:bCs/>
          <w:lang w:eastAsia="en-US"/>
        </w:rPr>
        <w:t>gateways</w:t>
      </w:r>
      <w:r>
        <w:rPr>
          <w:rFonts w:eastAsia="Calibri"/>
          <w:bCs/>
          <w:lang w:eastAsia="en-US"/>
        </w:rPr>
        <w:t>.</w:t>
      </w:r>
    </w:p>
    <w:p w14:paraId="03FD7568" w14:textId="3589090B" w:rsidR="00983B16" w:rsidRDefault="005843BE">
      <w:pPr>
        <w:suppressAutoHyphens w:val="0"/>
        <w:spacing w:after="160" w:line="240" w:lineRule="auto"/>
        <w:textAlignment w:val="auto"/>
        <w:rPr>
          <w:rFonts w:eastAsia="Calibri"/>
          <w:bCs/>
          <w:lang w:eastAsia="en-US"/>
        </w:rPr>
      </w:pPr>
      <w:r>
        <w:rPr>
          <w:rFonts w:eastAsia="Calibri"/>
          <w:bCs/>
          <w:lang w:eastAsia="en-US"/>
        </w:rPr>
        <w:t xml:space="preserve">The planned solution approach requires connectivity to be provided </w:t>
      </w:r>
      <w:r w:rsidR="00F87842">
        <w:rPr>
          <w:rFonts w:eastAsia="Calibri"/>
          <w:bCs/>
          <w:lang w:eastAsia="en-US"/>
        </w:rPr>
        <w:t>in</w:t>
      </w:r>
      <w:r>
        <w:rPr>
          <w:rFonts w:eastAsia="Calibri"/>
          <w:bCs/>
          <w:lang w:eastAsia="en-US"/>
        </w:rPr>
        <w:t xml:space="preserve"> the Authority’s </w:t>
      </w:r>
      <w:r w:rsidR="00647BF4">
        <w:rPr>
          <w:rFonts w:eastAsia="Calibri"/>
          <w:bCs/>
          <w:lang w:eastAsia="en-US"/>
        </w:rPr>
        <w:t>Crown host</w:t>
      </w:r>
      <w:r w:rsidR="00DC3C44">
        <w:rPr>
          <w:rFonts w:eastAsia="Calibri"/>
          <w:bCs/>
          <w:lang w:eastAsia="en-US"/>
        </w:rPr>
        <w:t>i</w:t>
      </w:r>
      <w:r w:rsidR="00647BF4">
        <w:rPr>
          <w:rFonts w:eastAsia="Calibri"/>
          <w:bCs/>
          <w:lang w:eastAsia="en-US"/>
        </w:rPr>
        <w:t xml:space="preserve">ng </w:t>
      </w:r>
      <w:r>
        <w:rPr>
          <w:rFonts w:eastAsia="Calibri"/>
          <w:bCs/>
          <w:lang w:eastAsia="en-US"/>
        </w:rPr>
        <w:t>data</w:t>
      </w:r>
      <w:r w:rsidR="008D5D39">
        <w:rPr>
          <w:rFonts w:eastAsia="Calibri"/>
          <w:bCs/>
          <w:lang w:eastAsia="en-US"/>
        </w:rPr>
        <w:t xml:space="preserve"> </w:t>
      </w:r>
      <w:r>
        <w:rPr>
          <w:rFonts w:eastAsia="Calibri"/>
          <w:bCs/>
          <w:lang w:eastAsia="en-US"/>
        </w:rPr>
        <w:t xml:space="preserve">centres </w:t>
      </w:r>
      <w:r w:rsidR="005A5DB8">
        <w:rPr>
          <w:rFonts w:eastAsia="Calibri"/>
          <w:bCs/>
          <w:lang w:eastAsia="en-US"/>
        </w:rPr>
        <w:t xml:space="preserve">at two locations </w:t>
      </w:r>
      <w:r>
        <w:rPr>
          <w:rFonts w:eastAsia="Calibri"/>
          <w:bCs/>
          <w:lang w:eastAsia="en-US"/>
        </w:rPr>
        <w:t>in the south and south-west of England.</w:t>
      </w:r>
    </w:p>
    <w:p w14:paraId="03FD7569" w14:textId="77777777" w:rsidR="00983B16" w:rsidRDefault="005843BE">
      <w:pPr>
        <w:suppressAutoHyphens w:val="0"/>
        <w:spacing w:after="160" w:line="240" w:lineRule="auto"/>
        <w:textAlignment w:val="auto"/>
        <w:rPr>
          <w:rFonts w:eastAsia="Calibri"/>
          <w:b/>
          <w:lang w:eastAsia="en-US"/>
        </w:rPr>
      </w:pPr>
      <w:r>
        <w:rPr>
          <w:rFonts w:eastAsia="Calibri"/>
          <w:b/>
          <w:lang w:eastAsia="en-US"/>
        </w:rPr>
        <w:t>Requirement</w:t>
      </w:r>
    </w:p>
    <w:p w14:paraId="03FD756A" w14:textId="7E4D2C59" w:rsidR="00983B16" w:rsidRDefault="005843BE">
      <w:pPr>
        <w:suppressAutoHyphens w:val="0"/>
        <w:spacing w:after="160" w:line="240" w:lineRule="auto"/>
        <w:textAlignment w:val="auto"/>
        <w:rPr>
          <w:rFonts w:eastAsia="Calibri"/>
          <w:bCs/>
          <w:lang w:eastAsia="en-US"/>
        </w:rPr>
      </w:pPr>
      <w:r>
        <w:rPr>
          <w:rFonts w:eastAsia="Calibri"/>
          <w:bCs/>
          <w:lang w:eastAsia="en-US"/>
        </w:rPr>
        <w:t xml:space="preserve">This procurement is to install AWS Direct Connect connectivity at the Authority’s </w:t>
      </w:r>
      <w:r w:rsidR="00B01A7D">
        <w:rPr>
          <w:rFonts w:eastAsia="Calibri"/>
          <w:bCs/>
          <w:lang w:eastAsia="en-US"/>
        </w:rPr>
        <w:t>d</w:t>
      </w:r>
      <w:r>
        <w:rPr>
          <w:rFonts w:eastAsia="Calibri"/>
          <w:bCs/>
          <w:lang w:eastAsia="en-US"/>
        </w:rPr>
        <w:t>ata</w:t>
      </w:r>
      <w:r w:rsidR="00DC6445">
        <w:rPr>
          <w:rFonts w:eastAsia="Calibri"/>
          <w:bCs/>
          <w:lang w:eastAsia="en-US"/>
        </w:rPr>
        <w:t xml:space="preserve"> </w:t>
      </w:r>
      <w:r>
        <w:rPr>
          <w:rFonts w:eastAsia="Calibri"/>
          <w:bCs/>
          <w:lang w:eastAsia="en-US"/>
        </w:rPr>
        <w:t>centres in Farnborough and Bristol, UK</w:t>
      </w:r>
      <w:r w:rsidR="00F43B0F">
        <w:rPr>
          <w:rFonts w:eastAsia="Calibri"/>
          <w:bCs/>
          <w:lang w:eastAsia="en-US"/>
        </w:rPr>
        <w:t>,</w:t>
      </w:r>
      <w:r>
        <w:rPr>
          <w:rFonts w:eastAsia="Calibri"/>
          <w:bCs/>
          <w:lang w:eastAsia="en-US"/>
        </w:rPr>
        <w:t xml:space="preserve"> and provision </w:t>
      </w:r>
      <w:r w:rsidR="00F43B0F">
        <w:rPr>
          <w:rFonts w:eastAsia="Calibri"/>
          <w:bCs/>
          <w:lang w:eastAsia="en-US"/>
        </w:rPr>
        <w:t xml:space="preserve">of </w:t>
      </w:r>
      <w:r>
        <w:rPr>
          <w:rFonts w:eastAsia="Calibri"/>
          <w:bCs/>
          <w:lang w:eastAsia="en-US"/>
        </w:rPr>
        <w:t>the service for a minimum of 1 year with the option to extend that service for further years.</w:t>
      </w:r>
    </w:p>
    <w:p w14:paraId="03FD756B" w14:textId="77777777" w:rsidR="00983B16" w:rsidRDefault="005843BE">
      <w:pPr>
        <w:suppressAutoHyphens w:val="0"/>
        <w:spacing w:after="160" w:line="240" w:lineRule="auto"/>
        <w:textAlignment w:val="auto"/>
        <w:rPr>
          <w:rFonts w:eastAsia="Calibri"/>
          <w:b/>
          <w:lang w:eastAsia="en-US"/>
        </w:rPr>
      </w:pPr>
      <w:r>
        <w:rPr>
          <w:rFonts w:eastAsia="Calibri"/>
          <w:b/>
          <w:lang w:eastAsia="en-US"/>
        </w:rPr>
        <w:t>Deliverables</w:t>
      </w:r>
    </w:p>
    <w:p w14:paraId="03FD756C" w14:textId="043F3E9F" w:rsidR="00983B16" w:rsidRDefault="005843BE">
      <w:pPr>
        <w:suppressAutoHyphens w:val="0"/>
        <w:spacing w:after="160" w:line="240" w:lineRule="auto"/>
        <w:textAlignment w:val="auto"/>
        <w:rPr>
          <w:rFonts w:eastAsia="Calibri"/>
          <w:bCs/>
          <w:lang w:eastAsia="en-US"/>
        </w:rPr>
      </w:pPr>
      <w:r>
        <w:rPr>
          <w:rFonts w:eastAsia="Calibri"/>
          <w:bCs/>
          <w:lang w:eastAsia="en-US"/>
        </w:rPr>
        <w:t>The deliverables are</w:t>
      </w:r>
      <w:r w:rsidR="006975F2">
        <w:rPr>
          <w:rFonts w:eastAsia="Calibri"/>
          <w:bCs/>
          <w:lang w:eastAsia="en-US"/>
        </w:rPr>
        <w:t>:</w:t>
      </w:r>
    </w:p>
    <w:p w14:paraId="7BA51E34" w14:textId="30904278" w:rsidR="000F0D31" w:rsidRPr="000F0D31" w:rsidRDefault="000F0D31" w:rsidP="006975F2">
      <w:pPr>
        <w:numPr>
          <w:ilvl w:val="0"/>
          <w:numId w:val="6"/>
        </w:numPr>
        <w:suppressAutoHyphens w:val="0"/>
        <w:spacing w:after="60" w:line="240" w:lineRule="auto"/>
        <w:ind w:left="357" w:hanging="357"/>
        <w:textAlignment w:val="auto"/>
      </w:pPr>
      <w:r>
        <w:t>Installation to commence within one week of contract</w:t>
      </w:r>
      <w:r w:rsidR="00371C94">
        <w:t xml:space="preserve"> start date, subject to the Authority</w:t>
      </w:r>
      <w:r w:rsidR="00814A6C">
        <w:t xml:space="preserve"> making the necessary access arrangements</w:t>
      </w:r>
      <w:r w:rsidR="00371C94">
        <w:t>.</w:t>
      </w:r>
    </w:p>
    <w:p w14:paraId="03FD756D" w14:textId="31ED676A" w:rsidR="00983B16" w:rsidRDefault="005843BE" w:rsidP="006975F2">
      <w:pPr>
        <w:numPr>
          <w:ilvl w:val="0"/>
          <w:numId w:val="6"/>
        </w:numPr>
        <w:suppressAutoHyphens w:val="0"/>
        <w:spacing w:after="60" w:line="240" w:lineRule="auto"/>
        <w:ind w:left="357" w:hanging="357"/>
        <w:textAlignment w:val="auto"/>
      </w:pPr>
      <w:r>
        <w:rPr>
          <w:rFonts w:eastAsia="Calibri"/>
          <w:bCs/>
          <w:lang w:eastAsia="en-US"/>
        </w:rPr>
        <w:t xml:space="preserve">Install and set up </w:t>
      </w:r>
      <w:r>
        <w:rPr>
          <w:rFonts w:eastAsia="Times New Roman"/>
          <w:bCs/>
        </w:rPr>
        <w:t>2 x 1G AWS links in the Authority’s data</w:t>
      </w:r>
      <w:r w:rsidR="008D5D39">
        <w:rPr>
          <w:rFonts w:eastAsia="Times New Roman"/>
          <w:bCs/>
        </w:rPr>
        <w:t xml:space="preserve"> </w:t>
      </w:r>
      <w:r>
        <w:rPr>
          <w:rFonts w:eastAsia="Times New Roman"/>
          <w:bCs/>
        </w:rPr>
        <w:t>centre at Cody Park, Farnborough</w:t>
      </w:r>
    </w:p>
    <w:p w14:paraId="03FD756E" w14:textId="71AB52C2" w:rsidR="00983B16" w:rsidRDefault="005843BE" w:rsidP="006975F2">
      <w:pPr>
        <w:numPr>
          <w:ilvl w:val="0"/>
          <w:numId w:val="6"/>
        </w:numPr>
        <w:suppressAutoHyphens w:val="0"/>
        <w:spacing w:after="60" w:line="240" w:lineRule="auto"/>
        <w:ind w:left="357" w:hanging="357"/>
        <w:textAlignment w:val="auto"/>
      </w:pPr>
      <w:r>
        <w:rPr>
          <w:rFonts w:eastAsia="Times New Roman"/>
          <w:bCs/>
        </w:rPr>
        <w:t>Install and set up 2 x 1G AWS links in the Authority’s data</w:t>
      </w:r>
      <w:r w:rsidR="00DC6445">
        <w:rPr>
          <w:rFonts w:eastAsia="Times New Roman"/>
          <w:bCs/>
        </w:rPr>
        <w:t xml:space="preserve"> </w:t>
      </w:r>
      <w:r>
        <w:rPr>
          <w:rFonts w:eastAsia="Times New Roman"/>
          <w:bCs/>
        </w:rPr>
        <w:t>centre at Abbey Wood, Bristol</w:t>
      </w:r>
    </w:p>
    <w:p w14:paraId="03FD756F" w14:textId="228B53B2" w:rsidR="00983B16" w:rsidRDefault="005843BE" w:rsidP="001D1D38">
      <w:pPr>
        <w:numPr>
          <w:ilvl w:val="0"/>
          <w:numId w:val="6"/>
        </w:numPr>
        <w:suppressAutoHyphens w:val="0"/>
        <w:spacing w:after="160" w:line="240" w:lineRule="auto"/>
        <w:ind w:left="357" w:hanging="357"/>
        <w:textAlignment w:val="auto"/>
      </w:pPr>
      <w:r>
        <w:rPr>
          <w:rFonts w:eastAsia="Times New Roman"/>
          <w:bCs/>
        </w:rPr>
        <w:t xml:space="preserve">Provide service support </w:t>
      </w:r>
      <w:r w:rsidR="00E173CE">
        <w:rPr>
          <w:rFonts w:eastAsia="Times New Roman"/>
          <w:bCs/>
        </w:rPr>
        <w:t xml:space="preserve">for all installed </w:t>
      </w:r>
      <w:r w:rsidR="0020265F">
        <w:rPr>
          <w:rFonts w:eastAsia="Times New Roman"/>
          <w:bCs/>
        </w:rPr>
        <w:t xml:space="preserve">AWS links </w:t>
      </w:r>
      <w:r w:rsidR="00EA2597">
        <w:rPr>
          <w:rFonts w:eastAsia="Times New Roman"/>
          <w:bCs/>
        </w:rPr>
        <w:t xml:space="preserve">in a) and b) </w:t>
      </w:r>
      <w:r w:rsidR="004261A0">
        <w:rPr>
          <w:rFonts w:eastAsia="Times New Roman"/>
          <w:bCs/>
        </w:rPr>
        <w:t xml:space="preserve">above </w:t>
      </w:r>
      <w:r>
        <w:rPr>
          <w:rFonts w:eastAsia="Times New Roman"/>
          <w:bCs/>
        </w:rPr>
        <w:t>–</w:t>
      </w:r>
      <w:r w:rsidR="0020265F">
        <w:rPr>
          <w:rFonts w:eastAsia="Times New Roman"/>
          <w:bCs/>
        </w:rPr>
        <w:t xml:space="preserve"> </w:t>
      </w:r>
      <w:r w:rsidR="00990688">
        <w:rPr>
          <w:rFonts w:eastAsia="Times New Roman"/>
          <w:bCs/>
        </w:rPr>
        <w:t xml:space="preserve">for a period of </w:t>
      </w:r>
      <w:r w:rsidR="00BD5176">
        <w:rPr>
          <w:rFonts w:eastAsia="Times New Roman"/>
          <w:bCs/>
        </w:rPr>
        <w:t>one</w:t>
      </w:r>
      <w:r>
        <w:rPr>
          <w:rFonts w:eastAsia="Times New Roman"/>
          <w:bCs/>
        </w:rPr>
        <w:t xml:space="preserve"> year</w:t>
      </w:r>
      <w:r w:rsidR="0013710C">
        <w:rPr>
          <w:rFonts w:eastAsia="Times New Roman"/>
          <w:bCs/>
        </w:rPr>
        <w:t xml:space="preserve"> after installation is complete</w:t>
      </w:r>
      <w:r w:rsidR="00E14855">
        <w:rPr>
          <w:rFonts w:eastAsia="Times New Roman"/>
          <w:bCs/>
        </w:rPr>
        <w:t xml:space="preserve"> and the live service</w:t>
      </w:r>
      <w:r w:rsidR="00FC4D5A">
        <w:rPr>
          <w:rFonts w:eastAsia="Times New Roman"/>
          <w:bCs/>
        </w:rPr>
        <w:t xml:space="preserve"> commences</w:t>
      </w:r>
      <w:r w:rsidR="004261A0">
        <w:rPr>
          <w:rFonts w:eastAsia="Times New Roman"/>
          <w:bCs/>
        </w:rPr>
        <w:t>,</w:t>
      </w:r>
      <w:r>
        <w:rPr>
          <w:rFonts w:eastAsia="Times New Roman"/>
          <w:bCs/>
        </w:rPr>
        <w:t xml:space="preserve"> with </w:t>
      </w:r>
      <w:r w:rsidR="00BD5176">
        <w:rPr>
          <w:rFonts w:eastAsia="Times New Roman"/>
          <w:bCs/>
        </w:rPr>
        <w:t xml:space="preserve">the </w:t>
      </w:r>
      <w:r>
        <w:rPr>
          <w:rFonts w:eastAsia="Times New Roman"/>
          <w:bCs/>
        </w:rPr>
        <w:t xml:space="preserve">option for the Authority to extend </w:t>
      </w:r>
      <w:r w:rsidR="0062648D">
        <w:rPr>
          <w:rFonts w:eastAsia="Times New Roman"/>
          <w:bCs/>
        </w:rPr>
        <w:t xml:space="preserve">the </w:t>
      </w:r>
      <w:r w:rsidR="005443CA">
        <w:rPr>
          <w:rFonts w:eastAsia="Times New Roman"/>
          <w:bCs/>
        </w:rPr>
        <w:t xml:space="preserve">service on </w:t>
      </w:r>
      <w:r w:rsidR="007A06E5">
        <w:rPr>
          <w:rFonts w:eastAsia="Times New Roman"/>
          <w:bCs/>
        </w:rPr>
        <w:t xml:space="preserve">installed </w:t>
      </w:r>
      <w:r>
        <w:rPr>
          <w:rFonts w:eastAsia="Times New Roman"/>
          <w:bCs/>
        </w:rPr>
        <w:t>connection</w:t>
      </w:r>
      <w:r w:rsidR="004261A0">
        <w:rPr>
          <w:rFonts w:eastAsia="Times New Roman"/>
          <w:bCs/>
        </w:rPr>
        <w:t>s</w:t>
      </w:r>
      <w:r>
        <w:rPr>
          <w:rFonts w:eastAsia="Times New Roman"/>
          <w:bCs/>
        </w:rPr>
        <w:t xml:space="preserve"> </w:t>
      </w:r>
      <w:r w:rsidR="004261A0">
        <w:rPr>
          <w:rFonts w:eastAsia="Times New Roman"/>
          <w:bCs/>
        </w:rPr>
        <w:t xml:space="preserve">at either </w:t>
      </w:r>
      <w:r>
        <w:rPr>
          <w:rFonts w:eastAsia="Times New Roman"/>
          <w:bCs/>
        </w:rPr>
        <w:t xml:space="preserve">or both </w:t>
      </w:r>
      <w:r w:rsidR="00C9719A">
        <w:rPr>
          <w:rFonts w:eastAsia="Times New Roman"/>
          <w:bCs/>
        </w:rPr>
        <w:t xml:space="preserve">locations </w:t>
      </w:r>
      <w:r>
        <w:rPr>
          <w:rFonts w:eastAsia="Times New Roman"/>
          <w:bCs/>
        </w:rPr>
        <w:t xml:space="preserve">for </w:t>
      </w:r>
      <w:r w:rsidR="00C9719A">
        <w:rPr>
          <w:rFonts w:eastAsia="Times New Roman"/>
          <w:bCs/>
        </w:rPr>
        <w:t xml:space="preserve">a </w:t>
      </w:r>
      <w:r>
        <w:rPr>
          <w:rFonts w:eastAsia="Times New Roman"/>
          <w:bCs/>
        </w:rPr>
        <w:t>further duration at the end of</w:t>
      </w:r>
      <w:r w:rsidR="007A06E5">
        <w:rPr>
          <w:rFonts w:eastAsia="Times New Roman"/>
          <w:bCs/>
        </w:rPr>
        <w:t xml:space="preserve"> the</w:t>
      </w:r>
      <w:r>
        <w:rPr>
          <w:rFonts w:eastAsia="Times New Roman"/>
          <w:bCs/>
        </w:rPr>
        <w:t xml:space="preserve"> first year</w:t>
      </w:r>
      <w:r w:rsidR="00A261EB">
        <w:rPr>
          <w:rFonts w:eastAsia="Times New Roman"/>
          <w:bCs/>
        </w:rPr>
        <w:t>, if required</w:t>
      </w:r>
      <w:r>
        <w:rPr>
          <w:rFonts w:eastAsia="Times New Roman"/>
          <w:bCs/>
        </w:rPr>
        <w:t>.</w:t>
      </w:r>
    </w:p>
    <w:p w14:paraId="03FD7570" w14:textId="0C02F4E0" w:rsidR="00983B16" w:rsidRDefault="005843BE">
      <w:pPr>
        <w:suppressAutoHyphens w:val="0"/>
        <w:spacing w:after="160" w:line="240" w:lineRule="auto"/>
        <w:textAlignment w:val="auto"/>
        <w:rPr>
          <w:rFonts w:eastAsia="Calibri"/>
          <w:b/>
          <w:lang w:eastAsia="en-US"/>
        </w:rPr>
      </w:pPr>
      <w:r>
        <w:rPr>
          <w:rFonts w:eastAsia="Calibri"/>
          <w:b/>
          <w:lang w:eastAsia="en-US"/>
        </w:rPr>
        <w:t>Location</w:t>
      </w:r>
    </w:p>
    <w:p w14:paraId="76C28D3A" w14:textId="5492C334" w:rsidR="0087791E" w:rsidRDefault="005843BE">
      <w:pPr>
        <w:suppressAutoHyphens w:val="0"/>
        <w:spacing w:after="160" w:line="240" w:lineRule="auto"/>
        <w:textAlignment w:val="auto"/>
        <w:rPr>
          <w:rFonts w:eastAsia="Calibri"/>
          <w:bCs/>
          <w:lang w:eastAsia="en-US"/>
        </w:rPr>
      </w:pPr>
      <w:r>
        <w:rPr>
          <w:rFonts w:eastAsia="Calibri"/>
          <w:bCs/>
          <w:lang w:eastAsia="en-US"/>
        </w:rPr>
        <w:t xml:space="preserve">The installation work will need to take place at the </w:t>
      </w:r>
      <w:r w:rsidR="00376350">
        <w:rPr>
          <w:rFonts w:eastAsia="Calibri"/>
          <w:bCs/>
          <w:lang w:eastAsia="en-US"/>
        </w:rPr>
        <w:t xml:space="preserve">following </w:t>
      </w:r>
      <w:r>
        <w:rPr>
          <w:rFonts w:eastAsia="Calibri"/>
          <w:bCs/>
          <w:lang w:eastAsia="en-US"/>
        </w:rPr>
        <w:t>Authority data</w:t>
      </w:r>
      <w:r w:rsidR="00DC6445">
        <w:rPr>
          <w:rFonts w:eastAsia="Calibri"/>
          <w:bCs/>
          <w:lang w:eastAsia="en-US"/>
        </w:rPr>
        <w:t xml:space="preserve"> </w:t>
      </w:r>
      <w:r>
        <w:rPr>
          <w:rFonts w:eastAsia="Calibri"/>
          <w:bCs/>
          <w:lang w:eastAsia="en-US"/>
        </w:rPr>
        <w:t>centres</w:t>
      </w:r>
      <w:r w:rsidR="0087791E">
        <w:rPr>
          <w:rFonts w:eastAsia="Calibri"/>
          <w:bCs/>
          <w:lang w:eastAsia="en-US"/>
        </w:rPr>
        <w:t>:</w:t>
      </w:r>
    </w:p>
    <w:p w14:paraId="3D29BBD6" w14:textId="77777777" w:rsidR="0087791E" w:rsidRPr="0087791E" w:rsidRDefault="005843BE" w:rsidP="00ED1D3C">
      <w:pPr>
        <w:pStyle w:val="ListParagraph"/>
        <w:numPr>
          <w:ilvl w:val="0"/>
          <w:numId w:val="38"/>
        </w:numPr>
        <w:suppressAutoHyphens w:val="0"/>
        <w:spacing w:after="60" w:line="240" w:lineRule="auto"/>
        <w:ind w:left="714" w:hanging="357"/>
        <w:textAlignment w:val="auto"/>
        <w:rPr>
          <w:rFonts w:eastAsia="Calibri"/>
          <w:bCs/>
          <w:lang w:eastAsia="en-US"/>
        </w:rPr>
      </w:pPr>
      <w:r w:rsidRPr="0087791E">
        <w:rPr>
          <w:rFonts w:eastAsia="Calibri"/>
          <w:bCs/>
          <w:lang w:eastAsia="en-US"/>
        </w:rPr>
        <w:t xml:space="preserve">Cody Park, Farnborough, Hampshire and </w:t>
      </w:r>
    </w:p>
    <w:p w14:paraId="03FD7571" w14:textId="20B0E40E" w:rsidR="00983B16" w:rsidRDefault="005843BE" w:rsidP="0087791E">
      <w:pPr>
        <w:pStyle w:val="ListParagraph"/>
        <w:numPr>
          <w:ilvl w:val="0"/>
          <w:numId w:val="38"/>
        </w:numPr>
        <w:suppressAutoHyphens w:val="0"/>
        <w:spacing w:after="160" w:line="240" w:lineRule="auto"/>
        <w:textAlignment w:val="auto"/>
      </w:pPr>
      <w:r w:rsidRPr="0087791E">
        <w:rPr>
          <w:rFonts w:eastAsia="Calibri"/>
          <w:bCs/>
          <w:lang w:eastAsia="en-US"/>
        </w:rPr>
        <w:t xml:space="preserve">Abbey Wood, Bristol in UK. </w:t>
      </w:r>
    </w:p>
    <w:p w14:paraId="03FD7572" w14:textId="77777777" w:rsidR="00983B16" w:rsidRDefault="005843BE">
      <w:pPr>
        <w:suppressAutoHyphens w:val="0"/>
        <w:spacing w:after="160" w:line="240" w:lineRule="auto"/>
        <w:textAlignment w:val="auto"/>
        <w:rPr>
          <w:rFonts w:eastAsia="Calibri"/>
          <w:b/>
          <w:lang w:eastAsia="en-US"/>
        </w:rPr>
      </w:pPr>
      <w:r>
        <w:rPr>
          <w:rFonts w:eastAsia="Calibri"/>
          <w:b/>
          <w:lang w:eastAsia="en-US"/>
        </w:rPr>
        <w:t>Confirmation of Acceptance</w:t>
      </w:r>
    </w:p>
    <w:p w14:paraId="03FD7573" w14:textId="77777777" w:rsidR="00983B16" w:rsidRDefault="005843BE">
      <w:pPr>
        <w:suppressAutoHyphens w:val="0"/>
        <w:spacing w:after="160" w:line="240" w:lineRule="auto"/>
        <w:textAlignment w:val="auto"/>
        <w:rPr>
          <w:rFonts w:eastAsia="Calibri"/>
          <w:bCs/>
          <w:lang w:eastAsia="en-US"/>
        </w:rPr>
      </w:pPr>
      <w:r>
        <w:rPr>
          <w:rFonts w:eastAsia="Calibri"/>
          <w:bCs/>
          <w:lang w:eastAsia="en-US"/>
        </w:rPr>
        <w:t>Authority will work with supplier to confirm acceptance and completion of installation complies to MOD required standards.</w:t>
      </w:r>
    </w:p>
    <w:p w14:paraId="03FD7574" w14:textId="77777777" w:rsidR="00983B16" w:rsidRDefault="005843BE">
      <w:pPr>
        <w:suppressAutoHyphens w:val="0"/>
        <w:spacing w:after="160" w:line="240" w:lineRule="auto"/>
        <w:textAlignment w:val="auto"/>
        <w:rPr>
          <w:rFonts w:eastAsia="Calibri"/>
          <w:b/>
          <w:lang w:eastAsia="en-US"/>
        </w:rPr>
      </w:pPr>
      <w:r>
        <w:rPr>
          <w:rFonts w:eastAsia="Calibri"/>
          <w:b/>
          <w:lang w:eastAsia="en-US"/>
        </w:rPr>
        <w:t>Technical and Quality Standards for the Contract</w:t>
      </w:r>
    </w:p>
    <w:p w14:paraId="03FD7575" w14:textId="66072F16" w:rsidR="00983B16" w:rsidRPr="00CF5106" w:rsidRDefault="005843BE">
      <w:pPr>
        <w:numPr>
          <w:ilvl w:val="0"/>
          <w:numId w:val="7"/>
        </w:numPr>
        <w:suppressAutoHyphens w:val="0"/>
        <w:spacing w:after="160" w:line="240" w:lineRule="auto"/>
        <w:ind w:left="357" w:hanging="357"/>
        <w:contextualSpacing/>
        <w:textAlignment w:val="auto"/>
        <w:rPr>
          <w:bCs/>
          <w:u w:val="single"/>
        </w:rPr>
      </w:pPr>
      <w:r w:rsidRPr="00CF5106">
        <w:rPr>
          <w:bCs/>
          <w:u w:val="single"/>
        </w:rPr>
        <w:t xml:space="preserve">The Primary Quality Assurance Standard Requirements  </w:t>
      </w:r>
    </w:p>
    <w:p w14:paraId="03FD7576" w14:textId="636AB4B3" w:rsidR="00983B16" w:rsidRDefault="005843BE">
      <w:pPr>
        <w:rPr>
          <w:bCs/>
        </w:rPr>
      </w:pPr>
      <w:r>
        <w:rPr>
          <w:bCs/>
        </w:rPr>
        <w:t>No specific quality management system requirements are defined.                                                                                        This does not relieve the supplier of providing conforming products under this contract.                                                 Certificate of Conformity shall be provided in accordance with Defcon 627</w:t>
      </w:r>
      <w:r w:rsidR="00F05367">
        <w:rPr>
          <w:bCs/>
        </w:rPr>
        <w:t>.</w:t>
      </w:r>
    </w:p>
    <w:p w14:paraId="03FD7577" w14:textId="77777777" w:rsidR="00983B16" w:rsidRDefault="00983B16">
      <w:pPr>
        <w:rPr>
          <w:b/>
        </w:rPr>
      </w:pPr>
    </w:p>
    <w:p w14:paraId="03FD7578" w14:textId="3CA65621" w:rsidR="00983B16" w:rsidRPr="00CF5106" w:rsidRDefault="005843BE">
      <w:pPr>
        <w:rPr>
          <w:bCs/>
          <w:u w:val="single"/>
        </w:rPr>
      </w:pPr>
      <w:r w:rsidRPr="00CF5106">
        <w:rPr>
          <w:bCs/>
        </w:rPr>
        <w:t xml:space="preserve">2. </w:t>
      </w:r>
      <w:r w:rsidR="00CF5106" w:rsidRPr="00CF5106">
        <w:rPr>
          <w:bCs/>
        </w:rPr>
        <w:t xml:space="preserve"> </w:t>
      </w:r>
      <w:r w:rsidRPr="00CF5106">
        <w:rPr>
          <w:bCs/>
          <w:u w:val="single"/>
        </w:rPr>
        <w:t>Quality Plans</w:t>
      </w:r>
    </w:p>
    <w:p w14:paraId="03FD7579" w14:textId="0FA3318A" w:rsidR="00983B16" w:rsidRDefault="005843BE">
      <w:pPr>
        <w:rPr>
          <w:bCs/>
        </w:rPr>
      </w:pPr>
      <w:r>
        <w:rPr>
          <w:bCs/>
        </w:rPr>
        <w:t>No Deliverable Quality Plan is required reference Defcon 602b 12/06</w:t>
      </w:r>
      <w:r w:rsidR="00F05367">
        <w:rPr>
          <w:bCs/>
        </w:rPr>
        <w:t>.</w:t>
      </w:r>
    </w:p>
    <w:p w14:paraId="03FD757A" w14:textId="5443027C" w:rsidR="00983B16" w:rsidRPr="00CF5106" w:rsidRDefault="005843BE">
      <w:pPr>
        <w:spacing w:before="240"/>
        <w:rPr>
          <w:bCs/>
          <w:u w:val="single"/>
        </w:rPr>
      </w:pPr>
      <w:r w:rsidRPr="00CF5106">
        <w:rPr>
          <w:bCs/>
        </w:rPr>
        <w:t xml:space="preserve">3. </w:t>
      </w:r>
      <w:r w:rsidR="00CF5106" w:rsidRPr="00CF5106">
        <w:rPr>
          <w:bCs/>
        </w:rPr>
        <w:t xml:space="preserve"> </w:t>
      </w:r>
      <w:r w:rsidRPr="00CF5106">
        <w:rPr>
          <w:bCs/>
          <w:u w:val="single"/>
        </w:rPr>
        <w:t xml:space="preserve">Concessions </w:t>
      </w:r>
    </w:p>
    <w:p w14:paraId="03FD757B" w14:textId="77777777" w:rsidR="00983B16" w:rsidRDefault="005843BE">
      <w:pPr>
        <w:rPr>
          <w:bCs/>
        </w:rPr>
      </w:pPr>
      <w:r>
        <w:rPr>
          <w:bCs/>
        </w:rPr>
        <w:t>Concessions shall be managed in accordance with Def Stan 05-061 Part 1 Issue 7- Quality Assurance Procedural Requirements- concessions.</w:t>
      </w:r>
    </w:p>
    <w:p w14:paraId="03FD757C" w14:textId="29C3285D" w:rsidR="00983B16" w:rsidRPr="00CF5106" w:rsidRDefault="005843BE">
      <w:pPr>
        <w:spacing w:before="240"/>
        <w:rPr>
          <w:bCs/>
          <w:u w:val="single"/>
        </w:rPr>
      </w:pPr>
      <w:r w:rsidRPr="00CF5106">
        <w:rPr>
          <w:bCs/>
        </w:rPr>
        <w:lastRenderedPageBreak/>
        <w:t>4.</w:t>
      </w:r>
      <w:r w:rsidRPr="00CF5106">
        <w:rPr>
          <w:bCs/>
          <w:u w:val="single"/>
        </w:rPr>
        <w:t xml:space="preserve"> </w:t>
      </w:r>
      <w:r w:rsidR="00CF5106">
        <w:rPr>
          <w:bCs/>
          <w:u w:val="single"/>
        </w:rPr>
        <w:t xml:space="preserve"> </w:t>
      </w:r>
      <w:r w:rsidRPr="00CF5106">
        <w:rPr>
          <w:bCs/>
          <w:u w:val="single"/>
        </w:rPr>
        <w:t>Contractor Working Parties</w:t>
      </w:r>
    </w:p>
    <w:p w14:paraId="03FD757F" w14:textId="7F1FFB80" w:rsidR="00983B16" w:rsidRPr="00014972" w:rsidRDefault="005843BE" w:rsidP="00014972">
      <w:pPr>
        <w:rPr>
          <w:bCs/>
        </w:rPr>
      </w:pPr>
      <w:r>
        <w:rPr>
          <w:bCs/>
        </w:rPr>
        <w:t xml:space="preserve">Any contractor working parties shall be provided in accordance with Def stan 05-061 Part 4, Issue 4 -Quality Assurance Procedural Requirements – Contractor Working Parties. </w:t>
      </w:r>
    </w:p>
    <w:p w14:paraId="03FD7580" w14:textId="3EF03F0B" w:rsidR="00983B16" w:rsidRPr="00CF5106" w:rsidRDefault="005843BE">
      <w:pPr>
        <w:spacing w:before="240"/>
        <w:rPr>
          <w:bCs/>
          <w:u w:val="single"/>
        </w:rPr>
      </w:pPr>
      <w:r w:rsidRPr="00CF5106">
        <w:rPr>
          <w:bCs/>
        </w:rPr>
        <w:t>5.</w:t>
      </w:r>
      <w:r w:rsidRPr="00CF5106">
        <w:rPr>
          <w:bCs/>
          <w:u w:val="single"/>
        </w:rPr>
        <w:t xml:space="preserve"> </w:t>
      </w:r>
      <w:r w:rsidR="00CF5106">
        <w:rPr>
          <w:bCs/>
          <w:u w:val="single"/>
        </w:rPr>
        <w:t xml:space="preserve"> </w:t>
      </w:r>
      <w:r w:rsidRPr="00CF5106">
        <w:rPr>
          <w:bCs/>
          <w:u w:val="single"/>
        </w:rPr>
        <w:t>Avoidance of Counterfeit Material</w:t>
      </w:r>
    </w:p>
    <w:p w14:paraId="03FD7581" w14:textId="02B02DF0" w:rsidR="00983B16" w:rsidRDefault="005843BE" w:rsidP="00761AA5">
      <w:pPr>
        <w:spacing w:after="160"/>
        <w:rPr>
          <w:bCs/>
        </w:rPr>
      </w:pPr>
      <w:r>
        <w:rPr>
          <w:bCs/>
        </w:rPr>
        <w:t>Processes and controls for the avoidance of counterfeit material shall be established and applied in accordance with Def stan 05-135 Issue 2 Avoidance of Counterfeit Material</w:t>
      </w:r>
      <w:r w:rsidR="00F05367">
        <w:rPr>
          <w:bCs/>
        </w:rPr>
        <w:t>.</w:t>
      </w:r>
      <w:r>
        <w:rPr>
          <w:bCs/>
        </w:rPr>
        <w:t xml:space="preserve"> </w:t>
      </w:r>
    </w:p>
    <w:p w14:paraId="03FD7583" w14:textId="77777777" w:rsidR="00983B16" w:rsidRDefault="005843BE">
      <w:pPr>
        <w:suppressAutoHyphens w:val="0"/>
        <w:spacing w:after="160" w:line="240" w:lineRule="auto"/>
        <w:textAlignment w:val="auto"/>
        <w:rPr>
          <w:rFonts w:eastAsia="Calibri"/>
          <w:b/>
          <w:lang w:eastAsia="en-US"/>
        </w:rPr>
      </w:pPr>
      <w:r>
        <w:rPr>
          <w:rFonts w:eastAsia="Calibri"/>
          <w:b/>
          <w:lang w:eastAsia="en-US"/>
        </w:rPr>
        <w:t>Security Considerations</w:t>
      </w:r>
    </w:p>
    <w:p w14:paraId="03FD7584" w14:textId="79C32922" w:rsidR="00983B16" w:rsidRDefault="005843BE">
      <w:pPr>
        <w:suppressAutoHyphens w:val="0"/>
        <w:spacing w:after="160" w:line="240" w:lineRule="auto"/>
        <w:textAlignment w:val="auto"/>
      </w:pPr>
      <w:r>
        <w:rPr>
          <w:rFonts w:eastAsia="Calibri"/>
          <w:bCs/>
          <w:lang w:eastAsia="en-US"/>
        </w:rPr>
        <w:t xml:space="preserve">The installers will require privileged access to the equipment housed on the premises to complete the contract. Therefore, </w:t>
      </w:r>
      <w:r w:rsidR="00DC06B3">
        <w:rPr>
          <w:rFonts w:eastAsia="Calibri"/>
          <w:bCs/>
          <w:lang w:eastAsia="en-US"/>
        </w:rPr>
        <w:t>the S</w:t>
      </w:r>
      <w:r>
        <w:rPr>
          <w:rFonts w:eastAsia="Calibri"/>
          <w:bCs/>
          <w:lang w:eastAsia="en-US"/>
        </w:rPr>
        <w:t>upplier’s workers must hold valid MoD security clearance to a minimum of SC.</w:t>
      </w:r>
      <w:r w:rsidR="008D05A3">
        <w:rPr>
          <w:rFonts w:eastAsia="Calibri"/>
          <w:bCs/>
          <w:lang w:eastAsia="en-US"/>
        </w:rPr>
        <w:t xml:space="preserve"> </w:t>
      </w:r>
      <w:r>
        <w:rPr>
          <w:rFonts w:eastAsia="Calibri"/>
          <w:bCs/>
          <w:lang w:eastAsia="en-US"/>
        </w:rPr>
        <w:t xml:space="preserve"> Workers will need to be escorted in the Bristol </w:t>
      </w:r>
      <w:r w:rsidR="00C346A5">
        <w:rPr>
          <w:rFonts w:eastAsia="Calibri"/>
          <w:bCs/>
          <w:lang w:eastAsia="en-US"/>
        </w:rPr>
        <w:t>d</w:t>
      </w:r>
      <w:r>
        <w:rPr>
          <w:rFonts w:eastAsia="Calibri"/>
          <w:bCs/>
          <w:lang w:eastAsia="en-US"/>
        </w:rPr>
        <w:t>ata</w:t>
      </w:r>
      <w:r w:rsidR="00C346A5">
        <w:rPr>
          <w:rFonts w:eastAsia="Calibri"/>
          <w:bCs/>
          <w:lang w:eastAsia="en-US"/>
        </w:rPr>
        <w:t xml:space="preserve"> </w:t>
      </w:r>
      <w:r w:rsidR="00376350">
        <w:rPr>
          <w:rFonts w:eastAsia="Calibri"/>
          <w:bCs/>
          <w:lang w:eastAsia="en-US"/>
        </w:rPr>
        <w:t>c</w:t>
      </w:r>
      <w:r>
        <w:rPr>
          <w:rFonts w:eastAsia="Calibri"/>
          <w:bCs/>
          <w:lang w:eastAsia="en-US"/>
        </w:rPr>
        <w:t>entre.</w:t>
      </w:r>
    </w:p>
    <w:p w14:paraId="03FD7585" w14:textId="77777777" w:rsidR="00983B16" w:rsidRDefault="005843BE">
      <w:pPr>
        <w:spacing w:before="240"/>
        <w:rPr>
          <w:b/>
        </w:rPr>
      </w:pPr>
      <w:r>
        <w:rPr>
          <w:b/>
        </w:rPr>
        <w:t xml:space="preserve"> </w:t>
      </w:r>
    </w:p>
    <w:p w14:paraId="03FD7586" w14:textId="77777777" w:rsidR="00983B16" w:rsidRDefault="00983B16">
      <w:pPr>
        <w:spacing w:before="240"/>
        <w:rPr>
          <w:b/>
        </w:rPr>
      </w:pPr>
    </w:p>
    <w:p w14:paraId="03FD7587" w14:textId="77777777" w:rsidR="00983B16" w:rsidRDefault="00983B16">
      <w:pPr>
        <w:spacing w:before="240"/>
        <w:rPr>
          <w:b/>
        </w:rPr>
      </w:pPr>
    </w:p>
    <w:p w14:paraId="03FD7588" w14:textId="77777777" w:rsidR="00983B16" w:rsidRDefault="00983B16">
      <w:pPr>
        <w:spacing w:before="240"/>
        <w:rPr>
          <w:b/>
        </w:rPr>
      </w:pPr>
    </w:p>
    <w:p w14:paraId="03FD7589" w14:textId="77777777" w:rsidR="00983B16" w:rsidRDefault="00983B16">
      <w:pPr>
        <w:spacing w:before="240"/>
        <w:rPr>
          <w:b/>
        </w:rPr>
      </w:pPr>
    </w:p>
    <w:p w14:paraId="03FD758A" w14:textId="77777777" w:rsidR="00983B16" w:rsidRDefault="00983B16">
      <w:pPr>
        <w:spacing w:before="240"/>
        <w:rPr>
          <w:b/>
        </w:rPr>
      </w:pPr>
    </w:p>
    <w:p w14:paraId="03FD758B" w14:textId="77777777" w:rsidR="00983B16" w:rsidRDefault="00983B16">
      <w:pPr>
        <w:spacing w:before="240"/>
        <w:rPr>
          <w:b/>
        </w:rPr>
      </w:pPr>
    </w:p>
    <w:p w14:paraId="03FD758C" w14:textId="77777777" w:rsidR="00983B16" w:rsidRDefault="00983B16">
      <w:pPr>
        <w:spacing w:before="240"/>
        <w:rPr>
          <w:b/>
        </w:rPr>
      </w:pPr>
    </w:p>
    <w:p w14:paraId="03FD758D" w14:textId="77777777" w:rsidR="00983B16" w:rsidRDefault="00983B16">
      <w:pPr>
        <w:spacing w:before="240"/>
        <w:rPr>
          <w:b/>
        </w:rPr>
      </w:pPr>
    </w:p>
    <w:p w14:paraId="03FD758E" w14:textId="77777777" w:rsidR="00983B16" w:rsidRDefault="00983B16">
      <w:pPr>
        <w:spacing w:before="240"/>
        <w:rPr>
          <w:b/>
        </w:rPr>
      </w:pPr>
    </w:p>
    <w:p w14:paraId="03FD758F" w14:textId="77777777" w:rsidR="00983B16" w:rsidRDefault="00983B16">
      <w:pPr>
        <w:spacing w:before="240"/>
        <w:rPr>
          <w:b/>
        </w:rPr>
      </w:pPr>
    </w:p>
    <w:p w14:paraId="03FD7590" w14:textId="77777777" w:rsidR="00983B16" w:rsidRDefault="00983B16">
      <w:pPr>
        <w:spacing w:before="240"/>
        <w:rPr>
          <w:b/>
        </w:rPr>
      </w:pPr>
    </w:p>
    <w:p w14:paraId="03FD7591" w14:textId="77777777" w:rsidR="00983B16" w:rsidRDefault="00983B16">
      <w:pPr>
        <w:spacing w:before="240"/>
        <w:rPr>
          <w:b/>
        </w:rPr>
      </w:pPr>
    </w:p>
    <w:p w14:paraId="2FCCA02F" w14:textId="77777777" w:rsidR="00CB05BE" w:rsidRDefault="00CB05BE">
      <w:pPr>
        <w:pStyle w:val="Heading2"/>
      </w:pPr>
      <w:bookmarkStart w:id="7" w:name="_Toc33176234"/>
      <w:bookmarkStart w:id="8" w:name="_Toc114123477"/>
    </w:p>
    <w:p w14:paraId="27F4E595" w14:textId="77777777" w:rsidR="00CB05BE" w:rsidRDefault="00CB05BE" w:rsidP="00CB05BE"/>
    <w:p w14:paraId="36CC6418" w14:textId="77777777" w:rsidR="00CB05BE" w:rsidRDefault="00CB05BE" w:rsidP="00CB05BE"/>
    <w:p w14:paraId="68E332CB" w14:textId="77777777" w:rsidR="00CB05BE" w:rsidRDefault="00CB05BE" w:rsidP="00CB05BE"/>
    <w:p w14:paraId="4C094C48" w14:textId="77777777" w:rsidR="00CB05BE" w:rsidRDefault="00CB05BE" w:rsidP="00CB05BE"/>
    <w:p w14:paraId="3B245722" w14:textId="77777777" w:rsidR="00CB05BE" w:rsidRDefault="00CB05BE" w:rsidP="00CB05BE"/>
    <w:p w14:paraId="489B9336" w14:textId="77777777" w:rsidR="00CB05BE" w:rsidRDefault="00CB05BE" w:rsidP="00CB05BE"/>
    <w:p w14:paraId="19F93D7C" w14:textId="77777777" w:rsidR="00CB05BE" w:rsidRDefault="00CB05BE" w:rsidP="00CB05BE"/>
    <w:p w14:paraId="08827E55" w14:textId="77777777" w:rsidR="00CB05BE" w:rsidRDefault="00CB05BE" w:rsidP="00CB05BE"/>
    <w:p w14:paraId="4122965A" w14:textId="77777777" w:rsidR="00CB05BE" w:rsidRDefault="00CB05BE" w:rsidP="00CB05BE"/>
    <w:p w14:paraId="73569DB2" w14:textId="77777777" w:rsidR="00CB05BE" w:rsidRDefault="00CB05BE" w:rsidP="00CB05BE"/>
    <w:p w14:paraId="0134C9F3" w14:textId="77777777" w:rsidR="00CB05BE" w:rsidRDefault="00CB05BE" w:rsidP="00CB05BE"/>
    <w:p w14:paraId="282337EB" w14:textId="77777777" w:rsidR="00CB05BE" w:rsidRDefault="00CB05BE" w:rsidP="00CB05BE"/>
    <w:p w14:paraId="26D72D62" w14:textId="77777777" w:rsidR="00CB05BE" w:rsidRDefault="00CB05BE" w:rsidP="00CB05BE"/>
    <w:p w14:paraId="03FD7598" w14:textId="022FCD35" w:rsidR="00983B16" w:rsidRDefault="005843BE">
      <w:pPr>
        <w:pStyle w:val="Heading2"/>
      </w:pPr>
      <w:r>
        <w:lastRenderedPageBreak/>
        <w:t>Schedule 2: Call-Off Contract charges</w:t>
      </w:r>
      <w:bookmarkEnd w:id="7"/>
      <w:bookmarkEnd w:id="8"/>
    </w:p>
    <w:p w14:paraId="03FD7599" w14:textId="77777777" w:rsidR="00983B16" w:rsidRDefault="005843BE">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1382ACFB" w14:textId="77777777" w:rsidR="0012494D" w:rsidRDefault="005843BE">
      <w:pPr>
        <w:spacing w:before="240"/>
        <w:rPr>
          <w:b/>
        </w:rPr>
      </w:pPr>
      <w:r>
        <w:rPr>
          <w:b/>
        </w:rPr>
        <w:t xml:space="preserve"> </w:t>
      </w:r>
    </w:p>
    <w:tbl>
      <w:tblPr>
        <w:tblW w:w="5891" w:type="dxa"/>
        <w:tblLayout w:type="fixed"/>
        <w:tblLook w:val="04A0" w:firstRow="1" w:lastRow="0" w:firstColumn="1" w:lastColumn="0" w:noHBand="0" w:noVBand="1"/>
      </w:tblPr>
      <w:tblGrid>
        <w:gridCol w:w="1240"/>
        <w:gridCol w:w="2039"/>
        <w:gridCol w:w="1238"/>
        <w:gridCol w:w="1374"/>
      </w:tblGrid>
      <w:tr w:rsidR="0012494D" w:rsidRPr="004E44A5" w14:paraId="769DB16F" w14:textId="77777777" w:rsidTr="00F77558">
        <w:trPr>
          <w:trHeight w:val="625"/>
        </w:trPr>
        <w:tc>
          <w:tcPr>
            <w:tcW w:w="1240" w:type="dxa"/>
            <w:tcBorders>
              <w:top w:val="nil"/>
              <w:left w:val="nil"/>
              <w:bottom w:val="nil"/>
              <w:right w:val="nil"/>
            </w:tcBorders>
            <w:shd w:val="clear" w:color="auto" w:fill="auto"/>
            <w:noWrap/>
            <w:vAlign w:val="bottom"/>
            <w:hideMark/>
          </w:tcPr>
          <w:p w14:paraId="1732D760" w14:textId="77777777" w:rsidR="0012494D" w:rsidRPr="009A718D" w:rsidRDefault="0012494D" w:rsidP="0074144D">
            <w:pPr>
              <w:suppressAutoHyphens w:val="0"/>
              <w:autoSpaceDN/>
              <w:spacing w:line="240" w:lineRule="auto"/>
              <w:textAlignment w:val="auto"/>
              <w:rPr>
                <w:rFonts w:eastAsia="Times New Roman"/>
                <w:sz w:val="24"/>
                <w:szCs w:val="24"/>
              </w:rPr>
            </w:pPr>
          </w:p>
        </w:tc>
        <w:tc>
          <w:tcPr>
            <w:tcW w:w="2039" w:type="dxa"/>
            <w:tcBorders>
              <w:top w:val="nil"/>
              <w:left w:val="nil"/>
              <w:bottom w:val="nil"/>
              <w:right w:val="nil"/>
            </w:tcBorders>
            <w:shd w:val="clear" w:color="auto" w:fill="auto"/>
            <w:noWrap/>
            <w:vAlign w:val="bottom"/>
            <w:hideMark/>
          </w:tcPr>
          <w:p w14:paraId="147D4E93" w14:textId="77777777" w:rsidR="0012494D" w:rsidRPr="009A718D" w:rsidRDefault="0012494D" w:rsidP="0074144D">
            <w:pPr>
              <w:suppressAutoHyphens w:val="0"/>
              <w:autoSpaceDN/>
              <w:spacing w:line="240" w:lineRule="auto"/>
              <w:textAlignment w:val="auto"/>
              <w:rPr>
                <w:rFonts w:eastAsia="Times New Roman"/>
                <w:sz w:val="20"/>
                <w:szCs w:val="20"/>
              </w:rPr>
            </w:pPr>
          </w:p>
        </w:tc>
        <w:tc>
          <w:tcPr>
            <w:tcW w:w="1238" w:type="dxa"/>
            <w:tcBorders>
              <w:top w:val="nil"/>
              <w:left w:val="nil"/>
              <w:bottom w:val="nil"/>
              <w:right w:val="nil"/>
            </w:tcBorders>
            <w:shd w:val="clear" w:color="auto" w:fill="auto"/>
            <w:noWrap/>
            <w:vAlign w:val="bottom"/>
            <w:hideMark/>
          </w:tcPr>
          <w:p w14:paraId="263C28EF" w14:textId="77777777" w:rsidR="0012494D" w:rsidRPr="009A718D" w:rsidRDefault="0012494D" w:rsidP="0074144D">
            <w:pPr>
              <w:suppressAutoHyphens w:val="0"/>
              <w:autoSpaceDN/>
              <w:spacing w:line="240" w:lineRule="auto"/>
              <w:textAlignment w:val="auto"/>
              <w:rPr>
                <w:rFonts w:eastAsia="Times New Roman"/>
                <w:sz w:val="20"/>
                <w:szCs w:val="20"/>
              </w:rPr>
            </w:pPr>
          </w:p>
        </w:tc>
        <w:tc>
          <w:tcPr>
            <w:tcW w:w="1373" w:type="dxa"/>
            <w:tcBorders>
              <w:top w:val="nil"/>
              <w:left w:val="nil"/>
              <w:bottom w:val="nil"/>
              <w:right w:val="nil"/>
            </w:tcBorders>
            <w:shd w:val="clear" w:color="auto" w:fill="auto"/>
            <w:vAlign w:val="bottom"/>
            <w:hideMark/>
          </w:tcPr>
          <w:p w14:paraId="6CFB0FE5" w14:textId="77777777" w:rsidR="0012494D" w:rsidRPr="009A718D" w:rsidRDefault="0012494D" w:rsidP="0074144D">
            <w:pPr>
              <w:suppressAutoHyphens w:val="0"/>
              <w:autoSpaceDN/>
              <w:spacing w:line="240" w:lineRule="auto"/>
              <w:jc w:val="center"/>
              <w:textAlignment w:val="auto"/>
              <w:rPr>
                <w:rFonts w:eastAsia="Times New Roman"/>
                <w:b/>
                <w:bCs/>
                <w:color w:val="000000"/>
              </w:rPr>
            </w:pPr>
            <w:r w:rsidRPr="009A718D">
              <w:rPr>
                <w:rFonts w:eastAsia="Times New Roman"/>
                <w:b/>
                <w:bCs/>
                <w:color w:val="000000"/>
              </w:rPr>
              <w:t>Cost</w:t>
            </w:r>
            <w:r w:rsidRPr="009A718D">
              <w:rPr>
                <w:rFonts w:eastAsia="Times New Roman"/>
                <w:b/>
                <w:bCs/>
                <w:color w:val="000000"/>
              </w:rPr>
              <w:br/>
              <w:t>ex-VAT</w:t>
            </w:r>
          </w:p>
        </w:tc>
      </w:tr>
      <w:tr w:rsidR="0012494D" w:rsidRPr="004E44A5" w14:paraId="767C6AA6" w14:textId="77777777" w:rsidTr="00F77558">
        <w:trPr>
          <w:trHeight w:val="312"/>
        </w:trPr>
        <w:tc>
          <w:tcPr>
            <w:tcW w:w="5891" w:type="dxa"/>
            <w:gridSpan w:val="4"/>
            <w:tcBorders>
              <w:top w:val="nil"/>
              <w:left w:val="nil"/>
              <w:bottom w:val="nil"/>
              <w:right w:val="nil"/>
            </w:tcBorders>
            <w:shd w:val="clear" w:color="auto" w:fill="auto"/>
            <w:noWrap/>
            <w:vAlign w:val="center"/>
            <w:hideMark/>
          </w:tcPr>
          <w:p w14:paraId="1AACE93C" w14:textId="77777777" w:rsidR="0012494D" w:rsidRPr="009A718D" w:rsidRDefault="0012494D" w:rsidP="0074144D">
            <w:pPr>
              <w:suppressAutoHyphens w:val="0"/>
              <w:autoSpaceDN/>
              <w:spacing w:line="240" w:lineRule="auto"/>
              <w:textAlignment w:val="auto"/>
              <w:rPr>
                <w:rFonts w:eastAsia="Times New Roman"/>
                <w:color w:val="000000"/>
              </w:rPr>
            </w:pPr>
            <w:r w:rsidRPr="009A718D">
              <w:rPr>
                <w:rFonts w:eastAsia="Times New Roman"/>
                <w:color w:val="000000"/>
              </w:rPr>
              <w:t>2 x 1G AWS links Abbey Wood (BS34 8JH):</w:t>
            </w:r>
          </w:p>
        </w:tc>
      </w:tr>
      <w:tr w:rsidR="0012494D" w:rsidRPr="004E44A5" w14:paraId="3AA6F2C4" w14:textId="77777777" w:rsidTr="00F77558">
        <w:trPr>
          <w:trHeight w:val="312"/>
        </w:trPr>
        <w:tc>
          <w:tcPr>
            <w:tcW w:w="1240" w:type="dxa"/>
            <w:tcBorders>
              <w:top w:val="nil"/>
              <w:left w:val="nil"/>
              <w:bottom w:val="nil"/>
              <w:right w:val="nil"/>
            </w:tcBorders>
            <w:shd w:val="clear" w:color="auto" w:fill="auto"/>
            <w:noWrap/>
            <w:vAlign w:val="center"/>
            <w:hideMark/>
          </w:tcPr>
          <w:p w14:paraId="1E1469ED" w14:textId="77777777" w:rsidR="0012494D" w:rsidRPr="009A718D" w:rsidRDefault="0012494D" w:rsidP="0074144D">
            <w:pPr>
              <w:suppressAutoHyphens w:val="0"/>
              <w:autoSpaceDN/>
              <w:spacing w:line="240" w:lineRule="auto"/>
              <w:textAlignment w:val="auto"/>
              <w:rPr>
                <w:rFonts w:eastAsia="Times New Roman"/>
                <w:color w:val="000000"/>
              </w:rPr>
            </w:pPr>
          </w:p>
        </w:tc>
        <w:tc>
          <w:tcPr>
            <w:tcW w:w="2039" w:type="dxa"/>
            <w:tcBorders>
              <w:top w:val="nil"/>
              <w:left w:val="nil"/>
              <w:bottom w:val="nil"/>
              <w:right w:val="nil"/>
            </w:tcBorders>
            <w:shd w:val="clear" w:color="auto" w:fill="auto"/>
            <w:noWrap/>
            <w:vAlign w:val="bottom"/>
            <w:hideMark/>
          </w:tcPr>
          <w:p w14:paraId="10307A40" w14:textId="77777777" w:rsidR="0012494D" w:rsidRPr="009A718D" w:rsidRDefault="0012494D" w:rsidP="0074144D">
            <w:pPr>
              <w:suppressAutoHyphens w:val="0"/>
              <w:autoSpaceDN/>
              <w:spacing w:line="240" w:lineRule="auto"/>
              <w:textAlignment w:val="auto"/>
              <w:rPr>
                <w:rFonts w:eastAsia="Times New Roman"/>
                <w:sz w:val="20"/>
                <w:szCs w:val="20"/>
              </w:rPr>
            </w:pPr>
          </w:p>
        </w:tc>
        <w:tc>
          <w:tcPr>
            <w:tcW w:w="1238" w:type="dxa"/>
            <w:tcBorders>
              <w:top w:val="nil"/>
              <w:left w:val="nil"/>
              <w:bottom w:val="nil"/>
              <w:right w:val="nil"/>
            </w:tcBorders>
            <w:shd w:val="clear" w:color="auto" w:fill="auto"/>
            <w:noWrap/>
            <w:vAlign w:val="bottom"/>
            <w:hideMark/>
          </w:tcPr>
          <w:p w14:paraId="2ECE91DD" w14:textId="77777777" w:rsidR="0012494D" w:rsidRPr="009A718D" w:rsidRDefault="0012494D" w:rsidP="0074144D">
            <w:pPr>
              <w:suppressAutoHyphens w:val="0"/>
              <w:autoSpaceDN/>
              <w:spacing w:line="240" w:lineRule="auto"/>
              <w:textAlignment w:val="auto"/>
              <w:rPr>
                <w:rFonts w:eastAsia="Times New Roman"/>
                <w:sz w:val="20"/>
                <w:szCs w:val="20"/>
              </w:rPr>
            </w:pPr>
          </w:p>
        </w:tc>
        <w:tc>
          <w:tcPr>
            <w:tcW w:w="1373" w:type="dxa"/>
            <w:tcBorders>
              <w:top w:val="nil"/>
              <w:left w:val="nil"/>
              <w:bottom w:val="nil"/>
              <w:right w:val="nil"/>
            </w:tcBorders>
            <w:shd w:val="clear" w:color="auto" w:fill="auto"/>
            <w:noWrap/>
            <w:vAlign w:val="bottom"/>
            <w:hideMark/>
          </w:tcPr>
          <w:p w14:paraId="45BE8FFF" w14:textId="77777777" w:rsidR="0012494D" w:rsidRPr="009A718D" w:rsidRDefault="0012494D" w:rsidP="0074144D">
            <w:pPr>
              <w:suppressAutoHyphens w:val="0"/>
              <w:autoSpaceDN/>
              <w:spacing w:line="240" w:lineRule="auto"/>
              <w:textAlignment w:val="auto"/>
              <w:rPr>
                <w:rFonts w:eastAsia="Times New Roman"/>
                <w:sz w:val="20"/>
                <w:szCs w:val="20"/>
              </w:rPr>
            </w:pPr>
          </w:p>
        </w:tc>
      </w:tr>
      <w:tr w:rsidR="0012494D" w:rsidRPr="004E44A5" w14:paraId="0B38A004" w14:textId="77777777" w:rsidTr="00F77558">
        <w:trPr>
          <w:trHeight w:val="312"/>
        </w:trPr>
        <w:tc>
          <w:tcPr>
            <w:tcW w:w="3279" w:type="dxa"/>
            <w:gridSpan w:val="2"/>
            <w:tcBorders>
              <w:top w:val="nil"/>
              <w:left w:val="nil"/>
              <w:bottom w:val="nil"/>
              <w:right w:val="nil"/>
            </w:tcBorders>
            <w:shd w:val="clear" w:color="auto" w:fill="auto"/>
            <w:noWrap/>
            <w:vAlign w:val="center"/>
            <w:hideMark/>
          </w:tcPr>
          <w:p w14:paraId="31BC2DD5" w14:textId="77777777" w:rsidR="0012494D" w:rsidRPr="009A718D" w:rsidRDefault="0012494D" w:rsidP="0074144D">
            <w:pPr>
              <w:suppressAutoHyphens w:val="0"/>
              <w:autoSpaceDN/>
              <w:spacing w:line="240" w:lineRule="auto"/>
              <w:textAlignment w:val="auto"/>
              <w:rPr>
                <w:rFonts w:eastAsia="Times New Roman"/>
                <w:color w:val="000000"/>
              </w:rPr>
            </w:pPr>
            <w:r w:rsidRPr="009A718D">
              <w:rPr>
                <w:rFonts w:eastAsia="Times New Roman"/>
                <w:color w:val="000000"/>
              </w:rPr>
              <w:t xml:space="preserve">Set-up:                 </w:t>
            </w:r>
          </w:p>
        </w:tc>
        <w:tc>
          <w:tcPr>
            <w:tcW w:w="1238" w:type="dxa"/>
            <w:tcBorders>
              <w:top w:val="nil"/>
              <w:left w:val="nil"/>
              <w:bottom w:val="nil"/>
              <w:right w:val="nil"/>
            </w:tcBorders>
            <w:shd w:val="clear" w:color="auto" w:fill="auto"/>
            <w:noWrap/>
            <w:vAlign w:val="bottom"/>
            <w:hideMark/>
          </w:tcPr>
          <w:p w14:paraId="1B371C0C" w14:textId="77777777" w:rsidR="0012494D" w:rsidRPr="009A718D" w:rsidRDefault="0012494D" w:rsidP="0074144D">
            <w:pPr>
              <w:suppressAutoHyphens w:val="0"/>
              <w:autoSpaceDN/>
              <w:spacing w:line="240" w:lineRule="auto"/>
              <w:textAlignment w:val="auto"/>
              <w:rPr>
                <w:rFonts w:eastAsia="Times New Roman"/>
                <w:color w:val="000000"/>
              </w:rPr>
            </w:pPr>
          </w:p>
        </w:tc>
        <w:tc>
          <w:tcPr>
            <w:tcW w:w="1373" w:type="dxa"/>
            <w:tcBorders>
              <w:top w:val="nil"/>
              <w:left w:val="nil"/>
              <w:bottom w:val="nil"/>
              <w:right w:val="nil"/>
            </w:tcBorders>
            <w:shd w:val="clear" w:color="auto" w:fill="auto"/>
            <w:noWrap/>
            <w:vAlign w:val="bottom"/>
            <w:hideMark/>
          </w:tcPr>
          <w:p w14:paraId="2C3BBFC4" w14:textId="2133ABA3" w:rsidR="0012494D" w:rsidRPr="009A718D" w:rsidRDefault="008757BC" w:rsidP="0074144D">
            <w:pPr>
              <w:suppressAutoHyphens w:val="0"/>
              <w:autoSpaceDN/>
              <w:spacing w:line="240" w:lineRule="auto"/>
              <w:jc w:val="right"/>
              <w:textAlignment w:val="auto"/>
              <w:rPr>
                <w:rFonts w:eastAsia="Times New Roman"/>
                <w:color w:val="000000"/>
              </w:rPr>
            </w:pPr>
            <w:r>
              <w:rPr>
                <w:rFonts w:eastAsia="Times New Roman"/>
                <w:color w:val="000000"/>
              </w:rPr>
              <w:t>redacted</w:t>
            </w:r>
          </w:p>
        </w:tc>
      </w:tr>
      <w:tr w:rsidR="0012494D" w:rsidRPr="004E44A5" w14:paraId="7E80B73B" w14:textId="77777777" w:rsidTr="00F77558">
        <w:trPr>
          <w:trHeight w:val="312"/>
        </w:trPr>
        <w:tc>
          <w:tcPr>
            <w:tcW w:w="3279" w:type="dxa"/>
            <w:gridSpan w:val="2"/>
            <w:tcBorders>
              <w:top w:val="nil"/>
              <w:left w:val="nil"/>
              <w:bottom w:val="nil"/>
              <w:right w:val="nil"/>
            </w:tcBorders>
            <w:shd w:val="clear" w:color="auto" w:fill="auto"/>
            <w:noWrap/>
            <w:vAlign w:val="center"/>
            <w:hideMark/>
          </w:tcPr>
          <w:p w14:paraId="165F7CD1" w14:textId="77777777" w:rsidR="0012494D" w:rsidRPr="009A718D" w:rsidRDefault="0012494D" w:rsidP="0074144D">
            <w:pPr>
              <w:suppressAutoHyphens w:val="0"/>
              <w:autoSpaceDN/>
              <w:spacing w:line="240" w:lineRule="auto"/>
              <w:textAlignment w:val="auto"/>
              <w:rPr>
                <w:rFonts w:eastAsia="Times New Roman"/>
                <w:color w:val="000000"/>
              </w:rPr>
            </w:pPr>
            <w:r w:rsidRPr="009A718D">
              <w:rPr>
                <w:rFonts w:eastAsia="Times New Roman"/>
                <w:color w:val="000000"/>
              </w:rPr>
              <w:t xml:space="preserve">Annual charge:  </w:t>
            </w:r>
          </w:p>
        </w:tc>
        <w:tc>
          <w:tcPr>
            <w:tcW w:w="1238" w:type="dxa"/>
            <w:tcBorders>
              <w:top w:val="nil"/>
              <w:left w:val="nil"/>
              <w:bottom w:val="nil"/>
              <w:right w:val="nil"/>
            </w:tcBorders>
            <w:shd w:val="clear" w:color="auto" w:fill="auto"/>
            <w:noWrap/>
            <w:vAlign w:val="bottom"/>
            <w:hideMark/>
          </w:tcPr>
          <w:p w14:paraId="68441CB7" w14:textId="77777777" w:rsidR="0012494D" w:rsidRPr="009A718D" w:rsidRDefault="0012494D" w:rsidP="0074144D">
            <w:pPr>
              <w:suppressAutoHyphens w:val="0"/>
              <w:autoSpaceDN/>
              <w:spacing w:line="240" w:lineRule="auto"/>
              <w:textAlignment w:val="auto"/>
              <w:rPr>
                <w:rFonts w:eastAsia="Times New Roman"/>
                <w:color w:val="000000"/>
              </w:rPr>
            </w:pPr>
          </w:p>
        </w:tc>
        <w:tc>
          <w:tcPr>
            <w:tcW w:w="1373" w:type="dxa"/>
            <w:tcBorders>
              <w:top w:val="nil"/>
              <w:left w:val="nil"/>
              <w:bottom w:val="nil"/>
              <w:right w:val="nil"/>
            </w:tcBorders>
            <w:shd w:val="clear" w:color="auto" w:fill="auto"/>
            <w:noWrap/>
            <w:vAlign w:val="bottom"/>
            <w:hideMark/>
          </w:tcPr>
          <w:p w14:paraId="180E7A90" w14:textId="466238E7" w:rsidR="0012494D" w:rsidRPr="009A718D" w:rsidRDefault="008757BC" w:rsidP="0074144D">
            <w:pPr>
              <w:suppressAutoHyphens w:val="0"/>
              <w:autoSpaceDN/>
              <w:spacing w:line="240" w:lineRule="auto"/>
              <w:jc w:val="right"/>
              <w:textAlignment w:val="auto"/>
              <w:rPr>
                <w:rFonts w:eastAsia="Times New Roman"/>
                <w:color w:val="000000"/>
              </w:rPr>
            </w:pPr>
            <w:r>
              <w:rPr>
                <w:rFonts w:eastAsia="Times New Roman"/>
                <w:color w:val="000000"/>
              </w:rPr>
              <w:t>redacted</w:t>
            </w:r>
          </w:p>
        </w:tc>
      </w:tr>
      <w:tr w:rsidR="0012494D" w:rsidRPr="004E44A5" w14:paraId="64EFB372" w14:textId="77777777" w:rsidTr="00F77558">
        <w:trPr>
          <w:trHeight w:val="312"/>
        </w:trPr>
        <w:tc>
          <w:tcPr>
            <w:tcW w:w="1240" w:type="dxa"/>
            <w:tcBorders>
              <w:top w:val="nil"/>
              <w:left w:val="nil"/>
              <w:bottom w:val="nil"/>
              <w:right w:val="nil"/>
            </w:tcBorders>
            <w:shd w:val="clear" w:color="auto" w:fill="auto"/>
            <w:noWrap/>
            <w:vAlign w:val="center"/>
            <w:hideMark/>
          </w:tcPr>
          <w:p w14:paraId="2B02593B" w14:textId="77777777" w:rsidR="0012494D" w:rsidRPr="009A718D" w:rsidRDefault="0012494D" w:rsidP="0074144D">
            <w:pPr>
              <w:suppressAutoHyphens w:val="0"/>
              <w:autoSpaceDN/>
              <w:spacing w:line="240" w:lineRule="auto"/>
              <w:jc w:val="right"/>
              <w:textAlignment w:val="auto"/>
              <w:rPr>
                <w:rFonts w:eastAsia="Times New Roman"/>
                <w:color w:val="000000"/>
              </w:rPr>
            </w:pPr>
          </w:p>
        </w:tc>
        <w:tc>
          <w:tcPr>
            <w:tcW w:w="2039" w:type="dxa"/>
            <w:tcBorders>
              <w:top w:val="nil"/>
              <w:left w:val="nil"/>
              <w:bottom w:val="nil"/>
              <w:right w:val="nil"/>
            </w:tcBorders>
            <w:shd w:val="clear" w:color="auto" w:fill="auto"/>
            <w:noWrap/>
            <w:vAlign w:val="bottom"/>
            <w:hideMark/>
          </w:tcPr>
          <w:p w14:paraId="1425FD95" w14:textId="77777777" w:rsidR="0012494D" w:rsidRPr="009A718D" w:rsidRDefault="0012494D" w:rsidP="0074144D">
            <w:pPr>
              <w:suppressAutoHyphens w:val="0"/>
              <w:autoSpaceDN/>
              <w:spacing w:line="240" w:lineRule="auto"/>
              <w:textAlignment w:val="auto"/>
              <w:rPr>
                <w:rFonts w:eastAsia="Times New Roman"/>
                <w:sz w:val="20"/>
                <w:szCs w:val="20"/>
              </w:rPr>
            </w:pPr>
          </w:p>
        </w:tc>
        <w:tc>
          <w:tcPr>
            <w:tcW w:w="1238" w:type="dxa"/>
            <w:tcBorders>
              <w:top w:val="nil"/>
              <w:left w:val="nil"/>
              <w:bottom w:val="nil"/>
              <w:right w:val="nil"/>
            </w:tcBorders>
            <w:shd w:val="clear" w:color="auto" w:fill="auto"/>
            <w:noWrap/>
            <w:vAlign w:val="bottom"/>
            <w:hideMark/>
          </w:tcPr>
          <w:p w14:paraId="107E0C1B" w14:textId="77777777" w:rsidR="0012494D" w:rsidRPr="009A718D" w:rsidRDefault="0012494D" w:rsidP="0074144D">
            <w:pPr>
              <w:suppressAutoHyphens w:val="0"/>
              <w:autoSpaceDN/>
              <w:spacing w:line="240" w:lineRule="auto"/>
              <w:jc w:val="right"/>
              <w:textAlignment w:val="auto"/>
              <w:rPr>
                <w:rFonts w:eastAsia="Times New Roman"/>
                <w:b/>
                <w:bCs/>
                <w:color w:val="000000"/>
              </w:rPr>
            </w:pPr>
            <w:r w:rsidRPr="009A718D">
              <w:rPr>
                <w:rFonts w:eastAsia="Times New Roman"/>
                <w:b/>
                <w:bCs/>
                <w:color w:val="000000"/>
              </w:rPr>
              <w:t>Subtotal</w:t>
            </w:r>
          </w:p>
        </w:tc>
        <w:tc>
          <w:tcPr>
            <w:tcW w:w="1373" w:type="dxa"/>
            <w:tcBorders>
              <w:top w:val="nil"/>
              <w:left w:val="nil"/>
              <w:bottom w:val="nil"/>
              <w:right w:val="nil"/>
            </w:tcBorders>
            <w:shd w:val="clear" w:color="auto" w:fill="auto"/>
            <w:noWrap/>
            <w:vAlign w:val="bottom"/>
            <w:hideMark/>
          </w:tcPr>
          <w:p w14:paraId="4EA32C84" w14:textId="50E215B1" w:rsidR="0012494D" w:rsidRPr="009A718D" w:rsidRDefault="00E346B0" w:rsidP="0074144D">
            <w:pPr>
              <w:suppressAutoHyphens w:val="0"/>
              <w:autoSpaceDN/>
              <w:spacing w:line="240" w:lineRule="auto"/>
              <w:jc w:val="right"/>
              <w:textAlignment w:val="auto"/>
              <w:rPr>
                <w:rFonts w:eastAsia="Times New Roman"/>
                <w:b/>
                <w:bCs/>
                <w:color w:val="000000"/>
              </w:rPr>
            </w:pPr>
            <w:r>
              <w:rPr>
                <w:rFonts w:eastAsia="Times New Roman"/>
                <w:color w:val="000000"/>
              </w:rPr>
              <w:t>redacted</w:t>
            </w:r>
          </w:p>
        </w:tc>
      </w:tr>
      <w:tr w:rsidR="0012494D" w:rsidRPr="004E44A5" w14:paraId="4D7DA5E6" w14:textId="77777777" w:rsidTr="00F77558">
        <w:trPr>
          <w:trHeight w:val="312"/>
        </w:trPr>
        <w:tc>
          <w:tcPr>
            <w:tcW w:w="1240" w:type="dxa"/>
            <w:tcBorders>
              <w:top w:val="nil"/>
              <w:left w:val="nil"/>
              <w:bottom w:val="nil"/>
              <w:right w:val="nil"/>
            </w:tcBorders>
            <w:shd w:val="clear" w:color="auto" w:fill="auto"/>
            <w:noWrap/>
            <w:vAlign w:val="center"/>
            <w:hideMark/>
          </w:tcPr>
          <w:p w14:paraId="5AC4010B" w14:textId="77777777" w:rsidR="0012494D" w:rsidRPr="009A718D" w:rsidRDefault="0012494D" w:rsidP="0074144D">
            <w:pPr>
              <w:suppressAutoHyphens w:val="0"/>
              <w:autoSpaceDN/>
              <w:spacing w:line="240" w:lineRule="auto"/>
              <w:jc w:val="right"/>
              <w:textAlignment w:val="auto"/>
              <w:rPr>
                <w:rFonts w:eastAsia="Times New Roman"/>
                <w:b/>
                <w:bCs/>
                <w:color w:val="000000"/>
              </w:rPr>
            </w:pPr>
          </w:p>
        </w:tc>
        <w:tc>
          <w:tcPr>
            <w:tcW w:w="2039" w:type="dxa"/>
            <w:tcBorders>
              <w:top w:val="nil"/>
              <w:left w:val="nil"/>
              <w:bottom w:val="nil"/>
              <w:right w:val="nil"/>
            </w:tcBorders>
            <w:shd w:val="clear" w:color="auto" w:fill="auto"/>
            <w:noWrap/>
            <w:vAlign w:val="bottom"/>
            <w:hideMark/>
          </w:tcPr>
          <w:p w14:paraId="2C68DAAA" w14:textId="77777777" w:rsidR="0012494D" w:rsidRPr="009A718D" w:rsidRDefault="0012494D" w:rsidP="0074144D">
            <w:pPr>
              <w:suppressAutoHyphens w:val="0"/>
              <w:autoSpaceDN/>
              <w:spacing w:line="240" w:lineRule="auto"/>
              <w:textAlignment w:val="auto"/>
              <w:rPr>
                <w:rFonts w:eastAsia="Times New Roman"/>
                <w:sz w:val="20"/>
                <w:szCs w:val="20"/>
              </w:rPr>
            </w:pPr>
          </w:p>
        </w:tc>
        <w:tc>
          <w:tcPr>
            <w:tcW w:w="1238" w:type="dxa"/>
            <w:tcBorders>
              <w:top w:val="nil"/>
              <w:left w:val="nil"/>
              <w:bottom w:val="nil"/>
              <w:right w:val="nil"/>
            </w:tcBorders>
            <w:shd w:val="clear" w:color="auto" w:fill="auto"/>
            <w:noWrap/>
            <w:vAlign w:val="bottom"/>
            <w:hideMark/>
          </w:tcPr>
          <w:p w14:paraId="4D99732A" w14:textId="77777777" w:rsidR="0012494D" w:rsidRPr="009A718D" w:rsidRDefault="0012494D" w:rsidP="0074144D">
            <w:pPr>
              <w:suppressAutoHyphens w:val="0"/>
              <w:autoSpaceDN/>
              <w:spacing w:line="240" w:lineRule="auto"/>
              <w:textAlignment w:val="auto"/>
              <w:rPr>
                <w:rFonts w:eastAsia="Times New Roman"/>
                <w:sz w:val="20"/>
                <w:szCs w:val="20"/>
              </w:rPr>
            </w:pPr>
          </w:p>
        </w:tc>
        <w:tc>
          <w:tcPr>
            <w:tcW w:w="1373" w:type="dxa"/>
            <w:tcBorders>
              <w:top w:val="nil"/>
              <w:left w:val="nil"/>
              <w:bottom w:val="nil"/>
              <w:right w:val="nil"/>
            </w:tcBorders>
            <w:shd w:val="clear" w:color="auto" w:fill="auto"/>
            <w:noWrap/>
            <w:vAlign w:val="bottom"/>
            <w:hideMark/>
          </w:tcPr>
          <w:p w14:paraId="12E3F012" w14:textId="77777777" w:rsidR="0012494D" w:rsidRPr="009A718D" w:rsidRDefault="0012494D" w:rsidP="0074144D">
            <w:pPr>
              <w:suppressAutoHyphens w:val="0"/>
              <w:autoSpaceDN/>
              <w:spacing w:line="240" w:lineRule="auto"/>
              <w:jc w:val="right"/>
              <w:textAlignment w:val="auto"/>
              <w:rPr>
                <w:rFonts w:eastAsia="Times New Roman"/>
                <w:sz w:val="20"/>
                <w:szCs w:val="20"/>
              </w:rPr>
            </w:pPr>
          </w:p>
        </w:tc>
      </w:tr>
      <w:tr w:rsidR="0012494D" w:rsidRPr="004E44A5" w14:paraId="387BFAD6" w14:textId="77777777" w:rsidTr="00F77558">
        <w:trPr>
          <w:trHeight w:val="312"/>
        </w:trPr>
        <w:tc>
          <w:tcPr>
            <w:tcW w:w="5891" w:type="dxa"/>
            <w:gridSpan w:val="4"/>
            <w:tcBorders>
              <w:top w:val="nil"/>
              <w:left w:val="nil"/>
              <w:bottom w:val="nil"/>
              <w:right w:val="nil"/>
            </w:tcBorders>
            <w:shd w:val="clear" w:color="auto" w:fill="auto"/>
            <w:noWrap/>
            <w:vAlign w:val="center"/>
            <w:hideMark/>
          </w:tcPr>
          <w:p w14:paraId="68524DB5" w14:textId="77777777" w:rsidR="0012494D" w:rsidRPr="009A718D" w:rsidRDefault="0012494D" w:rsidP="0074144D">
            <w:pPr>
              <w:suppressAutoHyphens w:val="0"/>
              <w:autoSpaceDN/>
              <w:spacing w:line="240" w:lineRule="auto"/>
              <w:textAlignment w:val="auto"/>
              <w:rPr>
                <w:rFonts w:eastAsia="Times New Roman"/>
                <w:color w:val="000000"/>
              </w:rPr>
            </w:pPr>
            <w:r w:rsidRPr="009A718D">
              <w:rPr>
                <w:rFonts w:eastAsia="Times New Roman"/>
                <w:color w:val="000000"/>
              </w:rPr>
              <w:t>2 x 1G AWS links Cody Park, Farnborough (GU14 0LH):</w:t>
            </w:r>
          </w:p>
        </w:tc>
      </w:tr>
      <w:tr w:rsidR="0012494D" w:rsidRPr="004E44A5" w14:paraId="4583EB6F" w14:textId="77777777" w:rsidTr="00F77558">
        <w:trPr>
          <w:trHeight w:val="312"/>
        </w:trPr>
        <w:tc>
          <w:tcPr>
            <w:tcW w:w="1240" w:type="dxa"/>
            <w:tcBorders>
              <w:top w:val="nil"/>
              <w:left w:val="nil"/>
              <w:bottom w:val="nil"/>
              <w:right w:val="nil"/>
            </w:tcBorders>
            <w:shd w:val="clear" w:color="auto" w:fill="auto"/>
            <w:noWrap/>
            <w:vAlign w:val="center"/>
            <w:hideMark/>
          </w:tcPr>
          <w:p w14:paraId="0752B4AB" w14:textId="77777777" w:rsidR="0012494D" w:rsidRPr="009A718D" w:rsidRDefault="0012494D" w:rsidP="0074144D">
            <w:pPr>
              <w:suppressAutoHyphens w:val="0"/>
              <w:autoSpaceDN/>
              <w:spacing w:line="240" w:lineRule="auto"/>
              <w:textAlignment w:val="auto"/>
              <w:rPr>
                <w:rFonts w:eastAsia="Times New Roman"/>
                <w:color w:val="000000"/>
              </w:rPr>
            </w:pPr>
          </w:p>
        </w:tc>
        <w:tc>
          <w:tcPr>
            <w:tcW w:w="2039" w:type="dxa"/>
            <w:tcBorders>
              <w:top w:val="nil"/>
              <w:left w:val="nil"/>
              <w:bottom w:val="nil"/>
              <w:right w:val="nil"/>
            </w:tcBorders>
            <w:shd w:val="clear" w:color="auto" w:fill="auto"/>
            <w:noWrap/>
            <w:vAlign w:val="bottom"/>
            <w:hideMark/>
          </w:tcPr>
          <w:p w14:paraId="0AE9BE32" w14:textId="77777777" w:rsidR="0012494D" w:rsidRPr="009A718D" w:rsidRDefault="0012494D" w:rsidP="0074144D">
            <w:pPr>
              <w:suppressAutoHyphens w:val="0"/>
              <w:autoSpaceDN/>
              <w:spacing w:line="240" w:lineRule="auto"/>
              <w:textAlignment w:val="auto"/>
              <w:rPr>
                <w:rFonts w:eastAsia="Times New Roman"/>
                <w:sz w:val="20"/>
                <w:szCs w:val="20"/>
              </w:rPr>
            </w:pPr>
          </w:p>
        </w:tc>
        <w:tc>
          <w:tcPr>
            <w:tcW w:w="1238" w:type="dxa"/>
            <w:tcBorders>
              <w:top w:val="nil"/>
              <w:left w:val="nil"/>
              <w:bottom w:val="nil"/>
              <w:right w:val="nil"/>
            </w:tcBorders>
            <w:shd w:val="clear" w:color="auto" w:fill="auto"/>
            <w:noWrap/>
            <w:vAlign w:val="bottom"/>
            <w:hideMark/>
          </w:tcPr>
          <w:p w14:paraId="44322EE0" w14:textId="77777777" w:rsidR="0012494D" w:rsidRPr="009A718D" w:rsidRDefault="0012494D" w:rsidP="0074144D">
            <w:pPr>
              <w:suppressAutoHyphens w:val="0"/>
              <w:autoSpaceDN/>
              <w:spacing w:line="240" w:lineRule="auto"/>
              <w:textAlignment w:val="auto"/>
              <w:rPr>
                <w:rFonts w:eastAsia="Times New Roman"/>
                <w:sz w:val="20"/>
                <w:szCs w:val="20"/>
              </w:rPr>
            </w:pPr>
          </w:p>
        </w:tc>
        <w:tc>
          <w:tcPr>
            <w:tcW w:w="1373" w:type="dxa"/>
            <w:tcBorders>
              <w:top w:val="nil"/>
              <w:left w:val="nil"/>
              <w:bottom w:val="nil"/>
              <w:right w:val="nil"/>
            </w:tcBorders>
            <w:shd w:val="clear" w:color="auto" w:fill="auto"/>
            <w:noWrap/>
            <w:vAlign w:val="bottom"/>
            <w:hideMark/>
          </w:tcPr>
          <w:p w14:paraId="543D0F61" w14:textId="77777777" w:rsidR="0012494D" w:rsidRPr="009A718D" w:rsidRDefault="0012494D" w:rsidP="0074144D">
            <w:pPr>
              <w:suppressAutoHyphens w:val="0"/>
              <w:autoSpaceDN/>
              <w:spacing w:line="240" w:lineRule="auto"/>
              <w:textAlignment w:val="auto"/>
              <w:rPr>
                <w:rFonts w:eastAsia="Times New Roman"/>
                <w:sz w:val="20"/>
                <w:szCs w:val="20"/>
              </w:rPr>
            </w:pPr>
          </w:p>
        </w:tc>
      </w:tr>
      <w:tr w:rsidR="0012494D" w:rsidRPr="004E44A5" w14:paraId="79ADA4EE" w14:textId="77777777" w:rsidTr="00F77558">
        <w:trPr>
          <w:trHeight w:val="312"/>
        </w:trPr>
        <w:tc>
          <w:tcPr>
            <w:tcW w:w="3279" w:type="dxa"/>
            <w:gridSpan w:val="2"/>
            <w:tcBorders>
              <w:top w:val="nil"/>
              <w:left w:val="nil"/>
              <w:bottom w:val="nil"/>
              <w:right w:val="nil"/>
            </w:tcBorders>
            <w:shd w:val="clear" w:color="auto" w:fill="auto"/>
            <w:noWrap/>
            <w:vAlign w:val="center"/>
            <w:hideMark/>
          </w:tcPr>
          <w:p w14:paraId="70EBCA14" w14:textId="77777777" w:rsidR="0012494D" w:rsidRPr="009A718D" w:rsidRDefault="0012494D" w:rsidP="0074144D">
            <w:pPr>
              <w:suppressAutoHyphens w:val="0"/>
              <w:autoSpaceDN/>
              <w:spacing w:line="240" w:lineRule="auto"/>
              <w:textAlignment w:val="auto"/>
              <w:rPr>
                <w:rFonts w:eastAsia="Times New Roman"/>
                <w:color w:val="000000"/>
              </w:rPr>
            </w:pPr>
            <w:r w:rsidRPr="009A718D">
              <w:rPr>
                <w:rFonts w:eastAsia="Times New Roman"/>
                <w:color w:val="000000"/>
              </w:rPr>
              <w:t xml:space="preserve">Set-up:                 </w:t>
            </w:r>
          </w:p>
        </w:tc>
        <w:tc>
          <w:tcPr>
            <w:tcW w:w="1238" w:type="dxa"/>
            <w:tcBorders>
              <w:top w:val="nil"/>
              <w:left w:val="nil"/>
              <w:bottom w:val="nil"/>
              <w:right w:val="nil"/>
            </w:tcBorders>
            <w:shd w:val="clear" w:color="auto" w:fill="auto"/>
            <w:noWrap/>
            <w:vAlign w:val="bottom"/>
            <w:hideMark/>
          </w:tcPr>
          <w:p w14:paraId="20B4496B" w14:textId="77777777" w:rsidR="0012494D" w:rsidRPr="009A718D" w:rsidRDefault="0012494D" w:rsidP="0074144D">
            <w:pPr>
              <w:suppressAutoHyphens w:val="0"/>
              <w:autoSpaceDN/>
              <w:spacing w:line="240" w:lineRule="auto"/>
              <w:textAlignment w:val="auto"/>
              <w:rPr>
                <w:rFonts w:eastAsia="Times New Roman"/>
                <w:color w:val="000000"/>
              </w:rPr>
            </w:pPr>
          </w:p>
        </w:tc>
        <w:tc>
          <w:tcPr>
            <w:tcW w:w="1373" w:type="dxa"/>
            <w:tcBorders>
              <w:top w:val="nil"/>
              <w:left w:val="nil"/>
              <w:bottom w:val="nil"/>
              <w:right w:val="nil"/>
            </w:tcBorders>
            <w:shd w:val="clear" w:color="auto" w:fill="auto"/>
            <w:noWrap/>
            <w:vAlign w:val="bottom"/>
            <w:hideMark/>
          </w:tcPr>
          <w:p w14:paraId="3F7153EE" w14:textId="1714C54E" w:rsidR="0012494D" w:rsidRPr="009A718D" w:rsidRDefault="008757BC" w:rsidP="0074144D">
            <w:pPr>
              <w:suppressAutoHyphens w:val="0"/>
              <w:autoSpaceDN/>
              <w:spacing w:line="240" w:lineRule="auto"/>
              <w:jc w:val="right"/>
              <w:textAlignment w:val="auto"/>
              <w:rPr>
                <w:rFonts w:eastAsia="Times New Roman"/>
                <w:color w:val="000000"/>
              </w:rPr>
            </w:pPr>
            <w:r>
              <w:rPr>
                <w:rFonts w:eastAsia="Times New Roman"/>
                <w:color w:val="000000"/>
              </w:rPr>
              <w:t>redacted</w:t>
            </w:r>
          </w:p>
        </w:tc>
      </w:tr>
      <w:tr w:rsidR="0012494D" w:rsidRPr="004E44A5" w14:paraId="5A080B16" w14:textId="77777777" w:rsidTr="00F77558">
        <w:trPr>
          <w:trHeight w:val="312"/>
        </w:trPr>
        <w:tc>
          <w:tcPr>
            <w:tcW w:w="3279" w:type="dxa"/>
            <w:gridSpan w:val="2"/>
            <w:tcBorders>
              <w:top w:val="nil"/>
              <w:left w:val="nil"/>
              <w:bottom w:val="nil"/>
              <w:right w:val="nil"/>
            </w:tcBorders>
            <w:shd w:val="clear" w:color="auto" w:fill="auto"/>
            <w:noWrap/>
            <w:vAlign w:val="center"/>
            <w:hideMark/>
          </w:tcPr>
          <w:p w14:paraId="159D25A4" w14:textId="77777777" w:rsidR="0012494D" w:rsidRPr="009A718D" w:rsidRDefault="0012494D" w:rsidP="0074144D">
            <w:pPr>
              <w:suppressAutoHyphens w:val="0"/>
              <w:autoSpaceDN/>
              <w:spacing w:line="240" w:lineRule="auto"/>
              <w:textAlignment w:val="auto"/>
              <w:rPr>
                <w:rFonts w:eastAsia="Times New Roman"/>
                <w:color w:val="000000"/>
              </w:rPr>
            </w:pPr>
            <w:r w:rsidRPr="009A718D">
              <w:rPr>
                <w:rFonts w:eastAsia="Times New Roman"/>
                <w:color w:val="000000"/>
              </w:rPr>
              <w:t xml:space="preserve">Annual charge:  </w:t>
            </w:r>
          </w:p>
        </w:tc>
        <w:tc>
          <w:tcPr>
            <w:tcW w:w="1238" w:type="dxa"/>
            <w:tcBorders>
              <w:top w:val="nil"/>
              <w:left w:val="nil"/>
              <w:bottom w:val="nil"/>
              <w:right w:val="nil"/>
            </w:tcBorders>
            <w:shd w:val="clear" w:color="auto" w:fill="auto"/>
            <w:noWrap/>
            <w:vAlign w:val="bottom"/>
            <w:hideMark/>
          </w:tcPr>
          <w:p w14:paraId="48B9BCB3" w14:textId="77777777" w:rsidR="0012494D" w:rsidRPr="009A718D" w:rsidRDefault="0012494D" w:rsidP="0074144D">
            <w:pPr>
              <w:suppressAutoHyphens w:val="0"/>
              <w:autoSpaceDN/>
              <w:spacing w:line="240" w:lineRule="auto"/>
              <w:textAlignment w:val="auto"/>
              <w:rPr>
                <w:rFonts w:eastAsia="Times New Roman"/>
                <w:color w:val="000000"/>
              </w:rPr>
            </w:pPr>
          </w:p>
        </w:tc>
        <w:tc>
          <w:tcPr>
            <w:tcW w:w="1373" w:type="dxa"/>
            <w:tcBorders>
              <w:top w:val="nil"/>
              <w:left w:val="nil"/>
              <w:bottom w:val="nil"/>
              <w:right w:val="nil"/>
            </w:tcBorders>
            <w:shd w:val="clear" w:color="auto" w:fill="auto"/>
            <w:noWrap/>
            <w:vAlign w:val="bottom"/>
            <w:hideMark/>
          </w:tcPr>
          <w:p w14:paraId="1888FABE" w14:textId="5853D4B2" w:rsidR="0012494D" w:rsidRPr="009A718D" w:rsidRDefault="008757BC" w:rsidP="0074144D">
            <w:pPr>
              <w:suppressAutoHyphens w:val="0"/>
              <w:autoSpaceDN/>
              <w:spacing w:line="240" w:lineRule="auto"/>
              <w:jc w:val="right"/>
              <w:textAlignment w:val="auto"/>
              <w:rPr>
                <w:rFonts w:eastAsia="Times New Roman"/>
                <w:color w:val="000000"/>
              </w:rPr>
            </w:pPr>
            <w:r>
              <w:rPr>
                <w:rFonts w:eastAsia="Times New Roman"/>
                <w:color w:val="000000"/>
              </w:rPr>
              <w:t>redacted</w:t>
            </w:r>
          </w:p>
        </w:tc>
      </w:tr>
      <w:tr w:rsidR="0012494D" w:rsidRPr="004E44A5" w14:paraId="157DB5FA" w14:textId="77777777" w:rsidTr="00F77558">
        <w:trPr>
          <w:trHeight w:val="312"/>
        </w:trPr>
        <w:tc>
          <w:tcPr>
            <w:tcW w:w="1240" w:type="dxa"/>
            <w:tcBorders>
              <w:top w:val="nil"/>
              <w:left w:val="nil"/>
              <w:bottom w:val="nil"/>
              <w:right w:val="nil"/>
            </w:tcBorders>
            <w:shd w:val="clear" w:color="auto" w:fill="auto"/>
            <w:noWrap/>
            <w:vAlign w:val="bottom"/>
            <w:hideMark/>
          </w:tcPr>
          <w:p w14:paraId="019E3073" w14:textId="77777777" w:rsidR="0012494D" w:rsidRPr="009A718D" w:rsidRDefault="0012494D" w:rsidP="0074144D">
            <w:pPr>
              <w:suppressAutoHyphens w:val="0"/>
              <w:autoSpaceDN/>
              <w:spacing w:line="240" w:lineRule="auto"/>
              <w:jc w:val="right"/>
              <w:textAlignment w:val="auto"/>
              <w:rPr>
                <w:rFonts w:eastAsia="Times New Roman"/>
                <w:color w:val="000000"/>
              </w:rPr>
            </w:pPr>
          </w:p>
        </w:tc>
        <w:tc>
          <w:tcPr>
            <w:tcW w:w="2039" w:type="dxa"/>
            <w:tcBorders>
              <w:top w:val="nil"/>
              <w:left w:val="nil"/>
              <w:bottom w:val="nil"/>
              <w:right w:val="nil"/>
            </w:tcBorders>
            <w:shd w:val="clear" w:color="auto" w:fill="auto"/>
            <w:noWrap/>
            <w:vAlign w:val="bottom"/>
            <w:hideMark/>
          </w:tcPr>
          <w:p w14:paraId="2CB55D02" w14:textId="77777777" w:rsidR="0012494D" w:rsidRPr="009A718D" w:rsidRDefault="0012494D" w:rsidP="0074144D">
            <w:pPr>
              <w:suppressAutoHyphens w:val="0"/>
              <w:autoSpaceDN/>
              <w:spacing w:line="240" w:lineRule="auto"/>
              <w:textAlignment w:val="auto"/>
              <w:rPr>
                <w:rFonts w:eastAsia="Times New Roman"/>
                <w:sz w:val="20"/>
                <w:szCs w:val="20"/>
              </w:rPr>
            </w:pPr>
          </w:p>
        </w:tc>
        <w:tc>
          <w:tcPr>
            <w:tcW w:w="1238" w:type="dxa"/>
            <w:tcBorders>
              <w:top w:val="nil"/>
              <w:left w:val="nil"/>
              <w:bottom w:val="nil"/>
              <w:right w:val="nil"/>
            </w:tcBorders>
            <w:shd w:val="clear" w:color="auto" w:fill="auto"/>
            <w:noWrap/>
            <w:vAlign w:val="bottom"/>
            <w:hideMark/>
          </w:tcPr>
          <w:p w14:paraId="44BDD62B" w14:textId="77777777" w:rsidR="0012494D" w:rsidRPr="009A718D" w:rsidRDefault="0012494D" w:rsidP="0074144D">
            <w:pPr>
              <w:suppressAutoHyphens w:val="0"/>
              <w:autoSpaceDN/>
              <w:spacing w:line="240" w:lineRule="auto"/>
              <w:jc w:val="right"/>
              <w:textAlignment w:val="auto"/>
              <w:rPr>
                <w:rFonts w:eastAsia="Times New Roman"/>
                <w:b/>
                <w:bCs/>
                <w:color w:val="000000"/>
              </w:rPr>
            </w:pPr>
            <w:r w:rsidRPr="009A718D">
              <w:rPr>
                <w:rFonts w:eastAsia="Times New Roman"/>
                <w:b/>
                <w:bCs/>
                <w:color w:val="000000"/>
              </w:rPr>
              <w:t>Subtotal</w:t>
            </w:r>
          </w:p>
        </w:tc>
        <w:tc>
          <w:tcPr>
            <w:tcW w:w="1373" w:type="dxa"/>
            <w:tcBorders>
              <w:top w:val="nil"/>
              <w:left w:val="nil"/>
              <w:bottom w:val="nil"/>
              <w:right w:val="nil"/>
            </w:tcBorders>
            <w:shd w:val="clear" w:color="auto" w:fill="auto"/>
            <w:noWrap/>
            <w:vAlign w:val="bottom"/>
            <w:hideMark/>
          </w:tcPr>
          <w:p w14:paraId="41CDF6B1" w14:textId="6A697F4C" w:rsidR="0012494D" w:rsidRPr="009A718D" w:rsidRDefault="00E346B0" w:rsidP="0074144D">
            <w:pPr>
              <w:suppressAutoHyphens w:val="0"/>
              <w:autoSpaceDN/>
              <w:spacing w:line="240" w:lineRule="auto"/>
              <w:jc w:val="right"/>
              <w:textAlignment w:val="auto"/>
              <w:rPr>
                <w:rFonts w:eastAsia="Times New Roman"/>
                <w:b/>
                <w:bCs/>
                <w:color w:val="000000"/>
              </w:rPr>
            </w:pPr>
            <w:r>
              <w:rPr>
                <w:rFonts w:eastAsia="Times New Roman"/>
                <w:color w:val="000000"/>
              </w:rPr>
              <w:t>redacted</w:t>
            </w:r>
          </w:p>
        </w:tc>
      </w:tr>
      <w:tr w:rsidR="0012494D" w:rsidRPr="004E44A5" w14:paraId="2754EFAF" w14:textId="77777777" w:rsidTr="00F77558">
        <w:trPr>
          <w:trHeight w:val="312"/>
        </w:trPr>
        <w:tc>
          <w:tcPr>
            <w:tcW w:w="1240" w:type="dxa"/>
            <w:tcBorders>
              <w:top w:val="nil"/>
              <w:left w:val="nil"/>
              <w:bottom w:val="nil"/>
              <w:right w:val="nil"/>
            </w:tcBorders>
            <w:shd w:val="clear" w:color="auto" w:fill="auto"/>
            <w:noWrap/>
            <w:vAlign w:val="bottom"/>
            <w:hideMark/>
          </w:tcPr>
          <w:p w14:paraId="12BAEAD9" w14:textId="77777777" w:rsidR="0012494D" w:rsidRPr="009A718D" w:rsidRDefault="0012494D" w:rsidP="0074144D">
            <w:pPr>
              <w:suppressAutoHyphens w:val="0"/>
              <w:autoSpaceDN/>
              <w:spacing w:line="240" w:lineRule="auto"/>
              <w:jc w:val="right"/>
              <w:textAlignment w:val="auto"/>
              <w:rPr>
                <w:rFonts w:eastAsia="Times New Roman"/>
                <w:b/>
                <w:bCs/>
                <w:color w:val="000000"/>
              </w:rPr>
            </w:pPr>
          </w:p>
        </w:tc>
        <w:tc>
          <w:tcPr>
            <w:tcW w:w="2039" w:type="dxa"/>
            <w:tcBorders>
              <w:top w:val="nil"/>
              <w:left w:val="nil"/>
              <w:bottom w:val="nil"/>
              <w:right w:val="nil"/>
            </w:tcBorders>
            <w:shd w:val="clear" w:color="auto" w:fill="auto"/>
            <w:noWrap/>
            <w:vAlign w:val="bottom"/>
            <w:hideMark/>
          </w:tcPr>
          <w:p w14:paraId="27D0550F" w14:textId="77777777" w:rsidR="0012494D" w:rsidRPr="009A718D" w:rsidRDefault="0012494D" w:rsidP="0074144D">
            <w:pPr>
              <w:suppressAutoHyphens w:val="0"/>
              <w:autoSpaceDN/>
              <w:spacing w:line="240" w:lineRule="auto"/>
              <w:textAlignment w:val="auto"/>
              <w:rPr>
                <w:rFonts w:eastAsia="Times New Roman"/>
                <w:sz w:val="20"/>
                <w:szCs w:val="20"/>
              </w:rPr>
            </w:pPr>
          </w:p>
        </w:tc>
        <w:tc>
          <w:tcPr>
            <w:tcW w:w="1238" w:type="dxa"/>
            <w:tcBorders>
              <w:top w:val="nil"/>
              <w:left w:val="nil"/>
              <w:bottom w:val="nil"/>
              <w:right w:val="nil"/>
            </w:tcBorders>
            <w:shd w:val="clear" w:color="auto" w:fill="auto"/>
            <w:noWrap/>
            <w:vAlign w:val="bottom"/>
            <w:hideMark/>
          </w:tcPr>
          <w:p w14:paraId="7E5BEC33" w14:textId="77777777" w:rsidR="0012494D" w:rsidRPr="009A718D" w:rsidRDefault="0012494D" w:rsidP="0074144D">
            <w:pPr>
              <w:suppressAutoHyphens w:val="0"/>
              <w:autoSpaceDN/>
              <w:spacing w:line="240" w:lineRule="auto"/>
              <w:textAlignment w:val="auto"/>
              <w:rPr>
                <w:rFonts w:eastAsia="Times New Roman"/>
                <w:sz w:val="20"/>
                <w:szCs w:val="20"/>
              </w:rPr>
            </w:pPr>
          </w:p>
        </w:tc>
        <w:tc>
          <w:tcPr>
            <w:tcW w:w="1373" w:type="dxa"/>
            <w:tcBorders>
              <w:top w:val="nil"/>
              <w:left w:val="nil"/>
              <w:bottom w:val="nil"/>
              <w:right w:val="nil"/>
            </w:tcBorders>
            <w:shd w:val="clear" w:color="auto" w:fill="auto"/>
            <w:noWrap/>
            <w:vAlign w:val="bottom"/>
            <w:hideMark/>
          </w:tcPr>
          <w:p w14:paraId="278152DF" w14:textId="77777777" w:rsidR="0012494D" w:rsidRPr="009A718D" w:rsidRDefault="0012494D" w:rsidP="0074144D">
            <w:pPr>
              <w:suppressAutoHyphens w:val="0"/>
              <w:autoSpaceDN/>
              <w:spacing w:line="240" w:lineRule="auto"/>
              <w:textAlignment w:val="auto"/>
              <w:rPr>
                <w:rFonts w:eastAsia="Times New Roman"/>
                <w:sz w:val="20"/>
                <w:szCs w:val="20"/>
              </w:rPr>
            </w:pPr>
          </w:p>
        </w:tc>
      </w:tr>
      <w:tr w:rsidR="0012494D" w:rsidRPr="004E44A5" w14:paraId="0BBB4FE6" w14:textId="77777777" w:rsidTr="00F77558">
        <w:trPr>
          <w:trHeight w:val="312"/>
        </w:trPr>
        <w:tc>
          <w:tcPr>
            <w:tcW w:w="1240" w:type="dxa"/>
            <w:tcBorders>
              <w:top w:val="nil"/>
              <w:left w:val="nil"/>
              <w:bottom w:val="nil"/>
              <w:right w:val="nil"/>
            </w:tcBorders>
            <w:shd w:val="clear" w:color="auto" w:fill="auto"/>
            <w:noWrap/>
            <w:vAlign w:val="bottom"/>
            <w:hideMark/>
          </w:tcPr>
          <w:p w14:paraId="007BC8AC" w14:textId="77777777" w:rsidR="0012494D" w:rsidRPr="009A718D" w:rsidRDefault="0012494D" w:rsidP="0074144D">
            <w:pPr>
              <w:suppressAutoHyphens w:val="0"/>
              <w:autoSpaceDN/>
              <w:spacing w:line="240" w:lineRule="auto"/>
              <w:textAlignment w:val="auto"/>
              <w:rPr>
                <w:rFonts w:eastAsia="Times New Roman"/>
                <w:sz w:val="20"/>
                <w:szCs w:val="20"/>
              </w:rPr>
            </w:pPr>
          </w:p>
        </w:tc>
        <w:tc>
          <w:tcPr>
            <w:tcW w:w="2039" w:type="dxa"/>
            <w:tcBorders>
              <w:top w:val="nil"/>
              <w:left w:val="nil"/>
              <w:bottom w:val="nil"/>
              <w:right w:val="nil"/>
            </w:tcBorders>
            <w:shd w:val="clear" w:color="auto" w:fill="auto"/>
            <w:noWrap/>
            <w:vAlign w:val="bottom"/>
            <w:hideMark/>
          </w:tcPr>
          <w:p w14:paraId="27CE1586" w14:textId="77777777" w:rsidR="0012494D" w:rsidRPr="009A718D" w:rsidRDefault="0012494D" w:rsidP="0074144D">
            <w:pPr>
              <w:suppressAutoHyphens w:val="0"/>
              <w:autoSpaceDN/>
              <w:spacing w:line="240" w:lineRule="auto"/>
              <w:textAlignment w:val="auto"/>
              <w:rPr>
                <w:rFonts w:eastAsia="Times New Roman"/>
                <w:sz w:val="20"/>
                <w:szCs w:val="20"/>
              </w:rPr>
            </w:pPr>
          </w:p>
        </w:tc>
        <w:tc>
          <w:tcPr>
            <w:tcW w:w="1238" w:type="dxa"/>
            <w:tcBorders>
              <w:top w:val="nil"/>
              <w:left w:val="nil"/>
              <w:bottom w:val="nil"/>
              <w:right w:val="nil"/>
            </w:tcBorders>
            <w:shd w:val="clear" w:color="auto" w:fill="auto"/>
            <w:noWrap/>
            <w:vAlign w:val="bottom"/>
            <w:hideMark/>
          </w:tcPr>
          <w:p w14:paraId="281C8183" w14:textId="77777777" w:rsidR="0012494D" w:rsidRPr="009A718D" w:rsidRDefault="0012494D" w:rsidP="0074144D">
            <w:pPr>
              <w:suppressAutoHyphens w:val="0"/>
              <w:autoSpaceDN/>
              <w:spacing w:line="240" w:lineRule="auto"/>
              <w:jc w:val="right"/>
              <w:textAlignment w:val="auto"/>
              <w:rPr>
                <w:rFonts w:eastAsia="Times New Roman"/>
                <w:b/>
                <w:bCs/>
                <w:color w:val="000000"/>
              </w:rPr>
            </w:pPr>
            <w:r w:rsidRPr="009A718D">
              <w:rPr>
                <w:rFonts w:eastAsia="Times New Roman"/>
                <w:b/>
                <w:bCs/>
                <w:color w:val="000000"/>
              </w:rPr>
              <w:t>Total</w:t>
            </w:r>
          </w:p>
        </w:tc>
        <w:tc>
          <w:tcPr>
            <w:tcW w:w="1373" w:type="dxa"/>
            <w:tcBorders>
              <w:top w:val="nil"/>
              <w:left w:val="nil"/>
              <w:bottom w:val="nil"/>
              <w:right w:val="nil"/>
            </w:tcBorders>
            <w:shd w:val="clear" w:color="auto" w:fill="auto"/>
            <w:noWrap/>
            <w:vAlign w:val="bottom"/>
            <w:hideMark/>
          </w:tcPr>
          <w:p w14:paraId="68A136AC" w14:textId="77777777" w:rsidR="0012494D" w:rsidRPr="009A718D" w:rsidRDefault="0012494D" w:rsidP="0074144D">
            <w:pPr>
              <w:suppressAutoHyphens w:val="0"/>
              <w:autoSpaceDN/>
              <w:spacing w:line="240" w:lineRule="auto"/>
              <w:jc w:val="right"/>
              <w:textAlignment w:val="auto"/>
              <w:rPr>
                <w:rFonts w:eastAsia="Times New Roman"/>
                <w:b/>
                <w:bCs/>
                <w:color w:val="000000"/>
              </w:rPr>
            </w:pPr>
            <w:r w:rsidRPr="009A718D">
              <w:rPr>
                <w:rFonts w:eastAsia="Times New Roman"/>
                <w:b/>
                <w:bCs/>
                <w:color w:val="000000"/>
              </w:rPr>
              <w:t>36,050.00</w:t>
            </w:r>
          </w:p>
        </w:tc>
      </w:tr>
    </w:tbl>
    <w:p w14:paraId="03FD759A" w14:textId="081472BF" w:rsidR="00983B16" w:rsidRDefault="00983B16">
      <w:pPr>
        <w:spacing w:before="240"/>
        <w:rPr>
          <w:b/>
        </w:rPr>
      </w:pPr>
    </w:p>
    <w:p w14:paraId="03FD759E" w14:textId="77777777" w:rsidR="00983B16" w:rsidRDefault="00983B16">
      <w:pPr>
        <w:rPr>
          <w:b/>
        </w:rPr>
      </w:pPr>
    </w:p>
    <w:p w14:paraId="03FD759F" w14:textId="77777777" w:rsidR="00983B16" w:rsidRDefault="00983B16">
      <w:pPr>
        <w:rPr>
          <w:sz w:val="32"/>
          <w:szCs w:val="32"/>
        </w:rPr>
      </w:pPr>
    </w:p>
    <w:p w14:paraId="03FD75A0" w14:textId="77777777" w:rsidR="00983B16" w:rsidRDefault="00983B16">
      <w:pPr>
        <w:rPr>
          <w:sz w:val="32"/>
          <w:szCs w:val="32"/>
        </w:rPr>
      </w:pPr>
    </w:p>
    <w:p w14:paraId="03FD75A1" w14:textId="77777777" w:rsidR="00983B16" w:rsidRDefault="00983B16">
      <w:bookmarkStart w:id="9" w:name="_Toc33176235"/>
    </w:p>
    <w:p w14:paraId="03FD75A2" w14:textId="1978FA50" w:rsidR="00983B16" w:rsidRDefault="005843BE">
      <w:pPr>
        <w:pStyle w:val="Heading2"/>
        <w:pageBreakBefore/>
      </w:pPr>
      <w:bookmarkStart w:id="10" w:name="_Toc114123478"/>
      <w:r>
        <w:lastRenderedPageBreak/>
        <w:t>Part B: Terms and conditions</w:t>
      </w:r>
      <w:bookmarkEnd w:id="9"/>
      <w:bookmarkEnd w:id="10"/>
    </w:p>
    <w:p w14:paraId="03FD75A3" w14:textId="77777777" w:rsidR="00983B16" w:rsidRDefault="005843BE">
      <w:pPr>
        <w:pStyle w:val="Heading3"/>
        <w:spacing w:before="0" w:after="100"/>
        <w:rPr>
          <w:color w:val="auto"/>
        </w:rPr>
      </w:pPr>
      <w:r>
        <w:rPr>
          <w:color w:val="auto"/>
        </w:rPr>
        <w:t>1.</w:t>
      </w:r>
      <w:r>
        <w:rPr>
          <w:color w:val="auto"/>
        </w:rPr>
        <w:tab/>
        <w:t>Call-Off Contract Start date and length</w:t>
      </w:r>
    </w:p>
    <w:p w14:paraId="03FD75A4" w14:textId="77777777" w:rsidR="00983B16" w:rsidRDefault="005843BE">
      <w:r>
        <w:t>1.1</w:t>
      </w:r>
      <w:r>
        <w:tab/>
        <w:t>The Supplier must start providing the Services on the date specified in the Order Form.</w:t>
      </w:r>
    </w:p>
    <w:p w14:paraId="03FD75A5" w14:textId="77777777" w:rsidR="00983B16" w:rsidRDefault="00983B16">
      <w:pPr>
        <w:ind w:firstLine="720"/>
      </w:pPr>
    </w:p>
    <w:p w14:paraId="03FD75A6" w14:textId="77777777" w:rsidR="00983B16" w:rsidRDefault="005843BE">
      <w:pPr>
        <w:ind w:left="720" w:hanging="720"/>
      </w:pPr>
      <w:r>
        <w:t>1.2</w:t>
      </w:r>
      <w:r>
        <w:tab/>
        <w:t xml:space="preserve">This Call-Off Contract will expire on the Expiry Date in the Order Form. It will be for up to 24 months from the Start date unless </w:t>
      </w:r>
      <w:proofErr w:type="gramStart"/>
      <w:r>
        <w:t>Ended</w:t>
      </w:r>
      <w:proofErr w:type="gramEnd"/>
      <w:r>
        <w:t xml:space="preserve"> earlier under clause 18 or extended by the Buyer under clause 1.3.</w:t>
      </w:r>
    </w:p>
    <w:p w14:paraId="03FD75A7" w14:textId="77777777" w:rsidR="00983B16" w:rsidRDefault="00983B16">
      <w:pPr>
        <w:ind w:left="720"/>
      </w:pPr>
    </w:p>
    <w:p w14:paraId="03FD75A8" w14:textId="77777777" w:rsidR="00983B16" w:rsidRDefault="005843BE">
      <w:pPr>
        <w:ind w:left="720" w:hanging="720"/>
      </w:pPr>
      <w:r>
        <w:t>1.3</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2 periods of up to 12 months each.</w:t>
      </w:r>
    </w:p>
    <w:p w14:paraId="03FD75A9" w14:textId="77777777" w:rsidR="00983B16" w:rsidRDefault="00983B16">
      <w:pPr>
        <w:ind w:left="720"/>
      </w:pPr>
    </w:p>
    <w:p w14:paraId="03FD75AA" w14:textId="77777777" w:rsidR="00983B16" w:rsidRDefault="005843BE">
      <w:pPr>
        <w:ind w:left="720" w:hanging="720"/>
      </w:pPr>
      <w:r>
        <w:t>1.4</w:t>
      </w:r>
      <w:r>
        <w:tab/>
        <w:t>The Parties must comply with the requirements under clauses 21.3 to 21.8 if the Buyer reserves the right in the Order Form to extend the contract beyond 24 months.</w:t>
      </w:r>
    </w:p>
    <w:p w14:paraId="03FD75AB" w14:textId="77777777" w:rsidR="00983B16" w:rsidRDefault="00983B16">
      <w:pPr>
        <w:pStyle w:val="Heading3"/>
        <w:spacing w:before="0" w:after="100"/>
        <w:rPr>
          <w:color w:val="auto"/>
        </w:rPr>
      </w:pPr>
    </w:p>
    <w:p w14:paraId="03FD75AC" w14:textId="77777777" w:rsidR="00983B16" w:rsidRDefault="005843BE">
      <w:pPr>
        <w:pStyle w:val="Heading3"/>
        <w:spacing w:before="0" w:after="100"/>
        <w:rPr>
          <w:color w:val="auto"/>
        </w:rPr>
      </w:pPr>
      <w:r>
        <w:rPr>
          <w:color w:val="auto"/>
        </w:rPr>
        <w:t>2.</w:t>
      </w:r>
      <w:r>
        <w:rPr>
          <w:color w:val="auto"/>
        </w:rPr>
        <w:tab/>
        <w:t>Incorporation of terms</w:t>
      </w:r>
    </w:p>
    <w:p w14:paraId="03FD75AD" w14:textId="77777777" w:rsidR="00983B16" w:rsidRDefault="005843BE">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03FD75AE" w14:textId="77777777" w:rsidR="00983B16" w:rsidRDefault="005843BE">
      <w:pPr>
        <w:pStyle w:val="ListParagraph"/>
        <w:numPr>
          <w:ilvl w:val="0"/>
          <w:numId w:val="9"/>
        </w:numPr>
      </w:pPr>
      <w:r>
        <w:rPr>
          <w:sz w:val="14"/>
          <w:szCs w:val="14"/>
        </w:rPr>
        <w:t xml:space="preserve"> </w:t>
      </w:r>
      <w:r>
        <w:t>4.1 (Warranties and representations)</w:t>
      </w:r>
    </w:p>
    <w:p w14:paraId="03FD75AF" w14:textId="77777777" w:rsidR="00983B16" w:rsidRDefault="005843BE">
      <w:pPr>
        <w:pStyle w:val="ListParagraph"/>
        <w:numPr>
          <w:ilvl w:val="0"/>
          <w:numId w:val="9"/>
        </w:numPr>
      </w:pPr>
      <w:r>
        <w:t>4.2 to 4.7 (Liability)</w:t>
      </w:r>
    </w:p>
    <w:p w14:paraId="03FD75B0" w14:textId="77777777" w:rsidR="00983B16" w:rsidRDefault="005843BE">
      <w:pPr>
        <w:pStyle w:val="ListParagraph"/>
        <w:numPr>
          <w:ilvl w:val="0"/>
          <w:numId w:val="9"/>
        </w:numPr>
      </w:pPr>
      <w:r>
        <w:t>4.11 to 4.12 (IR35)</w:t>
      </w:r>
    </w:p>
    <w:p w14:paraId="03FD75B1" w14:textId="77777777" w:rsidR="00983B16" w:rsidRDefault="005843BE">
      <w:pPr>
        <w:pStyle w:val="ListParagraph"/>
        <w:numPr>
          <w:ilvl w:val="0"/>
          <w:numId w:val="9"/>
        </w:numPr>
      </w:pPr>
      <w:r>
        <w:t>5.4 to 5.5 (Force majeure)</w:t>
      </w:r>
    </w:p>
    <w:p w14:paraId="03FD75B2" w14:textId="77777777" w:rsidR="00983B16" w:rsidRDefault="005843BE">
      <w:pPr>
        <w:pStyle w:val="ListParagraph"/>
        <w:numPr>
          <w:ilvl w:val="0"/>
          <w:numId w:val="9"/>
        </w:numPr>
      </w:pPr>
      <w:r>
        <w:t>5.8 (Continuing rights)</w:t>
      </w:r>
    </w:p>
    <w:p w14:paraId="03FD75B3" w14:textId="77777777" w:rsidR="00983B16" w:rsidRDefault="005843BE">
      <w:pPr>
        <w:pStyle w:val="ListParagraph"/>
        <w:numPr>
          <w:ilvl w:val="0"/>
          <w:numId w:val="9"/>
        </w:numPr>
      </w:pPr>
      <w:r>
        <w:t>5.9 to 5.11 (Change of control)</w:t>
      </w:r>
    </w:p>
    <w:p w14:paraId="03FD75B4" w14:textId="77777777" w:rsidR="00983B16" w:rsidRDefault="005843BE">
      <w:pPr>
        <w:pStyle w:val="ListParagraph"/>
        <w:numPr>
          <w:ilvl w:val="0"/>
          <w:numId w:val="9"/>
        </w:numPr>
      </w:pPr>
      <w:r>
        <w:t>5.12 (Fraud)</w:t>
      </w:r>
    </w:p>
    <w:p w14:paraId="03FD75B5" w14:textId="77777777" w:rsidR="00983B16" w:rsidRDefault="005843BE">
      <w:pPr>
        <w:pStyle w:val="ListParagraph"/>
        <w:numPr>
          <w:ilvl w:val="0"/>
          <w:numId w:val="9"/>
        </w:numPr>
      </w:pPr>
      <w:r>
        <w:t>5.13 (Notice of fraud)</w:t>
      </w:r>
    </w:p>
    <w:p w14:paraId="03FD75B6" w14:textId="77777777" w:rsidR="00983B16" w:rsidRDefault="005843BE">
      <w:pPr>
        <w:pStyle w:val="ListParagraph"/>
        <w:numPr>
          <w:ilvl w:val="0"/>
          <w:numId w:val="9"/>
        </w:numPr>
      </w:pPr>
      <w:r>
        <w:t>7.1 to 7.2 (Transparency)</w:t>
      </w:r>
    </w:p>
    <w:p w14:paraId="03FD75B7" w14:textId="77777777" w:rsidR="00983B16" w:rsidRDefault="005843BE">
      <w:pPr>
        <w:pStyle w:val="ListParagraph"/>
        <w:numPr>
          <w:ilvl w:val="0"/>
          <w:numId w:val="9"/>
        </w:numPr>
      </w:pPr>
      <w:r>
        <w:t>8.3 (Order of precedence)</w:t>
      </w:r>
    </w:p>
    <w:p w14:paraId="03FD75B8" w14:textId="77777777" w:rsidR="00983B16" w:rsidRDefault="005843BE">
      <w:pPr>
        <w:pStyle w:val="ListParagraph"/>
        <w:numPr>
          <w:ilvl w:val="0"/>
          <w:numId w:val="9"/>
        </w:numPr>
      </w:pPr>
      <w:r>
        <w:t>8.6 (Relationship)</w:t>
      </w:r>
    </w:p>
    <w:p w14:paraId="03FD75B9" w14:textId="77777777" w:rsidR="00983B16" w:rsidRDefault="005843BE">
      <w:pPr>
        <w:pStyle w:val="ListParagraph"/>
        <w:numPr>
          <w:ilvl w:val="0"/>
          <w:numId w:val="9"/>
        </w:numPr>
      </w:pPr>
      <w:r>
        <w:t>8.9 to 8.11 (Entire agreement)</w:t>
      </w:r>
    </w:p>
    <w:p w14:paraId="03FD75BA" w14:textId="77777777" w:rsidR="00983B16" w:rsidRDefault="005843BE">
      <w:pPr>
        <w:pStyle w:val="ListParagraph"/>
        <w:numPr>
          <w:ilvl w:val="0"/>
          <w:numId w:val="9"/>
        </w:numPr>
      </w:pPr>
      <w:r>
        <w:t>8.12 (Law and jurisdiction)</w:t>
      </w:r>
    </w:p>
    <w:p w14:paraId="03FD75BB" w14:textId="77777777" w:rsidR="00983B16" w:rsidRDefault="005843BE">
      <w:pPr>
        <w:pStyle w:val="ListParagraph"/>
        <w:numPr>
          <w:ilvl w:val="0"/>
          <w:numId w:val="9"/>
        </w:numPr>
      </w:pPr>
      <w:r>
        <w:t>8.13 to 8.14 (Legislative change)</w:t>
      </w:r>
    </w:p>
    <w:p w14:paraId="03FD75BC" w14:textId="77777777" w:rsidR="00983B16" w:rsidRDefault="005843BE">
      <w:pPr>
        <w:pStyle w:val="ListParagraph"/>
        <w:numPr>
          <w:ilvl w:val="0"/>
          <w:numId w:val="9"/>
        </w:numPr>
      </w:pPr>
      <w:r>
        <w:t>8.15 to 8.19 (Bribery and corruption)</w:t>
      </w:r>
    </w:p>
    <w:p w14:paraId="03FD75BD" w14:textId="77777777" w:rsidR="00983B16" w:rsidRDefault="005843BE">
      <w:pPr>
        <w:pStyle w:val="ListParagraph"/>
        <w:numPr>
          <w:ilvl w:val="0"/>
          <w:numId w:val="9"/>
        </w:numPr>
      </w:pPr>
      <w:r>
        <w:t>8.20 to 8.29 (Freedom of Information Act)</w:t>
      </w:r>
    </w:p>
    <w:p w14:paraId="03FD75BE" w14:textId="77777777" w:rsidR="00983B16" w:rsidRDefault="005843BE">
      <w:pPr>
        <w:pStyle w:val="ListParagraph"/>
        <w:numPr>
          <w:ilvl w:val="0"/>
          <w:numId w:val="9"/>
        </w:numPr>
      </w:pPr>
      <w:r>
        <w:t>8.30 to 8.31 (Promoting tax compliance)</w:t>
      </w:r>
    </w:p>
    <w:p w14:paraId="03FD75BF" w14:textId="77777777" w:rsidR="00983B16" w:rsidRDefault="005843BE">
      <w:pPr>
        <w:pStyle w:val="ListParagraph"/>
        <w:numPr>
          <w:ilvl w:val="0"/>
          <w:numId w:val="9"/>
        </w:numPr>
      </w:pPr>
      <w:r>
        <w:t>8.32 to 8.33 (Official Secrets Act)</w:t>
      </w:r>
    </w:p>
    <w:p w14:paraId="03FD75C0" w14:textId="77777777" w:rsidR="00983B16" w:rsidRDefault="005843BE">
      <w:pPr>
        <w:pStyle w:val="ListParagraph"/>
        <w:numPr>
          <w:ilvl w:val="0"/>
          <w:numId w:val="9"/>
        </w:numPr>
      </w:pPr>
      <w:r>
        <w:t>8.34 to 8.37 (Transfer and subcontracting)</w:t>
      </w:r>
    </w:p>
    <w:p w14:paraId="03FD75C1" w14:textId="77777777" w:rsidR="00983B16" w:rsidRDefault="005843BE">
      <w:pPr>
        <w:pStyle w:val="ListParagraph"/>
        <w:numPr>
          <w:ilvl w:val="0"/>
          <w:numId w:val="9"/>
        </w:numPr>
      </w:pPr>
      <w:r>
        <w:t>8.40 to 8.43 (Complaints handling and resolution)</w:t>
      </w:r>
    </w:p>
    <w:p w14:paraId="03FD75C2" w14:textId="77777777" w:rsidR="00983B16" w:rsidRDefault="005843BE">
      <w:pPr>
        <w:pStyle w:val="ListParagraph"/>
        <w:numPr>
          <w:ilvl w:val="0"/>
          <w:numId w:val="9"/>
        </w:numPr>
      </w:pPr>
      <w:r>
        <w:t>8.44 to 8.50 (Conflicts of interest and ethical walls)</w:t>
      </w:r>
    </w:p>
    <w:p w14:paraId="03FD75C3" w14:textId="77777777" w:rsidR="00983B16" w:rsidRDefault="005843BE">
      <w:pPr>
        <w:pStyle w:val="ListParagraph"/>
        <w:numPr>
          <w:ilvl w:val="0"/>
          <w:numId w:val="9"/>
        </w:numPr>
      </w:pPr>
      <w:r>
        <w:t>8.51 to 8.53 (Publicity and branding)</w:t>
      </w:r>
    </w:p>
    <w:p w14:paraId="03FD75C4" w14:textId="77777777" w:rsidR="00983B16" w:rsidRDefault="005843BE">
      <w:pPr>
        <w:pStyle w:val="ListParagraph"/>
        <w:numPr>
          <w:ilvl w:val="0"/>
          <w:numId w:val="9"/>
        </w:numPr>
      </w:pPr>
      <w:r>
        <w:t>8.54 to 8.56 (Equality and diversity)</w:t>
      </w:r>
    </w:p>
    <w:p w14:paraId="03FD75C5" w14:textId="77777777" w:rsidR="00983B16" w:rsidRDefault="005843BE">
      <w:pPr>
        <w:pStyle w:val="ListParagraph"/>
        <w:numPr>
          <w:ilvl w:val="0"/>
          <w:numId w:val="9"/>
        </w:numPr>
      </w:pPr>
      <w:r>
        <w:t>8.59 to 8.60 (Data protection</w:t>
      </w:r>
    </w:p>
    <w:p w14:paraId="03FD75C6" w14:textId="77777777" w:rsidR="00983B16" w:rsidRDefault="005843BE">
      <w:pPr>
        <w:pStyle w:val="ListParagraph"/>
        <w:numPr>
          <w:ilvl w:val="0"/>
          <w:numId w:val="9"/>
        </w:numPr>
      </w:pPr>
      <w:r>
        <w:t>8.64 to 8.65 (Severability)</w:t>
      </w:r>
    </w:p>
    <w:p w14:paraId="03FD75C7" w14:textId="77777777" w:rsidR="00983B16" w:rsidRDefault="005843BE">
      <w:pPr>
        <w:pStyle w:val="ListParagraph"/>
        <w:numPr>
          <w:ilvl w:val="0"/>
          <w:numId w:val="9"/>
        </w:numPr>
      </w:pPr>
      <w:r>
        <w:t>8.66 to 8.69 (Managing disputes and Mediation)</w:t>
      </w:r>
    </w:p>
    <w:p w14:paraId="03FD75C8" w14:textId="77777777" w:rsidR="00983B16" w:rsidRDefault="005843BE">
      <w:pPr>
        <w:pStyle w:val="ListParagraph"/>
        <w:numPr>
          <w:ilvl w:val="0"/>
          <w:numId w:val="9"/>
        </w:numPr>
      </w:pPr>
      <w:r>
        <w:t>8.80 to 8.88 (Confidentiality)</w:t>
      </w:r>
    </w:p>
    <w:p w14:paraId="03FD75C9" w14:textId="77777777" w:rsidR="00983B16" w:rsidRDefault="005843BE">
      <w:pPr>
        <w:pStyle w:val="ListParagraph"/>
        <w:numPr>
          <w:ilvl w:val="0"/>
          <w:numId w:val="9"/>
        </w:numPr>
      </w:pPr>
      <w:r>
        <w:lastRenderedPageBreak/>
        <w:t>8.89 to 8.90 (Waiver and cumulative remedies)</w:t>
      </w:r>
    </w:p>
    <w:p w14:paraId="03FD75CA" w14:textId="77777777" w:rsidR="00983B16" w:rsidRDefault="005843BE">
      <w:pPr>
        <w:pStyle w:val="ListParagraph"/>
        <w:numPr>
          <w:ilvl w:val="0"/>
          <w:numId w:val="9"/>
        </w:numPr>
      </w:pPr>
      <w:r>
        <w:t>8.91 to 8.101 (Corporate Social Responsibility)</w:t>
      </w:r>
    </w:p>
    <w:p w14:paraId="03FD75CB" w14:textId="77777777" w:rsidR="00983B16" w:rsidRDefault="005843BE">
      <w:pPr>
        <w:pStyle w:val="ListParagraph"/>
        <w:numPr>
          <w:ilvl w:val="0"/>
          <w:numId w:val="9"/>
        </w:numPr>
      </w:pPr>
      <w:r>
        <w:t>paragraphs 1 to 10 of the Framework Agreement glossary and interpretation</w:t>
      </w:r>
    </w:p>
    <w:p w14:paraId="03FD75CC" w14:textId="77777777" w:rsidR="00983B16" w:rsidRDefault="005843BE">
      <w:pPr>
        <w:pStyle w:val="ListParagraph"/>
        <w:numPr>
          <w:ilvl w:val="0"/>
          <w:numId w:val="10"/>
        </w:numPr>
      </w:pPr>
      <w:r>
        <w:t>any audit provisions from the Framework Agreement set out by the Buyer in the Order Form</w:t>
      </w:r>
    </w:p>
    <w:p w14:paraId="03FD75CD" w14:textId="77777777" w:rsidR="00983B16" w:rsidRDefault="005843BE">
      <w:pPr>
        <w:ind w:left="720"/>
      </w:pPr>
      <w:r>
        <w:t xml:space="preserve"> </w:t>
      </w:r>
    </w:p>
    <w:p w14:paraId="03FD75CE" w14:textId="77777777" w:rsidR="00983B16" w:rsidRDefault="005843BE">
      <w:pPr>
        <w:spacing w:after="240"/>
      </w:pPr>
      <w:r>
        <w:t>2.2</w:t>
      </w:r>
      <w:r>
        <w:tab/>
        <w:t>The Framework Agreement provisions in clause 2.1 will be modified as follows:</w:t>
      </w:r>
    </w:p>
    <w:p w14:paraId="03FD75CF" w14:textId="77777777" w:rsidR="00983B16" w:rsidRDefault="005843BE">
      <w:pPr>
        <w:ind w:left="1440" w:hanging="720"/>
      </w:pPr>
      <w:r>
        <w:t>2.2.1</w:t>
      </w:r>
      <w:r>
        <w:tab/>
        <w:t>a reference to the ‘Framework Agreement’ will be a reference to the ‘Call-Off Contract’</w:t>
      </w:r>
    </w:p>
    <w:p w14:paraId="03FD75D0" w14:textId="77777777" w:rsidR="00983B16" w:rsidRDefault="005843BE">
      <w:pPr>
        <w:ind w:firstLine="720"/>
      </w:pPr>
      <w:r>
        <w:t>2.2.2</w:t>
      </w:r>
      <w:r>
        <w:tab/>
        <w:t>a reference to ‘CCS’ will be a reference to ‘the Buyer’</w:t>
      </w:r>
    </w:p>
    <w:p w14:paraId="03FD75D1" w14:textId="77777777" w:rsidR="00983B16" w:rsidRDefault="005843BE">
      <w:pPr>
        <w:ind w:left="1440" w:hanging="720"/>
      </w:pPr>
      <w:r>
        <w:t>2.2.3</w:t>
      </w:r>
      <w:r>
        <w:tab/>
        <w:t>a reference to the ‘Parties’ and a ‘Party’ will be a reference to the Buyer and Supplier as Parties under this Call-Off Contract</w:t>
      </w:r>
    </w:p>
    <w:p w14:paraId="03FD75D2" w14:textId="77777777" w:rsidR="00983B16" w:rsidRDefault="00983B16"/>
    <w:p w14:paraId="03FD75D3" w14:textId="77777777" w:rsidR="00983B16" w:rsidRDefault="005843BE">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03FD75D4" w14:textId="77777777" w:rsidR="00983B16" w:rsidRDefault="00983B16">
      <w:pPr>
        <w:ind w:left="720"/>
      </w:pPr>
    </w:p>
    <w:p w14:paraId="03FD75D5" w14:textId="77777777" w:rsidR="00983B16" w:rsidRDefault="005843BE">
      <w:pPr>
        <w:ind w:left="720" w:hanging="720"/>
      </w:pPr>
      <w:r>
        <w:t>2.4</w:t>
      </w:r>
      <w:r>
        <w:tab/>
        <w:t>The Framework Agreement incorporated clauses will be referred to as incorporated Framework clause ‘XX’, where ‘XX’ is the Framework Agreement clause number.</w:t>
      </w:r>
    </w:p>
    <w:p w14:paraId="03FD75D6" w14:textId="77777777" w:rsidR="00983B16" w:rsidRDefault="00983B16">
      <w:pPr>
        <w:ind w:firstLine="720"/>
      </w:pPr>
    </w:p>
    <w:p w14:paraId="03FD75D7" w14:textId="77777777" w:rsidR="00983B16" w:rsidRDefault="005843BE">
      <w:pPr>
        <w:ind w:left="720" w:hanging="720"/>
      </w:pPr>
      <w:r>
        <w:t>2.5</w:t>
      </w:r>
      <w:r>
        <w:tab/>
        <w:t>When an Order Form is signed, the terms and conditions agreed in it will be incorporated into this Call-Off Contract.</w:t>
      </w:r>
    </w:p>
    <w:p w14:paraId="03FD75D8" w14:textId="77777777" w:rsidR="00983B16" w:rsidRDefault="00983B16"/>
    <w:p w14:paraId="03FD75D9" w14:textId="77777777" w:rsidR="00983B16" w:rsidRDefault="005843BE">
      <w:pPr>
        <w:pStyle w:val="Heading3"/>
        <w:spacing w:before="0" w:after="100"/>
        <w:rPr>
          <w:color w:val="auto"/>
        </w:rPr>
      </w:pPr>
      <w:r>
        <w:rPr>
          <w:color w:val="auto"/>
        </w:rPr>
        <w:t>3.</w:t>
      </w:r>
      <w:r>
        <w:rPr>
          <w:color w:val="auto"/>
        </w:rPr>
        <w:tab/>
        <w:t>Supply of services</w:t>
      </w:r>
    </w:p>
    <w:p w14:paraId="03FD75DA" w14:textId="77777777" w:rsidR="00983B16" w:rsidRDefault="005843BE">
      <w:pPr>
        <w:spacing w:before="240" w:after="240"/>
        <w:ind w:left="720" w:hanging="720"/>
      </w:pPr>
      <w:r>
        <w:t>3.1</w:t>
      </w:r>
      <w:r>
        <w:tab/>
        <w:t>The Supplier agrees to supply the G-Cloud Services and any Additional Services under the terms of the Call-Off Contract and the Supplier’s Application.</w:t>
      </w:r>
    </w:p>
    <w:p w14:paraId="03FD75DB" w14:textId="77777777" w:rsidR="00983B16" w:rsidRDefault="005843BE">
      <w:pPr>
        <w:ind w:left="720" w:hanging="720"/>
      </w:pPr>
      <w:r>
        <w:t>3.2</w:t>
      </w:r>
      <w:r>
        <w:tab/>
        <w:t>The Supplier undertakes that each G-Cloud Service will meet the Buyer’s acceptance criteria, as defined in the Order Form.</w:t>
      </w:r>
    </w:p>
    <w:p w14:paraId="03FD75DC" w14:textId="77777777" w:rsidR="00983B16" w:rsidRDefault="00983B16"/>
    <w:p w14:paraId="03FD75DD" w14:textId="77777777" w:rsidR="00983B16" w:rsidRDefault="005843BE">
      <w:pPr>
        <w:pStyle w:val="Heading3"/>
        <w:spacing w:before="0" w:after="100"/>
        <w:rPr>
          <w:color w:val="auto"/>
        </w:rPr>
      </w:pPr>
      <w:r>
        <w:rPr>
          <w:color w:val="auto"/>
        </w:rPr>
        <w:t>4.</w:t>
      </w:r>
      <w:r>
        <w:rPr>
          <w:color w:val="auto"/>
        </w:rPr>
        <w:tab/>
        <w:t>Supplier staff</w:t>
      </w:r>
    </w:p>
    <w:p w14:paraId="03FD75DE" w14:textId="77777777" w:rsidR="00983B16" w:rsidRDefault="005843BE">
      <w:pPr>
        <w:spacing w:before="240" w:after="240"/>
      </w:pPr>
      <w:r>
        <w:t>4.1</w:t>
      </w:r>
      <w:r>
        <w:tab/>
        <w:t>The Supplier Staff must:</w:t>
      </w:r>
    </w:p>
    <w:p w14:paraId="03FD75DF" w14:textId="77777777" w:rsidR="00983B16" w:rsidRDefault="005843BE">
      <w:pPr>
        <w:ind w:firstLine="720"/>
      </w:pPr>
      <w:r>
        <w:t>4.1.1</w:t>
      </w:r>
      <w:r>
        <w:tab/>
        <w:t xml:space="preserve">be appropriately experienced, </w:t>
      </w:r>
      <w:proofErr w:type="gramStart"/>
      <w:r>
        <w:t>qualified</w:t>
      </w:r>
      <w:proofErr w:type="gramEnd"/>
      <w:r>
        <w:t xml:space="preserve"> and trained to supply the Services</w:t>
      </w:r>
    </w:p>
    <w:p w14:paraId="03FD75E0" w14:textId="77777777" w:rsidR="00983B16" w:rsidRDefault="00983B16"/>
    <w:p w14:paraId="03FD75E1" w14:textId="77777777" w:rsidR="00983B16" w:rsidRDefault="005843BE">
      <w:pPr>
        <w:ind w:firstLine="720"/>
      </w:pPr>
      <w:r>
        <w:t>4.1.2</w:t>
      </w:r>
      <w:r>
        <w:tab/>
        <w:t xml:space="preserve">apply all due skill, </w:t>
      </w:r>
      <w:proofErr w:type="gramStart"/>
      <w:r>
        <w:t>care</w:t>
      </w:r>
      <w:proofErr w:type="gramEnd"/>
      <w:r>
        <w:t xml:space="preserve"> and diligence in faithfully performing those duties</w:t>
      </w:r>
    </w:p>
    <w:p w14:paraId="03FD75E2" w14:textId="77777777" w:rsidR="00983B16" w:rsidRDefault="00983B16"/>
    <w:p w14:paraId="03FD75E3" w14:textId="77777777" w:rsidR="00983B16" w:rsidRDefault="005843BE">
      <w:pPr>
        <w:ind w:left="720"/>
      </w:pPr>
      <w:r>
        <w:t>4.1.3</w:t>
      </w:r>
      <w:r>
        <w:tab/>
        <w:t>obey all lawful instructions and reasonable directions of the Buyer and provide the Services to the reasonable satisfaction of the Buyer</w:t>
      </w:r>
    </w:p>
    <w:p w14:paraId="03FD75E4" w14:textId="77777777" w:rsidR="00983B16" w:rsidRDefault="00983B16"/>
    <w:p w14:paraId="03FD75E5" w14:textId="77777777" w:rsidR="00983B16" w:rsidRDefault="005843BE">
      <w:pPr>
        <w:ind w:firstLine="720"/>
      </w:pPr>
      <w:r>
        <w:t>4.1.4</w:t>
      </w:r>
      <w:r>
        <w:tab/>
        <w:t>respond to any enquiries about the Services as soon as reasonably possible</w:t>
      </w:r>
    </w:p>
    <w:p w14:paraId="03FD75E6" w14:textId="77777777" w:rsidR="00983B16" w:rsidRDefault="00983B16"/>
    <w:p w14:paraId="03FD75E7" w14:textId="77777777" w:rsidR="00983B16" w:rsidRDefault="005843BE">
      <w:pPr>
        <w:ind w:firstLine="720"/>
      </w:pPr>
      <w:r>
        <w:t>4.1.5</w:t>
      </w:r>
      <w:r>
        <w:tab/>
        <w:t>complete any necessary Supplier Staff vetting as specified by the Buyer</w:t>
      </w:r>
    </w:p>
    <w:p w14:paraId="03FD75E8" w14:textId="77777777" w:rsidR="00983B16" w:rsidRDefault="00983B16"/>
    <w:p w14:paraId="03FD75E9" w14:textId="77777777" w:rsidR="00983B16" w:rsidRDefault="005843BE">
      <w:pPr>
        <w:ind w:left="720" w:hanging="720"/>
      </w:pPr>
      <w:r>
        <w:t>4.2</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03FD75EA" w14:textId="77777777" w:rsidR="00983B16" w:rsidRDefault="00983B16">
      <w:pPr>
        <w:ind w:firstLine="720"/>
      </w:pPr>
    </w:p>
    <w:p w14:paraId="03FD75EB" w14:textId="77777777" w:rsidR="00983B16" w:rsidRDefault="005843BE">
      <w:pPr>
        <w:ind w:left="720" w:hanging="720"/>
      </w:pPr>
      <w:r>
        <w:lastRenderedPageBreak/>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03FD75EC" w14:textId="77777777" w:rsidR="00983B16" w:rsidRDefault="00983B16">
      <w:pPr>
        <w:ind w:firstLine="720"/>
      </w:pPr>
    </w:p>
    <w:p w14:paraId="03FD75ED" w14:textId="77777777" w:rsidR="00983B16" w:rsidRDefault="005843BE">
      <w:pPr>
        <w:ind w:left="720" w:hanging="720"/>
      </w:pPr>
      <w:r>
        <w:t>4.4</w:t>
      </w:r>
      <w:r>
        <w:tab/>
        <w:t>The Buyer may conduct IR35 Assessments using the ESI tool to assess whether the Supplier’s engagement under the Call-Off Contract is Inside or Outside IR35.</w:t>
      </w:r>
    </w:p>
    <w:p w14:paraId="03FD75EE" w14:textId="77777777" w:rsidR="00983B16" w:rsidRDefault="00983B16">
      <w:pPr>
        <w:ind w:firstLine="720"/>
      </w:pPr>
    </w:p>
    <w:p w14:paraId="03FD75EF" w14:textId="77777777" w:rsidR="00983B16" w:rsidRDefault="005843BE">
      <w:pPr>
        <w:ind w:left="720" w:hanging="720"/>
      </w:pPr>
      <w:r>
        <w:t>4.5</w:t>
      </w:r>
      <w:r>
        <w:tab/>
        <w:t>The Buyer may End this Call-Off Contract for Material Breach as per clause 18.5 hereunder if the Supplier is delivering the Services Inside IR35.</w:t>
      </w:r>
    </w:p>
    <w:p w14:paraId="03FD75F0" w14:textId="77777777" w:rsidR="00983B16" w:rsidRDefault="00983B16">
      <w:pPr>
        <w:ind w:firstLine="720"/>
      </w:pPr>
    </w:p>
    <w:p w14:paraId="03FD75F1" w14:textId="77777777" w:rsidR="00983B16" w:rsidRDefault="005843BE">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03FD75F2" w14:textId="77777777" w:rsidR="00983B16" w:rsidRDefault="00983B16">
      <w:pPr>
        <w:ind w:left="720"/>
      </w:pPr>
    </w:p>
    <w:p w14:paraId="03FD75F3" w14:textId="77777777" w:rsidR="00983B16" w:rsidRDefault="005843BE">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03FD75F4" w14:textId="77777777" w:rsidR="00983B16" w:rsidRDefault="00983B16">
      <w:pPr>
        <w:ind w:left="720"/>
      </w:pPr>
    </w:p>
    <w:p w14:paraId="03FD75F5" w14:textId="77777777" w:rsidR="00983B16" w:rsidRDefault="005843BE">
      <w:pPr>
        <w:ind w:left="720" w:hanging="720"/>
      </w:pPr>
      <w:r>
        <w:t>4.8</w:t>
      </w:r>
      <w:r>
        <w:tab/>
        <w:t>If it is determined by the Buyer that the Supplier is Outside IR35, the Buyer will provide the ESI reference number and a copy of the PDF to the Supplier.</w:t>
      </w:r>
    </w:p>
    <w:p w14:paraId="03FD75F6" w14:textId="77777777" w:rsidR="00983B16" w:rsidRDefault="00983B16">
      <w:pPr>
        <w:pStyle w:val="Heading3"/>
        <w:spacing w:before="0" w:after="100"/>
        <w:rPr>
          <w:color w:val="auto"/>
        </w:rPr>
      </w:pPr>
    </w:p>
    <w:p w14:paraId="03FD75F7" w14:textId="77777777" w:rsidR="00983B16" w:rsidRDefault="005843BE">
      <w:pPr>
        <w:pStyle w:val="Heading3"/>
        <w:spacing w:before="0" w:after="100"/>
        <w:rPr>
          <w:color w:val="auto"/>
        </w:rPr>
      </w:pPr>
      <w:r>
        <w:rPr>
          <w:color w:val="auto"/>
        </w:rPr>
        <w:t>5.</w:t>
      </w:r>
      <w:r>
        <w:rPr>
          <w:color w:val="auto"/>
        </w:rPr>
        <w:tab/>
        <w:t>Due diligence</w:t>
      </w:r>
    </w:p>
    <w:p w14:paraId="03FD75F8" w14:textId="77777777" w:rsidR="00983B16" w:rsidRDefault="005843BE">
      <w:pPr>
        <w:spacing w:before="240" w:after="120"/>
      </w:pPr>
      <w:r>
        <w:t xml:space="preserve"> 5.1</w:t>
      </w:r>
      <w:r>
        <w:tab/>
        <w:t xml:space="preserve">Both Parties agree that when </w:t>
      </w:r>
      <w:proofErr w:type="gramStart"/>
      <w:r>
        <w:t>entering into</w:t>
      </w:r>
      <w:proofErr w:type="gramEnd"/>
      <w:r>
        <w:t xml:space="preserve"> a Call-Off Contract they:</w:t>
      </w:r>
    </w:p>
    <w:p w14:paraId="03FD75F9" w14:textId="77777777" w:rsidR="00983B16" w:rsidRDefault="005843BE">
      <w:pPr>
        <w:spacing w:after="120"/>
        <w:ind w:left="1440" w:hanging="720"/>
      </w:pPr>
      <w:r>
        <w:t>5.1.1</w:t>
      </w:r>
      <w:r>
        <w:tab/>
        <w:t>have made their own enquiries and are satisfied by the accuracy of any information supplied by the other Party</w:t>
      </w:r>
    </w:p>
    <w:p w14:paraId="03FD75FA" w14:textId="77777777" w:rsidR="00983B16" w:rsidRDefault="005843BE">
      <w:pPr>
        <w:spacing w:after="120"/>
        <w:ind w:left="1440" w:hanging="720"/>
      </w:pPr>
      <w:r>
        <w:t>5.1.2</w:t>
      </w:r>
      <w:r>
        <w:tab/>
        <w:t>are confident that they can fulfil their obligations according to the Call-Off Contract terms</w:t>
      </w:r>
    </w:p>
    <w:p w14:paraId="03FD75FB" w14:textId="77777777" w:rsidR="00983B16" w:rsidRDefault="005843BE">
      <w:pPr>
        <w:spacing w:after="120"/>
        <w:ind w:firstLine="720"/>
      </w:pPr>
      <w:r>
        <w:t>5.1.3</w:t>
      </w:r>
      <w:r>
        <w:tab/>
        <w:t>have raised all due diligence questions before signing the Call-Off Contract</w:t>
      </w:r>
    </w:p>
    <w:p w14:paraId="03FD75FC" w14:textId="77777777" w:rsidR="00983B16" w:rsidRDefault="005843BE">
      <w:pPr>
        <w:ind w:firstLine="720"/>
      </w:pPr>
      <w:r>
        <w:t>5.1.4</w:t>
      </w:r>
      <w:r>
        <w:tab/>
        <w:t xml:space="preserve">have </w:t>
      </w:r>
      <w:proofErr w:type="gramStart"/>
      <w:r>
        <w:t>entered into</w:t>
      </w:r>
      <w:proofErr w:type="gramEnd"/>
      <w:r>
        <w:t xml:space="preserve"> the Call-Off Contract relying on its own due diligence</w:t>
      </w:r>
    </w:p>
    <w:p w14:paraId="03FD75FD" w14:textId="77777777" w:rsidR="00983B16" w:rsidRDefault="00983B16">
      <w:pPr>
        <w:spacing w:before="240"/>
      </w:pPr>
    </w:p>
    <w:p w14:paraId="03FD75FE" w14:textId="77777777" w:rsidR="00983B16" w:rsidRDefault="005843BE">
      <w:pPr>
        <w:pStyle w:val="Heading3"/>
        <w:spacing w:before="0" w:after="100"/>
        <w:rPr>
          <w:color w:val="auto"/>
        </w:rPr>
      </w:pPr>
      <w:r>
        <w:rPr>
          <w:color w:val="auto"/>
        </w:rPr>
        <w:t xml:space="preserve">6. </w:t>
      </w:r>
      <w:r>
        <w:rPr>
          <w:color w:val="auto"/>
        </w:rPr>
        <w:tab/>
        <w:t>Business continuity and disaster recovery</w:t>
      </w:r>
    </w:p>
    <w:p w14:paraId="03FD75FF" w14:textId="77777777" w:rsidR="00983B16" w:rsidRDefault="005843BE">
      <w:pPr>
        <w:ind w:left="720" w:hanging="720"/>
      </w:pPr>
      <w:r>
        <w:t>6.1</w:t>
      </w:r>
      <w:r>
        <w:tab/>
        <w:t>The Supplier will have a clear business continuity and disaster recovery plan in their service descriptions.</w:t>
      </w:r>
    </w:p>
    <w:p w14:paraId="03FD7600" w14:textId="77777777" w:rsidR="00983B16" w:rsidRDefault="00983B16"/>
    <w:p w14:paraId="03FD7601" w14:textId="77777777" w:rsidR="00983B16" w:rsidRDefault="005843BE">
      <w:pPr>
        <w:ind w:left="720" w:hanging="720"/>
      </w:pPr>
      <w:r>
        <w:t>6.2</w:t>
      </w:r>
      <w:r>
        <w:tab/>
        <w:t>The Supplier’s business continuity and disaster recovery services are part of the Services and will be performed by the Supplier when required.</w:t>
      </w:r>
    </w:p>
    <w:p w14:paraId="03FD7602" w14:textId="77777777" w:rsidR="00983B16" w:rsidRDefault="005843BE">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03FD7603" w14:textId="77777777" w:rsidR="00983B16" w:rsidRDefault="00983B16"/>
    <w:p w14:paraId="03FD7604" w14:textId="77777777" w:rsidR="00983B16" w:rsidRDefault="005843BE">
      <w:pPr>
        <w:pStyle w:val="Heading3"/>
        <w:spacing w:before="0" w:after="100"/>
        <w:rPr>
          <w:color w:val="auto"/>
        </w:rPr>
      </w:pPr>
      <w:r>
        <w:rPr>
          <w:color w:val="auto"/>
        </w:rPr>
        <w:t>7.</w:t>
      </w:r>
      <w:r>
        <w:rPr>
          <w:color w:val="auto"/>
        </w:rPr>
        <w:tab/>
        <w:t>Payment, VAT and Call-Off Contract charges</w:t>
      </w:r>
    </w:p>
    <w:p w14:paraId="03FD7605" w14:textId="77777777" w:rsidR="00983B16" w:rsidRDefault="005843BE">
      <w:pPr>
        <w:spacing w:after="120"/>
        <w:ind w:left="720" w:hanging="720"/>
      </w:pPr>
      <w:r>
        <w:t>7.1</w:t>
      </w:r>
      <w:r>
        <w:tab/>
        <w:t>The Buyer must pay the Charges following clauses 7.2 to 7.11 for the Supplier’s delivery of the Services.</w:t>
      </w:r>
    </w:p>
    <w:p w14:paraId="03FD7606" w14:textId="77777777" w:rsidR="00983B16" w:rsidRDefault="005843BE">
      <w:pPr>
        <w:ind w:left="720" w:hanging="720"/>
      </w:pPr>
      <w:r>
        <w:lastRenderedPageBreak/>
        <w:t>7.2</w:t>
      </w:r>
      <w:r>
        <w:tab/>
        <w:t>The Buyer will pay the Supplier within the number of days specified in the Order Form on receipt of a valid invoice.</w:t>
      </w:r>
    </w:p>
    <w:p w14:paraId="03FD7607" w14:textId="77777777" w:rsidR="00983B16" w:rsidRDefault="005843BE">
      <w:pPr>
        <w:spacing w:after="120"/>
        <w:ind w:left="720" w:hanging="720"/>
      </w:pPr>
      <w:r>
        <w:t>7.3</w:t>
      </w:r>
      <w:r>
        <w:tab/>
        <w:t>The Call-Off Contract Charges include all Charges for payment Processing. All invoices submitted to the Buyer for the Services will be exclusive of any Management Charge.</w:t>
      </w:r>
    </w:p>
    <w:p w14:paraId="03FD7608" w14:textId="77777777" w:rsidR="00983B16" w:rsidRDefault="005843BE">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03FD7609" w14:textId="77777777" w:rsidR="00983B16" w:rsidRDefault="005843BE">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03FD760A" w14:textId="77777777" w:rsidR="00983B16" w:rsidRDefault="005843BE">
      <w:pPr>
        <w:spacing w:after="120"/>
        <w:ind w:left="720" w:hanging="720"/>
      </w:pPr>
      <w:r>
        <w:t>7.6</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03FD760B" w14:textId="77777777" w:rsidR="00983B16" w:rsidRDefault="005843BE">
      <w:pPr>
        <w:spacing w:after="120"/>
      </w:pPr>
      <w:r>
        <w:t>7.7</w:t>
      </w:r>
      <w:r>
        <w:tab/>
        <w:t>All Charges payable by the Buyer to the Supplier will include VAT at the appropriate Rate.</w:t>
      </w:r>
    </w:p>
    <w:p w14:paraId="03FD760C" w14:textId="77777777" w:rsidR="00983B16" w:rsidRDefault="005843BE">
      <w:pPr>
        <w:spacing w:after="120"/>
        <w:ind w:left="720" w:hanging="720"/>
      </w:pPr>
      <w:r>
        <w:t>7.8</w:t>
      </w:r>
      <w:r>
        <w:tab/>
        <w:t>The Supplier must add VAT to the Charges at the appropriate rate with visibility of the amount as a separate line item.</w:t>
      </w:r>
    </w:p>
    <w:p w14:paraId="03FD760D" w14:textId="77777777" w:rsidR="00983B16" w:rsidRDefault="005843BE">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03FD760E" w14:textId="77777777" w:rsidR="00983B16" w:rsidRDefault="005843BE">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03FD760F" w14:textId="77777777" w:rsidR="00983B16" w:rsidRDefault="005843BE">
      <w:pPr>
        <w:spacing w:after="120"/>
        <w:ind w:left="720" w:hanging="720"/>
      </w:pPr>
      <w:r>
        <w:t>7.11</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w:t>
      </w:r>
    </w:p>
    <w:p w14:paraId="03FD7610" w14:textId="77777777" w:rsidR="00983B16" w:rsidRDefault="005843BE">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3FD7611" w14:textId="77777777" w:rsidR="00983B16" w:rsidRDefault="00983B16">
      <w:pPr>
        <w:ind w:left="720"/>
      </w:pPr>
    </w:p>
    <w:p w14:paraId="03FD7612" w14:textId="77777777" w:rsidR="00983B16" w:rsidRDefault="005843BE">
      <w:pPr>
        <w:pStyle w:val="Heading3"/>
        <w:rPr>
          <w:color w:val="auto"/>
        </w:rPr>
      </w:pPr>
      <w:r>
        <w:rPr>
          <w:color w:val="auto"/>
        </w:rPr>
        <w:t>8.</w:t>
      </w:r>
      <w:r>
        <w:rPr>
          <w:color w:val="auto"/>
        </w:rPr>
        <w:tab/>
        <w:t>Recovery of sums due and right of set-off</w:t>
      </w:r>
    </w:p>
    <w:p w14:paraId="03FD7613" w14:textId="77777777" w:rsidR="00983B16" w:rsidRDefault="005843BE">
      <w:pPr>
        <w:spacing w:before="240" w:after="240"/>
        <w:ind w:left="720" w:hanging="720"/>
      </w:pPr>
      <w:r>
        <w:t>8.1</w:t>
      </w:r>
      <w:r>
        <w:tab/>
        <w:t>If a Supplier owes money to the Buyer, the Buyer may deduct that sum from the Call-Off Contract Charges.</w:t>
      </w:r>
    </w:p>
    <w:p w14:paraId="03FD7614" w14:textId="77777777" w:rsidR="00983B16" w:rsidRDefault="005843BE">
      <w:pPr>
        <w:pStyle w:val="Heading3"/>
        <w:rPr>
          <w:color w:val="auto"/>
        </w:rPr>
      </w:pPr>
      <w:r>
        <w:rPr>
          <w:color w:val="auto"/>
        </w:rPr>
        <w:t>9.</w:t>
      </w:r>
      <w:r>
        <w:rPr>
          <w:color w:val="auto"/>
        </w:rPr>
        <w:tab/>
        <w:t>Insurance</w:t>
      </w:r>
    </w:p>
    <w:p w14:paraId="03FD7615" w14:textId="77777777" w:rsidR="00983B16" w:rsidRDefault="005843BE">
      <w:pPr>
        <w:spacing w:before="240" w:after="240"/>
        <w:ind w:left="660" w:hanging="660"/>
      </w:pPr>
      <w:r>
        <w:t>9.1</w:t>
      </w:r>
      <w:r>
        <w:tab/>
        <w:t>The Supplier will maintain the insurances required by the Buyer including those in this clause.</w:t>
      </w:r>
    </w:p>
    <w:p w14:paraId="03FD7616" w14:textId="77777777" w:rsidR="00983B16" w:rsidRDefault="005843BE">
      <w:r>
        <w:t>9.2</w:t>
      </w:r>
      <w:r>
        <w:tab/>
        <w:t>The Supplier will ensure that:</w:t>
      </w:r>
    </w:p>
    <w:p w14:paraId="03FD7617" w14:textId="77777777" w:rsidR="00983B16" w:rsidRDefault="00983B16"/>
    <w:p w14:paraId="03FD7618" w14:textId="77777777" w:rsidR="00983B16" w:rsidRDefault="005843BE">
      <w:pPr>
        <w:ind w:left="1440" w:hanging="720"/>
      </w:pPr>
      <w:r>
        <w:lastRenderedPageBreak/>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3FD7619" w14:textId="77777777" w:rsidR="00983B16" w:rsidRDefault="00983B16">
      <w:pPr>
        <w:ind w:firstLine="720"/>
      </w:pPr>
    </w:p>
    <w:p w14:paraId="03FD761A" w14:textId="77777777" w:rsidR="00983B16" w:rsidRDefault="005843BE">
      <w:pPr>
        <w:ind w:left="1440" w:hanging="720"/>
      </w:pPr>
      <w:r>
        <w:t>9.2.2</w:t>
      </w:r>
      <w:r>
        <w:tab/>
        <w:t>the third-party public and products liability insurance contains an ‘indemnity to principals’ clause for the Buyer’s benefit</w:t>
      </w:r>
    </w:p>
    <w:p w14:paraId="03FD761B" w14:textId="77777777" w:rsidR="00983B16" w:rsidRDefault="00983B16">
      <w:pPr>
        <w:ind w:firstLine="720"/>
      </w:pPr>
    </w:p>
    <w:p w14:paraId="03FD761C" w14:textId="77777777" w:rsidR="00983B16" w:rsidRDefault="005843BE">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03FD761D" w14:textId="77777777" w:rsidR="00983B16" w:rsidRDefault="00983B16">
      <w:pPr>
        <w:ind w:firstLine="720"/>
      </w:pPr>
    </w:p>
    <w:p w14:paraId="03FD761E" w14:textId="77777777" w:rsidR="00983B16" w:rsidRDefault="005843BE">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03FD761F" w14:textId="77777777" w:rsidR="00983B16" w:rsidRDefault="00983B16">
      <w:pPr>
        <w:ind w:left="720"/>
      </w:pPr>
    </w:p>
    <w:p w14:paraId="03FD7620" w14:textId="77777777" w:rsidR="00983B16" w:rsidRDefault="005843BE">
      <w:pPr>
        <w:ind w:left="720" w:hanging="720"/>
      </w:pPr>
      <w:r>
        <w:t>9.3</w:t>
      </w:r>
      <w:r>
        <w:tab/>
        <w:t>If requested by the Buyer, the Supplier will obtain additional insurance policies, or extend existing policies bought under the Framework Agreement.</w:t>
      </w:r>
    </w:p>
    <w:p w14:paraId="03FD7621" w14:textId="77777777" w:rsidR="00983B16" w:rsidRDefault="00983B16">
      <w:pPr>
        <w:ind w:left="720" w:firstLine="720"/>
      </w:pPr>
    </w:p>
    <w:p w14:paraId="03FD7622" w14:textId="77777777" w:rsidR="00983B16" w:rsidRDefault="005843BE">
      <w:pPr>
        <w:ind w:left="720" w:hanging="720"/>
      </w:pPr>
      <w:r>
        <w:t>9.4</w:t>
      </w:r>
      <w:r>
        <w:tab/>
        <w:t>If requested by the Buyer, the Supplier will provide the following to show compliance with this clause:</w:t>
      </w:r>
    </w:p>
    <w:p w14:paraId="03FD7623" w14:textId="77777777" w:rsidR="00983B16" w:rsidRDefault="00983B16">
      <w:pPr>
        <w:ind w:firstLine="720"/>
      </w:pPr>
    </w:p>
    <w:p w14:paraId="03FD7624" w14:textId="77777777" w:rsidR="00983B16" w:rsidRDefault="005843BE">
      <w:pPr>
        <w:ind w:firstLine="720"/>
      </w:pPr>
      <w:r>
        <w:t>9.4.1</w:t>
      </w:r>
      <w:r>
        <w:tab/>
        <w:t>a broker's verification of insurance</w:t>
      </w:r>
    </w:p>
    <w:p w14:paraId="03FD7625" w14:textId="77777777" w:rsidR="00983B16" w:rsidRDefault="00983B16">
      <w:pPr>
        <w:ind w:firstLine="720"/>
      </w:pPr>
    </w:p>
    <w:p w14:paraId="03FD7626" w14:textId="77777777" w:rsidR="00983B16" w:rsidRDefault="005843BE">
      <w:pPr>
        <w:ind w:firstLine="720"/>
      </w:pPr>
      <w:r>
        <w:t>9.4.2</w:t>
      </w:r>
      <w:r>
        <w:tab/>
        <w:t>receipts for the insurance premium</w:t>
      </w:r>
    </w:p>
    <w:p w14:paraId="03FD7627" w14:textId="77777777" w:rsidR="00983B16" w:rsidRDefault="00983B16">
      <w:pPr>
        <w:ind w:firstLine="720"/>
      </w:pPr>
    </w:p>
    <w:p w14:paraId="03FD7628" w14:textId="77777777" w:rsidR="00983B16" w:rsidRDefault="005843BE">
      <w:pPr>
        <w:ind w:firstLine="720"/>
      </w:pPr>
      <w:r>
        <w:t>9.4.3</w:t>
      </w:r>
      <w:r>
        <w:tab/>
        <w:t>evidence of payment of the latest premiums due</w:t>
      </w:r>
    </w:p>
    <w:p w14:paraId="03FD7629" w14:textId="77777777" w:rsidR="00983B16" w:rsidRDefault="00983B16">
      <w:pPr>
        <w:ind w:firstLine="720"/>
      </w:pPr>
    </w:p>
    <w:p w14:paraId="03FD762A" w14:textId="77777777" w:rsidR="00983B16" w:rsidRDefault="005843BE">
      <w:pPr>
        <w:ind w:left="720" w:hanging="720"/>
      </w:pPr>
      <w:r>
        <w:t>9.5</w:t>
      </w:r>
      <w:r>
        <w:tab/>
        <w:t xml:space="preserve">Insurance will not relieve the Supplier of any liabilities under the Framework </w:t>
      </w:r>
      <w:proofErr w:type="gramStart"/>
      <w:r>
        <w:t>Agreement</w:t>
      </w:r>
      <w:proofErr w:type="gramEnd"/>
      <w:r>
        <w:t xml:space="preserve"> or this Call-Off Contract and the Supplier will:</w:t>
      </w:r>
    </w:p>
    <w:p w14:paraId="03FD762B" w14:textId="77777777" w:rsidR="00983B16" w:rsidRDefault="00983B16">
      <w:pPr>
        <w:ind w:firstLine="720"/>
      </w:pPr>
    </w:p>
    <w:p w14:paraId="03FD762C" w14:textId="77777777" w:rsidR="00983B16" w:rsidRDefault="005843BE">
      <w:pPr>
        <w:ind w:left="1440" w:hanging="720"/>
      </w:pPr>
      <w:r>
        <w:t>9.5.1</w:t>
      </w:r>
      <w:r>
        <w:tab/>
        <w:t>take all risk control measures using Good Industry Practice, including the investigation and reports of claims to insurers</w:t>
      </w:r>
    </w:p>
    <w:p w14:paraId="03FD762D" w14:textId="77777777" w:rsidR="00983B16" w:rsidRDefault="00983B16">
      <w:pPr>
        <w:ind w:left="720" w:firstLine="720"/>
      </w:pPr>
    </w:p>
    <w:p w14:paraId="03FD762E" w14:textId="77777777" w:rsidR="00983B16" w:rsidRDefault="005843BE">
      <w:pPr>
        <w:ind w:left="1440" w:hanging="720"/>
      </w:pPr>
      <w:r>
        <w:t>9.5.2</w:t>
      </w:r>
      <w:r>
        <w:tab/>
        <w:t>promptly notify the insurers in writing of any relevant material fact under any Insurances</w:t>
      </w:r>
    </w:p>
    <w:p w14:paraId="03FD762F" w14:textId="77777777" w:rsidR="00983B16" w:rsidRDefault="00983B16">
      <w:pPr>
        <w:ind w:firstLine="720"/>
      </w:pPr>
    </w:p>
    <w:p w14:paraId="03FD7630" w14:textId="77777777" w:rsidR="00983B16" w:rsidRDefault="005843BE">
      <w:pPr>
        <w:ind w:left="1440" w:hanging="720"/>
      </w:pPr>
      <w:r>
        <w:t>9.5.3</w:t>
      </w:r>
      <w:r>
        <w:tab/>
        <w:t>hold all insurance policies and require any broker arranging the insurance to hold any insurance slips and other evidence of insurance</w:t>
      </w:r>
    </w:p>
    <w:p w14:paraId="03FD7631" w14:textId="77777777" w:rsidR="00983B16" w:rsidRDefault="005843BE">
      <w:r>
        <w:t xml:space="preserve"> </w:t>
      </w:r>
    </w:p>
    <w:p w14:paraId="03FD7632" w14:textId="77777777" w:rsidR="00983B16" w:rsidRDefault="005843BE">
      <w:pPr>
        <w:ind w:left="720" w:hanging="720"/>
      </w:pPr>
      <w:r>
        <w:t>9.6</w:t>
      </w:r>
      <w:r>
        <w:tab/>
        <w:t>The Supplier will not do or omit to do anything, which would destroy or impair the legal validity of the insurance.</w:t>
      </w:r>
    </w:p>
    <w:p w14:paraId="03FD7633" w14:textId="77777777" w:rsidR="00983B16" w:rsidRDefault="00983B16">
      <w:pPr>
        <w:ind w:firstLine="720"/>
      </w:pPr>
    </w:p>
    <w:p w14:paraId="03FD7634" w14:textId="77777777" w:rsidR="00983B16" w:rsidRDefault="005843BE">
      <w:pPr>
        <w:ind w:left="720" w:hanging="720"/>
      </w:pPr>
      <w:r>
        <w:t>9.7</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03FD7635" w14:textId="77777777" w:rsidR="00983B16" w:rsidRDefault="00983B16">
      <w:pPr>
        <w:ind w:firstLine="720"/>
      </w:pPr>
    </w:p>
    <w:p w14:paraId="03FD7636" w14:textId="77777777" w:rsidR="00983B16" w:rsidRDefault="005843BE">
      <w:r>
        <w:t>9.8</w:t>
      </w:r>
      <w:r>
        <w:tab/>
        <w:t>The Supplier will be liable for the payment of any:</w:t>
      </w:r>
    </w:p>
    <w:p w14:paraId="03FD7637" w14:textId="77777777" w:rsidR="00983B16" w:rsidRDefault="00983B16"/>
    <w:p w14:paraId="03FD7638" w14:textId="77777777" w:rsidR="00983B16" w:rsidRDefault="005843BE">
      <w:pPr>
        <w:ind w:firstLine="720"/>
      </w:pPr>
      <w:r>
        <w:t>9.8.1</w:t>
      </w:r>
      <w:r>
        <w:tab/>
        <w:t>premiums, which it will pay promptly</w:t>
      </w:r>
    </w:p>
    <w:p w14:paraId="03FD7639" w14:textId="77777777" w:rsidR="00983B16" w:rsidRDefault="005843BE">
      <w:pPr>
        <w:ind w:firstLine="720"/>
      </w:pPr>
      <w:r>
        <w:t>9.8.2</w:t>
      </w:r>
      <w:r>
        <w:tab/>
        <w:t>excess or deductibles and will not be entitled to recover this from the Buyer</w:t>
      </w:r>
    </w:p>
    <w:p w14:paraId="03FD763A" w14:textId="77777777" w:rsidR="00983B16" w:rsidRDefault="00983B16">
      <w:pPr>
        <w:ind w:firstLine="720"/>
      </w:pPr>
    </w:p>
    <w:p w14:paraId="03FD763B" w14:textId="77777777" w:rsidR="00983B16" w:rsidRDefault="005843BE">
      <w:pPr>
        <w:pStyle w:val="Heading3"/>
        <w:spacing w:before="0" w:after="100"/>
        <w:rPr>
          <w:color w:val="auto"/>
        </w:rPr>
      </w:pPr>
      <w:r>
        <w:rPr>
          <w:color w:val="auto"/>
        </w:rPr>
        <w:t>10.</w:t>
      </w:r>
      <w:r>
        <w:rPr>
          <w:color w:val="auto"/>
        </w:rPr>
        <w:tab/>
        <w:t>Confidentiality</w:t>
      </w:r>
    </w:p>
    <w:p w14:paraId="03FD763C" w14:textId="77777777" w:rsidR="00983B16" w:rsidRDefault="005843BE">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03FD763D" w14:textId="77777777" w:rsidR="00983B16" w:rsidRDefault="00983B16">
      <w:pPr>
        <w:ind w:left="720" w:hanging="720"/>
      </w:pPr>
    </w:p>
    <w:p w14:paraId="03FD763E" w14:textId="77777777" w:rsidR="00983B16" w:rsidRDefault="005843BE">
      <w:pPr>
        <w:pStyle w:val="Heading3"/>
        <w:spacing w:before="0" w:after="100"/>
        <w:rPr>
          <w:color w:val="auto"/>
        </w:rPr>
      </w:pPr>
      <w:r>
        <w:rPr>
          <w:color w:val="auto"/>
        </w:rPr>
        <w:t>11.</w:t>
      </w:r>
      <w:r>
        <w:rPr>
          <w:color w:val="auto"/>
        </w:rPr>
        <w:tab/>
        <w:t>Intellectual Property Rights</w:t>
      </w:r>
    </w:p>
    <w:p w14:paraId="03FD763F" w14:textId="77777777" w:rsidR="00983B16" w:rsidRDefault="005843BE">
      <w:pPr>
        <w:ind w:left="720" w:hanging="720"/>
      </w:pPr>
      <w:r>
        <w:t>11.1</w:t>
      </w:r>
      <w:r>
        <w:tab/>
        <w:t xml:space="preserve">Unless otherwise specified in this Call-Off Contract, a Party will not acquire any right, </w:t>
      </w:r>
      <w:proofErr w:type="gramStart"/>
      <w:r>
        <w:t>title</w:t>
      </w:r>
      <w:proofErr w:type="gramEnd"/>
      <w:r>
        <w:t xml:space="preserve"> or interest in or to the Intellectual Property Rights (IPRs) of the other Party or its Licensors.</w:t>
      </w:r>
    </w:p>
    <w:p w14:paraId="03FD7640" w14:textId="77777777" w:rsidR="00983B16" w:rsidRDefault="00983B16">
      <w:pPr>
        <w:ind w:left="720"/>
      </w:pPr>
    </w:p>
    <w:p w14:paraId="03FD7641" w14:textId="77777777" w:rsidR="00983B16" w:rsidRDefault="005843BE">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03FD7642" w14:textId="77777777" w:rsidR="00983B16" w:rsidRDefault="00983B16">
      <w:pPr>
        <w:ind w:left="720"/>
      </w:pPr>
    </w:p>
    <w:p w14:paraId="03FD7643" w14:textId="77777777" w:rsidR="00983B16" w:rsidRDefault="005843BE">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03FD7644" w14:textId="77777777" w:rsidR="00983B16" w:rsidRDefault="00983B16">
      <w:pPr>
        <w:ind w:left="720"/>
      </w:pPr>
    </w:p>
    <w:p w14:paraId="03FD7645" w14:textId="77777777" w:rsidR="00983B16" w:rsidRDefault="005843BE">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03FD7646" w14:textId="77777777" w:rsidR="00983B16" w:rsidRDefault="00983B16">
      <w:pPr>
        <w:ind w:left="720"/>
      </w:pPr>
    </w:p>
    <w:p w14:paraId="03FD7647" w14:textId="77777777" w:rsidR="00983B16" w:rsidRDefault="005843BE">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03FD7648" w14:textId="77777777" w:rsidR="00983B16" w:rsidRDefault="00983B16">
      <w:pPr>
        <w:ind w:firstLine="720"/>
      </w:pPr>
    </w:p>
    <w:p w14:paraId="03FD7649" w14:textId="77777777" w:rsidR="00983B16" w:rsidRDefault="005843BE">
      <w:pPr>
        <w:ind w:firstLine="720"/>
      </w:pPr>
      <w:r>
        <w:t>11.5.1</w:t>
      </w:r>
      <w:r>
        <w:tab/>
        <w:t>rights granted to the Buyer under this Call-Off Contract</w:t>
      </w:r>
    </w:p>
    <w:p w14:paraId="03FD764A" w14:textId="77777777" w:rsidR="00983B16" w:rsidRDefault="00983B16"/>
    <w:p w14:paraId="03FD764B" w14:textId="77777777" w:rsidR="00983B16" w:rsidRDefault="005843BE">
      <w:pPr>
        <w:ind w:firstLine="720"/>
      </w:pPr>
      <w:r>
        <w:t>11.5.2</w:t>
      </w:r>
      <w:r>
        <w:tab/>
        <w:t>Supplier’s performance of the Services</w:t>
      </w:r>
    </w:p>
    <w:p w14:paraId="03FD764C" w14:textId="77777777" w:rsidR="00983B16" w:rsidRDefault="00983B16">
      <w:pPr>
        <w:ind w:firstLine="720"/>
      </w:pPr>
    </w:p>
    <w:p w14:paraId="03FD764D" w14:textId="77777777" w:rsidR="00983B16" w:rsidRDefault="005843BE">
      <w:pPr>
        <w:ind w:firstLine="720"/>
      </w:pPr>
      <w:r>
        <w:t>11.5.3</w:t>
      </w:r>
      <w:r>
        <w:tab/>
        <w:t>use by the Buyer of the Services</w:t>
      </w:r>
    </w:p>
    <w:p w14:paraId="03FD764E" w14:textId="77777777" w:rsidR="00983B16" w:rsidRDefault="00983B16">
      <w:pPr>
        <w:ind w:firstLine="720"/>
      </w:pPr>
    </w:p>
    <w:p w14:paraId="03FD764F" w14:textId="77777777" w:rsidR="00983B16" w:rsidRDefault="005843BE">
      <w:pPr>
        <w:ind w:left="720" w:hanging="720"/>
      </w:pPr>
      <w:r>
        <w:t>11.6</w:t>
      </w:r>
      <w:r>
        <w:tab/>
        <w:t>If an IPR Claim is made, or is likely to be made, the Supplier will immediately notify the Buyer in writing and must at its own expense after written approval from the Buyer, either:</w:t>
      </w:r>
    </w:p>
    <w:p w14:paraId="03FD7650" w14:textId="77777777" w:rsidR="00983B16" w:rsidRDefault="00983B16">
      <w:pPr>
        <w:ind w:firstLine="720"/>
      </w:pPr>
    </w:p>
    <w:p w14:paraId="03FD7651" w14:textId="77777777" w:rsidR="00983B16" w:rsidRDefault="005843BE">
      <w:pPr>
        <w:ind w:left="1440" w:hanging="720"/>
      </w:pPr>
      <w:r>
        <w:t>11.6.1</w:t>
      </w:r>
      <w:r>
        <w:tab/>
        <w:t>modify the relevant part of the Services without reducing its functionality or performance</w:t>
      </w:r>
    </w:p>
    <w:p w14:paraId="03FD7652" w14:textId="77777777" w:rsidR="00983B16" w:rsidRDefault="00983B16">
      <w:pPr>
        <w:ind w:left="720" w:firstLine="720"/>
      </w:pPr>
    </w:p>
    <w:p w14:paraId="03FD7653" w14:textId="77777777" w:rsidR="00983B16" w:rsidRDefault="005843BE">
      <w:pPr>
        <w:ind w:left="1440" w:hanging="720"/>
      </w:pPr>
      <w:r>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03FD7654" w14:textId="77777777" w:rsidR="00983B16" w:rsidRDefault="00983B16">
      <w:pPr>
        <w:ind w:left="1440"/>
      </w:pPr>
    </w:p>
    <w:p w14:paraId="03FD7655" w14:textId="77777777" w:rsidR="00983B16" w:rsidRDefault="005843BE">
      <w:pPr>
        <w:ind w:left="1440" w:hanging="720"/>
      </w:pPr>
      <w:r>
        <w:t>11.6.3</w:t>
      </w:r>
      <w:r>
        <w:tab/>
        <w:t>buy a licence to use and supply the Services which are the subject of the alleged infringement, on terms acceptable to the Buyer</w:t>
      </w:r>
    </w:p>
    <w:p w14:paraId="03FD7656" w14:textId="77777777" w:rsidR="00983B16" w:rsidRDefault="00983B16">
      <w:pPr>
        <w:ind w:left="720" w:firstLine="720"/>
      </w:pPr>
    </w:p>
    <w:p w14:paraId="03FD7657" w14:textId="77777777" w:rsidR="00983B16" w:rsidRDefault="005843BE">
      <w:r>
        <w:t>11.7</w:t>
      </w:r>
      <w:r>
        <w:tab/>
        <w:t>Clause 11.5 will not apply if the IPR Claim is from:</w:t>
      </w:r>
    </w:p>
    <w:p w14:paraId="03FD7658" w14:textId="77777777" w:rsidR="00983B16" w:rsidRDefault="00983B16"/>
    <w:p w14:paraId="03FD7659" w14:textId="77777777" w:rsidR="00983B16" w:rsidRDefault="005843BE">
      <w:pPr>
        <w:ind w:left="1440" w:hanging="720"/>
      </w:pPr>
      <w:r>
        <w:lastRenderedPageBreak/>
        <w:t>11.7.2</w:t>
      </w:r>
      <w:r>
        <w:tab/>
        <w:t>the use of data supplied by the Buyer which the Supplier isn’t required to verify under this Call-Off Contract</w:t>
      </w:r>
    </w:p>
    <w:p w14:paraId="03FD765A" w14:textId="77777777" w:rsidR="00983B16" w:rsidRDefault="00983B16">
      <w:pPr>
        <w:ind w:left="720" w:firstLine="720"/>
      </w:pPr>
    </w:p>
    <w:p w14:paraId="03FD765B" w14:textId="77777777" w:rsidR="00983B16" w:rsidRDefault="005843BE">
      <w:pPr>
        <w:ind w:firstLine="720"/>
      </w:pPr>
      <w:r>
        <w:t>11.7.3</w:t>
      </w:r>
      <w:r>
        <w:tab/>
        <w:t>other material provided by the Buyer necessary for the Services</w:t>
      </w:r>
    </w:p>
    <w:p w14:paraId="03FD765C" w14:textId="77777777" w:rsidR="00983B16" w:rsidRDefault="00983B16">
      <w:pPr>
        <w:ind w:firstLine="720"/>
      </w:pPr>
    </w:p>
    <w:p w14:paraId="03FD765D" w14:textId="77777777" w:rsidR="00983B16" w:rsidRDefault="005843BE">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03FD765E" w14:textId="77777777" w:rsidR="00983B16" w:rsidRDefault="00983B16">
      <w:pPr>
        <w:ind w:left="720" w:hanging="720"/>
      </w:pPr>
    </w:p>
    <w:p w14:paraId="03FD765F" w14:textId="77777777" w:rsidR="00983B16" w:rsidRDefault="005843BE">
      <w:pPr>
        <w:pStyle w:val="Heading3"/>
        <w:rPr>
          <w:color w:val="auto"/>
        </w:rPr>
      </w:pPr>
      <w:r>
        <w:rPr>
          <w:color w:val="auto"/>
        </w:rPr>
        <w:t>12.</w:t>
      </w:r>
      <w:r>
        <w:rPr>
          <w:color w:val="auto"/>
        </w:rPr>
        <w:tab/>
        <w:t>Protection of information</w:t>
      </w:r>
    </w:p>
    <w:p w14:paraId="03FD7660" w14:textId="77777777" w:rsidR="00983B16" w:rsidRDefault="005843BE">
      <w:pPr>
        <w:spacing w:before="240" w:after="240"/>
      </w:pPr>
      <w:r>
        <w:t>12.1</w:t>
      </w:r>
      <w:r>
        <w:tab/>
        <w:t>The Supplier must:</w:t>
      </w:r>
    </w:p>
    <w:p w14:paraId="03FD7661" w14:textId="77777777" w:rsidR="00983B16" w:rsidRDefault="005843BE">
      <w:pPr>
        <w:ind w:left="1440" w:hanging="720"/>
      </w:pPr>
      <w:r>
        <w:t>12.1.1</w:t>
      </w:r>
      <w:r>
        <w:tab/>
        <w:t>comply with the Buyer’s written instructions and this Call-Off Contract when Processing Buyer Personal Data</w:t>
      </w:r>
    </w:p>
    <w:p w14:paraId="03FD7662" w14:textId="77777777" w:rsidR="00983B16" w:rsidRDefault="00983B16">
      <w:pPr>
        <w:ind w:left="720" w:firstLine="720"/>
      </w:pPr>
    </w:p>
    <w:p w14:paraId="03FD7663" w14:textId="77777777" w:rsidR="00983B16" w:rsidRDefault="005843BE">
      <w:pPr>
        <w:ind w:left="1440" w:hanging="720"/>
      </w:pPr>
      <w:r>
        <w:t>12.1.2</w:t>
      </w:r>
      <w:r>
        <w:tab/>
        <w:t>only Process the Buyer Personal Data as necessary for the provision of the G-Cloud Services or as required by Law or any Regulatory Body</w:t>
      </w:r>
    </w:p>
    <w:p w14:paraId="03FD7664" w14:textId="77777777" w:rsidR="00983B16" w:rsidRDefault="00983B16">
      <w:pPr>
        <w:ind w:left="720" w:firstLine="720"/>
      </w:pPr>
    </w:p>
    <w:p w14:paraId="03FD7665" w14:textId="77777777" w:rsidR="00983B16" w:rsidRDefault="005843BE">
      <w:pPr>
        <w:ind w:left="1440" w:hanging="720"/>
      </w:pPr>
      <w:r>
        <w:t>12.1.3</w:t>
      </w:r>
      <w:r>
        <w:tab/>
        <w:t>take reasonable steps to ensure that any Supplier Staff who have access to Buyer Personal Data act in compliance with Supplier's security processes</w:t>
      </w:r>
    </w:p>
    <w:p w14:paraId="03FD7666" w14:textId="77777777" w:rsidR="00983B16" w:rsidRDefault="00983B16">
      <w:pPr>
        <w:ind w:left="720" w:firstLine="720"/>
      </w:pPr>
    </w:p>
    <w:p w14:paraId="03FD7667" w14:textId="77777777" w:rsidR="00983B16" w:rsidRDefault="005843BE">
      <w:pPr>
        <w:ind w:left="720" w:hanging="720"/>
      </w:pPr>
      <w:r>
        <w:t>12.2</w:t>
      </w:r>
      <w:r>
        <w:tab/>
        <w:t>The Supplier must fully assist with any complaint or request for Buyer Personal Data including by:</w:t>
      </w:r>
    </w:p>
    <w:p w14:paraId="03FD7668" w14:textId="77777777" w:rsidR="00983B16" w:rsidRDefault="00983B16">
      <w:pPr>
        <w:ind w:firstLine="720"/>
      </w:pPr>
    </w:p>
    <w:p w14:paraId="03FD7669" w14:textId="77777777" w:rsidR="00983B16" w:rsidRDefault="005843BE">
      <w:pPr>
        <w:ind w:firstLine="720"/>
      </w:pPr>
      <w:r>
        <w:t>12.2.1</w:t>
      </w:r>
      <w:r>
        <w:tab/>
        <w:t>providing the Buyer with full details of the complaint or request</w:t>
      </w:r>
    </w:p>
    <w:p w14:paraId="03FD766A" w14:textId="77777777" w:rsidR="00983B16" w:rsidRDefault="00983B16">
      <w:pPr>
        <w:ind w:firstLine="720"/>
      </w:pPr>
    </w:p>
    <w:p w14:paraId="03FD766B" w14:textId="77777777" w:rsidR="00983B16" w:rsidRDefault="005843BE">
      <w:pPr>
        <w:ind w:left="1440" w:hanging="720"/>
      </w:pPr>
      <w:r>
        <w:t>12.2.2</w:t>
      </w:r>
      <w:r>
        <w:tab/>
        <w:t>complying with a data access request within the timescales in the Data Protection Legislation and following the Buyer’s instructions</w:t>
      </w:r>
    </w:p>
    <w:p w14:paraId="03FD766C" w14:textId="77777777" w:rsidR="00983B16" w:rsidRDefault="00983B16"/>
    <w:p w14:paraId="03FD766D" w14:textId="77777777" w:rsidR="00983B16" w:rsidRDefault="005843BE">
      <w:pPr>
        <w:ind w:left="1440" w:hanging="720"/>
      </w:pPr>
      <w:r>
        <w:t>12.2.3</w:t>
      </w:r>
      <w:r>
        <w:tab/>
        <w:t>providing the Buyer with any Buyer Personal Data it holds about a Data Subject (within the timescales required by the Buyer)</w:t>
      </w:r>
    </w:p>
    <w:p w14:paraId="03FD766E" w14:textId="77777777" w:rsidR="00983B16" w:rsidRDefault="00983B16">
      <w:pPr>
        <w:ind w:left="720" w:firstLine="720"/>
      </w:pPr>
    </w:p>
    <w:p w14:paraId="03FD766F" w14:textId="77777777" w:rsidR="00983B16" w:rsidRDefault="005843BE">
      <w:pPr>
        <w:ind w:firstLine="720"/>
      </w:pPr>
      <w:r>
        <w:t>12.2.4</w:t>
      </w:r>
      <w:r>
        <w:tab/>
        <w:t>providing the Buyer with any information requested by the Data Subject</w:t>
      </w:r>
    </w:p>
    <w:p w14:paraId="03FD7670" w14:textId="77777777" w:rsidR="00983B16" w:rsidRDefault="00983B16">
      <w:pPr>
        <w:ind w:firstLine="720"/>
      </w:pPr>
    </w:p>
    <w:p w14:paraId="03FD7671" w14:textId="77777777" w:rsidR="00983B16" w:rsidRDefault="005843BE">
      <w:pPr>
        <w:ind w:left="720" w:hanging="720"/>
      </w:pPr>
      <w:r>
        <w:t>12.3</w:t>
      </w:r>
      <w:r>
        <w:tab/>
        <w:t>The Supplier must get prior written consent from the Buyer to transfer Buyer Personal Data to any other person (including any Subcontractors) for the provision of the G-Cloud Services.</w:t>
      </w:r>
    </w:p>
    <w:p w14:paraId="03FD7672" w14:textId="77777777" w:rsidR="00983B16" w:rsidRDefault="00983B16">
      <w:pPr>
        <w:ind w:left="720" w:hanging="720"/>
      </w:pPr>
    </w:p>
    <w:p w14:paraId="03FD7673" w14:textId="77777777" w:rsidR="00983B16" w:rsidRDefault="005843BE">
      <w:pPr>
        <w:pStyle w:val="Heading3"/>
        <w:rPr>
          <w:color w:val="auto"/>
        </w:rPr>
      </w:pPr>
      <w:r>
        <w:rPr>
          <w:color w:val="auto"/>
        </w:rPr>
        <w:t>13.</w:t>
      </w:r>
      <w:r>
        <w:rPr>
          <w:color w:val="auto"/>
        </w:rPr>
        <w:tab/>
        <w:t>Buyer data</w:t>
      </w:r>
    </w:p>
    <w:p w14:paraId="03FD7674" w14:textId="77777777" w:rsidR="00983B16" w:rsidRDefault="005843BE">
      <w:pPr>
        <w:spacing w:before="240" w:after="240"/>
      </w:pPr>
      <w:r>
        <w:t>13.1</w:t>
      </w:r>
      <w:r>
        <w:tab/>
        <w:t>The Supplier must not remove any proprietary notices in the Buyer Data.</w:t>
      </w:r>
    </w:p>
    <w:p w14:paraId="03FD7675" w14:textId="77777777" w:rsidR="00983B16" w:rsidRDefault="005843BE">
      <w:r>
        <w:t>13.2</w:t>
      </w:r>
      <w:r>
        <w:tab/>
        <w:t>The Supplier will not store or use Buyer Data except if necessary to fulfil its</w:t>
      </w:r>
    </w:p>
    <w:p w14:paraId="03FD7676" w14:textId="77777777" w:rsidR="00983B16" w:rsidRDefault="005843BE">
      <w:pPr>
        <w:ind w:firstLine="720"/>
      </w:pPr>
      <w:r>
        <w:t>obligations.</w:t>
      </w:r>
    </w:p>
    <w:p w14:paraId="03FD7677" w14:textId="77777777" w:rsidR="00983B16" w:rsidRDefault="00983B16"/>
    <w:p w14:paraId="03FD7678" w14:textId="77777777" w:rsidR="00983B16" w:rsidRDefault="005843BE">
      <w:pPr>
        <w:ind w:left="720" w:hanging="720"/>
      </w:pPr>
      <w:r>
        <w:t>13.3</w:t>
      </w:r>
      <w:r>
        <w:tab/>
        <w:t>If Buyer Data is processed by the Supplier, the Supplier will supply the data to the Buyer as requested.</w:t>
      </w:r>
    </w:p>
    <w:p w14:paraId="03FD7679" w14:textId="77777777" w:rsidR="00983B16" w:rsidRDefault="00983B16"/>
    <w:p w14:paraId="03FD767A" w14:textId="77777777" w:rsidR="00983B16" w:rsidRDefault="005843BE">
      <w:pPr>
        <w:ind w:left="720" w:hanging="720"/>
      </w:pPr>
      <w:r>
        <w:lastRenderedPageBreak/>
        <w:t>13.4</w:t>
      </w:r>
      <w:r>
        <w:tab/>
        <w:t>The Supplier must ensure that any Supplier system that holds any Buyer Data is a secure system that complies with the Supplier’s and Buyer’s security policies and all Buyer requirements in the Order Form.</w:t>
      </w:r>
    </w:p>
    <w:p w14:paraId="03FD767B" w14:textId="77777777" w:rsidR="00983B16" w:rsidRDefault="00983B16">
      <w:pPr>
        <w:ind w:left="720"/>
      </w:pPr>
    </w:p>
    <w:p w14:paraId="03FD767C" w14:textId="77777777" w:rsidR="00983B16" w:rsidRDefault="005843BE">
      <w:pPr>
        <w:ind w:left="720" w:hanging="720"/>
      </w:pPr>
      <w:r>
        <w:t>13.5</w:t>
      </w:r>
      <w:r>
        <w:tab/>
        <w:t>The Supplier will preserve the integrity of Buyer Data processed by the Supplier and prevent its corruption and loss.</w:t>
      </w:r>
    </w:p>
    <w:p w14:paraId="03FD767D" w14:textId="77777777" w:rsidR="00983B16" w:rsidRDefault="00983B16">
      <w:pPr>
        <w:ind w:firstLine="720"/>
      </w:pPr>
    </w:p>
    <w:p w14:paraId="03FD767E" w14:textId="77777777" w:rsidR="00983B16" w:rsidRDefault="005843BE">
      <w:pPr>
        <w:ind w:left="720" w:hanging="720"/>
      </w:pPr>
      <w:r>
        <w:t>13.6</w:t>
      </w:r>
      <w:r>
        <w:tab/>
        <w:t>The Supplier will ensure that any Supplier system which holds any protectively marked Buyer Data or other government data will comply with:</w:t>
      </w:r>
    </w:p>
    <w:p w14:paraId="03FD767F" w14:textId="77777777" w:rsidR="00983B16" w:rsidRDefault="00983B16">
      <w:pPr>
        <w:ind w:firstLine="720"/>
      </w:pPr>
    </w:p>
    <w:p w14:paraId="03FD7680" w14:textId="77777777" w:rsidR="00983B16" w:rsidRDefault="005843BE">
      <w:pPr>
        <w:ind w:firstLine="720"/>
      </w:pPr>
      <w:r>
        <w:t>13.6.1</w:t>
      </w:r>
      <w:r>
        <w:tab/>
        <w:t>the principles in the Security Policy Framework:</w:t>
      </w:r>
      <w:hyperlink r:id="rId12" w:history="1">
        <w:r>
          <w:rPr>
            <w:u w:val="single"/>
          </w:rPr>
          <w:t xml:space="preserve"> </w:t>
        </w:r>
      </w:hyperlink>
    </w:p>
    <w:p w14:paraId="03FD7681" w14:textId="77777777" w:rsidR="00983B16" w:rsidRDefault="00D93920">
      <w:pPr>
        <w:ind w:left="1440"/>
      </w:pPr>
      <w:hyperlink r:id="rId13" w:history="1">
        <w:r w:rsidR="005843BE">
          <w:rPr>
            <w:rStyle w:val="Hyperlink"/>
          </w:rPr>
          <w:t>https://www.gov.uk/government/publications/security-policy-framework</w:t>
        </w:r>
      </w:hyperlink>
      <w:r w:rsidR="005843BE">
        <w:rPr>
          <w:rStyle w:val="Hyperlink"/>
          <w:color w:val="auto"/>
        </w:rPr>
        <w:t xml:space="preserve"> and</w:t>
      </w:r>
    </w:p>
    <w:p w14:paraId="03FD7682" w14:textId="77777777" w:rsidR="00983B16" w:rsidRDefault="005843BE">
      <w:pPr>
        <w:ind w:left="1440"/>
      </w:pPr>
      <w:r>
        <w:t>the Government Security Classification policy:</w:t>
      </w:r>
      <w:r>
        <w:rPr>
          <w:u w:val="single"/>
        </w:rPr>
        <w:t xml:space="preserve"> https:/www.gov.uk/government/publications/government-security-classifications</w:t>
      </w:r>
    </w:p>
    <w:p w14:paraId="03FD7683" w14:textId="77777777" w:rsidR="00983B16" w:rsidRDefault="00983B16">
      <w:pPr>
        <w:ind w:left="1440"/>
      </w:pPr>
    </w:p>
    <w:p w14:paraId="03FD7684" w14:textId="77777777" w:rsidR="00983B16" w:rsidRDefault="005843BE">
      <w:pPr>
        <w:ind w:firstLine="720"/>
      </w:pPr>
      <w:r>
        <w:t>13.6.2</w:t>
      </w:r>
      <w:r>
        <w:tab/>
        <w:t>guidance issued by the Centre for Protection of National Infrastructure on</w:t>
      </w:r>
    </w:p>
    <w:p w14:paraId="03FD7685" w14:textId="77777777" w:rsidR="00983B16" w:rsidRDefault="005843BE">
      <w:pPr>
        <w:ind w:left="720" w:firstLine="720"/>
      </w:pPr>
      <w:r>
        <w:t>Risk Management:</w:t>
      </w:r>
    </w:p>
    <w:p w14:paraId="03FD7686" w14:textId="77777777" w:rsidR="00983B16" w:rsidRDefault="00D93920">
      <w:pPr>
        <w:ind w:left="720" w:firstLine="720"/>
      </w:pPr>
      <w:hyperlink r:id="rId14" w:history="1">
        <w:r w:rsidR="005843BE">
          <w:rPr>
            <w:u w:val="single"/>
          </w:rPr>
          <w:t>https://www.cpni.gov.uk/content/adopt-risk-management-approach</w:t>
        </w:r>
      </w:hyperlink>
      <w:r w:rsidR="005843BE">
        <w:t xml:space="preserve"> and</w:t>
      </w:r>
    </w:p>
    <w:p w14:paraId="03FD7687" w14:textId="77777777" w:rsidR="00983B16" w:rsidRDefault="005843BE">
      <w:pPr>
        <w:ind w:left="720" w:firstLine="720"/>
      </w:pPr>
      <w:r>
        <w:t>Protection of Sensitive Information and Assets:</w:t>
      </w:r>
      <w:hyperlink r:id="rId15" w:history="1">
        <w:r>
          <w:rPr>
            <w:u w:val="single"/>
          </w:rPr>
          <w:t xml:space="preserve"> </w:t>
        </w:r>
      </w:hyperlink>
    </w:p>
    <w:p w14:paraId="03FD7688" w14:textId="77777777" w:rsidR="00983B16" w:rsidRDefault="00D93920">
      <w:pPr>
        <w:ind w:left="720" w:firstLine="720"/>
      </w:pPr>
      <w:hyperlink r:id="rId16" w:history="1">
        <w:r w:rsidR="005843BE">
          <w:rPr>
            <w:u w:val="single"/>
          </w:rPr>
          <w:t>https://www.cpni.gov.uk/protection-sensitive-information-and-assets</w:t>
        </w:r>
      </w:hyperlink>
    </w:p>
    <w:p w14:paraId="03FD7689" w14:textId="77777777" w:rsidR="00983B16" w:rsidRDefault="00983B16">
      <w:pPr>
        <w:ind w:left="720" w:firstLine="720"/>
      </w:pPr>
    </w:p>
    <w:p w14:paraId="03FD768A" w14:textId="77777777" w:rsidR="00983B16" w:rsidRDefault="005843BE">
      <w:pPr>
        <w:ind w:left="1440" w:hanging="720"/>
      </w:pPr>
      <w:r>
        <w:t>13.6.3</w:t>
      </w:r>
      <w:r>
        <w:tab/>
        <w:t>the National Cyber Security Centre’s (NCSC) information risk management guidance:</w:t>
      </w:r>
    </w:p>
    <w:p w14:paraId="03FD768B" w14:textId="77777777" w:rsidR="00983B16" w:rsidRDefault="00D93920">
      <w:pPr>
        <w:ind w:left="720" w:firstLine="720"/>
      </w:pPr>
      <w:hyperlink r:id="rId17" w:history="1">
        <w:r w:rsidR="005843BE">
          <w:rPr>
            <w:u w:val="single"/>
          </w:rPr>
          <w:t>https://www.ncsc.gov.uk/collection/risk-management-collection</w:t>
        </w:r>
      </w:hyperlink>
    </w:p>
    <w:p w14:paraId="03FD768C" w14:textId="77777777" w:rsidR="00983B16" w:rsidRDefault="00983B16"/>
    <w:p w14:paraId="03FD768D" w14:textId="77777777" w:rsidR="00983B16" w:rsidRDefault="005843BE">
      <w:pPr>
        <w:ind w:left="1440" w:hanging="720"/>
      </w:pPr>
      <w:r>
        <w:t>13.6.4</w:t>
      </w:r>
      <w:r>
        <w:tab/>
        <w:t>government best practice in the design and implementation of system components, including network principles, security design principles for digital services and the secure email blueprint:</w:t>
      </w:r>
    </w:p>
    <w:p w14:paraId="03FD768E" w14:textId="77777777" w:rsidR="00983B16" w:rsidRDefault="00D93920">
      <w:pPr>
        <w:ind w:left="1440"/>
      </w:pPr>
      <w:hyperlink r:id="rId18" w:history="1">
        <w:r w:rsidR="005843BE">
          <w:rPr>
            <w:rStyle w:val="Hyperlink"/>
            <w:color w:val="auto"/>
          </w:rPr>
          <w:t>https://www.gov.uk/government/publications/technology-code-of-practice/technology-code-of-practice</w:t>
        </w:r>
      </w:hyperlink>
    </w:p>
    <w:p w14:paraId="03FD768F" w14:textId="77777777" w:rsidR="00983B16" w:rsidRDefault="00983B16">
      <w:pPr>
        <w:ind w:left="1440"/>
      </w:pPr>
    </w:p>
    <w:p w14:paraId="03FD7690" w14:textId="77777777" w:rsidR="00983B16" w:rsidRDefault="005843BE">
      <w:pPr>
        <w:ind w:left="1440" w:hanging="720"/>
      </w:pPr>
      <w:r>
        <w:t>13.6.5</w:t>
      </w:r>
      <w:r>
        <w:tab/>
        <w:t>the security requirements of cloud services using the NCSC Cloud Security Principles and accompanying guidance:</w:t>
      </w:r>
      <w:hyperlink r:id="rId19" w:history="1">
        <w:r>
          <w:rPr>
            <w:u w:val="single"/>
          </w:rPr>
          <w:t xml:space="preserve"> </w:t>
        </w:r>
      </w:hyperlink>
    </w:p>
    <w:p w14:paraId="03FD7691" w14:textId="77777777" w:rsidR="00983B16" w:rsidRDefault="00D93920">
      <w:pPr>
        <w:ind w:left="720" w:firstLine="720"/>
      </w:pPr>
      <w:hyperlink r:id="rId20" w:history="1">
        <w:r w:rsidR="005843BE">
          <w:rPr>
            <w:rStyle w:val="Hyperlink"/>
            <w:color w:val="auto"/>
          </w:rPr>
          <w:t>https://www.ncsc.gov.uk/guidance/implementing-cloud-security-principles</w:t>
        </w:r>
      </w:hyperlink>
    </w:p>
    <w:p w14:paraId="03FD7692" w14:textId="77777777" w:rsidR="00983B16" w:rsidRDefault="00983B16"/>
    <w:p w14:paraId="03FD7693" w14:textId="77777777" w:rsidR="00983B16" w:rsidRDefault="005843BE">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03FD7694" w14:textId="77777777" w:rsidR="00983B16" w:rsidRDefault="00983B16"/>
    <w:p w14:paraId="03FD7695" w14:textId="77777777" w:rsidR="00983B16" w:rsidRDefault="005843BE">
      <w:r>
        <w:t>13.7</w:t>
      </w:r>
      <w:r>
        <w:tab/>
        <w:t>The Buyer will specify any security requirements for this project in the Order Form.</w:t>
      </w:r>
    </w:p>
    <w:p w14:paraId="03FD7696" w14:textId="77777777" w:rsidR="00983B16" w:rsidRDefault="00983B16"/>
    <w:p w14:paraId="03FD7697" w14:textId="77777777" w:rsidR="00983B16" w:rsidRDefault="005843BE">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03FD7698" w14:textId="77777777" w:rsidR="00983B16" w:rsidRDefault="00983B16">
      <w:pPr>
        <w:ind w:left="720"/>
      </w:pPr>
    </w:p>
    <w:p w14:paraId="03FD7699" w14:textId="77777777" w:rsidR="00983B16" w:rsidRDefault="005843BE">
      <w:pPr>
        <w:ind w:left="720" w:hanging="720"/>
      </w:pPr>
      <w:r>
        <w:t>13.9</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03FD769A" w14:textId="77777777" w:rsidR="00983B16" w:rsidRDefault="00983B16">
      <w:pPr>
        <w:ind w:left="720"/>
      </w:pPr>
    </w:p>
    <w:p w14:paraId="03FD769B" w14:textId="77777777" w:rsidR="00983B16" w:rsidRDefault="005843BE">
      <w:pPr>
        <w:ind w:left="720" w:hanging="720"/>
      </w:pPr>
      <w:r>
        <w:t>13.10</w:t>
      </w:r>
      <w:r>
        <w:tab/>
        <w:t>The provisions of this clause 13 will apply during the term of this Call-Off Contract and for as long as the Supplier holds the Buyer’s Data.</w:t>
      </w:r>
    </w:p>
    <w:p w14:paraId="03FD769C" w14:textId="77777777" w:rsidR="00983B16" w:rsidRDefault="00983B16">
      <w:pPr>
        <w:spacing w:before="240" w:after="240"/>
      </w:pPr>
    </w:p>
    <w:p w14:paraId="03FD769D" w14:textId="77777777" w:rsidR="00983B16" w:rsidRDefault="005843BE">
      <w:pPr>
        <w:pStyle w:val="Heading3"/>
        <w:rPr>
          <w:color w:val="auto"/>
        </w:rPr>
      </w:pPr>
      <w:r>
        <w:rPr>
          <w:color w:val="auto"/>
        </w:rPr>
        <w:t>14.</w:t>
      </w:r>
      <w:r>
        <w:rPr>
          <w:color w:val="auto"/>
        </w:rPr>
        <w:tab/>
        <w:t>Standards and quality</w:t>
      </w:r>
    </w:p>
    <w:p w14:paraId="03FD769E" w14:textId="77777777" w:rsidR="00983B16" w:rsidRDefault="005843BE">
      <w:pPr>
        <w:ind w:left="720" w:hanging="720"/>
      </w:pPr>
      <w:r>
        <w:t>14.1</w:t>
      </w:r>
      <w:r>
        <w:tab/>
        <w:t xml:space="preserve">The Supplier will comply with any standards in this Call-Off Contract, the Order </w:t>
      </w:r>
      <w:proofErr w:type="gramStart"/>
      <w:r>
        <w:t>Form</w:t>
      </w:r>
      <w:proofErr w:type="gramEnd"/>
      <w:r>
        <w:t xml:space="preserve"> and the Framework Agreement.</w:t>
      </w:r>
    </w:p>
    <w:p w14:paraId="03FD769F" w14:textId="77777777" w:rsidR="00983B16" w:rsidRDefault="00983B16">
      <w:pPr>
        <w:ind w:firstLine="720"/>
      </w:pPr>
    </w:p>
    <w:p w14:paraId="03FD76A0" w14:textId="77777777" w:rsidR="00983B16" w:rsidRDefault="005843BE">
      <w:pPr>
        <w:ind w:left="720" w:hanging="720"/>
      </w:pPr>
      <w:r>
        <w:t>14.2</w:t>
      </w:r>
      <w:r>
        <w:tab/>
        <w:t>The Supplier will deliver the Services in a way that enables the Buyer to comply with its obligations under the Technology Code of Practice, which is at:</w:t>
      </w:r>
      <w:hyperlink r:id="rId21" w:history="1">
        <w:r>
          <w:rPr>
            <w:u w:val="single"/>
          </w:rPr>
          <w:t xml:space="preserve"> </w:t>
        </w:r>
      </w:hyperlink>
    </w:p>
    <w:p w14:paraId="03FD76A1" w14:textId="77777777" w:rsidR="00983B16" w:rsidRDefault="00D93920">
      <w:pPr>
        <w:ind w:left="720"/>
      </w:pPr>
      <w:hyperlink r:id="rId22" w:history="1">
        <w:r w:rsidR="005843BE">
          <w:rPr>
            <w:u w:val="single"/>
          </w:rPr>
          <w:t>https://www.gov.uk/government/publications/technology-code-of-practice/technology-code-of-practice</w:t>
        </w:r>
      </w:hyperlink>
    </w:p>
    <w:p w14:paraId="03FD76A2" w14:textId="77777777" w:rsidR="00983B16" w:rsidRDefault="00983B16">
      <w:pPr>
        <w:ind w:left="720" w:hanging="720"/>
      </w:pPr>
    </w:p>
    <w:p w14:paraId="03FD76A3" w14:textId="77777777" w:rsidR="00983B16" w:rsidRDefault="005843BE">
      <w:pPr>
        <w:ind w:left="720" w:hanging="720"/>
      </w:pPr>
      <w:r>
        <w:t>14.3</w:t>
      </w:r>
      <w:r>
        <w:tab/>
        <w:t>If requested by the Buyer, the Supplier must, at its own cost, ensure that the G-Cloud Services comply with the requirements in the PSN Code of Practice.</w:t>
      </w:r>
    </w:p>
    <w:p w14:paraId="03FD76A4" w14:textId="77777777" w:rsidR="00983B16" w:rsidRDefault="00983B16">
      <w:pPr>
        <w:ind w:firstLine="720"/>
      </w:pPr>
    </w:p>
    <w:p w14:paraId="03FD76A5" w14:textId="77777777" w:rsidR="00983B16" w:rsidRDefault="005843BE">
      <w:pPr>
        <w:ind w:left="720" w:hanging="720"/>
      </w:pPr>
      <w:r>
        <w:t>14.4</w:t>
      </w:r>
      <w:r>
        <w:tab/>
        <w:t>If any PSN Services are Subcontracted by the Supplier, the Supplier must ensure that the services have the relevant PSN compliance certification.</w:t>
      </w:r>
    </w:p>
    <w:p w14:paraId="03FD76A6" w14:textId="77777777" w:rsidR="00983B16" w:rsidRDefault="00983B16">
      <w:pPr>
        <w:ind w:firstLine="720"/>
      </w:pPr>
    </w:p>
    <w:p w14:paraId="03FD76A7" w14:textId="77777777" w:rsidR="00983B16" w:rsidRDefault="005843BE">
      <w:pPr>
        <w:ind w:left="720" w:hanging="720"/>
      </w:pPr>
      <w:r>
        <w:t>14.5</w:t>
      </w:r>
      <w:r>
        <w:tab/>
        <w:t xml:space="preserve">The Supplier must immediately disconnect its G-Cloud Services from the PSN if the PSN Authority considers there is a risk to the PSN’s </w:t>
      </w:r>
      <w:proofErr w:type="gramStart"/>
      <w:r>
        <w:t>security</w:t>
      </w:r>
      <w:proofErr w:type="gramEnd"/>
      <w:r>
        <w:t xml:space="preserve"> and the Supplier agrees that the Buyer and the PSN Authority will not be liable for any actions, damages, costs, and any other Supplier liabilities which may arise.</w:t>
      </w:r>
    </w:p>
    <w:p w14:paraId="03FD76A8" w14:textId="77777777" w:rsidR="00983B16" w:rsidRDefault="005843BE">
      <w:r>
        <w:t xml:space="preserve"> </w:t>
      </w:r>
    </w:p>
    <w:p w14:paraId="03FD76A9" w14:textId="77777777" w:rsidR="00983B16" w:rsidRDefault="005843BE">
      <w:pPr>
        <w:pStyle w:val="Heading3"/>
        <w:rPr>
          <w:color w:val="auto"/>
        </w:rPr>
      </w:pPr>
      <w:r>
        <w:rPr>
          <w:color w:val="auto"/>
        </w:rPr>
        <w:t>15.</w:t>
      </w:r>
      <w:r>
        <w:rPr>
          <w:color w:val="auto"/>
        </w:rPr>
        <w:tab/>
        <w:t>Open source</w:t>
      </w:r>
    </w:p>
    <w:p w14:paraId="03FD76AA" w14:textId="77777777" w:rsidR="00983B16" w:rsidRDefault="005843BE">
      <w:pPr>
        <w:ind w:left="720" w:hanging="720"/>
      </w:pPr>
      <w:r>
        <w:t>15.1</w:t>
      </w:r>
      <w:r>
        <w:tab/>
        <w:t>All software created for the Buyer must be suitable for publication as open source, unless otherwise agreed by the Buyer.</w:t>
      </w:r>
    </w:p>
    <w:p w14:paraId="03FD76AB" w14:textId="77777777" w:rsidR="00983B16" w:rsidRDefault="00983B16">
      <w:pPr>
        <w:ind w:firstLine="720"/>
      </w:pPr>
    </w:p>
    <w:p w14:paraId="03FD76AC" w14:textId="77777777" w:rsidR="00983B16" w:rsidRDefault="005843BE">
      <w:pPr>
        <w:ind w:left="720" w:hanging="720"/>
      </w:pPr>
      <w:r>
        <w:t>15.2</w:t>
      </w:r>
      <w:r>
        <w:tab/>
        <w:t>If software needs to be converted before publication as open source, the Supplier must also provide the converted format unless otherwise agreed by the Buyer.</w:t>
      </w:r>
    </w:p>
    <w:p w14:paraId="03FD76AD" w14:textId="77777777" w:rsidR="00983B16" w:rsidRDefault="005843BE">
      <w:pPr>
        <w:pStyle w:val="Heading3"/>
        <w:rPr>
          <w:color w:val="auto"/>
        </w:rPr>
      </w:pPr>
      <w:r>
        <w:rPr>
          <w:color w:val="auto"/>
        </w:rPr>
        <w:t>16.</w:t>
      </w:r>
      <w:r>
        <w:rPr>
          <w:color w:val="auto"/>
        </w:rPr>
        <w:tab/>
        <w:t>Security</w:t>
      </w:r>
    </w:p>
    <w:p w14:paraId="03FD76AE" w14:textId="77777777" w:rsidR="00983B16" w:rsidRDefault="005843BE">
      <w:pPr>
        <w:ind w:left="720" w:hanging="720"/>
      </w:pPr>
      <w:r>
        <w:t>16.1</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3FD76AF" w14:textId="77777777" w:rsidR="00983B16" w:rsidRDefault="00983B16">
      <w:pPr>
        <w:ind w:left="720"/>
      </w:pPr>
    </w:p>
    <w:p w14:paraId="03FD76B0" w14:textId="77777777" w:rsidR="00983B16" w:rsidRDefault="005843BE">
      <w:pPr>
        <w:ind w:left="720" w:hanging="720"/>
      </w:pPr>
      <w:r>
        <w:t>16.2</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03FD76B1" w14:textId="77777777" w:rsidR="00983B16" w:rsidRDefault="00983B16">
      <w:pPr>
        <w:ind w:left="720"/>
      </w:pPr>
    </w:p>
    <w:p w14:paraId="03FD76B2" w14:textId="77777777" w:rsidR="00983B16" w:rsidRDefault="005843BE">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03FD76B3" w14:textId="77777777" w:rsidR="00983B16" w:rsidRDefault="00983B16">
      <w:pPr>
        <w:ind w:firstLine="720"/>
      </w:pPr>
    </w:p>
    <w:p w14:paraId="03FD76B4" w14:textId="77777777" w:rsidR="00983B16" w:rsidRDefault="005843BE">
      <w:r>
        <w:t>16.4</w:t>
      </w:r>
      <w:r>
        <w:tab/>
        <w:t>Responsibility for costs will be at the:</w:t>
      </w:r>
    </w:p>
    <w:p w14:paraId="03FD76B5" w14:textId="77777777" w:rsidR="00983B16" w:rsidRDefault="005843BE">
      <w:r>
        <w:tab/>
      </w:r>
    </w:p>
    <w:p w14:paraId="03FD76B6" w14:textId="77777777" w:rsidR="00983B16" w:rsidRDefault="005843BE">
      <w:pPr>
        <w:ind w:left="1440" w:hanging="720"/>
      </w:pPr>
      <w:r>
        <w:lastRenderedPageBreak/>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3FD76B7" w14:textId="77777777" w:rsidR="00983B16" w:rsidRDefault="00983B16">
      <w:pPr>
        <w:ind w:left="1440"/>
      </w:pPr>
    </w:p>
    <w:p w14:paraId="03FD76B8" w14:textId="77777777" w:rsidR="00983B16" w:rsidRDefault="005843BE">
      <w:pPr>
        <w:ind w:left="1440" w:hanging="720"/>
      </w:pPr>
      <w:r>
        <w:t>16.4.2</w:t>
      </w:r>
      <w:r>
        <w:tab/>
        <w:t>Buyer’s expense if the Malicious Software originates from the Buyer software or the Service Data, while the Service Data was under the Buyer’s control</w:t>
      </w:r>
    </w:p>
    <w:p w14:paraId="03FD76B9" w14:textId="77777777" w:rsidR="00983B16" w:rsidRDefault="00983B16">
      <w:pPr>
        <w:ind w:left="720" w:firstLine="720"/>
      </w:pPr>
    </w:p>
    <w:p w14:paraId="03FD76BA" w14:textId="77777777" w:rsidR="00983B16" w:rsidRDefault="005843BE">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03FD76BB" w14:textId="77777777" w:rsidR="00983B16" w:rsidRDefault="00983B16">
      <w:pPr>
        <w:ind w:left="720"/>
      </w:pPr>
    </w:p>
    <w:p w14:paraId="03FD76BC" w14:textId="77777777" w:rsidR="00983B16" w:rsidRDefault="005843BE">
      <w:pPr>
        <w:ind w:left="720" w:hanging="720"/>
      </w:pPr>
      <w:r>
        <w:t>16.6</w:t>
      </w:r>
      <w:r>
        <w:tab/>
        <w:t>Any system development by the Supplier should also comply with the government’s ‘10 Steps to Cyber Security’ guidance:</w:t>
      </w:r>
      <w:hyperlink r:id="rId23" w:history="1">
        <w:r>
          <w:rPr>
            <w:u w:val="single"/>
          </w:rPr>
          <w:t xml:space="preserve"> </w:t>
        </w:r>
      </w:hyperlink>
    </w:p>
    <w:p w14:paraId="03FD76BD" w14:textId="77777777" w:rsidR="00983B16" w:rsidRDefault="00D93920">
      <w:pPr>
        <w:ind w:left="720"/>
      </w:pPr>
      <w:hyperlink r:id="rId24" w:history="1">
        <w:r w:rsidR="005843BE">
          <w:rPr>
            <w:u w:val="single"/>
          </w:rPr>
          <w:t>https://www.ncsc.gov.uk/guidance/10-steps-cyber-security</w:t>
        </w:r>
      </w:hyperlink>
    </w:p>
    <w:p w14:paraId="03FD76BE" w14:textId="77777777" w:rsidR="00983B16" w:rsidRDefault="00983B16">
      <w:pPr>
        <w:ind w:left="720"/>
      </w:pPr>
    </w:p>
    <w:p w14:paraId="03FD76BF" w14:textId="77777777" w:rsidR="00983B16" w:rsidRDefault="005843BE">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03FD76C0" w14:textId="77777777" w:rsidR="00983B16" w:rsidRDefault="005843BE">
      <w:r>
        <w:t xml:space="preserve"> </w:t>
      </w:r>
    </w:p>
    <w:p w14:paraId="03FD76C1" w14:textId="77777777" w:rsidR="00983B16" w:rsidRDefault="005843BE">
      <w:pPr>
        <w:pStyle w:val="Heading3"/>
        <w:rPr>
          <w:color w:val="auto"/>
        </w:rPr>
      </w:pPr>
      <w:r>
        <w:rPr>
          <w:color w:val="auto"/>
        </w:rPr>
        <w:t>17.</w:t>
      </w:r>
      <w:r>
        <w:rPr>
          <w:color w:val="auto"/>
        </w:rPr>
        <w:tab/>
        <w:t>Guarantee</w:t>
      </w:r>
    </w:p>
    <w:p w14:paraId="03FD76C2" w14:textId="77777777" w:rsidR="00983B16" w:rsidRDefault="005843BE">
      <w:pPr>
        <w:ind w:left="720" w:hanging="720"/>
      </w:pPr>
      <w:r>
        <w:t>17.1</w:t>
      </w:r>
      <w:r>
        <w:tab/>
        <w:t>If this Call-Off Contract is conditional on receipt of a Guarantee that is acceptable to the Buyer, the Supplier must give the Buyer on or before the Start date:</w:t>
      </w:r>
    </w:p>
    <w:p w14:paraId="03FD76C3" w14:textId="77777777" w:rsidR="00983B16" w:rsidRDefault="00983B16">
      <w:pPr>
        <w:ind w:firstLine="720"/>
      </w:pPr>
    </w:p>
    <w:p w14:paraId="03FD76C4" w14:textId="77777777" w:rsidR="00983B16" w:rsidRDefault="005843BE">
      <w:pPr>
        <w:ind w:firstLine="720"/>
      </w:pPr>
      <w:r>
        <w:t>17.1.1</w:t>
      </w:r>
      <w:r>
        <w:tab/>
        <w:t>an executed Guarantee in the form at Schedule 5</w:t>
      </w:r>
    </w:p>
    <w:p w14:paraId="03FD76C5" w14:textId="77777777" w:rsidR="00983B16" w:rsidRDefault="00983B16"/>
    <w:p w14:paraId="03FD76C6" w14:textId="77777777" w:rsidR="00983B16" w:rsidRDefault="005843BE">
      <w:pPr>
        <w:ind w:left="1440" w:hanging="720"/>
      </w:pPr>
      <w:r>
        <w:t>17.1.2</w:t>
      </w:r>
      <w:r>
        <w:tab/>
        <w:t>a certified copy of the passed resolution or board minutes of the guarantor approving the execution of the Guarantee</w:t>
      </w:r>
    </w:p>
    <w:p w14:paraId="03FD76C7" w14:textId="77777777" w:rsidR="00983B16" w:rsidRDefault="00983B16">
      <w:pPr>
        <w:ind w:left="720" w:firstLine="720"/>
      </w:pPr>
    </w:p>
    <w:p w14:paraId="03FD76C8" w14:textId="77777777" w:rsidR="00983B16" w:rsidRDefault="005843BE">
      <w:pPr>
        <w:pStyle w:val="Heading3"/>
        <w:rPr>
          <w:color w:val="auto"/>
        </w:rPr>
      </w:pPr>
      <w:r>
        <w:rPr>
          <w:color w:val="auto"/>
        </w:rPr>
        <w:t>18.</w:t>
      </w:r>
      <w:r>
        <w:rPr>
          <w:color w:val="auto"/>
        </w:rPr>
        <w:tab/>
        <w:t>Ending the Call-Off Contract</w:t>
      </w:r>
    </w:p>
    <w:p w14:paraId="03FD76C9" w14:textId="77777777" w:rsidR="00983B16" w:rsidRDefault="005843BE">
      <w:pPr>
        <w:ind w:left="720" w:hanging="720"/>
      </w:pPr>
      <w:r>
        <w:t>18.1</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w:t>
      </w:r>
    </w:p>
    <w:p w14:paraId="03FD76CA" w14:textId="77777777" w:rsidR="00983B16" w:rsidRDefault="00983B16">
      <w:pPr>
        <w:ind w:left="720"/>
      </w:pPr>
    </w:p>
    <w:p w14:paraId="03FD76CB" w14:textId="77777777" w:rsidR="00983B16" w:rsidRDefault="005843BE">
      <w:r>
        <w:t>18.2</w:t>
      </w:r>
      <w:r>
        <w:tab/>
        <w:t>The Parties agree that the:</w:t>
      </w:r>
    </w:p>
    <w:p w14:paraId="03FD76CC" w14:textId="77777777" w:rsidR="00983B16" w:rsidRDefault="00983B16"/>
    <w:p w14:paraId="03FD76CD" w14:textId="77777777" w:rsidR="00983B16" w:rsidRDefault="005843BE">
      <w:pPr>
        <w:ind w:left="1440" w:hanging="720"/>
      </w:pPr>
      <w:r>
        <w:t>18.2.1</w:t>
      </w:r>
      <w:r>
        <w:tab/>
        <w:t>Buyer’s right to End the Call-Off Contract under clause 18.1 is reasonable considering the type of cloud Service being provided</w:t>
      </w:r>
    </w:p>
    <w:p w14:paraId="03FD76CE" w14:textId="77777777" w:rsidR="00983B16" w:rsidRDefault="00983B16">
      <w:pPr>
        <w:ind w:left="720"/>
      </w:pPr>
    </w:p>
    <w:p w14:paraId="03FD76CF" w14:textId="77777777" w:rsidR="00983B16" w:rsidRDefault="005843BE">
      <w:pPr>
        <w:ind w:left="1440" w:hanging="720"/>
      </w:pPr>
      <w:r>
        <w:t>18.2.2</w:t>
      </w:r>
      <w:r>
        <w:tab/>
        <w:t>Call-Off Contract Charges paid during the notice period is reasonable compensation and covers all the Supplier’s avoidable costs or Losses</w:t>
      </w:r>
    </w:p>
    <w:p w14:paraId="03FD76D0" w14:textId="77777777" w:rsidR="00983B16" w:rsidRDefault="00983B16">
      <w:pPr>
        <w:ind w:left="720" w:firstLine="720"/>
      </w:pPr>
    </w:p>
    <w:p w14:paraId="03FD76D1" w14:textId="77777777" w:rsidR="00983B16" w:rsidRDefault="005843BE">
      <w:pPr>
        <w:ind w:left="720" w:hanging="720"/>
      </w:pPr>
      <w:r>
        <w:t>18.3</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w:t>
      </w:r>
      <w:r>
        <w:lastRenderedPageBreak/>
        <w:t>unavoidable costs by any insurance sums available. The Supplier will submit a fully itemised and costed list of the unavoidable Loss with supporting evidence.</w:t>
      </w:r>
    </w:p>
    <w:p w14:paraId="03FD76D2" w14:textId="77777777" w:rsidR="00983B16" w:rsidRDefault="00983B16">
      <w:pPr>
        <w:ind w:left="720"/>
      </w:pPr>
    </w:p>
    <w:p w14:paraId="03FD76D3" w14:textId="77777777" w:rsidR="00983B16" w:rsidRDefault="005843BE">
      <w:pPr>
        <w:ind w:left="720" w:hanging="720"/>
      </w:pPr>
      <w:r>
        <w:t>18.4</w:t>
      </w:r>
      <w:r>
        <w:tab/>
        <w:t>The Buyer will have the right to End this Call-Off Contract at any time with immediate effect by written notice to the Supplier if either the Supplier commits:</w:t>
      </w:r>
    </w:p>
    <w:p w14:paraId="03FD76D4" w14:textId="77777777" w:rsidR="00983B16" w:rsidRDefault="00983B16">
      <w:pPr>
        <w:ind w:firstLine="720"/>
      </w:pPr>
    </w:p>
    <w:p w14:paraId="03FD76D5" w14:textId="77777777" w:rsidR="00983B16" w:rsidRDefault="005843BE">
      <w:pPr>
        <w:ind w:left="1440" w:hanging="720"/>
      </w:pPr>
      <w:r>
        <w:t>18.4.1</w:t>
      </w:r>
      <w:r>
        <w:tab/>
        <w:t>a Supplier Default and if the Supplier Default cannot, in the reasonable opinion of the Buyer, be remedied</w:t>
      </w:r>
    </w:p>
    <w:p w14:paraId="03FD76D6" w14:textId="77777777" w:rsidR="00983B16" w:rsidRDefault="00983B16">
      <w:pPr>
        <w:ind w:left="720" w:firstLine="720"/>
      </w:pPr>
    </w:p>
    <w:p w14:paraId="03FD76D7" w14:textId="77777777" w:rsidR="00983B16" w:rsidRDefault="005843BE">
      <w:pPr>
        <w:ind w:firstLine="720"/>
      </w:pPr>
      <w:r>
        <w:t>18.4.2</w:t>
      </w:r>
      <w:r>
        <w:tab/>
        <w:t>any fraud</w:t>
      </w:r>
    </w:p>
    <w:p w14:paraId="03FD76D8" w14:textId="77777777" w:rsidR="00983B16" w:rsidRDefault="00983B16">
      <w:pPr>
        <w:ind w:firstLine="720"/>
      </w:pPr>
    </w:p>
    <w:p w14:paraId="03FD76D9" w14:textId="77777777" w:rsidR="00983B16" w:rsidRDefault="005843BE">
      <w:r>
        <w:t>18.5</w:t>
      </w:r>
      <w:r>
        <w:tab/>
        <w:t>A Party can End this Call-Off Contract at any time with immediate effect by written notice if:</w:t>
      </w:r>
    </w:p>
    <w:p w14:paraId="03FD76DA" w14:textId="77777777" w:rsidR="00983B16" w:rsidRDefault="00983B16">
      <w:pPr>
        <w:ind w:firstLine="720"/>
      </w:pPr>
    </w:p>
    <w:p w14:paraId="03FD76DB" w14:textId="77777777" w:rsidR="00983B16" w:rsidRDefault="005843BE">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03FD76DC" w14:textId="77777777" w:rsidR="00983B16" w:rsidRDefault="00983B16">
      <w:pPr>
        <w:ind w:left="1440"/>
      </w:pPr>
    </w:p>
    <w:p w14:paraId="03FD76DD" w14:textId="77777777" w:rsidR="00983B16" w:rsidRDefault="005843BE">
      <w:pPr>
        <w:ind w:firstLine="720"/>
      </w:pPr>
      <w:r>
        <w:t>18.5.2</w:t>
      </w:r>
      <w:r>
        <w:tab/>
        <w:t>an Insolvency Event of the other Party happens</w:t>
      </w:r>
    </w:p>
    <w:p w14:paraId="03FD76DE" w14:textId="77777777" w:rsidR="00983B16" w:rsidRDefault="00983B16">
      <w:pPr>
        <w:ind w:firstLine="720"/>
      </w:pPr>
    </w:p>
    <w:p w14:paraId="03FD76DF" w14:textId="77777777" w:rsidR="00983B16" w:rsidRDefault="005843BE">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03FD76E0" w14:textId="77777777" w:rsidR="00983B16" w:rsidRDefault="00983B16">
      <w:pPr>
        <w:ind w:left="720" w:firstLine="720"/>
      </w:pPr>
    </w:p>
    <w:p w14:paraId="03FD76E1" w14:textId="77777777" w:rsidR="00983B16" w:rsidRDefault="005843BE">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3FD76E2" w14:textId="77777777" w:rsidR="00983B16" w:rsidRDefault="00983B16">
      <w:pPr>
        <w:ind w:left="720"/>
      </w:pPr>
    </w:p>
    <w:p w14:paraId="03FD76E3" w14:textId="77777777" w:rsidR="00983B16" w:rsidRDefault="005843BE">
      <w:pPr>
        <w:ind w:left="720" w:hanging="720"/>
      </w:pPr>
      <w:r>
        <w:t>18.7</w:t>
      </w:r>
      <w:r>
        <w:tab/>
        <w:t>A Party who isn’t relying on a Force Majeure event will have the right to End this Call-Off Contract if clause 23.1 applies.</w:t>
      </w:r>
    </w:p>
    <w:p w14:paraId="03FD76E4" w14:textId="77777777" w:rsidR="00983B16" w:rsidRDefault="005843BE">
      <w:pPr>
        <w:ind w:left="720" w:hanging="720"/>
      </w:pPr>
      <w:r>
        <w:t xml:space="preserve"> </w:t>
      </w:r>
    </w:p>
    <w:p w14:paraId="03FD76E5" w14:textId="77777777" w:rsidR="00983B16" w:rsidRDefault="005843BE">
      <w:pPr>
        <w:pStyle w:val="Heading3"/>
        <w:rPr>
          <w:color w:val="auto"/>
        </w:rPr>
      </w:pPr>
      <w:r>
        <w:rPr>
          <w:color w:val="auto"/>
        </w:rPr>
        <w:t>19.</w:t>
      </w:r>
      <w:r>
        <w:rPr>
          <w:color w:val="auto"/>
        </w:rPr>
        <w:tab/>
        <w:t>Consequences of suspension, ending and expiry</w:t>
      </w:r>
    </w:p>
    <w:p w14:paraId="03FD76E6" w14:textId="77777777" w:rsidR="00983B16" w:rsidRDefault="005843BE">
      <w:pPr>
        <w:ind w:left="720" w:hanging="720"/>
      </w:pPr>
      <w:r>
        <w:t>19.1</w:t>
      </w:r>
      <w:r>
        <w:tab/>
        <w:t>If a Buyer has the right to End a Call-Off Contract, it may elect to suspend this Call-Off Contract or any part of it.</w:t>
      </w:r>
    </w:p>
    <w:p w14:paraId="03FD76E7" w14:textId="77777777" w:rsidR="00983B16" w:rsidRDefault="00983B16"/>
    <w:p w14:paraId="03FD76E8" w14:textId="77777777" w:rsidR="00983B16" w:rsidRDefault="005843BE">
      <w:pPr>
        <w:ind w:left="720" w:hanging="720"/>
      </w:pPr>
      <w:r>
        <w:t>19.2</w:t>
      </w:r>
      <w:r>
        <w:tab/>
        <w:t>Even if a notice has been served to End this Call-Off Contract or any part of it, the Supplier must continue to provide the Ordered G-Cloud Services until the dates set out in the notice.</w:t>
      </w:r>
    </w:p>
    <w:p w14:paraId="03FD76E9" w14:textId="77777777" w:rsidR="00983B16" w:rsidRDefault="00983B16">
      <w:pPr>
        <w:ind w:left="720" w:hanging="720"/>
      </w:pPr>
    </w:p>
    <w:p w14:paraId="03FD76EA" w14:textId="77777777" w:rsidR="00983B16" w:rsidRDefault="005843BE">
      <w:pPr>
        <w:ind w:left="720" w:hanging="720"/>
      </w:pPr>
      <w:r>
        <w:t>19.3</w:t>
      </w:r>
      <w:r>
        <w:tab/>
        <w:t>The rights and obligations of the Parties will cease on the Expiry Date or End Date whichever applies) of this Call-Off Contract, except those continuing provisions described in clause 19.4.</w:t>
      </w:r>
    </w:p>
    <w:p w14:paraId="03FD76EB" w14:textId="77777777" w:rsidR="00983B16" w:rsidRDefault="00983B16"/>
    <w:p w14:paraId="03FD76EC" w14:textId="77777777" w:rsidR="00983B16" w:rsidRDefault="005843BE">
      <w:r>
        <w:t>19.4</w:t>
      </w:r>
      <w:r>
        <w:tab/>
        <w:t>Ending or expiry of this Call-Off Contract will not affect:</w:t>
      </w:r>
    </w:p>
    <w:p w14:paraId="03FD76ED" w14:textId="77777777" w:rsidR="00983B16" w:rsidRDefault="00983B16"/>
    <w:p w14:paraId="03FD76EE" w14:textId="77777777" w:rsidR="00983B16" w:rsidRDefault="005843BE">
      <w:pPr>
        <w:ind w:firstLine="720"/>
      </w:pPr>
      <w:r>
        <w:t>19.4.1</w:t>
      </w:r>
      <w:r>
        <w:tab/>
        <w:t>any rights, remedies or obligations accrued before its Ending or expiration</w:t>
      </w:r>
    </w:p>
    <w:p w14:paraId="03FD76EF" w14:textId="77777777" w:rsidR="00983B16" w:rsidRDefault="00983B16"/>
    <w:p w14:paraId="03FD76F0" w14:textId="77777777" w:rsidR="00983B16" w:rsidRDefault="005843BE">
      <w:pPr>
        <w:ind w:left="1440" w:hanging="720"/>
      </w:pPr>
      <w:r>
        <w:t>19.4.2</w:t>
      </w:r>
      <w:r>
        <w:tab/>
        <w:t>the right of either Party to recover any amount outstanding at the time of Ending or expiry</w:t>
      </w:r>
    </w:p>
    <w:p w14:paraId="03FD76F1" w14:textId="77777777" w:rsidR="00983B16" w:rsidRDefault="00983B16"/>
    <w:p w14:paraId="03FD76F2" w14:textId="77777777" w:rsidR="00983B16" w:rsidRDefault="005843BE">
      <w:pPr>
        <w:ind w:left="1440" w:hanging="720"/>
      </w:pPr>
      <w:r>
        <w:t>19.4.3</w:t>
      </w:r>
      <w:r>
        <w:tab/>
        <w:t>the continuing rights, remedies or obligations of the Buyer or the Supplier under clauses</w:t>
      </w:r>
    </w:p>
    <w:p w14:paraId="03FD76F3" w14:textId="77777777" w:rsidR="00983B16" w:rsidRDefault="005843BE">
      <w:pPr>
        <w:pStyle w:val="ListParagraph"/>
        <w:numPr>
          <w:ilvl w:val="1"/>
          <w:numId w:val="10"/>
        </w:numPr>
      </w:pPr>
      <w:r>
        <w:lastRenderedPageBreak/>
        <w:t>7 (Payment, VAT and Call-Off Contract charges)</w:t>
      </w:r>
    </w:p>
    <w:p w14:paraId="03FD76F4" w14:textId="77777777" w:rsidR="00983B16" w:rsidRDefault="005843BE">
      <w:pPr>
        <w:pStyle w:val="ListParagraph"/>
        <w:numPr>
          <w:ilvl w:val="1"/>
          <w:numId w:val="10"/>
        </w:numPr>
      </w:pPr>
      <w:r>
        <w:t>8 (Recovery of sums due and right of set-off)</w:t>
      </w:r>
    </w:p>
    <w:p w14:paraId="03FD76F5" w14:textId="77777777" w:rsidR="00983B16" w:rsidRDefault="005843BE">
      <w:pPr>
        <w:pStyle w:val="ListParagraph"/>
        <w:numPr>
          <w:ilvl w:val="1"/>
          <w:numId w:val="10"/>
        </w:numPr>
      </w:pPr>
      <w:r>
        <w:t>9 (Insurance)</w:t>
      </w:r>
    </w:p>
    <w:p w14:paraId="03FD76F6" w14:textId="77777777" w:rsidR="00983B16" w:rsidRDefault="005843BE">
      <w:pPr>
        <w:pStyle w:val="ListParagraph"/>
        <w:numPr>
          <w:ilvl w:val="1"/>
          <w:numId w:val="10"/>
        </w:numPr>
      </w:pPr>
      <w:r>
        <w:t>10 (Confidentiality)</w:t>
      </w:r>
    </w:p>
    <w:p w14:paraId="03FD76F7" w14:textId="77777777" w:rsidR="00983B16" w:rsidRDefault="005843BE">
      <w:pPr>
        <w:pStyle w:val="ListParagraph"/>
        <w:numPr>
          <w:ilvl w:val="1"/>
          <w:numId w:val="10"/>
        </w:numPr>
      </w:pPr>
      <w:r>
        <w:t>11 (Intellectual property rights)</w:t>
      </w:r>
    </w:p>
    <w:p w14:paraId="03FD76F8" w14:textId="77777777" w:rsidR="00983B16" w:rsidRDefault="005843BE">
      <w:pPr>
        <w:pStyle w:val="ListParagraph"/>
        <w:numPr>
          <w:ilvl w:val="1"/>
          <w:numId w:val="10"/>
        </w:numPr>
      </w:pPr>
      <w:r>
        <w:t>12 (Protection of information)</w:t>
      </w:r>
    </w:p>
    <w:p w14:paraId="03FD76F9" w14:textId="77777777" w:rsidR="00983B16" w:rsidRDefault="005843BE">
      <w:pPr>
        <w:pStyle w:val="ListParagraph"/>
        <w:numPr>
          <w:ilvl w:val="1"/>
          <w:numId w:val="10"/>
        </w:numPr>
      </w:pPr>
      <w:r>
        <w:t>13 (Buyer data)</w:t>
      </w:r>
    </w:p>
    <w:p w14:paraId="03FD76FA" w14:textId="77777777" w:rsidR="00983B16" w:rsidRDefault="005843BE">
      <w:pPr>
        <w:pStyle w:val="ListParagraph"/>
        <w:numPr>
          <w:ilvl w:val="1"/>
          <w:numId w:val="10"/>
        </w:numPr>
      </w:pPr>
      <w:r>
        <w:t>19 (Consequences of suspension, ending and expiry)</w:t>
      </w:r>
    </w:p>
    <w:p w14:paraId="03FD76FB" w14:textId="77777777" w:rsidR="00983B16" w:rsidRDefault="005843BE">
      <w:pPr>
        <w:pStyle w:val="ListParagraph"/>
        <w:numPr>
          <w:ilvl w:val="1"/>
          <w:numId w:val="10"/>
        </w:numPr>
      </w:pPr>
      <w:r>
        <w:t>24 (Liability); incorporated Framework Agreement clauses: 4.2 to 4.7 (Liability)</w:t>
      </w:r>
    </w:p>
    <w:p w14:paraId="03FD76FC" w14:textId="77777777" w:rsidR="00983B16" w:rsidRDefault="005843BE">
      <w:pPr>
        <w:pStyle w:val="ListParagraph"/>
        <w:numPr>
          <w:ilvl w:val="1"/>
          <w:numId w:val="10"/>
        </w:numPr>
      </w:pPr>
      <w:r>
        <w:t>8.44 to 8.50 (Conflicts of interest and ethical walls)</w:t>
      </w:r>
    </w:p>
    <w:p w14:paraId="03FD76FD" w14:textId="77777777" w:rsidR="00983B16" w:rsidRDefault="005843BE">
      <w:pPr>
        <w:pStyle w:val="ListParagraph"/>
        <w:numPr>
          <w:ilvl w:val="1"/>
          <w:numId w:val="10"/>
        </w:numPr>
      </w:pPr>
      <w:r>
        <w:t>8.89 to 8.90 (Waiver and cumulative remedies)</w:t>
      </w:r>
    </w:p>
    <w:p w14:paraId="03FD76FE" w14:textId="77777777" w:rsidR="00983B16" w:rsidRDefault="00983B16">
      <w:pPr>
        <w:ind w:firstLine="720"/>
      </w:pPr>
    </w:p>
    <w:p w14:paraId="03FD76FF" w14:textId="77777777" w:rsidR="00983B16" w:rsidRDefault="005843BE">
      <w:pPr>
        <w:ind w:left="1440" w:hanging="720"/>
      </w:pPr>
      <w:r>
        <w:t>19.4.4</w:t>
      </w:r>
      <w:r>
        <w:tab/>
        <w:t>any other provision of the Framework Agreement or this Call-Off Contract which expressly or by implication is in force even if it Ends or expires</w:t>
      </w:r>
    </w:p>
    <w:p w14:paraId="03FD7700" w14:textId="77777777" w:rsidR="00983B16" w:rsidRDefault="005843BE">
      <w:r>
        <w:t xml:space="preserve"> </w:t>
      </w:r>
    </w:p>
    <w:p w14:paraId="03FD7701" w14:textId="77777777" w:rsidR="00983B16" w:rsidRDefault="005843BE">
      <w:r>
        <w:t>19.5</w:t>
      </w:r>
      <w:r>
        <w:tab/>
        <w:t>At the end of the Call-Off Contract Term, the Supplier must promptly:</w:t>
      </w:r>
    </w:p>
    <w:p w14:paraId="03FD7702" w14:textId="77777777" w:rsidR="00983B16" w:rsidRDefault="00983B16"/>
    <w:p w14:paraId="03FD7703" w14:textId="77777777" w:rsidR="00983B16" w:rsidRDefault="005843BE">
      <w:pPr>
        <w:ind w:left="1440" w:hanging="720"/>
      </w:pPr>
      <w:r>
        <w:t>19.5.1</w:t>
      </w:r>
      <w:r>
        <w:tab/>
        <w:t>return all Buyer Data including all copies of Buyer software, code and any other software licensed by the Buyer to the Supplier under it</w:t>
      </w:r>
    </w:p>
    <w:p w14:paraId="03FD7704" w14:textId="77777777" w:rsidR="00983B16" w:rsidRDefault="00983B16">
      <w:pPr>
        <w:ind w:firstLine="720"/>
      </w:pPr>
    </w:p>
    <w:p w14:paraId="03FD7705" w14:textId="77777777" w:rsidR="00983B16" w:rsidRDefault="005843BE">
      <w:pPr>
        <w:ind w:left="1440" w:hanging="720"/>
      </w:pPr>
      <w:r>
        <w:t>19.5.2</w:t>
      </w:r>
      <w:r>
        <w:tab/>
        <w:t>return any materials created by the Supplier under this Call-Off Contract if the IPRs are owned by the Buyer</w:t>
      </w:r>
    </w:p>
    <w:p w14:paraId="03FD7706" w14:textId="77777777" w:rsidR="00983B16" w:rsidRDefault="00983B16">
      <w:pPr>
        <w:ind w:firstLine="720"/>
      </w:pPr>
    </w:p>
    <w:p w14:paraId="03FD7707" w14:textId="77777777" w:rsidR="00983B16" w:rsidRDefault="005843BE">
      <w:pPr>
        <w:ind w:left="1440" w:hanging="720"/>
      </w:pPr>
      <w:r>
        <w:t>19.5.3</w:t>
      </w:r>
      <w:r>
        <w:tab/>
        <w:t>stop using the Buyer Data and, at the direction of the Buyer, provide the Buyer with a complete and uncorrupted version in electronic form in the formats and on media agreed with the Buyer</w:t>
      </w:r>
    </w:p>
    <w:p w14:paraId="03FD7708" w14:textId="77777777" w:rsidR="00983B16" w:rsidRDefault="00983B16">
      <w:pPr>
        <w:ind w:firstLine="720"/>
      </w:pPr>
    </w:p>
    <w:p w14:paraId="03FD7709" w14:textId="77777777" w:rsidR="00983B16" w:rsidRDefault="005843BE">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3FD770A" w14:textId="77777777" w:rsidR="00983B16" w:rsidRDefault="00983B16">
      <w:pPr>
        <w:ind w:left="720"/>
      </w:pPr>
    </w:p>
    <w:p w14:paraId="03FD770B" w14:textId="77777777" w:rsidR="00983B16" w:rsidRDefault="005843BE">
      <w:pPr>
        <w:ind w:firstLine="720"/>
      </w:pPr>
      <w:r>
        <w:t>19.5.5</w:t>
      </w:r>
      <w:r>
        <w:tab/>
        <w:t>work with the Buyer on any ongoing work</w:t>
      </w:r>
    </w:p>
    <w:p w14:paraId="03FD770C" w14:textId="77777777" w:rsidR="00983B16" w:rsidRDefault="00983B16"/>
    <w:p w14:paraId="03FD770D" w14:textId="77777777" w:rsidR="00983B16" w:rsidRDefault="005843BE">
      <w:pPr>
        <w:ind w:left="1440" w:hanging="720"/>
      </w:pPr>
      <w:r>
        <w:t>19.5.6</w:t>
      </w:r>
      <w:r>
        <w:tab/>
        <w:t>return any sums prepaid for Services which have not been delivered to the Buyer, within 10 Working Days of the End or Expiry Date</w:t>
      </w:r>
    </w:p>
    <w:p w14:paraId="03FD770E" w14:textId="77777777" w:rsidR="00983B16" w:rsidRDefault="00983B16">
      <w:pPr>
        <w:ind w:firstLine="720"/>
      </w:pPr>
    </w:p>
    <w:p w14:paraId="03FD770F" w14:textId="77777777" w:rsidR="00983B16" w:rsidRDefault="00983B16"/>
    <w:p w14:paraId="03FD7710" w14:textId="77777777" w:rsidR="00983B16" w:rsidRDefault="005843BE">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03FD7711" w14:textId="77777777" w:rsidR="00983B16" w:rsidRDefault="00983B16">
      <w:pPr>
        <w:ind w:left="720"/>
      </w:pPr>
    </w:p>
    <w:p w14:paraId="03FD7712" w14:textId="77777777" w:rsidR="00983B16" w:rsidRDefault="005843BE">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03FD7713" w14:textId="77777777" w:rsidR="00983B16" w:rsidRDefault="00983B16"/>
    <w:p w14:paraId="03FD7714" w14:textId="77777777" w:rsidR="00983B16" w:rsidRDefault="005843BE">
      <w:pPr>
        <w:pStyle w:val="Heading3"/>
        <w:rPr>
          <w:color w:val="auto"/>
        </w:rPr>
      </w:pPr>
      <w:r>
        <w:rPr>
          <w:color w:val="auto"/>
        </w:rPr>
        <w:t>20.</w:t>
      </w:r>
      <w:r>
        <w:rPr>
          <w:color w:val="auto"/>
        </w:rPr>
        <w:tab/>
        <w:t>Notices</w:t>
      </w:r>
    </w:p>
    <w:p w14:paraId="03FD7715" w14:textId="77777777" w:rsidR="00983B16" w:rsidRDefault="005843BE">
      <w:pPr>
        <w:ind w:left="720" w:hanging="720"/>
      </w:pPr>
      <w:r>
        <w:t>20.1</w:t>
      </w:r>
      <w:r>
        <w:tab/>
        <w:t xml:space="preserve">Any notices sent must be in writing. </w:t>
      </w:r>
      <w:proofErr w:type="gramStart"/>
      <w:r>
        <w:t>For the purpose of</w:t>
      </w:r>
      <w:proofErr w:type="gramEnd"/>
      <w:r>
        <w:t xml:space="preserve"> this clause, an email is accepted as being 'in writing'.</w:t>
      </w:r>
    </w:p>
    <w:p w14:paraId="03FD7716" w14:textId="77777777" w:rsidR="00983B16" w:rsidRDefault="00983B16">
      <w:pPr>
        <w:ind w:left="720" w:hanging="720"/>
      </w:pPr>
    </w:p>
    <w:p w14:paraId="03FD7717" w14:textId="77777777" w:rsidR="00983B16" w:rsidRDefault="005843BE">
      <w:pPr>
        <w:pStyle w:val="ListParagraph"/>
        <w:numPr>
          <w:ilvl w:val="0"/>
          <w:numId w:val="11"/>
        </w:numPr>
        <w:spacing w:after="120" w:line="360" w:lineRule="auto"/>
      </w:pPr>
      <w:r>
        <w:t>Manner of delivery: email</w:t>
      </w:r>
    </w:p>
    <w:p w14:paraId="03FD7718" w14:textId="77777777" w:rsidR="00983B16" w:rsidRDefault="005843BE">
      <w:pPr>
        <w:pStyle w:val="ListParagraph"/>
        <w:numPr>
          <w:ilvl w:val="0"/>
          <w:numId w:val="11"/>
        </w:numPr>
        <w:spacing w:line="360" w:lineRule="auto"/>
      </w:pPr>
      <w:r>
        <w:t>Deemed time of delivery: 9am on the first Working Day after sending</w:t>
      </w:r>
    </w:p>
    <w:p w14:paraId="03FD7719" w14:textId="77777777" w:rsidR="00983B16" w:rsidRDefault="005843BE">
      <w:pPr>
        <w:pStyle w:val="ListParagraph"/>
        <w:numPr>
          <w:ilvl w:val="0"/>
          <w:numId w:val="11"/>
        </w:numPr>
      </w:pPr>
      <w:r>
        <w:t>Proof of service: Sent in an emailed letter in PDF format to the correct email address without any error message</w:t>
      </w:r>
    </w:p>
    <w:p w14:paraId="03FD771A" w14:textId="77777777" w:rsidR="00983B16" w:rsidRDefault="00983B16"/>
    <w:p w14:paraId="03FD771B" w14:textId="77777777" w:rsidR="00983B16" w:rsidRDefault="005843BE">
      <w:pPr>
        <w:ind w:left="720" w:hanging="720"/>
      </w:pPr>
      <w:r>
        <w:t>20.2</w:t>
      </w:r>
      <w:r>
        <w:tab/>
        <w:t>This clause does not apply to any legal action or other method of dispute resolution which should be sent to the addresses in the Order Form (other than a dispute notice under this Call-Off Contract).</w:t>
      </w:r>
    </w:p>
    <w:p w14:paraId="03FD771C" w14:textId="77777777" w:rsidR="00983B16" w:rsidRDefault="005843BE">
      <w:pPr>
        <w:pStyle w:val="Heading3"/>
        <w:rPr>
          <w:color w:val="auto"/>
        </w:rPr>
      </w:pPr>
      <w:r>
        <w:rPr>
          <w:color w:val="auto"/>
        </w:rPr>
        <w:t>21.</w:t>
      </w:r>
      <w:r>
        <w:rPr>
          <w:color w:val="auto"/>
        </w:rPr>
        <w:tab/>
        <w:t>Exit plan</w:t>
      </w:r>
    </w:p>
    <w:p w14:paraId="03FD771D" w14:textId="77777777" w:rsidR="00983B16" w:rsidRDefault="005843BE">
      <w:pPr>
        <w:ind w:left="720" w:hanging="720"/>
      </w:pPr>
      <w:r>
        <w:t>21.1</w:t>
      </w:r>
      <w:r>
        <w:tab/>
        <w:t xml:space="preserve">The Supplier must provide an exit plan in its </w:t>
      </w:r>
      <w:proofErr w:type="gramStart"/>
      <w:r>
        <w:t>Application</w:t>
      </w:r>
      <w:proofErr w:type="gramEnd"/>
      <w:r>
        <w:t xml:space="preserve"> which ensures continuity of service and the Supplier will follow it.</w:t>
      </w:r>
    </w:p>
    <w:p w14:paraId="03FD771E" w14:textId="77777777" w:rsidR="00983B16" w:rsidRDefault="00983B16">
      <w:pPr>
        <w:ind w:firstLine="720"/>
      </w:pPr>
    </w:p>
    <w:p w14:paraId="03FD771F" w14:textId="77777777" w:rsidR="00983B16" w:rsidRDefault="005843BE">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03FD7720" w14:textId="77777777" w:rsidR="00983B16" w:rsidRDefault="00983B16">
      <w:pPr>
        <w:ind w:left="720"/>
      </w:pPr>
    </w:p>
    <w:p w14:paraId="03FD7721" w14:textId="77777777" w:rsidR="00983B16" w:rsidRDefault="005843BE">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03FD7722" w14:textId="77777777" w:rsidR="00983B16" w:rsidRDefault="00983B16">
      <w:pPr>
        <w:ind w:left="720"/>
      </w:pPr>
    </w:p>
    <w:p w14:paraId="03FD7723" w14:textId="77777777" w:rsidR="00983B16" w:rsidRDefault="005843BE">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3FD7724" w14:textId="77777777" w:rsidR="00983B16" w:rsidRDefault="00983B16">
      <w:pPr>
        <w:ind w:left="720"/>
      </w:pPr>
    </w:p>
    <w:p w14:paraId="03FD7725" w14:textId="77777777" w:rsidR="00983B16" w:rsidRDefault="005843BE">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03FD7726" w14:textId="77777777" w:rsidR="00983B16" w:rsidRDefault="00983B16">
      <w:pPr>
        <w:ind w:left="720"/>
      </w:pPr>
    </w:p>
    <w:p w14:paraId="03FD7727" w14:textId="77777777" w:rsidR="00983B16" w:rsidRDefault="005843BE">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03FD7728" w14:textId="77777777" w:rsidR="00983B16" w:rsidRDefault="00983B16">
      <w:pPr>
        <w:ind w:left="720"/>
      </w:pPr>
    </w:p>
    <w:p w14:paraId="03FD7729" w14:textId="77777777" w:rsidR="00983B16" w:rsidRDefault="005843BE">
      <w:pPr>
        <w:ind w:left="1440" w:hanging="720"/>
      </w:pPr>
      <w:r>
        <w:t>21.6.1</w:t>
      </w:r>
      <w:r>
        <w:tab/>
        <w:t>the Buyer will be able to transfer the Services to a replacement supplier before the expiry or Ending of the extension period on terms that are commercially reasonable and acceptable to the Buyer</w:t>
      </w:r>
    </w:p>
    <w:p w14:paraId="03FD772A" w14:textId="77777777" w:rsidR="00983B16" w:rsidRDefault="00983B16"/>
    <w:p w14:paraId="03FD772B" w14:textId="77777777" w:rsidR="00983B16" w:rsidRDefault="005843BE">
      <w:pPr>
        <w:ind w:firstLine="720"/>
      </w:pPr>
      <w:r>
        <w:t>21.6.2</w:t>
      </w:r>
      <w:r>
        <w:tab/>
        <w:t>there will be no adverse impact on service continuity</w:t>
      </w:r>
    </w:p>
    <w:p w14:paraId="03FD772C" w14:textId="77777777" w:rsidR="00983B16" w:rsidRDefault="00983B16">
      <w:pPr>
        <w:ind w:firstLine="720"/>
      </w:pPr>
    </w:p>
    <w:p w14:paraId="03FD772D" w14:textId="77777777" w:rsidR="00983B16" w:rsidRDefault="005843BE">
      <w:pPr>
        <w:ind w:firstLine="720"/>
      </w:pPr>
      <w:r>
        <w:t>21.6.3</w:t>
      </w:r>
      <w:r>
        <w:tab/>
        <w:t>there is no vendor lock-in to the Supplier’s Service at exit</w:t>
      </w:r>
    </w:p>
    <w:p w14:paraId="03FD772E" w14:textId="77777777" w:rsidR="00983B16" w:rsidRDefault="00983B16"/>
    <w:p w14:paraId="03FD772F" w14:textId="77777777" w:rsidR="00983B16" w:rsidRDefault="005843BE">
      <w:pPr>
        <w:ind w:firstLine="720"/>
      </w:pPr>
      <w:r>
        <w:t>21.6.4</w:t>
      </w:r>
      <w:r>
        <w:tab/>
        <w:t xml:space="preserve">it enables the Buyer to meet its obligations under the Technology Code </w:t>
      </w:r>
      <w:proofErr w:type="gramStart"/>
      <w:r>
        <w:t>Of</w:t>
      </w:r>
      <w:proofErr w:type="gramEnd"/>
      <w:r>
        <w:t xml:space="preserve"> Practice</w:t>
      </w:r>
    </w:p>
    <w:p w14:paraId="03FD7730" w14:textId="77777777" w:rsidR="00983B16" w:rsidRDefault="00983B16">
      <w:pPr>
        <w:ind w:left="720" w:firstLine="720"/>
      </w:pPr>
    </w:p>
    <w:p w14:paraId="03FD7731" w14:textId="77777777" w:rsidR="00983B16" w:rsidRDefault="005843BE">
      <w:pPr>
        <w:ind w:left="720" w:hanging="720"/>
      </w:pPr>
      <w:r>
        <w:t>21.7</w:t>
      </w:r>
      <w:r>
        <w:tab/>
        <w:t>If approval is obtained by the Buyer to extend the Term, then the Supplier will comply with its obligations in the additional exit plan.</w:t>
      </w:r>
    </w:p>
    <w:p w14:paraId="03FD7732" w14:textId="77777777" w:rsidR="00983B16" w:rsidRDefault="00983B16">
      <w:pPr>
        <w:ind w:firstLine="720"/>
      </w:pPr>
    </w:p>
    <w:p w14:paraId="03FD7733" w14:textId="77777777" w:rsidR="00983B16" w:rsidRDefault="005843BE">
      <w:pPr>
        <w:ind w:left="720" w:hanging="720"/>
      </w:pPr>
      <w:r>
        <w:t>21.8</w:t>
      </w:r>
      <w:r>
        <w:tab/>
        <w:t>The additional exit plan must set out full details of timescales, activities and roles and responsibilities of the Parties for:</w:t>
      </w:r>
    </w:p>
    <w:p w14:paraId="03FD7734" w14:textId="77777777" w:rsidR="00983B16" w:rsidRDefault="00983B16">
      <w:pPr>
        <w:ind w:firstLine="720"/>
      </w:pPr>
    </w:p>
    <w:p w14:paraId="03FD7735" w14:textId="77777777" w:rsidR="00983B16" w:rsidRDefault="005843BE">
      <w:pPr>
        <w:ind w:left="1440" w:hanging="720"/>
      </w:pPr>
      <w:r>
        <w:t>21.8.1</w:t>
      </w:r>
      <w:r>
        <w:tab/>
        <w:t xml:space="preserve">the transfer to the Buyer of any technical information, instructions, </w:t>
      </w:r>
      <w:proofErr w:type="gramStart"/>
      <w:r>
        <w:t>manuals</w:t>
      </w:r>
      <w:proofErr w:type="gramEnd"/>
      <w:r>
        <w:t xml:space="preserve"> and code reasonably required by the Buyer to enable a smooth migration from the Supplier</w:t>
      </w:r>
    </w:p>
    <w:p w14:paraId="03FD7736" w14:textId="77777777" w:rsidR="00983B16" w:rsidRDefault="00983B16">
      <w:pPr>
        <w:ind w:left="1440"/>
      </w:pPr>
    </w:p>
    <w:p w14:paraId="03FD7737" w14:textId="77777777" w:rsidR="00983B16" w:rsidRDefault="005843BE">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03FD7738" w14:textId="77777777" w:rsidR="00983B16" w:rsidRDefault="00983B16">
      <w:pPr>
        <w:ind w:left="1440"/>
      </w:pPr>
    </w:p>
    <w:p w14:paraId="03FD7739" w14:textId="77777777" w:rsidR="00983B16" w:rsidRDefault="005843BE">
      <w:pPr>
        <w:ind w:left="1440" w:hanging="720"/>
      </w:pPr>
      <w:r>
        <w:t>21.8.3</w:t>
      </w:r>
      <w:r>
        <w:tab/>
        <w:t>the transfer of Project Specific IPR items and other Buyer customisations, configurations and databases to the Buyer or a replacement supplier</w:t>
      </w:r>
    </w:p>
    <w:p w14:paraId="03FD773A" w14:textId="77777777" w:rsidR="00983B16" w:rsidRDefault="00983B16">
      <w:pPr>
        <w:ind w:left="720" w:firstLine="720"/>
      </w:pPr>
    </w:p>
    <w:p w14:paraId="03FD773B" w14:textId="77777777" w:rsidR="00983B16" w:rsidRDefault="005843BE">
      <w:pPr>
        <w:ind w:firstLine="720"/>
      </w:pPr>
      <w:r>
        <w:t>21.8.4</w:t>
      </w:r>
      <w:r>
        <w:tab/>
        <w:t>the testing and assurance strategy for exported Buyer Data</w:t>
      </w:r>
    </w:p>
    <w:p w14:paraId="03FD773C" w14:textId="77777777" w:rsidR="00983B16" w:rsidRDefault="00983B16">
      <w:pPr>
        <w:ind w:firstLine="720"/>
      </w:pPr>
    </w:p>
    <w:p w14:paraId="03FD773D" w14:textId="77777777" w:rsidR="00983B16" w:rsidRDefault="005843BE">
      <w:pPr>
        <w:ind w:firstLine="720"/>
      </w:pPr>
      <w:r>
        <w:t>21.8.5</w:t>
      </w:r>
      <w:r>
        <w:tab/>
        <w:t>if relevant, TUPE-related activity to comply with the TUPE regulations</w:t>
      </w:r>
    </w:p>
    <w:p w14:paraId="03FD773E" w14:textId="77777777" w:rsidR="00983B16" w:rsidRDefault="00983B16">
      <w:pPr>
        <w:ind w:firstLine="720"/>
      </w:pPr>
    </w:p>
    <w:p w14:paraId="03FD773F" w14:textId="77777777" w:rsidR="00983B16" w:rsidRDefault="005843BE">
      <w:pPr>
        <w:ind w:left="1440" w:hanging="720"/>
      </w:pPr>
      <w:r>
        <w:t>21.8.6</w:t>
      </w:r>
      <w:r>
        <w:tab/>
        <w:t>any other activities and information which is reasonably required to ensure continuity of Service during the exit period and an orderly transition</w:t>
      </w:r>
    </w:p>
    <w:p w14:paraId="03FD7740" w14:textId="77777777" w:rsidR="00983B16" w:rsidRDefault="00983B16"/>
    <w:p w14:paraId="03FD7741" w14:textId="77777777" w:rsidR="00983B16" w:rsidRDefault="005843BE">
      <w:pPr>
        <w:pStyle w:val="Heading3"/>
        <w:rPr>
          <w:color w:val="auto"/>
        </w:rPr>
      </w:pPr>
      <w:r>
        <w:rPr>
          <w:color w:val="auto"/>
        </w:rPr>
        <w:t>22.</w:t>
      </w:r>
      <w:r>
        <w:rPr>
          <w:color w:val="auto"/>
        </w:rPr>
        <w:tab/>
        <w:t>Handover to replacement supplier</w:t>
      </w:r>
    </w:p>
    <w:p w14:paraId="03FD7742" w14:textId="77777777" w:rsidR="00983B16" w:rsidRDefault="005843BE">
      <w:pPr>
        <w:ind w:left="720" w:hanging="720"/>
      </w:pPr>
      <w:r>
        <w:t>22.1</w:t>
      </w:r>
      <w:r>
        <w:tab/>
        <w:t>At least 10 Working Days before the Expiry Date or End Date, the Supplier must provide any:</w:t>
      </w:r>
    </w:p>
    <w:p w14:paraId="03FD7743" w14:textId="77777777" w:rsidR="00983B16" w:rsidRDefault="00983B16">
      <w:pPr>
        <w:ind w:firstLine="720"/>
      </w:pPr>
    </w:p>
    <w:p w14:paraId="03FD7744" w14:textId="77777777" w:rsidR="00983B16" w:rsidRDefault="005843BE">
      <w:pPr>
        <w:ind w:left="1440" w:hanging="720"/>
      </w:pPr>
      <w:r>
        <w:t>22.1.1</w:t>
      </w:r>
      <w:r>
        <w:tab/>
        <w:t xml:space="preserve">data (including Buyer Data), Buyer Personal Data and Buyer Confidential Information in the Supplier’s possession, </w:t>
      </w:r>
      <w:proofErr w:type="gramStart"/>
      <w:r>
        <w:t>power</w:t>
      </w:r>
      <w:proofErr w:type="gramEnd"/>
      <w:r>
        <w:t xml:space="preserve"> or control</w:t>
      </w:r>
    </w:p>
    <w:p w14:paraId="03FD7745" w14:textId="77777777" w:rsidR="00983B16" w:rsidRDefault="00983B16">
      <w:pPr>
        <w:ind w:left="720" w:firstLine="720"/>
      </w:pPr>
    </w:p>
    <w:p w14:paraId="03FD7746" w14:textId="77777777" w:rsidR="00983B16" w:rsidRDefault="005843BE">
      <w:pPr>
        <w:ind w:firstLine="720"/>
      </w:pPr>
      <w:r>
        <w:t>22.1.2</w:t>
      </w:r>
      <w:r>
        <w:tab/>
        <w:t>other information reasonably requested by the Buyer</w:t>
      </w:r>
    </w:p>
    <w:p w14:paraId="03FD7747" w14:textId="77777777" w:rsidR="00983B16" w:rsidRDefault="00983B16">
      <w:pPr>
        <w:ind w:firstLine="720"/>
      </w:pPr>
    </w:p>
    <w:p w14:paraId="03FD7748" w14:textId="77777777" w:rsidR="00983B16" w:rsidRDefault="005843BE">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03FD7749" w14:textId="77777777" w:rsidR="00983B16" w:rsidRDefault="00983B16">
      <w:pPr>
        <w:ind w:left="720"/>
      </w:pPr>
    </w:p>
    <w:p w14:paraId="03FD774A" w14:textId="77777777" w:rsidR="00983B16" w:rsidRDefault="005843BE">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03FD774B" w14:textId="77777777" w:rsidR="00983B16" w:rsidRDefault="005843BE">
      <w:pPr>
        <w:pStyle w:val="Heading3"/>
        <w:rPr>
          <w:color w:val="auto"/>
        </w:rPr>
      </w:pPr>
      <w:r>
        <w:rPr>
          <w:color w:val="auto"/>
        </w:rPr>
        <w:t>23.</w:t>
      </w:r>
      <w:r>
        <w:rPr>
          <w:color w:val="auto"/>
        </w:rPr>
        <w:tab/>
        <w:t>Force majeure</w:t>
      </w:r>
    </w:p>
    <w:p w14:paraId="03FD774C" w14:textId="77777777" w:rsidR="00983B16" w:rsidRDefault="005843BE">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03FD774D" w14:textId="77777777" w:rsidR="00983B16" w:rsidRDefault="00983B16">
      <w:pPr>
        <w:ind w:left="720" w:hanging="720"/>
      </w:pPr>
    </w:p>
    <w:p w14:paraId="03FD774E" w14:textId="77777777" w:rsidR="00983B16" w:rsidRDefault="005843BE">
      <w:pPr>
        <w:pStyle w:val="Heading3"/>
        <w:rPr>
          <w:color w:val="auto"/>
        </w:rPr>
      </w:pPr>
      <w:r>
        <w:rPr>
          <w:color w:val="auto"/>
        </w:rPr>
        <w:lastRenderedPageBreak/>
        <w:t>24.</w:t>
      </w:r>
      <w:r>
        <w:rPr>
          <w:color w:val="auto"/>
        </w:rPr>
        <w:tab/>
        <w:t>Liability</w:t>
      </w:r>
    </w:p>
    <w:p w14:paraId="03FD774F" w14:textId="77777777" w:rsidR="00983B16" w:rsidRDefault="005843BE">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03FD7750" w14:textId="77777777" w:rsidR="00983B16" w:rsidRDefault="00983B16">
      <w:pPr>
        <w:ind w:left="720"/>
      </w:pPr>
    </w:p>
    <w:p w14:paraId="03FD7751" w14:textId="77777777" w:rsidR="00983B16" w:rsidRDefault="005843BE">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03FD7752" w14:textId="77777777" w:rsidR="00983B16" w:rsidRDefault="00983B16">
      <w:pPr>
        <w:ind w:left="1440"/>
      </w:pPr>
    </w:p>
    <w:p w14:paraId="03FD7753" w14:textId="77777777" w:rsidR="00983B16" w:rsidRDefault="005843BE">
      <w:pPr>
        <w:ind w:left="1440" w:hanging="720"/>
      </w:pPr>
      <w:r>
        <w:t>24.1.2</w:t>
      </w:r>
      <w:r>
        <w:tab/>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03FD7754" w14:textId="77777777" w:rsidR="00983B16" w:rsidRDefault="00983B16">
      <w:pPr>
        <w:ind w:left="1440"/>
      </w:pPr>
    </w:p>
    <w:p w14:paraId="03FD7755" w14:textId="77777777" w:rsidR="00983B16" w:rsidRDefault="005843BE">
      <w:pPr>
        <w:ind w:left="1440" w:hanging="720"/>
      </w:pPr>
      <w:r>
        <w:t>24.1.3</w:t>
      </w:r>
      <w:r>
        <w:tab/>
        <w:t xml:space="preserve">Other Defaults: for all other Defaults by either party, claims, </w:t>
      </w:r>
      <w:proofErr w:type="gramStart"/>
      <w:r>
        <w:t>Losses</w:t>
      </w:r>
      <w:proofErr w:type="gramEnd"/>
      <w:r>
        <w:t xml:space="preserve"> or damages, whether arising from breach of contract, misrepresentation (whether under common law or statute), tort (including negligence), breach of statutory duty or otherwise will not exceed the amount in the Order Form.</w:t>
      </w:r>
    </w:p>
    <w:p w14:paraId="03FD7756" w14:textId="77777777" w:rsidR="00983B16" w:rsidRDefault="00983B16">
      <w:pPr>
        <w:spacing w:before="240" w:after="240"/>
      </w:pPr>
    </w:p>
    <w:p w14:paraId="03FD7757" w14:textId="77777777" w:rsidR="00983B16" w:rsidRDefault="005843BE">
      <w:pPr>
        <w:pStyle w:val="Heading3"/>
        <w:rPr>
          <w:color w:val="auto"/>
        </w:rPr>
      </w:pPr>
      <w:r>
        <w:rPr>
          <w:color w:val="auto"/>
        </w:rPr>
        <w:t>25.</w:t>
      </w:r>
      <w:r>
        <w:rPr>
          <w:color w:val="auto"/>
        </w:rPr>
        <w:tab/>
        <w:t>Premises</w:t>
      </w:r>
    </w:p>
    <w:p w14:paraId="03FD7758" w14:textId="77777777" w:rsidR="00983B16" w:rsidRDefault="005843BE">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03FD7759" w14:textId="77777777" w:rsidR="00983B16" w:rsidRDefault="00983B16">
      <w:pPr>
        <w:ind w:left="720"/>
      </w:pPr>
    </w:p>
    <w:p w14:paraId="03FD775A" w14:textId="77777777" w:rsidR="00983B16" w:rsidRDefault="005843BE">
      <w:pPr>
        <w:ind w:left="720" w:hanging="720"/>
      </w:pPr>
      <w:r>
        <w:t>25.2</w:t>
      </w:r>
      <w:r>
        <w:tab/>
        <w:t>The Supplier will use the Buyer’s premises solely for the performance of its obligations under this Call-Off Contract.</w:t>
      </w:r>
    </w:p>
    <w:p w14:paraId="03FD775B" w14:textId="77777777" w:rsidR="00983B16" w:rsidRDefault="00983B16">
      <w:pPr>
        <w:ind w:firstLine="720"/>
      </w:pPr>
    </w:p>
    <w:p w14:paraId="03FD775C" w14:textId="77777777" w:rsidR="00983B16" w:rsidRDefault="005843BE">
      <w:r>
        <w:t>25.3</w:t>
      </w:r>
      <w:r>
        <w:tab/>
        <w:t>The Supplier will vacate the Buyer’s premises when the Call-Off Contract Ends or expires.</w:t>
      </w:r>
    </w:p>
    <w:p w14:paraId="03FD775D" w14:textId="77777777" w:rsidR="00983B16" w:rsidRDefault="00983B16">
      <w:pPr>
        <w:ind w:firstLine="720"/>
      </w:pPr>
    </w:p>
    <w:p w14:paraId="03FD775E" w14:textId="77777777" w:rsidR="00983B16" w:rsidRDefault="005843BE">
      <w:r>
        <w:t>25.4</w:t>
      </w:r>
      <w:r>
        <w:tab/>
        <w:t>This clause does not create a tenancy or exclusive right of occupation.</w:t>
      </w:r>
    </w:p>
    <w:p w14:paraId="03FD775F" w14:textId="77777777" w:rsidR="00983B16" w:rsidRDefault="00983B16"/>
    <w:p w14:paraId="03FD7760" w14:textId="77777777" w:rsidR="00983B16" w:rsidRDefault="005843BE">
      <w:r>
        <w:t>25.5</w:t>
      </w:r>
      <w:r>
        <w:tab/>
        <w:t>While on the Buyer’s premises, the Supplier will:</w:t>
      </w:r>
    </w:p>
    <w:p w14:paraId="03FD7761" w14:textId="77777777" w:rsidR="00983B16" w:rsidRDefault="00983B16"/>
    <w:p w14:paraId="03FD7762" w14:textId="77777777" w:rsidR="00983B16" w:rsidRDefault="005843BE">
      <w:pPr>
        <w:ind w:left="1440" w:hanging="720"/>
      </w:pPr>
      <w:r>
        <w:t>25.5.1</w:t>
      </w:r>
      <w:r>
        <w:tab/>
        <w:t>comply with any security requirements at the premises and not do anything to weaken the security of the premises</w:t>
      </w:r>
    </w:p>
    <w:p w14:paraId="03FD7763" w14:textId="77777777" w:rsidR="00983B16" w:rsidRDefault="00983B16">
      <w:pPr>
        <w:ind w:left="720"/>
      </w:pPr>
    </w:p>
    <w:p w14:paraId="03FD7764" w14:textId="77777777" w:rsidR="00983B16" w:rsidRDefault="005843BE">
      <w:pPr>
        <w:ind w:firstLine="720"/>
      </w:pPr>
      <w:r>
        <w:t>25.5.2</w:t>
      </w:r>
      <w:r>
        <w:tab/>
        <w:t>comply with Buyer requirements for the conduct of personnel</w:t>
      </w:r>
    </w:p>
    <w:p w14:paraId="03FD7765" w14:textId="77777777" w:rsidR="00983B16" w:rsidRDefault="00983B16">
      <w:pPr>
        <w:ind w:firstLine="720"/>
      </w:pPr>
    </w:p>
    <w:p w14:paraId="03FD7766" w14:textId="77777777" w:rsidR="00983B16" w:rsidRDefault="005843BE">
      <w:pPr>
        <w:ind w:firstLine="720"/>
      </w:pPr>
      <w:r>
        <w:t>25.5.3</w:t>
      </w:r>
      <w:r>
        <w:tab/>
        <w:t>comply with any health and safety measures implemented by the Buyer</w:t>
      </w:r>
    </w:p>
    <w:p w14:paraId="03FD7767" w14:textId="77777777" w:rsidR="00983B16" w:rsidRDefault="00983B16">
      <w:pPr>
        <w:ind w:firstLine="720"/>
      </w:pPr>
    </w:p>
    <w:p w14:paraId="03FD7768" w14:textId="77777777" w:rsidR="00983B16" w:rsidRDefault="005843BE">
      <w:pPr>
        <w:ind w:left="1440" w:hanging="720"/>
      </w:pPr>
      <w:r>
        <w:t>25.5.4</w:t>
      </w:r>
      <w:r>
        <w:tab/>
        <w:t>immediately notify the Buyer of any incident on the premises that causes any damage to Property which could cause personal injury</w:t>
      </w:r>
    </w:p>
    <w:p w14:paraId="03FD7769" w14:textId="77777777" w:rsidR="00983B16" w:rsidRDefault="00983B16">
      <w:pPr>
        <w:ind w:left="720" w:firstLine="720"/>
      </w:pPr>
    </w:p>
    <w:p w14:paraId="03FD776A" w14:textId="77777777" w:rsidR="00983B16" w:rsidRDefault="005843BE">
      <w:pPr>
        <w:ind w:left="720" w:hanging="720"/>
      </w:pPr>
      <w:r>
        <w:t>25.6</w:t>
      </w:r>
      <w:r>
        <w:tab/>
        <w:t>The Supplier will ensure that its health and safety policy statement (as required by the Health and Safety at Work etc Act 1974) is made available to the Buyer on request.</w:t>
      </w:r>
    </w:p>
    <w:p w14:paraId="03FD776B" w14:textId="77777777" w:rsidR="00983B16" w:rsidRDefault="00983B16">
      <w:pPr>
        <w:ind w:left="720" w:hanging="720"/>
      </w:pPr>
    </w:p>
    <w:p w14:paraId="03FD776C" w14:textId="77777777" w:rsidR="00983B16" w:rsidRDefault="005843BE">
      <w:pPr>
        <w:pStyle w:val="Heading3"/>
        <w:rPr>
          <w:color w:val="auto"/>
        </w:rPr>
      </w:pPr>
      <w:r>
        <w:rPr>
          <w:color w:val="auto"/>
        </w:rPr>
        <w:lastRenderedPageBreak/>
        <w:t>26.</w:t>
      </w:r>
      <w:r>
        <w:rPr>
          <w:color w:val="auto"/>
        </w:rPr>
        <w:tab/>
        <w:t>Equipment</w:t>
      </w:r>
    </w:p>
    <w:p w14:paraId="03FD776D" w14:textId="77777777" w:rsidR="00983B16" w:rsidRDefault="005843BE">
      <w:pPr>
        <w:spacing w:before="240" w:after="240"/>
      </w:pPr>
      <w:r>
        <w:t>26.1</w:t>
      </w:r>
      <w:r>
        <w:tab/>
        <w:t>The Supplier is responsible for providing any Equipment which the Supplier requires to provide the Services.</w:t>
      </w:r>
    </w:p>
    <w:p w14:paraId="03FD776E" w14:textId="77777777" w:rsidR="00983B16" w:rsidRDefault="00983B16">
      <w:pPr>
        <w:ind w:firstLine="720"/>
      </w:pPr>
    </w:p>
    <w:p w14:paraId="03FD776F" w14:textId="77777777" w:rsidR="00983B16" w:rsidRDefault="005843BE">
      <w:pPr>
        <w:ind w:left="720" w:hanging="720"/>
      </w:pPr>
      <w:r>
        <w:t>26.2</w:t>
      </w:r>
      <w:r>
        <w:tab/>
        <w:t>Any Equipment brought onto the premises will be at the Supplier's own risk and the Buyer will have no liability for any loss of, or damage to, any Equipment.</w:t>
      </w:r>
    </w:p>
    <w:p w14:paraId="03FD7770" w14:textId="77777777" w:rsidR="00983B16" w:rsidRDefault="00983B16">
      <w:pPr>
        <w:ind w:firstLine="720"/>
      </w:pPr>
    </w:p>
    <w:p w14:paraId="03FD7771" w14:textId="77777777" w:rsidR="00983B16" w:rsidRDefault="005843BE">
      <w:pPr>
        <w:ind w:left="720" w:hanging="720"/>
      </w:pPr>
      <w:r>
        <w:t>26.3</w:t>
      </w:r>
      <w:r>
        <w:tab/>
        <w:t>When the Call-Off Contract Ends or expires, the Supplier will remove the Equipment and any other materials leaving the premises in a safe and clean condition.</w:t>
      </w:r>
    </w:p>
    <w:p w14:paraId="03FD7772" w14:textId="77777777" w:rsidR="00983B16" w:rsidRDefault="00983B16">
      <w:pPr>
        <w:ind w:left="720" w:hanging="720"/>
      </w:pPr>
    </w:p>
    <w:p w14:paraId="03FD7773" w14:textId="77777777" w:rsidR="00983B16" w:rsidRDefault="005843BE">
      <w:pPr>
        <w:pStyle w:val="Heading3"/>
        <w:rPr>
          <w:color w:val="auto"/>
        </w:rPr>
      </w:pPr>
      <w:r>
        <w:rPr>
          <w:color w:val="auto"/>
        </w:rPr>
        <w:t>27.</w:t>
      </w:r>
      <w:r>
        <w:rPr>
          <w:color w:val="auto"/>
        </w:rPr>
        <w:tab/>
        <w:t>The Contracts (Rights of Third Parties) Act 1999</w:t>
      </w:r>
    </w:p>
    <w:p w14:paraId="03FD7774" w14:textId="77777777" w:rsidR="00983B16" w:rsidRDefault="00983B16"/>
    <w:p w14:paraId="03FD7775" w14:textId="77777777" w:rsidR="00983B16" w:rsidRDefault="005843BE">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03FD7776" w14:textId="77777777" w:rsidR="00983B16" w:rsidRDefault="00983B16">
      <w:pPr>
        <w:ind w:left="720" w:hanging="720"/>
      </w:pPr>
    </w:p>
    <w:p w14:paraId="03FD7777" w14:textId="77777777" w:rsidR="00983B16" w:rsidRDefault="005843BE">
      <w:pPr>
        <w:pStyle w:val="Heading3"/>
        <w:rPr>
          <w:color w:val="auto"/>
        </w:rPr>
      </w:pPr>
      <w:r>
        <w:rPr>
          <w:color w:val="auto"/>
        </w:rPr>
        <w:t>28.</w:t>
      </w:r>
      <w:r>
        <w:rPr>
          <w:color w:val="auto"/>
        </w:rPr>
        <w:tab/>
        <w:t>Environmental requirements</w:t>
      </w:r>
    </w:p>
    <w:p w14:paraId="03FD7778" w14:textId="77777777" w:rsidR="00983B16" w:rsidRDefault="005843BE">
      <w:pPr>
        <w:ind w:left="720" w:hanging="720"/>
      </w:pPr>
      <w:r>
        <w:t>28.1</w:t>
      </w:r>
      <w:r>
        <w:tab/>
        <w:t>The Buyer will provide a copy of its environmental policy to the Supplier on request, which the Supplier will comply with.</w:t>
      </w:r>
    </w:p>
    <w:p w14:paraId="03FD7779" w14:textId="77777777" w:rsidR="00983B16" w:rsidRDefault="00983B16">
      <w:pPr>
        <w:ind w:firstLine="720"/>
      </w:pPr>
    </w:p>
    <w:p w14:paraId="03FD777A" w14:textId="77777777" w:rsidR="00983B16" w:rsidRDefault="005843BE">
      <w:pPr>
        <w:ind w:left="720" w:hanging="720"/>
      </w:pPr>
      <w:r>
        <w:t>28.2</w:t>
      </w:r>
      <w:r>
        <w:tab/>
        <w:t>The Supplier must provide reasonable support to enable Buyers to work in an environmentally friendly way, for example by helping them recycle or lower their carbon footprint.</w:t>
      </w:r>
    </w:p>
    <w:p w14:paraId="03FD777B" w14:textId="77777777" w:rsidR="00983B16" w:rsidRDefault="00983B16">
      <w:pPr>
        <w:ind w:left="720" w:hanging="720"/>
      </w:pPr>
    </w:p>
    <w:p w14:paraId="03FD777C" w14:textId="77777777" w:rsidR="00983B16" w:rsidRDefault="005843BE">
      <w:pPr>
        <w:pStyle w:val="Heading3"/>
        <w:rPr>
          <w:color w:val="auto"/>
        </w:rPr>
      </w:pPr>
      <w:r>
        <w:rPr>
          <w:color w:val="auto"/>
        </w:rPr>
        <w:t>29.</w:t>
      </w:r>
      <w:r>
        <w:rPr>
          <w:color w:val="auto"/>
        </w:rPr>
        <w:tab/>
        <w:t>The Employment Regulations (TUPE)</w:t>
      </w:r>
    </w:p>
    <w:p w14:paraId="03FD777D" w14:textId="77777777" w:rsidR="00983B16" w:rsidRDefault="005843BE">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3FD777E" w14:textId="77777777" w:rsidR="00983B16" w:rsidRDefault="00983B16">
      <w:pPr>
        <w:ind w:left="720"/>
      </w:pPr>
    </w:p>
    <w:p w14:paraId="03FD777F" w14:textId="77777777" w:rsidR="00983B16" w:rsidRDefault="005843BE">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03FD7780" w14:textId="77777777" w:rsidR="00983B16" w:rsidRDefault="00983B16">
      <w:pPr>
        <w:ind w:left="720"/>
      </w:pPr>
    </w:p>
    <w:p w14:paraId="03FD7781" w14:textId="77777777" w:rsidR="00983B16" w:rsidRDefault="005843BE">
      <w:pPr>
        <w:ind w:firstLine="720"/>
      </w:pPr>
      <w:r>
        <w:t>29.2.1</w:t>
      </w:r>
      <w:r>
        <w:tab/>
      </w:r>
      <w:r>
        <w:tab/>
        <w:t>the activities they perform</w:t>
      </w:r>
    </w:p>
    <w:p w14:paraId="03FD7782" w14:textId="77777777" w:rsidR="00983B16" w:rsidRDefault="005843BE">
      <w:pPr>
        <w:ind w:firstLine="720"/>
      </w:pPr>
      <w:r>
        <w:t>29.2.2</w:t>
      </w:r>
      <w:r>
        <w:tab/>
      </w:r>
      <w:r>
        <w:tab/>
        <w:t>age</w:t>
      </w:r>
    </w:p>
    <w:p w14:paraId="03FD7783" w14:textId="77777777" w:rsidR="00983B16" w:rsidRDefault="005843BE">
      <w:pPr>
        <w:ind w:firstLine="720"/>
      </w:pPr>
      <w:r>
        <w:t>29.2.3</w:t>
      </w:r>
      <w:r>
        <w:tab/>
      </w:r>
      <w:r>
        <w:tab/>
        <w:t>start date</w:t>
      </w:r>
    </w:p>
    <w:p w14:paraId="03FD7784" w14:textId="77777777" w:rsidR="00983B16" w:rsidRDefault="005843BE">
      <w:pPr>
        <w:ind w:firstLine="720"/>
      </w:pPr>
      <w:r>
        <w:t>29.2.4</w:t>
      </w:r>
      <w:r>
        <w:tab/>
      </w:r>
      <w:r>
        <w:tab/>
        <w:t>place of work</w:t>
      </w:r>
    </w:p>
    <w:p w14:paraId="03FD7785" w14:textId="77777777" w:rsidR="00983B16" w:rsidRDefault="005843BE">
      <w:pPr>
        <w:ind w:firstLine="720"/>
      </w:pPr>
      <w:r>
        <w:t>29.2.5</w:t>
      </w:r>
      <w:r>
        <w:tab/>
      </w:r>
      <w:r>
        <w:tab/>
        <w:t>notice period</w:t>
      </w:r>
    </w:p>
    <w:p w14:paraId="03FD7786" w14:textId="77777777" w:rsidR="00983B16" w:rsidRDefault="005843BE">
      <w:pPr>
        <w:ind w:firstLine="720"/>
      </w:pPr>
      <w:r>
        <w:t>29.2.6</w:t>
      </w:r>
      <w:r>
        <w:tab/>
      </w:r>
      <w:r>
        <w:tab/>
        <w:t>redundancy payment entitlement</w:t>
      </w:r>
    </w:p>
    <w:p w14:paraId="03FD7787" w14:textId="77777777" w:rsidR="00983B16" w:rsidRDefault="005843BE">
      <w:pPr>
        <w:ind w:firstLine="720"/>
      </w:pPr>
      <w:r>
        <w:t>29.2.7</w:t>
      </w:r>
      <w:r>
        <w:tab/>
      </w:r>
      <w:r>
        <w:tab/>
        <w:t xml:space="preserve">salary, </w:t>
      </w:r>
      <w:proofErr w:type="gramStart"/>
      <w:r>
        <w:t>benefits</w:t>
      </w:r>
      <w:proofErr w:type="gramEnd"/>
      <w:r>
        <w:t xml:space="preserve"> and pension entitlements</w:t>
      </w:r>
    </w:p>
    <w:p w14:paraId="03FD7788" w14:textId="77777777" w:rsidR="00983B16" w:rsidRDefault="005843BE">
      <w:pPr>
        <w:ind w:firstLine="720"/>
      </w:pPr>
      <w:r>
        <w:t>29.2.8</w:t>
      </w:r>
      <w:r>
        <w:tab/>
      </w:r>
      <w:r>
        <w:tab/>
        <w:t>employment status</w:t>
      </w:r>
    </w:p>
    <w:p w14:paraId="03FD7789" w14:textId="77777777" w:rsidR="00983B16" w:rsidRDefault="005843BE">
      <w:pPr>
        <w:ind w:firstLine="720"/>
      </w:pPr>
      <w:r>
        <w:lastRenderedPageBreak/>
        <w:t>29.2.9</w:t>
      </w:r>
      <w:r>
        <w:tab/>
      </w:r>
      <w:r>
        <w:tab/>
        <w:t>identity of employer</w:t>
      </w:r>
    </w:p>
    <w:p w14:paraId="03FD778A" w14:textId="77777777" w:rsidR="00983B16" w:rsidRDefault="005843BE">
      <w:pPr>
        <w:ind w:firstLine="720"/>
      </w:pPr>
      <w:r>
        <w:t>29.2.10</w:t>
      </w:r>
      <w:r>
        <w:tab/>
        <w:t>working arrangements</w:t>
      </w:r>
    </w:p>
    <w:p w14:paraId="03FD778B" w14:textId="77777777" w:rsidR="00983B16" w:rsidRDefault="005843BE">
      <w:pPr>
        <w:ind w:firstLine="720"/>
      </w:pPr>
      <w:r>
        <w:t>29.2.11</w:t>
      </w:r>
      <w:r>
        <w:tab/>
        <w:t>outstanding liabilities</w:t>
      </w:r>
    </w:p>
    <w:p w14:paraId="03FD778C" w14:textId="77777777" w:rsidR="00983B16" w:rsidRDefault="005843BE">
      <w:pPr>
        <w:ind w:firstLine="720"/>
      </w:pPr>
      <w:r>
        <w:t>29.2.12</w:t>
      </w:r>
      <w:r>
        <w:tab/>
        <w:t>sickness absence</w:t>
      </w:r>
    </w:p>
    <w:p w14:paraId="03FD778D" w14:textId="77777777" w:rsidR="00983B16" w:rsidRDefault="005843BE">
      <w:pPr>
        <w:ind w:firstLine="720"/>
      </w:pPr>
      <w:r>
        <w:t>29.2.13</w:t>
      </w:r>
      <w:r>
        <w:tab/>
        <w:t>copies of all relevant employment contracts and related documents</w:t>
      </w:r>
    </w:p>
    <w:p w14:paraId="03FD778E" w14:textId="77777777" w:rsidR="00983B16" w:rsidRDefault="005843BE">
      <w:pPr>
        <w:ind w:firstLine="720"/>
      </w:pPr>
      <w:r>
        <w:t>29.2.14</w:t>
      </w:r>
      <w:r>
        <w:tab/>
        <w:t>all information required under regulation 11 of TUPE or as reasonably</w:t>
      </w:r>
    </w:p>
    <w:p w14:paraId="03FD778F" w14:textId="77777777" w:rsidR="00983B16" w:rsidRDefault="005843BE">
      <w:pPr>
        <w:ind w:left="1440" w:firstLine="720"/>
      </w:pPr>
      <w:r>
        <w:t>requested by the Buyer</w:t>
      </w:r>
    </w:p>
    <w:p w14:paraId="03FD7790" w14:textId="77777777" w:rsidR="00983B16" w:rsidRDefault="00983B16">
      <w:pPr>
        <w:ind w:left="720" w:firstLine="720"/>
      </w:pPr>
    </w:p>
    <w:p w14:paraId="03FD7791" w14:textId="77777777" w:rsidR="00983B16" w:rsidRDefault="005843BE">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3FD7792" w14:textId="77777777" w:rsidR="00983B16" w:rsidRDefault="00983B16">
      <w:pPr>
        <w:ind w:left="720"/>
      </w:pPr>
    </w:p>
    <w:p w14:paraId="03FD7793" w14:textId="77777777" w:rsidR="00983B16" w:rsidRDefault="005843BE">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3FD7794" w14:textId="77777777" w:rsidR="00983B16" w:rsidRDefault="00983B16">
      <w:pPr>
        <w:ind w:left="720"/>
      </w:pPr>
    </w:p>
    <w:p w14:paraId="03FD7795" w14:textId="77777777" w:rsidR="00983B16" w:rsidRDefault="005843BE">
      <w:pPr>
        <w:ind w:left="720" w:hanging="720"/>
      </w:pPr>
      <w:r>
        <w:t>29.5</w:t>
      </w:r>
      <w:r>
        <w:tab/>
        <w:t>The Supplier will co-operate with the re-tendering of this Call-Off Contract by allowing the Replacement Supplier to communicate with and meet the affected employees or their representatives.</w:t>
      </w:r>
    </w:p>
    <w:p w14:paraId="03FD7796" w14:textId="77777777" w:rsidR="00983B16" w:rsidRDefault="00983B16">
      <w:pPr>
        <w:ind w:left="720"/>
      </w:pPr>
    </w:p>
    <w:p w14:paraId="03FD7797" w14:textId="77777777" w:rsidR="00983B16" w:rsidRDefault="005843BE">
      <w:pPr>
        <w:ind w:left="720" w:hanging="720"/>
      </w:pPr>
      <w:r>
        <w:t>29.6</w:t>
      </w:r>
      <w:r>
        <w:tab/>
        <w:t>The Supplier will indemnify the Buyer or any Replacement Supplier for all Loss arising from both:</w:t>
      </w:r>
    </w:p>
    <w:p w14:paraId="03FD7798" w14:textId="77777777" w:rsidR="00983B16" w:rsidRDefault="00983B16">
      <w:pPr>
        <w:ind w:firstLine="720"/>
      </w:pPr>
    </w:p>
    <w:p w14:paraId="03FD7799" w14:textId="77777777" w:rsidR="00983B16" w:rsidRDefault="005843BE">
      <w:pPr>
        <w:ind w:firstLine="720"/>
      </w:pPr>
      <w:r>
        <w:t>29.6.1</w:t>
      </w:r>
      <w:r>
        <w:tab/>
        <w:t>its failure to comply with the provisions of this clause</w:t>
      </w:r>
    </w:p>
    <w:p w14:paraId="03FD779A" w14:textId="77777777" w:rsidR="00983B16" w:rsidRDefault="00983B16">
      <w:pPr>
        <w:ind w:firstLine="720"/>
      </w:pPr>
    </w:p>
    <w:p w14:paraId="03FD779B" w14:textId="77777777" w:rsidR="00983B16" w:rsidRDefault="005843BE">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03FD779C" w14:textId="77777777" w:rsidR="00983B16" w:rsidRDefault="00983B16">
      <w:pPr>
        <w:ind w:left="1440"/>
      </w:pPr>
    </w:p>
    <w:p w14:paraId="03FD779D" w14:textId="77777777" w:rsidR="00983B16" w:rsidRDefault="005843BE">
      <w:pPr>
        <w:ind w:left="720" w:hanging="720"/>
      </w:pPr>
      <w:r>
        <w:t>29.7</w:t>
      </w:r>
      <w:r>
        <w:tab/>
        <w:t>The provisions of this clause apply during the Term of this Call-Off Contract and indefinitely after it Ends or expires.</w:t>
      </w:r>
    </w:p>
    <w:p w14:paraId="03FD779E" w14:textId="77777777" w:rsidR="00983B16" w:rsidRDefault="00983B16">
      <w:pPr>
        <w:ind w:firstLine="720"/>
      </w:pPr>
    </w:p>
    <w:p w14:paraId="03FD779F" w14:textId="77777777" w:rsidR="00983B16" w:rsidRDefault="005843BE">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03FD77A0" w14:textId="77777777" w:rsidR="00983B16" w:rsidRDefault="00983B16">
      <w:pPr>
        <w:ind w:left="720" w:hanging="720"/>
      </w:pPr>
    </w:p>
    <w:p w14:paraId="03FD77A1" w14:textId="77777777" w:rsidR="00983B16" w:rsidRDefault="005843BE">
      <w:pPr>
        <w:pStyle w:val="Heading3"/>
        <w:rPr>
          <w:color w:val="auto"/>
        </w:rPr>
      </w:pPr>
      <w:r>
        <w:rPr>
          <w:color w:val="auto"/>
        </w:rPr>
        <w:t>30.</w:t>
      </w:r>
      <w:r>
        <w:rPr>
          <w:color w:val="auto"/>
        </w:rPr>
        <w:tab/>
        <w:t>Additional G-Cloud services</w:t>
      </w:r>
    </w:p>
    <w:p w14:paraId="03FD77A2" w14:textId="77777777" w:rsidR="00983B16" w:rsidRDefault="005843BE">
      <w:pPr>
        <w:ind w:left="720" w:hanging="720"/>
      </w:pPr>
      <w:r>
        <w:t>30.1</w:t>
      </w:r>
      <w:r>
        <w:tab/>
        <w:t xml:space="preserve"> T</w:t>
      </w:r>
      <w:r>
        <w:rPr>
          <w:rFonts w:eastAsia="Times New Roman"/>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lang w:eastAsia="en-US"/>
        </w:rPr>
        <w:t>similar to</w:t>
      </w:r>
      <w:proofErr w:type="gramEnd"/>
      <w:r>
        <w:rPr>
          <w:rFonts w:eastAsia="Times New Roman"/>
          <w:lang w:eastAsia="en-US"/>
        </w:rPr>
        <w:t xml:space="preserve"> the Additional Services from any third party.</w:t>
      </w:r>
    </w:p>
    <w:p w14:paraId="03FD77A3" w14:textId="77777777" w:rsidR="00983B16" w:rsidRDefault="00983B16">
      <w:pPr>
        <w:ind w:left="720"/>
      </w:pPr>
    </w:p>
    <w:p w14:paraId="03FD77A4" w14:textId="77777777" w:rsidR="00983B16" w:rsidRDefault="005843BE">
      <w:pPr>
        <w:ind w:left="720" w:hanging="720"/>
      </w:pPr>
      <w:r>
        <w:t>30.2</w:t>
      </w:r>
      <w:r>
        <w:tab/>
        <w:t>If reasonably requested to do so by the Buyer in the Order Form, the Supplier must provide and monitor performance of the Additional Services using an Implementation Plan.</w:t>
      </w:r>
    </w:p>
    <w:p w14:paraId="03FD77A5" w14:textId="77777777" w:rsidR="00983B16" w:rsidRDefault="00983B16">
      <w:pPr>
        <w:ind w:left="720" w:hanging="720"/>
      </w:pPr>
    </w:p>
    <w:p w14:paraId="03FD77A6" w14:textId="77777777" w:rsidR="00983B16" w:rsidRDefault="005843BE">
      <w:pPr>
        <w:pStyle w:val="Heading3"/>
        <w:rPr>
          <w:color w:val="auto"/>
        </w:rPr>
      </w:pPr>
      <w:r>
        <w:rPr>
          <w:color w:val="auto"/>
        </w:rPr>
        <w:lastRenderedPageBreak/>
        <w:t>31.</w:t>
      </w:r>
      <w:r>
        <w:rPr>
          <w:color w:val="auto"/>
        </w:rPr>
        <w:tab/>
        <w:t>Collaboration</w:t>
      </w:r>
    </w:p>
    <w:p w14:paraId="03FD77A7" w14:textId="77777777" w:rsidR="00983B16" w:rsidRDefault="005843BE">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03FD77A8" w14:textId="77777777" w:rsidR="00983B16" w:rsidRDefault="00983B16">
      <w:pPr>
        <w:ind w:left="720"/>
      </w:pPr>
    </w:p>
    <w:p w14:paraId="03FD77A9" w14:textId="77777777" w:rsidR="00983B16" w:rsidRDefault="005843BE">
      <w:r>
        <w:t>31.2</w:t>
      </w:r>
      <w:r>
        <w:tab/>
        <w:t>In addition to any obligations under the Collaboration Agreement, the Supplier must:</w:t>
      </w:r>
    </w:p>
    <w:p w14:paraId="03FD77AA" w14:textId="77777777" w:rsidR="00983B16" w:rsidRDefault="00983B16"/>
    <w:p w14:paraId="03FD77AB" w14:textId="77777777" w:rsidR="00983B16" w:rsidRDefault="005843BE">
      <w:pPr>
        <w:ind w:firstLine="720"/>
      </w:pPr>
      <w:r>
        <w:t>31.2.1</w:t>
      </w:r>
      <w:r>
        <w:tab/>
        <w:t>work proactively and in good faith with each of the Buyer’s contractors</w:t>
      </w:r>
    </w:p>
    <w:p w14:paraId="03FD77AC" w14:textId="77777777" w:rsidR="00983B16" w:rsidRDefault="00983B16">
      <w:pPr>
        <w:ind w:firstLine="720"/>
      </w:pPr>
    </w:p>
    <w:p w14:paraId="03FD77AD" w14:textId="77777777" w:rsidR="00983B16" w:rsidRDefault="005843BE">
      <w:pPr>
        <w:ind w:left="1440" w:hanging="720"/>
      </w:pPr>
      <w:r>
        <w:t>31.2.2</w:t>
      </w:r>
      <w:r>
        <w:tab/>
        <w:t>co-operate and share information with the Buyer’s contractors to enable the efficient operation of the Buyer’s ICT services and G-Cloud Services</w:t>
      </w:r>
    </w:p>
    <w:p w14:paraId="03FD77AE" w14:textId="77777777" w:rsidR="00983B16" w:rsidRDefault="00983B16">
      <w:pPr>
        <w:ind w:left="1440" w:hanging="720"/>
      </w:pPr>
    </w:p>
    <w:p w14:paraId="03FD77AF" w14:textId="77777777" w:rsidR="00983B16" w:rsidRDefault="005843BE">
      <w:pPr>
        <w:pStyle w:val="Heading3"/>
        <w:rPr>
          <w:color w:val="auto"/>
        </w:rPr>
      </w:pPr>
      <w:r>
        <w:rPr>
          <w:color w:val="auto"/>
        </w:rPr>
        <w:t>32.</w:t>
      </w:r>
      <w:r>
        <w:rPr>
          <w:color w:val="auto"/>
        </w:rPr>
        <w:tab/>
        <w:t>Variation process</w:t>
      </w:r>
    </w:p>
    <w:p w14:paraId="03FD77B0" w14:textId="77777777" w:rsidR="00983B16" w:rsidRDefault="005843BE">
      <w:pPr>
        <w:ind w:left="720" w:hanging="720"/>
      </w:pPr>
      <w:r>
        <w:t>32.1</w:t>
      </w:r>
      <w:r>
        <w:tab/>
        <w:t>The Buyer can request in writing a change to this Call-Off Contract if it isn’t a material change to the Framework Agreement/or this Call-Off Contract. Once implemented, it is called a Variation.</w:t>
      </w:r>
    </w:p>
    <w:p w14:paraId="03FD77B1" w14:textId="77777777" w:rsidR="00983B16" w:rsidRDefault="00983B16">
      <w:pPr>
        <w:ind w:left="720"/>
      </w:pPr>
    </w:p>
    <w:p w14:paraId="03FD77B2" w14:textId="77777777" w:rsidR="00983B16" w:rsidRDefault="005843BE">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03FD77B3" w14:textId="77777777" w:rsidR="00983B16" w:rsidRDefault="00983B16"/>
    <w:p w14:paraId="03FD77B4" w14:textId="77777777" w:rsidR="00983B16" w:rsidRDefault="005843BE">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03FD77B5" w14:textId="77777777" w:rsidR="00983B16" w:rsidRDefault="00983B16">
      <w:pPr>
        <w:ind w:left="720" w:hanging="720"/>
      </w:pPr>
    </w:p>
    <w:p w14:paraId="03FD77B6" w14:textId="77777777" w:rsidR="00983B16" w:rsidRDefault="005843BE">
      <w:pPr>
        <w:pStyle w:val="Heading3"/>
        <w:rPr>
          <w:color w:val="auto"/>
        </w:rPr>
      </w:pPr>
      <w:r>
        <w:rPr>
          <w:color w:val="auto"/>
        </w:rPr>
        <w:t>33.</w:t>
      </w:r>
      <w:r>
        <w:rPr>
          <w:color w:val="auto"/>
        </w:rPr>
        <w:tab/>
        <w:t>Data Protection Legislation (GDPR)</w:t>
      </w:r>
    </w:p>
    <w:p w14:paraId="03FD77B7" w14:textId="77777777" w:rsidR="00983B16" w:rsidRDefault="005843BE">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03FD77B8" w14:textId="77777777" w:rsidR="00983B16" w:rsidRDefault="00983B16"/>
    <w:p w14:paraId="03FD77B9" w14:textId="77777777" w:rsidR="00983B16" w:rsidRDefault="00983B16">
      <w:pPr>
        <w:pageBreakBefore/>
        <w:rPr>
          <w:b/>
        </w:rPr>
      </w:pPr>
    </w:p>
    <w:p w14:paraId="03FD77BA" w14:textId="77777777" w:rsidR="00983B16" w:rsidRDefault="005843BE">
      <w:pPr>
        <w:pStyle w:val="Heading2"/>
      </w:pPr>
      <w:bookmarkStart w:id="11" w:name="_Toc33176236"/>
      <w:bookmarkStart w:id="12" w:name="_Toc114123479"/>
      <w:r>
        <w:t>Schedule 3: Collaboration agreement</w:t>
      </w:r>
      <w:bookmarkEnd w:id="11"/>
      <w:bookmarkEnd w:id="12"/>
    </w:p>
    <w:p w14:paraId="03FD77BB" w14:textId="77777777" w:rsidR="00983B16" w:rsidRDefault="005843BE">
      <w:r>
        <w:t>This agreement is made on [enter date]</w:t>
      </w:r>
    </w:p>
    <w:p w14:paraId="03FD77BC" w14:textId="77777777" w:rsidR="00983B16" w:rsidRDefault="00983B16"/>
    <w:p w14:paraId="03FD77BD" w14:textId="77777777" w:rsidR="00983B16" w:rsidRDefault="005843BE">
      <w:r>
        <w:t>between:</w:t>
      </w:r>
    </w:p>
    <w:p w14:paraId="03FD77BE" w14:textId="77777777" w:rsidR="00983B16" w:rsidRDefault="00983B16"/>
    <w:p w14:paraId="03FD77BF" w14:textId="77777777" w:rsidR="00983B16" w:rsidRDefault="005843BE">
      <w:r>
        <w:t>1)</w:t>
      </w:r>
      <w:r>
        <w:tab/>
        <w:t>[Buyer name] of [Buyer address] (the Buyer)</w:t>
      </w:r>
    </w:p>
    <w:p w14:paraId="03FD77C0" w14:textId="77777777" w:rsidR="00983B16" w:rsidRDefault="00983B16"/>
    <w:p w14:paraId="03FD77C1" w14:textId="77777777" w:rsidR="00983B16" w:rsidRDefault="005843BE">
      <w:pPr>
        <w:ind w:left="720" w:hanging="720"/>
      </w:pPr>
      <w:r>
        <w:t>2)</w:t>
      </w:r>
      <w:r>
        <w:tab/>
        <w:t>[Company name] a company incorporated in [company address] under [registration number], whose registered office is at [registered address]</w:t>
      </w:r>
    </w:p>
    <w:p w14:paraId="03FD77C2" w14:textId="77777777" w:rsidR="00983B16" w:rsidRDefault="00983B16"/>
    <w:p w14:paraId="03FD77C3" w14:textId="77777777" w:rsidR="00983B16" w:rsidRDefault="005843BE">
      <w:pPr>
        <w:ind w:left="720" w:hanging="720"/>
      </w:pPr>
      <w:r>
        <w:t>3)</w:t>
      </w:r>
      <w:r>
        <w:tab/>
        <w:t>[Company name] a company incorporated in [company address] under [registration number], whose registered office is at [registered address]</w:t>
      </w:r>
    </w:p>
    <w:p w14:paraId="03FD77C4" w14:textId="77777777" w:rsidR="00983B16" w:rsidRDefault="00983B16"/>
    <w:p w14:paraId="03FD77C5" w14:textId="77777777" w:rsidR="00983B16" w:rsidRDefault="005843BE">
      <w:pPr>
        <w:ind w:left="720" w:hanging="720"/>
      </w:pPr>
      <w:r>
        <w:t>4)</w:t>
      </w:r>
      <w:r>
        <w:tab/>
        <w:t>[Company name] a company incorporated in [company address] under [registration number], whose registered office is at [registered address]</w:t>
      </w:r>
    </w:p>
    <w:p w14:paraId="03FD77C6" w14:textId="77777777" w:rsidR="00983B16" w:rsidRDefault="00983B16"/>
    <w:p w14:paraId="03FD77C7" w14:textId="77777777" w:rsidR="00983B16" w:rsidRDefault="005843BE">
      <w:pPr>
        <w:ind w:left="720" w:hanging="720"/>
      </w:pPr>
      <w:r>
        <w:t>5)</w:t>
      </w:r>
      <w:r>
        <w:tab/>
        <w:t>[Company name] a company incorporated in [company address] under [registration number], whose registered office is at [registered address]</w:t>
      </w:r>
    </w:p>
    <w:p w14:paraId="03FD77C8" w14:textId="77777777" w:rsidR="00983B16" w:rsidRDefault="00983B16">
      <w:pPr>
        <w:ind w:firstLine="720"/>
      </w:pPr>
    </w:p>
    <w:p w14:paraId="03FD77C9" w14:textId="77777777" w:rsidR="00983B16" w:rsidRDefault="005843BE">
      <w:pPr>
        <w:ind w:left="720" w:hanging="720"/>
      </w:pPr>
      <w:r>
        <w:t>6)</w:t>
      </w:r>
      <w:r>
        <w:tab/>
        <w:t>[Company name] a company incorporated in [company address] under [registration number], whose registered office is at [registered address] together (the Collaboration Suppliers and each of them a Collaboration Supplier).</w:t>
      </w:r>
    </w:p>
    <w:p w14:paraId="03FD77CA" w14:textId="77777777" w:rsidR="00983B16" w:rsidRDefault="00983B16"/>
    <w:p w14:paraId="03FD77CB" w14:textId="77777777" w:rsidR="00983B16" w:rsidRDefault="005843BE">
      <w:pPr>
        <w:spacing w:after="120"/>
      </w:pPr>
      <w:r>
        <w:t>Whereas the:</w:t>
      </w:r>
    </w:p>
    <w:p w14:paraId="03FD77CC" w14:textId="77777777" w:rsidR="00983B16" w:rsidRDefault="005843BE">
      <w:pPr>
        <w:numPr>
          <w:ilvl w:val="0"/>
          <w:numId w:val="12"/>
        </w:numPr>
      </w:pPr>
      <w:r>
        <w:t xml:space="preserve">Buyer and the Collaboration Suppliers have </w:t>
      </w:r>
      <w:proofErr w:type="gramStart"/>
      <w:r>
        <w:t>entered into</w:t>
      </w:r>
      <w:proofErr w:type="gramEnd"/>
      <w:r>
        <w:t xml:space="preserve"> the Call-Off Contracts (defined below) for the provision of various IT and telecommunications (ICT) services</w:t>
      </w:r>
    </w:p>
    <w:p w14:paraId="03FD77CD" w14:textId="77777777" w:rsidR="00983B16" w:rsidRDefault="005843BE">
      <w:pPr>
        <w:numPr>
          <w:ilvl w:val="0"/>
          <w:numId w:val="12"/>
        </w:numPr>
      </w:pPr>
      <w:r>
        <w:t>Collaboration Suppliers now wish to provide for the ongoing cooperation of the Collaboration Suppliers in the provision of services under their respective Call-Off Contract to the Buyer</w:t>
      </w:r>
    </w:p>
    <w:p w14:paraId="03FD77CE" w14:textId="77777777" w:rsidR="00983B16" w:rsidRDefault="00983B16">
      <w:pPr>
        <w:ind w:left="720"/>
      </w:pPr>
    </w:p>
    <w:p w14:paraId="03FD77CF" w14:textId="77777777" w:rsidR="00983B16" w:rsidRDefault="005843BE">
      <w:r>
        <w:t>In consideration of the mutual covenants contained in the Call-Off Contracts and this Agreement and intending to be legally bound, the parties agree as follows:</w:t>
      </w:r>
    </w:p>
    <w:p w14:paraId="03FD77D0" w14:textId="77777777" w:rsidR="00983B16" w:rsidRDefault="005843BE">
      <w:pPr>
        <w:pStyle w:val="Heading3"/>
        <w:rPr>
          <w:color w:val="auto"/>
        </w:rPr>
      </w:pPr>
      <w:r>
        <w:rPr>
          <w:color w:val="auto"/>
        </w:rPr>
        <w:t>1.</w:t>
      </w:r>
      <w:r>
        <w:rPr>
          <w:color w:val="auto"/>
        </w:rPr>
        <w:tab/>
        <w:t>Definitions and interpretation</w:t>
      </w:r>
    </w:p>
    <w:p w14:paraId="03FD77D1" w14:textId="77777777" w:rsidR="00983B16" w:rsidRDefault="005843BE">
      <w:pPr>
        <w:ind w:left="720" w:hanging="720"/>
      </w:pPr>
      <w:r>
        <w:t>1.1</w:t>
      </w:r>
      <w:r>
        <w:tab/>
        <w:t>As used in this Agreement, the capitalised expressions will have the following meanings unless the context requires otherwise:</w:t>
      </w:r>
    </w:p>
    <w:p w14:paraId="03FD77D2" w14:textId="77777777" w:rsidR="00983B16" w:rsidRDefault="00983B16">
      <w:pPr>
        <w:ind w:firstLine="720"/>
      </w:pPr>
    </w:p>
    <w:p w14:paraId="03FD77D3" w14:textId="77777777" w:rsidR="00983B16" w:rsidRDefault="005843BE">
      <w:pPr>
        <w:ind w:left="1440" w:hanging="720"/>
      </w:pPr>
      <w:r>
        <w:t>1.1.1</w:t>
      </w:r>
      <w:r>
        <w:tab/>
        <w:t>“Agreement” means this collaboration agreement, containing the Clauses and Schedules</w:t>
      </w:r>
    </w:p>
    <w:p w14:paraId="03FD77D4" w14:textId="77777777" w:rsidR="00983B16" w:rsidRDefault="00983B16">
      <w:pPr>
        <w:ind w:left="720" w:firstLine="720"/>
      </w:pPr>
    </w:p>
    <w:p w14:paraId="03FD77D5" w14:textId="77777777" w:rsidR="00983B16" w:rsidRDefault="005843BE">
      <w:pPr>
        <w:ind w:left="1440" w:hanging="720"/>
      </w:pPr>
      <w:r>
        <w:t>1.1.2</w:t>
      </w:r>
      <w:r>
        <w:tab/>
        <w:t>“Call-Off Contract” means each contract that is let by the Buyer to one of the Collaboration Suppliers</w:t>
      </w:r>
    </w:p>
    <w:p w14:paraId="03FD77D6" w14:textId="77777777" w:rsidR="00983B16" w:rsidRDefault="005843BE">
      <w:pPr>
        <w:ind w:left="1440" w:hanging="720"/>
      </w:pPr>
      <w:r>
        <w:t>1.1.3</w:t>
      </w:r>
      <w:r>
        <w:tab/>
        <w:t>“Contractor’s Confidential Information” has the meaning set out in the Call-Off Contracts</w:t>
      </w:r>
    </w:p>
    <w:p w14:paraId="03FD77D7" w14:textId="77777777" w:rsidR="00983B16" w:rsidRDefault="00983B16">
      <w:pPr>
        <w:ind w:left="720" w:firstLine="720"/>
      </w:pPr>
    </w:p>
    <w:p w14:paraId="03FD77D8" w14:textId="77777777" w:rsidR="00983B16" w:rsidRDefault="005843BE">
      <w:pPr>
        <w:ind w:left="1440" w:hanging="720"/>
      </w:pPr>
      <w:r>
        <w:t>1.1.4</w:t>
      </w:r>
      <w:r>
        <w:tab/>
        <w:t>“Confidential Information” means the Buyer Confidential Information or any Collaboration Supplier's Confidential Information</w:t>
      </w:r>
    </w:p>
    <w:p w14:paraId="03FD77D9" w14:textId="77777777" w:rsidR="00983B16" w:rsidRDefault="00983B16">
      <w:pPr>
        <w:ind w:left="720" w:firstLine="720"/>
      </w:pPr>
    </w:p>
    <w:p w14:paraId="03FD77DA" w14:textId="77777777" w:rsidR="00983B16" w:rsidRDefault="005843BE">
      <w:pPr>
        <w:ind w:firstLine="720"/>
      </w:pPr>
      <w:r>
        <w:t>1.1.5</w:t>
      </w:r>
      <w:r>
        <w:tab/>
        <w:t>“Collaboration Activities” means the activities set out in this Agreement</w:t>
      </w:r>
    </w:p>
    <w:p w14:paraId="03FD77DB" w14:textId="77777777" w:rsidR="00983B16" w:rsidRDefault="00983B16">
      <w:pPr>
        <w:ind w:firstLine="720"/>
      </w:pPr>
    </w:p>
    <w:p w14:paraId="03FD77DC" w14:textId="77777777" w:rsidR="00983B16" w:rsidRDefault="005843BE">
      <w:pPr>
        <w:ind w:firstLine="720"/>
      </w:pPr>
      <w:r>
        <w:t>1.1.6</w:t>
      </w:r>
      <w:r>
        <w:tab/>
        <w:t>“Buyer Confidential Information” has the meaning set out in the Call-Off Contract</w:t>
      </w:r>
    </w:p>
    <w:p w14:paraId="03FD77DD" w14:textId="77777777" w:rsidR="00983B16" w:rsidRDefault="00983B16">
      <w:pPr>
        <w:ind w:left="720" w:firstLine="720"/>
      </w:pPr>
    </w:p>
    <w:p w14:paraId="03FD77DE" w14:textId="77777777" w:rsidR="00983B16" w:rsidRDefault="005843BE">
      <w:pPr>
        <w:ind w:left="1440" w:hanging="720"/>
      </w:pPr>
      <w:r>
        <w:t>1.1.7</w:t>
      </w:r>
      <w:r>
        <w:tab/>
        <w:t xml:space="preserve">“Default” means any breach of the obligations of any Collaboration Supplier or any Default, act, omission, negligence or statement of any Collaboration Supplier, its employees, servants, </w:t>
      </w:r>
      <w:proofErr w:type="gramStart"/>
      <w:r>
        <w:t>agents</w:t>
      </w:r>
      <w:proofErr w:type="gramEnd"/>
      <w:r>
        <w:t xml:space="preserve"> or subcontractors in connection with or in relation to the subject matter of this Agreement and in respect of which such Collaboration Supplier is liable (by way of indemnity or otherwise) to the other parties</w:t>
      </w:r>
    </w:p>
    <w:p w14:paraId="03FD77DF" w14:textId="77777777" w:rsidR="00983B16" w:rsidRDefault="00983B16">
      <w:pPr>
        <w:ind w:left="1440"/>
      </w:pPr>
    </w:p>
    <w:p w14:paraId="03FD77E0" w14:textId="77777777" w:rsidR="00983B16" w:rsidRDefault="005843BE">
      <w:pPr>
        <w:ind w:firstLine="720"/>
      </w:pPr>
      <w:r>
        <w:t>1.1.8</w:t>
      </w:r>
      <w:r>
        <w:tab/>
        <w:t>“Detailed Collaboration Plan” has the meaning given in clause 3.2</w:t>
      </w:r>
    </w:p>
    <w:p w14:paraId="03FD77E1" w14:textId="77777777" w:rsidR="00983B16" w:rsidRDefault="00983B16">
      <w:pPr>
        <w:ind w:firstLine="720"/>
      </w:pPr>
    </w:p>
    <w:p w14:paraId="03FD77E2" w14:textId="77777777" w:rsidR="00983B16" w:rsidRDefault="005843BE">
      <w:pPr>
        <w:ind w:firstLine="720"/>
      </w:pPr>
      <w:r>
        <w:t>1.1.9</w:t>
      </w:r>
      <w:r>
        <w:tab/>
        <w:t>“Dispute Resolution Process” means the process described in clause 9</w:t>
      </w:r>
    </w:p>
    <w:p w14:paraId="03FD77E3" w14:textId="77777777" w:rsidR="00983B16" w:rsidRDefault="00983B16">
      <w:pPr>
        <w:ind w:firstLine="720"/>
      </w:pPr>
    </w:p>
    <w:p w14:paraId="03FD77E4" w14:textId="77777777" w:rsidR="00983B16" w:rsidRDefault="005843BE">
      <w:pPr>
        <w:ind w:firstLine="720"/>
      </w:pPr>
      <w:r>
        <w:t>1.1.10</w:t>
      </w:r>
      <w:r>
        <w:tab/>
        <w:t>“Effective Date” means [insert date]</w:t>
      </w:r>
    </w:p>
    <w:p w14:paraId="03FD77E5" w14:textId="77777777" w:rsidR="00983B16" w:rsidRDefault="00983B16">
      <w:pPr>
        <w:ind w:firstLine="720"/>
      </w:pPr>
    </w:p>
    <w:p w14:paraId="03FD77E6" w14:textId="77777777" w:rsidR="00983B16" w:rsidRDefault="005843BE">
      <w:pPr>
        <w:ind w:firstLine="720"/>
      </w:pPr>
      <w:r>
        <w:t>1.1.11</w:t>
      </w:r>
      <w:r>
        <w:tab/>
        <w:t>“Force Majeure Event” has the meaning given in clause 11.1.1</w:t>
      </w:r>
    </w:p>
    <w:p w14:paraId="03FD77E7" w14:textId="77777777" w:rsidR="00983B16" w:rsidRDefault="00983B16"/>
    <w:p w14:paraId="03FD77E8" w14:textId="77777777" w:rsidR="00983B16" w:rsidRDefault="005843BE">
      <w:pPr>
        <w:ind w:firstLine="720"/>
      </w:pPr>
      <w:r>
        <w:t>1.1.12</w:t>
      </w:r>
      <w:r>
        <w:tab/>
        <w:t>“Mediator” has the meaning given to it in clause 9.3.1</w:t>
      </w:r>
    </w:p>
    <w:p w14:paraId="03FD77E9" w14:textId="77777777" w:rsidR="00983B16" w:rsidRDefault="00983B16">
      <w:pPr>
        <w:ind w:firstLine="720"/>
      </w:pPr>
    </w:p>
    <w:p w14:paraId="03FD77EA" w14:textId="77777777" w:rsidR="00983B16" w:rsidRDefault="005843BE">
      <w:pPr>
        <w:ind w:firstLine="720"/>
      </w:pPr>
      <w:r>
        <w:t>1.1.13</w:t>
      </w:r>
      <w:r>
        <w:tab/>
        <w:t>“Outline Collaboration Plan” has the meaning given to it in clause 3.1</w:t>
      </w:r>
    </w:p>
    <w:p w14:paraId="03FD77EB" w14:textId="77777777" w:rsidR="00983B16" w:rsidRDefault="00983B16">
      <w:pPr>
        <w:ind w:firstLine="720"/>
      </w:pPr>
    </w:p>
    <w:p w14:paraId="03FD77EC" w14:textId="77777777" w:rsidR="00983B16" w:rsidRDefault="005843BE">
      <w:pPr>
        <w:ind w:firstLine="720"/>
      </w:pPr>
      <w:r>
        <w:t>1.1.14</w:t>
      </w:r>
      <w:r>
        <w:tab/>
        <w:t>“Term” has the meaning given to it in clause 2.1</w:t>
      </w:r>
    </w:p>
    <w:p w14:paraId="03FD77ED" w14:textId="77777777" w:rsidR="00983B16" w:rsidRDefault="00983B16">
      <w:pPr>
        <w:ind w:firstLine="720"/>
      </w:pPr>
    </w:p>
    <w:p w14:paraId="03FD77EE" w14:textId="77777777" w:rsidR="00983B16" w:rsidRDefault="005843BE">
      <w:pPr>
        <w:ind w:left="1440" w:hanging="720"/>
      </w:pPr>
      <w:r>
        <w:t>1.1.15</w:t>
      </w:r>
      <w:r>
        <w:tab/>
        <w:t>"Working Day" means any day other than a Saturday, Sunday or public holiday in England and Wales</w:t>
      </w:r>
    </w:p>
    <w:p w14:paraId="03FD77EF" w14:textId="77777777" w:rsidR="00983B16" w:rsidRDefault="00983B16">
      <w:pPr>
        <w:ind w:left="720" w:firstLine="720"/>
      </w:pPr>
    </w:p>
    <w:p w14:paraId="03FD77F0" w14:textId="77777777" w:rsidR="00983B16" w:rsidRDefault="00983B16"/>
    <w:p w14:paraId="03FD77F1" w14:textId="77777777" w:rsidR="00983B16" w:rsidRDefault="005843BE">
      <w:pPr>
        <w:spacing w:after="120"/>
      </w:pPr>
      <w:r>
        <w:t>1.2</w:t>
      </w:r>
      <w:r>
        <w:tab/>
        <w:t>General</w:t>
      </w:r>
    </w:p>
    <w:p w14:paraId="03FD77F2" w14:textId="77777777" w:rsidR="00983B16" w:rsidRDefault="005843BE">
      <w:pPr>
        <w:ind w:firstLine="720"/>
      </w:pPr>
      <w:r>
        <w:t>1.2.1</w:t>
      </w:r>
      <w:r>
        <w:tab/>
        <w:t>As used in this Agreement the:</w:t>
      </w:r>
    </w:p>
    <w:p w14:paraId="03FD77F3" w14:textId="77777777" w:rsidR="00983B16" w:rsidRDefault="00983B16">
      <w:pPr>
        <w:ind w:firstLine="720"/>
      </w:pPr>
    </w:p>
    <w:p w14:paraId="03FD77F4" w14:textId="77777777" w:rsidR="00983B16" w:rsidRDefault="005843BE">
      <w:pPr>
        <w:ind w:left="720" w:firstLine="720"/>
      </w:pPr>
      <w:r>
        <w:t>1.2.1.1</w:t>
      </w:r>
      <w:r>
        <w:tab/>
        <w:t>masculine includes the feminine and the neuter</w:t>
      </w:r>
    </w:p>
    <w:p w14:paraId="03FD77F5" w14:textId="77777777" w:rsidR="00983B16" w:rsidRDefault="00983B16">
      <w:pPr>
        <w:ind w:left="720" w:firstLine="720"/>
      </w:pPr>
    </w:p>
    <w:p w14:paraId="03FD77F6" w14:textId="77777777" w:rsidR="00983B16" w:rsidRDefault="005843BE">
      <w:pPr>
        <w:ind w:left="720" w:firstLine="720"/>
      </w:pPr>
      <w:r>
        <w:t>1.2.1.2</w:t>
      </w:r>
      <w:r>
        <w:tab/>
        <w:t>singular includes the plural and the other way round</w:t>
      </w:r>
    </w:p>
    <w:p w14:paraId="03FD77F7" w14:textId="77777777" w:rsidR="00983B16" w:rsidRDefault="00983B16">
      <w:pPr>
        <w:ind w:firstLine="720"/>
      </w:pPr>
    </w:p>
    <w:p w14:paraId="03FD77F8" w14:textId="77777777" w:rsidR="00983B16" w:rsidRDefault="005843BE">
      <w:pPr>
        <w:ind w:left="2160" w:hanging="720"/>
      </w:pPr>
      <w:r>
        <w:t>1.2.1.3</w:t>
      </w:r>
      <w:r>
        <w:tab/>
        <w:t xml:space="preserve">A reference to any statute, enactment, order, </w:t>
      </w:r>
      <w:proofErr w:type="gramStart"/>
      <w:r>
        <w:t>regulation</w:t>
      </w:r>
      <w:proofErr w:type="gramEnd"/>
      <w:r>
        <w:t xml:space="preserve"> or other similar instrument will be viewed as a reference to the statute, enactment, order, regulation or instrument as amended by any subsequent statute, enactment, order, regulation or instrument or as contained in any subsequent re-enactment.</w:t>
      </w:r>
    </w:p>
    <w:p w14:paraId="03FD77F9" w14:textId="77777777" w:rsidR="00983B16" w:rsidRDefault="00983B16">
      <w:pPr>
        <w:ind w:left="2160"/>
      </w:pPr>
    </w:p>
    <w:p w14:paraId="03FD77FA" w14:textId="77777777" w:rsidR="00983B16" w:rsidRDefault="005843BE">
      <w:pPr>
        <w:ind w:left="1440" w:hanging="720"/>
      </w:pPr>
      <w:r>
        <w:t>1.2.2</w:t>
      </w:r>
      <w:r>
        <w:tab/>
        <w:t>Headings are included in this Agreement for ease of reference only and will not affect the interpretation or construction of this Agreement.</w:t>
      </w:r>
    </w:p>
    <w:p w14:paraId="03FD77FB" w14:textId="77777777" w:rsidR="00983B16" w:rsidRDefault="00983B16">
      <w:pPr>
        <w:ind w:left="720" w:firstLine="720"/>
      </w:pPr>
    </w:p>
    <w:p w14:paraId="03FD77FC" w14:textId="77777777" w:rsidR="00983B16" w:rsidRDefault="005843BE">
      <w:pPr>
        <w:ind w:left="1440" w:hanging="720"/>
      </w:pPr>
      <w:r>
        <w:t>1.2.3</w:t>
      </w:r>
      <w:r>
        <w:tab/>
        <w:t>References to Clauses and Schedules are, unless otherwise provided, references to clauses of and schedules to this Agreement.</w:t>
      </w:r>
    </w:p>
    <w:p w14:paraId="03FD77FD" w14:textId="77777777" w:rsidR="00983B16" w:rsidRDefault="00983B16">
      <w:pPr>
        <w:ind w:left="720" w:firstLine="720"/>
      </w:pPr>
    </w:p>
    <w:p w14:paraId="03FD77FE" w14:textId="77777777" w:rsidR="00983B16" w:rsidRDefault="005843BE">
      <w:pPr>
        <w:ind w:left="1440" w:hanging="720"/>
      </w:pPr>
      <w:r>
        <w:t>1.2.4</w:t>
      </w:r>
      <w:r>
        <w:tab/>
        <w:t xml:space="preserve">Except as otherwise expressly provided in this Agreement, all remedies available to any party under this Agreement are cumulative and may be exercised concurrently </w:t>
      </w:r>
      <w:r>
        <w:lastRenderedPageBreak/>
        <w:t>or separately and the exercise of any one remedy will not exclude the exercise of any other remedy.</w:t>
      </w:r>
    </w:p>
    <w:p w14:paraId="03FD77FF" w14:textId="77777777" w:rsidR="00983B16" w:rsidRDefault="00983B16">
      <w:pPr>
        <w:ind w:left="1440"/>
      </w:pPr>
    </w:p>
    <w:p w14:paraId="03FD7800" w14:textId="77777777" w:rsidR="00983B16" w:rsidRDefault="005843BE">
      <w:pPr>
        <w:ind w:left="1440" w:hanging="720"/>
      </w:pPr>
      <w:r>
        <w:t>1.2.5</w:t>
      </w:r>
      <w:r>
        <w:tab/>
        <w:t>The party receiving the benefit of an indemnity under this Agreement will use its reasonable endeavours to mitigate its loss covered by the indemnity.</w:t>
      </w:r>
    </w:p>
    <w:p w14:paraId="03FD7801" w14:textId="77777777" w:rsidR="00983B16" w:rsidRDefault="00983B16">
      <w:pPr>
        <w:ind w:left="1440" w:hanging="720"/>
      </w:pPr>
    </w:p>
    <w:p w14:paraId="03FD7802" w14:textId="77777777" w:rsidR="00983B16" w:rsidRDefault="005843BE">
      <w:pPr>
        <w:pStyle w:val="Heading3"/>
        <w:rPr>
          <w:color w:val="auto"/>
        </w:rPr>
      </w:pPr>
      <w:r>
        <w:rPr>
          <w:color w:val="auto"/>
        </w:rPr>
        <w:t>2.</w:t>
      </w:r>
      <w:r>
        <w:rPr>
          <w:color w:val="auto"/>
        </w:rPr>
        <w:tab/>
        <w:t>Term of the agreement</w:t>
      </w:r>
    </w:p>
    <w:p w14:paraId="03FD7803" w14:textId="77777777" w:rsidR="00983B16" w:rsidRDefault="005843BE">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03FD7804" w14:textId="77777777" w:rsidR="00983B16" w:rsidRDefault="00983B16">
      <w:pPr>
        <w:ind w:left="720"/>
      </w:pPr>
    </w:p>
    <w:p w14:paraId="03FD7805" w14:textId="77777777" w:rsidR="00983B16" w:rsidRDefault="005843BE">
      <w:pPr>
        <w:ind w:left="720" w:hanging="720"/>
      </w:pPr>
      <w:r>
        <w:t>2.2</w:t>
      </w:r>
      <w:r>
        <w:tab/>
        <w:t>A Collaboration Supplier’s duty to perform the Collaboration Activities will continue until the end of the exit period of its last relevant Call-Off Contract.</w:t>
      </w:r>
    </w:p>
    <w:p w14:paraId="03FD7806" w14:textId="77777777" w:rsidR="00983B16" w:rsidRDefault="00983B16">
      <w:pPr>
        <w:spacing w:after="200"/>
      </w:pPr>
    </w:p>
    <w:p w14:paraId="03FD7807" w14:textId="77777777" w:rsidR="00983B16" w:rsidRDefault="005843BE">
      <w:pPr>
        <w:pStyle w:val="Heading3"/>
        <w:rPr>
          <w:color w:val="auto"/>
        </w:rPr>
      </w:pPr>
      <w:r>
        <w:rPr>
          <w:color w:val="auto"/>
        </w:rPr>
        <w:t>3.</w:t>
      </w:r>
      <w:r>
        <w:rPr>
          <w:color w:val="auto"/>
        </w:rPr>
        <w:tab/>
        <w:t>Provision of the collaboration plan</w:t>
      </w:r>
    </w:p>
    <w:p w14:paraId="03FD7808" w14:textId="77777777" w:rsidR="00983B16" w:rsidRDefault="005843BE">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03FD7809" w14:textId="77777777" w:rsidR="00983B16" w:rsidRDefault="00983B16">
      <w:pPr>
        <w:ind w:left="720"/>
      </w:pPr>
    </w:p>
    <w:p w14:paraId="03FD780A" w14:textId="77777777" w:rsidR="00983B16" w:rsidRDefault="005843BE">
      <w:pPr>
        <w:ind w:left="720" w:hanging="720"/>
      </w:pPr>
      <w:r>
        <w:t>3.2</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03FD780B" w14:textId="77777777" w:rsidR="00983B16" w:rsidRDefault="00983B16">
      <w:pPr>
        <w:ind w:left="720"/>
      </w:pPr>
    </w:p>
    <w:p w14:paraId="03FD780C" w14:textId="77777777" w:rsidR="00983B16" w:rsidRDefault="005843BE">
      <w:pPr>
        <w:ind w:left="720" w:hanging="720"/>
      </w:pPr>
      <w:r>
        <w:t>3.3</w:t>
      </w:r>
      <w:r>
        <w:tab/>
        <w:t>The Collaboration Suppliers will provide the help the Buyer needs to prepare the Detailed Collaboration Plan.</w:t>
      </w:r>
    </w:p>
    <w:p w14:paraId="03FD780D" w14:textId="77777777" w:rsidR="00983B16" w:rsidRDefault="00983B16">
      <w:pPr>
        <w:ind w:firstLine="720"/>
      </w:pPr>
    </w:p>
    <w:p w14:paraId="03FD780E" w14:textId="77777777" w:rsidR="00983B16" w:rsidRDefault="005843BE">
      <w:pPr>
        <w:ind w:left="720" w:hanging="720"/>
      </w:pPr>
      <w:r>
        <w:t>3.4</w:t>
      </w:r>
      <w:r>
        <w:tab/>
        <w:t>The Collaboration Suppliers will, within 10 Working Days of receipt of the Detailed Collaboration Plan, either:</w:t>
      </w:r>
    </w:p>
    <w:p w14:paraId="03FD780F" w14:textId="77777777" w:rsidR="00983B16" w:rsidRDefault="00983B16">
      <w:pPr>
        <w:ind w:firstLine="720"/>
      </w:pPr>
    </w:p>
    <w:p w14:paraId="03FD7810" w14:textId="77777777" w:rsidR="00983B16" w:rsidRDefault="005843BE">
      <w:pPr>
        <w:ind w:firstLine="720"/>
      </w:pPr>
      <w:r>
        <w:t>3.4.1</w:t>
      </w:r>
      <w:r>
        <w:tab/>
        <w:t>approve the Detailed Collaboration Plan</w:t>
      </w:r>
    </w:p>
    <w:p w14:paraId="03FD7811" w14:textId="77777777" w:rsidR="00983B16" w:rsidRDefault="005843BE">
      <w:pPr>
        <w:ind w:firstLine="720"/>
      </w:pPr>
      <w:r>
        <w:t>3.4.2</w:t>
      </w:r>
      <w:r>
        <w:tab/>
        <w:t>reject the Detailed Collaboration Plan, giving reasons for the rejection</w:t>
      </w:r>
    </w:p>
    <w:p w14:paraId="03FD7812" w14:textId="77777777" w:rsidR="00983B16" w:rsidRDefault="00983B16"/>
    <w:p w14:paraId="03FD7813" w14:textId="77777777" w:rsidR="00983B16" w:rsidRDefault="005843BE">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03FD7814" w14:textId="77777777" w:rsidR="00983B16" w:rsidRDefault="00983B16">
      <w:pPr>
        <w:ind w:left="720"/>
      </w:pPr>
    </w:p>
    <w:p w14:paraId="03FD7815" w14:textId="77777777" w:rsidR="00983B16" w:rsidRDefault="005843BE">
      <w:pPr>
        <w:ind w:left="720" w:hanging="720"/>
      </w:pPr>
      <w:r>
        <w:t>3.6</w:t>
      </w:r>
      <w:r>
        <w:tab/>
        <w:t>If the parties fail to agree the Detailed Collaboration Plan under clause 3.4, the dispute will be resolved using the Dispute Resolution Process.</w:t>
      </w:r>
    </w:p>
    <w:p w14:paraId="03FD7816" w14:textId="77777777" w:rsidR="00983B16" w:rsidRDefault="00983B16">
      <w:pPr>
        <w:ind w:firstLine="720"/>
      </w:pPr>
    </w:p>
    <w:p w14:paraId="03FD7817" w14:textId="77777777" w:rsidR="00983B16" w:rsidRDefault="005843BE">
      <w:pPr>
        <w:pStyle w:val="Heading3"/>
        <w:rPr>
          <w:color w:val="auto"/>
        </w:rPr>
      </w:pPr>
      <w:r>
        <w:rPr>
          <w:color w:val="auto"/>
        </w:rPr>
        <w:lastRenderedPageBreak/>
        <w:t>4.</w:t>
      </w:r>
      <w:r>
        <w:rPr>
          <w:color w:val="auto"/>
        </w:rPr>
        <w:tab/>
        <w:t>Collaboration activities</w:t>
      </w:r>
    </w:p>
    <w:p w14:paraId="03FD7818" w14:textId="77777777" w:rsidR="00983B16" w:rsidRDefault="005843BE">
      <w:pPr>
        <w:ind w:left="720" w:hanging="720"/>
      </w:pPr>
      <w:r>
        <w:t>4.1</w:t>
      </w:r>
      <w:r>
        <w:tab/>
        <w:t>The Collaboration Suppliers will perform the Collaboration Activities and all other obligations of this Agreement in accordance with the Detailed Collaboration Plan.</w:t>
      </w:r>
    </w:p>
    <w:p w14:paraId="03FD7819" w14:textId="77777777" w:rsidR="00983B16" w:rsidRDefault="00983B16">
      <w:pPr>
        <w:ind w:firstLine="720"/>
      </w:pPr>
    </w:p>
    <w:p w14:paraId="03FD781A" w14:textId="77777777" w:rsidR="00983B16" w:rsidRDefault="005843BE">
      <w:pPr>
        <w:ind w:left="720" w:hanging="720"/>
      </w:pPr>
      <w:r>
        <w:t>4.2</w:t>
      </w:r>
      <w:r>
        <w:tab/>
        <w:t>The Collaboration Suppliers will provide all additional cooperation and assistance as is reasonably required by the Buyer to ensure the continuous delivery of the services under the Call-Off Contract.</w:t>
      </w:r>
    </w:p>
    <w:p w14:paraId="03FD781B" w14:textId="77777777" w:rsidR="00983B16" w:rsidRDefault="00983B16">
      <w:pPr>
        <w:ind w:left="720"/>
      </w:pPr>
    </w:p>
    <w:p w14:paraId="03FD781C" w14:textId="77777777" w:rsidR="00983B16" w:rsidRDefault="005843BE">
      <w:pPr>
        <w:ind w:left="720" w:hanging="720"/>
      </w:pPr>
      <w:r>
        <w:t>4.3</w:t>
      </w:r>
      <w:r>
        <w:tab/>
        <w:t>The Collaboration Suppliers will ensure that their respective subcontractors provide all co-operation and assistance as set out in the Detailed Collaboration Plan.</w:t>
      </w:r>
    </w:p>
    <w:p w14:paraId="03FD781D" w14:textId="77777777" w:rsidR="00983B16" w:rsidRDefault="00983B16">
      <w:pPr>
        <w:ind w:firstLine="720"/>
      </w:pPr>
    </w:p>
    <w:p w14:paraId="03FD781E" w14:textId="77777777" w:rsidR="00983B16" w:rsidRDefault="005843BE">
      <w:pPr>
        <w:pStyle w:val="Heading3"/>
        <w:rPr>
          <w:color w:val="auto"/>
        </w:rPr>
      </w:pPr>
      <w:r>
        <w:rPr>
          <w:color w:val="auto"/>
        </w:rPr>
        <w:t>5.</w:t>
      </w:r>
      <w:r>
        <w:rPr>
          <w:color w:val="auto"/>
        </w:rPr>
        <w:tab/>
        <w:t>Invoicing</w:t>
      </w:r>
    </w:p>
    <w:p w14:paraId="03FD781F" w14:textId="77777777" w:rsidR="00983B16" w:rsidRDefault="005843BE">
      <w:pPr>
        <w:ind w:left="720" w:hanging="720"/>
      </w:pPr>
      <w:r>
        <w:t>5.1</w:t>
      </w:r>
      <w:r>
        <w:tab/>
        <w:t>If any sums are due under this Agreement, the Collaboration Supplier responsible for paying the sum will pay within 30 Working Days of receipt of a valid invoice.</w:t>
      </w:r>
    </w:p>
    <w:p w14:paraId="03FD7820" w14:textId="77777777" w:rsidR="00983B16" w:rsidRDefault="00983B16">
      <w:pPr>
        <w:ind w:firstLine="720"/>
      </w:pPr>
    </w:p>
    <w:p w14:paraId="03FD7821" w14:textId="77777777" w:rsidR="00983B16" w:rsidRDefault="005843BE">
      <w:pPr>
        <w:ind w:left="720" w:hanging="720"/>
      </w:pPr>
      <w:r>
        <w:t>5.2</w:t>
      </w:r>
      <w:r>
        <w:tab/>
        <w:t>Interest will be payable on any late payments under this Agreement under the Late Payment of Commercial Debts (Interest) Act 1998, as amended.</w:t>
      </w:r>
    </w:p>
    <w:p w14:paraId="03FD7822" w14:textId="77777777" w:rsidR="00983B16" w:rsidRDefault="00983B16">
      <w:pPr>
        <w:ind w:firstLine="720"/>
      </w:pPr>
    </w:p>
    <w:p w14:paraId="03FD7823" w14:textId="77777777" w:rsidR="00983B16" w:rsidRDefault="005843BE">
      <w:pPr>
        <w:pStyle w:val="Heading3"/>
        <w:rPr>
          <w:color w:val="auto"/>
        </w:rPr>
      </w:pPr>
      <w:r>
        <w:rPr>
          <w:color w:val="auto"/>
        </w:rPr>
        <w:t>6.</w:t>
      </w:r>
      <w:r>
        <w:rPr>
          <w:color w:val="auto"/>
        </w:rPr>
        <w:tab/>
        <w:t>Confidentiality</w:t>
      </w:r>
    </w:p>
    <w:p w14:paraId="03FD7824" w14:textId="77777777" w:rsidR="00983B16" w:rsidRDefault="005843BE">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3FD7825" w14:textId="77777777" w:rsidR="00983B16" w:rsidRDefault="005843BE">
      <w:r>
        <w:t>6.2</w:t>
      </w:r>
      <w:r>
        <w:tab/>
        <w:t>Each Collaboration Supplier warrants that:</w:t>
      </w:r>
    </w:p>
    <w:p w14:paraId="03FD7826" w14:textId="77777777" w:rsidR="00983B16" w:rsidRDefault="00983B16"/>
    <w:p w14:paraId="03FD7827" w14:textId="77777777" w:rsidR="00983B16" w:rsidRDefault="005843BE">
      <w:pPr>
        <w:ind w:left="1440" w:hanging="720"/>
      </w:pPr>
      <w:r>
        <w:t>6.2.1</w:t>
      </w:r>
      <w:r>
        <w:tab/>
        <w:t>any person employed or engaged by it (in connection with this Agreement in the course of such employment or engagement) will only use Confidential Information for the purposes of this Agreement</w:t>
      </w:r>
    </w:p>
    <w:p w14:paraId="03FD7828" w14:textId="77777777" w:rsidR="00983B16" w:rsidRDefault="00983B16">
      <w:pPr>
        <w:ind w:left="1440"/>
      </w:pPr>
    </w:p>
    <w:p w14:paraId="03FD7829" w14:textId="77777777" w:rsidR="00983B16" w:rsidRDefault="005843BE">
      <w:pPr>
        <w:ind w:left="1440" w:hanging="720"/>
      </w:pPr>
      <w:r>
        <w:t>6.2.2</w:t>
      </w:r>
      <w:r>
        <w:tab/>
        <w:t>any person employed or engaged by it (in connection with this Agreement) will not disclose any Confidential Information to any third party without the prior written consent of the other party</w:t>
      </w:r>
    </w:p>
    <w:p w14:paraId="03FD782A" w14:textId="77777777" w:rsidR="00983B16" w:rsidRDefault="00983B16">
      <w:pPr>
        <w:ind w:left="1440"/>
      </w:pPr>
    </w:p>
    <w:p w14:paraId="03FD782B" w14:textId="77777777" w:rsidR="00983B16" w:rsidRDefault="005843BE">
      <w:pPr>
        <w:ind w:left="1440" w:hanging="720"/>
      </w:pPr>
      <w:r>
        <w:t>6.2.3</w:t>
      </w:r>
      <w:r>
        <w:tab/>
        <w:t xml:space="preserve">it will take all necessary precautions to ensure that all Confidential Information is treated as confidential and not disclosed (except as agreed) or used other than for the purposes of this Agreement by its employees, servants, </w:t>
      </w:r>
      <w:proofErr w:type="gramStart"/>
      <w:r>
        <w:t>agents</w:t>
      </w:r>
      <w:proofErr w:type="gramEnd"/>
      <w:r>
        <w:t xml:space="preserve"> or subcontractors</w:t>
      </w:r>
    </w:p>
    <w:p w14:paraId="03FD782C" w14:textId="77777777" w:rsidR="00983B16" w:rsidRDefault="00983B16">
      <w:pPr>
        <w:ind w:left="720" w:firstLine="720"/>
      </w:pPr>
    </w:p>
    <w:p w14:paraId="03FD782D" w14:textId="77777777" w:rsidR="00983B16" w:rsidRDefault="005843BE">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03FD782E" w14:textId="77777777" w:rsidR="00983B16" w:rsidRDefault="00983B16">
      <w:pPr>
        <w:ind w:left="1440"/>
      </w:pPr>
    </w:p>
    <w:p w14:paraId="03FD782F" w14:textId="77777777" w:rsidR="00983B16" w:rsidRDefault="005843BE">
      <w:r>
        <w:t>6.3</w:t>
      </w:r>
      <w:r>
        <w:tab/>
        <w:t>The provisions of clauses 6.1 and 6.2 will not apply to any information which is:</w:t>
      </w:r>
    </w:p>
    <w:p w14:paraId="03FD7830" w14:textId="77777777" w:rsidR="00983B16" w:rsidRDefault="00983B16"/>
    <w:p w14:paraId="03FD7831" w14:textId="77777777" w:rsidR="00983B16" w:rsidRDefault="005843BE">
      <w:pPr>
        <w:ind w:firstLine="720"/>
      </w:pPr>
      <w:r>
        <w:t>6.3.1</w:t>
      </w:r>
      <w:r>
        <w:tab/>
        <w:t>or becomes public knowledge other than by breach of this clause 6</w:t>
      </w:r>
    </w:p>
    <w:p w14:paraId="03FD7832" w14:textId="77777777" w:rsidR="00983B16" w:rsidRDefault="00983B16"/>
    <w:p w14:paraId="03FD7833" w14:textId="77777777" w:rsidR="00983B16" w:rsidRDefault="005843BE">
      <w:pPr>
        <w:ind w:left="1440" w:hanging="720"/>
      </w:pPr>
      <w:r>
        <w:lastRenderedPageBreak/>
        <w:t>6.3.2</w:t>
      </w:r>
      <w:r>
        <w:tab/>
        <w:t>in the possession of the receiving party without restriction in relation to disclosure before the date of receipt from the disclosing party</w:t>
      </w:r>
    </w:p>
    <w:p w14:paraId="03FD7834" w14:textId="77777777" w:rsidR="00983B16" w:rsidRDefault="00983B16">
      <w:pPr>
        <w:ind w:left="720" w:firstLine="720"/>
      </w:pPr>
    </w:p>
    <w:p w14:paraId="03FD7835" w14:textId="77777777" w:rsidR="00983B16" w:rsidRDefault="005843BE">
      <w:pPr>
        <w:ind w:left="1440" w:hanging="720"/>
      </w:pPr>
      <w:r>
        <w:t>6.3.3</w:t>
      </w:r>
      <w:r>
        <w:tab/>
        <w:t>received from a third party who lawfully acquired it and who is under no obligation restricting its disclosure</w:t>
      </w:r>
    </w:p>
    <w:p w14:paraId="03FD7836" w14:textId="77777777" w:rsidR="00983B16" w:rsidRDefault="00983B16">
      <w:pPr>
        <w:ind w:left="720" w:firstLine="720"/>
      </w:pPr>
    </w:p>
    <w:p w14:paraId="03FD7837" w14:textId="77777777" w:rsidR="00983B16" w:rsidRDefault="005843BE">
      <w:pPr>
        <w:ind w:firstLine="720"/>
      </w:pPr>
      <w:r>
        <w:t>6.3.4</w:t>
      </w:r>
      <w:r>
        <w:tab/>
        <w:t>independently developed without access to the Confidential Information</w:t>
      </w:r>
    </w:p>
    <w:p w14:paraId="03FD7838" w14:textId="77777777" w:rsidR="00983B16" w:rsidRDefault="00983B16">
      <w:pPr>
        <w:ind w:firstLine="720"/>
      </w:pPr>
    </w:p>
    <w:p w14:paraId="03FD7839" w14:textId="77777777" w:rsidR="00983B16" w:rsidRDefault="005843BE">
      <w:pPr>
        <w:ind w:left="1440" w:hanging="720"/>
      </w:pPr>
      <w:r>
        <w:t>6.3.5</w:t>
      </w:r>
      <w:r>
        <w:tab/>
        <w:t xml:space="preserve">required to be disclosed by law or by any judicial, arbitral, </w:t>
      </w:r>
      <w:proofErr w:type="gramStart"/>
      <w:r>
        <w:t>regulatory</w:t>
      </w:r>
      <w:proofErr w:type="gramEnd"/>
      <w:r>
        <w:t xml:space="preserve"> or other authority of competent jurisdiction</w:t>
      </w:r>
    </w:p>
    <w:p w14:paraId="03FD783A" w14:textId="77777777" w:rsidR="00983B16" w:rsidRDefault="00983B16">
      <w:pPr>
        <w:ind w:left="720" w:firstLine="720"/>
      </w:pPr>
    </w:p>
    <w:p w14:paraId="03FD783B" w14:textId="77777777" w:rsidR="00983B16" w:rsidRDefault="005843BE">
      <w:pPr>
        <w:ind w:left="720" w:hanging="720"/>
      </w:pPr>
      <w:r>
        <w:t>6.4</w:t>
      </w:r>
      <w:r>
        <w:tab/>
        <w:t xml:space="preserve">The Buyer’s right, </w:t>
      </w:r>
      <w:proofErr w:type="gramStart"/>
      <w:r>
        <w:t>obligations</w:t>
      </w:r>
      <w:proofErr w:type="gramEnd"/>
      <w:r>
        <w:t xml:space="preserve">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03FD783C" w14:textId="77777777" w:rsidR="00983B16" w:rsidRDefault="00983B16">
      <w:pPr>
        <w:ind w:left="720" w:hanging="720"/>
      </w:pPr>
    </w:p>
    <w:p w14:paraId="03FD783D" w14:textId="77777777" w:rsidR="00983B16" w:rsidRDefault="005843BE">
      <w:pPr>
        <w:pStyle w:val="Heading3"/>
        <w:rPr>
          <w:color w:val="auto"/>
        </w:rPr>
      </w:pPr>
      <w:r>
        <w:rPr>
          <w:color w:val="auto"/>
        </w:rPr>
        <w:t>7.</w:t>
      </w:r>
      <w:r>
        <w:rPr>
          <w:color w:val="auto"/>
        </w:rPr>
        <w:tab/>
        <w:t>Warranties</w:t>
      </w:r>
    </w:p>
    <w:p w14:paraId="03FD783E" w14:textId="77777777" w:rsidR="00983B16" w:rsidRDefault="005843BE">
      <w:r>
        <w:t>7.1</w:t>
      </w:r>
      <w:r>
        <w:tab/>
        <w:t>Each Collaboration Supplier warrant and represent that:</w:t>
      </w:r>
    </w:p>
    <w:p w14:paraId="03FD783F" w14:textId="77777777" w:rsidR="00983B16" w:rsidRDefault="005843BE">
      <w:pPr>
        <w:ind w:left="1440" w:hanging="720"/>
      </w:pPr>
      <w:r>
        <w:t>7.1.1</w:t>
      </w:r>
      <w:r>
        <w:tab/>
        <w:t xml:space="preserve">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w:t>
      </w:r>
    </w:p>
    <w:p w14:paraId="03FD7840" w14:textId="77777777" w:rsidR="00983B16" w:rsidRDefault="00983B16"/>
    <w:p w14:paraId="03FD7841" w14:textId="77777777" w:rsidR="00983B16" w:rsidRDefault="005843BE">
      <w:pPr>
        <w:ind w:left="1440" w:hanging="720"/>
      </w:pPr>
      <w:r>
        <w:t>7.1.2</w:t>
      </w:r>
      <w:r>
        <w:tab/>
        <w:t xml:space="preserve">its obligations will be performed by appropriately experienced, </w:t>
      </w:r>
      <w:proofErr w:type="gramStart"/>
      <w:r>
        <w:t>qualified</w:t>
      </w:r>
      <w:proofErr w:type="gramEnd"/>
      <w:r>
        <w:t xml:space="preserve"> and trained personnel with all due skill, care and diligence including but not limited to good industry practice and (without limiting the generality of this clause 7) in accordance with its own established internal processes</w:t>
      </w:r>
    </w:p>
    <w:p w14:paraId="03FD7842" w14:textId="77777777" w:rsidR="00983B16" w:rsidRDefault="00983B16">
      <w:pPr>
        <w:ind w:left="1440"/>
      </w:pPr>
    </w:p>
    <w:p w14:paraId="03FD7843" w14:textId="77777777" w:rsidR="00983B16" w:rsidRDefault="005843BE">
      <w:pPr>
        <w:ind w:left="720" w:hanging="720"/>
      </w:pPr>
      <w:r>
        <w:t>7.2</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w:t>
      </w:r>
    </w:p>
    <w:p w14:paraId="03FD7844" w14:textId="77777777" w:rsidR="00983B16" w:rsidRDefault="00983B16">
      <w:pPr>
        <w:ind w:left="720" w:hanging="720"/>
      </w:pPr>
    </w:p>
    <w:p w14:paraId="03FD7845" w14:textId="77777777" w:rsidR="00983B16" w:rsidRDefault="005843BE">
      <w:pPr>
        <w:pStyle w:val="Heading3"/>
        <w:rPr>
          <w:color w:val="auto"/>
        </w:rPr>
      </w:pPr>
      <w:r>
        <w:rPr>
          <w:color w:val="auto"/>
        </w:rPr>
        <w:t>8.</w:t>
      </w:r>
      <w:r>
        <w:rPr>
          <w:color w:val="auto"/>
        </w:rPr>
        <w:tab/>
        <w:t>Limitation of liability</w:t>
      </w:r>
    </w:p>
    <w:p w14:paraId="03FD7846" w14:textId="77777777" w:rsidR="00983B16" w:rsidRDefault="005843BE">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03FD7847" w14:textId="77777777" w:rsidR="00983B16" w:rsidRDefault="00983B16">
      <w:pPr>
        <w:ind w:left="720"/>
      </w:pPr>
    </w:p>
    <w:p w14:paraId="03FD7848" w14:textId="77777777" w:rsidR="00983B16" w:rsidRDefault="005843BE">
      <w:pPr>
        <w:ind w:left="720" w:hanging="720"/>
      </w:pPr>
      <w:r>
        <w:t>8.2</w:t>
      </w:r>
      <w:r>
        <w:tab/>
        <w:t>Nothing in this Agreement will exclude or limit the liability of any party for fraud or fraudulent misrepresentation.</w:t>
      </w:r>
    </w:p>
    <w:p w14:paraId="03FD7849" w14:textId="77777777" w:rsidR="00983B16" w:rsidRDefault="00983B16">
      <w:pPr>
        <w:ind w:firstLine="720"/>
      </w:pPr>
    </w:p>
    <w:p w14:paraId="03FD784A" w14:textId="77777777" w:rsidR="00983B16" w:rsidRDefault="005843BE">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03FD784B" w14:textId="77777777" w:rsidR="00983B16" w:rsidRDefault="00983B16">
      <w:pPr>
        <w:ind w:left="720"/>
      </w:pPr>
    </w:p>
    <w:p w14:paraId="03FD784C" w14:textId="77777777" w:rsidR="00983B16" w:rsidRDefault="005843BE">
      <w:pPr>
        <w:ind w:left="720" w:hanging="720"/>
      </w:pPr>
      <w:r>
        <w:lastRenderedPageBreak/>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03FD784D" w14:textId="77777777" w:rsidR="00983B16" w:rsidRDefault="00983B16">
      <w:pPr>
        <w:ind w:left="720"/>
      </w:pPr>
    </w:p>
    <w:p w14:paraId="03FD784E" w14:textId="77777777" w:rsidR="00983B16" w:rsidRDefault="005843BE">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03FD784F" w14:textId="77777777" w:rsidR="00983B16" w:rsidRDefault="00983B16">
      <w:pPr>
        <w:ind w:left="720"/>
      </w:pPr>
    </w:p>
    <w:p w14:paraId="03FD7850" w14:textId="77777777" w:rsidR="00983B16" w:rsidRDefault="005843BE">
      <w:pPr>
        <w:ind w:firstLine="720"/>
      </w:pPr>
      <w:r>
        <w:t>8.5.1</w:t>
      </w:r>
      <w:r>
        <w:tab/>
        <w:t>indirect loss or damage</w:t>
      </w:r>
    </w:p>
    <w:p w14:paraId="03FD7851" w14:textId="77777777" w:rsidR="00983B16" w:rsidRDefault="005843BE">
      <w:pPr>
        <w:ind w:firstLine="720"/>
      </w:pPr>
      <w:r>
        <w:t>8.5.2</w:t>
      </w:r>
      <w:r>
        <w:tab/>
        <w:t>special loss or damage</w:t>
      </w:r>
    </w:p>
    <w:p w14:paraId="03FD7852" w14:textId="77777777" w:rsidR="00983B16" w:rsidRDefault="005843BE">
      <w:pPr>
        <w:ind w:firstLine="720"/>
      </w:pPr>
      <w:r>
        <w:t>8.5.3</w:t>
      </w:r>
      <w:r>
        <w:tab/>
        <w:t>consequential loss or damage</w:t>
      </w:r>
    </w:p>
    <w:p w14:paraId="03FD7853" w14:textId="77777777" w:rsidR="00983B16" w:rsidRDefault="005843BE">
      <w:pPr>
        <w:ind w:firstLine="720"/>
      </w:pPr>
      <w:r>
        <w:t>8.5.4</w:t>
      </w:r>
      <w:r>
        <w:tab/>
        <w:t>loss of profits (whether direct or indirect)</w:t>
      </w:r>
    </w:p>
    <w:p w14:paraId="03FD7854" w14:textId="77777777" w:rsidR="00983B16" w:rsidRDefault="005843BE">
      <w:pPr>
        <w:ind w:firstLine="720"/>
      </w:pPr>
      <w:r>
        <w:t>8.5.5</w:t>
      </w:r>
      <w:r>
        <w:tab/>
        <w:t>loss of turnover (whether direct or indirect)</w:t>
      </w:r>
    </w:p>
    <w:p w14:paraId="03FD7855" w14:textId="77777777" w:rsidR="00983B16" w:rsidRDefault="005843BE">
      <w:pPr>
        <w:ind w:firstLine="720"/>
      </w:pPr>
      <w:r>
        <w:t>8.5.6</w:t>
      </w:r>
      <w:r>
        <w:tab/>
        <w:t>loss of business opportunities (whether direct or indirect)</w:t>
      </w:r>
    </w:p>
    <w:p w14:paraId="03FD7856" w14:textId="77777777" w:rsidR="00983B16" w:rsidRDefault="005843BE">
      <w:pPr>
        <w:ind w:firstLine="720"/>
      </w:pPr>
      <w:r>
        <w:t>8.5.7</w:t>
      </w:r>
      <w:r>
        <w:tab/>
        <w:t>damage to goodwill (whether direct or indirect)</w:t>
      </w:r>
    </w:p>
    <w:p w14:paraId="03FD7857" w14:textId="77777777" w:rsidR="00983B16" w:rsidRDefault="00983B16"/>
    <w:p w14:paraId="03FD7858" w14:textId="77777777" w:rsidR="00983B16" w:rsidRDefault="005843BE">
      <w:pPr>
        <w:ind w:left="720" w:hanging="720"/>
      </w:pPr>
      <w:r>
        <w:t>8.6</w:t>
      </w:r>
      <w:r>
        <w:tab/>
        <w:t>Subject always to clauses 8.1 and 8.2, the provisions of clause 8.5 will not be taken as limiting the right of the Buyer to among other things, recover as a direct loss any:</w:t>
      </w:r>
    </w:p>
    <w:p w14:paraId="03FD7859" w14:textId="77777777" w:rsidR="00983B16" w:rsidRDefault="00983B16"/>
    <w:p w14:paraId="03FD785A" w14:textId="77777777" w:rsidR="00983B16" w:rsidRDefault="005843BE">
      <w:pPr>
        <w:ind w:left="1440" w:hanging="720"/>
      </w:pPr>
      <w:r>
        <w:t>8.6.1</w:t>
      </w:r>
      <w:r>
        <w:tab/>
        <w:t>additional operational or administrative costs and expenses arising from a Collaboration Supplier’s Default</w:t>
      </w:r>
    </w:p>
    <w:p w14:paraId="03FD785B" w14:textId="77777777" w:rsidR="00983B16" w:rsidRDefault="00983B16">
      <w:pPr>
        <w:ind w:left="720" w:firstLine="720"/>
      </w:pPr>
    </w:p>
    <w:p w14:paraId="03FD785C" w14:textId="77777777" w:rsidR="00983B16" w:rsidRDefault="005843BE">
      <w:pPr>
        <w:ind w:left="1440" w:hanging="720"/>
      </w:pPr>
      <w:r>
        <w:t>8.6.2</w:t>
      </w:r>
      <w:r>
        <w:tab/>
        <w:t>wasted expenditure or charges rendered unnecessary or incurred by the Buyer arising from a Collaboration Supplier's Default</w:t>
      </w:r>
    </w:p>
    <w:p w14:paraId="03FD785D" w14:textId="77777777" w:rsidR="00983B16" w:rsidRDefault="00983B16">
      <w:pPr>
        <w:ind w:left="1440" w:hanging="720"/>
      </w:pPr>
    </w:p>
    <w:p w14:paraId="03FD785E" w14:textId="77777777" w:rsidR="00983B16" w:rsidRDefault="005843BE">
      <w:pPr>
        <w:pStyle w:val="Heading3"/>
        <w:rPr>
          <w:color w:val="auto"/>
        </w:rPr>
      </w:pPr>
      <w:r>
        <w:rPr>
          <w:color w:val="auto"/>
        </w:rPr>
        <w:t>9.</w:t>
      </w:r>
      <w:r>
        <w:rPr>
          <w:color w:val="auto"/>
        </w:rPr>
        <w:tab/>
        <w:t>Dispute resolution process</w:t>
      </w:r>
    </w:p>
    <w:p w14:paraId="03FD785F" w14:textId="77777777" w:rsidR="00983B16" w:rsidRDefault="005843BE">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03FD7860" w14:textId="77777777" w:rsidR="00983B16" w:rsidRDefault="00983B16">
      <w:pPr>
        <w:ind w:firstLine="720"/>
      </w:pPr>
    </w:p>
    <w:p w14:paraId="03FD7861" w14:textId="77777777" w:rsidR="00983B16" w:rsidRDefault="005843BE">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03FD7862" w14:textId="77777777" w:rsidR="00983B16" w:rsidRDefault="00983B16">
      <w:pPr>
        <w:ind w:left="720"/>
      </w:pPr>
    </w:p>
    <w:p w14:paraId="03FD7863" w14:textId="77777777" w:rsidR="00983B16" w:rsidRDefault="005843BE">
      <w:pPr>
        <w:spacing w:after="120"/>
      </w:pPr>
      <w:r>
        <w:t>9.3</w:t>
      </w:r>
      <w:r>
        <w:tab/>
        <w:t>The process for mediation and consequential provisions for mediation are:</w:t>
      </w:r>
    </w:p>
    <w:p w14:paraId="03FD7864" w14:textId="77777777" w:rsidR="00983B16" w:rsidRDefault="005843BE">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03FD7865" w14:textId="77777777" w:rsidR="00983B16" w:rsidRDefault="00983B16">
      <w:pPr>
        <w:ind w:left="1440"/>
      </w:pPr>
    </w:p>
    <w:p w14:paraId="03FD7866" w14:textId="77777777" w:rsidR="00983B16" w:rsidRDefault="005843BE">
      <w:pPr>
        <w:ind w:left="1440" w:hanging="720"/>
      </w:pPr>
      <w:r>
        <w:lastRenderedPageBreak/>
        <w:t>9.3.2</w:t>
      </w:r>
      <w:r>
        <w:tab/>
        <w:t>the parties will within 10 Working Days of the appointment of the Mediator meet to agree a programme for the exchange of all relevant information and the structure of the negotiations</w:t>
      </w:r>
    </w:p>
    <w:p w14:paraId="03FD7867" w14:textId="77777777" w:rsidR="00983B16" w:rsidRDefault="00983B16"/>
    <w:p w14:paraId="03FD7868" w14:textId="77777777" w:rsidR="00983B16" w:rsidRDefault="005843BE">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03FD7869" w14:textId="77777777" w:rsidR="00983B16" w:rsidRDefault="00983B16"/>
    <w:p w14:paraId="03FD786A" w14:textId="77777777" w:rsidR="00983B16" w:rsidRDefault="005843BE">
      <w:pPr>
        <w:ind w:left="1440" w:hanging="720"/>
      </w:pPr>
      <w:r>
        <w:t>9.3.4</w:t>
      </w:r>
      <w:r>
        <w:tab/>
        <w:t>if the parties reach agreement on the resolution of the dispute, the agreement will be put in writing and will be binding on the parties once it is signed by their authorised representatives</w:t>
      </w:r>
    </w:p>
    <w:p w14:paraId="03FD786B" w14:textId="77777777" w:rsidR="00983B16" w:rsidRDefault="00983B16"/>
    <w:p w14:paraId="03FD786C" w14:textId="77777777" w:rsidR="00983B16" w:rsidRDefault="005843BE">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03FD786D" w14:textId="77777777" w:rsidR="00983B16" w:rsidRDefault="00983B16">
      <w:pPr>
        <w:ind w:left="1440"/>
      </w:pPr>
    </w:p>
    <w:p w14:paraId="03FD786E" w14:textId="77777777" w:rsidR="00983B16" w:rsidRDefault="005843BE">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03FD786F" w14:textId="77777777" w:rsidR="00983B16" w:rsidRDefault="00983B16"/>
    <w:p w14:paraId="03FD7870" w14:textId="77777777" w:rsidR="00983B16" w:rsidRDefault="005843BE">
      <w:pPr>
        <w:ind w:left="720" w:hanging="720"/>
      </w:pPr>
      <w:r>
        <w:t>9.4</w:t>
      </w:r>
      <w:r>
        <w:tab/>
        <w:t>The parties must continue to perform their respective obligations under this Agreement and under their respective Contracts pending the resolution of a dispute.</w:t>
      </w:r>
    </w:p>
    <w:p w14:paraId="03FD7871" w14:textId="77777777" w:rsidR="00983B16" w:rsidRDefault="00983B16">
      <w:pPr>
        <w:ind w:left="720" w:hanging="720"/>
      </w:pPr>
    </w:p>
    <w:p w14:paraId="03FD7872" w14:textId="77777777" w:rsidR="00983B16" w:rsidRDefault="005843BE">
      <w:pPr>
        <w:pStyle w:val="Heading3"/>
        <w:rPr>
          <w:color w:val="auto"/>
        </w:rPr>
      </w:pPr>
      <w:r>
        <w:rPr>
          <w:color w:val="auto"/>
        </w:rPr>
        <w:t>10. Termination and consequences of termination</w:t>
      </w:r>
    </w:p>
    <w:p w14:paraId="03FD7873" w14:textId="77777777" w:rsidR="00983B16" w:rsidRDefault="005843BE">
      <w:pPr>
        <w:pStyle w:val="Heading4"/>
        <w:spacing w:before="0" w:after="120"/>
        <w:rPr>
          <w:color w:val="auto"/>
        </w:rPr>
      </w:pPr>
      <w:r>
        <w:rPr>
          <w:color w:val="auto"/>
        </w:rPr>
        <w:t>10.1</w:t>
      </w:r>
      <w:r>
        <w:rPr>
          <w:color w:val="auto"/>
        </w:rPr>
        <w:tab/>
        <w:t>Termination</w:t>
      </w:r>
    </w:p>
    <w:p w14:paraId="03FD7874" w14:textId="77777777" w:rsidR="00983B16" w:rsidRDefault="005843BE">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03FD7875" w14:textId="77777777" w:rsidR="00983B16" w:rsidRDefault="00983B16">
      <w:pPr>
        <w:ind w:left="1440"/>
      </w:pPr>
    </w:p>
    <w:p w14:paraId="03FD7876" w14:textId="77777777" w:rsidR="00983B16" w:rsidRDefault="005843BE">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03FD7877" w14:textId="77777777" w:rsidR="00983B16" w:rsidRDefault="005843BE">
      <w:pPr>
        <w:pStyle w:val="Heading4"/>
        <w:spacing w:before="0" w:after="120"/>
        <w:rPr>
          <w:color w:val="auto"/>
        </w:rPr>
      </w:pPr>
      <w:r>
        <w:rPr>
          <w:color w:val="auto"/>
        </w:rPr>
        <w:t>10.2</w:t>
      </w:r>
      <w:r>
        <w:rPr>
          <w:color w:val="auto"/>
        </w:rPr>
        <w:tab/>
        <w:t>Consequences of termination</w:t>
      </w:r>
    </w:p>
    <w:p w14:paraId="03FD7878" w14:textId="77777777" w:rsidR="00983B16" w:rsidRDefault="005843BE">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03FD7879" w14:textId="77777777" w:rsidR="00983B16" w:rsidRDefault="00983B16"/>
    <w:p w14:paraId="03FD787A" w14:textId="77777777" w:rsidR="00983B16" w:rsidRDefault="005843BE">
      <w:pPr>
        <w:ind w:left="1440" w:hanging="720"/>
      </w:pPr>
      <w:r>
        <w:t>10.2.2</w:t>
      </w:r>
      <w:r>
        <w:tab/>
        <w:t>Except as expressly provided in this Agreement, termination of this Agreement will be without prejudice to any accrued rights and obligations under this Agreement.</w:t>
      </w:r>
    </w:p>
    <w:p w14:paraId="03FD787B" w14:textId="77777777" w:rsidR="00983B16" w:rsidRDefault="00983B16"/>
    <w:p w14:paraId="03FD787C" w14:textId="77777777" w:rsidR="00983B16" w:rsidRDefault="005843BE">
      <w:pPr>
        <w:pStyle w:val="Heading3"/>
        <w:rPr>
          <w:color w:val="auto"/>
        </w:rPr>
      </w:pPr>
      <w:r>
        <w:rPr>
          <w:color w:val="auto"/>
        </w:rPr>
        <w:lastRenderedPageBreak/>
        <w:t>11. General provisions</w:t>
      </w:r>
    </w:p>
    <w:p w14:paraId="03FD787D" w14:textId="77777777" w:rsidR="00983B16" w:rsidRDefault="005843BE">
      <w:pPr>
        <w:pStyle w:val="Heading4"/>
        <w:rPr>
          <w:color w:val="auto"/>
        </w:rPr>
      </w:pPr>
      <w:r>
        <w:rPr>
          <w:color w:val="auto"/>
        </w:rPr>
        <w:t>11.1</w:t>
      </w:r>
      <w:r>
        <w:rPr>
          <w:color w:val="auto"/>
        </w:rPr>
        <w:tab/>
        <w:t>Force majeure</w:t>
      </w:r>
    </w:p>
    <w:p w14:paraId="03FD787E" w14:textId="77777777" w:rsidR="00983B16" w:rsidRDefault="005843BE">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03FD787F" w14:textId="77777777" w:rsidR="00983B16" w:rsidRDefault="00983B16">
      <w:pPr>
        <w:ind w:left="1440"/>
      </w:pPr>
    </w:p>
    <w:p w14:paraId="03FD7880" w14:textId="77777777" w:rsidR="00983B16" w:rsidRDefault="005843BE">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03FD7881" w14:textId="77777777" w:rsidR="00983B16" w:rsidRDefault="00983B16">
      <w:pPr>
        <w:ind w:left="720" w:firstLine="720"/>
      </w:pPr>
    </w:p>
    <w:p w14:paraId="03FD7882" w14:textId="77777777" w:rsidR="00983B16" w:rsidRDefault="005843BE">
      <w:pPr>
        <w:ind w:left="1440" w:hanging="720"/>
      </w:pPr>
      <w:r>
        <w:t>11.1.3</w:t>
      </w:r>
      <w:r>
        <w:tab/>
        <w:t xml:space="preserve">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w:t>
      </w:r>
    </w:p>
    <w:p w14:paraId="03FD7883" w14:textId="77777777" w:rsidR="00983B16" w:rsidRDefault="00983B16">
      <w:pPr>
        <w:ind w:left="1440"/>
      </w:pPr>
    </w:p>
    <w:p w14:paraId="03FD7884" w14:textId="77777777" w:rsidR="00983B16" w:rsidRDefault="005843BE">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03FD7885" w14:textId="77777777" w:rsidR="00983B16" w:rsidRDefault="00983B16"/>
    <w:p w14:paraId="03FD7886" w14:textId="77777777" w:rsidR="00983B16" w:rsidRDefault="005843BE">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03FD7887" w14:textId="77777777" w:rsidR="00983B16" w:rsidRDefault="00983B16">
      <w:pPr>
        <w:ind w:left="720"/>
      </w:pPr>
    </w:p>
    <w:p w14:paraId="03FD7888" w14:textId="77777777" w:rsidR="00983B16" w:rsidRDefault="005843BE">
      <w:pPr>
        <w:pStyle w:val="Heading4"/>
        <w:rPr>
          <w:color w:val="auto"/>
        </w:rPr>
      </w:pPr>
      <w:r>
        <w:rPr>
          <w:color w:val="auto"/>
        </w:rPr>
        <w:t>11.2</w:t>
      </w:r>
      <w:r>
        <w:rPr>
          <w:color w:val="auto"/>
        </w:rPr>
        <w:tab/>
        <w:t>Assignment and subcontracting</w:t>
      </w:r>
    </w:p>
    <w:p w14:paraId="03FD7889" w14:textId="77777777" w:rsidR="00983B16" w:rsidRDefault="005843BE">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03FD788A" w14:textId="77777777" w:rsidR="00983B16" w:rsidRDefault="00983B16">
      <w:pPr>
        <w:ind w:left="720"/>
      </w:pPr>
    </w:p>
    <w:p w14:paraId="03FD788B" w14:textId="77777777" w:rsidR="00983B16" w:rsidRDefault="005843BE">
      <w:pPr>
        <w:ind w:left="1440" w:hanging="720"/>
      </w:pPr>
      <w:r>
        <w:t>11.2.2</w:t>
      </w:r>
      <w:r>
        <w:tab/>
        <w:t>Any subcontractors identified in the Detailed Collaboration Plan can perform those elements identified in the Detailed Collaboration Plan to be performed by the Subcontractors.</w:t>
      </w:r>
    </w:p>
    <w:p w14:paraId="03FD788C" w14:textId="77777777" w:rsidR="00983B16" w:rsidRDefault="00983B16">
      <w:pPr>
        <w:ind w:left="720"/>
      </w:pPr>
    </w:p>
    <w:p w14:paraId="03FD788D" w14:textId="77777777" w:rsidR="00983B16" w:rsidRDefault="005843BE">
      <w:pPr>
        <w:pStyle w:val="Heading4"/>
        <w:rPr>
          <w:color w:val="auto"/>
        </w:rPr>
      </w:pPr>
      <w:r>
        <w:rPr>
          <w:color w:val="auto"/>
        </w:rPr>
        <w:t>11.3</w:t>
      </w:r>
      <w:r>
        <w:rPr>
          <w:color w:val="auto"/>
        </w:rPr>
        <w:tab/>
        <w:t>Notices</w:t>
      </w:r>
    </w:p>
    <w:p w14:paraId="03FD788E" w14:textId="77777777" w:rsidR="00983B16" w:rsidRDefault="005843BE">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03FD788F" w14:textId="77777777" w:rsidR="00983B16" w:rsidRDefault="00983B16"/>
    <w:p w14:paraId="03FD7890" w14:textId="77777777" w:rsidR="00983B16" w:rsidRDefault="005843BE">
      <w:pPr>
        <w:ind w:left="1440" w:hanging="720"/>
      </w:pPr>
      <w:r>
        <w:lastRenderedPageBreak/>
        <w:t>11.3.2</w:t>
      </w:r>
      <w:r>
        <w:tab/>
        <w:t>For the purposes of clause 11.3.1, the address of each of the parties are those in the Detailed Collaboration Plan.</w:t>
      </w:r>
    </w:p>
    <w:p w14:paraId="03FD7891" w14:textId="77777777" w:rsidR="00983B16" w:rsidRDefault="00983B16">
      <w:pPr>
        <w:ind w:left="720" w:firstLine="720"/>
      </w:pPr>
    </w:p>
    <w:p w14:paraId="03FD7892" w14:textId="77777777" w:rsidR="00983B16" w:rsidRDefault="005843BE">
      <w:pPr>
        <w:pStyle w:val="Heading4"/>
        <w:rPr>
          <w:color w:val="auto"/>
        </w:rPr>
      </w:pPr>
      <w:r>
        <w:rPr>
          <w:color w:val="auto"/>
        </w:rPr>
        <w:t>11.4</w:t>
      </w:r>
      <w:r>
        <w:rPr>
          <w:color w:val="auto"/>
        </w:rPr>
        <w:tab/>
        <w:t>Entire agreement</w:t>
      </w:r>
    </w:p>
    <w:p w14:paraId="03FD7893" w14:textId="77777777" w:rsidR="00983B16" w:rsidRDefault="005843BE">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03FD7894" w14:textId="77777777" w:rsidR="00983B16" w:rsidRDefault="00983B16">
      <w:pPr>
        <w:ind w:firstLine="720"/>
      </w:pPr>
    </w:p>
    <w:p w14:paraId="03FD7895" w14:textId="77777777" w:rsidR="00983B16" w:rsidRDefault="005843BE">
      <w:pPr>
        <w:ind w:left="1440" w:hanging="720"/>
      </w:pPr>
      <w:r>
        <w:t>11.4.2</w:t>
      </w:r>
      <w:r>
        <w:tab/>
        <w:t xml:space="preserve">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w:t>
      </w:r>
    </w:p>
    <w:p w14:paraId="03FD7896" w14:textId="77777777" w:rsidR="00983B16" w:rsidRDefault="00983B16">
      <w:pPr>
        <w:ind w:left="1440"/>
      </w:pPr>
    </w:p>
    <w:p w14:paraId="03FD7897" w14:textId="77777777" w:rsidR="00983B16" w:rsidRDefault="005843BE">
      <w:pPr>
        <w:ind w:firstLine="720"/>
      </w:pPr>
      <w:r>
        <w:t>11.4.3 Nothing in this clause 11.4 will exclude any liability for fraud.</w:t>
      </w:r>
    </w:p>
    <w:p w14:paraId="03FD7898" w14:textId="77777777" w:rsidR="00983B16" w:rsidRDefault="00983B16"/>
    <w:p w14:paraId="03FD7899" w14:textId="77777777" w:rsidR="00983B16" w:rsidRDefault="005843BE">
      <w:pPr>
        <w:pStyle w:val="Heading4"/>
        <w:rPr>
          <w:color w:val="auto"/>
        </w:rPr>
      </w:pPr>
      <w:r>
        <w:rPr>
          <w:color w:val="auto"/>
        </w:rPr>
        <w:t>11.5</w:t>
      </w:r>
      <w:r>
        <w:rPr>
          <w:color w:val="auto"/>
        </w:rPr>
        <w:tab/>
        <w:t>Rights of third parties</w:t>
      </w:r>
    </w:p>
    <w:p w14:paraId="03FD789A" w14:textId="77777777" w:rsidR="00983B16" w:rsidRDefault="005843BE">
      <w:pPr>
        <w:ind w:left="720"/>
      </w:pPr>
      <w:r>
        <w:t xml:space="preserve">Nothing in this Agreement will grant any right or benefit to any person other than the parties or their respective successors in title or </w:t>
      </w:r>
      <w:proofErr w:type="gramStart"/>
      <w:r>
        <w:t>assignees, or</w:t>
      </w:r>
      <w:proofErr w:type="gramEnd"/>
      <w:r>
        <w:t xml:space="preserve"> entitle a third party to enforce any provision and the parties do not intend that any term of this Agreement should be enforceable by a third party by virtue of the Contracts (Rights of Third Parties) Act 1999.</w:t>
      </w:r>
    </w:p>
    <w:p w14:paraId="03FD789B" w14:textId="77777777" w:rsidR="00983B16" w:rsidRDefault="00983B16">
      <w:pPr>
        <w:ind w:left="720"/>
      </w:pPr>
    </w:p>
    <w:p w14:paraId="03FD789C" w14:textId="77777777" w:rsidR="00983B16" w:rsidRDefault="005843BE">
      <w:pPr>
        <w:pStyle w:val="Heading4"/>
        <w:rPr>
          <w:color w:val="auto"/>
        </w:rPr>
      </w:pPr>
      <w:r>
        <w:rPr>
          <w:color w:val="auto"/>
        </w:rPr>
        <w:t>11.6</w:t>
      </w:r>
      <w:r>
        <w:rPr>
          <w:color w:val="auto"/>
        </w:rPr>
        <w:tab/>
        <w:t>Severability</w:t>
      </w:r>
    </w:p>
    <w:p w14:paraId="03FD789D" w14:textId="77777777" w:rsidR="00983B16" w:rsidRDefault="005843BE">
      <w:pPr>
        <w:ind w:left="720"/>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03FD789E" w14:textId="77777777" w:rsidR="00983B16" w:rsidRDefault="00983B16"/>
    <w:p w14:paraId="03FD789F" w14:textId="77777777" w:rsidR="00983B16" w:rsidRDefault="005843BE">
      <w:pPr>
        <w:pStyle w:val="Heading4"/>
        <w:rPr>
          <w:color w:val="auto"/>
        </w:rPr>
      </w:pPr>
      <w:r>
        <w:rPr>
          <w:color w:val="auto"/>
        </w:rPr>
        <w:t>11.7</w:t>
      </w:r>
      <w:r>
        <w:rPr>
          <w:color w:val="auto"/>
        </w:rPr>
        <w:tab/>
        <w:t>Variations</w:t>
      </w:r>
    </w:p>
    <w:p w14:paraId="03FD78A0" w14:textId="77777777" w:rsidR="00983B16" w:rsidRDefault="005843BE">
      <w:pPr>
        <w:ind w:left="720"/>
      </w:pPr>
      <w:r>
        <w:t>No purported amendment or variation of this Agreement or any provision of this Agreement will be effective unless it is made in writing by the parties.</w:t>
      </w:r>
    </w:p>
    <w:p w14:paraId="03FD78A1" w14:textId="77777777" w:rsidR="00983B16" w:rsidRDefault="00983B16"/>
    <w:p w14:paraId="03FD78A2" w14:textId="77777777" w:rsidR="00983B16" w:rsidRDefault="005843BE">
      <w:pPr>
        <w:pStyle w:val="Heading4"/>
        <w:rPr>
          <w:color w:val="auto"/>
        </w:rPr>
      </w:pPr>
      <w:r>
        <w:rPr>
          <w:color w:val="auto"/>
        </w:rPr>
        <w:t>11.8</w:t>
      </w:r>
      <w:r>
        <w:rPr>
          <w:color w:val="auto"/>
        </w:rPr>
        <w:tab/>
        <w:t>No waiver</w:t>
      </w:r>
    </w:p>
    <w:p w14:paraId="03FD78A3" w14:textId="77777777" w:rsidR="00983B16" w:rsidRDefault="005843BE">
      <w:pPr>
        <w:ind w:left="720"/>
      </w:pPr>
      <w:r>
        <w:t xml:space="preserve">The failure to exercise, or delay in exercising, a right, </w:t>
      </w:r>
      <w:proofErr w:type="gramStart"/>
      <w:r>
        <w:t>power</w:t>
      </w:r>
      <w:proofErr w:type="gramEnd"/>
      <w:r>
        <w:t xml:space="preserve">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03FD78A4" w14:textId="77777777" w:rsidR="00983B16" w:rsidRDefault="00983B16"/>
    <w:p w14:paraId="03FD78A5" w14:textId="77777777" w:rsidR="00983B16" w:rsidRDefault="005843BE">
      <w:pPr>
        <w:pStyle w:val="Heading4"/>
        <w:rPr>
          <w:color w:val="auto"/>
        </w:rPr>
      </w:pPr>
      <w:r>
        <w:rPr>
          <w:color w:val="auto"/>
        </w:rPr>
        <w:lastRenderedPageBreak/>
        <w:t>11.9</w:t>
      </w:r>
      <w:r>
        <w:rPr>
          <w:color w:val="auto"/>
        </w:rPr>
        <w:tab/>
        <w:t>Governing law and jurisdiction</w:t>
      </w:r>
    </w:p>
    <w:p w14:paraId="03FD78A6" w14:textId="77777777" w:rsidR="00983B16" w:rsidRDefault="005843BE">
      <w:pPr>
        <w:ind w:left="720"/>
      </w:pPr>
      <w:r>
        <w:t>This Agreement will be governed by and construed in accordance with English law and without prejudice to the Dispute Resolution Process, each party agrees to submit to the exclusive jurisdiction of the courts of England and Wales.</w:t>
      </w:r>
    </w:p>
    <w:p w14:paraId="03FD78A7" w14:textId="77777777" w:rsidR="00983B16" w:rsidRDefault="00983B16"/>
    <w:p w14:paraId="03FD78A8" w14:textId="77777777" w:rsidR="00983B16" w:rsidRDefault="005843BE">
      <w:pPr>
        <w:ind w:left="720"/>
      </w:pPr>
      <w:r>
        <w:t>Executed and delivered as an agreement by the parties or their duly authorised attorneys the day and year first above written.</w:t>
      </w:r>
    </w:p>
    <w:p w14:paraId="03FD78A9" w14:textId="77777777" w:rsidR="00983B16" w:rsidRDefault="005843BE">
      <w:pPr>
        <w:spacing w:before="240" w:after="240"/>
      </w:pPr>
      <w:r>
        <w:rPr>
          <w:b/>
          <w:sz w:val="20"/>
          <w:szCs w:val="20"/>
        </w:rPr>
        <w:t xml:space="preserve"> </w:t>
      </w:r>
    </w:p>
    <w:p w14:paraId="03FD78AA" w14:textId="77777777" w:rsidR="00983B16" w:rsidRDefault="005843BE">
      <w:pPr>
        <w:rPr>
          <w:b/>
        </w:rPr>
      </w:pPr>
      <w:r>
        <w:rPr>
          <w:b/>
        </w:rPr>
        <w:t>For and on behalf of the Buyer</w:t>
      </w:r>
    </w:p>
    <w:p w14:paraId="03FD78AB" w14:textId="77777777" w:rsidR="00983B16" w:rsidRDefault="00983B16">
      <w:pPr>
        <w:rPr>
          <w:b/>
        </w:rPr>
      </w:pPr>
    </w:p>
    <w:p w14:paraId="03FD78AC" w14:textId="77777777" w:rsidR="00983B16" w:rsidRDefault="005843BE">
      <w:pPr>
        <w:spacing w:line="480" w:lineRule="auto"/>
      </w:pPr>
      <w:r>
        <w:t>Signed by:</w:t>
      </w:r>
    </w:p>
    <w:p w14:paraId="03FD78AD" w14:textId="77777777" w:rsidR="00983B16" w:rsidRDefault="005843BE">
      <w:r>
        <w:t>Full name (capitals):</w:t>
      </w:r>
    </w:p>
    <w:p w14:paraId="03FD78AE" w14:textId="77777777" w:rsidR="00983B16" w:rsidRDefault="005843BE">
      <w:r>
        <w:t>Position:</w:t>
      </w:r>
    </w:p>
    <w:p w14:paraId="03FD78AF" w14:textId="77777777" w:rsidR="00983B16" w:rsidRDefault="005843BE">
      <w:r>
        <w:t>Date:</w:t>
      </w:r>
    </w:p>
    <w:p w14:paraId="03FD78B0" w14:textId="77777777" w:rsidR="00983B16" w:rsidRDefault="005843BE">
      <w:r>
        <w:t xml:space="preserve"> </w:t>
      </w:r>
    </w:p>
    <w:p w14:paraId="03FD78B1" w14:textId="77777777" w:rsidR="00983B16" w:rsidRDefault="005843BE">
      <w:pPr>
        <w:spacing w:line="480" w:lineRule="auto"/>
        <w:rPr>
          <w:b/>
        </w:rPr>
      </w:pPr>
      <w:r>
        <w:rPr>
          <w:b/>
        </w:rPr>
        <w:t>For and on behalf of the [Company name]</w:t>
      </w:r>
    </w:p>
    <w:p w14:paraId="03FD78B2" w14:textId="77777777" w:rsidR="00983B16" w:rsidRDefault="005843BE">
      <w:pPr>
        <w:spacing w:line="480" w:lineRule="auto"/>
      </w:pPr>
      <w:r>
        <w:t>Signed by:</w:t>
      </w:r>
    </w:p>
    <w:p w14:paraId="03FD78B3" w14:textId="77777777" w:rsidR="00983B16" w:rsidRDefault="005843BE">
      <w:r>
        <w:t>Full name (capitals):</w:t>
      </w:r>
    </w:p>
    <w:p w14:paraId="03FD78B4" w14:textId="77777777" w:rsidR="00983B16" w:rsidRDefault="005843BE">
      <w:r>
        <w:t>Position:</w:t>
      </w:r>
    </w:p>
    <w:p w14:paraId="03FD78B5" w14:textId="77777777" w:rsidR="00983B16" w:rsidRDefault="005843BE">
      <w:r>
        <w:t>Date:</w:t>
      </w:r>
    </w:p>
    <w:p w14:paraId="03FD78B6" w14:textId="77777777" w:rsidR="00983B16" w:rsidRDefault="005843BE">
      <w:r>
        <w:t xml:space="preserve"> </w:t>
      </w:r>
    </w:p>
    <w:p w14:paraId="03FD78B7" w14:textId="77777777" w:rsidR="00983B16" w:rsidRDefault="005843BE">
      <w:pPr>
        <w:spacing w:line="480" w:lineRule="auto"/>
        <w:rPr>
          <w:b/>
        </w:rPr>
      </w:pPr>
      <w:r>
        <w:rPr>
          <w:b/>
        </w:rPr>
        <w:t>For and on behalf of the [Company name]</w:t>
      </w:r>
    </w:p>
    <w:p w14:paraId="03FD78B8" w14:textId="77777777" w:rsidR="00983B16" w:rsidRDefault="005843BE">
      <w:pPr>
        <w:spacing w:line="480" w:lineRule="auto"/>
      </w:pPr>
      <w:r>
        <w:t>Signed by:</w:t>
      </w:r>
    </w:p>
    <w:p w14:paraId="03FD78B9" w14:textId="77777777" w:rsidR="00983B16" w:rsidRDefault="005843BE">
      <w:r>
        <w:t>Full name (capitals):</w:t>
      </w:r>
    </w:p>
    <w:p w14:paraId="03FD78BA" w14:textId="77777777" w:rsidR="00983B16" w:rsidRDefault="005843BE">
      <w:r>
        <w:t>Position:</w:t>
      </w:r>
    </w:p>
    <w:p w14:paraId="03FD78BB" w14:textId="77777777" w:rsidR="00983B16" w:rsidRDefault="005843BE">
      <w:r>
        <w:t>Date:</w:t>
      </w:r>
    </w:p>
    <w:p w14:paraId="03FD78BC" w14:textId="77777777" w:rsidR="00983B16" w:rsidRDefault="005843BE">
      <w:r>
        <w:t xml:space="preserve"> </w:t>
      </w:r>
    </w:p>
    <w:p w14:paraId="03FD78BD" w14:textId="77777777" w:rsidR="00983B16" w:rsidRDefault="005843BE">
      <w:pPr>
        <w:spacing w:line="480" w:lineRule="auto"/>
        <w:rPr>
          <w:b/>
        </w:rPr>
      </w:pPr>
      <w:r>
        <w:rPr>
          <w:b/>
        </w:rPr>
        <w:t>For and on behalf of the [Company name]</w:t>
      </w:r>
    </w:p>
    <w:p w14:paraId="03FD78BE" w14:textId="77777777" w:rsidR="00983B16" w:rsidRDefault="005843BE">
      <w:pPr>
        <w:spacing w:line="480" w:lineRule="auto"/>
      </w:pPr>
      <w:r>
        <w:t>Signed by:</w:t>
      </w:r>
    </w:p>
    <w:p w14:paraId="03FD78BF" w14:textId="77777777" w:rsidR="00983B16" w:rsidRDefault="005843BE">
      <w:r>
        <w:t>Full name (capitals):</w:t>
      </w:r>
    </w:p>
    <w:p w14:paraId="03FD78C0" w14:textId="77777777" w:rsidR="00983B16" w:rsidRDefault="005843BE">
      <w:r>
        <w:t>Position:</w:t>
      </w:r>
    </w:p>
    <w:p w14:paraId="03FD78C1" w14:textId="77777777" w:rsidR="00983B16" w:rsidRDefault="005843BE">
      <w:r>
        <w:t>Date:</w:t>
      </w:r>
    </w:p>
    <w:p w14:paraId="03FD78C2" w14:textId="77777777" w:rsidR="00983B16" w:rsidRDefault="005843BE">
      <w:r>
        <w:t xml:space="preserve"> </w:t>
      </w:r>
    </w:p>
    <w:p w14:paraId="03FD78C3" w14:textId="77777777" w:rsidR="00983B16" w:rsidRDefault="00983B16">
      <w:pPr>
        <w:spacing w:line="480" w:lineRule="auto"/>
        <w:rPr>
          <w:b/>
        </w:rPr>
      </w:pPr>
    </w:p>
    <w:p w14:paraId="03FD78C4" w14:textId="77777777" w:rsidR="00983B16" w:rsidRDefault="005843BE">
      <w:pPr>
        <w:spacing w:line="480" w:lineRule="auto"/>
        <w:rPr>
          <w:b/>
        </w:rPr>
      </w:pPr>
      <w:r>
        <w:rPr>
          <w:b/>
        </w:rPr>
        <w:t>For and on behalf of the [Company name]</w:t>
      </w:r>
    </w:p>
    <w:p w14:paraId="03FD78C5" w14:textId="77777777" w:rsidR="00983B16" w:rsidRDefault="005843BE">
      <w:pPr>
        <w:spacing w:line="480" w:lineRule="auto"/>
      </w:pPr>
      <w:r>
        <w:t>Signed by:</w:t>
      </w:r>
    </w:p>
    <w:p w14:paraId="03FD78C6" w14:textId="77777777" w:rsidR="00983B16" w:rsidRDefault="005843BE">
      <w:r>
        <w:t>Full name (capitals):</w:t>
      </w:r>
    </w:p>
    <w:p w14:paraId="03FD78C7" w14:textId="77777777" w:rsidR="00983B16" w:rsidRDefault="005843BE">
      <w:r>
        <w:t>Position:</w:t>
      </w:r>
    </w:p>
    <w:p w14:paraId="03FD78C8" w14:textId="77777777" w:rsidR="00983B16" w:rsidRDefault="005843BE">
      <w:r>
        <w:t>Date:</w:t>
      </w:r>
    </w:p>
    <w:p w14:paraId="03FD78C9" w14:textId="77777777" w:rsidR="00983B16" w:rsidRDefault="005843BE">
      <w:r>
        <w:t xml:space="preserve"> </w:t>
      </w:r>
    </w:p>
    <w:p w14:paraId="03FD78CA" w14:textId="77777777" w:rsidR="00983B16" w:rsidRDefault="005843BE">
      <w:pPr>
        <w:spacing w:line="480" w:lineRule="auto"/>
        <w:rPr>
          <w:b/>
        </w:rPr>
      </w:pPr>
      <w:r>
        <w:rPr>
          <w:b/>
        </w:rPr>
        <w:t>For and on behalf of the [Company name]</w:t>
      </w:r>
    </w:p>
    <w:p w14:paraId="03FD78CB" w14:textId="77777777" w:rsidR="00983B16" w:rsidRDefault="005843BE">
      <w:pPr>
        <w:spacing w:line="480" w:lineRule="auto"/>
      </w:pPr>
      <w:r>
        <w:lastRenderedPageBreak/>
        <w:t>Signed by:</w:t>
      </w:r>
    </w:p>
    <w:p w14:paraId="03FD78CC" w14:textId="77777777" w:rsidR="00983B16" w:rsidRDefault="005843BE">
      <w:r>
        <w:t>Full name (capitals):</w:t>
      </w:r>
    </w:p>
    <w:p w14:paraId="03FD78CD" w14:textId="77777777" w:rsidR="00983B16" w:rsidRDefault="005843BE">
      <w:r>
        <w:t>Position:</w:t>
      </w:r>
    </w:p>
    <w:p w14:paraId="03FD78CE" w14:textId="77777777" w:rsidR="00983B16" w:rsidRDefault="005843BE">
      <w:r>
        <w:t>Date:</w:t>
      </w:r>
    </w:p>
    <w:p w14:paraId="03FD78CF" w14:textId="77777777" w:rsidR="00983B16" w:rsidRDefault="005843BE">
      <w:r>
        <w:t xml:space="preserve"> </w:t>
      </w:r>
    </w:p>
    <w:p w14:paraId="03FD78D0" w14:textId="77777777" w:rsidR="00983B16" w:rsidRDefault="005843BE">
      <w:pPr>
        <w:spacing w:line="480" w:lineRule="auto"/>
        <w:rPr>
          <w:b/>
        </w:rPr>
      </w:pPr>
      <w:r>
        <w:rPr>
          <w:b/>
        </w:rPr>
        <w:t>For and on behalf of the [Company name]</w:t>
      </w:r>
    </w:p>
    <w:p w14:paraId="03FD78D1" w14:textId="77777777" w:rsidR="00983B16" w:rsidRDefault="005843BE">
      <w:pPr>
        <w:spacing w:line="480" w:lineRule="auto"/>
      </w:pPr>
      <w:r>
        <w:t>Signed by:</w:t>
      </w:r>
    </w:p>
    <w:p w14:paraId="03FD78D2" w14:textId="77777777" w:rsidR="00983B16" w:rsidRDefault="005843BE">
      <w:r>
        <w:t>Full name (capitals):</w:t>
      </w:r>
    </w:p>
    <w:p w14:paraId="03FD78D3" w14:textId="77777777" w:rsidR="00983B16" w:rsidRDefault="005843BE">
      <w:r>
        <w:t>Position:</w:t>
      </w:r>
    </w:p>
    <w:p w14:paraId="03FD78D4" w14:textId="77777777" w:rsidR="00983B16" w:rsidRDefault="005843BE">
      <w:r>
        <w:t>Date:</w:t>
      </w:r>
    </w:p>
    <w:p w14:paraId="03FD78D5" w14:textId="77777777" w:rsidR="00983B16" w:rsidRDefault="005843BE">
      <w:pPr>
        <w:pStyle w:val="Heading3"/>
        <w:rPr>
          <w:color w:val="auto"/>
        </w:rPr>
      </w:pPr>
      <w:r>
        <w:rPr>
          <w:color w:val="auto"/>
        </w:rPr>
        <w:t>Collaboration Agreement Schedule 1: List of contracts</w:t>
      </w:r>
    </w:p>
    <w:tbl>
      <w:tblPr>
        <w:tblW w:w="8895" w:type="dxa"/>
        <w:tblInd w:w="2" w:type="dxa"/>
        <w:tblLayout w:type="fixed"/>
        <w:tblCellMar>
          <w:left w:w="10" w:type="dxa"/>
          <w:right w:w="10" w:type="dxa"/>
        </w:tblCellMar>
        <w:tblLook w:val="04A0" w:firstRow="1" w:lastRow="0" w:firstColumn="1" w:lastColumn="0" w:noHBand="0" w:noVBand="1"/>
      </w:tblPr>
      <w:tblGrid>
        <w:gridCol w:w="2970"/>
        <w:gridCol w:w="3075"/>
        <w:gridCol w:w="2850"/>
      </w:tblGrid>
      <w:tr w:rsidR="00983B16" w14:paraId="03FD78D9"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8D6" w14:textId="77777777" w:rsidR="00983B16" w:rsidRDefault="005843BE">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8D7" w14:textId="77777777" w:rsidR="00983B16" w:rsidRDefault="005843BE">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8D8" w14:textId="77777777" w:rsidR="00983B16" w:rsidRDefault="005843BE">
            <w:pPr>
              <w:spacing w:before="240" w:after="240"/>
              <w:rPr>
                <w:b/>
                <w:sz w:val="20"/>
                <w:szCs w:val="20"/>
              </w:rPr>
            </w:pPr>
            <w:r>
              <w:rPr>
                <w:b/>
                <w:sz w:val="20"/>
                <w:szCs w:val="20"/>
              </w:rPr>
              <w:t>Effective date of contract</w:t>
            </w:r>
          </w:p>
        </w:tc>
      </w:tr>
      <w:tr w:rsidR="00983B16" w14:paraId="03FD78DD"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8DA" w14:textId="77777777" w:rsidR="00983B16" w:rsidRDefault="005843BE">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3FD78DB" w14:textId="77777777" w:rsidR="00983B16" w:rsidRDefault="005843BE">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03FD78DC" w14:textId="77777777" w:rsidR="00983B16" w:rsidRDefault="005843BE">
            <w:pPr>
              <w:spacing w:before="240" w:after="240"/>
              <w:rPr>
                <w:sz w:val="20"/>
                <w:szCs w:val="20"/>
              </w:rPr>
            </w:pPr>
            <w:r>
              <w:rPr>
                <w:sz w:val="20"/>
                <w:szCs w:val="20"/>
              </w:rPr>
              <w:t xml:space="preserve"> </w:t>
            </w:r>
          </w:p>
        </w:tc>
      </w:tr>
      <w:tr w:rsidR="00983B16" w14:paraId="03FD78E1"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8DE" w14:textId="77777777" w:rsidR="00983B16" w:rsidRDefault="005843BE">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3FD78DF" w14:textId="77777777" w:rsidR="00983B16" w:rsidRDefault="005843BE">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03FD78E0" w14:textId="77777777" w:rsidR="00983B16" w:rsidRDefault="005843BE">
            <w:pPr>
              <w:spacing w:before="240" w:after="240"/>
              <w:rPr>
                <w:sz w:val="20"/>
                <w:szCs w:val="20"/>
              </w:rPr>
            </w:pPr>
            <w:r>
              <w:rPr>
                <w:sz w:val="20"/>
                <w:szCs w:val="20"/>
              </w:rPr>
              <w:t xml:space="preserve"> </w:t>
            </w:r>
          </w:p>
        </w:tc>
      </w:tr>
      <w:tr w:rsidR="00983B16" w14:paraId="03FD78E5"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8E2" w14:textId="77777777" w:rsidR="00983B16" w:rsidRDefault="005843BE">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3FD78E3" w14:textId="77777777" w:rsidR="00983B16" w:rsidRDefault="005843BE">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03FD78E4" w14:textId="77777777" w:rsidR="00983B16" w:rsidRDefault="005843BE">
            <w:pPr>
              <w:spacing w:before="240" w:after="240"/>
              <w:rPr>
                <w:sz w:val="20"/>
                <w:szCs w:val="20"/>
              </w:rPr>
            </w:pPr>
            <w:r>
              <w:rPr>
                <w:sz w:val="20"/>
                <w:szCs w:val="20"/>
              </w:rPr>
              <w:t xml:space="preserve"> </w:t>
            </w:r>
          </w:p>
        </w:tc>
      </w:tr>
      <w:tr w:rsidR="00983B16" w14:paraId="03FD78E9"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8E6" w14:textId="77777777" w:rsidR="00983B16" w:rsidRDefault="005843BE">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3FD78E7" w14:textId="77777777" w:rsidR="00983B16" w:rsidRDefault="005843BE">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03FD78E8" w14:textId="77777777" w:rsidR="00983B16" w:rsidRDefault="005843BE">
            <w:pPr>
              <w:spacing w:before="240" w:after="240"/>
              <w:rPr>
                <w:sz w:val="20"/>
                <w:szCs w:val="20"/>
              </w:rPr>
            </w:pPr>
            <w:r>
              <w:rPr>
                <w:sz w:val="20"/>
                <w:szCs w:val="20"/>
              </w:rPr>
              <w:t xml:space="preserve"> </w:t>
            </w:r>
          </w:p>
        </w:tc>
      </w:tr>
    </w:tbl>
    <w:p w14:paraId="03FD78EA" w14:textId="77777777" w:rsidR="00983B16" w:rsidRDefault="005843BE">
      <w:pPr>
        <w:spacing w:before="240" w:after="240"/>
        <w:rPr>
          <w:sz w:val="20"/>
          <w:szCs w:val="20"/>
        </w:rPr>
      </w:pPr>
      <w:r>
        <w:rPr>
          <w:sz w:val="20"/>
          <w:szCs w:val="20"/>
        </w:rPr>
        <w:t xml:space="preserve"> </w:t>
      </w:r>
    </w:p>
    <w:p w14:paraId="03FD78EB" w14:textId="77777777" w:rsidR="00983B16" w:rsidRDefault="00983B16">
      <w:pPr>
        <w:spacing w:before="240" w:after="240"/>
        <w:rPr>
          <w:sz w:val="20"/>
          <w:szCs w:val="20"/>
        </w:rPr>
      </w:pPr>
    </w:p>
    <w:p w14:paraId="03FD78EC" w14:textId="77777777" w:rsidR="00983B16" w:rsidRDefault="00983B16">
      <w:pPr>
        <w:spacing w:before="240" w:after="240"/>
        <w:rPr>
          <w:sz w:val="20"/>
          <w:szCs w:val="20"/>
        </w:rPr>
      </w:pPr>
    </w:p>
    <w:p w14:paraId="03FD78ED" w14:textId="77777777" w:rsidR="00983B16" w:rsidRDefault="00983B16">
      <w:pPr>
        <w:pageBreakBefore/>
      </w:pPr>
    </w:p>
    <w:p w14:paraId="03FD78EE" w14:textId="77777777" w:rsidR="00983B16" w:rsidRDefault="005843BE">
      <w:pPr>
        <w:pStyle w:val="Heading3"/>
      </w:pPr>
      <w:r>
        <w:rPr>
          <w:color w:val="auto"/>
        </w:rPr>
        <w:t>Collaboration Agreement Schedule 2 [</w:t>
      </w:r>
      <w:r>
        <w:rPr>
          <w:b/>
          <w:color w:val="auto"/>
        </w:rPr>
        <w:t>Insert Outline Collaboration Plan</w:t>
      </w:r>
      <w:r>
        <w:rPr>
          <w:color w:val="auto"/>
        </w:rPr>
        <w:t>]</w:t>
      </w:r>
    </w:p>
    <w:p w14:paraId="03FD78EF" w14:textId="77777777" w:rsidR="00983B16" w:rsidRDefault="00983B16">
      <w:pPr>
        <w:spacing w:before="240" w:after="240"/>
        <w:rPr>
          <w:b/>
        </w:rPr>
      </w:pPr>
    </w:p>
    <w:p w14:paraId="03FD78F0" w14:textId="77777777" w:rsidR="00983B16" w:rsidRDefault="00983B16">
      <w:pPr>
        <w:spacing w:before="240" w:after="240"/>
        <w:rPr>
          <w:b/>
        </w:rPr>
      </w:pPr>
    </w:p>
    <w:p w14:paraId="03FD78F1" w14:textId="77777777" w:rsidR="00983B16" w:rsidRDefault="005843BE">
      <w:pPr>
        <w:spacing w:before="240" w:after="240"/>
      </w:pPr>
      <w:r>
        <w:t xml:space="preserve"> </w:t>
      </w:r>
    </w:p>
    <w:p w14:paraId="03FD78F2" w14:textId="77777777" w:rsidR="00983B16" w:rsidRDefault="00983B16">
      <w:pPr>
        <w:pageBreakBefore/>
      </w:pPr>
    </w:p>
    <w:p w14:paraId="03FD78F3" w14:textId="77777777" w:rsidR="00983B16" w:rsidRDefault="005843BE">
      <w:pPr>
        <w:pStyle w:val="Heading2"/>
      </w:pPr>
      <w:bookmarkStart w:id="13" w:name="_Toc33176237"/>
      <w:bookmarkStart w:id="14" w:name="_Toc114123480"/>
      <w:r>
        <w:t>Schedule 4: Alternative clauses</w:t>
      </w:r>
      <w:bookmarkEnd w:id="13"/>
      <w:bookmarkEnd w:id="14"/>
    </w:p>
    <w:p w14:paraId="03FD78F4" w14:textId="77777777" w:rsidR="00983B16" w:rsidRDefault="005843BE">
      <w:pPr>
        <w:pStyle w:val="Heading3"/>
        <w:rPr>
          <w:color w:val="auto"/>
        </w:rPr>
      </w:pPr>
      <w:r>
        <w:rPr>
          <w:color w:val="auto"/>
        </w:rPr>
        <w:t>1.</w:t>
      </w:r>
      <w:r>
        <w:rPr>
          <w:color w:val="auto"/>
        </w:rPr>
        <w:tab/>
        <w:t>Introduction</w:t>
      </w:r>
    </w:p>
    <w:p w14:paraId="03FD78F5" w14:textId="77777777" w:rsidR="00983B16" w:rsidRDefault="005843BE">
      <w:pPr>
        <w:ind w:firstLine="720"/>
      </w:pPr>
      <w:r>
        <w:t>1.1</w:t>
      </w:r>
      <w:r>
        <w:tab/>
        <w:t>This Schedule specifies the alternative clauses that may be requested in the</w:t>
      </w:r>
    </w:p>
    <w:p w14:paraId="03FD78F6" w14:textId="77777777" w:rsidR="00983B16" w:rsidRDefault="005843BE">
      <w:pPr>
        <w:ind w:firstLine="720"/>
      </w:pPr>
      <w:r>
        <w:t>Order Form and, if requested in the Order Form, will apply to this Call-Off Contract.</w:t>
      </w:r>
    </w:p>
    <w:p w14:paraId="03FD78F7" w14:textId="77777777" w:rsidR="00983B16" w:rsidRDefault="00983B16"/>
    <w:p w14:paraId="03FD78F8" w14:textId="77777777" w:rsidR="00983B16" w:rsidRDefault="005843BE">
      <w:pPr>
        <w:pStyle w:val="Heading3"/>
        <w:rPr>
          <w:color w:val="auto"/>
        </w:rPr>
      </w:pPr>
      <w:r>
        <w:rPr>
          <w:color w:val="auto"/>
        </w:rPr>
        <w:t>2.</w:t>
      </w:r>
      <w:r>
        <w:rPr>
          <w:color w:val="auto"/>
        </w:rPr>
        <w:tab/>
        <w:t>Clauses selected</w:t>
      </w:r>
    </w:p>
    <w:p w14:paraId="03FD78F9" w14:textId="77777777" w:rsidR="00983B16" w:rsidRDefault="005843BE">
      <w:pPr>
        <w:ind w:firstLine="720"/>
      </w:pPr>
      <w:r>
        <w:t>2.1</w:t>
      </w:r>
      <w:r>
        <w:tab/>
        <w:t>The Customer may, in the Order Form, request the following alternative Clauses:</w:t>
      </w:r>
    </w:p>
    <w:p w14:paraId="03FD78FA" w14:textId="77777777" w:rsidR="00983B16" w:rsidRDefault="00983B16">
      <w:pPr>
        <w:ind w:left="720" w:firstLine="720"/>
      </w:pPr>
    </w:p>
    <w:p w14:paraId="03FD78FB" w14:textId="77777777" w:rsidR="00983B16" w:rsidRDefault="005843BE">
      <w:pPr>
        <w:ind w:left="720" w:firstLine="720"/>
      </w:pPr>
      <w:r>
        <w:t>2.1.1</w:t>
      </w:r>
      <w:r>
        <w:tab/>
        <w:t>Scots Law and Jurisdiction</w:t>
      </w:r>
    </w:p>
    <w:p w14:paraId="03FD78FC" w14:textId="77777777" w:rsidR="00983B16" w:rsidRDefault="00983B16">
      <w:pPr>
        <w:ind w:firstLine="720"/>
      </w:pPr>
    </w:p>
    <w:p w14:paraId="03FD78FD" w14:textId="77777777" w:rsidR="00983B16" w:rsidRDefault="005843BE">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03FD78FE" w14:textId="77777777" w:rsidR="00983B16" w:rsidRDefault="00983B16"/>
    <w:p w14:paraId="03FD78FF" w14:textId="77777777" w:rsidR="00983B16" w:rsidRDefault="005843BE">
      <w:pPr>
        <w:ind w:left="2160" w:hanging="720"/>
      </w:pPr>
      <w:r>
        <w:t>2.1.3</w:t>
      </w:r>
      <w:r>
        <w:tab/>
        <w:t>Reference to England and Wales in Working Days definition within the Glossary and interpretations section will be replaced with Scotland.</w:t>
      </w:r>
    </w:p>
    <w:p w14:paraId="03FD7900" w14:textId="77777777" w:rsidR="00983B16" w:rsidRDefault="00983B16"/>
    <w:p w14:paraId="03FD7901" w14:textId="77777777" w:rsidR="00983B16" w:rsidRDefault="005843BE">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03FD7902" w14:textId="77777777" w:rsidR="00983B16" w:rsidRDefault="00983B16"/>
    <w:p w14:paraId="03FD7903" w14:textId="77777777" w:rsidR="00983B16" w:rsidRDefault="005843BE">
      <w:pPr>
        <w:ind w:left="2160" w:hanging="720"/>
      </w:pPr>
      <w:r>
        <w:t>2.1.5</w:t>
      </w:r>
      <w:r>
        <w:tab/>
        <w:t>Reference to the Supply of Goods and Services Act 1982 will be removed in incorporated Framework Agreement clause 4.2.</w:t>
      </w:r>
    </w:p>
    <w:p w14:paraId="03FD7904" w14:textId="77777777" w:rsidR="00983B16" w:rsidRDefault="00983B16"/>
    <w:p w14:paraId="03FD7905" w14:textId="77777777" w:rsidR="00983B16" w:rsidRDefault="005843BE">
      <w:pPr>
        <w:ind w:left="720" w:firstLine="720"/>
      </w:pPr>
      <w:r>
        <w:t>2.1.6</w:t>
      </w:r>
      <w:r>
        <w:tab/>
        <w:t>References to “tort” will be replaced with “delict” throughout</w:t>
      </w:r>
    </w:p>
    <w:p w14:paraId="03FD7906" w14:textId="77777777" w:rsidR="00983B16" w:rsidRDefault="00983B16"/>
    <w:p w14:paraId="03FD7907" w14:textId="77777777" w:rsidR="00983B16" w:rsidRDefault="005843BE">
      <w:r>
        <w:t>2.2</w:t>
      </w:r>
      <w:r>
        <w:tab/>
        <w:t>The Customer may, in the Order Form, request the following Alternative Clauses:</w:t>
      </w:r>
    </w:p>
    <w:p w14:paraId="03FD7908" w14:textId="77777777" w:rsidR="00983B16" w:rsidRDefault="00983B16"/>
    <w:p w14:paraId="03FD7909" w14:textId="77777777" w:rsidR="00983B16" w:rsidRDefault="005843BE">
      <w:pPr>
        <w:ind w:left="1440"/>
      </w:pPr>
      <w:r>
        <w:t>2.2.1 Northern Ireland Law (see paragraph 2.3, 2.4, 2.5, 2.6 and 2.7 of this Schedule)</w:t>
      </w:r>
    </w:p>
    <w:p w14:paraId="03FD790A" w14:textId="77777777" w:rsidR="00983B16" w:rsidRDefault="00983B16"/>
    <w:p w14:paraId="03FD790B" w14:textId="77777777" w:rsidR="00983B16" w:rsidRDefault="005843BE">
      <w:pPr>
        <w:pStyle w:val="Heading3"/>
        <w:rPr>
          <w:color w:val="auto"/>
        </w:rPr>
      </w:pPr>
      <w:r>
        <w:rPr>
          <w:color w:val="auto"/>
        </w:rPr>
        <w:t>2.3</w:t>
      </w:r>
      <w:r>
        <w:rPr>
          <w:color w:val="auto"/>
        </w:rPr>
        <w:tab/>
        <w:t>Discrimination</w:t>
      </w:r>
    </w:p>
    <w:p w14:paraId="03FD790C" w14:textId="77777777" w:rsidR="00983B16" w:rsidRDefault="005843BE">
      <w:pPr>
        <w:ind w:left="1440" w:hanging="720"/>
      </w:pPr>
      <w:r>
        <w:t>2.3.1</w:t>
      </w:r>
      <w:r>
        <w:tab/>
        <w:t xml:space="preserve">The Supplier will comply with all applicable fair employment, equality of treatment and anti-discrimination legislation, including, </w:t>
      </w:r>
      <w:proofErr w:type="gramStart"/>
      <w:r>
        <w:t>in particular the</w:t>
      </w:r>
      <w:proofErr w:type="gramEnd"/>
      <w:r>
        <w:t>:</w:t>
      </w:r>
    </w:p>
    <w:p w14:paraId="03FD790D" w14:textId="77777777" w:rsidR="00983B16" w:rsidRDefault="00983B16">
      <w:pPr>
        <w:ind w:left="1440"/>
      </w:pPr>
    </w:p>
    <w:p w14:paraId="03FD790E" w14:textId="77777777" w:rsidR="00983B16" w:rsidRDefault="005843BE">
      <w:pPr>
        <w:pStyle w:val="ListParagraph"/>
        <w:numPr>
          <w:ilvl w:val="0"/>
          <w:numId w:val="13"/>
        </w:numPr>
      </w:pPr>
      <w:r>
        <w:t>Employment (Northern Ireland) Order 2002</w:t>
      </w:r>
    </w:p>
    <w:p w14:paraId="03FD790F" w14:textId="77777777" w:rsidR="00983B16" w:rsidRDefault="005843BE">
      <w:pPr>
        <w:pStyle w:val="ListParagraph"/>
        <w:numPr>
          <w:ilvl w:val="0"/>
          <w:numId w:val="13"/>
        </w:numPr>
      </w:pPr>
      <w:r>
        <w:t>Fair Employment and Treatment (Northern Ireland) Order 1998</w:t>
      </w:r>
    </w:p>
    <w:p w14:paraId="03FD7910" w14:textId="77777777" w:rsidR="00983B16" w:rsidRDefault="005843BE">
      <w:pPr>
        <w:pStyle w:val="ListParagraph"/>
        <w:numPr>
          <w:ilvl w:val="0"/>
          <w:numId w:val="13"/>
        </w:numPr>
      </w:pPr>
      <w:r>
        <w:t>Sex Discrimination (Northern Ireland) Order 1976 and 1988</w:t>
      </w:r>
    </w:p>
    <w:p w14:paraId="03FD7911" w14:textId="77777777" w:rsidR="00983B16" w:rsidRDefault="005843BE">
      <w:pPr>
        <w:pStyle w:val="ListParagraph"/>
        <w:numPr>
          <w:ilvl w:val="0"/>
          <w:numId w:val="13"/>
        </w:numPr>
      </w:pPr>
      <w:r>
        <w:t>Employment Equality (Sexual   Orientation) Regulations (Northern Ireland) 2003</w:t>
      </w:r>
    </w:p>
    <w:p w14:paraId="03FD7912" w14:textId="77777777" w:rsidR="00983B16" w:rsidRDefault="005843BE">
      <w:pPr>
        <w:pStyle w:val="ListParagraph"/>
        <w:numPr>
          <w:ilvl w:val="0"/>
          <w:numId w:val="13"/>
        </w:numPr>
      </w:pPr>
      <w:r>
        <w:t>Equal Pay Act (Northern Ireland) 1970</w:t>
      </w:r>
    </w:p>
    <w:p w14:paraId="03FD7913" w14:textId="77777777" w:rsidR="00983B16" w:rsidRDefault="005843BE">
      <w:pPr>
        <w:pStyle w:val="ListParagraph"/>
        <w:numPr>
          <w:ilvl w:val="0"/>
          <w:numId w:val="13"/>
        </w:numPr>
      </w:pPr>
      <w:r>
        <w:lastRenderedPageBreak/>
        <w:t>Disability Discrimination Act 1995</w:t>
      </w:r>
    </w:p>
    <w:p w14:paraId="03FD7914" w14:textId="77777777" w:rsidR="00983B16" w:rsidRDefault="005843BE">
      <w:pPr>
        <w:pStyle w:val="ListParagraph"/>
        <w:numPr>
          <w:ilvl w:val="0"/>
          <w:numId w:val="13"/>
        </w:numPr>
      </w:pPr>
      <w:r>
        <w:t>Race Relations (Northern Ireland) Order 1997</w:t>
      </w:r>
    </w:p>
    <w:p w14:paraId="03FD7915" w14:textId="77777777" w:rsidR="00983B16" w:rsidRDefault="005843BE">
      <w:pPr>
        <w:pStyle w:val="ListParagraph"/>
        <w:numPr>
          <w:ilvl w:val="0"/>
          <w:numId w:val="13"/>
        </w:numPr>
      </w:pPr>
      <w:r>
        <w:t>Employment Relations (Northern Ireland) Order 1999 and Employment Rights (Northern Ireland) Order 1996</w:t>
      </w:r>
    </w:p>
    <w:p w14:paraId="03FD7916" w14:textId="77777777" w:rsidR="00983B16" w:rsidRDefault="005843BE">
      <w:pPr>
        <w:pStyle w:val="ListParagraph"/>
        <w:numPr>
          <w:ilvl w:val="0"/>
          <w:numId w:val="13"/>
        </w:numPr>
      </w:pPr>
      <w:r>
        <w:t>Employment Equality (Age) Regulations (Northern Ireland) 2006</w:t>
      </w:r>
    </w:p>
    <w:p w14:paraId="03FD7917" w14:textId="77777777" w:rsidR="00983B16" w:rsidRDefault="005843BE">
      <w:pPr>
        <w:pStyle w:val="ListParagraph"/>
        <w:numPr>
          <w:ilvl w:val="0"/>
          <w:numId w:val="13"/>
        </w:numPr>
      </w:pPr>
      <w:r>
        <w:t>Part-time Workers (Prevention of less Favourable Treatment) Regulation 2000</w:t>
      </w:r>
    </w:p>
    <w:p w14:paraId="03FD7918" w14:textId="77777777" w:rsidR="00983B16" w:rsidRDefault="005843BE">
      <w:pPr>
        <w:pStyle w:val="ListParagraph"/>
        <w:numPr>
          <w:ilvl w:val="0"/>
          <w:numId w:val="13"/>
        </w:numPr>
      </w:pPr>
      <w:r>
        <w:t>Fixed-term Employees (Prevention of Less Favourable Treatment) Regulations 2002</w:t>
      </w:r>
    </w:p>
    <w:p w14:paraId="03FD7919" w14:textId="77777777" w:rsidR="00983B16" w:rsidRDefault="005843BE">
      <w:pPr>
        <w:pStyle w:val="ListParagraph"/>
        <w:numPr>
          <w:ilvl w:val="0"/>
          <w:numId w:val="13"/>
        </w:numPr>
      </w:pPr>
      <w:r>
        <w:t>The Disability Discrimination (Northern Ireland) Order 2006</w:t>
      </w:r>
    </w:p>
    <w:p w14:paraId="03FD791A" w14:textId="77777777" w:rsidR="00983B16" w:rsidRDefault="005843BE">
      <w:pPr>
        <w:pStyle w:val="ListParagraph"/>
        <w:numPr>
          <w:ilvl w:val="0"/>
          <w:numId w:val="13"/>
        </w:numPr>
      </w:pPr>
      <w:r>
        <w:t>The Employment Relations (Northern Ireland) Order 2004</w:t>
      </w:r>
    </w:p>
    <w:p w14:paraId="03FD791B" w14:textId="77777777" w:rsidR="00983B16" w:rsidRDefault="005843BE">
      <w:pPr>
        <w:pStyle w:val="ListParagraph"/>
        <w:numPr>
          <w:ilvl w:val="0"/>
          <w:numId w:val="13"/>
        </w:numPr>
      </w:pPr>
      <w:r>
        <w:t>Equality Act (Sexual Orientation) Regulations (Northern Ireland) 2006</w:t>
      </w:r>
    </w:p>
    <w:p w14:paraId="03FD791C" w14:textId="77777777" w:rsidR="00983B16" w:rsidRDefault="005843BE">
      <w:pPr>
        <w:pStyle w:val="ListParagraph"/>
        <w:numPr>
          <w:ilvl w:val="0"/>
          <w:numId w:val="13"/>
        </w:numPr>
      </w:pPr>
      <w:r>
        <w:t>Employment Relations (Northern Ireland) Order 2004</w:t>
      </w:r>
    </w:p>
    <w:p w14:paraId="03FD791D" w14:textId="77777777" w:rsidR="00983B16" w:rsidRDefault="005843BE">
      <w:pPr>
        <w:pStyle w:val="ListParagraph"/>
        <w:numPr>
          <w:ilvl w:val="0"/>
          <w:numId w:val="13"/>
        </w:numPr>
      </w:pPr>
      <w:r>
        <w:t>Work and Families (Northern Ireland) Order 2006</w:t>
      </w:r>
    </w:p>
    <w:p w14:paraId="03FD791E" w14:textId="77777777" w:rsidR="00983B16" w:rsidRDefault="00983B16">
      <w:pPr>
        <w:ind w:left="360"/>
      </w:pPr>
    </w:p>
    <w:p w14:paraId="03FD791F" w14:textId="77777777" w:rsidR="00983B16" w:rsidRDefault="005843BE">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03FD7920" w14:textId="77777777" w:rsidR="00983B16" w:rsidRDefault="00983B16"/>
    <w:p w14:paraId="03FD7921" w14:textId="77777777" w:rsidR="00983B16" w:rsidRDefault="005843BE">
      <w:pPr>
        <w:ind w:left="720" w:firstLine="720"/>
      </w:pPr>
      <w:r>
        <w:t>a.</w:t>
      </w:r>
      <w:r>
        <w:tab/>
        <w:t>persons of different religious beliefs or political opinions</w:t>
      </w:r>
    </w:p>
    <w:p w14:paraId="03FD7922" w14:textId="77777777" w:rsidR="00983B16" w:rsidRDefault="005843BE">
      <w:pPr>
        <w:ind w:left="720" w:firstLine="720"/>
      </w:pPr>
      <w:r>
        <w:t>b.</w:t>
      </w:r>
      <w:r>
        <w:tab/>
        <w:t>men and women or married and unmarried persons</w:t>
      </w:r>
    </w:p>
    <w:p w14:paraId="03FD7923" w14:textId="77777777" w:rsidR="00983B16" w:rsidRDefault="005843BE">
      <w:pPr>
        <w:ind w:left="720" w:firstLine="720"/>
      </w:pPr>
      <w:r>
        <w:t>c.</w:t>
      </w:r>
      <w:r>
        <w:tab/>
        <w:t>persons with and without dependants (including women who are</w:t>
      </w:r>
    </w:p>
    <w:p w14:paraId="03FD7924" w14:textId="77777777" w:rsidR="00983B16" w:rsidRDefault="005843BE">
      <w:pPr>
        <w:ind w:left="1440" w:firstLine="720"/>
      </w:pPr>
      <w:r>
        <w:t xml:space="preserve">pregnant or on maternity leave and men on </w:t>
      </w:r>
      <w:proofErr w:type="gramStart"/>
      <w:r>
        <w:t>paternity leave</w:t>
      </w:r>
      <w:proofErr w:type="gramEnd"/>
      <w:r>
        <w:t>)</w:t>
      </w:r>
    </w:p>
    <w:p w14:paraId="03FD7925" w14:textId="77777777" w:rsidR="00983B16" w:rsidRDefault="005843BE">
      <w:pPr>
        <w:ind w:left="720" w:firstLine="720"/>
      </w:pPr>
      <w:r>
        <w:t>d.</w:t>
      </w:r>
      <w:r>
        <w:tab/>
        <w:t>persons of different racial groups (within the meaning of the Race</w:t>
      </w:r>
    </w:p>
    <w:p w14:paraId="03FD7926" w14:textId="77777777" w:rsidR="00983B16" w:rsidRDefault="005843BE">
      <w:pPr>
        <w:ind w:left="1440" w:firstLine="720"/>
      </w:pPr>
      <w:r>
        <w:t>Relations (Northern Ireland) Order 1997)</w:t>
      </w:r>
    </w:p>
    <w:p w14:paraId="03FD7927" w14:textId="77777777" w:rsidR="00983B16" w:rsidRDefault="005843BE">
      <w:pPr>
        <w:ind w:left="720" w:firstLine="720"/>
      </w:pPr>
      <w:r>
        <w:t>e.</w:t>
      </w:r>
      <w:r>
        <w:tab/>
        <w:t>persons with and without a disability (within the meaning of the</w:t>
      </w:r>
    </w:p>
    <w:p w14:paraId="03FD7928" w14:textId="77777777" w:rsidR="00983B16" w:rsidRDefault="005843BE">
      <w:pPr>
        <w:ind w:left="1440" w:firstLine="720"/>
      </w:pPr>
      <w:r>
        <w:t>Disability Discrimination Act 1995)</w:t>
      </w:r>
    </w:p>
    <w:p w14:paraId="03FD7929" w14:textId="77777777" w:rsidR="00983B16" w:rsidRDefault="005843BE">
      <w:pPr>
        <w:ind w:left="720" w:firstLine="720"/>
      </w:pPr>
      <w:r>
        <w:t>f.</w:t>
      </w:r>
      <w:r>
        <w:tab/>
        <w:t>persons of different ages</w:t>
      </w:r>
    </w:p>
    <w:p w14:paraId="03FD792A" w14:textId="77777777" w:rsidR="00983B16" w:rsidRDefault="005843BE">
      <w:pPr>
        <w:ind w:left="720" w:firstLine="720"/>
      </w:pPr>
      <w:r>
        <w:t>g.</w:t>
      </w:r>
      <w:r>
        <w:tab/>
        <w:t>persons of differing sexual orientation</w:t>
      </w:r>
    </w:p>
    <w:p w14:paraId="03FD792B" w14:textId="77777777" w:rsidR="00983B16" w:rsidRDefault="005843BE">
      <w:r>
        <w:t xml:space="preserve"> </w:t>
      </w:r>
    </w:p>
    <w:p w14:paraId="03FD792C" w14:textId="77777777" w:rsidR="00983B16" w:rsidRDefault="005843BE">
      <w:pPr>
        <w:ind w:firstLine="720"/>
      </w:pPr>
      <w:r>
        <w:t>2.3.2</w:t>
      </w:r>
      <w:r>
        <w:tab/>
        <w:t>The Supplier will take all reasonable steps to secure the observance of clause</w:t>
      </w:r>
    </w:p>
    <w:p w14:paraId="03FD792D" w14:textId="77777777" w:rsidR="00983B16" w:rsidRDefault="005843BE">
      <w:pPr>
        <w:ind w:left="720" w:firstLine="720"/>
      </w:pPr>
      <w:r>
        <w:t>2.3.1 of this Schedule by all Supplier Staff.</w:t>
      </w:r>
    </w:p>
    <w:p w14:paraId="03FD792E" w14:textId="77777777" w:rsidR="00983B16" w:rsidRDefault="005843BE">
      <w:pPr>
        <w:spacing w:before="240" w:after="240"/>
        <w:ind w:left="1440"/>
      </w:pPr>
      <w:r>
        <w:rPr>
          <w:sz w:val="20"/>
          <w:szCs w:val="20"/>
        </w:rPr>
        <w:t xml:space="preserve"> </w:t>
      </w:r>
    </w:p>
    <w:p w14:paraId="03FD792F" w14:textId="77777777" w:rsidR="00983B16" w:rsidRDefault="005843BE">
      <w:pPr>
        <w:pStyle w:val="Heading3"/>
        <w:rPr>
          <w:color w:val="auto"/>
        </w:rPr>
      </w:pPr>
      <w:r>
        <w:rPr>
          <w:color w:val="auto"/>
        </w:rPr>
        <w:t>2.4</w:t>
      </w:r>
      <w:r>
        <w:rPr>
          <w:color w:val="auto"/>
        </w:rPr>
        <w:tab/>
        <w:t>Equality policies and practices</w:t>
      </w:r>
    </w:p>
    <w:p w14:paraId="03FD7930" w14:textId="77777777" w:rsidR="00983B16" w:rsidRDefault="005843BE">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03FD7931" w14:textId="77777777" w:rsidR="00983B16" w:rsidRDefault="00983B16">
      <w:pPr>
        <w:ind w:left="1440" w:hanging="720"/>
      </w:pPr>
    </w:p>
    <w:p w14:paraId="03FD7932" w14:textId="77777777" w:rsidR="00983B16" w:rsidRDefault="005843BE">
      <w:pPr>
        <w:ind w:left="1440" w:hanging="720"/>
      </w:pPr>
      <w:r>
        <w:t>2.4.2</w:t>
      </w:r>
      <w:r>
        <w:tab/>
        <w:t xml:space="preserve">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03FD7933" w14:textId="77777777" w:rsidR="00983B16" w:rsidRDefault="00983B16">
      <w:pPr>
        <w:ind w:left="1440"/>
      </w:pPr>
    </w:p>
    <w:p w14:paraId="03FD7934" w14:textId="77777777" w:rsidR="00983B16" w:rsidRDefault="005843BE">
      <w:pPr>
        <w:ind w:left="720" w:firstLine="720"/>
      </w:pPr>
      <w:r>
        <w:t>a.</w:t>
      </w:r>
      <w:r>
        <w:tab/>
        <w:t>the issue of written instructions to staff and other relevant persons</w:t>
      </w:r>
    </w:p>
    <w:p w14:paraId="03FD7935" w14:textId="77777777" w:rsidR="00983B16" w:rsidRDefault="005843BE">
      <w:pPr>
        <w:ind w:left="2160" w:hanging="720"/>
      </w:pPr>
      <w:r>
        <w:t>b.</w:t>
      </w:r>
      <w:r>
        <w:tab/>
        <w:t>the appointment or designation of a senior manager with responsibility for equal opportunities</w:t>
      </w:r>
    </w:p>
    <w:p w14:paraId="03FD7936" w14:textId="77777777" w:rsidR="00983B16" w:rsidRDefault="005843BE">
      <w:pPr>
        <w:ind w:left="2160" w:hanging="720"/>
      </w:pPr>
      <w:r>
        <w:t>c.</w:t>
      </w:r>
      <w:r>
        <w:tab/>
        <w:t>training of all staff and other relevant persons in equal opportunities and harassment matters</w:t>
      </w:r>
    </w:p>
    <w:p w14:paraId="03FD7937" w14:textId="77777777" w:rsidR="00983B16" w:rsidRDefault="005843BE">
      <w:pPr>
        <w:ind w:left="2160" w:hanging="720"/>
      </w:pPr>
      <w:r>
        <w:lastRenderedPageBreak/>
        <w:t>d.</w:t>
      </w:r>
      <w:r>
        <w:tab/>
        <w:t xml:space="preserve">the inclusion of the topic of equality as an agenda item at team, </w:t>
      </w:r>
      <w:proofErr w:type="gramStart"/>
      <w:r>
        <w:t>management</w:t>
      </w:r>
      <w:proofErr w:type="gramEnd"/>
      <w:r>
        <w:t xml:space="preserve"> and staff meetings</w:t>
      </w:r>
    </w:p>
    <w:p w14:paraId="03FD7938" w14:textId="77777777" w:rsidR="00983B16" w:rsidRDefault="00983B16"/>
    <w:p w14:paraId="03FD7939" w14:textId="77777777" w:rsidR="00983B16" w:rsidRDefault="005843BE">
      <w:pPr>
        <w:ind w:left="720"/>
      </w:pPr>
      <w:r>
        <w:t>The Supplier will procure that its Subcontractors do likewise with their equal opportunities policies.</w:t>
      </w:r>
    </w:p>
    <w:p w14:paraId="03FD793A" w14:textId="77777777" w:rsidR="00983B16" w:rsidRDefault="00983B16">
      <w:pPr>
        <w:ind w:left="720"/>
      </w:pPr>
    </w:p>
    <w:p w14:paraId="03FD793B" w14:textId="77777777" w:rsidR="00983B16" w:rsidRDefault="005843BE">
      <w:pPr>
        <w:ind w:firstLine="720"/>
      </w:pPr>
      <w:r>
        <w:t>2.4.3</w:t>
      </w:r>
      <w:r>
        <w:tab/>
        <w:t>The Supplier will inform the Customer as soon as possible in the event of:</w:t>
      </w:r>
    </w:p>
    <w:p w14:paraId="03FD793C" w14:textId="77777777" w:rsidR="00983B16" w:rsidRDefault="00983B16"/>
    <w:p w14:paraId="03FD793D" w14:textId="77777777" w:rsidR="00983B16" w:rsidRDefault="005843BE">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03FD793E" w14:textId="77777777" w:rsidR="00983B16" w:rsidRDefault="005843BE">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03FD793F" w14:textId="77777777" w:rsidR="00983B16" w:rsidRDefault="00983B16">
      <w:pPr>
        <w:ind w:left="2160"/>
      </w:pPr>
    </w:p>
    <w:p w14:paraId="03FD7940" w14:textId="77777777" w:rsidR="00983B16" w:rsidRDefault="005843BE">
      <w:pPr>
        <w:ind w:left="72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w:t>
      </w:r>
    </w:p>
    <w:p w14:paraId="03FD7941" w14:textId="77777777" w:rsidR="00983B16" w:rsidRDefault="00983B16"/>
    <w:p w14:paraId="03FD7942" w14:textId="77777777" w:rsidR="00983B16" w:rsidRDefault="005843BE">
      <w:pPr>
        <w:ind w:left="1440" w:hanging="720"/>
      </w:pPr>
      <w:r>
        <w:t>2.4.4</w:t>
      </w:r>
      <w: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03FD7943" w14:textId="77777777" w:rsidR="00983B16" w:rsidRDefault="00983B16">
      <w:pPr>
        <w:ind w:left="1440"/>
      </w:pPr>
    </w:p>
    <w:p w14:paraId="03FD7944" w14:textId="77777777" w:rsidR="00983B16" w:rsidRDefault="005843BE">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03FD7945" w14:textId="77777777" w:rsidR="00983B16" w:rsidRDefault="00983B16">
      <w:pPr>
        <w:ind w:left="1440" w:hanging="720"/>
      </w:pPr>
    </w:p>
    <w:p w14:paraId="03FD7946" w14:textId="77777777" w:rsidR="00983B16" w:rsidRDefault="005843BE">
      <w:pPr>
        <w:pStyle w:val="Heading3"/>
        <w:rPr>
          <w:color w:val="auto"/>
        </w:rPr>
      </w:pPr>
      <w:r>
        <w:rPr>
          <w:color w:val="auto"/>
        </w:rPr>
        <w:t>2.5</w:t>
      </w:r>
      <w:r>
        <w:rPr>
          <w:color w:val="auto"/>
        </w:rPr>
        <w:tab/>
        <w:t>Equality</w:t>
      </w:r>
    </w:p>
    <w:p w14:paraId="03FD7947" w14:textId="77777777" w:rsidR="00983B16" w:rsidRDefault="005843BE">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03FD7948" w14:textId="77777777" w:rsidR="00983B16" w:rsidRDefault="00983B16">
      <w:pPr>
        <w:ind w:left="1440"/>
      </w:pPr>
    </w:p>
    <w:p w14:paraId="03FD7949" w14:textId="77777777" w:rsidR="00983B16" w:rsidRDefault="005843BE">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03FD794A" w14:textId="77777777" w:rsidR="00983B16" w:rsidRDefault="00983B16"/>
    <w:p w14:paraId="03FD794B" w14:textId="77777777" w:rsidR="00983B16" w:rsidRDefault="005843BE">
      <w:pPr>
        <w:pStyle w:val="Heading3"/>
        <w:rPr>
          <w:color w:val="auto"/>
        </w:rPr>
      </w:pPr>
      <w:r>
        <w:rPr>
          <w:color w:val="auto"/>
        </w:rPr>
        <w:lastRenderedPageBreak/>
        <w:t>2.6</w:t>
      </w:r>
      <w:r>
        <w:rPr>
          <w:color w:val="auto"/>
        </w:rPr>
        <w:tab/>
        <w:t>Health and safety</w:t>
      </w:r>
    </w:p>
    <w:p w14:paraId="03FD794C" w14:textId="77777777" w:rsidR="00983B16" w:rsidRDefault="005843BE">
      <w:pPr>
        <w:ind w:left="1440" w:hanging="720"/>
      </w:pPr>
      <w:r>
        <w:t>2.6.1</w:t>
      </w:r>
      <w:r>
        <w:tab/>
        <w:t xml:space="preserve">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w:t>
      </w:r>
    </w:p>
    <w:p w14:paraId="03FD794D" w14:textId="77777777" w:rsidR="00983B16" w:rsidRDefault="00983B16">
      <w:pPr>
        <w:ind w:left="1440"/>
      </w:pPr>
    </w:p>
    <w:p w14:paraId="03FD794E" w14:textId="77777777" w:rsidR="00983B16" w:rsidRDefault="005843BE">
      <w:pPr>
        <w:ind w:left="1440" w:hanging="720"/>
      </w:pPr>
      <w:r>
        <w:t>2.6.2</w:t>
      </w:r>
      <w:r>
        <w:tab/>
        <w:t>While on the Customer premises, the Supplier will comply with any health and safety measures implemented by the Customer in respect of Supplier Staff and other persons working there.</w:t>
      </w:r>
    </w:p>
    <w:p w14:paraId="03FD794F" w14:textId="77777777" w:rsidR="00983B16" w:rsidRDefault="00983B16"/>
    <w:p w14:paraId="03FD7950" w14:textId="77777777" w:rsidR="00983B16" w:rsidRDefault="005843BE">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03FD7951" w14:textId="77777777" w:rsidR="00983B16" w:rsidRDefault="00983B16"/>
    <w:p w14:paraId="03FD7952" w14:textId="77777777" w:rsidR="00983B16" w:rsidRDefault="005843BE">
      <w:pPr>
        <w:ind w:left="1440" w:hanging="720"/>
      </w:pPr>
      <w:r>
        <w:t>2.6.4</w:t>
      </w:r>
      <w:r>
        <w:tab/>
        <w:t xml:space="preserve">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w:t>
      </w:r>
    </w:p>
    <w:p w14:paraId="03FD7953" w14:textId="77777777" w:rsidR="00983B16" w:rsidRDefault="00983B16"/>
    <w:p w14:paraId="03FD7954" w14:textId="77777777" w:rsidR="00983B16" w:rsidRDefault="005843BE">
      <w:pPr>
        <w:ind w:left="1440" w:hanging="720"/>
      </w:pPr>
      <w:r>
        <w:t>2.6.5</w:t>
      </w:r>
      <w:r>
        <w:tab/>
        <w:t>The Supplier will ensure that its health and safety policy statement (as required by the Health and Safety at Work (Northern Ireland) Order 1978) is made available to the Customer on request.</w:t>
      </w:r>
    </w:p>
    <w:p w14:paraId="03FD7955" w14:textId="77777777" w:rsidR="00983B16" w:rsidRDefault="00983B16"/>
    <w:p w14:paraId="03FD7956" w14:textId="77777777" w:rsidR="00983B16" w:rsidRDefault="005843BE">
      <w:pPr>
        <w:pStyle w:val="Heading3"/>
        <w:rPr>
          <w:color w:val="auto"/>
        </w:rPr>
      </w:pPr>
      <w:r>
        <w:rPr>
          <w:color w:val="auto"/>
        </w:rPr>
        <w:t>2.7</w:t>
      </w:r>
      <w:r>
        <w:rPr>
          <w:color w:val="auto"/>
        </w:rPr>
        <w:tab/>
        <w:t>Criminal damage</w:t>
      </w:r>
    </w:p>
    <w:p w14:paraId="03FD7957" w14:textId="77777777" w:rsidR="00983B16" w:rsidRDefault="005843BE">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03FD7958" w14:textId="77777777" w:rsidR="00983B16" w:rsidRDefault="00983B16"/>
    <w:p w14:paraId="03FD7959" w14:textId="77777777" w:rsidR="00983B16" w:rsidRDefault="005843BE">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03FD795A" w14:textId="77777777" w:rsidR="00983B16" w:rsidRDefault="00983B16"/>
    <w:p w14:paraId="03FD795B" w14:textId="77777777" w:rsidR="00983B16" w:rsidRDefault="005843BE">
      <w:pPr>
        <w:ind w:left="1440" w:hanging="720"/>
      </w:pPr>
      <w:r>
        <w:t>2.7.3</w:t>
      </w:r>
      <w:r>
        <w:tab/>
        <w:t xml:space="preserve">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03FD795C" w14:textId="77777777" w:rsidR="00983B16" w:rsidRDefault="00983B16"/>
    <w:p w14:paraId="03FD795D" w14:textId="77777777" w:rsidR="00983B16" w:rsidRDefault="005843BE">
      <w:pPr>
        <w:ind w:left="1440" w:hanging="720"/>
      </w:pPr>
      <w:r>
        <w:lastRenderedPageBreak/>
        <w:t>2.7.4</w:t>
      </w:r>
      <w:r>
        <w:tab/>
        <w:t>The Supplier will apply any compensation paid under the Compensation Order in respect of damage to the relevant assets towards the repair, reinstatement or replacement of the assets affected.</w:t>
      </w:r>
    </w:p>
    <w:p w14:paraId="03FD795E" w14:textId="77777777" w:rsidR="00983B16" w:rsidRDefault="00983B16"/>
    <w:p w14:paraId="03FD795F" w14:textId="77777777" w:rsidR="00983B16" w:rsidRDefault="00983B16">
      <w:pPr>
        <w:rPr>
          <w:b/>
        </w:rPr>
      </w:pPr>
    </w:p>
    <w:p w14:paraId="03FD7960" w14:textId="77777777" w:rsidR="00983B16" w:rsidRDefault="00983B16">
      <w:bookmarkStart w:id="15" w:name="_Toc33176238"/>
    </w:p>
    <w:p w14:paraId="03FD7961" w14:textId="77777777" w:rsidR="00983B16" w:rsidRDefault="005843BE">
      <w:pPr>
        <w:pStyle w:val="Heading2"/>
        <w:pageBreakBefore/>
      </w:pPr>
      <w:bookmarkStart w:id="16" w:name="_Toc114123481"/>
      <w:r>
        <w:lastRenderedPageBreak/>
        <w:t>Schedule 5: Guarantee</w:t>
      </w:r>
      <w:bookmarkEnd w:id="15"/>
      <w:bookmarkEnd w:id="16"/>
    </w:p>
    <w:p w14:paraId="03FD7962" w14:textId="77777777" w:rsidR="00983B16" w:rsidRDefault="005843BE">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03FD7963" w14:textId="77777777" w:rsidR="00983B16" w:rsidRDefault="00983B16"/>
    <w:p w14:paraId="03FD7964" w14:textId="77777777" w:rsidR="00983B16" w:rsidRDefault="005843BE">
      <w:r>
        <w:t>This deed of guarantee is made on [</w:t>
      </w:r>
      <w:r>
        <w:rPr>
          <w:b/>
        </w:rPr>
        <w:t>insert date, month, year]</w:t>
      </w:r>
      <w:r>
        <w:t xml:space="preserve"> between:</w:t>
      </w:r>
    </w:p>
    <w:p w14:paraId="03FD7965" w14:textId="77777777" w:rsidR="00983B16" w:rsidRDefault="00983B16"/>
    <w:p w14:paraId="03FD7966" w14:textId="77777777" w:rsidR="00983B16" w:rsidRDefault="005843BE">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03FD7967" w14:textId="77777777" w:rsidR="00983B16" w:rsidRDefault="005843BE">
      <w:r>
        <w:t>and</w:t>
      </w:r>
    </w:p>
    <w:p w14:paraId="03FD7968" w14:textId="77777777" w:rsidR="00983B16" w:rsidRDefault="00983B16"/>
    <w:p w14:paraId="03FD7969" w14:textId="77777777" w:rsidR="00983B16" w:rsidRDefault="005843BE">
      <w:pPr>
        <w:ind w:firstLine="720"/>
      </w:pPr>
      <w:r>
        <w:t xml:space="preserve"> (2)</w:t>
      </w:r>
      <w:r>
        <w:tab/>
        <w:t>The Buyer whose offices are [</w:t>
      </w:r>
      <w:r>
        <w:rPr>
          <w:b/>
        </w:rPr>
        <w:t>insert Buyer’s official address</w:t>
      </w:r>
      <w:r>
        <w:t>] (‘Beneficiary’)</w:t>
      </w:r>
    </w:p>
    <w:p w14:paraId="03FD796A" w14:textId="77777777" w:rsidR="00983B16" w:rsidRDefault="005843BE">
      <w:pPr>
        <w:spacing w:before="240" w:after="240"/>
        <w:rPr>
          <w:b/>
          <w:sz w:val="20"/>
          <w:szCs w:val="20"/>
        </w:rPr>
      </w:pPr>
      <w:r>
        <w:rPr>
          <w:b/>
          <w:sz w:val="20"/>
          <w:szCs w:val="20"/>
        </w:rPr>
        <w:t>Whereas:</w:t>
      </w:r>
    </w:p>
    <w:p w14:paraId="03FD796B" w14:textId="77777777" w:rsidR="00983B16" w:rsidRDefault="005843BE">
      <w:pPr>
        <w:ind w:left="2160" w:hanging="720"/>
      </w:pPr>
      <w:r>
        <w:t>(A)</w:t>
      </w:r>
      <w:r>
        <w:tab/>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w:t>
      </w:r>
    </w:p>
    <w:p w14:paraId="03FD796C" w14:textId="77777777" w:rsidR="00983B16" w:rsidRDefault="00983B16">
      <w:pPr>
        <w:ind w:left="2160"/>
      </w:pPr>
    </w:p>
    <w:p w14:paraId="03FD796D" w14:textId="77777777" w:rsidR="00983B16" w:rsidRDefault="005843BE">
      <w:pPr>
        <w:ind w:left="2160" w:hanging="720"/>
      </w:pPr>
      <w:r>
        <w:t>(B)</w:t>
      </w:r>
      <w:r>
        <w:tab/>
        <w:t>It is the intention of the Parties that this document be executed and take effect as a deed.</w:t>
      </w:r>
    </w:p>
    <w:p w14:paraId="03FD796E" w14:textId="77777777" w:rsidR="00983B16" w:rsidRDefault="00983B16"/>
    <w:p w14:paraId="03FD796F" w14:textId="77777777" w:rsidR="00983B16" w:rsidRDefault="005843BE">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w:t>
      </w:r>
    </w:p>
    <w:p w14:paraId="03FD7970" w14:textId="77777777" w:rsidR="00983B16" w:rsidRDefault="00983B16"/>
    <w:p w14:paraId="03FD7971" w14:textId="77777777" w:rsidR="00983B16" w:rsidRDefault="005843BE">
      <w:r>
        <w:t>Suggested headings are as follows:</w:t>
      </w:r>
    </w:p>
    <w:p w14:paraId="03FD7972" w14:textId="77777777" w:rsidR="00983B16" w:rsidRDefault="00983B16"/>
    <w:p w14:paraId="03FD7973" w14:textId="77777777" w:rsidR="00983B16" w:rsidRDefault="005843BE">
      <w:pPr>
        <w:numPr>
          <w:ilvl w:val="0"/>
          <w:numId w:val="14"/>
        </w:numPr>
      </w:pPr>
      <w:r>
        <w:t>Demands and notices</w:t>
      </w:r>
    </w:p>
    <w:p w14:paraId="03FD7974" w14:textId="77777777" w:rsidR="00983B16" w:rsidRDefault="005843BE">
      <w:pPr>
        <w:numPr>
          <w:ilvl w:val="0"/>
          <w:numId w:val="14"/>
        </w:numPr>
      </w:pPr>
      <w:r>
        <w:t>Representations and Warranties</w:t>
      </w:r>
    </w:p>
    <w:p w14:paraId="03FD7975" w14:textId="77777777" w:rsidR="00983B16" w:rsidRDefault="005843BE">
      <w:pPr>
        <w:numPr>
          <w:ilvl w:val="0"/>
          <w:numId w:val="14"/>
        </w:numPr>
      </w:pPr>
      <w:r>
        <w:t xml:space="preserve">Obligation to </w:t>
      </w:r>
      <w:proofErr w:type="gramStart"/>
      <w:r>
        <w:t>enter into</w:t>
      </w:r>
      <w:proofErr w:type="gramEnd"/>
      <w:r>
        <w:t xml:space="preserve"> a new Contract</w:t>
      </w:r>
    </w:p>
    <w:p w14:paraId="03FD7976" w14:textId="77777777" w:rsidR="00983B16" w:rsidRDefault="005843BE">
      <w:pPr>
        <w:numPr>
          <w:ilvl w:val="0"/>
          <w:numId w:val="14"/>
        </w:numPr>
      </w:pPr>
      <w:r>
        <w:t>Assignment</w:t>
      </w:r>
    </w:p>
    <w:p w14:paraId="03FD7977" w14:textId="77777777" w:rsidR="00983B16" w:rsidRDefault="005843BE">
      <w:pPr>
        <w:numPr>
          <w:ilvl w:val="0"/>
          <w:numId w:val="14"/>
        </w:numPr>
      </w:pPr>
      <w:r>
        <w:t>Third Party Rights</w:t>
      </w:r>
    </w:p>
    <w:p w14:paraId="03FD7978" w14:textId="77777777" w:rsidR="00983B16" w:rsidRDefault="005843BE">
      <w:pPr>
        <w:numPr>
          <w:ilvl w:val="0"/>
          <w:numId w:val="14"/>
        </w:numPr>
      </w:pPr>
      <w:r>
        <w:t>Governing Law</w:t>
      </w:r>
    </w:p>
    <w:p w14:paraId="03FD7979" w14:textId="77777777" w:rsidR="00983B16" w:rsidRDefault="005843BE">
      <w:pPr>
        <w:numPr>
          <w:ilvl w:val="0"/>
          <w:numId w:val="14"/>
        </w:numPr>
      </w:pPr>
      <w:r>
        <w:t>This Call-Off Contract is conditional upon the provision of a Guarantee to the Buyer from the guarantor in respect of the Supplier.]</w:t>
      </w:r>
    </w:p>
    <w:p w14:paraId="03FD797A" w14:textId="77777777" w:rsidR="00983B16" w:rsidRDefault="005843BE">
      <w:pPr>
        <w:spacing w:before="240" w:after="240"/>
        <w:rPr>
          <w:sz w:val="20"/>
          <w:szCs w:val="20"/>
        </w:rPr>
      </w:pPr>
      <w:r>
        <w:rPr>
          <w:sz w:val="20"/>
          <w:szCs w:val="20"/>
        </w:rPr>
        <w:t xml:space="preserve"> </w:t>
      </w:r>
    </w:p>
    <w:p w14:paraId="03FD797B" w14:textId="77777777" w:rsidR="00983B16" w:rsidRDefault="00983B16">
      <w:pPr>
        <w:pageBreakBefore/>
        <w:rPr>
          <w:sz w:val="20"/>
          <w:szCs w:val="20"/>
        </w:rPr>
      </w:pPr>
    </w:p>
    <w:p w14:paraId="03FD797C" w14:textId="77777777" w:rsidR="00983B16" w:rsidRDefault="00983B16">
      <w:pPr>
        <w:spacing w:before="240" w:after="240"/>
        <w:rPr>
          <w:sz w:val="20"/>
          <w:szCs w:val="20"/>
        </w:rPr>
      </w:pPr>
    </w:p>
    <w:tbl>
      <w:tblPr>
        <w:tblW w:w="8880" w:type="dxa"/>
        <w:tblInd w:w="2" w:type="dxa"/>
        <w:tblLayout w:type="fixed"/>
        <w:tblCellMar>
          <w:left w:w="10" w:type="dxa"/>
          <w:right w:w="10" w:type="dxa"/>
        </w:tblCellMar>
        <w:tblLook w:val="04A0" w:firstRow="1" w:lastRow="0" w:firstColumn="1" w:lastColumn="0" w:noHBand="0" w:noVBand="1"/>
      </w:tblPr>
      <w:tblGrid>
        <w:gridCol w:w="2040"/>
        <w:gridCol w:w="6840"/>
      </w:tblGrid>
      <w:tr w:rsidR="00983B16" w14:paraId="03FD797F"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97D" w14:textId="77777777" w:rsidR="00983B16" w:rsidRDefault="005843BE">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97E" w14:textId="77777777" w:rsidR="00983B16" w:rsidRDefault="005843BE">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983B16" w14:paraId="03FD7982"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980" w14:textId="77777777" w:rsidR="00983B16" w:rsidRDefault="005843BE">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981" w14:textId="77777777" w:rsidR="00983B16" w:rsidRDefault="005843BE">
            <w:pPr>
              <w:spacing w:before="240" w:after="240"/>
            </w:pPr>
            <w:r>
              <w:rPr>
                <w:sz w:val="20"/>
                <w:szCs w:val="20"/>
              </w:rPr>
              <w:t>[</w:t>
            </w:r>
            <w:r>
              <w:rPr>
                <w:b/>
                <w:sz w:val="20"/>
                <w:szCs w:val="20"/>
              </w:rPr>
              <w:t>Enter Company address</w:t>
            </w:r>
            <w:r>
              <w:rPr>
                <w:sz w:val="20"/>
                <w:szCs w:val="20"/>
              </w:rPr>
              <w:t>]</w:t>
            </w:r>
          </w:p>
        </w:tc>
      </w:tr>
      <w:tr w:rsidR="00983B16" w14:paraId="03FD7985"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983" w14:textId="77777777" w:rsidR="00983B16" w:rsidRDefault="005843BE">
            <w:pPr>
              <w:spacing w:before="240" w:after="240"/>
            </w:pPr>
            <w:r>
              <w:rPr>
                <w:b/>
                <w:sz w:val="20"/>
                <w:szCs w:val="20"/>
              </w:rPr>
              <w:t>Account manager</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984" w14:textId="77777777" w:rsidR="00983B16" w:rsidRDefault="005843BE">
            <w:pPr>
              <w:spacing w:before="240" w:after="240"/>
            </w:pPr>
            <w:r>
              <w:rPr>
                <w:sz w:val="20"/>
                <w:szCs w:val="20"/>
              </w:rPr>
              <w:t>[</w:t>
            </w:r>
            <w:r>
              <w:rPr>
                <w:b/>
                <w:sz w:val="20"/>
                <w:szCs w:val="20"/>
              </w:rPr>
              <w:t>Enter Account Manager name]</w:t>
            </w:r>
          </w:p>
        </w:tc>
      </w:tr>
      <w:tr w:rsidR="00983B16" w14:paraId="03FD7988"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986" w14:textId="77777777" w:rsidR="00983B16" w:rsidRDefault="00983B16">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987" w14:textId="77777777" w:rsidR="00983B16" w:rsidRDefault="005843BE">
            <w:pPr>
              <w:spacing w:before="240" w:after="240"/>
            </w:pPr>
            <w:r>
              <w:rPr>
                <w:sz w:val="20"/>
                <w:szCs w:val="20"/>
              </w:rPr>
              <w:t>Address: [</w:t>
            </w:r>
            <w:r>
              <w:rPr>
                <w:b/>
                <w:sz w:val="20"/>
                <w:szCs w:val="20"/>
              </w:rPr>
              <w:t>Enter Account Manager address]</w:t>
            </w:r>
          </w:p>
        </w:tc>
      </w:tr>
      <w:tr w:rsidR="00983B16" w14:paraId="03FD798B"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989" w14:textId="77777777" w:rsidR="00983B16" w:rsidRDefault="00983B16">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98A" w14:textId="77777777" w:rsidR="00983B16" w:rsidRDefault="005843BE">
            <w:pPr>
              <w:spacing w:before="240" w:after="240"/>
            </w:pPr>
            <w:r>
              <w:rPr>
                <w:sz w:val="20"/>
                <w:szCs w:val="20"/>
              </w:rPr>
              <w:t>Phone: [</w:t>
            </w:r>
            <w:r>
              <w:rPr>
                <w:b/>
                <w:sz w:val="20"/>
                <w:szCs w:val="20"/>
              </w:rPr>
              <w:t>Enter Account Manager phone number]</w:t>
            </w:r>
          </w:p>
        </w:tc>
      </w:tr>
      <w:tr w:rsidR="00983B16" w14:paraId="03FD798E"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98C" w14:textId="77777777" w:rsidR="00983B16" w:rsidRDefault="00983B16">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98D" w14:textId="77777777" w:rsidR="00983B16" w:rsidRDefault="005843BE">
            <w:pPr>
              <w:spacing w:before="240" w:after="240"/>
            </w:pPr>
            <w:r>
              <w:rPr>
                <w:sz w:val="20"/>
                <w:szCs w:val="20"/>
              </w:rPr>
              <w:t>Email: [</w:t>
            </w:r>
            <w:r>
              <w:rPr>
                <w:b/>
                <w:sz w:val="20"/>
                <w:szCs w:val="20"/>
              </w:rPr>
              <w:t>Enter Account Manager email</w:t>
            </w:r>
            <w:r>
              <w:rPr>
                <w:sz w:val="20"/>
                <w:szCs w:val="20"/>
              </w:rPr>
              <w:t>]</w:t>
            </w:r>
          </w:p>
        </w:tc>
      </w:tr>
      <w:tr w:rsidR="00983B16" w14:paraId="03FD7991"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98F" w14:textId="77777777" w:rsidR="00983B16" w:rsidRDefault="00983B16">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990" w14:textId="77777777" w:rsidR="00983B16" w:rsidRDefault="005843BE">
            <w:pPr>
              <w:spacing w:before="240" w:after="240"/>
            </w:pPr>
            <w:r>
              <w:rPr>
                <w:sz w:val="20"/>
                <w:szCs w:val="20"/>
              </w:rPr>
              <w:t>Fax: [</w:t>
            </w:r>
            <w:r>
              <w:rPr>
                <w:b/>
                <w:sz w:val="20"/>
                <w:szCs w:val="20"/>
              </w:rPr>
              <w:t xml:space="preserve">Enter Account Manager fax </w:t>
            </w:r>
            <w:r>
              <w:rPr>
                <w:sz w:val="20"/>
                <w:szCs w:val="20"/>
              </w:rPr>
              <w:t>if applicable]</w:t>
            </w:r>
          </w:p>
        </w:tc>
      </w:tr>
    </w:tbl>
    <w:p w14:paraId="03FD7992" w14:textId="77777777" w:rsidR="00983B16" w:rsidRDefault="005843BE">
      <w:pPr>
        <w:spacing w:before="60" w:after="240"/>
        <w:rPr>
          <w:sz w:val="20"/>
          <w:szCs w:val="20"/>
        </w:rPr>
      </w:pPr>
      <w:r>
        <w:rPr>
          <w:sz w:val="20"/>
          <w:szCs w:val="20"/>
        </w:rPr>
        <w:t xml:space="preserve"> </w:t>
      </w:r>
    </w:p>
    <w:p w14:paraId="03FD7993" w14:textId="77777777" w:rsidR="00983B16" w:rsidRDefault="005843BE">
      <w:r>
        <w:t xml:space="preserve">In consideration of the Buyer </w:t>
      </w:r>
      <w:proofErr w:type="gramStart"/>
      <w:r>
        <w:t>entering into</w:t>
      </w:r>
      <w:proofErr w:type="gramEnd"/>
      <w:r>
        <w:t xml:space="preserve"> the Call-Off Contract, the Guarantor agrees with the Buyer as follows:</w:t>
      </w:r>
    </w:p>
    <w:p w14:paraId="03FD7994" w14:textId="77777777" w:rsidR="00983B16" w:rsidRDefault="00983B16"/>
    <w:p w14:paraId="03FD7995" w14:textId="77777777" w:rsidR="00983B16" w:rsidRDefault="005843BE">
      <w:pPr>
        <w:pStyle w:val="Heading3"/>
        <w:rPr>
          <w:color w:val="auto"/>
        </w:rPr>
      </w:pPr>
      <w:r>
        <w:rPr>
          <w:color w:val="auto"/>
        </w:rPr>
        <w:t>Definitions and interpretation</w:t>
      </w:r>
    </w:p>
    <w:p w14:paraId="03FD7996" w14:textId="77777777" w:rsidR="00983B16" w:rsidRDefault="005843BE">
      <w:r>
        <w:t>In this Deed of Guarantee, unless defined elsewhere in this Deed of Guarantee or the context requires otherwise, defined terms will have the same meaning as they have for the purposes of the Call-Off Contract.</w:t>
      </w:r>
    </w:p>
    <w:p w14:paraId="03FD7997" w14:textId="77777777" w:rsidR="00983B16" w:rsidRDefault="00983B16"/>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983B16" w14:paraId="03FD799A"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998" w14:textId="77777777" w:rsidR="00983B16" w:rsidRDefault="005843BE">
            <w:pPr>
              <w:spacing w:before="240" w:after="240"/>
              <w:jc w:val="center"/>
              <w:rPr>
                <w:b/>
                <w:sz w:val="20"/>
                <w:szCs w:val="20"/>
              </w:rPr>
            </w:pPr>
            <w:r>
              <w:rPr>
                <w:b/>
                <w:sz w:val="20"/>
                <w:szCs w:val="20"/>
              </w:rPr>
              <w:lastRenderedPageBreak/>
              <w:t>Term</w:t>
            </w:r>
          </w:p>
        </w:tc>
        <w:tc>
          <w:tcPr>
            <w:tcW w:w="63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999" w14:textId="77777777" w:rsidR="00983B16" w:rsidRDefault="005843BE">
            <w:pPr>
              <w:spacing w:before="240" w:after="240"/>
              <w:jc w:val="center"/>
              <w:rPr>
                <w:b/>
                <w:sz w:val="20"/>
                <w:szCs w:val="20"/>
              </w:rPr>
            </w:pPr>
            <w:r>
              <w:rPr>
                <w:b/>
                <w:sz w:val="20"/>
                <w:szCs w:val="20"/>
              </w:rPr>
              <w:t>Meaning</w:t>
            </w:r>
          </w:p>
        </w:tc>
      </w:tr>
      <w:tr w:rsidR="00983B16" w14:paraId="03FD799D" w14:textId="77777777">
        <w:trPr>
          <w:trHeight w:val="6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99B" w14:textId="77777777" w:rsidR="00983B16" w:rsidRDefault="005843BE">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03FD799C" w14:textId="77777777" w:rsidR="00983B16" w:rsidRDefault="005843BE">
            <w:pPr>
              <w:spacing w:before="240" w:after="240"/>
              <w:rPr>
                <w:sz w:val="20"/>
                <w:szCs w:val="20"/>
              </w:rPr>
            </w:pPr>
            <w:r>
              <w:rPr>
                <w:sz w:val="20"/>
                <w:szCs w:val="20"/>
              </w:rPr>
              <w:t>Means [the Guaranteed Agreement] made between the Buyer and the Supplier on [insert date].</w:t>
            </w:r>
          </w:p>
        </w:tc>
      </w:tr>
      <w:tr w:rsidR="00983B16" w14:paraId="03FD79A0" w14:textId="77777777">
        <w:trPr>
          <w:trHeight w:val="22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99E" w14:textId="77777777" w:rsidR="00983B16" w:rsidRDefault="005843BE">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03FD799F" w14:textId="77777777" w:rsidR="00983B16" w:rsidRDefault="005843BE">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983B16" w14:paraId="03FD79A3" w14:textId="77777777">
        <w:trPr>
          <w:trHeight w:val="88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9A1" w14:textId="77777777" w:rsidR="00983B16" w:rsidRDefault="005843BE">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03FD79A2" w14:textId="77777777" w:rsidR="00983B16" w:rsidRDefault="005843BE">
            <w:pPr>
              <w:spacing w:before="240" w:after="240"/>
              <w:rPr>
                <w:sz w:val="20"/>
                <w:szCs w:val="20"/>
              </w:rPr>
            </w:pPr>
            <w:r>
              <w:rPr>
                <w:sz w:val="20"/>
                <w:szCs w:val="20"/>
              </w:rPr>
              <w:t>Means the deed of guarantee described in the Order Form (Parent Company Guarantee).</w:t>
            </w:r>
          </w:p>
        </w:tc>
      </w:tr>
    </w:tbl>
    <w:p w14:paraId="03FD79A4" w14:textId="77777777" w:rsidR="00983B16" w:rsidRDefault="005843BE">
      <w:pPr>
        <w:spacing w:before="240" w:after="240"/>
        <w:rPr>
          <w:sz w:val="20"/>
          <w:szCs w:val="20"/>
        </w:rPr>
      </w:pPr>
      <w:r>
        <w:rPr>
          <w:sz w:val="20"/>
          <w:szCs w:val="20"/>
        </w:rPr>
        <w:t xml:space="preserve"> </w:t>
      </w:r>
    </w:p>
    <w:p w14:paraId="03FD79A5" w14:textId="77777777" w:rsidR="00983B16" w:rsidRDefault="005843BE">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w:t>
      </w:r>
    </w:p>
    <w:p w14:paraId="03FD79A6" w14:textId="77777777" w:rsidR="00983B16" w:rsidRDefault="00983B16"/>
    <w:p w14:paraId="03FD79A7" w14:textId="77777777" w:rsidR="00983B16" w:rsidRDefault="005843BE">
      <w:r>
        <w:t>Unless the context otherwise requires, words importing the singular are to include the plural and vice versa.</w:t>
      </w:r>
    </w:p>
    <w:p w14:paraId="03FD79A8" w14:textId="77777777" w:rsidR="00983B16" w:rsidRDefault="00983B16"/>
    <w:p w14:paraId="03FD79A9" w14:textId="77777777" w:rsidR="00983B16" w:rsidRDefault="005843BE">
      <w:r>
        <w:t>References to a person are to be construed to include that person's assignees or transferees or successors in title, whether direct or indirect.</w:t>
      </w:r>
    </w:p>
    <w:p w14:paraId="03FD79AA" w14:textId="77777777" w:rsidR="00983B16" w:rsidRDefault="00983B16"/>
    <w:p w14:paraId="03FD79AB" w14:textId="77777777" w:rsidR="00983B16" w:rsidRDefault="005843BE">
      <w:r>
        <w:t>The words ‘other’ and ‘otherwise’ are not to be construed as confining the meaning of any following words to the class of thing previously stated if a wider construction is possible.</w:t>
      </w:r>
    </w:p>
    <w:p w14:paraId="03FD79AC" w14:textId="77777777" w:rsidR="00983B16" w:rsidRDefault="00983B16"/>
    <w:p w14:paraId="03FD79AD" w14:textId="77777777" w:rsidR="00983B16" w:rsidRDefault="005843BE">
      <w:r>
        <w:t>Unless the context otherwise requires:</w:t>
      </w:r>
    </w:p>
    <w:p w14:paraId="03FD79AE" w14:textId="77777777" w:rsidR="00983B16" w:rsidRDefault="00983B16"/>
    <w:p w14:paraId="03FD79AF" w14:textId="77777777" w:rsidR="00983B16" w:rsidRDefault="005843BE">
      <w:pPr>
        <w:numPr>
          <w:ilvl w:val="0"/>
          <w:numId w:val="15"/>
        </w:numPr>
      </w:pPr>
      <w:r>
        <w:t>reference to a gender includes the other gender and the neuter</w:t>
      </w:r>
    </w:p>
    <w:p w14:paraId="03FD79B0" w14:textId="77777777" w:rsidR="00983B16" w:rsidRDefault="005843BE">
      <w:pPr>
        <w:numPr>
          <w:ilvl w:val="0"/>
          <w:numId w:val="15"/>
        </w:numPr>
      </w:pPr>
      <w:r>
        <w:t xml:space="preserve">references to an Act of Parliament, statutory provision or statutory instrument also apply if amended, </w:t>
      </w:r>
      <w:proofErr w:type="gramStart"/>
      <w:r>
        <w:t>extended</w:t>
      </w:r>
      <w:proofErr w:type="gramEnd"/>
      <w:r>
        <w:t xml:space="preserve"> or re-enacted from time to time</w:t>
      </w:r>
    </w:p>
    <w:p w14:paraId="03FD79B1" w14:textId="77777777" w:rsidR="00983B16" w:rsidRDefault="005843BE">
      <w:pPr>
        <w:numPr>
          <w:ilvl w:val="0"/>
          <w:numId w:val="15"/>
        </w:numPr>
      </w:pPr>
      <w:r>
        <w:t>any phrase introduced by the words ‘including’, ‘includes’, ‘in particular’, ‘for example’ or similar, will be construed as illustrative and without limitation to the generality of the related general words</w:t>
      </w:r>
    </w:p>
    <w:p w14:paraId="03FD79B2" w14:textId="77777777" w:rsidR="00983B16" w:rsidRDefault="00983B16">
      <w:pPr>
        <w:ind w:left="720"/>
      </w:pPr>
    </w:p>
    <w:p w14:paraId="03FD79B3" w14:textId="77777777" w:rsidR="00983B16" w:rsidRDefault="005843BE">
      <w:r>
        <w:t>References to Clauses and Schedules are, unless otherwise provided, references to Clauses of and Schedules to this Deed of Guarantee.</w:t>
      </w:r>
    </w:p>
    <w:p w14:paraId="03FD79B4" w14:textId="77777777" w:rsidR="00983B16" w:rsidRDefault="00983B16"/>
    <w:p w14:paraId="03FD79B5" w14:textId="77777777" w:rsidR="00983B16" w:rsidRDefault="005843BE">
      <w:r>
        <w:t xml:space="preserve">References to liability are to include any liability whether actual, contingent, </w:t>
      </w:r>
      <w:proofErr w:type="gramStart"/>
      <w:r>
        <w:t>present</w:t>
      </w:r>
      <w:proofErr w:type="gramEnd"/>
      <w:r>
        <w:t xml:space="preserve"> or future.</w:t>
      </w:r>
    </w:p>
    <w:p w14:paraId="03FD79B6" w14:textId="77777777" w:rsidR="00983B16" w:rsidRDefault="00983B16"/>
    <w:p w14:paraId="03FD79B7" w14:textId="77777777" w:rsidR="00983B16" w:rsidRDefault="005843BE">
      <w:pPr>
        <w:pStyle w:val="Heading3"/>
        <w:rPr>
          <w:color w:val="auto"/>
        </w:rPr>
      </w:pPr>
      <w:r>
        <w:rPr>
          <w:color w:val="auto"/>
        </w:rPr>
        <w:lastRenderedPageBreak/>
        <w:t>Guarantee and indemnity</w:t>
      </w:r>
    </w:p>
    <w:p w14:paraId="03FD79B8" w14:textId="77777777" w:rsidR="00983B16" w:rsidRDefault="005843BE">
      <w:r>
        <w:t xml:space="preserve">The Guarantor irrevocably and unconditionally guarantees that the Supplier duly performs </w:t>
      </w:r>
      <w:proofErr w:type="gramStart"/>
      <w:r>
        <w:t>all of</w:t>
      </w:r>
      <w:proofErr w:type="gramEnd"/>
      <w:r>
        <w:t xml:space="preserve"> the guaranteed obligations due by the Supplier to the Buyer.</w:t>
      </w:r>
    </w:p>
    <w:p w14:paraId="03FD79B9" w14:textId="77777777" w:rsidR="00983B16" w:rsidRDefault="00983B16"/>
    <w:p w14:paraId="03FD79BA" w14:textId="77777777" w:rsidR="00983B16" w:rsidRDefault="005843BE">
      <w:r>
        <w:t>If at any time the Supplier will fail to perform any of the guaranteed obligations, the Guarantor irrevocably and unconditionally undertakes to the Buyer it will, at the cost of the Guarantor:</w:t>
      </w:r>
    </w:p>
    <w:p w14:paraId="03FD79BB" w14:textId="77777777" w:rsidR="00983B16" w:rsidRDefault="00983B16"/>
    <w:p w14:paraId="03FD79BC" w14:textId="77777777" w:rsidR="00983B16" w:rsidRDefault="005843BE">
      <w:pPr>
        <w:numPr>
          <w:ilvl w:val="0"/>
          <w:numId w:val="16"/>
        </w:numPr>
      </w:pPr>
      <w:r>
        <w:t>fully perform or buy performance of the guaranteed obligations to the Buyer</w:t>
      </w:r>
    </w:p>
    <w:p w14:paraId="03FD79BD" w14:textId="77777777" w:rsidR="00983B16" w:rsidRDefault="00983B16">
      <w:pPr>
        <w:ind w:left="720"/>
      </w:pPr>
    </w:p>
    <w:p w14:paraId="03FD79BE" w14:textId="77777777" w:rsidR="00983B16" w:rsidRDefault="005843BE">
      <w:pPr>
        <w:numPr>
          <w:ilvl w:val="0"/>
          <w:numId w:val="16"/>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03FD79BF" w14:textId="77777777" w:rsidR="00983B16" w:rsidRDefault="00983B16"/>
    <w:p w14:paraId="03FD79C0" w14:textId="77777777" w:rsidR="00983B16" w:rsidRDefault="005843BE">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03FD79C1" w14:textId="77777777" w:rsidR="00983B16" w:rsidRDefault="00983B16"/>
    <w:p w14:paraId="03FD79C2" w14:textId="77777777" w:rsidR="00983B16" w:rsidRDefault="005843BE">
      <w:pPr>
        <w:pStyle w:val="Heading3"/>
        <w:rPr>
          <w:color w:val="auto"/>
        </w:rPr>
      </w:pPr>
      <w:r>
        <w:rPr>
          <w:color w:val="auto"/>
        </w:rPr>
        <w:t xml:space="preserve">Obligation to </w:t>
      </w:r>
      <w:proofErr w:type="gramStart"/>
      <w:r>
        <w:rPr>
          <w:color w:val="auto"/>
        </w:rPr>
        <w:t>enter into</w:t>
      </w:r>
      <w:proofErr w:type="gramEnd"/>
      <w:r>
        <w:rPr>
          <w:color w:val="auto"/>
        </w:rPr>
        <w:t xml:space="preserve"> a new contract</w:t>
      </w:r>
    </w:p>
    <w:p w14:paraId="03FD79C3" w14:textId="77777777" w:rsidR="00983B16" w:rsidRDefault="005843BE">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03FD79C4" w14:textId="77777777" w:rsidR="00983B16" w:rsidRDefault="00983B16"/>
    <w:p w14:paraId="03FD79C5" w14:textId="77777777" w:rsidR="00983B16" w:rsidRDefault="005843BE">
      <w:pPr>
        <w:pStyle w:val="Heading3"/>
        <w:rPr>
          <w:color w:val="auto"/>
        </w:rPr>
      </w:pPr>
      <w:r>
        <w:rPr>
          <w:color w:val="auto"/>
        </w:rPr>
        <w:t>Demands and notices</w:t>
      </w:r>
    </w:p>
    <w:p w14:paraId="03FD79C6" w14:textId="77777777" w:rsidR="00983B16" w:rsidRDefault="005843BE">
      <w:r>
        <w:t>Any demand or notice served by the Buyer on the Guarantor under this Deed of Guarantee will be in writing, addressed to:</w:t>
      </w:r>
    </w:p>
    <w:p w14:paraId="03FD79C7" w14:textId="77777777" w:rsidR="00983B16" w:rsidRDefault="00983B16"/>
    <w:p w14:paraId="03FD79C8" w14:textId="77777777" w:rsidR="00983B16" w:rsidRDefault="005843BE">
      <w:r>
        <w:t>[</w:t>
      </w:r>
      <w:r>
        <w:rPr>
          <w:b/>
        </w:rPr>
        <w:t>Enter Address of the Guarantor in England and Wales</w:t>
      </w:r>
      <w:r>
        <w:t>]</w:t>
      </w:r>
    </w:p>
    <w:p w14:paraId="03FD79C9" w14:textId="77777777" w:rsidR="00983B16" w:rsidRDefault="00983B16"/>
    <w:p w14:paraId="03FD79CA" w14:textId="77777777" w:rsidR="00983B16" w:rsidRDefault="005843BE">
      <w:r>
        <w:t>[</w:t>
      </w:r>
      <w:r>
        <w:rPr>
          <w:b/>
        </w:rPr>
        <w:t>Enter Email address of the Guarantor representative</w:t>
      </w:r>
      <w:r>
        <w:t>]</w:t>
      </w:r>
    </w:p>
    <w:p w14:paraId="03FD79CB" w14:textId="77777777" w:rsidR="00983B16" w:rsidRDefault="00983B16"/>
    <w:p w14:paraId="03FD79CC" w14:textId="77777777" w:rsidR="00983B16" w:rsidRDefault="005843BE">
      <w:r>
        <w:t>For the Attention of [</w:t>
      </w:r>
      <w:r>
        <w:rPr>
          <w:b/>
        </w:rPr>
        <w:t>insert details</w:t>
      </w:r>
      <w:r>
        <w:t>]</w:t>
      </w:r>
    </w:p>
    <w:p w14:paraId="03FD79CD" w14:textId="77777777" w:rsidR="00983B16" w:rsidRDefault="00983B16"/>
    <w:p w14:paraId="03FD79CE" w14:textId="77777777" w:rsidR="00983B16" w:rsidRDefault="005843BE">
      <w:r>
        <w:t>or such other address in England and Wales as the Guarantor has notified the Buyer in writing as being an address for the receipt of such demands or notices.</w:t>
      </w:r>
    </w:p>
    <w:p w14:paraId="03FD79CF" w14:textId="77777777" w:rsidR="00983B16" w:rsidRDefault="00983B16"/>
    <w:p w14:paraId="03FD79D0" w14:textId="77777777" w:rsidR="00983B16" w:rsidRDefault="005843BE">
      <w:r>
        <w:t xml:space="preserve">Any notice or demand served on the </w:t>
      </w:r>
      <w:proofErr w:type="gramStart"/>
      <w:r>
        <w:t>Guarantor</w:t>
      </w:r>
      <w:proofErr w:type="gramEnd"/>
      <w:r>
        <w:t xml:space="preserve"> or the Buyer under this Deed of Guarantee will be deemed to have been served if:</w:t>
      </w:r>
    </w:p>
    <w:p w14:paraId="03FD79D1" w14:textId="77777777" w:rsidR="00983B16" w:rsidRDefault="00983B16"/>
    <w:p w14:paraId="03FD79D2" w14:textId="77777777" w:rsidR="00983B16" w:rsidRDefault="00983B16"/>
    <w:p w14:paraId="03FD79D3" w14:textId="77777777" w:rsidR="00983B16" w:rsidRDefault="005843BE">
      <w:pPr>
        <w:numPr>
          <w:ilvl w:val="0"/>
          <w:numId w:val="17"/>
        </w:numPr>
      </w:pPr>
      <w:r>
        <w:t>delivered by hand, at the time of delivery</w:t>
      </w:r>
    </w:p>
    <w:p w14:paraId="03FD79D4" w14:textId="77777777" w:rsidR="00983B16" w:rsidRDefault="005843BE">
      <w:pPr>
        <w:numPr>
          <w:ilvl w:val="0"/>
          <w:numId w:val="17"/>
        </w:numPr>
      </w:pPr>
      <w:r>
        <w:lastRenderedPageBreak/>
        <w:t>posted, at 10am on the second Working Day after it was put into the post</w:t>
      </w:r>
    </w:p>
    <w:p w14:paraId="03FD79D5" w14:textId="77777777" w:rsidR="00983B16" w:rsidRDefault="005843BE">
      <w:pPr>
        <w:numPr>
          <w:ilvl w:val="0"/>
          <w:numId w:val="17"/>
        </w:numPr>
      </w:pPr>
      <w:r>
        <w:t>sent by email, at the time of despatch, if despatched before 5pm on any Working Day, and in any other case at 10am on the next Working Day</w:t>
      </w:r>
    </w:p>
    <w:p w14:paraId="03FD79D6" w14:textId="77777777" w:rsidR="00983B16" w:rsidRDefault="00983B16"/>
    <w:p w14:paraId="03FD79D7" w14:textId="77777777" w:rsidR="00983B16" w:rsidRDefault="005843BE">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03FD79D8" w14:textId="77777777" w:rsidR="00983B16" w:rsidRDefault="00983B16"/>
    <w:p w14:paraId="03FD79D9" w14:textId="77777777" w:rsidR="00983B16" w:rsidRDefault="005843BE">
      <w:r>
        <w:t>Any notice purported to be served on the Buyer under this Deed of Guarantee will only be valid when received in writing by the Buyer.</w:t>
      </w:r>
    </w:p>
    <w:p w14:paraId="03FD79DA" w14:textId="77777777" w:rsidR="00983B16" w:rsidRDefault="00983B16"/>
    <w:p w14:paraId="03FD79DB" w14:textId="77777777" w:rsidR="00983B16" w:rsidRDefault="005843BE">
      <w:pPr>
        <w:spacing w:after="200"/>
      </w:pPr>
      <w:r>
        <w:t>Beneficiary’s protections</w:t>
      </w:r>
    </w:p>
    <w:p w14:paraId="03FD79DC" w14:textId="77777777" w:rsidR="00983B16" w:rsidRDefault="005843BE">
      <w:r>
        <w:t>The Guarantor will not be discharged or released from this Deed of Guarantee by:</w:t>
      </w:r>
    </w:p>
    <w:p w14:paraId="03FD79DD" w14:textId="77777777" w:rsidR="00983B16" w:rsidRDefault="00983B16"/>
    <w:p w14:paraId="03FD79DE" w14:textId="77777777" w:rsidR="00983B16" w:rsidRDefault="005843BE">
      <w:pPr>
        <w:numPr>
          <w:ilvl w:val="0"/>
          <w:numId w:val="18"/>
        </w:numPr>
      </w:pPr>
      <w:r>
        <w:t>any arrangement made between the Supplier and the Buyer (</w:t>
      </w:r>
      <w:proofErr w:type="gramStart"/>
      <w:r>
        <w:t>whether or not</w:t>
      </w:r>
      <w:proofErr w:type="gramEnd"/>
      <w:r>
        <w:t xml:space="preserve"> such arrangement is made with the assent of the Guarantor)</w:t>
      </w:r>
    </w:p>
    <w:p w14:paraId="03FD79DF" w14:textId="77777777" w:rsidR="00983B16" w:rsidRDefault="005843BE">
      <w:pPr>
        <w:numPr>
          <w:ilvl w:val="0"/>
          <w:numId w:val="18"/>
        </w:numPr>
      </w:pPr>
      <w:r>
        <w:t>any amendment to or termination of the Call-Off Contract</w:t>
      </w:r>
    </w:p>
    <w:p w14:paraId="03FD79E0" w14:textId="77777777" w:rsidR="00983B16" w:rsidRDefault="005843BE">
      <w:pPr>
        <w:numPr>
          <w:ilvl w:val="0"/>
          <w:numId w:val="18"/>
        </w:numPr>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w:t>
      </w:r>
    </w:p>
    <w:p w14:paraId="03FD79E1" w14:textId="77777777" w:rsidR="00983B16" w:rsidRDefault="005843BE">
      <w:pPr>
        <w:numPr>
          <w:ilvl w:val="0"/>
          <w:numId w:val="18"/>
        </w:numPr>
      </w:pPr>
      <w:r>
        <w:t>the Buyer doing (or omitting to do) anything which, but for this provision, might exonerate the Guarantor</w:t>
      </w:r>
    </w:p>
    <w:p w14:paraId="03FD79E2" w14:textId="77777777" w:rsidR="00983B16" w:rsidRDefault="00983B16"/>
    <w:p w14:paraId="03FD79E3" w14:textId="77777777" w:rsidR="00983B16" w:rsidRDefault="005843BE">
      <w:r>
        <w:t>This Deed of Guarantee will be a continuing security for the Guaranteed Obligations and accordingly:</w:t>
      </w:r>
    </w:p>
    <w:p w14:paraId="03FD79E4" w14:textId="77777777" w:rsidR="00983B16" w:rsidRDefault="00983B16"/>
    <w:p w14:paraId="03FD79E5" w14:textId="77777777" w:rsidR="00983B16" w:rsidRDefault="005843BE">
      <w:pPr>
        <w:numPr>
          <w:ilvl w:val="0"/>
          <w:numId w:val="19"/>
        </w:numPr>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w:t>
      </w:r>
    </w:p>
    <w:p w14:paraId="03FD79E6" w14:textId="77777777" w:rsidR="00983B16" w:rsidRDefault="005843BE">
      <w:pPr>
        <w:numPr>
          <w:ilvl w:val="0"/>
          <w:numId w:val="19"/>
        </w:numPr>
      </w:pPr>
      <w:r>
        <w:t xml:space="preserve">it will not be affected by any dissolution, amalgamation, reconstruction, reorganisation, change in status, function, control or ownership, insolvency, liquidation, administration, appointment of a receiver, voluntary arrangement, any legal </w:t>
      </w:r>
      <w:proofErr w:type="gramStart"/>
      <w:r>
        <w:t>limitation</w:t>
      </w:r>
      <w:proofErr w:type="gramEnd"/>
      <w:r>
        <w:t xml:space="preserve"> or other incapacity, of the Supplier, the Buyer, the Guarantor or any other person</w:t>
      </w:r>
    </w:p>
    <w:p w14:paraId="03FD79E7" w14:textId="77777777" w:rsidR="00983B16" w:rsidRDefault="005843BE">
      <w:pPr>
        <w:numPr>
          <w:ilvl w:val="0"/>
          <w:numId w:val="19"/>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03FD79E8" w14:textId="77777777" w:rsidR="00983B16" w:rsidRDefault="005843BE">
      <w:pPr>
        <w:numPr>
          <w:ilvl w:val="0"/>
          <w:numId w:val="19"/>
        </w:numPr>
      </w:pPr>
      <w:r>
        <w:t>the rights of the Buyer against the Guarantor under this Deed of Guarantee are in addition to, will not be affected by and will not prejudice, any other security, guarantee, indemnity or other rights or remedies available to the Buyer</w:t>
      </w:r>
    </w:p>
    <w:p w14:paraId="03FD79E9" w14:textId="77777777" w:rsidR="00983B16" w:rsidRDefault="00983B16"/>
    <w:p w14:paraId="03FD79EA" w14:textId="77777777" w:rsidR="00983B16" w:rsidRDefault="005843BE">
      <w:r>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defective) relating to the breach or non-performance by the Supplier of any Guaranteed Obligation will not preclude the Buyer from making a further demand relating to the same or some other Default regarding the same Guaranteed Obligation.</w:t>
      </w:r>
    </w:p>
    <w:p w14:paraId="03FD79EB" w14:textId="77777777" w:rsidR="00983B16" w:rsidRDefault="00983B16"/>
    <w:p w14:paraId="03FD79EC" w14:textId="77777777" w:rsidR="00983B16" w:rsidRDefault="005843BE">
      <w:r>
        <w:t>The Buyer will not be obliged before taking steps to enforce this Deed of Guarantee against the Guarantor to:</w:t>
      </w:r>
    </w:p>
    <w:p w14:paraId="03FD79ED" w14:textId="77777777" w:rsidR="00983B16" w:rsidRDefault="00983B16"/>
    <w:p w14:paraId="03FD79EE" w14:textId="77777777" w:rsidR="00983B16" w:rsidRDefault="005843BE">
      <w:pPr>
        <w:numPr>
          <w:ilvl w:val="0"/>
          <w:numId w:val="20"/>
        </w:numPr>
      </w:pPr>
      <w:r>
        <w:t>obtain judgment against the Supplier or the Guarantor or any third party in any court</w:t>
      </w:r>
    </w:p>
    <w:p w14:paraId="03FD79EF" w14:textId="77777777" w:rsidR="00983B16" w:rsidRDefault="005843BE">
      <w:pPr>
        <w:numPr>
          <w:ilvl w:val="0"/>
          <w:numId w:val="20"/>
        </w:numPr>
      </w:pPr>
      <w:r>
        <w:t>make or file any claim in a bankruptcy or liquidation of the Supplier or any third party</w:t>
      </w:r>
    </w:p>
    <w:p w14:paraId="03FD79F0" w14:textId="77777777" w:rsidR="00983B16" w:rsidRDefault="005843BE">
      <w:pPr>
        <w:numPr>
          <w:ilvl w:val="0"/>
          <w:numId w:val="20"/>
        </w:numPr>
      </w:pPr>
      <w:r>
        <w:t>take any action against the Supplier or the Guarantor or any third party</w:t>
      </w:r>
    </w:p>
    <w:p w14:paraId="03FD79F1" w14:textId="77777777" w:rsidR="00983B16" w:rsidRDefault="005843BE">
      <w:pPr>
        <w:numPr>
          <w:ilvl w:val="0"/>
          <w:numId w:val="20"/>
        </w:numPr>
      </w:pPr>
      <w:r>
        <w:t>resort to any other security or guarantee or other means of payment</w:t>
      </w:r>
    </w:p>
    <w:p w14:paraId="03FD79F2" w14:textId="77777777" w:rsidR="00983B16" w:rsidRDefault="00983B16"/>
    <w:p w14:paraId="03FD79F3" w14:textId="77777777" w:rsidR="00983B16" w:rsidRDefault="005843BE">
      <w:r>
        <w:t>No action (or inaction) by the Buyer relating to any such security, guarantee or other means of payment will prejudice or affect the liability of the Guarantor.</w:t>
      </w:r>
    </w:p>
    <w:p w14:paraId="03FD79F4" w14:textId="77777777" w:rsidR="00983B16" w:rsidRDefault="00983B16"/>
    <w:p w14:paraId="03FD79F5" w14:textId="77777777" w:rsidR="00983B16" w:rsidRDefault="005843BE">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03FD79F6" w14:textId="77777777" w:rsidR="00983B16" w:rsidRDefault="00983B16"/>
    <w:p w14:paraId="03FD79F7" w14:textId="77777777" w:rsidR="00983B16" w:rsidRDefault="005843BE">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03FD79F8" w14:textId="77777777" w:rsidR="00983B16" w:rsidRDefault="00983B16"/>
    <w:p w14:paraId="03FD79F9" w14:textId="77777777" w:rsidR="00983B16" w:rsidRDefault="005843BE">
      <w:pPr>
        <w:pStyle w:val="Heading3"/>
        <w:rPr>
          <w:color w:val="auto"/>
        </w:rPr>
      </w:pPr>
      <w:r>
        <w:rPr>
          <w:color w:val="auto"/>
        </w:rPr>
        <w:t>Representations and warranties</w:t>
      </w:r>
    </w:p>
    <w:p w14:paraId="03FD79FA" w14:textId="77777777" w:rsidR="00983B16" w:rsidRDefault="005843BE">
      <w:r>
        <w:t>The Guarantor hereby represents and warrants to the Buyer that:</w:t>
      </w:r>
    </w:p>
    <w:p w14:paraId="03FD79FB" w14:textId="77777777" w:rsidR="00983B16" w:rsidRDefault="00983B16">
      <w:pPr>
        <w:ind w:left="720"/>
      </w:pPr>
    </w:p>
    <w:p w14:paraId="03FD79FC" w14:textId="77777777" w:rsidR="00983B16" w:rsidRDefault="005843BE">
      <w:pPr>
        <w:numPr>
          <w:ilvl w:val="0"/>
          <w:numId w:val="21"/>
        </w:numPr>
      </w:pPr>
      <w:r>
        <w:t>the Guarantor is duly incorporated and is a validly existing company under the Laws of its place of incorporation</w:t>
      </w:r>
    </w:p>
    <w:p w14:paraId="03FD79FD" w14:textId="77777777" w:rsidR="00983B16" w:rsidRDefault="005843BE">
      <w:pPr>
        <w:numPr>
          <w:ilvl w:val="0"/>
          <w:numId w:val="21"/>
        </w:numPr>
      </w:pPr>
      <w:r>
        <w:t>has the capacity to sue or be sued in its own name</w:t>
      </w:r>
    </w:p>
    <w:p w14:paraId="03FD79FE" w14:textId="77777777" w:rsidR="00983B16" w:rsidRDefault="005843BE">
      <w:pPr>
        <w:numPr>
          <w:ilvl w:val="0"/>
          <w:numId w:val="21"/>
        </w:numPr>
      </w:pPr>
      <w:r>
        <w:t xml:space="preserve">the Guarantor has power to carry on its business as now being conducted and to own its </w:t>
      </w:r>
      <w:proofErr w:type="gramStart"/>
      <w:r>
        <w:t>Property</w:t>
      </w:r>
      <w:proofErr w:type="gramEnd"/>
      <w:r>
        <w:t xml:space="preserve"> and other assets</w:t>
      </w:r>
    </w:p>
    <w:p w14:paraId="03FD79FF" w14:textId="77777777" w:rsidR="00983B16" w:rsidRDefault="005843BE">
      <w:pPr>
        <w:numPr>
          <w:ilvl w:val="0"/>
          <w:numId w:val="21"/>
        </w:numPr>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w:t>
      </w:r>
    </w:p>
    <w:p w14:paraId="03FD7A00" w14:textId="77777777" w:rsidR="00983B16" w:rsidRDefault="005843BE">
      <w:pPr>
        <w:numPr>
          <w:ilvl w:val="0"/>
          <w:numId w:val="21"/>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03FD7A01" w14:textId="77777777" w:rsidR="00983B16" w:rsidRDefault="005843BE">
      <w:pPr>
        <w:numPr>
          <w:ilvl w:val="1"/>
          <w:numId w:val="21"/>
        </w:numPr>
      </w:pPr>
      <w:r>
        <w:t>the Guarantor's memorandum and articles of association or other equivalent constitutional documents, any existing Law, statute, rule or Regulation or any judgment, decree or permit to which the Guarantor is subject</w:t>
      </w:r>
    </w:p>
    <w:p w14:paraId="03FD7A02" w14:textId="77777777" w:rsidR="00983B16" w:rsidRDefault="005843BE">
      <w:pPr>
        <w:numPr>
          <w:ilvl w:val="1"/>
          <w:numId w:val="21"/>
        </w:numPr>
      </w:pPr>
      <w:r>
        <w:t>the terms of any agreement or other document to which the Guarantor is a party or which is binding upon it or any of its assets</w:t>
      </w:r>
    </w:p>
    <w:p w14:paraId="03FD7A03" w14:textId="77777777" w:rsidR="00983B16" w:rsidRDefault="005843BE">
      <w:pPr>
        <w:numPr>
          <w:ilvl w:val="1"/>
          <w:numId w:val="21"/>
        </w:numPr>
      </w:pPr>
      <w:r>
        <w:t xml:space="preserve">all governmental and other authorisations, approvals, </w:t>
      </w:r>
      <w:proofErr w:type="gramStart"/>
      <w:r>
        <w:t>licences</w:t>
      </w:r>
      <w:proofErr w:type="gramEnd"/>
      <w:r>
        <w:t xml:space="preserve"> and consents, required or desirable</w:t>
      </w:r>
    </w:p>
    <w:p w14:paraId="03FD7A04" w14:textId="77777777" w:rsidR="00983B16" w:rsidRDefault="00983B16">
      <w:pPr>
        <w:ind w:left="1440"/>
      </w:pPr>
    </w:p>
    <w:p w14:paraId="03FD7A05" w14:textId="77777777" w:rsidR="00983B16" w:rsidRDefault="005843BE">
      <w:r>
        <w:t>This Deed of Guarantee is the legal valid and binding obligation of the Guarantor and is enforceable against the Guarantor in accordance with its terms.</w:t>
      </w:r>
    </w:p>
    <w:p w14:paraId="03FD7A06" w14:textId="77777777" w:rsidR="00983B16" w:rsidRDefault="00983B16">
      <w:pPr>
        <w:spacing w:after="200"/>
        <w:rPr>
          <w:b/>
        </w:rPr>
      </w:pPr>
    </w:p>
    <w:p w14:paraId="03FD7A07" w14:textId="77777777" w:rsidR="00983B16" w:rsidRDefault="005843BE">
      <w:pPr>
        <w:pStyle w:val="Heading3"/>
        <w:rPr>
          <w:color w:val="auto"/>
        </w:rPr>
      </w:pPr>
      <w:r>
        <w:rPr>
          <w:color w:val="auto"/>
        </w:rPr>
        <w:t>Payments and set-off</w:t>
      </w:r>
    </w:p>
    <w:p w14:paraId="03FD7A08" w14:textId="77777777" w:rsidR="00983B16" w:rsidRDefault="005843BE">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3FD7A09" w14:textId="77777777" w:rsidR="00983B16" w:rsidRDefault="00983B16"/>
    <w:p w14:paraId="03FD7A0A" w14:textId="77777777" w:rsidR="00983B16" w:rsidRDefault="005843BE">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w:t>
      </w:r>
    </w:p>
    <w:p w14:paraId="03FD7A0B" w14:textId="77777777" w:rsidR="00983B16" w:rsidRDefault="00983B16"/>
    <w:p w14:paraId="03FD7A0C" w14:textId="77777777" w:rsidR="00983B16" w:rsidRDefault="005843BE">
      <w:r>
        <w:t>The Guarantor will reimburse the Buyer for all legal and other costs (including VAT) incurred by the Buyer in connection with the enforcement of this Deed of Guarantee.</w:t>
      </w:r>
    </w:p>
    <w:p w14:paraId="03FD7A0D" w14:textId="77777777" w:rsidR="00983B16" w:rsidRDefault="00983B16"/>
    <w:p w14:paraId="03FD7A0E" w14:textId="77777777" w:rsidR="00983B16" w:rsidRDefault="005843BE">
      <w:pPr>
        <w:pStyle w:val="Heading3"/>
        <w:rPr>
          <w:color w:val="auto"/>
        </w:rPr>
      </w:pPr>
      <w:r>
        <w:rPr>
          <w:color w:val="auto"/>
        </w:rPr>
        <w:t>Guarantor’s acknowledgement</w:t>
      </w:r>
    </w:p>
    <w:p w14:paraId="03FD7A0F" w14:textId="77777777" w:rsidR="00983B16" w:rsidRDefault="005843BE">
      <w:r>
        <w:t xml:space="preserve">The Guarantor warrants, acknowledges and confirms to the Buyer that it has not </w:t>
      </w:r>
      <w:proofErr w:type="gramStart"/>
      <w:r>
        <w:t>entered into</w:t>
      </w:r>
      <w:proofErr w:type="gramEnd"/>
      <w:r>
        <w:t xml:space="preserve">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03FD7A10" w14:textId="77777777" w:rsidR="00983B16" w:rsidRDefault="00983B16"/>
    <w:p w14:paraId="03FD7A11" w14:textId="77777777" w:rsidR="00983B16" w:rsidRDefault="005843BE">
      <w:pPr>
        <w:pStyle w:val="Heading3"/>
        <w:rPr>
          <w:color w:val="auto"/>
        </w:rPr>
      </w:pPr>
      <w:r>
        <w:rPr>
          <w:color w:val="auto"/>
        </w:rPr>
        <w:t>Assignment</w:t>
      </w:r>
    </w:p>
    <w:p w14:paraId="03FD7A12" w14:textId="77777777" w:rsidR="00983B16" w:rsidRDefault="005843BE">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03FD7A13" w14:textId="77777777" w:rsidR="00983B16" w:rsidRDefault="00983B16"/>
    <w:p w14:paraId="03FD7A14" w14:textId="77777777" w:rsidR="00983B16" w:rsidRDefault="005843BE">
      <w:r>
        <w:t>The Guarantor may not assign or transfer any of its rights or obligations under this Deed of Guarantee.</w:t>
      </w:r>
    </w:p>
    <w:p w14:paraId="03FD7A15" w14:textId="77777777" w:rsidR="00983B16" w:rsidRDefault="00983B16">
      <w:pPr>
        <w:spacing w:after="200"/>
      </w:pPr>
    </w:p>
    <w:p w14:paraId="03FD7A16" w14:textId="77777777" w:rsidR="00983B16" w:rsidRDefault="005843BE">
      <w:pPr>
        <w:pStyle w:val="Heading3"/>
        <w:rPr>
          <w:color w:val="auto"/>
        </w:rPr>
      </w:pPr>
      <w:r>
        <w:rPr>
          <w:color w:val="auto"/>
        </w:rPr>
        <w:t>Severance</w:t>
      </w:r>
    </w:p>
    <w:p w14:paraId="03FD7A17" w14:textId="77777777" w:rsidR="00983B16" w:rsidRDefault="005843BE">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03FD7A18" w14:textId="77777777" w:rsidR="00983B16" w:rsidRDefault="00983B16">
      <w:pPr>
        <w:spacing w:after="200"/>
      </w:pPr>
    </w:p>
    <w:p w14:paraId="03FD7A19" w14:textId="77777777" w:rsidR="00983B16" w:rsidRDefault="005843BE">
      <w:pPr>
        <w:pStyle w:val="Heading3"/>
        <w:rPr>
          <w:color w:val="auto"/>
        </w:rPr>
      </w:pPr>
      <w:r>
        <w:rPr>
          <w:color w:val="auto"/>
        </w:rPr>
        <w:t>Third-party rights</w:t>
      </w:r>
    </w:p>
    <w:p w14:paraId="03FD7A1A" w14:textId="77777777" w:rsidR="00983B16" w:rsidRDefault="005843BE">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03FD7A1B" w14:textId="77777777" w:rsidR="00983B16" w:rsidRDefault="00983B16"/>
    <w:p w14:paraId="03FD7A1C" w14:textId="77777777" w:rsidR="00983B16" w:rsidRDefault="005843BE">
      <w:pPr>
        <w:pStyle w:val="Heading3"/>
        <w:rPr>
          <w:color w:val="auto"/>
        </w:rPr>
      </w:pPr>
      <w:r>
        <w:rPr>
          <w:color w:val="auto"/>
        </w:rPr>
        <w:lastRenderedPageBreak/>
        <w:t>Governing law</w:t>
      </w:r>
    </w:p>
    <w:p w14:paraId="03FD7A1D" w14:textId="77777777" w:rsidR="00983B16" w:rsidRDefault="005843BE">
      <w:r>
        <w:t>This Deed of Guarantee, and any non-Contractual obligations arising out of or in connection with it, will be governed by and construed in accordance with English Law.</w:t>
      </w:r>
    </w:p>
    <w:p w14:paraId="03FD7A1E" w14:textId="77777777" w:rsidR="00983B16" w:rsidRDefault="00983B16"/>
    <w:p w14:paraId="03FD7A1F" w14:textId="77777777" w:rsidR="00983B16" w:rsidRDefault="005843BE">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w:t>
      </w:r>
    </w:p>
    <w:p w14:paraId="03FD7A20" w14:textId="77777777" w:rsidR="00983B16" w:rsidRDefault="00983B16"/>
    <w:p w14:paraId="03FD7A21" w14:textId="77777777" w:rsidR="00983B16" w:rsidRDefault="005843BE">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03FD7A22" w14:textId="77777777" w:rsidR="00983B16" w:rsidRDefault="00983B16"/>
    <w:p w14:paraId="03FD7A23" w14:textId="77777777" w:rsidR="00983B16" w:rsidRDefault="005843BE">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03FD7A24" w14:textId="77777777" w:rsidR="00983B16" w:rsidRDefault="00983B16"/>
    <w:p w14:paraId="03FD7A25" w14:textId="77777777" w:rsidR="00983B16" w:rsidRDefault="005843BE">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03FD7A26" w14:textId="77777777" w:rsidR="00983B16" w:rsidRDefault="00983B16"/>
    <w:p w14:paraId="03FD7A27" w14:textId="77777777" w:rsidR="00983B16" w:rsidRDefault="005843BE">
      <w:r>
        <w:t>IN WITNESS whereof the Guarantor has caused this instrument to be executed and delivered as a Deed the day and year first before written.</w:t>
      </w:r>
    </w:p>
    <w:p w14:paraId="03FD7A28" w14:textId="77777777" w:rsidR="00983B16" w:rsidRDefault="00983B16"/>
    <w:p w14:paraId="03FD7A29" w14:textId="77777777" w:rsidR="00983B16" w:rsidRDefault="005843BE">
      <w:r>
        <w:t>EXECUTED as a DEED by</w:t>
      </w:r>
    </w:p>
    <w:p w14:paraId="03FD7A2A" w14:textId="77777777" w:rsidR="00983B16" w:rsidRDefault="00983B16"/>
    <w:p w14:paraId="03FD7A2B" w14:textId="77777777" w:rsidR="00983B16" w:rsidRDefault="00983B16"/>
    <w:p w14:paraId="03FD7A2C" w14:textId="77777777" w:rsidR="00983B16" w:rsidRDefault="005843BE">
      <w:pPr>
        <w:spacing w:line="480" w:lineRule="auto"/>
      </w:pPr>
      <w:r>
        <w:t>[</w:t>
      </w:r>
      <w:r>
        <w:rPr>
          <w:b/>
        </w:rPr>
        <w:t>Insert name of the Guarantor</w:t>
      </w:r>
      <w:r>
        <w:t>] acting by [</w:t>
      </w:r>
      <w:r>
        <w:rPr>
          <w:b/>
        </w:rPr>
        <w:t>Insert names</w:t>
      </w:r>
      <w:r>
        <w:t>]</w:t>
      </w:r>
    </w:p>
    <w:p w14:paraId="03FD7A2D" w14:textId="77777777" w:rsidR="00983B16" w:rsidRDefault="005843BE">
      <w:r>
        <w:t>Director</w:t>
      </w:r>
    </w:p>
    <w:p w14:paraId="03FD7A2E" w14:textId="77777777" w:rsidR="00983B16" w:rsidRDefault="00983B16"/>
    <w:p w14:paraId="03FD7A2F" w14:textId="77777777" w:rsidR="00983B16" w:rsidRDefault="005843BE">
      <w:r>
        <w:t>Director/Secretary</w:t>
      </w:r>
    </w:p>
    <w:p w14:paraId="03FD7A30" w14:textId="77777777" w:rsidR="00983B16" w:rsidRDefault="00983B16">
      <w:pPr>
        <w:pageBreakBefore/>
        <w:rPr>
          <w:b/>
        </w:rPr>
      </w:pPr>
    </w:p>
    <w:p w14:paraId="03FD7A31" w14:textId="77777777" w:rsidR="00983B16" w:rsidRDefault="005843BE">
      <w:pPr>
        <w:pStyle w:val="Heading2"/>
      </w:pPr>
      <w:bookmarkStart w:id="17" w:name="_Toc33176239"/>
      <w:bookmarkStart w:id="18" w:name="_Toc114123482"/>
      <w:r>
        <w:t>Schedule 6: Glossary and interpretations</w:t>
      </w:r>
      <w:bookmarkEnd w:id="17"/>
      <w:bookmarkEnd w:id="18"/>
    </w:p>
    <w:p w14:paraId="03FD7A32" w14:textId="77777777" w:rsidR="00983B16" w:rsidRDefault="005843BE">
      <w:r>
        <w:t>In this Call-Off Contract the following expressions mean:</w:t>
      </w:r>
    </w:p>
    <w:p w14:paraId="03FD7A33" w14:textId="77777777" w:rsidR="00983B16" w:rsidRDefault="00983B16"/>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983B16" w14:paraId="03FD7A36"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34" w14:textId="77777777" w:rsidR="00983B16" w:rsidRDefault="005843BE">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35" w14:textId="77777777" w:rsidR="00983B16" w:rsidRDefault="005843BE">
            <w:pPr>
              <w:spacing w:before="240"/>
              <w:rPr>
                <w:sz w:val="20"/>
                <w:szCs w:val="20"/>
              </w:rPr>
            </w:pPr>
            <w:r>
              <w:rPr>
                <w:sz w:val="20"/>
                <w:szCs w:val="20"/>
              </w:rPr>
              <w:t>Meaning</w:t>
            </w:r>
          </w:p>
        </w:tc>
      </w:tr>
      <w:tr w:rsidR="00983B16" w14:paraId="03FD7A3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37" w14:textId="77777777" w:rsidR="00983B16" w:rsidRDefault="005843BE">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38" w14:textId="77777777" w:rsidR="00983B16" w:rsidRDefault="005843BE">
            <w:pPr>
              <w:spacing w:before="240"/>
              <w:rPr>
                <w:sz w:val="20"/>
                <w:szCs w:val="20"/>
              </w:rPr>
            </w:pPr>
            <w:r>
              <w:rPr>
                <w:sz w:val="20"/>
                <w:szCs w:val="20"/>
              </w:rPr>
              <w:t>Any services ancillary to the G-Cloud Services that are in the scope of Framework Agreement Section 2 (Services Offered) which a Buyer may request.</w:t>
            </w:r>
          </w:p>
        </w:tc>
      </w:tr>
      <w:tr w:rsidR="00983B16" w14:paraId="03FD7A3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3A" w14:textId="77777777" w:rsidR="00983B16" w:rsidRDefault="005843BE">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3B" w14:textId="77777777" w:rsidR="00983B16" w:rsidRDefault="005843BE">
            <w:pPr>
              <w:spacing w:before="240"/>
              <w:rPr>
                <w:sz w:val="20"/>
                <w:szCs w:val="20"/>
              </w:rPr>
            </w:pPr>
            <w:r>
              <w:rPr>
                <w:sz w:val="20"/>
                <w:szCs w:val="20"/>
              </w:rPr>
              <w:t>The agreement to be entered into to enable the Supplier to participate in the relevant Civil Service pension scheme(s).</w:t>
            </w:r>
          </w:p>
        </w:tc>
      </w:tr>
      <w:tr w:rsidR="00983B16" w14:paraId="03FD7A3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3D" w14:textId="77777777" w:rsidR="00983B16" w:rsidRDefault="005843BE">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3E" w14:textId="77777777" w:rsidR="00983B16" w:rsidRDefault="005843BE">
            <w:pPr>
              <w:spacing w:before="240"/>
              <w:rPr>
                <w:sz w:val="20"/>
                <w:szCs w:val="20"/>
              </w:rPr>
            </w:pPr>
            <w:r>
              <w:rPr>
                <w:sz w:val="20"/>
                <w:szCs w:val="20"/>
              </w:rPr>
              <w:t>The response submitted by the Supplier to the Invitation to Tender (known as the Invitation to Apply on the Digital Marketplace).</w:t>
            </w:r>
          </w:p>
        </w:tc>
      </w:tr>
      <w:tr w:rsidR="00983B16" w14:paraId="03FD7A4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40" w14:textId="77777777" w:rsidR="00983B16" w:rsidRDefault="005843BE">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41" w14:textId="77777777" w:rsidR="00983B16" w:rsidRDefault="005843BE">
            <w:pPr>
              <w:spacing w:before="240"/>
              <w:rPr>
                <w:sz w:val="20"/>
                <w:szCs w:val="20"/>
              </w:rPr>
            </w:pPr>
            <w:r>
              <w:rPr>
                <w:sz w:val="20"/>
                <w:szCs w:val="20"/>
              </w:rPr>
              <w:t>An audit carried out under the incorporated Framework Agreement clauses specified by the Buyer in the Order (if any).</w:t>
            </w:r>
          </w:p>
        </w:tc>
      </w:tr>
      <w:tr w:rsidR="00983B16" w14:paraId="03FD7A48"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43" w14:textId="77777777" w:rsidR="00983B16" w:rsidRDefault="005843BE">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44" w14:textId="77777777" w:rsidR="00983B16" w:rsidRDefault="005843BE">
            <w:pPr>
              <w:spacing w:before="240"/>
              <w:rPr>
                <w:sz w:val="20"/>
                <w:szCs w:val="20"/>
              </w:rPr>
            </w:pPr>
            <w:r>
              <w:rPr>
                <w:sz w:val="20"/>
                <w:szCs w:val="20"/>
              </w:rPr>
              <w:t>For each Party, IPRs:</w:t>
            </w:r>
          </w:p>
          <w:p w14:paraId="03FD7A45" w14:textId="77777777" w:rsidR="00983B16" w:rsidRDefault="005843BE">
            <w:pPr>
              <w:pStyle w:val="ListParagraph"/>
              <w:numPr>
                <w:ilvl w:val="0"/>
                <w:numId w:val="22"/>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03FD7A46" w14:textId="77777777" w:rsidR="00983B16" w:rsidRDefault="005843BE">
            <w:pPr>
              <w:pStyle w:val="ListParagraph"/>
              <w:numPr>
                <w:ilvl w:val="0"/>
                <w:numId w:val="22"/>
              </w:numPr>
              <w:rPr>
                <w:sz w:val="20"/>
                <w:szCs w:val="20"/>
              </w:rPr>
            </w:pPr>
            <w:r>
              <w:rPr>
                <w:sz w:val="20"/>
                <w:szCs w:val="20"/>
              </w:rPr>
              <w:t>created by the Party independently of this Call-Off Contract, or</w:t>
            </w:r>
          </w:p>
          <w:p w14:paraId="03FD7A47" w14:textId="77777777" w:rsidR="00983B16" w:rsidRDefault="005843BE">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983B16" w14:paraId="03FD7A4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49" w14:textId="77777777" w:rsidR="00983B16" w:rsidRDefault="005843BE">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4A" w14:textId="77777777" w:rsidR="00983B16" w:rsidRDefault="005843BE">
            <w:pPr>
              <w:spacing w:before="240"/>
              <w:rPr>
                <w:sz w:val="20"/>
                <w:szCs w:val="20"/>
              </w:rPr>
            </w:pPr>
            <w:r>
              <w:rPr>
                <w:sz w:val="20"/>
                <w:szCs w:val="20"/>
              </w:rPr>
              <w:t>The contracting authority ordering services as set out in the Order Form.</w:t>
            </w:r>
          </w:p>
        </w:tc>
      </w:tr>
      <w:tr w:rsidR="00983B16" w14:paraId="03FD7A4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4C" w14:textId="77777777" w:rsidR="00983B16" w:rsidRDefault="005843BE">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4D" w14:textId="77777777" w:rsidR="00983B16" w:rsidRDefault="005843BE">
            <w:pPr>
              <w:spacing w:before="240"/>
              <w:rPr>
                <w:sz w:val="20"/>
                <w:szCs w:val="20"/>
              </w:rPr>
            </w:pPr>
            <w:r>
              <w:rPr>
                <w:sz w:val="20"/>
                <w:szCs w:val="20"/>
              </w:rPr>
              <w:t>All data supplied by the Buyer to the Supplier including Personal Data and Service Data that is owned and managed by the Buyer.</w:t>
            </w:r>
          </w:p>
        </w:tc>
      </w:tr>
      <w:tr w:rsidR="00983B16" w14:paraId="03FD7A5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4F" w14:textId="77777777" w:rsidR="00983B16" w:rsidRDefault="005843BE">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50" w14:textId="77777777" w:rsidR="00983B16" w:rsidRDefault="005843BE">
            <w:pPr>
              <w:spacing w:before="240"/>
              <w:rPr>
                <w:sz w:val="20"/>
                <w:szCs w:val="20"/>
              </w:rPr>
            </w:pPr>
            <w:r>
              <w:rPr>
                <w:sz w:val="20"/>
                <w:szCs w:val="20"/>
              </w:rPr>
              <w:t>The Personal Data supplied by the Buyer to the Supplier for purposes of, or in connection with, this Call-Off Contract.</w:t>
            </w:r>
          </w:p>
        </w:tc>
      </w:tr>
      <w:tr w:rsidR="00983B16" w14:paraId="03FD7A5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52" w14:textId="77777777" w:rsidR="00983B16" w:rsidRDefault="005843BE">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53" w14:textId="77777777" w:rsidR="00983B16" w:rsidRDefault="005843BE">
            <w:pPr>
              <w:spacing w:before="240"/>
              <w:rPr>
                <w:sz w:val="20"/>
                <w:szCs w:val="20"/>
              </w:rPr>
            </w:pPr>
            <w:r>
              <w:rPr>
                <w:sz w:val="20"/>
                <w:szCs w:val="20"/>
              </w:rPr>
              <w:t>The representative appointed by the Buyer under this Call-Off Contract.</w:t>
            </w:r>
          </w:p>
        </w:tc>
      </w:tr>
      <w:tr w:rsidR="00983B16" w14:paraId="03FD7A5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55" w14:textId="77777777" w:rsidR="00983B16" w:rsidRDefault="005843BE">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56" w14:textId="77777777" w:rsidR="00983B16" w:rsidRDefault="005843BE">
            <w:pPr>
              <w:spacing w:before="240"/>
              <w:rPr>
                <w:sz w:val="20"/>
                <w:szCs w:val="20"/>
              </w:rPr>
            </w:pPr>
            <w:r>
              <w:rPr>
                <w:sz w:val="20"/>
                <w:szCs w:val="20"/>
              </w:rPr>
              <w:t>Software owned by or licensed to the Buyer (other than under this Agreement), which is or will be used by the Supplier to provide the Services.</w:t>
            </w:r>
          </w:p>
        </w:tc>
      </w:tr>
      <w:tr w:rsidR="00983B16" w14:paraId="03FD7A5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58" w14:textId="77777777" w:rsidR="00983B16" w:rsidRDefault="005843BE">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59" w14:textId="77777777" w:rsidR="00983B16" w:rsidRDefault="005843BE">
            <w:pPr>
              <w:spacing w:before="240"/>
              <w:rPr>
                <w:sz w:val="20"/>
                <w:szCs w:val="20"/>
              </w:rPr>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 Framework Agreement for the provision of Services made between the Buyer and the Supplier comprising the Order Form, the Call-Off terms and conditions, the Call-Off schedules and the Collaboration Agreement.</w:t>
            </w:r>
          </w:p>
        </w:tc>
      </w:tr>
      <w:tr w:rsidR="00983B16" w14:paraId="03FD7A5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5B" w14:textId="77777777" w:rsidR="00983B16" w:rsidRDefault="005843BE">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5C" w14:textId="77777777" w:rsidR="00983B16" w:rsidRDefault="005843BE">
            <w:pPr>
              <w:spacing w:before="240"/>
              <w:rPr>
                <w:sz w:val="20"/>
                <w:szCs w:val="20"/>
              </w:rPr>
            </w:pPr>
            <w:r>
              <w:rPr>
                <w:sz w:val="20"/>
                <w:szCs w:val="20"/>
              </w:rPr>
              <w:t>The prices (excluding any applicable VAT), payable to the Supplier by the Buyer under this Call-Off Contract.</w:t>
            </w:r>
          </w:p>
        </w:tc>
      </w:tr>
      <w:tr w:rsidR="00983B16" w14:paraId="03FD7A6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5E" w14:textId="77777777" w:rsidR="00983B16" w:rsidRDefault="005843BE">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5F" w14:textId="77777777" w:rsidR="00983B16" w:rsidRDefault="005843BE">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983B16" w14:paraId="03FD7A6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61" w14:textId="77777777" w:rsidR="00983B16" w:rsidRDefault="005843BE">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62" w14:textId="77777777" w:rsidR="00983B16" w:rsidRDefault="005843BE">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983B16" w14:paraId="03FD7A68"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64" w14:textId="77777777" w:rsidR="00983B16" w:rsidRDefault="005843BE">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65" w14:textId="77777777" w:rsidR="00983B16" w:rsidRDefault="005843BE">
            <w:pPr>
              <w:spacing w:before="240"/>
              <w:rPr>
                <w:sz w:val="20"/>
                <w:szCs w:val="20"/>
              </w:rPr>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p>
          <w:p w14:paraId="03FD7A66" w14:textId="77777777" w:rsidR="00983B16" w:rsidRDefault="005843BE">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03FD7A67" w14:textId="77777777" w:rsidR="00983B16" w:rsidRDefault="005843BE">
            <w:pPr>
              <w:pStyle w:val="ListParagraph"/>
              <w:numPr>
                <w:ilvl w:val="0"/>
                <w:numId w:val="23"/>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983B16" w14:paraId="03FD7A6C"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69" w14:textId="77777777" w:rsidR="00983B16" w:rsidRDefault="005843BE">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6A" w14:textId="77777777" w:rsidR="00983B16" w:rsidRDefault="005843BE">
            <w:pPr>
              <w:spacing w:before="240"/>
              <w:rPr>
                <w:sz w:val="20"/>
                <w:szCs w:val="20"/>
              </w:rPr>
            </w:pPr>
            <w:r>
              <w:rPr>
                <w:sz w:val="20"/>
                <w:szCs w:val="20"/>
              </w:rPr>
              <w:t>‘Control’ as defined in section 1124 and 450 of the Corporation Tax</w:t>
            </w:r>
          </w:p>
          <w:p w14:paraId="03FD7A6B" w14:textId="77777777" w:rsidR="00983B16" w:rsidRDefault="005843BE">
            <w:pPr>
              <w:spacing w:before="240"/>
              <w:rPr>
                <w:sz w:val="20"/>
                <w:szCs w:val="20"/>
              </w:rPr>
            </w:pPr>
            <w:r>
              <w:rPr>
                <w:sz w:val="20"/>
                <w:szCs w:val="20"/>
              </w:rPr>
              <w:t>Act 2010. 'Controls' and 'Controlled' will be interpreted accordingly.</w:t>
            </w:r>
          </w:p>
        </w:tc>
      </w:tr>
      <w:tr w:rsidR="00983B16" w14:paraId="03FD7A6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6D" w14:textId="77777777" w:rsidR="00983B16" w:rsidRDefault="005843BE">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6E" w14:textId="77777777" w:rsidR="00983B16" w:rsidRDefault="005843BE">
            <w:pPr>
              <w:spacing w:before="240"/>
              <w:rPr>
                <w:sz w:val="20"/>
                <w:szCs w:val="20"/>
              </w:rPr>
            </w:pPr>
            <w:r>
              <w:rPr>
                <w:sz w:val="20"/>
                <w:szCs w:val="20"/>
              </w:rPr>
              <w:t>Takes the meaning given in the GDPR.</w:t>
            </w:r>
          </w:p>
        </w:tc>
      </w:tr>
      <w:tr w:rsidR="00983B16" w14:paraId="03FD7A73"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70" w14:textId="77777777" w:rsidR="00983B16" w:rsidRDefault="005843BE">
            <w:pPr>
              <w:spacing w:before="240"/>
              <w:rPr>
                <w:b/>
                <w:sz w:val="20"/>
                <w:szCs w:val="20"/>
              </w:rPr>
            </w:pPr>
            <w:r>
              <w:rPr>
                <w:b/>
                <w:sz w:val="20"/>
                <w:szCs w:val="20"/>
              </w:rPr>
              <w:t>Crown</w:t>
            </w:r>
          </w:p>
          <w:p w14:paraId="03FD7A71" w14:textId="77777777" w:rsidR="00983B16" w:rsidRDefault="005843BE">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72" w14:textId="77777777" w:rsidR="00983B16" w:rsidRDefault="005843BE">
            <w:pPr>
              <w:spacing w:before="240"/>
              <w:rPr>
                <w:sz w:val="20"/>
                <w:szCs w:val="20"/>
              </w:rPr>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p>
        </w:tc>
      </w:tr>
      <w:tr w:rsidR="00983B16" w14:paraId="03FD7A7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74" w14:textId="77777777" w:rsidR="00983B16" w:rsidRDefault="005843BE">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75" w14:textId="77777777" w:rsidR="00983B16" w:rsidRDefault="005843BE">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983B16" w14:paraId="03FD7A7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77" w14:textId="77777777" w:rsidR="00983B16" w:rsidRDefault="005843BE">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78" w14:textId="77777777" w:rsidR="00983B16" w:rsidRDefault="005843BE">
            <w:pPr>
              <w:spacing w:before="240"/>
              <w:rPr>
                <w:sz w:val="20"/>
                <w:szCs w:val="20"/>
              </w:rPr>
            </w:pPr>
            <w:r>
              <w:rPr>
                <w:sz w:val="20"/>
                <w:szCs w:val="20"/>
              </w:rPr>
              <w:t>An assessment by the Controller of the impact of the envisaged Processing on the protection of Personal Data.</w:t>
            </w:r>
          </w:p>
        </w:tc>
      </w:tr>
      <w:tr w:rsidR="00983B16" w14:paraId="03FD7A7F"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7A" w14:textId="77777777" w:rsidR="00983B16" w:rsidRDefault="005843BE">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7B" w14:textId="77777777" w:rsidR="00983B16" w:rsidRDefault="005843BE">
            <w:pPr>
              <w:spacing w:before="240"/>
              <w:rPr>
                <w:sz w:val="20"/>
                <w:szCs w:val="20"/>
              </w:rPr>
            </w:pPr>
            <w:r>
              <w:rPr>
                <w:sz w:val="20"/>
                <w:szCs w:val="20"/>
              </w:rPr>
              <w:t>Data Protection Legislation means:</w:t>
            </w:r>
          </w:p>
          <w:p w14:paraId="03FD7A7C" w14:textId="77777777" w:rsidR="00983B16" w:rsidRDefault="005843BE">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03FD7A7D" w14:textId="77777777" w:rsidR="00983B16" w:rsidRDefault="005843BE">
            <w:pPr>
              <w:ind w:left="720" w:hanging="720"/>
              <w:rPr>
                <w:sz w:val="20"/>
                <w:szCs w:val="20"/>
              </w:rPr>
            </w:pPr>
            <w:r>
              <w:rPr>
                <w:sz w:val="20"/>
                <w:szCs w:val="20"/>
              </w:rPr>
              <w:t>(ii) the DPA 2018 to the extent that it relates to Processing of Personal Data and privacy</w:t>
            </w:r>
          </w:p>
          <w:p w14:paraId="03FD7A7E" w14:textId="77777777" w:rsidR="00983B16" w:rsidRDefault="005843BE">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983B16" w14:paraId="03FD7A8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80" w14:textId="77777777" w:rsidR="00983B16" w:rsidRDefault="005843BE">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81" w14:textId="77777777" w:rsidR="00983B16" w:rsidRDefault="005843BE">
            <w:pPr>
              <w:spacing w:before="240"/>
              <w:rPr>
                <w:sz w:val="20"/>
                <w:szCs w:val="20"/>
              </w:rPr>
            </w:pPr>
            <w:r>
              <w:rPr>
                <w:sz w:val="20"/>
                <w:szCs w:val="20"/>
              </w:rPr>
              <w:t>Takes the meaning given in the GDPR</w:t>
            </w:r>
          </w:p>
        </w:tc>
      </w:tr>
      <w:tr w:rsidR="00983B16" w14:paraId="03FD7A88"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83" w14:textId="77777777" w:rsidR="00983B16" w:rsidRDefault="005843BE">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84" w14:textId="77777777" w:rsidR="00983B16" w:rsidRDefault="005843BE">
            <w:pPr>
              <w:spacing w:before="240"/>
              <w:rPr>
                <w:sz w:val="20"/>
                <w:szCs w:val="20"/>
              </w:rPr>
            </w:pPr>
            <w:r>
              <w:rPr>
                <w:sz w:val="20"/>
                <w:szCs w:val="20"/>
              </w:rPr>
              <w:t>Default is any:</w:t>
            </w:r>
          </w:p>
          <w:p w14:paraId="03FD7A85" w14:textId="77777777" w:rsidR="00983B16" w:rsidRDefault="005843BE">
            <w:pPr>
              <w:pStyle w:val="ListParagraph"/>
              <w:numPr>
                <w:ilvl w:val="0"/>
                <w:numId w:val="24"/>
              </w:numPr>
              <w:rPr>
                <w:sz w:val="20"/>
                <w:szCs w:val="20"/>
              </w:rPr>
            </w:pPr>
            <w:r>
              <w:rPr>
                <w:sz w:val="20"/>
                <w:szCs w:val="20"/>
              </w:rPr>
              <w:t>breach of the obligations of the Supplier (including any fundamental breach or breach of a fundamental term)</w:t>
            </w:r>
          </w:p>
          <w:p w14:paraId="03FD7A86" w14:textId="77777777" w:rsidR="00983B16" w:rsidRDefault="005843BE">
            <w:pPr>
              <w:pStyle w:val="ListParagraph"/>
              <w:numPr>
                <w:ilvl w:val="0"/>
                <w:numId w:val="24"/>
              </w:numPr>
              <w:rPr>
                <w:sz w:val="20"/>
                <w:szCs w:val="20"/>
              </w:rPr>
            </w:pPr>
            <w:r>
              <w:rPr>
                <w:sz w:val="20"/>
                <w:szCs w:val="20"/>
              </w:rPr>
              <w:t xml:space="preserve">other Default, </w:t>
            </w:r>
            <w:proofErr w:type="gramStart"/>
            <w:r>
              <w:rPr>
                <w:sz w:val="20"/>
                <w:szCs w:val="20"/>
              </w:rPr>
              <w:t>negligence</w:t>
            </w:r>
            <w:proofErr w:type="gramEnd"/>
            <w:r>
              <w:rPr>
                <w:sz w:val="20"/>
                <w:szCs w:val="20"/>
              </w:rPr>
              <w:t xml:space="preserve"> or negligent statement of the Supplier, of its Subcontractors or any Supplier Staff (whether by act or omission), in connection with or in relation to this Call-Off Contract</w:t>
            </w:r>
          </w:p>
          <w:p w14:paraId="03FD7A87" w14:textId="77777777" w:rsidR="00983B16" w:rsidRDefault="005843BE">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983B16" w14:paraId="03FD7A8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89" w14:textId="77777777" w:rsidR="00983B16" w:rsidRDefault="005843BE">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8A" w14:textId="77777777" w:rsidR="00983B16" w:rsidRDefault="005843BE">
            <w:pPr>
              <w:spacing w:before="240"/>
              <w:rPr>
                <w:sz w:val="20"/>
                <w:szCs w:val="20"/>
              </w:rPr>
            </w:pPr>
            <w:r>
              <w:rPr>
                <w:sz w:val="20"/>
                <w:szCs w:val="20"/>
              </w:rPr>
              <w:t>The G-Cloud Services the Buyer contracts the Supplier to provide under this Call-Off Contract.</w:t>
            </w:r>
          </w:p>
        </w:tc>
      </w:tr>
      <w:tr w:rsidR="00983B16" w14:paraId="03FD7A8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8C" w14:textId="77777777" w:rsidR="00983B16" w:rsidRDefault="005843BE">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8D" w14:textId="77777777" w:rsidR="00983B16" w:rsidRDefault="005843BE">
            <w:pPr>
              <w:spacing w:before="240"/>
            </w:pPr>
            <w:r>
              <w:rPr>
                <w:sz w:val="20"/>
                <w:szCs w:val="20"/>
              </w:rPr>
              <w:t>The government marketplace where Services are available for Buyers to buy. (</w:t>
            </w:r>
            <w:hyperlink r:id="rId25" w:history="1">
              <w:r>
                <w:rPr>
                  <w:sz w:val="20"/>
                  <w:szCs w:val="20"/>
                  <w:u w:val="single"/>
                </w:rPr>
                <w:t>https://www.digitalmarketplace.service.gov.uk</w:t>
              </w:r>
            </w:hyperlink>
            <w:r>
              <w:rPr>
                <w:sz w:val="20"/>
                <w:szCs w:val="20"/>
              </w:rPr>
              <w:t>/)</w:t>
            </w:r>
          </w:p>
        </w:tc>
      </w:tr>
      <w:tr w:rsidR="00983B16" w14:paraId="03FD7A9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8F" w14:textId="77777777" w:rsidR="00983B16" w:rsidRDefault="005843BE">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90" w14:textId="77777777" w:rsidR="00983B16" w:rsidRDefault="005843BE">
            <w:pPr>
              <w:spacing w:before="240"/>
              <w:rPr>
                <w:sz w:val="20"/>
                <w:szCs w:val="20"/>
              </w:rPr>
            </w:pPr>
            <w:r>
              <w:rPr>
                <w:sz w:val="20"/>
                <w:szCs w:val="20"/>
              </w:rPr>
              <w:t>Data Protection Act 2018.</w:t>
            </w:r>
          </w:p>
        </w:tc>
      </w:tr>
      <w:tr w:rsidR="00983B16" w14:paraId="03FD7A9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92" w14:textId="77777777" w:rsidR="00983B16" w:rsidRDefault="005843BE">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93" w14:textId="77777777" w:rsidR="00983B16" w:rsidRDefault="005843BE">
            <w:pPr>
              <w:spacing w:before="240"/>
              <w:rPr>
                <w:sz w:val="20"/>
                <w:szCs w:val="20"/>
              </w:rPr>
            </w:pPr>
            <w:r>
              <w:rPr>
                <w:sz w:val="20"/>
                <w:szCs w:val="20"/>
              </w:rPr>
              <w:t>The Transfer of Undertakings (Protection of Employment) Regulations 2006 (SI 2006/246) (‘TUPE’) which implements the Acquired Rights Directive.</w:t>
            </w:r>
          </w:p>
        </w:tc>
      </w:tr>
      <w:tr w:rsidR="00983B16" w14:paraId="03FD7A9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95" w14:textId="77777777" w:rsidR="00983B16" w:rsidRDefault="005843BE">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96" w14:textId="77777777" w:rsidR="00983B16" w:rsidRDefault="005843BE">
            <w:pPr>
              <w:spacing w:before="240"/>
              <w:rPr>
                <w:sz w:val="20"/>
                <w:szCs w:val="20"/>
              </w:rPr>
            </w:pPr>
            <w:r>
              <w:rPr>
                <w:sz w:val="20"/>
                <w:szCs w:val="20"/>
              </w:rPr>
              <w:t>Means to terminate; and Ended and Ending are construed accordingly.</w:t>
            </w:r>
          </w:p>
        </w:tc>
      </w:tr>
      <w:tr w:rsidR="00983B16" w14:paraId="03FD7A9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98" w14:textId="77777777" w:rsidR="00983B16" w:rsidRDefault="005843BE">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99" w14:textId="77777777" w:rsidR="00983B16" w:rsidRDefault="005843BE">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983B16" w14:paraId="03FD7A9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9B" w14:textId="77777777" w:rsidR="00983B16" w:rsidRDefault="005843BE">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9C" w14:textId="77777777" w:rsidR="00983B16" w:rsidRDefault="005843BE">
            <w:pPr>
              <w:spacing w:before="240"/>
              <w:rPr>
                <w:sz w:val="20"/>
                <w:szCs w:val="20"/>
              </w:rPr>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p>
        </w:tc>
      </w:tr>
      <w:tr w:rsidR="00983B16" w14:paraId="03FD7AA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9E" w14:textId="77777777" w:rsidR="00983B16" w:rsidRDefault="005843BE">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9F" w14:textId="77777777" w:rsidR="00983B16" w:rsidRDefault="005843BE">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983B16" w14:paraId="03FD7AA4"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A1" w14:textId="77777777" w:rsidR="00983B16" w:rsidRDefault="005843BE">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A2" w14:textId="77777777" w:rsidR="00983B16" w:rsidRDefault="005843BE">
            <w:pPr>
              <w:spacing w:before="240"/>
              <w:rPr>
                <w:sz w:val="20"/>
                <w:szCs w:val="20"/>
              </w:rPr>
            </w:pPr>
            <w:r>
              <w:rPr>
                <w:sz w:val="20"/>
                <w:szCs w:val="20"/>
              </w:rPr>
              <w:t>The HMRC Employment Status Indicator test tool. The most up-to-date version must be used. At the time of drafting the tool may be found here:</w:t>
            </w:r>
          </w:p>
          <w:p w14:paraId="03FD7AA3" w14:textId="77777777" w:rsidR="00983B16" w:rsidRDefault="00D93920">
            <w:hyperlink r:id="rId26" w:history="1">
              <w:r w:rsidR="005843BE">
                <w:rPr>
                  <w:rStyle w:val="Hyperlink"/>
                  <w:color w:val="auto"/>
                </w:rPr>
                <w:t>https://www.gov.uk/guidance/check-employment-status-for-tax</w:t>
              </w:r>
            </w:hyperlink>
          </w:p>
        </w:tc>
      </w:tr>
      <w:tr w:rsidR="00983B16" w14:paraId="03FD7AA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A5" w14:textId="77777777" w:rsidR="00983B16" w:rsidRDefault="005843BE">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A6" w14:textId="77777777" w:rsidR="00983B16" w:rsidRDefault="005843BE">
            <w:pPr>
              <w:spacing w:before="240"/>
              <w:rPr>
                <w:sz w:val="20"/>
                <w:szCs w:val="20"/>
              </w:rPr>
            </w:pPr>
            <w:r>
              <w:rPr>
                <w:sz w:val="20"/>
                <w:szCs w:val="20"/>
              </w:rPr>
              <w:t>The expiry date of this Call-Off Contract in the Order Form.</w:t>
            </w:r>
          </w:p>
        </w:tc>
      </w:tr>
      <w:tr w:rsidR="00983B16" w14:paraId="03FD7AB4"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A8" w14:textId="77777777" w:rsidR="00983B16" w:rsidRDefault="005843BE">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A9" w14:textId="77777777" w:rsidR="00983B16" w:rsidRDefault="005843BE">
            <w:pPr>
              <w:spacing w:before="240"/>
              <w:rPr>
                <w:sz w:val="20"/>
                <w:szCs w:val="20"/>
              </w:rPr>
            </w:pPr>
            <w:r>
              <w:rPr>
                <w:sz w:val="20"/>
                <w:szCs w:val="20"/>
              </w:rPr>
              <w:t>A force Majeure event means anything affecting either Party's performance of their obligations arising from any:</w:t>
            </w:r>
          </w:p>
          <w:p w14:paraId="03FD7AAA" w14:textId="77777777" w:rsidR="00983B16" w:rsidRDefault="005843BE">
            <w:pPr>
              <w:pStyle w:val="ListParagraph"/>
              <w:numPr>
                <w:ilvl w:val="0"/>
                <w:numId w:val="25"/>
              </w:numPr>
              <w:rPr>
                <w:sz w:val="20"/>
                <w:szCs w:val="20"/>
              </w:rPr>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p>
          <w:p w14:paraId="03FD7AAB" w14:textId="77777777" w:rsidR="00983B16" w:rsidRDefault="005843BE">
            <w:pPr>
              <w:pStyle w:val="ListParagraph"/>
              <w:numPr>
                <w:ilvl w:val="0"/>
                <w:numId w:val="26"/>
              </w:numPr>
              <w:rPr>
                <w:sz w:val="20"/>
                <w:szCs w:val="20"/>
              </w:rPr>
            </w:pPr>
            <w:r>
              <w:rPr>
                <w:sz w:val="20"/>
                <w:szCs w:val="20"/>
              </w:rPr>
              <w:t xml:space="preserve">riots, </w:t>
            </w:r>
            <w:proofErr w:type="gramStart"/>
            <w:r>
              <w:rPr>
                <w:sz w:val="20"/>
                <w:szCs w:val="20"/>
              </w:rPr>
              <w:t>war</w:t>
            </w:r>
            <w:proofErr w:type="gramEnd"/>
            <w:r>
              <w:rPr>
                <w:sz w:val="20"/>
                <w:szCs w:val="20"/>
              </w:rPr>
              <w:t xml:space="preserve"> or armed conflict, acts of terrorism, nuclear, biological or chemical warfare</w:t>
            </w:r>
          </w:p>
          <w:p w14:paraId="03FD7AAC" w14:textId="77777777" w:rsidR="00983B16" w:rsidRDefault="005843BE">
            <w:pPr>
              <w:pStyle w:val="ListParagraph"/>
              <w:numPr>
                <w:ilvl w:val="0"/>
                <w:numId w:val="27"/>
              </w:numPr>
            </w:pPr>
            <w:r>
              <w:t xml:space="preserve">acts of government, local </w:t>
            </w:r>
            <w:proofErr w:type="gramStart"/>
            <w:r>
              <w:t>government</w:t>
            </w:r>
            <w:proofErr w:type="gramEnd"/>
            <w:r>
              <w:t xml:space="preserve"> or Regulatory </w:t>
            </w:r>
            <w:r>
              <w:rPr>
                <w:sz w:val="20"/>
                <w:szCs w:val="20"/>
              </w:rPr>
              <w:t>Bodies</w:t>
            </w:r>
          </w:p>
          <w:p w14:paraId="03FD7AAD" w14:textId="77777777" w:rsidR="00983B16" w:rsidRDefault="005843BE">
            <w:pPr>
              <w:pStyle w:val="ListParagraph"/>
              <w:numPr>
                <w:ilvl w:val="0"/>
                <w:numId w:val="28"/>
              </w:numPr>
            </w:pPr>
            <w:r>
              <w:rPr>
                <w:sz w:val="14"/>
                <w:szCs w:val="14"/>
              </w:rPr>
              <w:t xml:space="preserve"> </w:t>
            </w:r>
            <w:r>
              <w:rPr>
                <w:sz w:val="20"/>
                <w:szCs w:val="20"/>
              </w:rPr>
              <w:t>fire, flood or disaster and any failure or shortage of power or fuel</w:t>
            </w:r>
          </w:p>
          <w:p w14:paraId="03FD7AAE" w14:textId="77777777" w:rsidR="00983B16" w:rsidRDefault="005843BE">
            <w:pPr>
              <w:pStyle w:val="ListParagraph"/>
              <w:numPr>
                <w:ilvl w:val="0"/>
                <w:numId w:val="29"/>
              </w:numPr>
              <w:rPr>
                <w:sz w:val="20"/>
                <w:szCs w:val="20"/>
              </w:rPr>
            </w:pPr>
            <w:r>
              <w:rPr>
                <w:sz w:val="20"/>
                <w:szCs w:val="20"/>
              </w:rPr>
              <w:t>industrial dispute affecting a third party for which a substitute third party isn’t reasonably available</w:t>
            </w:r>
          </w:p>
          <w:p w14:paraId="03FD7AAF" w14:textId="77777777" w:rsidR="00983B16" w:rsidRDefault="005843BE">
            <w:pPr>
              <w:spacing w:before="240"/>
              <w:rPr>
                <w:sz w:val="20"/>
                <w:szCs w:val="20"/>
              </w:rPr>
            </w:pPr>
            <w:r>
              <w:rPr>
                <w:sz w:val="20"/>
                <w:szCs w:val="20"/>
              </w:rPr>
              <w:t>The following do not constitute a Force Majeure event:</w:t>
            </w:r>
          </w:p>
          <w:p w14:paraId="03FD7AB0" w14:textId="77777777" w:rsidR="00983B16" w:rsidRDefault="005843BE">
            <w:pPr>
              <w:pStyle w:val="ListParagraph"/>
              <w:numPr>
                <w:ilvl w:val="0"/>
                <w:numId w:val="30"/>
              </w:numPr>
              <w:rPr>
                <w:sz w:val="20"/>
                <w:szCs w:val="20"/>
              </w:rPr>
            </w:pPr>
            <w:r>
              <w:rPr>
                <w:sz w:val="20"/>
                <w:szCs w:val="20"/>
              </w:rPr>
              <w:t>any industrial dispute about the Supplier, its staff, or failure in the Supplier’s (or a Subcontractor's) supply chain</w:t>
            </w:r>
          </w:p>
          <w:p w14:paraId="03FD7AB1" w14:textId="77777777" w:rsidR="00983B16" w:rsidRDefault="005843BE">
            <w:pPr>
              <w:pStyle w:val="ListParagraph"/>
              <w:numPr>
                <w:ilvl w:val="0"/>
                <w:numId w:val="30"/>
              </w:numPr>
              <w:rPr>
                <w:sz w:val="20"/>
                <w:szCs w:val="20"/>
              </w:rPr>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p>
          <w:p w14:paraId="03FD7AB2" w14:textId="77777777" w:rsidR="00983B16" w:rsidRDefault="005843BE">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14:paraId="03FD7AB3" w14:textId="77777777" w:rsidR="00983B16" w:rsidRDefault="005843BE">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983B16" w14:paraId="03FD7AB7"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B5" w14:textId="77777777" w:rsidR="00983B16" w:rsidRDefault="005843BE">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B6" w14:textId="77777777" w:rsidR="00983B16" w:rsidRDefault="005843BE">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p>
        </w:tc>
      </w:tr>
      <w:tr w:rsidR="00983B16" w14:paraId="03FD7AB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B8" w14:textId="77777777" w:rsidR="00983B16" w:rsidRDefault="005843BE">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B9" w14:textId="77777777" w:rsidR="00983B16" w:rsidRDefault="005843BE">
            <w:pPr>
              <w:spacing w:before="240"/>
              <w:rPr>
                <w:sz w:val="20"/>
                <w:szCs w:val="20"/>
              </w:rPr>
            </w:pPr>
            <w:r>
              <w:rPr>
                <w:sz w:val="20"/>
                <w:szCs w:val="20"/>
              </w:rPr>
              <w:t>The clauses of framework agreement RM1557.12 together with the Framework Schedules.</w:t>
            </w:r>
          </w:p>
        </w:tc>
      </w:tr>
      <w:tr w:rsidR="00983B16" w14:paraId="03FD7AB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BB" w14:textId="77777777" w:rsidR="00983B16" w:rsidRDefault="005843BE">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BC" w14:textId="77777777" w:rsidR="00983B16" w:rsidRDefault="005843BE">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983B16" w14:paraId="03FD7AC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BE" w14:textId="77777777" w:rsidR="00983B16" w:rsidRDefault="005843BE">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BF" w14:textId="77777777" w:rsidR="00983B16" w:rsidRDefault="005843BE">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983B16" w14:paraId="03FD7AC3"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C1" w14:textId="77777777" w:rsidR="00983B16" w:rsidRDefault="005843BE">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C2" w14:textId="77777777" w:rsidR="00983B16" w:rsidRDefault="005843BE">
            <w:pPr>
              <w:spacing w:before="240"/>
              <w:rPr>
                <w:sz w:val="20"/>
                <w:szCs w:val="20"/>
              </w:rPr>
            </w:pPr>
            <w:r>
              <w:rPr>
                <w:sz w:val="20"/>
                <w:szCs w:val="20"/>
              </w:rPr>
              <w:t xml:space="preserve">The cloud services described in Framework Agreement Section 2 (Services Offered)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p>
        </w:tc>
      </w:tr>
      <w:tr w:rsidR="00983B16" w14:paraId="03FD7AC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C4" w14:textId="77777777" w:rsidR="00983B16" w:rsidRDefault="005843BE">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C5" w14:textId="77777777" w:rsidR="00983B16" w:rsidRDefault="005843BE">
            <w:pPr>
              <w:spacing w:before="240"/>
              <w:rPr>
                <w:sz w:val="20"/>
                <w:szCs w:val="20"/>
              </w:rPr>
            </w:pPr>
            <w:r>
              <w:rPr>
                <w:sz w:val="20"/>
                <w:szCs w:val="20"/>
              </w:rPr>
              <w:t>General Data Protection Regulation (Regulation (EU) 2016/679)</w:t>
            </w:r>
          </w:p>
        </w:tc>
      </w:tr>
      <w:tr w:rsidR="00983B16" w14:paraId="03FD7AC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C7" w14:textId="77777777" w:rsidR="00983B16" w:rsidRDefault="005843BE">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C8" w14:textId="77777777" w:rsidR="00983B16" w:rsidRDefault="005843BE">
            <w:pPr>
              <w:spacing w:before="240"/>
              <w:rPr>
                <w:sz w:val="20"/>
                <w:szCs w:val="20"/>
              </w:rPr>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983B16" w14:paraId="03FD7AC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CA" w14:textId="77777777" w:rsidR="00983B16" w:rsidRDefault="005843BE">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CB" w14:textId="77777777" w:rsidR="00983B16" w:rsidRDefault="005843BE">
            <w:pPr>
              <w:spacing w:before="240"/>
              <w:rPr>
                <w:sz w:val="20"/>
                <w:szCs w:val="20"/>
              </w:rPr>
            </w:pPr>
            <w:r>
              <w:rPr>
                <w:sz w:val="20"/>
                <w:szCs w:val="20"/>
              </w:rPr>
              <w:t>The government’s preferred method of purchasing and payment for low value goods or services.</w:t>
            </w:r>
          </w:p>
        </w:tc>
      </w:tr>
      <w:tr w:rsidR="00983B16" w14:paraId="03FD7AC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CD" w14:textId="77777777" w:rsidR="00983B16" w:rsidRDefault="005843BE">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CE" w14:textId="77777777" w:rsidR="00983B16" w:rsidRDefault="005843BE">
            <w:pPr>
              <w:spacing w:before="240"/>
              <w:rPr>
                <w:sz w:val="20"/>
                <w:szCs w:val="20"/>
              </w:rPr>
            </w:pPr>
            <w:r>
              <w:rPr>
                <w:sz w:val="20"/>
                <w:szCs w:val="20"/>
              </w:rPr>
              <w:t>The guarantee described in Schedule 5.</w:t>
            </w:r>
          </w:p>
        </w:tc>
      </w:tr>
      <w:tr w:rsidR="00983B16" w14:paraId="03FD7AD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D0" w14:textId="77777777" w:rsidR="00983B16" w:rsidRDefault="005843BE">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D1" w14:textId="77777777" w:rsidR="00983B16" w:rsidRDefault="005843BE">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983B16" w14:paraId="03FD7AD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D3" w14:textId="77777777" w:rsidR="00983B16" w:rsidRDefault="005843BE">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D4" w14:textId="77777777" w:rsidR="00983B16" w:rsidRDefault="005843BE">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983B16" w14:paraId="03FD7AD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D6" w14:textId="77777777" w:rsidR="00983B16" w:rsidRDefault="005843BE">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D7" w14:textId="77777777" w:rsidR="00983B16" w:rsidRDefault="005843BE">
            <w:pPr>
              <w:spacing w:before="240"/>
              <w:rPr>
                <w:sz w:val="20"/>
                <w:szCs w:val="20"/>
              </w:rPr>
            </w:pPr>
            <w:r>
              <w:rPr>
                <w:sz w:val="20"/>
                <w:szCs w:val="20"/>
              </w:rPr>
              <w:t>ESI tool completed by contractors on their own behalf at the request of CCS or the Buyer (as applicable) under clause 4.6.</w:t>
            </w:r>
          </w:p>
        </w:tc>
      </w:tr>
      <w:tr w:rsidR="00983B16" w14:paraId="03FD7AD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D9" w14:textId="77777777" w:rsidR="00983B16" w:rsidRDefault="005843BE">
            <w:pPr>
              <w:spacing w:before="240"/>
              <w:rPr>
                <w:b/>
                <w:sz w:val="20"/>
                <w:szCs w:val="20"/>
              </w:rPr>
            </w:pPr>
            <w:r>
              <w:rPr>
                <w:b/>
                <w:sz w:val="20"/>
                <w:szCs w:val="20"/>
              </w:rPr>
              <w:lastRenderedPageBreak/>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DA" w14:textId="77777777" w:rsidR="00983B16" w:rsidRDefault="005843BE">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983B16" w14:paraId="03FD7AD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DC" w14:textId="77777777" w:rsidR="00983B16" w:rsidRDefault="005843BE">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DD" w14:textId="77777777" w:rsidR="00983B16" w:rsidRDefault="005843BE">
            <w:pPr>
              <w:spacing w:before="240"/>
              <w:rPr>
                <w:sz w:val="20"/>
                <w:szCs w:val="20"/>
              </w:rPr>
            </w:pPr>
            <w:r>
              <w:rPr>
                <w:sz w:val="20"/>
                <w:szCs w:val="20"/>
              </w:rPr>
              <w:t>The information security management system and process developed by the Supplier in accordance with clause 16.1.</w:t>
            </w:r>
          </w:p>
        </w:tc>
      </w:tr>
      <w:tr w:rsidR="00983B16" w14:paraId="03FD7AE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DF" w14:textId="77777777" w:rsidR="00983B16" w:rsidRDefault="005843BE">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E0" w14:textId="77777777" w:rsidR="00983B16" w:rsidRDefault="005843BE">
            <w:pPr>
              <w:spacing w:before="240"/>
              <w:rPr>
                <w:sz w:val="20"/>
                <w:szCs w:val="20"/>
              </w:rPr>
            </w:pPr>
            <w:r>
              <w:rPr>
                <w:sz w:val="20"/>
                <w:szCs w:val="20"/>
              </w:rPr>
              <w:t>Contractual engagements which would be determined to be within the scope of the IR35 Intermediaries legislation if assessed using the ESI tool.</w:t>
            </w:r>
          </w:p>
        </w:tc>
      </w:tr>
      <w:tr w:rsidR="00983B16" w14:paraId="03FD7AE9"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E2" w14:textId="77777777" w:rsidR="00983B16" w:rsidRDefault="005843BE">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E3" w14:textId="77777777" w:rsidR="00983B16" w:rsidRDefault="005843BE">
            <w:pPr>
              <w:spacing w:before="240"/>
              <w:rPr>
                <w:sz w:val="20"/>
                <w:szCs w:val="20"/>
              </w:rPr>
            </w:pPr>
            <w:r>
              <w:rPr>
                <w:sz w:val="20"/>
                <w:szCs w:val="20"/>
              </w:rPr>
              <w:t>Can be:</w:t>
            </w:r>
          </w:p>
          <w:p w14:paraId="03FD7AE4" w14:textId="77777777" w:rsidR="00983B16" w:rsidRDefault="005843BE">
            <w:pPr>
              <w:pStyle w:val="ListParagraph"/>
              <w:numPr>
                <w:ilvl w:val="0"/>
                <w:numId w:val="31"/>
              </w:numPr>
            </w:pPr>
            <w:r>
              <w:rPr>
                <w:sz w:val="14"/>
                <w:szCs w:val="14"/>
              </w:rPr>
              <w:t xml:space="preserve"> </w:t>
            </w:r>
            <w:r>
              <w:rPr>
                <w:sz w:val="20"/>
                <w:szCs w:val="20"/>
              </w:rPr>
              <w:t>a voluntary arrangement</w:t>
            </w:r>
          </w:p>
          <w:p w14:paraId="03FD7AE5" w14:textId="77777777" w:rsidR="00983B16" w:rsidRDefault="005843BE">
            <w:pPr>
              <w:pStyle w:val="ListParagraph"/>
              <w:numPr>
                <w:ilvl w:val="0"/>
                <w:numId w:val="31"/>
              </w:numPr>
              <w:rPr>
                <w:sz w:val="20"/>
                <w:szCs w:val="20"/>
              </w:rPr>
            </w:pPr>
            <w:r>
              <w:rPr>
                <w:sz w:val="20"/>
                <w:szCs w:val="20"/>
              </w:rPr>
              <w:t>a winding-up petition</w:t>
            </w:r>
          </w:p>
          <w:p w14:paraId="03FD7AE6" w14:textId="77777777" w:rsidR="00983B16" w:rsidRDefault="005843BE">
            <w:pPr>
              <w:pStyle w:val="ListParagraph"/>
              <w:numPr>
                <w:ilvl w:val="0"/>
                <w:numId w:val="31"/>
              </w:numPr>
              <w:rPr>
                <w:sz w:val="20"/>
                <w:szCs w:val="20"/>
              </w:rPr>
            </w:pPr>
            <w:r>
              <w:rPr>
                <w:sz w:val="20"/>
                <w:szCs w:val="20"/>
              </w:rPr>
              <w:t>the appointment of a receiver or administrator</w:t>
            </w:r>
          </w:p>
          <w:p w14:paraId="03FD7AE7" w14:textId="77777777" w:rsidR="00983B16" w:rsidRDefault="005843BE">
            <w:pPr>
              <w:pStyle w:val="ListParagraph"/>
              <w:numPr>
                <w:ilvl w:val="0"/>
                <w:numId w:val="31"/>
              </w:numPr>
              <w:rPr>
                <w:sz w:val="20"/>
                <w:szCs w:val="20"/>
              </w:rPr>
            </w:pPr>
            <w:r>
              <w:rPr>
                <w:sz w:val="20"/>
                <w:szCs w:val="20"/>
              </w:rPr>
              <w:t>an unresolved statutory demand</w:t>
            </w:r>
          </w:p>
          <w:p w14:paraId="03FD7AE8" w14:textId="77777777" w:rsidR="00983B16" w:rsidRDefault="005843BE">
            <w:pPr>
              <w:pStyle w:val="ListParagraph"/>
              <w:numPr>
                <w:ilvl w:val="0"/>
                <w:numId w:val="31"/>
              </w:numPr>
            </w:pPr>
            <w:r>
              <w:t>a S</w:t>
            </w:r>
            <w:r>
              <w:rPr>
                <w:sz w:val="20"/>
                <w:szCs w:val="20"/>
              </w:rPr>
              <w:t>chedule A1 moratorium</w:t>
            </w:r>
          </w:p>
        </w:tc>
      </w:tr>
      <w:tr w:rsidR="00983B16" w14:paraId="03FD7AEF"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EA" w14:textId="77777777" w:rsidR="00983B16" w:rsidRDefault="005843BE">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EB" w14:textId="77777777" w:rsidR="00983B16" w:rsidRDefault="005843BE">
            <w:pPr>
              <w:spacing w:before="240"/>
              <w:rPr>
                <w:sz w:val="20"/>
                <w:szCs w:val="20"/>
              </w:rPr>
            </w:pPr>
            <w:r>
              <w:rPr>
                <w:sz w:val="20"/>
                <w:szCs w:val="20"/>
              </w:rPr>
              <w:t>Intellectual Property Rights are:</w:t>
            </w:r>
          </w:p>
          <w:p w14:paraId="03FD7AEC" w14:textId="77777777" w:rsidR="00983B16" w:rsidRDefault="005843BE">
            <w:pPr>
              <w:pStyle w:val="ListParagraph"/>
              <w:numPr>
                <w:ilvl w:val="0"/>
                <w:numId w:val="32"/>
              </w:numPr>
              <w:rPr>
                <w:sz w:val="20"/>
                <w:szCs w:val="20"/>
              </w:rPr>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p>
          <w:p w14:paraId="03FD7AED" w14:textId="77777777" w:rsidR="00983B16" w:rsidRDefault="005843BE">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14:paraId="03FD7AEE" w14:textId="77777777" w:rsidR="00983B16" w:rsidRDefault="005843BE">
            <w:pPr>
              <w:pStyle w:val="ListParagraph"/>
              <w:numPr>
                <w:ilvl w:val="0"/>
                <w:numId w:val="32"/>
              </w:numPr>
              <w:rPr>
                <w:sz w:val="20"/>
                <w:szCs w:val="20"/>
              </w:rPr>
            </w:pPr>
            <w:r>
              <w:rPr>
                <w:sz w:val="20"/>
                <w:szCs w:val="20"/>
              </w:rPr>
              <w:t>all other rights having equivalent or similar effect in any country or jurisdiction</w:t>
            </w:r>
          </w:p>
        </w:tc>
      </w:tr>
      <w:tr w:rsidR="00983B16" w14:paraId="03FD7AF6"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F0" w14:textId="77777777" w:rsidR="00983B16" w:rsidRDefault="005843BE">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F1" w14:textId="77777777" w:rsidR="00983B16" w:rsidRDefault="005843BE">
            <w:pPr>
              <w:spacing w:before="240"/>
              <w:rPr>
                <w:sz w:val="20"/>
                <w:szCs w:val="20"/>
              </w:rPr>
            </w:pPr>
            <w:r>
              <w:rPr>
                <w:sz w:val="20"/>
                <w:szCs w:val="20"/>
              </w:rPr>
              <w:t>For the purposes of the IR35 rules an intermediary can be:</w:t>
            </w:r>
          </w:p>
          <w:p w14:paraId="03FD7AF2" w14:textId="77777777" w:rsidR="00983B16" w:rsidRDefault="005843BE">
            <w:pPr>
              <w:pStyle w:val="ListParagraph"/>
              <w:numPr>
                <w:ilvl w:val="0"/>
                <w:numId w:val="33"/>
              </w:numPr>
              <w:rPr>
                <w:sz w:val="20"/>
                <w:szCs w:val="20"/>
              </w:rPr>
            </w:pPr>
            <w:r>
              <w:rPr>
                <w:sz w:val="20"/>
                <w:szCs w:val="20"/>
              </w:rPr>
              <w:t>the supplier's own limited company</w:t>
            </w:r>
          </w:p>
          <w:p w14:paraId="03FD7AF3" w14:textId="77777777" w:rsidR="00983B16" w:rsidRDefault="005843BE">
            <w:pPr>
              <w:pStyle w:val="ListParagraph"/>
              <w:numPr>
                <w:ilvl w:val="0"/>
                <w:numId w:val="33"/>
              </w:numPr>
              <w:rPr>
                <w:sz w:val="20"/>
                <w:szCs w:val="20"/>
              </w:rPr>
            </w:pPr>
            <w:r>
              <w:rPr>
                <w:sz w:val="20"/>
                <w:szCs w:val="20"/>
              </w:rPr>
              <w:t>a service or a personal service company</w:t>
            </w:r>
          </w:p>
          <w:p w14:paraId="03FD7AF4" w14:textId="77777777" w:rsidR="00983B16" w:rsidRDefault="005843BE">
            <w:pPr>
              <w:pStyle w:val="ListParagraph"/>
              <w:numPr>
                <w:ilvl w:val="0"/>
                <w:numId w:val="33"/>
              </w:numPr>
              <w:rPr>
                <w:sz w:val="20"/>
                <w:szCs w:val="20"/>
              </w:rPr>
            </w:pPr>
            <w:r>
              <w:rPr>
                <w:sz w:val="20"/>
                <w:szCs w:val="20"/>
              </w:rPr>
              <w:t>a partnership</w:t>
            </w:r>
          </w:p>
          <w:p w14:paraId="03FD7AF5" w14:textId="77777777" w:rsidR="00983B16" w:rsidRDefault="005843BE">
            <w:pPr>
              <w:spacing w:before="240"/>
              <w:rPr>
                <w:sz w:val="20"/>
                <w:szCs w:val="20"/>
              </w:rPr>
            </w:pPr>
            <w:r>
              <w:rPr>
                <w:sz w:val="20"/>
                <w:szCs w:val="20"/>
              </w:rPr>
              <w:t>It does not apply if you work for a client through a Managed Service Company (MSC) or agency (for example, an employment agency).</w:t>
            </w:r>
          </w:p>
        </w:tc>
      </w:tr>
      <w:tr w:rsidR="00983B16" w14:paraId="03FD7AF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F7" w14:textId="77777777" w:rsidR="00983B16" w:rsidRDefault="005843BE">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F8" w14:textId="77777777" w:rsidR="00983B16" w:rsidRDefault="005843BE">
            <w:pPr>
              <w:spacing w:before="240"/>
              <w:rPr>
                <w:sz w:val="20"/>
                <w:szCs w:val="20"/>
              </w:rPr>
            </w:pPr>
            <w:r>
              <w:rPr>
                <w:sz w:val="20"/>
                <w:szCs w:val="20"/>
              </w:rPr>
              <w:t>As set out in clause 11.5.</w:t>
            </w:r>
          </w:p>
        </w:tc>
      </w:tr>
      <w:tr w:rsidR="00983B16" w14:paraId="03FD7AF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FA" w14:textId="77777777" w:rsidR="00983B16" w:rsidRDefault="005843BE">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FB" w14:textId="77777777" w:rsidR="00983B16" w:rsidRDefault="005843BE">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983B16" w14:paraId="03FD7AF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FD" w14:textId="77777777" w:rsidR="00983B16" w:rsidRDefault="005843BE">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AFE" w14:textId="77777777" w:rsidR="00983B16" w:rsidRDefault="005843BE">
            <w:pPr>
              <w:spacing w:before="240"/>
              <w:rPr>
                <w:sz w:val="20"/>
                <w:szCs w:val="20"/>
              </w:rPr>
            </w:pPr>
            <w:r>
              <w:rPr>
                <w:sz w:val="20"/>
                <w:szCs w:val="20"/>
              </w:rPr>
              <w:t>Assessment of employment status using the ESI tool to determine if engagement is Inside or Outside IR35.</w:t>
            </w:r>
          </w:p>
        </w:tc>
      </w:tr>
      <w:tr w:rsidR="00983B16" w14:paraId="03FD7B0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00" w14:textId="77777777" w:rsidR="00983B16" w:rsidRDefault="005843BE">
            <w:pPr>
              <w:spacing w:before="240"/>
              <w:rPr>
                <w:b/>
                <w:sz w:val="20"/>
                <w:szCs w:val="20"/>
              </w:rPr>
            </w:pPr>
            <w:r>
              <w:rPr>
                <w:b/>
                <w:sz w:val="20"/>
                <w:szCs w:val="20"/>
              </w:rPr>
              <w:lastRenderedPageBreak/>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01" w14:textId="77777777" w:rsidR="00983B16" w:rsidRDefault="005843BE">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983B16" w14:paraId="03FD7B05"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03" w14:textId="77777777" w:rsidR="00983B16" w:rsidRDefault="005843BE">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04" w14:textId="77777777" w:rsidR="00983B16" w:rsidRDefault="005843BE">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983B16" w14:paraId="03FD7B0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06" w14:textId="77777777" w:rsidR="00983B16" w:rsidRDefault="005843BE">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07" w14:textId="77777777" w:rsidR="00983B16" w:rsidRDefault="005843BE">
            <w:pPr>
              <w:spacing w:before="240"/>
              <w:rPr>
                <w:sz w:val="20"/>
                <w:szCs w:val="20"/>
              </w:rPr>
            </w:pPr>
            <w:r>
              <w:rPr>
                <w:sz w:val="20"/>
                <w:szCs w:val="20"/>
              </w:rPr>
              <w:t>Law Enforcement Directive (EU) 2016/680.</w:t>
            </w:r>
          </w:p>
        </w:tc>
      </w:tr>
      <w:tr w:rsidR="00983B16" w14:paraId="03FD7B0B"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09" w14:textId="77777777" w:rsidR="00983B16" w:rsidRDefault="005843BE">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0A" w14:textId="77777777" w:rsidR="00983B16" w:rsidRDefault="005843BE">
            <w:pPr>
              <w:spacing w:before="24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983B16" w14:paraId="03FD7B0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0C" w14:textId="77777777" w:rsidR="00983B16" w:rsidRDefault="005843BE">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0D" w14:textId="77777777" w:rsidR="00983B16" w:rsidRDefault="005843BE">
            <w:pPr>
              <w:spacing w:before="240"/>
              <w:rPr>
                <w:sz w:val="20"/>
                <w:szCs w:val="20"/>
              </w:rPr>
            </w:pPr>
            <w:r>
              <w:rPr>
                <w:sz w:val="20"/>
                <w:szCs w:val="20"/>
              </w:rPr>
              <w:t>Any of the 3 Lots specified in the ITT and Lots will be construed accordingly.</w:t>
            </w:r>
          </w:p>
        </w:tc>
      </w:tr>
      <w:tr w:rsidR="00983B16" w14:paraId="03FD7B11"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0F" w14:textId="77777777" w:rsidR="00983B16" w:rsidRDefault="005843BE">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10" w14:textId="77777777" w:rsidR="00983B16" w:rsidRDefault="005843BE">
            <w:pPr>
              <w:spacing w:before="240"/>
              <w:rPr>
                <w:sz w:val="20"/>
                <w:szCs w:val="20"/>
              </w:rPr>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p>
        </w:tc>
      </w:tr>
      <w:tr w:rsidR="00983B16" w14:paraId="03FD7B1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12" w14:textId="77777777" w:rsidR="00983B16" w:rsidRDefault="005843BE">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13" w14:textId="77777777" w:rsidR="00983B16" w:rsidRDefault="005843BE">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983B16" w14:paraId="03FD7B1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15" w14:textId="77777777" w:rsidR="00983B16" w:rsidRDefault="005843BE">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16" w14:textId="77777777" w:rsidR="00983B16" w:rsidRDefault="005843BE">
            <w:pPr>
              <w:spacing w:before="240"/>
              <w:rPr>
                <w:sz w:val="20"/>
                <w:szCs w:val="20"/>
              </w:rPr>
            </w:pPr>
            <w:r>
              <w:rPr>
                <w:sz w:val="20"/>
                <w:szCs w:val="20"/>
              </w:rPr>
              <w:t>The management information specified in Framework Agreement section 6 (What you report to CCS).</w:t>
            </w:r>
          </w:p>
        </w:tc>
      </w:tr>
      <w:tr w:rsidR="00983B16" w14:paraId="03FD7B1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18" w14:textId="77777777" w:rsidR="00983B16" w:rsidRDefault="005843BE">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19" w14:textId="77777777" w:rsidR="00983B16" w:rsidRDefault="005843BE">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983B16" w14:paraId="03FD7B1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1B" w14:textId="77777777" w:rsidR="00983B16" w:rsidRDefault="005843BE">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1C" w14:textId="77777777" w:rsidR="00983B16" w:rsidRDefault="005843BE">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983B16" w14:paraId="03FD7B2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1E" w14:textId="77777777" w:rsidR="00983B16" w:rsidRDefault="005843BE">
            <w:pPr>
              <w:spacing w:before="240"/>
              <w:rPr>
                <w:b/>
                <w:sz w:val="20"/>
                <w:szCs w:val="20"/>
              </w:rPr>
            </w:pPr>
            <w:r>
              <w:rPr>
                <w:b/>
                <w:sz w:val="20"/>
                <w:szCs w:val="20"/>
              </w:rPr>
              <w:lastRenderedPageBreak/>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1F" w14:textId="77777777" w:rsidR="00983B16" w:rsidRDefault="005843BE">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983B16" w14:paraId="03FD7B2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21" w14:textId="77777777" w:rsidR="00983B16" w:rsidRDefault="005843BE">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22" w14:textId="77777777" w:rsidR="00983B16" w:rsidRDefault="005843BE">
            <w:pPr>
              <w:spacing w:before="240"/>
              <w:rPr>
                <w:sz w:val="20"/>
                <w:szCs w:val="20"/>
              </w:rPr>
            </w:pPr>
            <w:r>
              <w:rPr>
                <w:sz w:val="20"/>
                <w:szCs w:val="20"/>
              </w:rPr>
              <w:t>An order for G-Cloud Services placed by a contracting body with the Supplier in accordance with the ordering processes.</w:t>
            </w:r>
          </w:p>
        </w:tc>
      </w:tr>
      <w:tr w:rsidR="00983B16" w14:paraId="03FD7B2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24" w14:textId="77777777" w:rsidR="00983B16" w:rsidRDefault="005843BE">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25" w14:textId="77777777" w:rsidR="00983B16" w:rsidRDefault="005843BE">
            <w:pPr>
              <w:spacing w:before="240"/>
              <w:rPr>
                <w:sz w:val="20"/>
                <w:szCs w:val="20"/>
              </w:rPr>
            </w:pPr>
            <w:r>
              <w:rPr>
                <w:sz w:val="20"/>
                <w:szCs w:val="20"/>
              </w:rPr>
              <w:t>The order form set out in Part A of the Call-Off Contract to be used by a Buyer to order G-Cloud Services.</w:t>
            </w:r>
          </w:p>
        </w:tc>
      </w:tr>
      <w:tr w:rsidR="00983B16" w14:paraId="03FD7B2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27" w14:textId="77777777" w:rsidR="00983B16" w:rsidRDefault="005843BE">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28" w14:textId="77777777" w:rsidR="00983B16" w:rsidRDefault="005843BE">
            <w:pPr>
              <w:spacing w:before="240"/>
              <w:rPr>
                <w:sz w:val="20"/>
                <w:szCs w:val="20"/>
              </w:rPr>
            </w:pPr>
            <w:r>
              <w:rPr>
                <w:sz w:val="20"/>
                <w:szCs w:val="20"/>
              </w:rPr>
              <w:t>G-Cloud Services which are the subject of an order by the Buyer.</w:t>
            </w:r>
          </w:p>
        </w:tc>
      </w:tr>
      <w:tr w:rsidR="00983B16" w14:paraId="03FD7B2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2A" w14:textId="77777777" w:rsidR="00983B16" w:rsidRDefault="005843BE">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2B" w14:textId="77777777" w:rsidR="00983B16" w:rsidRDefault="005843BE">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983B16" w14:paraId="03FD7B2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2D" w14:textId="77777777" w:rsidR="00983B16" w:rsidRDefault="005843BE">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2E" w14:textId="77777777" w:rsidR="00983B16" w:rsidRDefault="005843BE">
            <w:pPr>
              <w:spacing w:before="240"/>
              <w:rPr>
                <w:sz w:val="20"/>
                <w:szCs w:val="20"/>
              </w:rPr>
            </w:pPr>
            <w:r>
              <w:rPr>
                <w:sz w:val="20"/>
                <w:szCs w:val="20"/>
              </w:rPr>
              <w:t>The Buyer or the Supplier and ‘Parties’ will be interpreted accordingly.</w:t>
            </w:r>
          </w:p>
        </w:tc>
      </w:tr>
      <w:tr w:rsidR="00983B16" w14:paraId="03FD7B3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30" w14:textId="77777777" w:rsidR="00983B16" w:rsidRDefault="005843BE">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31" w14:textId="77777777" w:rsidR="00983B16" w:rsidRDefault="005843BE">
            <w:pPr>
              <w:spacing w:before="240"/>
              <w:rPr>
                <w:sz w:val="20"/>
                <w:szCs w:val="20"/>
              </w:rPr>
            </w:pPr>
            <w:r>
              <w:rPr>
                <w:sz w:val="20"/>
                <w:szCs w:val="20"/>
              </w:rPr>
              <w:t>Takes the meaning given in the GDPR.</w:t>
            </w:r>
          </w:p>
        </w:tc>
      </w:tr>
      <w:tr w:rsidR="00983B16" w14:paraId="03FD7B3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33" w14:textId="77777777" w:rsidR="00983B16" w:rsidRDefault="005843BE">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34" w14:textId="77777777" w:rsidR="00983B16" w:rsidRDefault="005843BE">
            <w:pPr>
              <w:spacing w:before="240"/>
              <w:rPr>
                <w:sz w:val="20"/>
                <w:szCs w:val="20"/>
              </w:rPr>
            </w:pPr>
            <w:r>
              <w:rPr>
                <w:sz w:val="20"/>
                <w:szCs w:val="20"/>
              </w:rPr>
              <w:t>Takes the meaning given in the GDPR.</w:t>
            </w:r>
          </w:p>
        </w:tc>
      </w:tr>
      <w:tr w:rsidR="00983B16" w14:paraId="03FD7B3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36" w14:textId="77777777" w:rsidR="00983B16" w:rsidRDefault="005843BE">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37" w14:textId="77777777" w:rsidR="00983B16" w:rsidRDefault="005843BE">
            <w:pPr>
              <w:spacing w:before="240"/>
              <w:rPr>
                <w:sz w:val="20"/>
                <w:szCs w:val="20"/>
              </w:rPr>
            </w:pPr>
            <w:r>
              <w:rPr>
                <w:sz w:val="20"/>
                <w:szCs w:val="20"/>
              </w:rPr>
              <w:t>Takes the meaning given in the GDPR.</w:t>
            </w:r>
          </w:p>
        </w:tc>
      </w:tr>
      <w:tr w:rsidR="00983B16" w14:paraId="03FD7B3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39" w14:textId="77777777" w:rsidR="00983B16" w:rsidRDefault="005843BE">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3A" w14:textId="77777777" w:rsidR="00983B16" w:rsidRDefault="005843BE">
            <w:pPr>
              <w:spacing w:before="240"/>
              <w:rPr>
                <w:sz w:val="20"/>
                <w:szCs w:val="20"/>
              </w:rPr>
            </w:pPr>
            <w:r>
              <w:rPr>
                <w:sz w:val="20"/>
                <w:szCs w:val="20"/>
              </w:rPr>
              <w:t>Takes the meaning given in the GDPR.</w:t>
            </w:r>
          </w:p>
        </w:tc>
      </w:tr>
      <w:tr w:rsidR="00983B16" w14:paraId="03FD7B45"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3C" w14:textId="77777777" w:rsidR="00983B16" w:rsidRDefault="005843BE">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3D" w14:textId="77777777" w:rsidR="00983B16" w:rsidRDefault="005843BE">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03FD7B3E" w14:textId="77777777" w:rsidR="00983B16" w:rsidRDefault="005843BE">
            <w:pPr>
              <w:pStyle w:val="ListParagraph"/>
              <w:numPr>
                <w:ilvl w:val="0"/>
                <w:numId w:val="34"/>
              </w:numPr>
              <w:rPr>
                <w:sz w:val="20"/>
                <w:szCs w:val="20"/>
              </w:rPr>
            </w:pPr>
            <w:r>
              <w:rPr>
                <w:sz w:val="20"/>
                <w:szCs w:val="20"/>
              </w:rPr>
              <w:t>induce that person to perform improperly a relevant function or activity</w:t>
            </w:r>
          </w:p>
          <w:p w14:paraId="03FD7B3F" w14:textId="77777777" w:rsidR="00983B16" w:rsidRDefault="005843BE">
            <w:pPr>
              <w:pStyle w:val="ListParagraph"/>
              <w:numPr>
                <w:ilvl w:val="0"/>
                <w:numId w:val="34"/>
              </w:numPr>
              <w:rPr>
                <w:sz w:val="20"/>
                <w:szCs w:val="20"/>
              </w:rPr>
            </w:pPr>
            <w:r>
              <w:rPr>
                <w:sz w:val="20"/>
                <w:szCs w:val="20"/>
              </w:rPr>
              <w:t>reward that person for improper performance of a relevant function or activity</w:t>
            </w:r>
          </w:p>
          <w:p w14:paraId="03FD7B40" w14:textId="77777777" w:rsidR="00983B16" w:rsidRDefault="005843BE">
            <w:pPr>
              <w:pStyle w:val="ListParagraph"/>
              <w:numPr>
                <w:ilvl w:val="0"/>
                <w:numId w:val="34"/>
              </w:numPr>
              <w:rPr>
                <w:sz w:val="20"/>
                <w:szCs w:val="20"/>
              </w:rPr>
            </w:pPr>
            <w:r>
              <w:rPr>
                <w:sz w:val="20"/>
                <w:szCs w:val="20"/>
              </w:rPr>
              <w:t>commit any offence:</w:t>
            </w:r>
          </w:p>
          <w:p w14:paraId="03FD7B41" w14:textId="77777777" w:rsidR="00983B16" w:rsidRDefault="005843BE">
            <w:pPr>
              <w:pStyle w:val="ListParagraph"/>
              <w:numPr>
                <w:ilvl w:val="1"/>
                <w:numId w:val="34"/>
              </w:numPr>
              <w:rPr>
                <w:sz w:val="20"/>
                <w:szCs w:val="20"/>
              </w:rPr>
            </w:pPr>
            <w:r>
              <w:rPr>
                <w:sz w:val="20"/>
                <w:szCs w:val="20"/>
              </w:rPr>
              <w:t>under the Bribery Act 2010</w:t>
            </w:r>
          </w:p>
          <w:p w14:paraId="03FD7B42" w14:textId="77777777" w:rsidR="00983B16" w:rsidRDefault="005843BE">
            <w:pPr>
              <w:pStyle w:val="ListParagraph"/>
              <w:numPr>
                <w:ilvl w:val="1"/>
                <w:numId w:val="34"/>
              </w:numPr>
              <w:rPr>
                <w:sz w:val="20"/>
                <w:szCs w:val="20"/>
              </w:rPr>
            </w:pPr>
            <w:r>
              <w:rPr>
                <w:sz w:val="20"/>
                <w:szCs w:val="20"/>
              </w:rPr>
              <w:t>under legislation creating offences concerning Fraud</w:t>
            </w:r>
          </w:p>
          <w:p w14:paraId="03FD7B43" w14:textId="77777777" w:rsidR="00983B16" w:rsidRDefault="005843BE">
            <w:pPr>
              <w:pStyle w:val="ListParagraph"/>
              <w:numPr>
                <w:ilvl w:val="1"/>
                <w:numId w:val="34"/>
              </w:numPr>
            </w:pPr>
            <w:r>
              <w:t>at common Law concerning Fraud</w:t>
            </w:r>
          </w:p>
          <w:p w14:paraId="03FD7B44" w14:textId="77777777" w:rsidR="00983B16" w:rsidRDefault="005843BE">
            <w:pPr>
              <w:pStyle w:val="ListParagraph"/>
              <w:numPr>
                <w:ilvl w:val="1"/>
                <w:numId w:val="34"/>
              </w:numPr>
              <w:rPr>
                <w:sz w:val="20"/>
                <w:szCs w:val="20"/>
              </w:rPr>
            </w:pPr>
            <w:r>
              <w:rPr>
                <w:sz w:val="20"/>
                <w:szCs w:val="20"/>
              </w:rPr>
              <w:t>committing or attempting or conspiring to commit Fraud</w:t>
            </w:r>
          </w:p>
        </w:tc>
      </w:tr>
      <w:tr w:rsidR="00983B16" w14:paraId="03FD7B48"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46" w14:textId="77777777" w:rsidR="00983B16" w:rsidRDefault="005843BE">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47" w14:textId="77777777" w:rsidR="00983B16" w:rsidRDefault="005843BE">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p>
        </w:tc>
      </w:tr>
      <w:tr w:rsidR="00983B16" w14:paraId="03FD7B4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49" w14:textId="77777777" w:rsidR="00983B16" w:rsidRDefault="005843BE">
            <w:pPr>
              <w:spacing w:before="240"/>
              <w:rPr>
                <w:b/>
                <w:sz w:val="20"/>
                <w:szCs w:val="20"/>
              </w:rPr>
            </w:pPr>
            <w:r>
              <w:rPr>
                <w:b/>
                <w:sz w:val="20"/>
                <w:szCs w:val="20"/>
              </w:rPr>
              <w:lastRenderedPageBreak/>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4A" w14:textId="77777777" w:rsidR="00983B16" w:rsidRDefault="005843BE">
            <w:pPr>
              <w:spacing w:before="240"/>
              <w:rPr>
                <w:sz w:val="20"/>
                <w:szCs w:val="20"/>
              </w:rPr>
            </w:pPr>
            <w:r>
              <w:rPr>
                <w:sz w:val="20"/>
                <w:szCs w:val="20"/>
              </w:rPr>
              <w:t>Assets and property including technical infrastructure, IPRs and equipment.</w:t>
            </w:r>
          </w:p>
        </w:tc>
      </w:tr>
      <w:tr w:rsidR="00983B16" w14:paraId="03FD7B4E"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4C" w14:textId="77777777" w:rsidR="00983B16" w:rsidRDefault="005843BE">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4D" w14:textId="77777777" w:rsidR="00983B16" w:rsidRDefault="005843BE">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983B16" w14:paraId="03FD7B5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4F" w14:textId="77777777" w:rsidR="00983B16" w:rsidRDefault="005843BE">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50" w14:textId="77777777" w:rsidR="00983B16" w:rsidRDefault="005843BE">
            <w:pPr>
              <w:spacing w:before="240"/>
              <w:rPr>
                <w:sz w:val="20"/>
                <w:szCs w:val="20"/>
              </w:rPr>
            </w:pPr>
            <w:r>
              <w:rPr>
                <w:sz w:val="20"/>
                <w:szCs w:val="20"/>
              </w:rPr>
              <w:t xml:space="preserve">The Public Services Network (PSN) is the government’s high-performance network which helps public sector organisations work together, reduce </w:t>
            </w:r>
            <w:proofErr w:type="gramStart"/>
            <w:r>
              <w:rPr>
                <w:sz w:val="20"/>
                <w:szCs w:val="20"/>
              </w:rPr>
              <w:t>duplication</w:t>
            </w:r>
            <w:proofErr w:type="gramEnd"/>
            <w:r>
              <w:rPr>
                <w:sz w:val="20"/>
                <w:szCs w:val="20"/>
              </w:rPr>
              <w:t xml:space="preserve"> and share resources.</w:t>
            </w:r>
          </w:p>
        </w:tc>
      </w:tr>
      <w:tr w:rsidR="00983B16" w14:paraId="03FD7B5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52" w14:textId="77777777" w:rsidR="00983B16" w:rsidRDefault="005843BE">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53" w14:textId="77777777" w:rsidR="00983B16" w:rsidRDefault="005843BE">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983B16" w14:paraId="03FD7B5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55" w14:textId="77777777" w:rsidR="00983B16" w:rsidRDefault="005843BE">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56" w14:textId="77777777" w:rsidR="00983B16" w:rsidRDefault="005843BE">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983B16" w14:paraId="03FD7B5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58" w14:textId="77777777" w:rsidR="00983B16" w:rsidRDefault="005843BE">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59" w14:textId="77777777" w:rsidR="00983B16" w:rsidRDefault="005843BE">
            <w:pPr>
              <w:spacing w:before="240"/>
              <w:rPr>
                <w:sz w:val="20"/>
                <w:szCs w:val="20"/>
              </w:rPr>
            </w:pPr>
            <w:r>
              <w:rPr>
                <w:sz w:val="20"/>
                <w:szCs w:val="20"/>
              </w:rPr>
              <w:t xml:space="preserve">A transfer of employment to which the employment regulations </w:t>
            </w:r>
            <w:proofErr w:type="gramStart"/>
            <w:r>
              <w:rPr>
                <w:sz w:val="20"/>
                <w:szCs w:val="20"/>
              </w:rPr>
              <w:t>applies</w:t>
            </w:r>
            <w:proofErr w:type="gramEnd"/>
            <w:r>
              <w:rPr>
                <w:sz w:val="20"/>
                <w:szCs w:val="20"/>
              </w:rPr>
              <w:t>.</w:t>
            </w:r>
          </w:p>
        </w:tc>
      </w:tr>
      <w:tr w:rsidR="00983B16" w14:paraId="03FD7B5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5B" w14:textId="77777777" w:rsidR="00983B16" w:rsidRDefault="005843BE">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5C" w14:textId="77777777" w:rsidR="00983B16" w:rsidRDefault="005843BE">
            <w:pPr>
              <w:spacing w:before="240"/>
              <w:rPr>
                <w:sz w:val="20"/>
                <w:szCs w:val="20"/>
              </w:rPr>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Call-Off Contract, whether those services are provided by the Buyer or a third party.</w:t>
            </w:r>
          </w:p>
        </w:tc>
      </w:tr>
      <w:tr w:rsidR="00983B16" w14:paraId="03FD7B6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5E" w14:textId="77777777" w:rsidR="00983B16" w:rsidRDefault="005843BE">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5F" w14:textId="77777777" w:rsidR="00983B16" w:rsidRDefault="005843BE">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983B16" w14:paraId="03FD7B6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61" w14:textId="77777777" w:rsidR="00983B16" w:rsidRDefault="005843BE">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62" w14:textId="77777777" w:rsidR="00983B16" w:rsidRDefault="005843BE">
            <w:pPr>
              <w:spacing w:before="240"/>
              <w:rPr>
                <w:sz w:val="20"/>
                <w:szCs w:val="20"/>
              </w:rPr>
            </w:pPr>
            <w:r>
              <w:rPr>
                <w:sz w:val="20"/>
                <w:szCs w:val="20"/>
              </w:rPr>
              <w:t>The Supplier's security management plan developed by the Supplier in accordance with clause 16.1.</w:t>
            </w:r>
          </w:p>
        </w:tc>
      </w:tr>
      <w:tr w:rsidR="00983B16" w14:paraId="03FD7B6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64" w14:textId="77777777" w:rsidR="00983B16" w:rsidRDefault="005843BE">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65" w14:textId="77777777" w:rsidR="00983B16" w:rsidRDefault="005843BE">
            <w:pPr>
              <w:spacing w:before="240"/>
              <w:rPr>
                <w:sz w:val="20"/>
                <w:szCs w:val="20"/>
              </w:rPr>
            </w:pPr>
            <w:r>
              <w:rPr>
                <w:sz w:val="20"/>
                <w:szCs w:val="20"/>
              </w:rPr>
              <w:t>The services ordered by the Buyer as set out in the Order Form.</w:t>
            </w:r>
          </w:p>
        </w:tc>
      </w:tr>
      <w:tr w:rsidR="00983B16" w14:paraId="03FD7B6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67" w14:textId="77777777" w:rsidR="00983B16" w:rsidRDefault="005843BE">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68" w14:textId="77777777" w:rsidR="00983B16" w:rsidRDefault="005843BE">
            <w:pPr>
              <w:spacing w:before="240"/>
              <w:rPr>
                <w:sz w:val="20"/>
                <w:szCs w:val="20"/>
              </w:rPr>
            </w:pPr>
            <w:r>
              <w:rPr>
                <w:sz w:val="20"/>
                <w:szCs w:val="20"/>
              </w:rPr>
              <w:t>Data that is owned or managed by the Buyer and used for the G-Cloud Services, including backup data.</w:t>
            </w:r>
          </w:p>
        </w:tc>
      </w:tr>
      <w:tr w:rsidR="00983B16" w14:paraId="03FD7B6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6A" w14:textId="77777777" w:rsidR="00983B16" w:rsidRDefault="005843BE">
            <w:pPr>
              <w:spacing w:before="240"/>
              <w:rPr>
                <w:b/>
                <w:sz w:val="20"/>
                <w:szCs w:val="20"/>
              </w:rPr>
            </w:pPr>
            <w:r>
              <w:rPr>
                <w:b/>
                <w:sz w:val="20"/>
                <w:szCs w:val="20"/>
              </w:rPr>
              <w:lastRenderedPageBreak/>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6B" w14:textId="77777777" w:rsidR="00983B16" w:rsidRDefault="005843BE">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983B16" w14:paraId="03FD7B6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6D" w14:textId="77777777" w:rsidR="00983B16" w:rsidRDefault="005843BE">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6E" w14:textId="77777777" w:rsidR="00983B16" w:rsidRDefault="005843BE">
            <w:pPr>
              <w:spacing w:before="240"/>
              <w:rPr>
                <w:sz w:val="20"/>
                <w:szCs w:val="20"/>
              </w:rPr>
            </w:pPr>
            <w:r>
              <w:rPr>
                <w:sz w:val="20"/>
                <w:szCs w:val="20"/>
              </w:rPr>
              <w:t>The description of the Supplier service offering as published on the Digital Marketplace.</w:t>
            </w:r>
          </w:p>
        </w:tc>
      </w:tr>
      <w:tr w:rsidR="00983B16" w14:paraId="03FD7B7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70" w14:textId="77777777" w:rsidR="00983B16" w:rsidRDefault="005843BE">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71" w14:textId="77777777" w:rsidR="00983B16" w:rsidRDefault="005843BE">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983B16" w14:paraId="03FD7B7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73" w14:textId="77777777" w:rsidR="00983B16" w:rsidRDefault="005843BE">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74" w14:textId="77777777" w:rsidR="00983B16" w:rsidRDefault="005843BE">
            <w:pPr>
              <w:spacing w:before="240"/>
            </w:pPr>
            <w:r>
              <w:rPr>
                <w:sz w:val="20"/>
                <w:szCs w:val="20"/>
              </w:rPr>
              <w:t>The approval process used by a central government Buyer if it needs to spend money on certain digital or technology services, see</w:t>
            </w:r>
            <w:hyperlink r:id="rId27" w:history="1">
              <w:r>
                <w:t xml:space="preserve"> </w:t>
              </w:r>
            </w:hyperlink>
            <w:hyperlink r:id="rId28" w:history="1">
              <w:r>
                <w:rPr>
                  <w:sz w:val="20"/>
                  <w:szCs w:val="20"/>
                  <w:u w:val="single"/>
                </w:rPr>
                <w:t>https://www.gov.uk/service-manual/agile-delivery/spend-controls-check-if-you-need-approval-to-spend-money-on-a-service</w:t>
              </w:r>
            </w:hyperlink>
          </w:p>
        </w:tc>
      </w:tr>
      <w:tr w:rsidR="00983B16" w14:paraId="03FD7B7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76" w14:textId="77777777" w:rsidR="00983B16" w:rsidRDefault="005843BE">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77" w14:textId="77777777" w:rsidR="00983B16" w:rsidRDefault="005843BE">
            <w:pPr>
              <w:spacing w:before="240"/>
              <w:rPr>
                <w:sz w:val="20"/>
                <w:szCs w:val="20"/>
              </w:rPr>
            </w:pPr>
            <w:r>
              <w:rPr>
                <w:sz w:val="20"/>
                <w:szCs w:val="20"/>
              </w:rPr>
              <w:t>The Start date of this Call-Off Contract as set out in the Order Form.</w:t>
            </w:r>
          </w:p>
        </w:tc>
      </w:tr>
      <w:tr w:rsidR="00983B16" w14:paraId="03FD7B7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79" w14:textId="77777777" w:rsidR="00983B16" w:rsidRDefault="005843BE">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7A" w14:textId="77777777" w:rsidR="00983B16" w:rsidRDefault="005843BE">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983B16" w14:paraId="03FD7B7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7C" w14:textId="77777777" w:rsidR="00983B16" w:rsidRDefault="005843BE">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7D" w14:textId="77777777" w:rsidR="00983B16" w:rsidRDefault="005843BE">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983B16" w14:paraId="03FD7B8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7F" w14:textId="77777777" w:rsidR="00983B16" w:rsidRDefault="005843BE">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80" w14:textId="77777777" w:rsidR="00983B16" w:rsidRDefault="005843BE">
            <w:pPr>
              <w:spacing w:before="240"/>
              <w:rPr>
                <w:sz w:val="20"/>
                <w:szCs w:val="20"/>
              </w:rPr>
            </w:pPr>
            <w:r>
              <w:rPr>
                <w:sz w:val="20"/>
                <w:szCs w:val="20"/>
              </w:rPr>
              <w:t>Any third party appointed to process Personal Data on behalf of the Supplier under this Call-Off Contract.</w:t>
            </w:r>
          </w:p>
        </w:tc>
      </w:tr>
      <w:tr w:rsidR="00983B16" w14:paraId="03FD7B8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82" w14:textId="77777777" w:rsidR="00983B16" w:rsidRDefault="005843BE">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83" w14:textId="77777777" w:rsidR="00983B16" w:rsidRDefault="005843BE">
            <w:pPr>
              <w:spacing w:before="240"/>
              <w:rPr>
                <w:sz w:val="20"/>
                <w:szCs w:val="20"/>
              </w:rPr>
            </w:pPr>
            <w:r>
              <w:rPr>
                <w:sz w:val="20"/>
                <w:szCs w:val="20"/>
              </w:rPr>
              <w:t>The person, firm or company identified in the Order Form.</w:t>
            </w:r>
          </w:p>
        </w:tc>
      </w:tr>
      <w:tr w:rsidR="00983B16" w14:paraId="03FD7B8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85" w14:textId="77777777" w:rsidR="00983B16" w:rsidRDefault="005843BE">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86" w14:textId="77777777" w:rsidR="00983B16" w:rsidRDefault="005843BE">
            <w:pPr>
              <w:spacing w:before="240"/>
              <w:rPr>
                <w:sz w:val="20"/>
                <w:szCs w:val="20"/>
              </w:rPr>
            </w:pPr>
            <w:r>
              <w:rPr>
                <w:sz w:val="20"/>
                <w:szCs w:val="20"/>
              </w:rPr>
              <w:t>The representative appointed by the Supplier from time to time in relation to the Call-Off Contract.</w:t>
            </w:r>
          </w:p>
        </w:tc>
      </w:tr>
      <w:tr w:rsidR="00983B16" w14:paraId="03FD7B8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88" w14:textId="77777777" w:rsidR="00983B16" w:rsidRDefault="005843BE">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89" w14:textId="77777777" w:rsidR="00983B16" w:rsidRDefault="005843BE">
            <w:pPr>
              <w:spacing w:before="240"/>
              <w:rPr>
                <w:sz w:val="20"/>
                <w:szCs w:val="20"/>
              </w:rPr>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p>
        </w:tc>
      </w:tr>
      <w:tr w:rsidR="00983B16" w14:paraId="03FD7B8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8B" w14:textId="77777777" w:rsidR="00983B16" w:rsidRDefault="005843BE">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8C" w14:textId="77777777" w:rsidR="00983B16" w:rsidRDefault="005843BE">
            <w:pPr>
              <w:spacing w:before="240"/>
              <w:rPr>
                <w:sz w:val="20"/>
                <w:szCs w:val="20"/>
              </w:rPr>
            </w:pPr>
            <w:r>
              <w:rPr>
                <w:sz w:val="20"/>
                <w:szCs w:val="20"/>
              </w:rPr>
              <w:t>The relevant G-Cloud Service terms and conditions as set out in the Terms and Conditions document supplied as part of the Supplier’s Application.</w:t>
            </w:r>
          </w:p>
        </w:tc>
      </w:tr>
      <w:tr w:rsidR="00983B16" w14:paraId="03FD7B9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8E" w14:textId="77777777" w:rsidR="00983B16" w:rsidRDefault="005843BE">
            <w:pPr>
              <w:spacing w:before="240"/>
              <w:rPr>
                <w:b/>
                <w:sz w:val="20"/>
                <w:szCs w:val="20"/>
              </w:rPr>
            </w:pPr>
            <w:r>
              <w:rPr>
                <w:b/>
                <w:sz w:val="20"/>
                <w:szCs w:val="20"/>
              </w:rPr>
              <w:lastRenderedPageBreak/>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8F" w14:textId="77777777" w:rsidR="00983B16" w:rsidRDefault="005843BE">
            <w:pPr>
              <w:spacing w:before="240"/>
              <w:rPr>
                <w:sz w:val="20"/>
                <w:szCs w:val="20"/>
              </w:rPr>
            </w:pPr>
            <w:r>
              <w:rPr>
                <w:sz w:val="20"/>
                <w:szCs w:val="20"/>
              </w:rPr>
              <w:t>The term of this Call-Off Contract as set out in the Order Form.</w:t>
            </w:r>
          </w:p>
        </w:tc>
      </w:tr>
      <w:tr w:rsidR="00983B16" w14:paraId="03FD7B9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91" w14:textId="77777777" w:rsidR="00983B16" w:rsidRDefault="005843BE">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92" w14:textId="77777777" w:rsidR="00983B16" w:rsidRDefault="005843BE">
            <w:pPr>
              <w:spacing w:before="240"/>
              <w:rPr>
                <w:sz w:val="20"/>
                <w:szCs w:val="20"/>
              </w:rPr>
            </w:pPr>
            <w:r>
              <w:rPr>
                <w:sz w:val="20"/>
                <w:szCs w:val="20"/>
              </w:rPr>
              <w:t>This has the meaning given to it in clause 32 (Variation process).</w:t>
            </w:r>
          </w:p>
        </w:tc>
      </w:tr>
      <w:tr w:rsidR="00983B16" w14:paraId="03FD7B9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94" w14:textId="77777777" w:rsidR="00983B16" w:rsidRDefault="005843BE">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95" w14:textId="77777777" w:rsidR="00983B16" w:rsidRDefault="005843BE">
            <w:pPr>
              <w:spacing w:before="240"/>
              <w:rPr>
                <w:sz w:val="20"/>
                <w:szCs w:val="20"/>
              </w:rPr>
            </w:pPr>
            <w:r>
              <w:rPr>
                <w:sz w:val="20"/>
                <w:szCs w:val="20"/>
              </w:rPr>
              <w:t>Any day other than a Saturday, Sunday or public holiday in England and Wales.</w:t>
            </w:r>
          </w:p>
        </w:tc>
      </w:tr>
      <w:tr w:rsidR="00983B16" w14:paraId="03FD7B9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97" w14:textId="77777777" w:rsidR="00983B16" w:rsidRDefault="005843BE">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98" w14:textId="77777777" w:rsidR="00983B16" w:rsidRDefault="005843BE">
            <w:pPr>
              <w:spacing w:before="240"/>
              <w:rPr>
                <w:sz w:val="20"/>
                <w:szCs w:val="20"/>
              </w:rPr>
            </w:pPr>
            <w:r>
              <w:rPr>
                <w:sz w:val="20"/>
                <w:szCs w:val="20"/>
              </w:rPr>
              <w:t>A contract year.</w:t>
            </w:r>
          </w:p>
        </w:tc>
      </w:tr>
    </w:tbl>
    <w:p w14:paraId="03FD7B9A" w14:textId="77777777" w:rsidR="00983B16" w:rsidRDefault="005843BE">
      <w:pPr>
        <w:spacing w:before="240" w:after="240"/>
      </w:pPr>
      <w:r>
        <w:t xml:space="preserve"> </w:t>
      </w:r>
    </w:p>
    <w:p w14:paraId="03FD7B9B" w14:textId="77777777" w:rsidR="00983B16" w:rsidRDefault="00983B16">
      <w:pPr>
        <w:pageBreakBefore/>
      </w:pPr>
    </w:p>
    <w:p w14:paraId="03FD7B9C" w14:textId="77777777" w:rsidR="00983B16" w:rsidRDefault="005843BE">
      <w:pPr>
        <w:pStyle w:val="Heading2"/>
      </w:pPr>
      <w:bookmarkStart w:id="19" w:name="_Toc33176240"/>
      <w:bookmarkStart w:id="20" w:name="_Toc114123483"/>
      <w:r>
        <w:t>Schedule 7: GDPR Information</w:t>
      </w:r>
      <w:bookmarkEnd w:id="19"/>
      <w:bookmarkEnd w:id="20"/>
    </w:p>
    <w:p w14:paraId="03FD7B9D" w14:textId="77777777" w:rsidR="00983B16" w:rsidRDefault="005843BE">
      <w:r>
        <w:t>This schedule reproduces the annexes to the GDPR schedule contained within the Framework Agreement and incorporated into this Call-off Contract.</w:t>
      </w:r>
    </w:p>
    <w:p w14:paraId="03FD7B9E" w14:textId="77777777" w:rsidR="00983B16" w:rsidRDefault="005843BE">
      <w:pPr>
        <w:pStyle w:val="Heading3"/>
        <w:rPr>
          <w:color w:val="auto"/>
        </w:rPr>
      </w:pPr>
      <w:r>
        <w:rPr>
          <w:color w:val="auto"/>
        </w:rPr>
        <w:t>Annex 1: Processing Personal Data</w:t>
      </w:r>
    </w:p>
    <w:p w14:paraId="03FD7B9F" w14:textId="77777777" w:rsidR="00983B16" w:rsidRDefault="005843BE">
      <w:pPr>
        <w:spacing w:after="120"/>
      </w:pPr>
      <w:r>
        <w:t>This Annex shall be completed by the Controller, who may take account of the view of the Processors, however the final decision as to the content of this Annex shall be with the Buyer at its absolute discretion.</w:t>
      </w:r>
    </w:p>
    <w:p w14:paraId="03FD7BA0" w14:textId="77777777" w:rsidR="00983B16" w:rsidRDefault="005843BE">
      <w:r>
        <w:t>1.1</w:t>
      </w:r>
      <w:r>
        <w:tab/>
        <w:t>The contact details of the Buyer’s Data Protection Officer are: [</w:t>
      </w:r>
      <w:r>
        <w:rPr>
          <w:b/>
        </w:rPr>
        <w:t>Insert Contact details</w:t>
      </w:r>
      <w:r>
        <w:t>]</w:t>
      </w:r>
    </w:p>
    <w:p w14:paraId="03FD7BA1" w14:textId="77777777" w:rsidR="00983B16" w:rsidRDefault="005843BE">
      <w:r>
        <w:t>1.2</w:t>
      </w:r>
      <w:r>
        <w:tab/>
        <w:t>The contact details of the Supplier’s Data Protection Officer are: [</w:t>
      </w:r>
      <w:r>
        <w:rPr>
          <w:b/>
        </w:rPr>
        <w:t>Insert Contact details</w:t>
      </w:r>
      <w:r>
        <w:t>]</w:t>
      </w:r>
    </w:p>
    <w:p w14:paraId="03FD7BA2" w14:textId="77777777" w:rsidR="00983B16" w:rsidRDefault="005843BE">
      <w:pPr>
        <w:ind w:left="720" w:hanging="720"/>
      </w:pPr>
      <w:r>
        <w:t>1.3</w:t>
      </w:r>
      <w:r>
        <w:tab/>
        <w:t>The Processor shall comply with any further written instructions with respect to Processing by the Controller.</w:t>
      </w:r>
    </w:p>
    <w:p w14:paraId="03FD7BA3" w14:textId="77777777" w:rsidR="00983B16" w:rsidRDefault="005843BE">
      <w:r>
        <w:t>1.4</w:t>
      </w:r>
      <w:r>
        <w:tab/>
        <w:t>Any such further instructions shall be incorporated into this Annex.</w:t>
      </w:r>
    </w:p>
    <w:p w14:paraId="03FD7BA4" w14:textId="77777777" w:rsidR="00983B16" w:rsidRDefault="00983B16"/>
    <w:tbl>
      <w:tblPr>
        <w:tblW w:w="9029" w:type="dxa"/>
        <w:tblInd w:w="2" w:type="dxa"/>
        <w:tblLayout w:type="fixed"/>
        <w:tblCellMar>
          <w:left w:w="10" w:type="dxa"/>
          <w:right w:w="10" w:type="dxa"/>
        </w:tblCellMar>
        <w:tblLook w:val="04A0" w:firstRow="1" w:lastRow="0" w:firstColumn="1" w:lastColumn="0" w:noHBand="0" w:noVBand="1"/>
      </w:tblPr>
      <w:tblGrid>
        <w:gridCol w:w="4099"/>
        <w:gridCol w:w="4930"/>
      </w:tblGrid>
      <w:tr w:rsidR="00983B16" w14:paraId="03FD7BA7"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A5" w14:textId="77777777" w:rsidR="00983B16" w:rsidRDefault="005843BE">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A6" w14:textId="77777777" w:rsidR="00983B16" w:rsidRDefault="005843BE">
            <w:pPr>
              <w:spacing w:before="240" w:after="240"/>
              <w:jc w:val="center"/>
            </w:pPr>
            <w:r>
              <w:rPr>
                <w:b/>
              </w:rPr>
              <w:t>Details</w:t>
            </w:r>
          </w:p>
        </w:tc>
      </w:tr>
      <w:tr w:rsidR="00983B16" w14:paraId="03FD7BC3"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A8" w14:textId="77777777" w:rsidR="00983B16" w:rsidRDefault="005843BE">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A9" w14:textId="77777777" w:rsidR="00983B16" w:rsidRDefault="005843BE">
            <w:pPr>
              <w:spacing w:line="240" w:lineRule="auto"/>
              <w:rPr>
                <w:b/>
              </w:rPr>
            </w:pPr>
            <w:r>
              <w:rPr>
                <w:b/>
              </w:rPr>
              <w:t xml:space="preserve">The Buyer is </w:t>
            </w:r>
            <w:proofErr w:type="gramStart"/>
            <w:r>
              <w:rPr>
                <w:b/>
              </w:rPr>
              <w:t>Controller</w:t>
            </w:r>
            <w:proofErr w:type="gramEnd"/>
            <w:r>
              <w:rPr>
                <w:b/>
              </w:rPr>
              <w:t xml:space="preserve"> and the Supplier is Processor</w:t>
            </w:r>
          </w:p>
          <w:p w14:paraId="03FD7BAA" w14:textId="77777777" w:rsidR="00983B16" w:rsidRDefault="00983B16">
            <w:pPr>
              <w:spacing w:line="240" w:lineRule="auto"/>
              <w:rPr>
                <w:b/>
              </w:rPr>
            </w:pPr>
          </w:p>
          <w:p w14:paraId="03FD7BAB" w14:textId="77777777" w:rsidR="00983B16" w:rsidRDefault="005843BE">
            <w:pPr>
              <w:spacing w:line="240" w:lineRule="auto"/>
            </w:pPr>
            <w:r>
              <w:t xml:space="preserve">The Parties acknowledge that in accordance with paragraph 2-15 Framework Agreement Schedule 4 (Where the Party is a Controller and the other Party is Processor) and for the purposes of the Data Protection Legislation, the Buyer is the </w:t>
            </w:r>
            <w:proofErr w:type="gramStart"/>
            <w:r>
              <w:t>Controller</w:t>
            </w:r>
            <w:proofErr w:type="gramEnd"/>
            <w:r>
              <w:t xml:space="preserve"> and the Supplier is the Processor of the following Personal Data:</w:t>
            </w:r>
          </w:p>
          <w:p w14:paraId="03FD7BAC" w14:textId="77777777" w:rsidR="00983B16" w:rsidRDefault="00983B16">
            <w:pPr>
              <w:spacing w:line="240" w:lineRule="auto"/>
            </w:pPr>
          </w:p>
          <w:p w14:paraId="03FD7BAD" w14:textId="77777777" w:rsidR="00983B16" w:rsidRDefault="005843BE">
            <w:pPr>
              <w:numPr>
                <w:ilvl w:val="0"/>
                <w:numId w:val="35"/>
              </w:numPr>
              <w:spacing w:line="240" w:lineRule="auto"/>
            </w:pPr>
            <w:r>
              <w:t>[</w:t>
            </w:r>
            <w:r>
              <w:rPr>
                <w:b/>
              </w:rPr>
              <w:t>Insert the scope of Personal Data for which the purposes and means of the Processing by the Supplier is determined by the Buyer</w:t>
            </w:r>
            <w:r>
              <w:t>]</w:t>
            </w:r>
          </w:p>
          <w:p w14:paraId="03FD7BAE" w14:textId="77777777" w:rsidR="00983B16" w:rsidRDefault="00983B16">
            <w:pPr>
              <w:spacing w:line="240" w:lineRule="auto"/>
            </w:pPr>
          </w:p>
          <w:p w14:paraId="03FD7BAF" w14:textId="77777777" w:rsidR="00983B16" w:rsidRDefault="005843BE">
            <w:pPr>
              <w:spacing w:line="240" w:lineRule="auto"/>
              <w:rPr>
                <w:b/>
              </w:rPr>
            </w:pPr>
            <w:r>
              <w:rPr>
                <w:b/>
              </w:rPr>
              <w:t xml:space="preserve">The Supplier is </w:t>
            </w:r>
            <w:proofErr w:type="gramStart"/>
            <w:r>
              <w:rPr>
                <w:b/>
              </w:rPr>
              <w:t>Controller</w:t>
            </w:r>
            <w:proofErr w:type="gramEnd"/>
            <w:r>
              <w:rPr>
                <w:b/>
              </w:rPr>
              <w:t xml:space="preserve"> and the Buyer is Processor</w:t>
            </w:r>
          </w:p>
          <w:p w14:paraId="03FD7BB0" w14:textId="77777777" w:rsidR="00983B16" w:rsidRDefault="00983B16">
            <w:pPr>
              <w:spacing w:line="240" w:lineRule="auto"/>
            </w:pPr>
          </w:p>
          <w:p w14:paraId="03FD7BB1" w14:textId="77777777" w:rsidR="00983B16" w:rsidRDefault="005843BE">
            <w:pPr>
              <w:spacing w:line="240" w:lineRule="auto"/>
            </w:pPr>
            <w:r>
              <w:t xml:space="preserve">The Parties acknowledge that for the purposes of the Data Protection Legislation, the Supplier is the </w:t>
            </w:r>
            <w:proofErr w:type="gramStart"/>
            <w:r>
              <w:t>Controller</w:t>
            </w:r>
            <w:proofErr w:type="gramEnd"/>
            <w:r>
              <w:t xml:space="preserve"> and the Buyer is the Processor in accordance with paragraph 2 to paragraph 15 of the following Personal Data:</w:t>
            </w:r>
          </w:p>
          <w:p w14:paraId="03FD7BB2" w14:textId="77777777" w:rsidR="00983B16" w:rsidRDefault="005843BE">
            <w:pPr>
              <w:numPr>
                <w:ilvl w:val="0"/>
                <w:numId w:val="36"/>
              </w:numPr>
              <w:spacing w:line="240" w:lineRule="auto"/>
            </w:pPr>
            <w:r>
              <w:t>[</w:t>
            </w:r>
            <w:r>
              <w:rPr>
                <w:b/>
              </w:rPr>
              <w:t>Insert the scope of Personal Data which the purposes and means of the Processing by the Buyer is determined by the Supplier</w:t>
            </w:r>
            <w:r>
              <w:t>]</w:t>
            </w:r>
          </w:p>
          <w:p w14:paraId="03FD7BB3" w14:textId="77777777" w:rsidR="00983B16" w:rsidRDefault="00983B16">
            <w:pPr>
              <w:spacing w:line="240" w:lineRule="auto"/>
            </w:pPr>
          </w:p>
          <w:p w14:paraId="03FD7BB4" w14:textId="77777777" w:rsidR="00983B16" w:rsidRDefault="005843BE">
            <w:pPr>
              <w:spacing w:line="240" w:lineRule="auto"/>
              <w:rPr>
                <w:b/>
              </w:rPr>
            </w:pPr>
            <w:r>
              <w:rPr>
                <w:b/>
              </w:rPr>
              <w:t>The Parties are Joint Controllers</w:t>
            </w:r>
          </w:p>
          <w:p w14:paraId="03FD7BB5" w14:textId="77777777" w:rsidR="00983B16" w:rsidRDefault="00983B16">
            <w:pPr>
              <w:spacing w:line="240" w:lineRule="auto"/>
            </w:pPr>
          </w:p>
          <w:p w14:paraId="03FD7BB6" w14:textId="77777777" w:rsidR="00983B16" w:rsidRDefault="005843BE">
            <w:pPr>
              <w:spacing w:line="240" w:lineRule="auto"/>
            </w:pPr>
            <w:r>
              <w:lastRenderedPageBreak/>
              <w:t>The Parties acknowledge that they are Joint Controllers for the purposes of the Data Protection Legislation in respect of:</w:t>
            </w:r>
          </w:p>
          <w:p w14:paraId="03FD7BB7" w14:textId="77777777" w:rsidR="00983B16" w:rsidRDefault="00983B16">
            <w:pPr>
              <w:spacing w:line="240" w:lineRule="auto"/>
            </w:pPr>
          </w:p>
          <w:p w14:paraId="03FD7BB8" w14:textId="77777777" w:rsidR="00983B16" w:rsidRDefault="005843BE">
            <w:pPr>
              <w:spacing w:line="240" w:lineRule="auto"/>
            </w:pPr>
            <w:r>
              <w:t>[</w:t>
            </w:r>
            <w:r>
              <w:rPr>
                <w:b/>
              </w:rPr>
              <w:t xml:space="preserve">Insert the scope of Personal Data which the purposes and means of the Processing is determined by </w:t>
            </w:r>
            <w:proofErr w:type="gramStart"/>
            <w:r>
              <w:rPr>
                <w:b/>
              </w:rPr>
              <w:t>the both</w:t>
            </w:r>
            <w:proofErr w:type="gramEnd"/>
            <w:r>
              <w:rPr>
                <w:b/>
              </w:rPr>
              <w:t xml:space="preserve"> Parties together</w:t>
            </w:r>
            <w:r>
              <w:t>]</w:t>
            </w:r>
          </w:p>
          <w:p w14:paraId="03FD7BB9" w14:textId="77777777" w:rsidR="00983B16" w:rsidRDefault="00983B16">
            <w:pPr>
              <w:spacing w:line="240" w:lineRule="auto"/>
            </w:pPr>
          </w:p>
          <w:p w14:paraId="03FD7BBA" w14:textId="77777777" w:rsidR="00983B16" w:rsidRDefault="005843BE">
            <w:pPr>
              <w:spacing w:line="240" w:lineRule="auto"/>
              <w:rPr>
                <w:b/>
              </w:rPr>
            </w:pPr>
            <w:r>
              <w:rPr>
                <w:b/>
              </w:rPr>
              <w:t>The Parties are Independent Controllers of Personal Data</w:t>
            </w:r>
          </w:p>
          <w:p w14:paraId="03FD7BBB" w14:textId="77777777" w:rsidR="00983B16" w:rsidRDefault="00983B16">
            <w:pPr>
              <w:spacing w:line="240" w:lineRule="auto"/>
            </w:pPr>
          </w:p>
          <w:p w14:paraId="03FD7BBC" w14:textId="77777777" w:rsidR="00983B16" w:rsidRDefault="005843BE">
            <w:pPr>
              <w:spacing w:line="240" w:lineRule="auto"/>
            </w:pPr>
            <w:r>
              <w:t>The Parties acknowledge that they are Independent Controllers for the purposes of the Data Protection Legislation in respect of:</w:t>
            </w:r>
          </w:p>
          <w:p w14:paraId="03FD7BBD" w14:textId="77777777" w:rsidR="00983B16" w:rsidRDefault="00983B16">
            <w:pPr>
              <w:spacing w:line="240" w:lineRule="auto"/>
            </w:pPr>
          </w:p>
          <w:p w14:paraId="03FD7BBE" w14:textId="77777777" w:rsidR="00983B16" w:rsidRDefault="005843BE">
            <w:pPr>
              <w:numPr>
                <w:ilvl w:val="0"/>
                <w:numId w:val="37"/>
              </w:numPr>
              <w:spacing w:line="240" w:lineRule="auto"/>
            </w:pPr>
            <w:r>
              <w:t>Business contact details of Supplier Personnel for which the Supplier is the Controller</w:t>
            </w:r>
          </w:p>
          <w:p w14:paraId="03FD7BBF" w14:textId="77777777" w:rsidR="00983B16" w:rsidRDefault="005843BE">
            <w:pPr>
              <w:numPr>
                <w:ilvl w:val="0"/>
                <w:numId w:val="37"/>
              </w:numPr>
              <w:spacing w:line="240" w:lineRule="auto"/>
            </w:pPr>
            <w:r>
              <w:t xml:space="preserve">Business contact details of any directors, officers, employees, agents, </w:t>
            </w:r>
            <w:proofErr w:type="gramStart"/>
            <w:r>
              <w:t>consultants</w:t>
            </w:r>
            <w:proofErr w:type="gramEnd"/>
            <w:r>
              <w:t xml:space="preserve"> and contractors of Buyer (excluding the Supplier Personnel) engaged in the performance of the Buyer’s duties under the Contract) for which the Buyer is the Controller</w:t>
            </w:r>
          </w:p>
          <w:p w14:paraId="03FD7BC0" w14:textId="77777777" w:rsidR="00983B16" w:rsidRDefault="005843BE">
            <w:pPr>
              <w:numPr>
                <w:ilvl w:val="0"/>
                <w:numId w:val="37"/>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14:paraId="03FD7BC1" w14:textId="77777777" w:rsidR="00983B16" w:rsidRDefault="00983B16">
            <w:pPr>
              <w:spacing w:line="240" w:lineRule="auto"/>
            </w:pPr>
          </w:p>
          <w:p w14:paraId="03FD7BC2" w14:textId="77777777" w:rsidR="00983B16" w:rsidRDefault="005843BE">
            <w:pPr>
              <w:spacing w:line="240" w:lineRule="auto"/>
            </w:pPr>
            <w:r>
              <w:t>[Guidance where multiple relationships have been identified above, please address the below rows in the table for in respect of each relationship identified]</w:t>
            </w:r>
          </w:p>
        </w:tc>
      </w:tr>
      <w:tr w:rsidR="00983B16" w14:paraId="03FD7BC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C4" w14:textId="77777777" w:rsidR="00983B16" w:rsidRDefault="005843BE">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C5" w14:textId="77777777" w:rsidR="00983B16" w:rsidRDefault="005843BE">
            <w:pPr>
              <w:spacing w:line="240" w:lineRule="auto"/>
            </w:pPr>
            <w:r>
              <w:t>[</w:t>
            </w:r>
            <w:r>
              <w:rPr>
                <w:b/>
              </w:rPr>
              <w:t>Clearly set out the duration of the Processing including dates</w:t>
            </w:r>
            <w:r>
              <w:t>]</w:t>
            </w:r>
          </w:p>
        </w:tc>
      </w:tr>
      <w:tr w:rsidR="00983B16" w14:paraId="03FD7BC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C7" w14:textId="77777777" w:rsidR="00983B16" w:rsidRDefault="005843BE">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C8" w14:textId="77777777" w:rsidR="00983B16" w:rsidRDefault="005843BE">
            <w:pPr>
              <w:spacing w:line="240" w:lineRule="auto"/>
            </w:pPr>
            <w:r>
              <w:t>[</w:t>
            </w:r>
            <w:r>
              <w:rPr>
                <w:b/>
              </w:rPr>
              <w:t>Please be as specific as possible, but make sure that you cover all intended purposes</w:t>
            </w:r>
            <w:r>
              <w:t>.</w:t>
            </w:r>
          </w:p>
          <w:p w14:paraId="03FD7BC9" w14:textId="77777777" w:rsidR="00983B16" w:rsidRDefault="00983B16">
            <w:pPr>
              <w:spacing w:line="240" w:lineRule="auto"/>
            </w:pPr>
          </w:p>
          <w:p w14:paraId="03FD7BCA" w14:textId="77777777" w:rsidR="00983B16" w:rsidRDefault="005843BE">
            <w:pPr>
              <w:spacing w:line="240" w:lineRule="auto"/>
            </w:pPr>
            <w:r>
              <w:t xml:space="preserve">The nature of the Processing means any operation such as collection, recording, organisation, structuring, storage, adaptation or alteration, retrieval, consultation, use, disclosure by transmission, dissemination or otherwise </w:t>
            </w:r>
            <w:r>
              <w:lastRenderedPageBreak/>
              <w:t xml:space="preserve">making available, alignment or combination, restriction, </w:t>
            </w:r>
            <w:proofErr w:type="gramStart"/>
            <w:r>
              <w:t>erasure</w:t>
            </w:r>
            <w:proofErr w:type="gramEnd"/>
            <w:r>
              <w:t xml:space="preserve"> or destruction of data (whether or not by automated means) etc.</w:t>
            </w:r>
          </w:p>
          <w:p w14:paraId="03FD7BCB" w14:textId="77777777" w:rsidR="00983B16" w:rsidRDefault="005843BE">
            <w:pPr>
              <w:spacing w:line="240" w:lineRule="auto"/>
            </w:pPr>
            <w:r>
              <w:t xml:space="preserve">The purpose might </w:t>
            </w:r>
            <w:proofErr w:type="gramStart"/>
            <w:r>
              <w:t>include:</w:t>
            </w:r>
            <w:proofErr w:type="gramEnd"/>
            <w:r>
              <w:t xml:space="preserve"> employment Processing, statutory obligation, recruitment assessment etc]</w:t>
            </w:r>
          </w:p>
        </w:tc>
      </w:tr>
      <w:tr w:rsidR="00983B16" w14:paraId="03FD7BC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CD" w14:textId="77777777" w:rsidR="00983B16" w:rsidRDefault="005843BE">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CE" w14:textId="77777777" w:rsidR="00983B16" w:rsidRDefault="005843BE">
            <w:pPr>
              <w:spacing w:line="240" w:lineRule="auto"/>
            </w:pPr>
            <w:r>
              <w:t>[</w:t>
            </w:r>
            <w:r>
              <w:rPr>
                <w:b/>
              </w:rPr>
              <w:t>Enter type of Personal Data.</w:t>
            </w:r>
            <w:r>
              <w:t xml:space="preserve"> Examples here </w:t>
            </w:r>
            <w:proofErr w:type="gramStart"/>
            <w:r>
              <w:t>include:</w:t>
            </w:r>
            <w:proofErr w:type="gramEnd"/>
            <w:r>
              <w:t xml:space="preserve"> name, address, date of birth, NI number, telephone number, pay, images, biometric data etc]</w:t>
            </w:r>
          </w:p>
        </w:tc>
      </w:tr>
      <w:tr w:rsidR="00983B16" w14:paraId="03FD7BD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D0" w14:textId="77777777" w:rsidR="00983B16" w:rsidRDefault="005843BE">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D1" w14:textId="77777777" w:rsidR="00983B16" w:rsidRDefault="005843BE">
            <w:pPr>
              <w:spacing w:line="240" w:lineRule="auto"/>
            </w:pPr>
            <w:r>
              <w:t>[</w:t>
            </w:r>
            <w:r>
              <w:rPr>
                <w:b/>
              </w:rPr>
              <w:t>Enter categories.</w:t>
            </w:r>
            <w:r>
              <w:t xml:space="preserve"> Examples </w:t>
            </w:r>
            <w:proofErr w:type="gramStart"/>
            <w:r>
              <w:t>include:</w:t>
            </w:r>
            <w:proofErr w:type="gramEnd"/>
            <w:r>
              <w:t xml:space="preserve"> Staff (including volunteers, agents, and temporary workers), customers/ clients, suppliers, patients, students / pupils, members of the public, users of a particular website etc]</w:t>
            </w:r>
          </w:p>
        </w:tc>
      </w:tr>
      <w:tr w:rsidR="00983B16" w14:paraId="03FD7BD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D3" w14:textId="77777777" w:rsidR="00983B16" w:rsidRDefault="005843BE">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D7BD4" w14:textId="77777777" w:rsidR="00983B16" w:rsidRDefault="005843BE">
            <w:pPr>
              <w:spacing w:line="240" w:lineRule="auto"/>
            </w:pPr>
            <w:r>
              <w:t>[</w:t>
            </w:r>
            <w:r>
              <w:rPr>
                <w:b/>
              </w:rPr>
              <w:t>Describe how long the data will be retained for, how it be returned or destroyed</w:t>
            </w:r>
            <w:r>
              <w:t>]</w:t>
            </w:r>
          </w:p>
        </w:tc>
      </w:tr>
    </w:tbl>
    <w:p w14:paraId="03FD7BD6" w14:textId="77777777" w:rsidR="00983B16" w:rsidRDefault="00983B16">
      <w:pPr>
        <w:spacing w:before="240" w:after="240"/>
        <w:rPr>
          <w:b/>
        </w:rPr>
      </w:pPr>
    </w:p>
    <w:p w14:paraId="03FD7BD7" w14:textId="77777777" w:rsidR="00983B16" w:rsidRDefault="00983B16">
      <w:pPr>
        <w:pageBreakBefore/>
        <w:rPr>
          <w:sz w:val="24"/>
          <w:szCs w:val="24"/>
        </w:rPr>
      </w:pPr>
    </w:p>
    <w:p w14:paraId="03FD7BD8" w14:textId="77777777" w:rsidR="00983B16" w:rsidRDefault="005843BE">
      <w:pPr>
        <w:pStyle w:val="Heading3"/>
        <w:rPr>
          <w:color w:val="auto"/>
        </w:rPr>
      </w:pPr>
      <w:r>
        <w:rPr>
          <w:color w:val="auto"/>
        </w:rPr>
        <w:t>Annex 2: Joint Controller Agreement</w:t>
      </w:r>
    </w:p>
    <w:p w14:paraId="03FD7BD9" w14:textId="77777777" w:rsidR="00983B16" w:rsidRDefault="005843BE">
      <w:pPr>
        <w:pStyle w:val="Heading4"/>
        <w:rPr>
          <w:color w:val="auto"/>
        </w:rPr>
      </w:pPr>
      <w:r>
        <w:rPr>
          <w:color w:val="auto"/>
        </w:rPr>
        <w:t>1. Joint Controller Status and Allocation of Responsibilities</w:t>
      </w:r>
    </w:p>
    <w:p w14:paraId="03FD7BDA" w14:textId="77777777" w:rsidR="00983B16" w:rsidRDefault="005843BE">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14:paraId="03FD7BDB" w14:textId="77777777" w:rsidR="00983B16" w:rsidRDefault="00983B16"/>
    <w:p w14:paraId="03FD7BDC" w14:textId="77777777" w:rsidR="00983B16" w:rsidRDefault="005843BE">
      <w:pPr>
        <w:spacing w:after="120"/>
      </w:pPr>
      <w:r>
        <w:t xml:space="preserve">1.2 </w:t>
      </w:r>
      <w:r>
        <w:tab/>
        <w:t>The Parties agree that the [</w:t>
      </w:r>
      <w:r>
        <w:rPr>
          <w:b/>
        </w:rPr>
        <w:t>delete as appropriate Supplier/Buyer</w:t>
      </w:r>
      <w:r>
        <w:t>]:</w:t>
      </w:r>
    </w:p>
    <w:p w14:paraId="03FD7BDD" w14:textId="77777777" w:rsidR="00983B16" w:rsidRDefault="005843BE">
      <w:pPr>
        <w:ind w:left="1440" w:hanging="720"/>
      </w:pPr>
      <w:r>
        <w:t>(a)</w:t>
      </w:r>
      <w:r>
        <w:tab/>
        <w:t xml:space="preserve">is the exclusive point of contact for Data Subjects and is responsible for all steps necessary to comply with the GDPR regarding the exercise by Data Subjects of their rights under the </w:t>
      </w:r>
      <w:proofErr w:type="gramStart"/>
      <w:r>
        <w:t>GDPR;</w:t>
      </w:r>
      <w:proofErr w:type="gramEnd"/>
    </w:p>
    <w:p w14:paraId="03FD7BDE" w14:textId="77777777" w:rsidR="00983B16" w:rsidRDefault="00983B16">
      <w:pPr>
        <w:ind w:left="1440"/>
      </w:pPr>
    </w:p>
    <w:p w14:paraId="03FD7BDF" w14:textId="77777777" w:rsidR="00983B16" w:rsidRDefault="005843BE">
      <w:pPr>
        <w:ind w:left="1440" w:hanging="720"/>
      </w:pPr>
      <w:r>
        <w:t xml:space="preserve">(b) </w:t>
      </w:r>
      <w:r>
        <w:tab/>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p>
    <w:p w14:paraId="03FD7BE0" w14:textId="77777777" w:rsidR="00983B16" w:rsidRDefault="00983B16"/>
    <w:p w14:paraId="03FD7BE1" w14:textId="77777777" w:rsidR="00983B16" w:rsidRDefault="005843BE">
      <w:pPr>
        <w:ind w:left="1440" w:hanging="720"/>
      </w:pPr>
      <w:r>
        <w:t>(c)</w:t>
      </w:r>
      <w:r>
        <w:tab/>
        <w:t xml:space="preserve">is solely responsible for the Parties’ compliance with all duties to provide information to Data Subjects under Articles 13 and 14 of the </w:t>
      </w:r>
      <w:proofErr w:type="gramStart"/>
      <w:r>
        <w:t>GDPR;</w:t>
      </w:r>
      <w:proofErr w:type="gramEnd"/>
    </w:p>
    <w:p w14:paraId="03FD7BE2" w14:textId="77777777" w:rsidR="00983B16" w:rsidRDefault="00983B16"/>
    <w:p w14:paraId="03FD7BE3" w14:textId="77777777" w:rsidR="00983B16" w:rsidRDefault="005843BE">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03FD7BE4" w14:textId="77777777" w:rsidR="00983B16" w:rsidRDefault="00983B16"/>
    <w:p w14:paraId="03FD7BE5" w14:textId="77777777" w:rsidR="00983B16" w:rsidRDefault="005843BE">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xml:space="preserve">] privacy policy (which must be readily available by hyperlink or otherwise on </w:t>
      </w:r>
      <w:proofErr w:type="gramStart"/>
      <w:r>
        <w:t>all of</w:t>
      </w:r>
      <w:proofErr w:type="gramEnd"/>
      <w:r>
        <w:t xml:space="preserve"> its public facing services and marketing).</w:t>
      </w:r>
    </w:p>
    <w:p w14:paraId="03FD7BE6" w14:textId="77777777" w:rsidR="00983B16" w:rsidRDefault="00983B16"/>
    <w:p w14:paraId="03FD7BE7" w14:textId="77777777" w:rsidR="00983B16" w:rsidRDefault="005843BE">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03FD7BE8" w14:textId="77777777" w:rsidR="00983B16" w:rsidRDefault="00983B16"/>
    <w:p w14:paraId="03FD7BE9" w14:textId="77777777" w:rsidR="00983B16" w:rsidRDefault="005843BE">
      <w:pPr>
        <w:pStyle w:val="Heading4"/>
        <w:rPr>
          <w:color w:val="auto"/>
        </w:rPr>
      </w:pPr>
      <w:r>
        <w:rPr>
          <w:color w:val="auto"/>
        </w:rPr>
        <w:t>2.</w:t>
      </w:r>
      <w:r>
        <w:rPr>
          <w:color w:val="auto"/>
        </w:rPr>
        <w:tab/>
        <w:t>Undertakings of both Parties</w:t>
      </w:r>
    </w:p>
    <w:p w14:paraId="03FD7BEA" w14:textId="77777777" w:rsidR="00983B16" w:rsidRDefault="005843BE">
      <w:r>
        <w:t>2.1</w:t>
      </w:r>
      <w:r>
        <w:tab/>
        <w:t>The Supplier and the Buyer each undertake that they shall:</w:t>
      </w:r>
    </w:p>
    <w:p w14:paraId="03FD7BEB" w14:textId="77777777" w:rsidR="00983B16" w:rsidRDefault="00983B16"/>
    <w:p w14:paraId="03FD7BEC" w14:textId="77777777" w:rsidR="00983B16" w:rsidRDefault="005843BE">
      <w:pPr>
        <w:ind w:firstLine="720"/>
      </w:pPr>
      <w:r>
        <w:t>(a)</w:t>
      </w:r>
      <w:r>
        <w:tab/>
        <w:t xml:space="preserve">report to the other Party every </w:t>
      </w:r>
      <w:r>
        <w:rPr>
          <w:b/>
        </w:rPr>
        <w:t>[enter number]</w:t>
      </w:r>
      <w:r>
        <w:t xml:space="preserve"> months on:</w:t>
      </w:r>
    </w:p>
    <w:p w14:paraId="03FD7BED" w14:textId="77777777" w:rsidR="00983B16" w:rsidRDefault="00983B16"/>
    <w:p w14:paraId="03FD7BEE" w14:textId="77777777" w:rsidR="00983B16" w:rsidRDefault="005843BE">
      <w:pPr>
        <w:ind w:left="2160" w:hanging="720"/>
      </w:pPr>
      <w:r>
        <w:t>(</w:t>
      </w:r>
      <w:proofErr w:type="spellStart"/>
      <w:r>
        <w:t>i</w:t>
      </w:r>
      <w:proofErr w:type="spellEnd"/>
      <w:r>
        <w:t>)</w:t>
      </w:r>
      <w:r>
        <w:tab/>
        <w:t>the volume of Data Subject Request (or purported Data Subject Requests) from Data Subjects (or third parties on their behalf</w:t>
      </w:r>
      <w:proofErr w:type="gramStart"/>
      <w:r>
        <w:t>);</w:t>
      </w:r>
      <w:proofErr w:type="gramEnd"/>
    </w:p>
    <w:p w14:paraId="03FD7BEF" w14:textId="77777777" w:rsidR="00983B16" w:rsidRDefault="00983B16"/>
    <w:p w14:paraId="03FD7BF0" w14:textId="77777777" w:rsidR="00983B16" w:rsidRDefault="005843BE">
      <w:pPr>
        <w:ind w:left="2160" w:hanging="720"/>
      </w:pPr>
      <w:r>
        <w:lastRenderedPageBreak/>
        <w:t>(ii)</w:t>
      </w:r>
      <w:r>
        <w:tab/>
        <w:t xml:space="preserve">the volume of requests from Data Subjects (or third parties on their behalf) to rectify, block or erase any Personal </w:t>
      </w:r>
      <w:proofErr w:type="gramStart"/>
      <w:r>
        <w:t>Data;</w:t>
      </w:r>
      <w:proofErr w:type="gramEnd"/>
    </w:p>
    <w:p w14:paraId="03FD7BF1" w14:textId="77777777" w:rsidR="00983B16" w:rsidRDefault="00983B16"/>
    <w:p w14:paraId="03FD7BF2" w14:textId="77777777" w:rsidR="00983B16" w:rsidRDefault="005843BE">
      <w:pPr>
        <w:ind w:left="2160" w:hanging="720"/>
      </w:pPr>
      <w:r>
        <w:t>(iii)</w:t>
      </w:r>
      <w:r>
        <w:tab/>
        <w:t xml:space="preserve">any other requests, complaints or communications from Data Subjects (or third parties on their behalf) relating to the other Party’s obligations under applicable Data Protection </w:t>
      </w:r>
      <w:proofErr w:type="gramStart"/>
      <w:r>
        <w:t>Legislation;</w:t>
      </w:r>
      <w:proofErr w:type="gramEnd"/>
    </w:p>
    <w:p w14:paraId="03FD7BF3" w14:textId="77777777" w:rsidR="00983B16" w:rsidRDefault="00983B16"/>
    <w:p w14:paraId="03FD7BF4" w14:textId="77777777" w:rsidR="00983B16" w:rsidRDefault="005843BE">
      <w:pPr>
        <w:ind w:left="2160" w:hanging="720"/>
      </w:pPr>
      <w:r>
        <w:t>(iv)</w:t>
      </w:r>
      <w:r>
        <w:tab/>
        <w:t>any communications from the Information Commissioner or any other regulatory authority in connection with Personal Data; and</w:t>
      </w:r>
    </w:p>
    <w:p w14:paraId="03FD7BF5" w14:textId="77777777" w:rsidR="00983B16" w:rsidRDefault="00983B16"/>
    <w:p w14:paraId="03FD7BF6" w14:textId="77777777" w:rsidR="00983B16" w:rsidRDefault="005843BE">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p>
    <w:p w14:paraId="03FD7BF7" w14:textId="77777777" w:rsidR="00983B16" w:rsidRDefault="00983B16">
      <w:pPr>
        <w:ind w:left="2160"/>
      </w:pPr>
    </w:p>
    <w:p w14:paraId="03FD7BF8" w14:textId="77777777" w:rsidR="00983B16" w:rsidRDefault="005843BE">
      <w:pPr>
        <w:ind w:left="1440" w:hanging="720"/>
      </w:pPr>
      <w:r>
        <w:t>(b)</w:t>
      </w:r>
      <w:r>
        <w:tab/>
        <w:t>notify each other immediately if it receives any request, complaint or communication made as referred to in Clauses 2.1(a)(</w:t>
      </w:r>
      <w:proofErr w:type="spellStart"/>
      <w:r>
        <w:t>i</w:t>
      </w:r>
      <w:proofErr w:type="spellEnd"/>
      <w:r>
        <w:t>) to (v</w:t>
      </w:r>
      <w:proofErr w:type="gramStart"/>
      <w:r>
        <w:t>);</w:t>
      </w:r>
      <w:proofErr w:type="gramEnd"/>
    </w:p>
    <w:p w14:paraId="03FD7BF9" w14:textId="77777777" w:rsidR="00983B16" w:rsidRDefault="00983B16"/>
    <w:p w14:paraId="03FD7BFA" w14:textId="77777777" w:rsidR="00983B16" w:rsidRDefault="005843BE">
      <w:pPr>
        <w:ind w:left="1440" w:hanging="720"/>
      </w:pPr>
      <w:r>
        <w:t>(c)</w:t>
      </w:r>
      <w:r>
        <w:tab/>
        <w:t>provide the other Party with full cooperation and assistance in relation to any request, complaint or communication made as referred to in Clauses</w:t>
      </w:r>
    </w:p>
    <w:p w14:paraId="03FD7BFB" w14:textId="77777777" w:rsidR="00983B16" w:rsidRDefault="00983B16">
      <w:pPr>
        <w:ind w:left="1440"/>
      </w:pPr>
    </w:p>
    <w:p w14:paraId="03FD7BFC" w14:textId="77777777" w:rsidR="00983B16" w:rsidRDefault="005843BE">
      <w:pPr>
        <w:ind w:left="1440"/>
      </w:pPr>
      <w:r>
        <w:t xml:space="preserve">2.1(a)(iii) to (v) to enable the other Party to comply with the relevant timescales set out in the Data Protection </w:t>
      </w:r>
      <w:proofErr w:type="gramStart"/>
      <w:r>
        <w:t>Legislation;</w:t>
      </w:r>
      <w:proofErr w:type="gramEnd"/>
    </w:p>
    <w:p w14:paraId="03FD7BFD" w14:textId="77777777" w:rsidR="00983B16" w:rsidRDefault="00983B16">
      <w:pPr>
        <w:ind w:left="1440"/>
      </w:pPr>
    </w:p>
    <w:p w14:paraId="03FD7BFE" w14:textId="77777777" w:rsidR="00983B16" w:rsidRDefault="005843BE">
      <w:pPr>
        <w:ind w:left="1440" w:hanging="720"/>
      </w:pPr>
      <w:r>
        <w:t xml:space="preserve">(d) </w:t>
      </w:r>
      <w: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p>
    <w:p w14:paraId="03FD7BFF" w14:textId="77777777" w:rsidR="00983B16" w:rsidRDefault="00983B16"/>
    <w:p w14:paraId="03FD7C00" w14:textId="77777777" w:rsidR="00983B16" w:rsidRDefault="005843BE">
      <w:pPr>
        <w:ind w:left="1440" w:hanging="720"/>
      </w:pPr>
      <w:r>
        <w:t>(e)</w:t>
      </w:r>
      <w:r>
        <w:tab/>
        <w:t xml:space="preserve">request from the Data Subject only the minimum information necessary to provide the Services and treat such extracted information as Confidential </w:t>
      </w:r>
      <w:proofErr w:type="gramStart"/>
      <w:r>
        <w:t>Information;</w:t>
      </w:r>
      <w:proofErr w:type="gramEnd"/>
    </w:p>
    <w:p w14:paraId="03FD7C01" w14:textId="77777777" w:rsidR="00983B16" w:rsidRDefault="00983B16"/>
    <w:p w14:paraId="03FD7C02" w14:textId="77777777" w:rsidR="00983B16" w:rsidRDefault="005843BE">
      <w:pPr>
        <w:ind w:left="1440" w:hanging="720"/>
      </w:pPr>
      <w:r>
        <w:t>(f)</w:t>
      </w:r>
      <w:r>
        <w:tab/>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p>
    <w:p w14:paraId="03FD7C03" w14:textId="77777777" w:rsidR="00983B16" w:rsidRDefault="00983B16"/>
    <w:p w14:paraId="03FD7C04" w14:textId="77777777" w:rsidR="00983B16" w:rsidRDefault="005843BE">
      <w:pPr>
        <w:ind w:left="1440" w:hanging="720"/>
      </w:pPr>
      <w:r>
        <w:t>(g)</w:t>
      </w:r>
      <w:r>
        <w:tab/>
        <w:t>take all reasonable steps to ensure the reliability and integrity of any of its personnel who have access to the Personal Data and ensure that its personnel:</w:t>
      </w:r>
    </w:p>
    <w:p w14:paraId="03FD7C05" w14:textId="77777777" w:rsidR="00983B16" w:rsidRDefault="00983B16">
      <w:pPr>
        <w:ind w:left="1440"/>
      </w:pPr>
    </w:p>
    <w:p w14:paraId="03FD7C06" w14:textId="77777777" w:rsidR="00983B16" w:rsidRDefault="005843BE">
      <w:pPr>
        <w:ind w:left="2160" w:hanging="720"/>
      </w:pPr>
      <w:r>
        <w:t>(</w:t>
      </w:r>
      <w:proofErr w:type="spellStart"/>
      <w:r>
        <w:t>i</w:t>
      </w:r>
      <w:proofErr w:type="spellEnd"/>
      <w:r>
        <w:t>)</w:t>
      </w:r>
      <w:r>
        <w:tab/>
        <w:t>are aware of and comply with their ’s duties under this Annex 2 (Joint Controller Agreement) and those in respect of Confidential Information</w:t>
      </w:r>
    </w:p>
    <w:p w14:paraId="03FD7C07" w14:textId="77777777" w:rsidR="00983B16" w:rsidRDefault="00983B16"/>
    <w:p w14:paraId="03FD7C08" w14:textId="77777777" w:rsidR="00983B16" w:rsidRDefault="005843BE">
      <w:pPr>
        <w:ind w:left="2160" w:hanging="720"/>
      </w:pPr>
      <w:r>
        <w:t>(ii)</w:t>
      </w:r>
      <w:r>
        <w:tab/>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w:t>
      </w:r>
    </w:p>
    <w:p w14:paraId="03FD7C09" w14:textId="77777777" w:rsidR="00983B16" w:rsidRDefault="00983B16">
      <w:pPr>
        <w:ind w:left="2160"/>
      </w:pPr>
    </w:p>
    <w:p w14:paraId="03FD7C0A" w14:textId="77777777" w:rsidR="00983B16" w:rsidRDefault="005843BE">
      <w:pPr>
        <w:ind w:left="2160" w:hanging="720"/>
      </w:pPr>
      <w:r>
        <w:t>(iii)</w:t>
      </w:r>
      <w:r>
        <w:tab/>
        <w:t xml:space="preserve">have undergone adequate training in the use, care, protection and handling of Personal Data as required by the applicable Data Protection </w:t>
      </w:r>
      <w:proofErr w:type="gramStart"/>
      <w:r>
        <w:t>Legislation;</w:t>
      </w:r>
      <w:proofErr w:type="gramEnd"/>
    </w:p>
    <w:p w14:paraId="03FD7C0B" w14:textId="77777777" w:rsidR="00983B16" w:rsidRDefault="00983B16">
      <w:pPr>
        <w:ind w:left="2160"/>
      </w:pPr>
    </w:p>
    <w:p w14:paraId="03FD7C0C" w14:textId="77777777" w:rsidR="00983B16" w:rsidRDefault="005843BE">
      <w:pPr>
        <w:ind w:left="1440" w:hanging="720"/>
      </w:pPr>
      <w:r>
        <w:t>(h)</w:t>
      </w:r>
      <w:r>
        <w:tab/>
        <w:t>ensure that it has in place Protective Measures as appropriate to protect against a Data Loss Event having taken account of the:</w:t>
      </w:r>
    </w:p>
    <w:p w14:paraId="03FD7C0D" w14:textId="77777777" w:rsidR="00983B16" w:rsidRDefault="00983B16">
      <w:pPr>
        <w:ind w:left="720" w:firstLine="720"/>
      </w:pPr>
    </w:p>
    <w:p w14:paraId="03FD7C0E" w14:textId="77777777" w:rsidR="00983B16" w:rsidRDefault="005843BE">
      <w:pPr>
        <w:ind w:left="720" w:firstLine="720"/>
      </w:pPr>
      <w:r>
        <w:t>(</w:t>
      </w:r>
      <w:proofErr w:type="spellStart"/>
      <w:r>
        <w:t>i</w:t>
      </w:r>
      <w:proofErr w:type="spellEnd"/>
      <w:r>
        <w:t>)</w:t>
      </w:r>
      <w:r>
        <w:tab/>
        <w:t xml:space="preserve">nature of the data to be </w:t>
      </w:r>
      <w:proofErr w:type="gramStart"/>
      <w:r>
        <w:t>protected;</w:t>
      </w:r>
      <w:proofErr w:type="gramEnd"/>
    </w:p>
    <w:p w14:paraId="03FD7C0F" w14:textId="77777777" w:rsidR="00983B16" w:rsidRDefault="005843BE">
      <w:pPr>
        <w:ind w:left="720" w:firstLine="720"/>
      </w:pPr>
      <w:r>
        <w:t>(ii)</w:t>
      </w:r>
      <w:r>
        <w:tab/>
        <w:t xml:space="preserve">harm that might result from a Data Loss </w:t>
      </w:r>
      <w:proofErr w:type="gramStart"/>
      <w:r>
        <w:t>Event;</w:t>
      </w:r>
      <w:proofErr w:type="gramEnd"/>
    </w:p>
    <w:p w14:paraId="03FD7C10" w14:textId="77777777" w:rsidR="00983B16" w:rsidRDefault="005843BE">
      <w:pPr>
        <w:ind w:left="720" w:firstLine="720"/>
      </w:pPr>
      <w:r>
        <w:t>(iii)</w:t>
      </w:r>
      <w:r>
        <w:tab/>
        <w:t>state of technological development; and</w:t>
      </w:r>
    </w:p>
    <w:p w14:paraId="03FD7C11" w14:textId="77777777" w:rsidR="00983B16" w:rsidRDefault="005843BE">
      <w:pPr>
        <w:ind w:left="720" w:firstLine="720"/>
      </w:pPr>
      <w:r>
        <w:t>(iv)</w:t>
      </w:r>
      <w:r>
        <w:tab/>
        <w:t xml:space="preserve">cost of implementing any </w:t>
      </w:r>
      <w:proofErr w:type="gramStart"/>
      <w:r>
        <w:t>measures;</w:t>
      </w:r>
      <w:proofErr w:type="gramEnd"/>
    </w:p>
    <w:p w14:paraId="03FD7C12" w14:textId="77777777" w:rsidR="00983B16" w:rsidRDefault="00983B16">
      <w:pPr>
        <w:ind w:left="720" w:firstLine="720"/>
      </w:pPr>
    </w:p>
    <w:p w14:paraId="03FD7C13" w14:textId="77777777" w:rsidR="00983B16" w:rsidRDefault="005843BE">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03FD7C14" w14:textId="77777777" w:rsidR="00983B16" w:rsidRDefault="00983B16">
      <w:pPr>
        <w:ind w:left="1440"/>
      </w:pPr>
    </w:p>
    <w:p w14:paraId="03FD7C15" w14:textId="77777777" w:rsidR="00983B16" w:rsidRDefault="005843BE">
      <w:pPr>
        <w:ind w:left="2160" w:hanging="720"/>
      </w:pPr>
      <w:r>
        <w:t>(</w:t>
      </w:r>
      <w:proofErr w:type="spellStart"/>
      <w:r>
        <w:t>i</w:t>
      </w:r>
      <w:proofErr w:type="spellEnd"/>
      <w:r>
        <w:t>)</w:t>
      </w:r>
      <w:r>
        <w:tab/>
        <w:t>ensure that it notifies the other Party as soon as it becomes aware of a Data Loss Event.</w:t>
      </w:r>
    </w:p>
    <w:p w14:paraId="03FD7C16" w14:textId="77777777" w:rsidR="00983B16" w:rsidRDefault="00983B16">
      <w:pPr>
        <w:ind w:left="1440" w:firstLine="720"/>
      </w:pPr>
    </w:p>
    <w:p w14:paraId="03FD7C17" w14:textId="77777777" w:rsidR="00983B16" w:rsidRDefault="005843BE">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3FD7C18" w14:textId="77777777" w:rsidR="00983B16" w:rsidRDefault="00983B16"/>
    <w:p w14:paraId="03FD7C19" w14:textId="77777777" w:rsidR="00983B16" w:rsidRDefault="005843BE">
      <w:pPr>
        <w:pStyle w:val="Heading4"/>
        <w:rPr>
          <w:color w:val="auto"/>
        </w:rPr>
      </w:pPr>
      <w:r>
        <w:rPr>
          <w:color w:val="auto"/>
        </w:rPr>
        <w:t>3.</w:t>
      </w:r>
      <w:r>
        <w:rPr>
          <w:color w:val="auto"/>
        </w:rPr>
        <w:tab/>
        <w:t>Data Protection Breach</w:t>
      </w:r>
    </w:p>
    <w:p w14:paraId="03FD7C1A" w14:textId="77777777" w:rsidR="00983B16" w:rsidRDefault="005843BE">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3FD7C1B" w14:textId="77777777" w:rsidR="00983B16" w:rsidRDefault="00983B16"/>
    <w:p w14:paraId="03FD7C1C" w14:textId="77777777" w:rsidR="00983B16" w:rsidRDefault="005843BE">
      <w:pPr>
        <w:ind w:left="1440" w:hanging="720"/>
      </w:pPr>
      <w:r>
        <w:t xml:space="preserve">(a) </w:t>
      </w:r>
      <w:r>
        <w:tab/>
        <w:t xml:space="preserve">sufficient information and in a timescale which allows the other Party to meet any obligations to report a Personal Data Breach under the Data Protection </w:t>
      </w:r>
      <w:proofErr w:type="gramStart"/>
      <w:r>
        <w:t>Legislation;</w:t>
      </w:r>
      <w:proofErr w:type="gramEnd"/>
    </w:p>
    <w:p w14:paraId="03FD7C1D" w14:textId="77777777" w:rsidR="00983B16" w:rsidRDefault="00983B16">
      <w:pPr>
        <w:ind w:left="1440"/>
      </w:pPr>
    </w:p>
    <w:p w14:paraId="03FD7C1E" w14:textId="77777777" w:rsidR="00983B16" w:rsidRDefault="005843BE">
      <w:pPr>
        <w:ind w:firstLine="720"/>
      </w:pPr>
      <w:r>
        <w:t>(b)</w:t>
      </w:r>
      <w:r>
        <w:tab/>
        <w:t>all reasonable assistance, including:</w:t>
      </w:r>
    </w:p>
    <w:p w14:paraId="03FD7C1F" w14:textId="77777777" w:rsidR="00983B16" w:rsidRDefault="00983B16">
      <w:pPr>
        <w:ind w:firstLine="720"/>
      </w:pPr>
    </w:p>
    <w:p w14:paraId="03FD7C20" w14:textId="77777777" w:rsidR="00983B16" w:rsidRDefault="005843BE">
      <w:pPr>
        <w:ind w:left="2160" w:hanging="720"/>
      </w:pPr>
      <w:r>
        <w:t>(</w:t>
      </w:r>
      <w:proofErr w:type="spellStart"/>
      <w:r>
        <w:t>i</w:t>
      </w:r>
      <w:proofErr w:type="spellEnd"/>
      <w:r>
        <w:t>)</w:t>
      </w:r>
      <w:r>
        <w:tab/>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p>
    <w:p w14:paraId="03FD7C21" w14:textId="77777777" w:rsidR="00983B16" w:rsidRDefault="00983B16">
      <w:pPr>
        <w:ind w:left="2160"/>
      </w:pPr>
    </w:p>
    <w:p w14:paraId="03FD7C22" w14:textId="77777777" w:rsidR="00983B16" w:rsidRDefault="005843BE">
      <w:pPr>
        <w:ind w:left="2160" w:hanging="720"/>
      </w:pPr>
      <w:r>
        <w:t>(ii)</w:t>
      </w:r>
      <w:r>
        <w:tab/>
        <w:t xml:space="preserve">co-operation with the other Party including taking such reasonable steps as are directed by the other Party to assist in the investigation, mitigation and remediation of a Personal Data </w:t>
      </w:r>
      <w:proofErr w:type="gramStart"/>
      <w:r>
        <w:t>Breach;</w:t>
      </w:r>
      <w:proofErr w:type="gramEnd"/>
    </w:p>
    <w:p w14:paraId="03FD7C23" w14:textId="77777777" w:rsidR="00983B16" w:rsidRDefault="00983B16"/>
    <w:p w14:paraId="03FD7C24" w14:textId="77777777" w:rsidR="00983B16" w:rsidRDefault="005843BE">
      <w:pPr>
        <w:ind w:left="2160" w:firstLine="720"/>
      </w:pPr>
      <w:r>
        <w:t>(iii)</w:t>
      </w:r>
      <w:r>
        <w:tab/>
        <w:t xml:space="preserve">co-ordination with the other Party regarding the management of public relations and public statements relating to the Personal Data </w:t>
      </w:r>
      <w:proofErr w:type="gramStart"/>
      <w:r>
        <w:t>Breach;</w:t>
      </w:r>
      <w:proofErr w:type="gramEnd"/>
    </w:p>
    <w:p w14:paraId="03FD7C25" w14:textId="77777777" w:rsidR="00983B16" w:rsidRDefault="00983B16">
      <w:pPr>
        <w:ind w:left="2160"/>
      </w:pPr>
    </w:p>
    <w:p w14:paraId="03FD7C26" w14:textId="77777777" w:rsidR="00983B16" w:rsidRDefault="005843BE">
      <w:pPr>
        <w:ind w:left="2160"/>
      </w:pPr>
      <w:r>
        <w:t>and/or</w:t>
      </w:r>
    </w:p>
    <w:p w14:paraId="03FD7C27" w14:textId="77777777" w:rsidR="00983B16" w:rsidRDefault="00983B16">
      <w:pPr>
        <w:ind w:left="2160"/>
      </w:pPr>
    </w:p>
    <w:p w14:paraId="03FD7C28" w14:textId="77777777" w:rsidR="00983B16" w:rsidRDefault="005843BE">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03FD7C29" w14:textId="77777777" w:rsidR="00983B16" w:rsidRDefault="00983B16">
      <w:pPr>
        <w:ind w:left="2160"/>
      </w:pPr>
    </w:p>
    <w:p w14:paraId="03FD7C2A" w14:textId="77777777" w:rsidR="00983B16" w:rsidRDefault="005843BE">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3FD7C2B" w14:textId="77777777" w:rsidR="00983B16" w:rsidRDefault="00983B16">
      <w:pPr>
        <w:ind w:left="720"/>
      </w:pPr>
    </w:p>
    <w:p w14:paraId="03FD7C2C" w14:textId="77777777" w:rsidR="00983B16" w:rsidRDefault="005843BE">
      <w:pPr>
        <w:ind w:left="720"/>
      </w:pPr>
      <w:r>
        <w:t>(a)</w:t>
      </w:r>
      <w:r>
        <w:tab/>
        <w:t xml:space="preserve">the nature of the Personal Data </w:t>
      </w:r>
      <w:proofErr w:type="gramStart"/>
      <w:r>
        <w:t>Breach;</w:t>
      </w:r>
      <w:proofErr w:type="gramEnd"/>
    </w:p>
    <w:p w14:paraId="03FD7C2D" w14:textId="77777777" w:rsidR="00983B16" w:rsidRDefault="00983B16">
      <w:pPr>
        <w:ind w:left="720"/>
      </w:pPr>
    </w:p>
    <w:p w14:paraId="03FD7C2E" w14:textId="77777777" w:rsidR="00983B16" w:rsidRDefault="005843BE">
      <w:pPr>
        <w:ind w:firstLine="720"/>
      </w:pPr>
      <w:r>
        <w:t>(b)</w:t>
      </w:r>
      <w:r>
        <w:tab/>
        <w:t xml:space="preserve">the nature of Personal Data </w:t>
      </w:r>
      <w:proofErr w:type="gramStart"/>
      <w:r>
        <w:t>affected;</w:t>
      </w:r>
      <w:proofErr w:type="gramEnd"/>
    </w:p>
    <w:p w14:paraId="03FD7C2F" w14:textId="77777777" w:rsidR="00983B16" w:rsidRDefault="00983B16">
      <w:pPr>
        <w:ind w:firstLine="720"/>
      </w:pPr>
    </w:p>
    <w:p w14:paraId="03FD7C30" w14:textId="77777777" w:rsidR="00983B16" w:rsidRDefault="005843BE">
      <w:pPr>
        <w:ind w:firstLine="720"/>
      </w:pPr>
      <w:r>
        <w:t>(c)</w:t>
      </w:r>
      <w:r>
        <w:tab/>
        <w:t xml:space="preserve">the categories and number of Data Subjects </w:t>
      </w:r>
      <w:proofErr w:type="gramStart"/>
      <w:r>
        <w:t>concerned;</w:t>
      </w:r>
      <w:proofErr w:type="gramEnd"/>
    </w:p>
    <w:p w14:paraId="03FD7C31" w14:textId="77777777" w:rsidR="00983B16" w:rsidRDefault="00983B16">
      <w:pPr>
        <w:ind w:firstLine="720"/>
      </w:pPr>
    </w:p>
    <w:p w14:paraId="03FD7C32" w14:textId="77777777" w:rsidR="00983B16" w:rsidRDefault="005843BE">
      <w:pPr>
        <w:ind w:left="1440" w:hanging="720"/>
      </w:pPr>
      <w:r>
        <w:t>(d)</w:t>
      </w:r>
      <w:r>
        <w:tab/>
        <w:t xml:space="preserve">the name and contact details of the Supplier’s Data Protection Officer or other relevant contact from whom more information may be </w:t>
      </w:r>
      <w:proofErr w:type="gramStart"/>
      <w:r>
        <w:t>obtained;</w:t>
      </w:r>
      <w:proofErr w:type="gramEnd"/>
    </w:p>
    <w:p w14:paraId="03FD7C33" w14:textId="77777777" w:rsidR="00983B16" w:rsidRDefault="00983B16">
      <w:pPr>
        <w:ind w:left="720" w:firstLine="720"/>
      </w:pPr>
    </w:p>
    <w:p w14:paraId="03FD7C34" w14:textId="77777777" w:rsidR="00983B16" w:rsidRDefault="005843BE">
      <w:pPr>
        <w:ind w:firstLine="720"/>
      </w:pPr>
      <w:r>
        <w:t>(e)</w:t>
      </w:r>
      <w:r>
        <w:tab/>
        <w:t>measures taken or proposed to be taken to address the Personal Data Breach; and</w:t>
      </w:r>
    </w:p>
    <w:p w14:paraId="03FD7C35" w14:textId="77777777" w:rsidR="00983B16" w:rsidRDefault="00983B16">
      <w:pPr>
        <w:ind w:left="720" w:firstLine="720"/>
      </w:pPr>
    </w:p>
    <w:p w14:paraId="03FD7C36" w14:textId="77777777" w:rsidR="00983B16" w:rsidRDefault="005843BE">
      <w:pPr>
        <w:ind w:firstLine="720"/>
      </w:pPr>
      <w:r>
        <w:t>(f)</w:t>
      </w:r>
      <w:r>
        <w:tab/>
        <w:t>describe the likely consequences of the Personal Data Breach.</w:t>
      </w:r>
    </w:p>
    <w:p w14:paraId="03FD7C37" w14:textId="77777777" w:rsidR="00983B16" w:rsidRDefault="00983B16"/>
    <w:p w14:paraId="03FD7C38" w14:textId="77777777" w:rsidR="00983B16" w:rsidRDefault="005843BE">
      <w:pPr>
        <w:pStyle w:val="Heading4"/>
        <w:rPr>
          <w:color w:val="auto"/>
        </w:rPr>
      </w:pPr>
      <w:r>
        <w:rPr>
          <w:color w:val="auto"/>
        </w:rPr>
        <w:t>4.</w:t>
      </w:r>
      <w:r>
        <w:rPr>
          <w:color w:val="auto"/>
        </w:rPr>
        <w:tab/>
        <w:t>Audit</w:t>
      </w:r>
    </w:p>
    <w:p w14:paraId="03FD7C39" w14:textId="77777777" w:rsidR="00983B16" w:rsidRDefault="005843BE">
      <w:r>
        <w:t>4.1</w:t>
      </w:r>
      <w:r>
        <w:tab/>
        <w:t>The Supplier shall permit:</w:t>
      </w:r>
      <w:r>
        <w:tab/>
      </w:r>
    </w:p>
    <w:p w14:paraId="03FD7C3A" w14:textId="77777777" w:rsidR="00983B16" w:rsidRDefault="00983B16"/>
    <w:p w14:paraId="03FD7C3B" w14:textId="77777777" w:rsidR="00983B16" w:rsidRDefault="005843BE">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03FD7C3C" w14:textId="77777777" w:rsidR="00983B16" w:rsidRDefault="00983B16"/>
    <w:p w14:paraId="03FD7C3D" w14:textId="77777777" w:rsidR="00983B16" w:rsidRDefault="005843BE">
      <w:pPr>
        <w:ind w:left="1440" w:hanging="720"/>
      </w:pPr>
      <w:r>
        <w:t>(b)</w:t>
      </w:r>
      <w:r>
        <w:tab/>
        <w:t>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14:paraId="03FD7C3E" w14:textId="77777777" w:rsidR="00983B16" w:rsidRDefault="00983B16"/>
    <w:p w14:paraId="03FD7C3F" w14:textId="77777777" w:rsidR="00983B16" w:rsidRDefault="005843BE">
      <w:pPr>
        <w:ind w:left="720" w:hanging="720"/>
      </w:pPr>
      <w:r>
        <w:t>4.2</w:t>
      </w:r>
      <w:r>
        <w:tab/>
        <w:t>The Buyer may, in its sole discretion, require the Supplier to provide evidence of the Supplier’s compliance with Clause 4.1 in lieu of conducting such an audit, assessment or inspection.</w:t>
      </w:r>
    </w:p>
    <w:p w14:paraId="03FD7C40" w14:textId="77777777" w:rsidR="00983B16" w:rsidRDefault="00983B16"/>
    <w:p w14:paraId="03FD7C41" w14:textId="77777777" w:rsidR="00983B16" w:rsidRDefault="005843BE">
      <w:pPr>
        <w:pStyle w:val="Heading4"/>
        <w:rPr>
          <w:color w:val="auto"/>
        </w:rPr>
      </w:pPr>
      <w:r>
        <w:rPr>
          <w:color w:val="auto"/>
        </w:rPr>
        <w:t>5.</w:t>
      </w:r>
      <w:r>
        <w:rPr>
          <w:color w:val="auto"/>
        </w:rPr>
        <w:tab/>
        <w:t>Impact Assessments</w:t>
      </w:r>
    </w:p>
    <w:p w14:paraId="03FD7C42" w14:textId="77777777" w:rsidR="00983B16" w:rsidRDefault="005843BE">
      <w:r>
        <w:t>5.1</w:t>
      </w:r>
      <w:r>
        <w:tab/>
        <w:t>The Parties shall:</w:t>
      </w:r>
    </w:p>
    <w:p w14:paraId="03FD7C43" w14:textId="77777777" w:rsidR="00983B16" w:rsidRDefault="00983B16"/>
    <w:p w14:paraId="03FD7C44" w14:textId="77777777" w:rsidR="00983B16" w:rsidRDefault="005843BE">
      <w:pPr>
        <w:ind w:left="1440" w:hanging="720"/>
      </w:pPr>
      <w:r>
        <w:t>(a)</w:t>
      </w:r>
      <w:r>
        <w:tab/>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w:t>
      </w:r>
    </w:p>
    <w:p w14:paraId="03FD7C45" w14:textId="77777777" w:rsidR="00983B16" w:rsidRDefault="00983B16"/>
    <w:p w14:paraId="03FD7C46" w14:textId="77777777" w:rsidR="00983B16" w:rsidRDefault="005843BE">
      <w:pPr>
        <w:ind w:left="1440" w:hanging="720"/>
      </w:pPr>
      <w:r>
        <w:t>(b)</w:t>
      </w:r>
      <w:r>
        <w:tab/>
        <w:t>maintain full and complete records of all Processing carried out in respect of the Personal Data in connection with the contract, in accordance with the terms of Article 30 GDPR.</w:t>
      </w:r>
    </w:p>
    <w:p w14:paraId="03FD7C47" w14:textId="77777777" w:rsidR="00983B16" w:rsidRDefault="00983B16"/>
    <w:p w14:paraId="03FD7C48" w14:textId="77777777" w:rsidR="00983B16" w:rsidRDefault="005843BE">
      <w:pPr>
        <w:pStyle w:val="Heading4"/>
        <w:rPr>
          <w:color w:val="auto"/>
        </w:rPr>
      </w:pPr>
      <w:r>
        <w:rPr>
          <w:color w:val="auto"/>
        </w:rPr>
        <w:t>6.</w:t>
      </w:r>
      <w:r>
        <w:rPr>
          <w:color w:val="auto"/>
        </w:rPr>
        <w:tab/>
        <w:t xml:space="preserve"> ICO Guidance</w:t>
      </w:r>
    </w:p>
    <w:p w14:paraId="03FD7C49" w14:textId="77777777" w:rsidR="00983B16" w:rsidRDefault="005843BE">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03FD7C4A" w14:textId="77777777" w:rsidR="00983B16" w:rsidRDefault="00983B16"/>
    <w:p w14:paraId="03FD7C4B" w14:textId="77777777" w:rsidR="00983B16" w:rsidRDefault="005843BE">
      <w:pPr>
        <w:pStyle w:val="Heading4"/>
        <w:rPr>
          <w:color w:val="auto"/>
        </w:rPr>
      </w:pPr>
      <w:r>
        <w:rPr>
          <w:color w:val="auto"/>
        </w:rPr>
        <w:t xml:space="preserve">7. </w:t>
      </w:r>
      <w:r>
        <w:rPr>
          <w:color w:val="auto"/>
        </w:rPr>
        <w:tab/>
        <w:t>Liabilities for Data Protection Breach</w:t>
      </w:r>
    </w:p>
    <w:p w14:paraId="03FD7C4C" w14:textId="77777777" w:rsidR="00983B16" w:rsidRDefault="005843BE">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w:t>
      </w:r>
    </w:p>
    <w:p w14:paraId="03FD7C4D" w14:textId="77777777" w:rsidR="00983B16" w:rsidRDefault="00983B16"/>
    <w:p w14:paraId="03FD7C4E" w14:textId="77777777" w:rsidR="00983B16" w:rsidRDefault="005843BE">
      <w:pPr>
        <w:pStyle w:val="NormalWeb"/>
      </w:pPr>
      <w:r>
        <w:t xml:space="preserve">7.1 </w:t>
      </w:r>
      <w:r>
        <w:tab/>
        <w:t>If financial penalties are imposed by the Information Commissioner on either the Buyer or the Supplier for a Personal Data Breach ("Financial Penalties") then the following shall occur:</w:t>
      </w:r>
    </w:p>
    <w:p w14:paraId="03FD7C4F" w14:textId="77777777" w:rsidR="00983B16" w:rsidRDefault="00983B16"/>
    <w:p w14:paraId="03FD7C50" w14:textId="77777777" w:rsidR="00983B16" w:rsidRDefault="005843BE">
      <w:r>
        <w:rPr>
          <w:lang w:eastAsia="en-US"/>
        </w:rPr>
        <w:t xml:space="preserve">(a) if in the view of the Information Commissioner, the Buyer is responsible for the Personal Data Breach, in that it is caused </w:t>
      </w:r>
      <w:proofErr w:type="gramStart"/>
      <w:r>
        <w:rPr>
          <w:lang w:eastAsia="en-US"/>
        </w:rPr>
        <w:t>as a result of</w:t>
      </w:r>
      <w:proofErr w:type="gramEnd"/>
      <w:r>
        <w:rPr>
          <w:lang w:eastAsia="en-US"/>
        </w:rP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rPr>
          <w:lang w:eastAsia="en-US"/>
        </w:rPr>
        <w:t>cost</w:t>
      </w:r>
      <w:proofErr w:type="gramEnd"/>
      <w:r>
        <w:rPr>
          <w:lang w:eastAsia="en-US"/>
        </w:rPr>
        <w:t xml:space="preserve"> when necessary, an independent third party to conduct an audit of any such Personal Data Breach. The Supplier shall provide to the Buyer and its </w:t>
      </w:r>
      <w:proofErr w:type="gramStart"/>
      <w:r>
        <w:rPr>
          <w:lang w:eastAsia="en-US"/>
        </w:rPr>
        <w:t>third party</w:t>
      </w:r>
      <w:proofErr w:type="gramEnd"/>
      <w:r>
        <w:rPr>
          <w:lang w:eastAsia="en-US"/>
        </w:rPr>
        <w:t xml:space="preserve"> investigators and auditors, on request and at the Supplier's reasonable cost, full cooperation and access to conduct a thorough audit of such Personal Data Breach;</w:t>
      </w:r>
    </w:p>
    <w:p w14:paraId="03FD7C51" w14:textId="77777777" w:rsidR="00983B16" w:rsidRDefault="00983B16"/>
    <w:p w14:paraId="03FD7C52" w14:textId="77777777" w:rsidR="00983B16" w:rsidRDefault="005843BE">
      <w:r>
        <w:rPr>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rPr>
          <w:lang w:eastAsia="en-US"/>
        </w:rPr>
        <w:t>cooperation</w:t>
      </w:r>
      <w:proofErr w:type="gramEnd"/>
      <w:r>
        <w:rPr>
          <w:lang w:eastAsia="en-US"/>
        </w:rPr>
        <w:t xml:space="preserve"> and access to conduct a thorough audit of such Personal Data Breach; or</w:t>
      </w:r>
    </w:p>
    <w:p w14:paraId="03FD7C53" w14:textId="77777777" w:rsidR="00983B16" w:rsidRDefault="00983B16"/>
    <w:p w14:paraId="03FD7C54" w14:textId="77777777" w:rsidR="00983B16" w:rsidRDefault="005843BE">
      <w:r>
        <w:rPr>
          <w:rFonts w:eastAsia="Times New Roman"/>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rPr>
          <w:rFonts w:eastAsia="Times New Roman"/>
          <w:lang w:eastAsia="en-US"/>
        </w:rPr>
        <w:t>In the event that</w:t>
      </w:r>
      <w:proofErr w:type="gramEnd"/>
      <w:r>
        <w:rPr>
          <w:rFonts w:eastAsia="Times New Roman"/>
          <w:lang w:eastAsia="en-US"/>
        </w:rPr>
        <w:t xml:space="preserve"> the Parties do not agree such apportionment then such Dispute shall be referred to the </w:t>
      </w:r>
      <w:r>
        <w:rPr>
          <w:lang w:eastAsia="en-US"/>
        </w:rPr>
        <w:t>procedure set out in clauses 8.66 to 8.79 of the Framework terms (Managing disputes).</w:t>
      </w:r>
    </w:p>
    <w:p w14:paraId="03FD7C55" w14:textId="77777777" w:rsidR="00983B16" w:rsidRDefault="00983B16"/>
    <w:p w14:paraId="03FD7C56" w14:textId="77777777" w:rsidR="00983B16" w:rsidRDefault="005843BE">
      <w:r>
        <w:rPr>
          <w:lang w:eastAsia="en-US"/>
        </w:rPr>
        <w:lastRenderedPageBreak/>
        <w:t xml:space="preserve">7.2 </w:t>
      </w:r>
      <w:r>
        <w:rPr>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03FD7C57" w14:textId="77777777" w:rsidR="00983B16" w:rsidRDefault="00983B16"/>
    <w:p w14:paraId="03FD7C58" w14:textId="77777777" w:rsidR="00983B16" w:rsidRDefault="005843BE">
      <w:r>
        <w:rPr>
          <w:lang w:eastAsia="en-US"/>
        </w:rPr>
        <w:t xml:space="preserve">7.3 </w:t>
      </w:r>
      <w:r>
        <w:rPr>
          <w:lang w:eastAsia="en-US"/>
        </w:rPr>
        <w:tab/>
        <w:t xml:space="preserve">In respect of any losses, cost claims or expenses incurred by either Party </w:t>
      </w:r>
      <w:proofErr w:type="gramStart"/>
      <w:r>
        <w:rPr>
          <w:lang w:eastAsia="en-US"/>
        </w:rPr>
        <w:t>as a result of</w:t>
      </w:r>
      <w:proofErr w:type="gramEnd"/>
      <w:r>
        <w:rPr>
          <w:lang w:eastAsia="en-US"/>
        </w:rPr>
        <w:t xml:space="preserve"> a Personal Data Breach (the “Claim Losses”):</w:t>
      </w:r>
    </w:p>
    <w:p w14:paraId="03FD7C59" w14:textId="77777777" w:rsidR="00983B16" w:rsidRDefault="00983B16"/>
    <w:p w14:paraId="03FD7C5A" w14:textId="77777777" w:rsidR="00983B16" w:rsidRDefault="005843BE">
      <w:r>
        <w:rPr>
          <w:lang w:eastAsia="en-US"/>
        </w:rPr>
        <w:t xml:space="preserve">(a) if the Buyer is responsible for the relevant Personal Data Breach, then the Buyer shall be responsible for the Claim </w:t>
      </w:r>
      <w:proofErr w:type="gramStart"/>
      <w:r>
        <w:rPr>
          <w:lang w:eastAsia="en-US"/>
        </w:rPr>
        <w:t>Losses;</w:t>
      </w:r>
      <w:proofErr w:type="gramEnd"/>
    </w:p>
    <w:p w14:paraId="03FD7C5B" w14:textId="77777777" w:rsidR="00983B16" w:rsidRDefault="00983B16"/>
    <w:p w14:paraId="03FD7C5C" w14:textId="77777777" w:rsidR="00983B16" w:rsidRDefault="005843BE">
      <w:r>
        <w:rPr>
          <w:lang w:eastAsia="en-US"/>
        </w:rPr>
        <w:t>(b) if the Supplier is responsible for the relevant Personal Data Breach, then the Supplier shall be responsible for the Claim Losses: and </w:t>
      </w:r>
    </w:p>
    <w:p w14:paraId="03FD7C5D" w14:textId="77777777" w:rsidR="00983B16" w:rsidRDefault="00983B16"/>
    <w:p w14:paraId="03FD7C5E" w14:textId="77777777" w:rsidR="00983B16" w:rsidRDefault="005843BE">
      <w:r>
        <w:rPr>
          <w:lang w:eastAsia="en-US"/>
        </w:rPr>
        <w:t>(c) if responsibility for the relevant Personal Data Breach is unclear, then the Buyer and the Supplier shall be responsible for the Claim Losses equally.</w:t>
      </w:r>
    </w:p>
    <w:p w14:paraId="03FD7C5F" w14:textId="77777777" w:rsidR="00983B16" w:rsidRDefault="00983B16"/>
    <w:p w14:paraId="03FD7C60" w14:textId="77777777" w:rsidR="00983B16" w:rsidRDefault="005843BE">
      <w:r>
        <w:t xml:space="preserve">7.4 </w:t>
      </w:r>
      <w:r>
        <w:tab/>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03FD7C61" w14:textId="77777777" w:rsidR="00983B16" w:rsidRDefault="00983B16"/>
    <w:p w14:paraId="03FD7C62" w14:textId="77777777" w:rsidR="00983B16" w:rsidRDefault="005843BE">
      <w:pPr>
        <w:pStyle w:val="Heading4"/>
        <w:spacing w:before="0" w:after="0" w:line="480" w:lineRule="auto"/>
      </w:pPr>
      <w:r>
        <w:t xml:space="preserve">8. </w:t>
      </w:r>
      <w:r>
        <w:rPr>
          <w:color w:val="auto"/>
        </w:rPr>
        <w:tab/>
        <w:t>Not used</w:t>
      </w:r>
    </w:p>
    <w:p w14:paraId="03FD7C63" w14:textId="77777777" w:rsidR="00983B16" w:rsidRDefault="005843BE">
      <w:pPr>
        <w:pStyle w:val="Heading4"/>
        <w:rPr>
          <w:color w:val="auto"/>
        </w:rPr>
      </w:pPr>
      <w:r>
        <w:rPr>
          <w:color w:val="auto"/>
        </w:rPr>
        <w:t>9.</w:t>
      </w:r>
      <w:r>
        <w:rPr>
          <w:color w:val="auto"/>
        </w:rPr>
        <w:tab/>
        <w:t>Termination</w:t>
      </w:r>
    </w:p>
    <w:p w14:paraId="03FD7C64" w14:textId="77777777" w:rsidR="00983B16" w:rsidRDefault="005843BE">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03FD7C65" w14:textId="77777777" w:rsidR="00983B16" w:rsidRDefault="00983B16"/>
    <w:p w14:paraId="03FD7C66" w14:textId="77777777" w:rsidR="00983B16" w:rsidRDefault="005843BE">
      <w:pPr>
        <w:pStyle w:val="Heading4"/>
        <w:rPr>
          <w:color w:val="auto"/>
        </w:rPr>
      </w:pPr>
      <w:r>
        <w:rPr>
          <w:color w:val="auto"/>
        </w:rPr>
        <w:t>10.</w:t>
      </w:r>
      <w:r>
        <w:rPr>
          <w:color w:val="auto"/>
        </w:rPr>
        <w:tab/>
        <w:t>Sub-Processing</w:t>
      </w:r>
    </w:p>
    <w:p w14:paraId="03FD7C67" w14:textId="77777777" w:rsidR="00983B16" w:rsidRDefault="005843BE">
      <w:pPr>
        <w:ind w:left="720" w:hanging="720"/>
      </w:pPr>
      <w:r>
        <w:t>10.1</w:t>
      </w:r>
      <w:r>
        <w:tab/>
        <w:t>In respect of any Processing of Personal Data performed by a third party on behalf of a Party, that Party shall:</w:t>
      </w:r>
    </w:p>
    <w:p w14:paraId="03FD7C68" w14:textId="77777777" w:rsidR="00983B16" w:rsidRDefault="00983B16"/>
    <w:p w14:paraId="03FD7C69" w14:textId="77777777" w:rsidR="00983B16" w:rsidRDefault="005843BE">
      <w:pPr>
        <w:ind w:left="1440" w:hanging="720"/>
      </w:pPr>
      <w:r>
        <w:t>(a)</w:t>
      </w:r>
      <w:r>
        <w:tab/>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w:t>
      </w:r>
    </w:p>
    <w:p w14:paraId="03FD7C6A" w14:textId="77777777" w:rsidR="00983B16" w:rsidRDefault="00983B16">
      <w:pPr>
        <w:ind w:left="1440"/>
      </w:pPr>
    </w:p>
    <w:p w14:paraId="03FD7C6B" w14:textId="77777777" w:rsidR="00983B16" w:rsidRDefault="005843BE">
      <w:pPr>
        <w:ind w:left="1440" w:hanging="720"/>
      </w:pPr>
      <w:r>
        <w:t>(b)</w:t>
      </w:r>
      <w:r>
        <w:tab/>
        <w:t>ensure that a suitable agreement is in place with the third party as required under applicable Data Protection Legislation.</w:t>
      </w:r>
    </w:p>
    <w:p w14:paraId="03FD7C6C" w14:textId="77777777" w:rsidR="00983B16" w:rsidRDefault="00983B16">
      <w:pPr>
        <w:ind w:left="720" w:firstLine="720"/>
      </w:pPr>
    </w:p>
    <w:p w14:paraId="03FD7C6D" w14:textId="77777777" w:rsidR="00983B16" w:rsidRDefault="005843BE">
      <w:pPr>
        <w:pStyle w:val="Heading4"/>
        <w:rPr>
          <w:color w:val="auto"/>
        </w:rPr>
      </w:pPr>
      <w:r>
        <w:rPr>
          <w:color w:val="auto"/>
        </w:rPr>
        <w:t>11. Data Retention</w:t>
      </w:r>
    </w:p>
    <w:p w14:paraId="03FD7C6E" w14:textId="77777777" w:rsidR="00983B16" w:rsidRDefault="005843BE">
      <w:pPr>
        <w:ind w:left="720" w:hanging="720"/>
      </w:pPr>
      <w:r>
        <w:t>11.1</w:t>
      </w:r>
      <w:r>
        <w:tab/>
        <w:t xml:space="preserve">The Parties agree to erase Personal Data from any computers, storage devices and storage media that are to be retained as soon as practicable after it has ceased to be </w:t>
      </w:r>
      <w:r>
        <w:lastRenderedPageBreak/>
        <w:t>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983B16" w:rsidSect="005979F5">
      <w:headerReference w:type="even" r:id="rId29"/>
      <w:headerReference w:type="default" r:id="rId30"/>
      <w:footerReference w:type="even" r:id="rId31"/>
      <w:footerReference w:type="default" r:id="rId32"/>
      <w:headerReference w:type="first" r:id="rId33"/>
      <w:footerReference w:type="first" r:id="rId34"/>
      <w:pgSz w:w="11909" w:h="16834"/>
      <w:pgMar w:top="1134" w:right="1134" w:bottom="709" w:left="1134" w:header="720" w:footer="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059E0" w14:textId="77777777" w:rsidR="00D93920" w:rsidRDefault="00D93920">
      <w:pPr>
        <w:spacing w:line="240" w:lineRule="auto"/>
      </w:pPr>
      <w:r>
        <w:separator/>
      </w:r>
    </w:p>
  </w:endnote>
  <w:endnote w:type="continuationSeparator" w:id="0">
    <w:p w14:paraId="040CBD1C" w14:textId="77777777" w:rsidR="00D93920" w:rsidRDefault="00D939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font>
  <w:font w:name="STZhongsong">
    <w:charset w:val="86"/>
    <w:family w:val="auto"/>
    <w:pitch w:val="variable"/>
    <w:sig w:usb0="00000287" w:usb1="080F0000" w:usb2="00000010" w:usb3="00000000" w:csb0="0004009F" w:csb1="00000000"/>
  </w:font>
  <w:font w:name="ArialMT">
    <w:altName w:val="Arial"/>
    <w:panose1 w:val="00000000000000000000"/>
    <w:charset w:val="00"/>
    <w:family w:val="roman"/>
    <w:notTrueType/>
    <w:pitch w:val="default"/>
  </w:font>
  <w:font w:name="Pristina">
    <w:panose1 w:val="0306040204040608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2DF9" w14:textId="41D3A024" w:rsidR="00080F14" w:rsidRDefault="00080F14">
    <w:pPr>
      <w:pStyle w:val="Footer"/>
    </w:pPr>
    <w:r>
      <w:rPr>
        <w:noProof/>
      </w:rPr>
      <mc:AlternateContent>
        <mc:Choice Requires="wps">
          <w:drawing>
            <wp:anchor distT="0" distB="0" distL="0" distR="0" simplePos="0" relativeHeight="251662336" behindDoc="0" locked="0" layoutInCell="1" allowOverlap="1" wp14:anchorId="6EB357A6" wp14:editId="6F6EFAB7">
              <wp:simplePos x="635" y="635"/>
              <wp:positionH relativeFrom="column">
                <wp:align>center</wp:align>
              </wp:positionH>
              <wp:positionV relativeFrom="paragraph">
                <wp:posOffset>635</wp:posOffset>
              </wp:positionV>
              <wp:extent cx="443865" cy="443865"/>
              <wp:effectExtent l="0" t="0" r="1270" b="8255"/>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9F2A78" w14:textId="722D0885" w:rsidR="00080F14" w:rsidRPr="00080F14" w:rsidRDefault="00080F14">
                          <w:pPr>
                            <w:rPr>
                              <w:color w:val="000000"/>
                              <w:sz w:val="24"/>
                              <w:szCs w:val="24"/>
                            </w:rPr>
                          </w:pPr>
                          <w:r w:rsidRPr="00080F14">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B357A6" id="_x0000_t202" coordsize="21600,21600" o:spt="202" path="m,l,21600r21600,l21600,xe">
              <v:stroke joinstyle="miter"/>
              <v:path gradientshapeok="t" o:connecttype="rect"/>
            </v:shapetype>
            <v:shape id="Text Box 6"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19F2A78" w14:textId="722D0885" w:rsidR="00080F14" w:rsidRPr="00080F14" w:rsidRDefault="00080F14">
                    <w:pPr>
                      <w:rPr>
                        <w:color w:val="000000"/>
                        <w:sz w:val="24"/>
                        <w:szCs w:val="24"/>
                      </w:rPr>
                    </w:pPr>
                    <w:r w:rsidRPr="00080F14">
                      <w:rPr>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D7434" w14:textId="69A147C4" w:rsidR="001E3487" w:rsidRDefault="00080F14" w:rsidP="000B58BD">
    <w:pPr>
      <w:pStyle w:val="Footer"/>
    </w:pPr>
    <w:r>
      <w:rPr>
        <w:noProof/>
      </w:rPr>
      <mc:AlternateContent>
        <mc:Choice Requires="wps">
          <w:drawing>
            <wp:anchor distT="0" distB="0" distL="0" distR="0" simplePos="0" relativeHeight="251663360" behindDoc="0" locked="0" layoutInCell="1" allowOverlap="1" wp14:anchorId="6B4B27EE" wp14:editId="4836D417">
              <wp:simplePos x="723900" y="10353675"/>
              <wp:positionH relativeFrom="column">
                <wp:align>center</wp:align>
              </wp:positionH>
              <wp:positionV relativeFrom="paragraph">
                <wp:posOffset>635</wp:posOffset>
              </wp:positionV>
              <wp:extent cx="443865" cy="443865"/>
              <wp:effectExtent l="0" t="0" r="1270" b="8255"/>
              <wp:wrapSquare wrapText="bothSides"/>
              <wp:docPr id="7" name="Text Box 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AAD8D0" w14:textId="4B4C6C51" w:rsidR="00080F14" w:rsidRPr="00080F14" w:rsidRDefault="00080F14">
                          <w:pPr>
                            <w:rPr>
                              <w:color w:val="000000"/>
                              <w:sz w:val="24"/>
                              <w:szCs w:val="24"/>
                            </w:rPr>
                          </w:pPr>
                          <w:r w:rsidRPr="00080F14">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B4B27EE" id="_x0000_t202" coordsize="21600,21600" o:spt="202" path="m,l,21600r21600,l21600,xe">
              <v:stroke joinstyle="miter"/>
              <v:path gradientshapeok="t" o:connecttype="rect"/>
            </v:shapetype>
            <v:shape id="Text Box 7" o:spid="_x0000_s1029"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0EAAD8D0" w14:textId="4B4C6C51" w:rsidR="00080F14" w:rsidRPr="00080F14" w:rsidRDefault="00080F14">
                    <w:pPr>
                      <w:rPr>
                        <w:color w:val="000000"/>
                        <w:sz w:val="24"/>
                        <w:szCs w:val="24"/>
                      </w:rPr>
                    </w:pPr>
                    <w:r w:rsidRPr="00080F14">
                      <w:rPr>
                        <w:color w:val="000000"/>
                        <w:sz w:val="24"/>
                        <w:szCs w:val="24"/>
                      </w:rPr>
                      <w:t>OFFICIAL-SENSITIVE COMMERCIAL</w:t>
                    </w:r>
                  </w:p>
                </w:txbxContent>
              </v:textbox>
              <w10:wrap type="square"/>
            </v:shape>
          </w:pict>
        </mc:Fallback>
      </mc:AlternateContent>
    </w:r>
    <w:r w:rsidR="005843BE">
      <w:fldChar w:fldCharType="begin"/>
    </w:r>
    <w:r w:rsidR="005843BE">
      <w:instrText xml:space="preserve"> PAGE </w:instrText>
    </w:r>
    <w:r w:rsidR="005843BE">
      <w:fldChar w:fldCharType="separate"/>
    </w:r>
    <w:r w:rsidR="005843BE">
      <w:t>2</w:t>
    </w:r>
    <w:r w:rsidR="005843BE">
      <w:fldChar w:fldCharType="end"/>
    </w:r>
  </w:p>
  <w:p w14:paraId="03FD7435" w14:textId="77777777" w:rsidR="001E3487" w:rsidRDefault="00D9392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9739" w14:textId="55B1FA27" w:rsidR="00080F14" w:rsidRDefault="00080F14">
    <w:pPr>
      <w:pStyle w:val="Footer"/>
    </w:pPr>
    <w:r>
      <w:rPr>
        <w:noProof/>
      </w:rPr>
      <mc:AlternateContent>
        <mc:Choice Requires="wps">
          <w:drawing>
            <wp:anchor distT="0" distB="0" distL="0" distR="0" simplePos="0" relativeHeight="251661312" behindDoc="0" locked="0" layoutInCell="1" allowOverlap="1" wp14:anchorId="27D69D8F" wp14:editId="08C8D7EE">
              <wp:simplePos x="635" y="635"/>
              <wp:positionH relativeFrom="column">
                <wp:align>center</wp:align>
              </wp:positionH>
              <wp:positionV relativeFrom="paragraph">
                <wp:posOffset>635</wp:posOffset>
              </wp:positionV>
              <wp:extent cx="443865" cy="443865"/>
              <wp:effectExtent l="0" t="0" r="1270" b="8255"/>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CC34EE" w14:textId="7B1782E5" w:rsidR="00080F14" w:rsidRPr="00080F14" w:rsidRDefault="00080F14">
                          <w:pPr>
                            <w:rPr>
                              <w:color w:val="000000"/>
                              <w:sz w:val="24"/>
                              <w:szCs w:val="24"/>
                            </w:rPr>
                          </w:pPr>
                          <w:r w:rsidRPr="00080F14">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D69D8F" id="_x0000_t202" coordsize="21600,21600" o:spt="202" path="m,l,21600r21600,l21600,xe">
              <v:stroke joinstyle="miter"/>
              <v:path gradientshapeok="t" o:connecttype="rect"/>
            </v:shapetype>
            <v:shape id="Text Box 5" o:spid="_x0000_s1031"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7ECC34EE" w14:textId="7B1782E5" w:rsidR="00080F14" w:rsidRPr="00080F14" w:rsidRDefault="00080F14">
                    <w:pPr>
                      <w:rPr>
                        <w:color w:val="000000"/>
                        <w:sz w:val="24"/>
                        <w:szCs w:val="24"/>
                      </w:rPr>
                    </w:pPr>
                    <w:r w:rsidRPr="00080F14">
                      <w:rPr>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3FEF8" w14:textId="77777777" w:rsidR="00D93920" w:rsidRDefault="00D93920">
      <w:pPr>
        <w:spacing w:line="240" w:lineRule="auto"/>
      </w:pPr>
      <w:r>
        <w:rPr>
          <w:color w:val="000000"/>
        </w:rPr>
        <w:separator/>
      </w:r>
    </w:p>
  </w:footnote>
  <w:footnote w:type="continuationSeparator" w:id="0">
    <w:p w14:paraId="05CF032D" w14:textId="77777777" w:rsidR="00D93920" w:rsidRDefault="00D939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FDA6" w14:textId="1F5BBAD6" w:rsidR="00080F14" w:rsidRDefault="00080F14">
    <w:pPr>
      <w:pStyle w:val="Header"/>
    </w:pPr>
    <w:r>
      <w:rPr>
        <w:noProof/>
      </w:rPr>
      <mc:AlternateContent>
        <mc:Choice Requires="wps">
          <w:drawing>
            <wp:anchor distT="0" distB="0" distL="0" distR="0" simplePos="0" relativeHeight="251659264" behindDoc="0" locked="0" layoutInCell="1" allowOverlap="1" wp14:anchorId="1D1B60E3" wp14:editId="640E6F95">
              <wp:simplePos x="635" y="635"/>
              <wp:positionH relativeFrom="column">
                <wp:align>center</wp:align>
              </wp:positionH>
              <wp:positionV relativeFrom="paragraph">
                <wp:posOffset>635</wp:posOffset>
              </wp:positionV>
              <wp:extent cx="443865" cy="443865"/>
              <wp:effectExtent l="0" t="0" r="1270" b="8255"/>
              <wp:wrapSquare wrapText="bothSides"/>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E71649" w14:textId="724EC043" w:rsidR="00080F14" w:rsidRPr="00080F14" w:rsidRDefault="00080F14">
                          <w:pPr>
                            <w:rPr>
                              <w:color w:val="000000"/>
                              <w:sz w:val="24"/>
                              <w:szCs w:val="24"/>
                            </w:rPr>
                          </w:pPr>
                          <w:r w:rsidRPr="00080F14">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D1B60E3" id="_x0000_t202" coordsize="21600,21600" o:spt="202" path="m,l,21600r21600,l21600,xe">
              <v:stroke joinstyle="miter"/>
              <v:path gradientshapeok="t" o:connecttype="rect"/>
            </v:shapetype>
            <v:shape id="Text Box 3"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EE71649" w14:textId="724EC043" w:rsidR="00080F14" w:rsidRPr="00080F14" w:rsidRDefault="00080F14">
                    <w:pPr>
                      <w:rPr>
                        <w:color w:val="000000"/>
                        <w:sz w:val="24"/>
                        <w:szCs w:val="24"/>
                      </w:rPr>
                    </w:pPr>
                    <w:r w:rsidRPr="00080F14">
                      <w:rPr>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38057" w14:textId="3A1D22AD" w:rsidR="00080F14" w:rsidRDefault="00080F14">
    <w:pPr>
      <w:pStyle w:val="Header"/>
    </w:pPr>
    <w:r>
      <w:rPr>
        <w:noProof/>
      </w:rPr>
      <mc:AlternateContent>
        <mc:Choice Requires="wps">
          <w:drawing>
            <wp:anchor distT="0" distB="0" distL="0" distR="0" simplePos="0" relativeHeight="251660288" behindDoc="0" locked="0" layoutInCell="1" allowOverlap="1" wp14:anchorId="0AC82663" wp14:editId="1B7E2FA5">
              <wp:simplePos x="723900" y="457200"/>
              <wp:positionH relativeFrom="column">
                <wp:align>center</wp:align>
              </wp:positionH>
              <wp:positionV relativeFrom="paragraph">
                <wp:posOffset>635</wp:posOffset>
              </wp:positionV>
              <wp:extent cx="443865" cy="443865"/>
              <wp:effectExtent l="0" t="0" r="1270" b="8255"/>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572E73" w14:textId="589DBE6E" w:rsidR="00080F14" w:rsidRPr="00080F14" w:rsidRDefault="00080F14">
                          <w:pPr>
                            <w:rPr>
                              <w:color w:val="000000"/>
                              <w:sz w:val="24"/>
                              <w:szCs w:val="24"/>
                            </w:rPr>
                          </w:pPr>
                          <w:r w:rsidRPr="00080F14">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C82663" id="_x0000_t202" coordsize="21600,21600" o:spt="202" path="m,l,21600r21600,l21600,xe">
              <v:stroke joinstyle="miter"/>
              <v:path gradientshapeok="t" o:connecttype="rect"/>
            </v:shapetype>
            <v:shape id="Text Box 4"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1572E73" w14:textId="589DBE6E" w:rsidR="00080F14" w:rsidRPr="00080F14" w:rsidRDefault="00080F14">
                    <w:pPr>
                      <w:rPr>
                        <w:color w:val="000000"/>
                        <w:sz w:val="24"/>
                        <w:szCs w:val="24"/>
                      </w:rPr>
                    </w:pPr>
                    <w:r w:rsidRPr="00080F14">
                      <w:rPr>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B87FF" w14:textId="5E963C6C" w:rsidR="00080F14" w:rsidRDefault="00080F14">
    <w:pPr>
      <w:pStyle w:val="Header"/>
    </w:pPr>
    <w:r>
      <w:rPr>
        <w:noProof/>
      </w:rPr>
      <mc:AlternateContent>
        <mc:Choice Requires="wps">
          <w:drawing>
            <wp:anchor distT="0" distB="0" distL="0" distR="0" simplePos="0" relativeHeight="251658240" behindDoc="0" locked="0" layoutInCell="1" allowOverlap="1" wp14:anchorId="4498E568" wp14:editId="0B9583F9">
              <wp:simplePos x="635" y="635"/>
              <wp:positionH relativeFrom="column">
                <wp:align>center</wp:align>
              </wp:positionH>
              <wp:positionV relativeFrom="paragraph">
                <wp:posOffset>635</wp:posOffset>
              </wp:positionV>
              <wp:extent cx="443865" cy="443865"/>
              <wp:effectExtent l="0" t="0" r="1270" b="8255"/>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45892C" w14:textId="37AC4EA7" w:rsidR="00080F14" w:rsidRPr="00080F14" w:rsidRDefault="00080F14">
                          <w:pPr>
                            <w:rPr>
                              <w:color w:val="000000"/>
                              <w:sz w:val="24"/>
                              <w:szCs w:val="24"/>
                            </w:rPr>
                          </w:pPr>
                          <w:r w:rsidRPr="00080F14">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98E568" id="_x0000_t202" coordsize="21600,21600" o:spt="202" path="m,l,21600r21600,l21600,xe">
              <v:stroke joinstyle="miter"/>
              <v:path gradientshapeok="t" o:connecttype="rect"/>
            </v:shapetype>
            <v:shape id="Text Box 2"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6545892C" w14:textId="37AC4EA7" w:rsidR="00080F14" w:rsidRPr="00080F14" w:rsidRDefault="00080F14">
                    <w:pPr>
                      <w:rPr>
                        <w:color w:val="000000"/>
                        <w:sz w:val="24"/>
                        <w:szCs w:val="24"/>
                      </w:rPr>
                    </w:pPr>
                    <w:r w:rsidRPr="00080F14">
                      <w:rPr>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6B66"/>
    <w:multiLevelType w:val="multilevel"/>
    <w:tmpl w:val="E32CCE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5177E9B"/>
    <w:multiLevelType w:val="hybridMultilevel"/>
    <w:tmpl w:val="A93E2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461E7"/>
    <w:multiLevelType w:val="multilevel"/>
    <w:tmpl w:val="606C88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80B39C3"/>
    <w:multiLevelType w:val="multilevel"/>
    <w:tmpl w:val="435EBDE0"/>
    <w:lvl w:ilvl="0">
      <w:start w:val="1"/>
      <w:numFmt w:val="decimal"/>
      <w:lvlText w:val="%1."/>
      <w:lvlJc w:val="left"/>
      <w:pPr>
        <w:ind w:left="720" w:hanging="360"/>
      </w:pPr>
      <w:rPr>
        <w:b w:val="0"/>
        <w:bCs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1A72ED"/>
    <w:multiLevelType w:val="multilevel"/>
    <w:tmpl w:val="8D4E5B2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097B6FA9"/>
    <w:multiLevelType w:val="multilevel"/>
    <w:tmpl w:val="0B58822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0C8C7E28"/>
    <w:multiLevelType w:val="multilevel"/>
    <w:tmpl w:val="1D3493B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1A52809"/>
    <w:multiLevelType w:val="multilevel"/>
    <w:tmpl w:val="43CC4B9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17567453"/>
    <w:multiLevelType w:val="multilevel"/>
    <w:tmpl w:val="A6A6AF3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2B5C2806"/>
    <w:multiLevelType w:val="multilevel"/>
    <w:tmpl w:val="3414507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2C144551"/>
    <w:multiLevelType w:val="multilevel"/>
    <w:tmpl w:val="0A18BF9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2D5D01F3"/>
    <w:multiLevelType w:val="multilevel"/>
    <w:tmpl w:val="FA448BF4"/>
    <w:styleLink w:val="LFO39"/>
    <w:lvl w:ilvl="0">
      <w:start w:val="1"/>
      <w:numFmt w:val="decimal"/>
      <w:pStyle w:val="DWParaPB5"/>
      <w:lvlText w:val="-%1"/>
      <w:lvlJc w:val="left"/>
      <w:pPr>
        <w:ind w:left="567" w:hanging="567"/>
      </w:pPr>
      <w:rPr>
        <w:rFonts w:ascii="Arial" w:hAnsi="Arial" w:cs="Arial"/>
        <w:b w:val="0"/>
        <w:i w:val="0"/>
        <w:caps w:val="0"/>
        <w:strike w:val="0"/>
        <w:dstrike w:val="0"/>
        <w:vanish w:val="0"/>
        <w:color w:val="auto"/>
        <w:position w:val="0"/>
        <w:sz w:val="22"/>
        <w:vertAlign w:val="baseline"/>
      </w:rPr>
    </w:lvl>
    <w:lvl w:ilvl="1">
      <w:start w:val="1"/>
      <w:numFmt w:val="lowerLetter"/>
      <w:lvlText w:val="--%2"/>
      <w:lvlJc w:val="left"/>
      <w:pPr>
        <w:ind w:left="1134" w:hanging="567"/>
      </w:pPr>
      <w:rPr>
        <w:rFonts w:ascii="Arial" w:hAnsi="Arial" w:cs="Arial"/>
        <w:b w:val="0"/>
        <w:i w:val="0"/>
        <w:caps w:val="0"/>
        <w:strike w:val="0"/>
        <w:dstrike w:val="0"/>
        <w:vanish w:val="0"/>
        <w:color w:val="auto"/>
        <w:position w:val="0"/>
        <w:sz w:val="22"/>
        <w:u w:val="none"/>
        <w:vertAlign w:val="baseline"/>
      </w:rPr>
    </w:lvl>
    <w:lvl w:ilvl="2">
      <w:start w:val="1"/>
      <w:numFmt w:val="decimal"/>
      <w:lvlText w:val="---%3"/>
      <w:lvlJc w:val="left"/>
      <w:pPr>
        <w:ind w:left="1701" w:hanging="567"/>
      </w:pPr>
      <w:rPr>
        <w:rFonts w:ascii="Arial" w:hAnsi="Arial" w:cs="Arial"/>
        <w:b w:val="0"/>
        <w:i w:val="0"/>
        <w:caps w:val="0"/>
        <w:strike w:val="0"/>
        <w:dstrike w:val="0"/>
        <w:vanish w:val="0"/>
        <w:color w:val="auto"/>
        <w:position w:val="0"/>
        <w:sz w:val="22"/>
        <w:u w:val="none"/>
        <w:vertAlign w:val="baseline"/>
      </w:rPr>
    </w:lvl>
    <w:lvl w:ilvl="3">
      <w:start w:val="1"/>
      <w:numFmt w:val="lowerLetter"/>
      <w:lvlText w:val="----%4"/>
      <w:lvlJc w:val="left"/>
      <w:pPr>
        <w:ind w:left="2268" w:hanging="567"/>
      </w:pPr>
      <w:rPr>
        <w:rFonts w:ascii="Arial" w:hAnsi="Arial" w:cs="Arial"/>
        <w:b w:val="0"/>
        <w:i w:val="0"/>
        <w:caps w:val="0"/>
        <w:strike w:val="0"/>
        <w:dstrike w:val="0"/>
        <w:vanish w:val="0"/>
        <w:color w:val="auto"/>
        <w:position w:val="0"/>
        <w:sz w:val="22"/>
        <w:u w:val="none"/>
        <w:vertAlign w:val="baseline"/>
      </w:rPr>
    </w:lvl>
    <w:lvl w:ilvl="4">
      <w:start w:val="1"/>
      <w:numFmt w:val="lowerRoman"/>
      <w:lvlText w:val="-----%5"/>
      <w:lvlJc w:val="left"/>
      <w:pPr>
        <w:ind w:left="2835" w:hanging="567"/>
      </w:pPr>
      <w:rPr>
        <w:rFonts w:ascii="Arial" w:hAnsi="Arial" w:cs="Arial"/>
        <w:b w:val="0"/>
        <w:i w:val="0"/>
        <w:caps w:val="0"/>
        <w:strike w:val="0"/>
        <w:dstrike w:val="0"/>
        <w:vanish w:val="0"/>
        <w:color w:val="auto"/>
        <w:position w:val="0"/>
        <w:sz w:val="22"/>
        <w:u w:val="none"/>
        <w:vertAlign w:val="baseline"/>
      </w:rPr>
    </w:lvl>
    <w:lvl w:ilvl="5">
      <w:start w:val="1"/>
      <w:numFmt w:val="none"/>
      <w:lvlText w:val="-----%6"/>
      <w:lvlJc w:val="left"/>
      <w:pPr>
        <w:ind w:left="2835" w:hanging="567"/>
      </w:pPr>
    </w:lvl>
    <w:lvl w:ilvl="6">
      <w:start w:val="1"/>
      <w:numFmt w:val="none"/>
      <w:lvlText w:val="-----%7"/>
      <w:lvlJc w:val="left"/>
      <w:pPr>
        <w:ind w:left="2835" w:hanging="567"/>
      </w:pPr>
    </w:lvl>
    <w:lvl w:ilvl="7">
      <w:start w:val="1"/>
      <w:numFmt w:val="none"/>
      <w:lvlText w:val="-----%8"/>
      <w:lvlJc w:val="left"/>
      <w:pPr>
        <w:ind w:left="2835" w:hanging="567"/>
      </w:pPr>
    </w:lvl>
    <w:lvl w:ilvl="8">
      <w:start w:val="1"/>
      <w:numFmt w:val="none"/>
      <w:lvlText w:val="-----%9"/>
      <w:lvlJc w:val="left"/>
      <w:pPr>
        <w:ind w:left="2835" w:hanging="567"/>
      </w:pPr>
    </w:lvl>
  </w:abstractNum>
  <w:abstractNum w:abstractNumId="12" w15:restartNumberingAfterBreak="0">
    <w:nsid w:val="317524BD"/>
    <w:multiLevelType w:val="multilevel"/>
    <w:tmpl w:val="5F768C1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336B59F8"/>
    <w:multiLevelType w:val="multilevel"/>
    <w:tmpl w:val="8B9200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43F237E"/>
    <w:multiLevelType w:val="multilevel"/>
    <w:tmpl w:val="867A9E3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35694068"/>
    <w:multiLevelType w:val="multilevel"/>
    <w:tmpl w:val="4E08DE0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37920AFD"/>
    <w:multiLevelType w:val="multilevel"/>
    <w:tmpl w:val="77AC8A5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23944E9"/>
    <w:multiLevelType w:val="multilevel"/>
    <w:tmpl w:val="BE40158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43F9635A"/>
    <w:multiLevelType w:val="multilevel"/>
    <w:tmpl w:val="69C62BB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462650F3"/>
    <w:multiLevelType w:val="multilevel"/>
    <w:tmpl w:val="79901E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47292885"/>
    <w:multiLevelType w:val="multilevel"/>
    <w:tmpl w:val="5B7653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BD9054A"/>
    <w:multiLevelType w:val="multilevel"/>
    <w:tmpl w:val="0F6E57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C040991"/>
    <w:multiLevelType w:val="multilevel"/>
    <w:tmpl w:val="6A98E52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4DF56B13"/>
    <w:multiLevelType w:val="multilevel"/>
    <w:tmpl w:val="FBF0F16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E880D3E"/>
    <w:multiLevelType w:val="multilevel"/>
    <w:tmpl w:val="87ECF9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523451EB"/>
    <w:multiLevelType w:val="multilevel"/>
    <w:tmpl w:val="E5B4DA9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53BC0F07"/>
    <w:multiLevelType w:val="multilevel"/>
    <w:tmpl w:val="6BB691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A4970C7"/>
    <w:multiLevelType w:val="multilevel"/>
    <w:tmpl w:val="B440B24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5E593421"/>
    <w:multiLevelType w:val="multilevel"/>
    <w:tmpl w:val="4B3C916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642E090F"/>
    <w:multiLevelType w:val="multilevel"/>
    <w:tmpl w:val="8E5273B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6797D9B"/>
    <w:multiLevelType w:val="multilevel"/>
    <w:tmpl w:val="DD083BF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68C04F17"/>
    <w:multiLevelType w:val="multilevel"/>
    <w:tmpl w:val="DA1E35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6D5E1055"/>
    <w:multiLevelType w:val="multilevel"/>
    <w:tmpl w:val="699C13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DE70B78"/>
    <w:multiLevelType w:val="multilevel"/>
    <w:tmpl w:val="5EB26CE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714A7FAA"/>
    <w:multiLevelType w:val="multilevel"/>
    <w:tmpl w:val="FB464C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9587E1E"/>
    <w:multiLevelType w:val="multilevel"/>
    <w:tmpl w:val="0FB4DF8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7AB963F3"/>
    <w:multiLevelType w:val="multilevel"/>
    <w:tmpl w:val="59E058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D8B00B4"/>
    <w:multiLevelType w:val="multilevel"/>
    <w:tmpl w:val="6E788CA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abstractNumId w:val="11"/>
  </w:num>
  <w:num w:numId="2">
    <w:abstractNumId w:val="36"/>
  </w:num>
  <w:num w:numId="3">
    <w:abstractNumId w:val="13"/>
  </w:num>
  <w:num w:numId="4">
    <w:abstractNumId w:val="12"/>
  </w:num>
  <w:num w:numId="5">
    <w:abstractNumId w:val="32"/>
  </w:num>
  <w:num w:numId="6">
    <w:abstractNumId w:val="16"/>
  </w:num>
  <w:num w:numId="7">
    <w:abstractNumId w:val="3"/>
  </w:num>
  <w:num w:numId="8">
    <w:abstractNumId w:val="34"/>
  </w:num>
  <w:num w:numId="9">
    <w:abstractNumId w:val="2"/>
  </w:num>
  <w:num w:numId="10">
    <w:abstractNumId w:val="29"/>
  </w:num>
  <w:num w:numId="11">
    <w:abstractNumId w:val="37"/>
  </w:num>
  <w:num w:numId="12">
    <w:abstractNumId w:val="8"/>
  </w:num>
  <w:num w:numId="13">
    <w:abstractNumId w:val="9"/>
  </w:num>
  <w:num w:numId="14">
    <w:abstractNumId w:val="18"/>
  </w:num>
  <w:num w:numId="15">
    <w:abstractNumId w:val="14"/>
  </w:num>
  <w:num w:numId="16">
    <w:abstractNumId w:val="33"/>
  </w:num>
  <w:num w:numId="17">
    <w:abstractNumId w:val="5"/>
  </w:num>
  <w:num w:numId="18">
    <w:abstractNumId w:val="10"/>
  </w:num>
  <w:num w:numId="19">
    <w:abstractNumId w:val="30"/>
  </w:num>
  <w:num w:numId="20">
    <w:abstractNumId w:val="25"/>
  </w:num>
  <w:num w:numId="21">
    <w:abstractNumId w:val="7"/>
  </w:num>
  <w:num w:numId="22">
    <w:abstractNumId w:val="20"/>
  </w:num>
  <w:num w:numId="23">
    <w:abstractNumId w:val="21"/>
  </w:num>
  <w:num w:numId="24">
    <w:abstractNumId w:val="26"/>
  </w:num>
  <w:num w:numId="25">
    <w:abstractNumId w:val="19"/>
  </w:num>
  <w:num w:numId="26">
    <w:abstractNumId w:val="23"/>
  </w:num>
  <w:num w:numId="27">
    <w:abstractNumId w:val="6"/>
  </w:num>
  <w:num w:numId="28">
    <w:abstractNumId w:val="15"/>
  </w:num>
  <w:num w:numId="29">
    <w:abstractNumId w:val="0"/>
  </w:num>
  <w:num w:numId="30">
    <w:abstractNumId w:val="31"/>
  </w:num>
  <w:num w:numId="31">
    <w:abstractNumId w:val="27"/>
  </w:num>
  <w:num w:numId="32">
    <w:abstractNumId w:val="22"/>
  </w:num>
  <w:num w:numId="33">
    <w:abstractNumId w:val="24"/>
  </w:num>
  <w:num w:numId="34">
    <w:abstractNumId w:val="35"/>
  </w:num>
  <w:num w:numId="35">
    <w:abstractNumId w:val="28"/>
  </w:num>
  <w:num w:numId="36">
    <w:abstractNumId w:val="4"/>
  </w:num>
  <w:num w:numId="37">
    <w:abstractNumId w:val="17"/>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B16"/>
    <w:rsid w:val="00014972"/>
    <w:rsid w:val="00042EAD"/>
    <w:rsid w:val="0005013A"/>
    <w:rsid w:val="00080F14"/>
    <w:rsid w:val="0008210F"/>
    <w:rsid w:val="00093609"/>
    <w:rsid w:val="000B58BD"/>
    <w:rsid w:val="000E27FB"/>
    <w:rsid w:val="000F0D31"/>
    <w:rsid w:val="000F0F54"/>
    <w:rsid w:val="0012494D"/>
    <w:rsid w:val="0013061F"/>
    <w:rsid w:val="0013710C"/>
    <w:rsid w:val="00186496"/>
    <w:rsid w:val="001D1D38"/>
    <w:rsid w:val="001F3085"/>
    <w:rsid w:val="001F796E"/>
    <w:rsid w:val="0020265F"/>
    <w:rsid w:val="0024201F"/>
    <w:rsid w:val="00243039"/>
    <w:rsid w:val="00274B24"/>
    <w:rsid w:val="002C0FCC"/>
    <w:rsid w:val="00340D0F"/>
    <w:rsid w:val="00371C94"/>
    <w:rsid w:val="00376350"/>
    <w:rsid w:val="0038022B"/>
    <w:rsid w:val="003F2C42"/>
    <w:rsid w:val="004261A0"/>
    <w:rsid w:val="00426C85"/>
    <w:rsid w:val="004D7017"/>
    <w:rsid w:val="004E44A5"/>
    <w:rsid w:val="004E6761"/>
    <w:rsid w:val="004E7E07"/>
    <w:rsid w:val="00510A18"/>
    <w:rsid w:val="00537719"/>
    <w:rsid w:val="005413FF"/>
    <w:rsid w:val="005443CA"/>
    <w:rsid w:val="00563C7B"/>
    <w:rsid w:val="005717F1"/>
    <w:rsid w:val="005843BE"/>
    <w:rsid w:val="005979F5"/>
    <w:rsid w:val="005A5DB8"/>
    <w:rsid w:val="005A689F"/>
    <w:rsid w:val="005B241A"/>
    <w:rsid w:val="005D13EC"/>
    <w:rsid w:val="00600845"/>
    <w:rsid w:val="00604789"/>
    <w:rsid w:val="0062648D"/>
    <w:rsid w:val="0064626F"/>
    <w:rsid w:val="00647BF4"/>
    <w:rsid w:val="00667493"/>
    <w:rsid w:val="00691D81"/>
    <w:rsid w:val="00695503"/>
    <w:rsid w:val="006975F2"/>
    <w:rsid w:val="006E3EBE"/>
    <w:rsid w:val="006E6A15"/>
    <w:rsid w:val="0072737B"/>
    <w:rsid w:val="00761AA5"/>
    <w:rsid w:val="00786EDE"/>
    <w:rsid w:val="00794C9E"/>
    <w:rsid w:val="007A06E5"/>
    <w:rsid w:val="007A2942"/>
    <w:rsid w:val="007D6810"/>
    <w:rsid w:val="00814A6C"/>
    <w:rsid w:val="008616F8"/>
    <w:rsid w:val="008679D0"/>
    <w:rsid w:val="008757BC"/>
    <w:rsid w:val="0087791E"/>
    <w:rsid w:val="008C07BD"/>
    <w:rsid w:val="008D05A3"/>
    <w:rsid w:val="008D5D39"/>
    <w:rsid w:val="00901FAE"/>
    <w:rsid w:val="0090258A"/>
    <w:rsid w:val="009674C1"/>
    <w:rsid w:val="00976F7A"/>
    <w:rsid w:val="00983B16"/>
    <w:rsid w:val="0098583A"/>
    <w:rsid w:val="00990688"/>
    <w:rsid w:val="009957AA"/>
    <w:rsid w:val="009A27EB"/>
    <w:rsid w:val="009A2E76"/>
    <w:rsid w:val="009A718D"/>
    <w:rsid w:val="009C26FE"/>
    <w:rsid w:val="009D7792"/>
    <w:rsid w:val="009E14B0"/>
    <w:rsid w:val="009E52D0"/>
    <w:rsid w:val="00A261EB"/>
    <w:rsid w:val="00A40F19"/>
    <w:rsid w:val="00A57999"/>
    <w:rsid w:val="00A6465C"/>
    <w:rsid w:val="00AD63B8"/>
    <w:rsid w:val="00B01A7D"/>
    <w:rsid w:val="00B111C5"/>
    <w:rsid w:val="00B40E58"/>
    <w:rsid w:val="00B8541F"/>
    <w:rsid w:val="00BD5176"/>
    <w:rsid w:val="00C346A5"/>
    <w:rsid w:val="00C54DEB"/>
    <w:rsid w:val="00C82F99"/>
    <w:rsid w:val="00C9719A"/>
    <w:rsid w:val="00CB05BE"/>
    <w:rsid w:val="00CC7BD7"/>
    <w:rsid w:val="00CE30DC"/>
    <w:rsid w:val="00CE60B0"/>
    <w:rsid w:val="00CF5106"/>
    <w:rsid w:val="00D14378"/>
    <w:rsid w:val="00D2643C"/>
    <w:rsid w:val="00D86E39"/>
    <w:rsid w:val="00D93920"/>
    <w:rsid w:val="00DC06B3"/>
    <w:rsid w:val="00DC3C44"/>
    <w:rsid w:val="00DC6445"/>
    <w:rsid w:val="00DF4C26"/>
    <w:rsid w:val="00E14855"/>
    <w:rsid w:val="00E173CE"/>
    <w:rsid w:val="00E346B0"/>
    <w:rsid w:val="00E56BF5"/>
    <w:rsid w:val="00E77414"/>
    <w:rsid w:val="00E92C44"/>
    <w:rsid w:val="00EA2597"/>
    <w:rsid w:val="00EB5FE1"/>
    <w:rsid w:val="00EC600F"/>
    <w:rsid w:val="00ED1D3C"/>
    <w:rsid w:val="00ED4F6F"/>
    <w:rsid w:val="00EF25DA"/>
    <w:rsid w:val="00F05367"/>
    <w:rsid w:val="00F43B0F"/>
    <w:rsid w:val="00F47105"/>
    <w:rsid w:val="00F51AF7"/>
    <w:rsid w:val="00F77558"/>
    <w:rsid w:val="00F80B8D"/>
    <w:rsid w:val="00F876BB"/>
    <w:rsid w:val="00F87842"/>
    <w:rsid w:val="00FC4D5A"/>
    <w:rsid w:val="00FF4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D7428"/>
  <w15:docId w15:val="{52092621-6773-4C56-A2D4-55EF8581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paragraph" w:customStyle="1" w:styleId="DWParaPB5">
    <w:name w:val="DW Para PB5"/>
    <w:basedOn w:val="Normal"/>
    <w:pPr>
      <w:numPr>
        <w:numId w:val="1"/>
      </w:numPr>
      <w:suppressAutoHyphens w:val="0"/>
      <w:overflowPunct w:val="0"/>
      <w:autoSpaceDE w:val="0"/>
      <w:spacing w:after="220" w:line="240" w:lineRule="auto"/>
    </w:pPr>
    <w:rPr>
      <w:rFonts w:eastAsia="Times New Roman" w:cs="Times New Roman"/>
      <w:b/>
      <w:bCs/>
      <w:kern w:val="3"/>
      <w:szCs w:val="20"/>
      <w:lang w:eastAsia="en-US"/>
    </w:rPr>
  </w:style>
  <w:style w:type="character" w:customStyle="1" w:styleId="normaltextrun1">
    <w:name w:val="normaltextrun1"/>
    <w:basedOn w:val="DefaultParagraphFont"/>
  </w:style>
  <w:style w:type="character" w:customStyle="1" w:styleId="normaltextrun">
    <w:name w:val="normaltextrun"/>
    <w:basedOn w:val="DefaultParagraphFont"/>
  </w:style>
  <w:style w:type="numbering" w:customStyle="1" w:styleId="LFO39">
    <w:name w:val="LFO39"/>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487622">
      <w:bodyDiv w:val="1"/>
      <w:marLeft w:val="0"/>
      <w:marRight w:val="0"/>
      <w:marTop w:val="0"/>
      <w:marBottom w:val="0"/>
      <w:divBdr>
        <w:top w:val="none" w:sz="0" w:space="0" w:color="auto"/>
        <w:left w:val="none" w:sz="0" w:space="0" w:color="auto"/>
        <w:bottom w:val="none" w:sz="0" w:space="0" w:color="auto"/>
        <w:right w:val="none" w:sz="0" w:space="0" w:color="auto"/>
      </w:divBdr>
    </w:div>
    <w:div w:id="1250843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uidance/check-employment-status-for-tax"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digitalmarketplace.service.gov.uk/"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KStratComDD-CIS-DPS-ISG-GpMbx@mod.gov.uk" TargetMode="External"/><Relationship Id="rId24" Type="http://schemas.openxmlformats.org/officeDocument/2006/relationships/hyperlink" Target="https://www.ncsc.gov.uk/guidance/10-steps-cyber-security"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ncsc.gov.uk/guidance/implementing-cloud-security-principles"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5A0224CA54204EB3610C41692A74B7" ma:contentTypeVersion="9" ma:contentTypeDescription="Create a new document." ma:contentTypeScope="" ma:versionID="93fe1d9dac42d079a2062fe84be26373">
  <xsd:schema xmlns:xsd="http://www.w3.org/2001/XMLSchema" xmlns:xs="http://www.w3.org/2001/XMLSchema" xmlns:p="http://schemas.microsoft.com/office/2006/metadata/properties" xmlns:ns2="c7cdeddb-4bd8-4832-8714-90d82ebd56fc" targetNamespace="http://schemas.microsoft.com/office/2006/metadata/properties" ma:root="true" ma:fieldsID="34bc8f74374034bf335b3a5810c51891" ns2:_="">
    <xsd:import namespace="c7cdeddb-4bd8-4832-8714-90d82ebd56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deddb-4bd8-4832-8714-90d82ebd5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6"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7cdeddb-4bd8-4832-8714-90d82ebd56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7D00C9-CF8A-450C-A722-BA6792822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deddb-4bd8-4832-8714-90d82ebd5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C8F94-B509-417F-955F-2D44B7C6F18E}">
  <ds:schemaRefs>
    <ds:schemaRef ds:uri="http://schemas.microsoft.com/office/2006/metadata/properties"/>
    <ds:schemaRef ds:uri="http://schemas.microsoft.com/office/infopath/2007/PartnerControls"/>
    <ds:schemaRef ds:uri="c7cdeddb-4bd8-4832-8714-90d82ebd56fc"/>
  </ds:schemaRefs>
</ds:datastoreItem>
</file>

<file path=customXml/itemProps3.xml><?xml version="1.0" encoding="utf-8"?>
<ds:datastoreItem xmlns:ds="http://schemas.openxmlformats.org/officeDocument/2006/customXml" ds:itemID="{3FC44134-2336-44C9-A182-5A76F4660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78</Pages>
  <Words>22982</Words>
  <Characters>130998</Characters>
  <Application>Microsoft Office Word</Application>
  <DocSecurity>0</DocSecurity>
  <Lines>1091</Lines>
  <Paragraphs>307</Paragraphs>
  <ScaleCrop>false</ScaleCrop>
  <Company/>
  <LinksUpToDate>false</LinksUpToDate>
  <CharactersWithSpaces>153673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White, Alister Mr (UKStratCom DD-CM-HW-CS-17)</cp:lastModifiedBy>
  <cp:revision>3</cp:revision>
  <cp:lastPrinted>2020-06-10T10:41:00Z</cp:lastPrinted>
  <dcterms:created xsi:type="dcterms:W3CDTF">2022-11-07T09:31:00Z</dcterms:created>
  <dcterms:modified xsi:type="dcterms:W3CDTF">2022-11-07T09:32:00Z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0x0101002C5A0224CA54204EB3610C41692A74B7</vt:lpwstr>
  </property>
  <property fmtid="{D5CDD505-2E9C-101B-9397-08002B2CF9AE}" pid="3" name="ClassificationContentMarkingHeaderShapeIds">
    <vt:lpwstr>2,3,4</vt:lpwstr>
  </property>
  <property fmtid="{D5CDD505-2E9C-101B-9397-08002B2CF9AE}" pid="4" name="ClassificationContentMarkingHeaderFontProps">
    <vt:lpwstr>#000000,12,Arial</vt:lpwstr>
  </property>
  <property fmtid="{D5CDD505-2E9C-101B-9397-08002B2CF9AE}" pid="5" name="ClassificationContentMarkingHeaderText">
    <vt:lpwstr>OFFICIAL-SENSITIVE COMMERCIAL</vt:lpwstr>
  </property>
  <property fmtid="{D5CDD505-2E9C-101B-9397-08002B2CF9AE}" pid="6" name="ClassificationContentMarkingFooterShapeIds">
    <vt:lpwstr>5,6,7</vt:lpwstr>
  </property>
  <property fmtid="{D5CDD505-2E9C-101B-9397-08002B2CF9AE}" pid="7" name="ClassificationContentMarkingFooterFontProps">
    <vt:lpwstr>#000000,12,Arial</vt:lpwstr>
  </property>
  <property fmtid="{D5CDD505-2E9C-101B-9397-08002B2CF9AE}" pid="8" name="ClassificationContentMarkingFooterText">
    <vt:lpwstr>OFFICIAL-SENSITIVE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2022-09-23T12:33:23Z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dbc0f1eb-560c-490b-b101-7c2ac3c48a6a</vt:lpwstr>
  </property>
  <property fmtid="{D5CDD505-2E9C-101B-9397-08002B2CF9AE}" pid="15" name="MSIP_Label_5e992740-1f89-4ed6-b51b-95a6d0136ac8_ContentBits">
    <vt:lpwstr>3</vt:lpwstr>
  </property>
</Properties>
</file>