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45DBD12B" w:rsidR="00FE0B21" w:rsidRDefault="000239BD" w:rsidP="00FE0B21">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6A71E7" w:rsidRPr="00645B27">
        <w:rPr>
          <w:rFonts w:cs="Arial"/>
          <w:sz w:val="36"/>
          <w:szCs w:val="36"/>
        </w:rPr>
        <w:t>To understand how behaviour change can influence climate change risks and opportunities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885098F"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94003A">
        <w:rPr>
          <w:rFonts w:cs="Arial"/>
          <w:color w:val="FF0000"/>
          <w:sz w:val="36"/>
          <w:szCs w:val="36"/>
        </w:rPr>
        <w:t>DS/0718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0A2FD4" w:rsidRDefault="000A2FD4" w:rsidP="003E5C19">
                            <w:pPr>
                              <w:pStyle w:val="Norma"/>
                              <w:jc w:val="center"/>
                              <w:rPr>
                                <w:b/>
                                <w:sz w:val="28"/>
                                <w:szCs w:val="28"/>
                              </w:rPr>
                            </w:pPr>
                          </w:p>
                          <w:p w14:paraId="5EA87636" w14:textId="77777777" w:rsidR="000A2FD4" w:rsidRDefault="000A2FD4" w:rsidP="003E5C19">
                            <w:pPr>
                              <w:pStyle w:val="Norma"/>
                              <w:jc w:val="center"/>
                              <w:rPr>
                                <w:b/>
                                <w:sz w:val="28"/>
                                <w:szCs w:val="28"/>
                              </w:rPr>
                            </w:pPr>
                          </w:p>
                          <w:p w14:paraId="5EA87637" w14:textId="77777777" w:rsidR="000A2FD4" w:rsidRPr="003E5C19" w:rsidRDefault="000A2FD4" w:rsidP="003E5C19">
                            <w:pPr>
                              <w:pStyle w:val="Norma"/>
                              <w:jc w:val="center"/>
                              <w:rPr>
                                <w:rFonts w:cs="Arial"/>
                                <w:b/>
                                <w:sz w:val="36"/>
                                <w:szCs w:val="36"/>
                              </w:rPr>
                            </w:pPr>
                            <w:r w:rsidRPr="003E5C19">
                              <w:rPr>
                                <w:b/>
                                <w:sz w:val="36"/>
                                <w:szCs w:val="36"/>
                              </w:rPr>
                              <w:t>Specification of Requirements</w:t>
                            </w:r>
                          </w:p>
                          <w:p w14:paraId="5EA87638" w14:textId="77777777" w:rsidR="000A2FD4" w:rsidRDefault="000A2FD4">
                            <w:pPr>
                              <w:pStyle w:val="Norma"/>
                            </w:pPr>
                          </w:p>
                          <w:p w14:paraId="5EA87639" w14:textId="77777777" w:rsidR="000A2FD4" w:rsidRDefault="000A2FD4">
                            <w:pPr>
                              <w:pStyle w:val="Norma"/>
                            </w:pPr>
                          </w:p>
                          <w:p w14:paraId="5EA8763A" w14:textId="4DC07745" w:rsidR="000A2FD4" w:rsidRPr="005C4A3B" w:rsidRDefault="000A2FD4" w:rsidP="00405192">
                            <w:pPr>
                              <w:pStyle w:val="Norma"/>
                              <w:rPr>
                                <w:rFonts w:cs="Arial"/>
                                <w:color w:val="000000" w:themeColor="text1"/>
                                <w:sz w:val="24"/>
                                <w:szCs w:val="24"/>
                              </w:rPr>
                            </w:pPr>
                            <w:r w:rsidRPr="005C4A3B">
                              <w:rPr>
                                <w:rFonts w:cs="Arial"/>
                                <w:sz w:val="24"/>
                                <w:szCs w:val="24"/>
                              </w:rPr>
                              <w:t xml:space="preserve">Invitation to Tender for </w:t>
                            </w:r>
                            <w:r>
                              <w:rPr>
                                <w:rFonts w:cs="Arial"/>
                                <w:color w:val="000000" w:themeColor="text1"/>
                                <w:sz w:val="24"/>
                                <w:szCs w:val="24"/>
                              </w:rPr>
                              <w:t xml:space="preserve">research: </w:t>
                            </w:r>
                            <w:r w:rsidRPr="00884A37">
                              <w:rPr>
                                <w:rFonts w:cs="Arial"/>
                                <w:color w:val="000000" w:themeColor="text1"/>
                                <w:sz w:val="24"/>
                                <w:szCs w:val="24"/>
                              </w:rPr>
                              <w:t>To understand how behaviour change can influence climate change risks and opportunities</w:t>
                            </w:r>
                          </w:p>
                          <w:p w14:paraId="5EA8763B" w14:textId="018F45C8" w:rsidR="000A2FD4" w:rsidRPr="005C4A3B" w:rsidRDefault="000A2FD4" w:rsidP="00405192">
                            <w:pPr>
                              <w:pStyle w:val="Norma"/>
                              <w:rPr>
                                <w:rFonts w:cs="Arial"/>
                                <w:sz w:val="24"/>
                                <w:szCs w:val="24"/>
                              </w:rPr>
                            </w:pPr>
                            <w:r w:rsidRPr="005C4A3B">
                              <w:rPr>
                                <w:rFonts w:cs="Arial"/>
                                <w:sz w:val="24"/>
                                <w:szCs w:val="24"/>
                              </w:rPr>
                              <w:t xml:space="preserve">Tender Reference Number: </w:t>
                            </w:r>
                            <w:r w:rsidR="0094003A">
                              <w:rPr>
                                <w:rFonts w:cs="Arial"/>
                                <w:color w:val="FF0000"/>
                                <w:sz w:val="24"/>
                                <w:szCs w:val="24"/>
                              </w:rPr>
                              <w:t>DS/0718</w:t>
                            </w:r>
                            <w:bookmarkStart w:id="2" w:name="_GoBack"/>
                            <w:bookmarkEnd w:id="2"/>
                          </w:p>
                          <w:p w14:paraId="5EA8763D" w14:textId="5537C431" w:rsidR="000A2FD4" w:rsidRPr="005C4A3B" w:rsidRDefault="00F8517A" w:rsidP="00790CE1">
                            <w:pPr>
                              <w:pStyle w:val="Norma"/>
                              <w:rPr>
                                <w:rFonts w:cs="Arial"/>
                                <w:color w:val="000000" w:themeColor="text1"/>
                                <w:sz w:val="24"/>
                                <w:szCs w:val="24"/>
                              </w:rPr>
                            </w:pPr>
                            <w:r>
                              <w:rPr>
                                <w:rFonts w:cs="Arial"/>
                                <w:sz w:val="24"/>
                                <w:szCs w:val="24"/>
                              </w:rPr>
                              <w:t>Deadline for Tender Responses: 17</w:t>
                            </w:r>
                            <w:r w:rsidRPr="00F8517A">
                              <w:rPr>
                                <w:rFonts w:cs="Arial"/>
                                <w:sz w:val="24"/>
                                <w:szCs w:val="24"/>
                                <w:vertAlign w:val="superscript"/>
                              </w:rPr>
                              <w:t>th</w:t>
                            </w:r>
                            <w:r>
                              <w:rPr>
                                <w:rFonts w:cs="Arial"/>
                                <w:sz w:val="24"/>
                                <w:szCs w:val="24"/>
                              </w:rPr>
                              <w:t xml:space="preserve"> </w:t>
                            </w:r>
                            <w:r w:rsidR="00CB2E66">
                              <w:rPr>
                                <w:rFonts w:cs="Arial"/>
                                <w:color w:val="000000" w:themeColor="text1"/>
                                <w:sz w:val="24"/>
                                <w:szCs w:val="24"/>
                              </w:rPr>
                              <w:t>September</w:t>
                            </w:r>
                            <w:r w:rsidR="00CB2E66" w:rsidRPr="00230D1F">
                              <w:rPr>
                                <w:rFonts w:cs="Arial"/>
                                <w:color w:val="000000" w:themeColor="text1"/>
                                <w:sz w:val="24"/>
                                <w:szCs w:val="24"/>
                              </w:rPr>
                              <w:t xml:space="preserve"> 2018</w:t>
                            </w:r>
                          </w:p>
                          <w:p w14:paraId="5EA8763E" w14:textId="77777777" w:rsidR="000A2FD4" w:rsidRDefault="000A2FD4" w:rsidP="00790CE1">
                            <w:pPr>
                              <w:pStyle w:val="Norma"/>
                              <w:rPr>
                                <w:rFonts w:cs="Arial"/>
                              </w:rPr>
                            </w:pPr>
                          </w:p>
                          <w:p w14:paraId="5EA8763F" w14:textId="77777777" w:rsidR="000A2FD4" w:rsidRPr="0000739E" w:rsidRDefault="000A2FD4" w:rsidP="00790CE1">
                            <w:pPr>
                              <w:pStyle w:val="Norma"/>
                              <w:rPr>
                                <w:rFonts w:cs="Arial"/>
                              </w:rPr>
                            </w:pPr>
                          </w:p>
                          <w:p w14:paraId="5EA87640" w14:textId="77777777" w:rsidR="000A2FD4" w:rsidRDefault="000A2FD4">
                            <w:pPr>
                              <w:pStyle w:val="Norma"/>
                            </w:pPr>
                          </w:p>
                          <w:p w14:paraId="5EA87641" w14:textId="77777777" w:rsidR="000A2FD4" w:rsidRDefault="000A2FD4">
                            <w:pPr>
                              <w:pStyle w:val="Norma"/>
                            </w:pPr>
                          </w:p>
                          <w:p w14:paraId="5EA87642" w14:textId="77777777" w:rsidR="000A2FD4" w:rsidRDefault="000A2FD4">
                            <w:pPr>
                              <w:pStyle w:val="Norma"/>
                            </w:pPr>
                          </w:p>
                          <w:p w14:paraId="5EA87643" w14:textId="77777777" w:rsidR="000A2FD4" w:rsidRDefault="000A2FD4">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0A2FD4" w:rsidRDefault="000A2FD4" w:rsidP="003E5C19">
                      <w:pPr>
                        <w:pStyle w:val="Norma"/>
                        <w:jc w:val="center"/>
                        <w:rPr>
                          <w:b/>
                          <w:sz w:val="28"/>
                          <w:szCs w:val="28"/>
                        </w:rPr>
                      </w:pPr>
                    </w:p>
                    <w:p w14:paraId="5EA87636" w14:textId="77777777" w:rsidR="000A2FD4" w:rsidRDefault="000A2FD4" w:rsidP="003E5C19">
                      <w:pPr>
                        <w:pStyle w:val="Norma"/>
                        <w:jc w:val="center"/>
                        <w:rPr>
                          <w:b/>
                          <w:sz w:val="28"/>
                          <w:szCs w:val="28"/>
                        </w:rPr>
                      </w:pPr>
                    </w:p>
                    <w:p w14:paraId="5EA87637" w14:textId="77777777" w:rsidR="000A2FD4" w:rsidRPr="003E5C19" w:rsidRDefault="000A2FD4" w:rsidP="003E5C19">
                      <w:pPr>
                        <w:pStyle w:val="Norma"/>
                        <w:jc w:val="center"/>
                        <w:rPr>
                          <w:rFonts w:cs="Arial"/>
                          <w:b/>
                          <w:sz w:val="36"/>
                          <w:szCs w:val="36"/>
                        </w:rPr>
                      </w:pPr>
                      <w:r w:rsidRPr="003E5C19">
                        <w:rPr>
                          <w:b/>
                          <w:sz w:val="36"/>
                          <w:szCs w:val="36"/>
                        </w:rPr>
                        <w:t>Specification of Requirements</w:t>
                      </w:r>
                    </w:p>
                    <w:p w14:paraId="5EA87638" w14:textId="77777777" w:rsidR="000A2FD4" w:rsidRDefault="000A2FD4">
                      <w:pPr>
                        <w:pStyle w:val="Norma"/>
                      </w:pPr>
                    </w:p>
                    <w:p w14:paraId="5EA87639" w14:textId="77777777" w:rsidR="000A2FD4" w:rsidRDefault="000A2FD4">
                      <w:pPr>
                        <w:pStyle w:val="Norma"/>
                      </w:pPr>
                    </w:p>
                    <w:p w14:paraId="5EA8763A" w14:textId="4DC07745" w:rsidR="000A2FD4" w:rsidRPr="005C4A3B" w:rsidRDefault="000A2FD4" w:rsidP="00405192">
                      <w:pPr>
                        <w:pStyle w:val="Norma"/>
                        <w:rPr>
                          <w:rFonts w:cs="Arial"/>
                          <w:color w:val="000000" w:themeColor="text1"/>
                          <w:sz w:val="24"/>
                          <w:szCs w:val="24"/>
                        </w:rPr>
                      </w:pPr>
                      <w:r w:rsidRPr="005C4A3B">
                        <w:rPr>
                          <w:rFonts w:cs="Arial"/>
                          <w:sz w:val="24"/>
                          <w:szCs w:val="24"/>
                        </w:rPr>
                        <w:t xml:space="preserve">Invitation to Tender for </w:t>
                      </w:r>
                      <w:r>
                        <w:rPr>
                          <w:rFonts w:cs="Arial"/>
                          <w:color w:val="000000" w:themeColor="text1"/>
                          <w:sz w:val="24"/>
                          <w:szCs w:val="24"/>
                        </w:rPr>
                        <w:t xml:space="preserve">research: </w:t>
                      </w:r>
                      <w:r w:rsidRPr="00884A37">
                        <w:rPr>
                          <w:rFonts w:cs="Arial"/>
                          <w:color w:val="000000" w:themeColor="text1"/>
                          <w:sz w:val="24"/>
                          <w:szCs w:val="24"/>
                        </w:rPr>
                        <w:t>To understand how behaviour change can influence climate change risks and opportunities</w:t>
                      </w:r>
                    </w:p>
                    <w:p w14:paraId="5EA8763B" w14:textId="018F45C8" w:rsidR="000A2FD4" w:rsidRPr="005C4A3B" w:rsidRDefault="000A2FD4" w:rsidP="00405192">
                      <w:pPr>
                        <w:pStyle w:val="Norma"/>
                        <w:rPr>
                          <w:rFonts w:cs="Arial"/>
                          <w:sz w:val="24"/>
                          <w:szCs w:val="24"/>
                        </w:rPr>
                      </w:pPr>
                      <w:r w:rsidRPr="005C4A3B">
                        <w:rPr>
                          <w:rFonts w:cs="Arial"/>
                          <w:sz w:val="24"/>
                          <w:szCs w:val="24"/>
                        </w:rPr>
                        <w:t xml:space="preserve">Tender Reference Number: </w:t>
                      </w:r>
                      <w:r w:rsidR="0094003A">
                        <w:rPr>
                          <w:rFonts w:cs="Arial"/>
                          <w:color w:val="FF0000"/>
                          <w:sz w:val="24"/>
                          <w:szCs w:val="24"/>
                        </w:rPr>
                        <w:t>DS/0718</w:t>
                      </w:r>
                      <w:bookmarkStart w:id="3" w:name="_GoBack"/>
                      <w:bookmarkEnd w:id="3"/>
                    </w:p>
                    <w:p w14:paraId="5EA8763D" w14:textId="5537C431" w:rsidR="000A2FD4" w:rsidRPr="005C4A3B" w:rsidRDefault="00F8517A" w:rsidP="00790CE1">
                      <w:pPr>
                        <w:pStyle w:val="Norma"/>
                        <w:rPr>
                          <w:rFonts w:cs="Arial"/>
                          <w:color w:val="000000" w:themeColor="text1"/>
                          <w:sz w:val="24"/>
                          <w:szCs w:val="24"/>
                        </w:rPr>
                      </w:pPr>
                      <w:r>
                        <w:rPr>
                          <w:rFonts w:cs="Arial"/>
                          <w:sz w:val="24"/>
                          <w:szCs w:val="24"/>
                        </w:rPr>
                        <w:t>Deadline for Tender Responses: 17</w:t>
                      </w:r>
                      <w:r w:rsidRPr="00F8517A">
                        <w:rPr>
                          <w:rFonts w:cs="Arial"/>
                          <w:sz w:val="24"/>
                          <w:szCs w:val="24"/>
                          <w:vertAlign w:val="superscript"/>
                        </w:rPr>
                        <w:t>th</w:t>
                      </w:r>
                      <w:r>
                        <w:rPr>
                          <w:rFonts w:cs="Arial"/>
                          <w:sz w:val="24"/>
                          <w:szCs w:val="24"/>
                        </w:rPr>
                        <w:t xml:space="preserve"> </w:t>
                      </w:r>
                      <w:r w:rsidR="00CB2E66">
                        <w:rPr>
                          <w:rFonts w:cs="Arial"/>
                          <w:color w:val="000000" w:themeColor="text1"/>
                          <w:sz w:val="24"/>
                          <w:szCs w:val="24"/>
                        </w:rPr>
                        <w:t>September</w:t>
                      </w:r>
                      <w:r w:rsidR="00CB2E66" w:rsidRPr="00230D1F">
                        <w:rPr>
                          <w:rFonts w:cs="Arial"/>
                          <w:color w:val="000000" w:themeColor="text1"/>
                          <w:sz w:val="24"/>
                          <w:szCs w:val="24"/>
                        </w:rPr>
                        <w:t xml:space="preserve"> 2018</w:t>
                      </w:r>
                    </w:p>
                    <w:p w14:paraId="5EA8763E" w14:textId="77777777" w:rsidR="000A2FD4" w:rsidRDefault="000A2FD4" w:rsidP="00790CE1">
                      <w:pPr>
                        <w:pStyle w:val="Norma"/>
                        <w:rPr>
                          <w:rFonts w:cs="Arial"/>
                        </w:rPr>
                      </w:pPr>
                    </w:p>
                    <w:p w14:paraId="5EA8763F" w14:textId="77777777" w:rsidR="000A2FD4" w:rsidRPr="0000739E" w:rsidRDefault="000A2FD4" w:rsidP="00790CE1">
                      <w:pPr>
                        <w:pStyle w:val="Norma"/>
                        <w:rPr>
                          <w:rFonts w:cs="Arial"/>
                        </w:rPr>
                      </w:pPr>
                    </w:p>
                    <w:p w14:paraId="5EA87640" w14:textId="77777777" w:rsidR="000A2FD4" w:rsidRDefault="000A2FD4">
                      <w:pPr>
                        <w:pStyle w:val="Norma"/>
                      </w:pPr>
                    </w:p>
                    <w:p w14:paraId="5EA87641" w14:textId="77777777" w:rsidR="000A2FD4" w:rsidRDefault="000A2FD4">
                      <w:pPr>
                        <w:pStyle w:val="Norma"/>
                      </w:pPr>
                    </w:p>
                    <w:p w14:paraId="5EA87642" w14:textId="77777777" w:rsidR="000A2FD4" w:rsidRDefault="000A2FD4">
                      <w:pPr>
                        <w:pStyle w:val="Norma"/>
                      </w:pPr>
                    </w:p>
                    <w:p w14:paraId="5EA87643" w14:textId="77777777" w:rsidR="000A2FD4" w:rsidRDefault="000A2FD4">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754C762C" w14:textId="77777777" w:rsidR="0097354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97354E" w:rsidRPr="00315409">
        <w:rPr>
          <w:rFonts w:cs="Arial"/>
          <w:noProof/>
        </w:rPr>
        <w:t>1.</w:t>
      </w:r>
      <w:r w:rsidR="0097354E">
        <w:rPr>
          <w:rFonts w:asciiTheme="minorHAnsi" w:eastAsiaTheme="minorEastAsia" w:hAnsiTheme="minorHAnsi" w:cstheme="minorBidi"/>
          <w:noProof/>
        </w:rPr>
        <w:tab/>
      </w:r>
      <w:r w:rsidR="0097354E" w:rsidRPr="00315409">
        <w:rPr>
          <w:rFonts w:cs="Arial"/>
          <w:noProof/>
        </w:rPr>
        <w:t>Introduction and summary of requirements / Preamble</w:t>
      </w:r>
      <w:r w:rsidR="0097354E">
        <w:rPr>
          <w:noProof/>
        </w:rPr>
        <w:tab/>
      </w:r>
      <w:r w:rsidR="0097354E">
        <w:rPr>
          <w:noProof/>
        </w:rPr>
        <w:fldChar w:fldCharType="begin"/>
      </w:r>
      <w:r w:rsidR="0097354E">
        <w:rPr>
          <w:noProof/>
        </w:rPr>
        <w:instrText xml:space="preserve"> PAGEREF _Toc520375277 \h </w:instrText>
      </w:r>
      <w:r w:rsidR="0097354E">
        <w:rPr>
          <w:noProof/>
        </w:rPr>
      </w:r>
      <w:r w:rsidR="0097354E">
        <w:rPr>
          <w:noProof/>
        </w:rPr>
        <w:fldChar w:fldCharType="separate"/>
      </w:r>
      <w:r w:rsidR="0097354E">
        <w:rPr>
          <w:noProof/>
        </w:rPr>
        <w:t>3</w:t>
      </w:r>
      <w:r w:rsidR="0097354E">
        <w:rPr>
          <w:noProof/>
        </w:rPr>
        <w:fldChar w:fldCharType="end"/>
      </w:r>
    </w:p>
    <w:p w14:paraId="115E7BF6" w14:textId="77777777" w:rsidR="0097354E" w:rsidRDefault="0097354E">
      <w:pPr>
        <w:pStyle w:val="TOC1"/>
        <w:rPr>
          <w:rFonts w:asciiTheme="minorHAnsi" w:eastAsiaTheme="minorEastAsia" w:hAnsiTheme="minorHAnsi" w:cstheme="minorBidi"/>
          <w:noProof/>
        </w:rPr>
      </w:pPr>
      <w:r w:rsidRPr="00315409">
        <w:rPr>
          <w:rFonts w:cs="Arial"/>
          <w:noProof/>
        </w:rPr>
        <w:t>2.</w:t>
      </w:r>
      <w:r>
        <w:rPr>
          <w:rFonts w:asciiTheme="minorHAnsi" w:eastAsiaTheme="minorEastAsia" w:hAnsiTheme="minorHAnsi" w:cstheme="minorBidi"/>
          <w:noProof/>
        </w:rPr>
        <w:tab/>
      </w:r>
      <w:r w:rsidRPr="00315409">
        <w:rPr>
          <w:rFonts w:cs="Arial"/>
          <w:noProof/>
        </w:rPr>
        <w:t>Background</w:t>
      </w:r>
      <w:r>
        <w:rPr>
          <w:noProof/>
        </w:rPr>
        <w:tab/>
      </w:r>
      <w:r>
        <w:rPr>
          <w:noProof/>
        </w:rPr>
        <w:fldChar w:fldCharType="begin"/>
      </w:r>
      <w:r>
        <w:rPr>
          <w:noProof/>
        </w:rPr>
        <w:instrText xml:space="preserve"> PAGEREF _Toc520375278 \h </w:instrText>
      </w:r>
      <w:r>
        <w:rPr>
          <w:noProof/>
        </w:rPr>
      </w:r>
      <w:r>
        <w:rPr>
          <w:noProof/>
        </w:rPr>
        <w:fldChar w:fldCharType="separate"/>
      </w:r>
      <w:r>
        <w:rPr>
          <w:noProof/>
        </w:rPr>
        <w:t>3</w:t>
      </w:r>
      <w:r>
        <w:rPr>
          <w:noProof/>
        </w:rPr>
        <w:fldChar w:fldCharType="end"/>
      </w:r>
    </w:p>
    <w:p w14:paraId="70C63726" w14:textId="77777777" w:rsidR="0097354E" w:rsidRDefault="0097354E">
      <w:pPr>
        <w:pStyle w:val="TOC1"/>
        <w:rPr>
          <w:rFonts w:asciiTheme="minorHAnsi" w:eastAsiaTheme="minorEastAsia" w:hAnsiTheme="minorHAnsi" w:cstheme="minorBidi"/>
          <w:noProof/>
        </w:rPr>
      </w:pPr>
      <w:r w:rsidRPr="00315409">
        <w:rPr>
          <w:rFonts w:cs="Arial"/>
          <w:noProof/>
        </w:rPr>
        <w:t>3.</w:t>
      </w:r>
      <w:r>
        <w:rPr>
          <w:rFonts w:asciiTheme="minorHAnsi" w:eastAsiaTheme="minorEastAsia" w:hAnsiTheme="minorHAnsi" w:cstheme="minorBidi"/>
          <w:noProof/>
        </w:rPr>
        <w:tab/>
      </w:r>
      <w:r w:rsidRPr="00315409">
        <w:rPr>
          <w:rFonts w:cs="Arial"/>
          <w:noProof/>
        </w:rPr>
        <w:t>Aims and Objectives</w:t>
      </w:r>
      <w:r>
        <w:rPr>
          <w:noProof/>
        </w:rPr>
        <w:tab/>
      </w:r>
      <w:r>
        <w:rPr>
          <w:noProof/>
        </w:rPr>
        <w:fldChar w:fldCharType="begin"/>
      </w:r>
      <w:r>
        <w:rPr>
          <w:noProof/>
        </w:rPr>
        <w:instrText xml:space="preserve"> PAGEREF _Toc520375279 \h </w:instrText>
      </w:r>
      <w:r>
        <w:rPr>
          <w:noProof/>
        </w:rPr>
      </w:r>
      <w:r>
        <w:rPr>
          <w:noProof/>
        </w:rPr>
        <w:fldChar w:fldCharType="separate"/>
      </w:r>
      <w:r>
        <w:rPr>
          <w:noProof/>
        </w:rPr>
        <w:t>4</w:t>
      </w:r>
      <w:r>
        <w:rPr>
          <w:noProof/>
        </w:rPr>
        <w:fldChar w:fldCharType="end"/>
      </w:r>
    </w:p>
    <w:p w14:paraId="7F3EA224" w14:textId="77777777" w:rsidR="0097354E" w:rsidRDefault="0097354E">
      <w:pPr>
        <w:pStyle w:val="TOC1"/>
        <w:rPr>
          <w:rFonts w:asciiTheme="minorHAnsi" w:eastAsiaTheme="minorEastAsia" w:hAnsiTheme="minorHAnsi" w:cstheme="minorBidi"/>
          <w:noProof/>
        </w:rPr>
      </w:pPr>
      <w:r w:rsidRPr="00315409">
        <w:rPr>
          <w:rFonts w:cs="Arial"/>
          <w:noProof/>
        </w:rPr>
        <w:t>4</w:t>
      </w:r>
      <w:r>
        <w:rPr>
          <w:rFonts w:asciiTheme="minorHAnsi" w:eastAsiaTheme="minorEastAsia" w:hAnsiTheme="minorHAnsi" w:cstheme="minorBidi"/>
          <w:noProof/>
        </w:rPr>
        <w:tab/>
      </w:r>
      <w:r w:rsidRPr="00315409">
        <w:rPr>
          <w:rFonts w:cs="Arial"/>
          <w:noProof/>
        </w:rPr>
        <w:t>Methodology</w:t>
      </w:r>
      <w:r>
        <w:rPr>
          <w:noProof/>
        </w:rPr>
        <w:tab/>
      </w:r>
      <w:r>
        <w:rPr>
          <w:noProof/>
        </w:rPr>
        <w:fldChar w:fldCharType="begin"/>
      </w:r>
      <w:r>
        <w:rPr>
          <w:noProof/>
        </w:rPr>
        <w:instrText xml:space="preserve"> PAGEREF _Toc520375280 \h </w:instrText>
      </w:r>
      <w:r>
        <w:rPr>
          <w:noProof/>
        </w:rPr>
      </w:r>
      <w:r>
        <w:rPr>
          <w:noProof/>
        </w:rPr>
        <w:fldChar w:fldCharType="separate"/>
      </w:r>
      <w:r>
        <w:rPr>
          <w:noProof/>
        </w:rPr>
        <w:t>5</w:t>
      </w:r>
      <w:r>
        <w:rPr>
          <w:noProof/>
        </w:rPr>
        <w:fldChar w:fldCharType="end"/>
      </w:r>
    </w:p>
    <w:p w14:paraId="20DF2A4E" w14:textId="77777777" w:rsidR="0097354E" w:rsidRDefault="0097354E">
      <w:pPr>
        <w:pStyle w:val="TOC1"/>
        <w:rPr>
          <w:rFonts w:asciiTheme="minorHAnsi" w:eastAsiaTheme="minorEastAsia" w:hAnsiTheme="minorHAnsi" w:cstheme="minorBidi"/>
          <w:noProof/>
        </w:rPr>
      </w:pPr>
      <w:r w:rsidRPr="00315409">
        <w:rPr>
          <w:rFonts w:cs="Arial"/>
          <w:noProof/>
        </w:rPr>
        <w:t>5</w:t>
      </w:r>
      <w:r>
        <w:rPr>
          <w:rFonts w:asciiTheme="minorHAnsi" w:eastAsiaTheme="minorEastAsia" w:hAnsiTheme="minorHAnsi" w:cstheme="minorBidi"/>
          <w:noProof/>
        </w:rPr>
        <w:tab/>
      </w:r>
      <w:r w:rsidRPr="00315409">
        <w:rPr>
          <w:rFonts w:cs="Arial"/>
          <w:noProof/>
        </w:rPr>
        <w:t>Outputs Required</w:t>
      </w:r>
      <w:r>
        <w:rPr>
          <w:noProof/>
        </w:rPr>
        <w:tab/>
      </w:r>
      <w:r>
        <w:rPr>
          <w:noProof/>
        </w:rPr>
        <w:fldChar w:fldCharType="begin"/>
      </w:r>
      <w:r>
        <w:rPr>
          <w:noProof/>
        </w:rPr>
        <w:instrText xml:space="preserve"> PAGEREF _Toc520375281 \h </w:instrText>
      </w:r>
      <w:r>
        <w:rPr>
          <w:noProof/>
        </w:rPr>
      </w:r>
      <w:r>
        <w:rPr>
          <w:noProof/>
        </w:rPr>
        <w:fldChar w:fldCharType="separate"/>
      </w:r>
      <w:r>
        <w:rPr>
          <w:noProof/>
        </w:rPr>
        <w:t>6</w:t>
      </w:r>
      <w:r>
        <w:rPr>
          <w:noProof/>
        </w:rPr>
        <w:fldChar w:fldCharType="end"/>
      </w:r>
    </w:p>
    <w:p w14:paraId="2C66A31E" w14:textId="77777777" w:rsidR="0097354E" w:rsidRDefault="0097354E">
      <w:pPr>
        <w:pStyle w:val="TOC1"/>
        <w:rPr>
          <w:rFonts w:asciiTheme="minorHAnsi" w:eastAsiaTheme="minorEastAsia" w:hAnsiTheme="minorHAnsi" w:cstheme="minorBidi"/>
          <w:noProof/>
        </w:rPr>
      </w:pPr>
      <w:r w:rsidRPr="00315409">
        <w:rPr>
          <w:rFonts w:cs="Arial"/>
          <w:noProof/>
        </w:rPr>
        <w:t>6</w:t>
      </w:r>
      <w:r>
        <w:rPr>
          <w:rFonts w:asciiTheme="minorHAnsi" w:eastAsiaTheme="minorEastAsia" w:hAnsiTheme="minorHAnsi" w:cstheme="minorBidi"/>
          <w:noProof/>
        </w:rPr>
        <w:tab/>
      </w:r>
      <w:r w:rsidRPr="00315409">
        <w:rPr>
          <w:rFonts w:cs="Arial"/>
          <w:noProof/>
        </w:rPr>
        <w:t>Ownership and Publication</w:t>
      </w:r>
      <w:r>
        <w:rPr>
          <w:noProof/>
        </w:rPr>
        <w:tab/>
      </w:r>
      <w:r>
        <w:rPr>
          <w:noProof/>
        </w:rPr>
        <w:fldChar w:fldCharType="begin"/>
      </w:r>
      <w:r>
        <w:rPr>
          <w:noProof/>
        </w:rPr>
        <w:instrText xml:space="preserve"> PAGEREF _Toc520375282 \h </w:instrText>
      </w:r>
      <w:r>
        <w:rPr>
          <w:noProof/>
        </w:rPr>
      </w:r>
      <w:r>
        <w:rPr>
          <w:noProof/>
        </w:rPr>
        <w:fldChar w:fldCharType="separate"/>
      </w:r>
      <w:r>
        <w:rPr>
          <w:noProof/>
        </w:rPr>
        <w:t>6</w:t>
      </w:r>
      <w:r>
        <w:rPr>
          <w:noProof/>
        </w:rPr>
        <w:fldChar w:fldCharType="end"/>
      </w:r>
    </w:p>
    <w:p w14:paraId="788C72E3" w14:textId="77777777" w:rsidR="0097354E" w:rsidRDefault="0097354E">
      <w:pPr>
        <w:pStyle w:val="TOC1"/>
        <w:rPr>
          <w:rFonts w:asciiTheme="minorHAnsi" w:eastAsiaTheme="minorEastAsia" w:hAnsiTheme="minorHAnsi" w:cstheme="minorBidi"/>
          <w:noProof/>
        </w:rPr>
      </w:pPr>
      <w:r w:rsidRPr="00315409">
        <w:rPr>
          <w:rFonts w:cs="Arial"/>
          <w:noProof/>
        </w:rPr>
        <w:t>7</w:t>
      </w:r>
      <w:r>
        <w:rPr>
          <w:rFonts w:asciiTheme="minorHAnsi" w:eastAsiaTheme="minorEastAsia" w:hAnsiTheme="minorHAnsi" w:cstheme="minorBidi"/>
          <w:noProof/>
        </w:rPr>
        <w:tab/>
      </w:r>
      <w:r w:rsidRPr="00315409">
        <w:rPr>
          <w:rFonts w:cs="Arial"/>
          <w:noProof/>
        </w:rPr>
        <w:t>Quality Assurance</w:t>
      </w:r>
      <w:r>
        <w:rPr>
          <w:noProof/>
        </w:rPr>
        <w:tab/>
      </w:r>
      <w:r>
        <w:rPr>
          <w:noProof/>
        </w:rPr>
        <w:fldChar w:fldCharType="begin"/>
      </w:r>
      <w:r>
        <w:rPr>
          <w:noProof/>
        </w:rPr>
        <w:instrText xml:space="preserve"> PAGEREF _Toc520375283 \h </w:instrText>
      </w:r>
      <w:r>
        <w:rPr>
          <w:noProof/>
        </w:rPr>
      </w:r>
      <w:r>
        <w:rPr>
          <w:noProof/>
        </w:rPr>
        <w:fldChar w:fldCharType="separate"/>
      </w:r>
      <w:r>
        <w:rPr>
          <w:noProof/>
        </w:rPr>
        <w:t>6</w:t>
      </w:r>
      <w:r>
        <w:rPr>
          <w:noProof/>
        </w:rPr>
        <w:fldChar w:fldCharType="end"/>
      </w:r>
    </w:p>
    <w:p w14:paraId="3F20691F" w14:textId="77777777" w:rsidR="0097354E" w:rsidRDefault="0097354E">
      <w:pPr>
        <w:pStyle w:val="TOC1"/>
        <w:rPr>
          <w:rFonts w:asciiTheme="minorHAnsi" w:eastAsiaTheme="minorEastAsia" w:hAnsiTheme="minorHAnsi" w:cstheme="minorBidi"/>
          <w:noProof/>
        </w:rPr>
      </w:pPr>
      <w:r w:rsidRPr="00315409">
        <w:rPr>
          <w:rFonts w:cs="Arial"/>
          <w:noProof/>
        </w:rPr>
        <w:t>8</w:t>
      </w:r>
      <w:r>
        <w:rPr>
          <w:rFonts w:asciiTheme="minorHAnsi" w:eastAsiaTheme="minorEastAsia" w:hAnsiTheme="minorHAnsi" w:cstheme="minorBidi"/>
          <w:noProof/>
        </w:rPr>
        <w:tab/>
      </w:r>
      <w:r w:rsidRPr="00315409">
        <w:rPr>
          <w:rFonts w:cs="Arial"/>
          <w:noProof/>
        </w:rPr>
        <w:t>Timetable</w:t>
      </w:r>
      <w:r>
        <w:rPr>
          <w:noProof/>
        </w:rPr>
        <w:tab/>
      </w:r>
      <w:r>
        <w:rPr>
          <w:noProof/>
        </w:rPr>
        <w:fldChar w:fldCharType="begin"/>
      </w:r>
      <w:r>
        <w:rPr>
          <w:noProof/>
        </w:rPr>
        <w:instrText xml:space="preserve"> PAGEREF _Toc520375284 \h </w:instrText>
      </w:r>
      <w:r>
        <w:rPr>
          <w:noProof/>
        </w:rPr>
      </w:r>
      <w:r>
        <w:rPr>
          <w:noProof/>
        </w:rPr>
        <w:fldChar w:fldCharType="separate"/>
      </w:r>
      <w:r>
        <w:rPr>
          <w:noProof/>
        </w:rPr>
        <w:t>7</w:t>
      </w:r>
      <w:r>
        <w:rPr>
          <w:noProof/>
        </w:rPr>
        <w:fldChar w:fldCharType="end"/>
      </w:r>
    </w:p>
    <w:p w14:paraId="596DB170" w14:textId="77777777" w:rsidR="0097354E" w:rsidRDefault="0097354E">
      <w:pPr>
        <w:pStyle w:val="TOC1"/>
        <w:rPr>
          <w:rFonts w:asciiTheme="minorHAnsi" w:eastAsiaTheme="minorEastAsia" w:hAnsiTheme="minorHAnsi" w:cstheme="minorBidi"/>
          <w:noProof/>
        </w:rPr>
      </w:pPr>
      <w:r w:rsidRPr="00315409">
        <w:rPr>
          <w:rFonts w:cs="Arial"/>
          <w:noProof/>
        </w:rPr>
        <w:t>9</w:t>
      </w:r>
      <w:r>
        <w:rPr>
          <w:rFonts w:asciiTheme="minorHAnsi" w:eastAsiaTheme="minorEastAsia" w:hAnsiTheme="minorHAnsi" w:cstheme="minorBidi"/>
          <w:noProof/>
        </w:rPr>
        <w:tab/>
      </w:r>
      <w:r w:rsidRPr="00315409">
        <w:rPr>
          <w:rFonts w:cs="Arial"/>
          <w:noProof/>
        </w:rPr>
        <w:t>Challenges</w:t>
      </w:r>
      <w:r>
        <w:rPr>
          <w:noProof/>
        </w:rPr>
        <w:tab/>
      </w:r>
      <w:r>
        <w:rPr>
          <w:noProof/>
        </w:rPr>
        <w:fldChar w:fldCharType="begin"/>
      </w:r>
      <w:r>
        <w:rPr>
          <w:noProof/>
        </w:rPr>
        <w:instrText xml:space="preserve"> PAGEREF _Toc520375285 \h </w:instrText>
      </w:r>
      <w:r>
        <w:rPr>
          <w:noProof/>
        </w:rPr>
      </w:r>
      <w:r>
        <w:rPr>
          <w:noProof/>
        </w:rPr>
        <w:fldChar w:fldCharType="separate"/>
      </w:r>
      <w:r>
        <w:rPr>
          <w:noProof/>
        </w:rPr>
        <w:t>8</w:t>
      </w:r>
      <w:r>
        <w:rPr>
          <w:noProof/>
        </w:rPr>
        <w:fldChar w:fldCharType="end"/>
      </w:r>
    </w:p>
    <w:p w14:paraId="603CF418" w14:textId="77777777" w:rsidR="0097354E" w:rsidRDefault="0097354E">
      <w:pPr>
        <w:pStyle w:val="TOC1"/>
        <w:rPr>
          <w:rFonts w:asciiTheme="minorHAnsi" w:eastAsiaTheme="minorEastAsia" w:hAnsiTheme="minorHAnsi" w:cstheme="minorBidi"/>
          <w:noProof/>
        </w:rPr>
      </w:pPr>
      <w:r w:rsidRPr="00315409">
        <w:rPr>
          <w:rFonts w:cs="Arial"/>
          <w:noProof/>
        </w:rPr>
        <w:t>10</w:t>
      </w:r>
      <w:r>
        <w:rPr>
          <w:rFonts w:asciiTheme="minorHAnsi" w:eastAsiaTheme="minorEastAsia" w:hAnsiTheme="minorHAnsi" w:cstheme="minorBidi"/>
          <w:noProof/>
        </w:rPr>
        <w:tab/>
      </w:r>
      <w:r w:rsidRPr="00315409">
        <w:rPr>
          <w:rFonts w:cs="Arial"/>
          <w:noProof/>
        </w:rPr>
        <w:t>Ethics</w:t>
      </w:r>
      <w:r>
        <w:rPr>
          <w:noProof/>
        </w:rPr>
        <w:tab/>
      </w:r>
      <w:r>
        <w:rPr>
          <w:noProof/>
        </w:rPr>
        <w:fldChar w:fldCharType="begin"/>
      </w:r>
      <w:r>
        <w:rPr>
          <w:noProof/>
        </w:rPr>
        <w:instrText xml:space="preserve"> PAGEREF _Toc520375286 \h </w:instrText>
      </w:r>
      <w:r>
        <w:rPr>
          <w:noProof/>
        </w:rPr>
      </w:r>
      <w:r>
        <w:rPr>
          <w:noProof/>
        </w:rPr>
        <w:fldChar w:fldCharType="separate"/>
      </w:r>
      <w:r>
        <w:rPr>
          <w:noProof/>
        </w:rPr>
        <w:t>8</w:t>
      </w:r>
      <w:r>
        <w:rPr>
          <w:noProof/>
        </w:rPr>
        <w:fldChar w:fldCharType="end"/>
      </w:r>
    </w:p>
    <w:p w14:paraId="1D6D37D4" w14:textId="77777777" w:rsidR="0097354E" w:rsidRDefault="0097354E">
      <w:pPr>
        <w:pStyle w:val="TOC1"/>
        <w:rPr>
          <w:rFonts w:asciiTheme="minorHAnsi" w:eastAsiaTheme="minorEastAsia" w:hAnsiTheme="minorHAnsi" w:cstheme="minorBidi"/>
          <w:noProof/>
        </w:rPr>
      </w:pPr>
      <w:r w:rsidRPr="00315409">
        <w:rPr>
          <w:rFonts w:cs="Arial"/>
          <w:noProof/>
        </w:rPr>
        <w:t>11</w:t>
      </w:r>
      <w:r>
        <w:rPr>
          <w:rFonts w:asciiTheme="minorHAnsi" w:eastAsiaTheme="minorEastAsia" w:hAnsiTheme="minorHAnsi" w:cstheme="minorBidi"/>
          <w:noProof/>
        </w:rPr>
        <w:tab/>
      </w:r>
      <w:r w:rsidRPr="00315409">
        <w:rPr>
          <w:rFonts w:cs="Arial"/>
          <w:noProof/>
        </w:rPr>
        <w:t>Working Arrangements</w:t>
      </w:r>
      <w:r>
        <w:rPr>
          <w:noProof/>
        </w:rPr>
        <w:tab/>
      </w:r>
      <w:r>
        <w:rPr>
          <w:noProof/>
        </w:rPr>
        <w:fldChar w:fldCharType="begin"/>
      </w:r>
      <w:r>
        <w:rPr>
          <w:noProof/>
        </w:rPr>
        <w:instrText xml:space="preserve"> PAGEREF _Toc520375287 \h </w:instrText>
      </w:r>
      <w:r>
        <w:rPr>
          <w:noProof/>
        </w:rPr>
      </w:r>
      <w:r>
        <w:rPr>
          <w:noProof/>
        </w:rPr>
        <w:fldChar w:fldCharType="separate"/>
      </w:r>
      <w:r>
        <w:rPr>
          <w:noProof/>
        </w:rPr>
        <w:t>8</w:t>
      </w:r>
      <w:r>
        <w:rPr>
          <w:noProof/>
        </w:rPr>
        <w:fldChar w:fldCharType="end"/>
      </w:r>
    </w:p>
    <w:p w14:paraId="02038434" w14:textId="77777777" w:rsidR="0097354E" w:rsidRDefault="0097354E">
      <w:pPr>
        <w:pStyle w:val="TOC1"/>
        <w:rPr>
          <w:rFonts w:asciiTheme="minorHAnsi" w:eastAsiaTheme="minorEastAsia" w:hAnsiTheme="minorHAnsi" w:cstheme="minorBidi"/>
          <w:noProof/>
        </w:rPr>
      </w:pPr>
      <w:r w:rsidRPr="00315409">
        <w:rPr>
          <w:rFonts w:cs="Arial"/>
          <w:noProof/>
        </w:rPr>
        <w:t>12</w:t>
      </w:r>
      <w:r>
        <w:rPr>
          <w:rFonts w:asciiTheme="minorHAnsi" w:eastAsiaTheme="minorEastAsia" w:hAnsiTheme="minorHAnsi" w:cstheme="minorBidi"/>
          <w:noProof/>
        </w:rPr>
        <w:tab/>
      </w:r>
      <w:r w:rsidRPr="00315409">
        <w:rPr>
          <w:rFonts w:cs="Arial"/>
          <w:noProof/>
        </w:rPr>
        <w:t>Skills and experience</w:t>
      </w:r>
      <w:r>
        <w:rPr>
          <w:noProof/>
        </w:rPr>
        <w:tab/>
      </w:r>
      <w:r>
        <w:rPr>
          <w:noProof/>
        </w:rPr>
        <w:fldChar w:fldCharType="begin"/>
      </w:r>
      <w:r>
        <w:rPr>
          <w:noProof/>
        </w:rPr>
        <w:instrText xml:space="preserve"> PAGEREF _Toc520375288 \h </w:instrText>
      </w:r>
      <w:r>
        <w:rPr>
          <w:noProof/>
        </w:rPr>
      </w:r>
      <w:r>
        <w:rPr>
          <w:noProof/>
        </w:rPr>
        <w:fldChar w:fldCharType="separate"/>
      </w:r>
      <w:r>
        <w:rPr>
          <w:noProof/>
        </w:rPr>
        <w:t>8</w:t>
      </w:r>
      <w:r>
        <w:rPr>
          <w:noProof/>
        </w:rPr>
        <w:fldChar w:fldCharType="end"/>
      </w:r>
    </w:p>
    <w:p w14:paraId="5BF37D9B" w14:textId="77777777" w:rsidR="0097354E" w:rsidRDefault="0097354E">
      <w:pPr>
        <w:pStyle w:val="TOC1"/>
        <w:rPr>
          <w:rFonts w:asciiTheme="minorHAnsi" w:eastAsiaTheme="minorEastAsia" w:hAnsiTheme="minorHAnsi" w:cstheme="minorBidi"/>
          <w:noProof/>
        </w:rPr>
      </w:pPr>
      <w:r w:rsidRPr="00315409">
        <w:rPr>
          <w:rFonts w:cs="Arial"/>
          <w:noProof/>
        </w:rPr>
        <w:t>13</w:t>
      </w:r>
      <w:r>
        <w:rPr>
          <w:rFonts w:asciiTheme="minorHAnsi" w:eastAsiaTheme="minorEastAsia" w:hAnsiTheme="minorHAnsi" w:cstheme="minorBidi"/>
          <w:noProof/>
        </w:rPr>
        <w:tab/>
      </w:r>
      <w:r w:rsidRPr="00315409">
        <w:rPr>
          <w:rFonts w:cs="Arial"/>
          <w:noProof/>
        </w:rPr>
        <w:t>Consortium Bids</w:t>
      </w:r>
      <w:r>
        <w:rPr>
          <w:noProof/>
        </w:rPr>
        <w:tab/>
      </w:r>
      <w:r>
        <w:rPr>
          <w:noProof/>
        </w:rPr>
        <w:fldChar w:fldCharType="begin"/>
      </w:r>
      <w:r>
        <w:rPr>
          <w:noProof/>
        </w:rPr>
        <w:instrText xml:space="preserve"> PAGEREF _Toc520375289 \h </w:instrText>
      </w:r>
      <w:r>
        <w:rPr>
          <w:noProof/>
        </w:rPr>
      </w:r>
      <w:r>
        <w:rPr>
          <w:noProof/>
        </w:rPr>
        <w:fldChar w:fldCharType="separate"/>
      </w:r>
      <w:r>
        <w:rPr>
          <w:noProof/>
        </w:rPr>
        <w:t>9</w:t>
      </w:r>
      <w:r>
        <w:rPr>
          <w:noProof/>
        </w:rPr>
        <w:fldChar w:fldCharType="end"/>
      </w:r>
    </w:p>
    <w:p w14:paraId="27267E6D" w14:textId="77777777" w:rsidR="0097354E" w:rsidRDefault="0097354E">
      <w:pPr>
        <w:pStyle w:val="TOC1"/>
        <w:rPr>
          <w:rFonts w:asciiTheme="minorHAnsi" w:eastAsiaTheme="minorEastAsia" w:hAnsiTheme="minorHAnsi" w:cstheme="minorBidi"/>
          <w:noProof/>
        </w:rPr>
      </w:pPr>
      <w:r w:rsidRPr="00315409">
        <w:rPr>
          <w:rFonts w:cs="Arial"/>
          <w:noProof/>
        </w:rPr>
        <w:t>14</w:t>
      </w:r>
      <w:r>
        <w:rPr>
          <w:rFonts w:asciiTheme="minorHAnsi" w:eastAsiaTheme="minorEastAsia" w:hAnsiTheme="minorHAnsi" w:cstheme="minorBidi"/>
          <w:noProof/>
        </w:rPr>
        <w:tab/>
      </w:r>
      <w:r w:rsidRPr="00315409">
        <w:rPr>
          <w:rFonts w:cs="Arial"/>
          <w:noProof/>
        </w:rPr>
        <w:t>Budget</w:t>
      </w:r>
      <w:r>
        <w:rPr>
          <w:noProof/>
        </w:rPr>
        <w:tab/>
      </w:r>
      <w:r>
        <w:rPr>
          <w:noProof/>
        </w:rPr>
        <w:fldChar w:fldCharType="begin"/>
      </w:r>
      <w:r>
        <w:rPr>
          <w:noProof/>
        </w:rPr>
        <w:instrText xml:space="preserve"> PAGEREF _Toc520375290 \h </w:instrText>
      </w:r>
      <w:r>
        <w:rPr>
          <w:noProof/>
        </w:rPr>
      </w:r>
      <w:r>
        <w:rPr>
          <w:noProof/>
        </w:rPr>
        <w:fldChar w:fldCharType="separate"/>
      </w:r>
      <w:r>
        <w:rPr>
          <w:noProof/>
        </w:rPr>
        <w:t>9</w:t>
      </w:r>
      <w:r>
        <w:rPr>
          <w:noProof/>
        </w:rPr>
        <w:fldChar w:fldCharType="end"/>
      </w:r>
    </w:p>
    <w:p w14:paraId="0ACCE149" w14:textId="77777777" w:rsidR="0097354E" w:rsidRDefault="0097354E">
      <w:pPr>
        <w:pStyle w:val="TOC1"/>
        <w:rPr>
          <w:rFonts w:asciiTheme="minorHAnsi" w:eastAsiaTheme="minorEastAsia" w:hAnsiTheme="minorHAnsi" w:cstheme="minorBidi"/>
          <w:noProof/>
        </w:rPr>
      </w:pPr>
      <w:r w:rsidRPr="00315409">
        <w:rPr>
          <w:rFonts w:cs="Arial"/>
          <w:noProof/>
        </w:rPr>
        <w:t>15</w:t>
      </w:r>
      <w:r>
        <w:rPr>
          <w:rFonts w:asciiTheme="minorHAnsi" w:eastAsiaTheme="minorEastAsia" w:hAnsiTheme="minorHAnsi" w:cstheme="minorBidi"/>
          <w:noProof/>
        </w:rPr>
        <w:tab/>
      </w:r>
      <w:r w:rsidRPr="00315409">
        <w:rPr>
          <w:rFonts w:cs="Arial"/>
          <w:noProof/>
        </w:rPr>
        <w:t>Evaluation of Tenders</w:t>
      </w:r>
      <w:r>
        <w:rPr>
          <w:noProof/>
        </w:rPr>
        <w:tab/>
      </w:r>
      <w:r>
        <w:rPr>
          <w:noProof/>
        </w:rPr>
        <w:fldChar w:fldCharType="begin"/>
      </w:r>
      <w:r>
        <w:rPr>
          <w:noProof/>
        </w:rPr>
        <w:instrText xml:space="preserve"> PAGEREF _Toc520375291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4" w:name="_Ref357535594"/>
      <w:bookmarkStart w:id="5" w:name="_Ref373505096"/>
      <w:bookmarkStart w:id="6" w:name="_Toc381969506"/>
      <w:bookmarkStart w:id="7" w:name="_Toc405888455"/>
      <w:bookmarkStart w:id="8" w:name="_Toc520375277"/>
      <w:bookmarkStart w:id="9" w:name="SectionTwo"/>
      <w:r w:rsidR="00DC49C2" w:rsidRPr="00C4141B">
        <w:rPr>
          <w:rFonts w:ascii="Arial" w:hAnsi="Arial" w:cs="Arial"/>
          <w:sz w:val="24"/>
          <w:szCs w:val="24"/>
        </w:rPr>
        <w:lastRenderedPageBreak/>
        <w:t>Introduction</w:t>
      </w:r>
      <w:bookmarkEnd w:id="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5"/>
      <w:bookmarkEnd w:id="6"/>
      <w:bookmarkEnd w:id="7"/>
      <w:r w:rsidR="00DD521A">
        <w:rPr>
          <w:rFonts w:ascii="Arial" w:hAnsi="Arial" w:cs="Arial"/>
          <w:sz w:val="24"/>
          <w:szCs w:val="24"/>
        </w:rPr>
        <w:t xml:space="preserve"> / Preamble</w:t>
      </w:r>
      <w:bookmarkEnd w:id="8"/>
    </w:p>
    <w:p w14:paraId="3F2E94A9" w14:textId="77777777" w:rsidR="00B5763D" w:rsidRDefault="00B5763D" w:rsidP="00B5763D">
      <w:pPr>
        <w:pStyle w:val="Norma"/>
      </w:pPr>
    </w:p>
    <w:p w14:paraId="58F3B809" w14:textId="49405C78" w:rsidR="003B7085" w:rsidRDefault="003B7085" w:rsidP="003B7085">
      <w:pPr>
        <w:rPr>
          <w:rFonts w:ascii="Arial" w:hAnsi="Arial" w:cs="Arial"/>
          <w:sz w:val="22"/>
          <w:szCs w:val="22"/>
        </w:rPr>
      </w:pP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overnment’s statutory advise</w:t>
      </w:r>
      <w:r w:rsidR="0060142D">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 xml:space="preserve">Under the Climate </w:t>
      </w:r>
      <w:r w:rsidR="0060142D">
        <w:rPr>
          <w:rFonts w:ascii="Arial" w:hAnsi="Arial" w:cs="Arial"/>
          <w:sz w:val="22"/>
          <w:szCs w:val="22"/>
        </w:rPr>
        <w:t>C</w:t>
      </w:r>
      <w:r>
        <w:rPr>
          <w:rFonts w:ascii="Arial" w:hAnsi="Arial" w:cs="Arial"/>
          <w:sz w:val="22"/>
          <w:szCs w:val="22"/>
        </w:rPr>
        <w:t xml:space="preserve">hange Act (2008) the ASC has two main roles. </w:t>
      </w:r>
    </w:p>
    <w:p w14:paraId="4B323544" w14:textId="77777777" w:rsidR="003B7085" w:rsidRDefault="003B7085" w:rsidP="003B7085">
      <w:pPr>
        <w:rPr>
          <w:rFonts w:ascii="Arial" w:hAnsi="Arial" w:cs="Arial"/>
          <w:sz w:val="22"/>
          <w:szCs w:val="22"/>
        </w:rPr>
      </w:pPr>
    </w:p>
    <w:p w14:paraId="7E42543E" w14:textId="7B8A009A" w:rsidR="00C91E0C" w:rsidRPr="00832D8A" w:rsidRDefault="00182895" w:rsidP="0082078F">
      <w:pPr>
        <w:pStyle w:val="Norma"/>
        <w:numPr>
          <w:ilvl w:val="0"/>
          <w:numId w:val="5"/>
        </w:numPr>
        <w:rPr>
          <w:rFonts w:eastAsia="Calibri" w:cs="Arial"/>
        </w:rPr>
      </w:pPr>
      <w:r w:rsidRPr="00832D8A">
        <w:rPr>
          <w:rFonts w:eastAsia="Calibri" w:cs="Arial"/>
        </w:rPr>
        <w:t xml:space="preserve">To provide independent, expert advice on the UK </w:t>
      </w:r>
      <w:r w:rsidR="00832D8A" w:rsidRPr="00832D8A">
        <w:rPr>
          <w:rFonts w:eastAsia="Calibri" w:cs="Arial"/>
        </w:rPr>
        <w:t>climate change risk assessment</w:t>
      </w:r>
      <w:r w:rsidR="0032102A">
        <w:rPr>
          <w:rFonts w:eastAsia="Calibri" w:cs="Arial"/>
        </w:rPr>
        <w:t xml:space="preserve"> (CCRA)</w:t>
      </w:r>
      <w:r w:rsidR="00832D8A">
        <w:rPr>
          <w:rFonts w:eastAsia="Calibri" w:cs="Arial"/>
        </w:rPr>
        <w:t>.</w:t>
      </w:r>
      <w:r w:rsidR="00832D8A" w:rsidRPr="00832D8A">
        <w:rPr>
          <w:rFonts w:eastAsia="Calibri" w:cs="Arial"/>
        </w:rPr>
        <w:br/>
      </w:r>
      <w:r w:rsidRPr="00832D8A">
        <w:rPr>
          <w:rFonts w:eastAsia="Calibri" w:cs="Arial"/>
        </w:rPr>
        <w:t xml:space="preserve"> </w:t>
      </w:r>
    </w:p>
    <w:p w14:paraId="51A6BBC5" w14:textId="347A941C" w:rsidR="00C91E0C" w:rsidRPr="00832D8A" w:rsidRDefault="00182895" w:rsidP="0082078F">
      <w:pPr>
        <w:pStyle w:val="Norma"/>
        <w:numPr>
          <w:ilvl w:val="0"/>
          <w:numId w:val="5"/>
        </w:numPr>
        <w:rPr>
          <w:rFonts w:eastAsia="MS Mincho" w:cs="Arial"/>
          <w:lang w:eastAsia="en-US"/>
        </w:rPr>
      </w:pPr>
      <w:r w:rsidRPr="00832D8A">
        <w:rPr>
          <w:rFonts w:eastAsia="Calibri" w:cs="Arial"/>
        </w:rPr>
        <w:t xml:space="preserve">To report to Parliament on progress </w:t>
      </w:r>
      <w:r w:rsidR="00832D8A" w:rsidRPr="00832D8A">
        <w:rPr>
          <w:rFonts w:eastAsia="Calibri" w:cs="Arial"/>
        </w:rPr>
        <w:t>with implementation</w:t>
      </w:r>
      <w:r w:rsidR="00832D8A">
        <w:rPr>
          <w:rFonts w:eastAsia="MS Mincho" w:cs="Arial"/>
          <w:lang w:eastAsia="en-US"/>
        </w:rPr>
        <w:t xml:space="preserve"> of the National Adaptation Programme (England only).</w:t>
      </w:r>
    </w:p>
    <w:p w14:paraId="0EFE5872" w14:textId="77777777" w:rsidR="00B5763D" w:rsidRDefault="00B5763D" w:rsidP="00B5763D">
      <w:pPr>
        <w:pStyle w:val="Norma"/>
      </w:pPr>
    </w:p>
    <w:p w14:paraId="40C88A93" w14:textId="682D4331" w:rsidR="002B4895" w:rsidRDefault="003B7085" w:rsidP="00B5763D">
      <w:pPr>
        <w:pStyle w:val="Norma"/>
      </w:pPr>
      <w:r>
        <w:t xml:space="preserve">To do this the </w:t>
      </w:r>
      <w:r w:rsidR="002B4895" w:rsidRPr="00B5763D">
        <w:t>ASC conduct</w:t>
      </w:r>
      <w:r>
        <w:t>s</w:t>
      </w:r>
      <w:r w:rsidR="002B4895" w:rsidRPr="00B5763D">
        <w:t xml:space="preserve"> independent analysis into climate change science, economics and policy, and engage</w:t>
      </w:r>
      <w:r w:rsidR="00832D8A">
        <w:t>s</w:t>
      </w:r>
      <w:r w:rsidR="002B4895" w:rsidRPr="00B5763D">
        <w:t xml:space="preserve"> with a wide range of organisations and individuals to share evidence and analysis. The CCC and ASC’s past reports are available </w:t>
      </w:r>
      <w:r w:rsidR="0002645F">
        <w:t>at</w:t>
      </w:r>
      <w:r w:rsidR="002B4895" w:rsidRPr="00B5763D">
        <w:t xml:space="preserve"> </w:t>
      </w:r>
      <w:hyperlink r:id="rId11" w:history="1">
        <w:r w:rsidR="00CC3F74" w:rsidRPr="006937CB">
          <w:rPr>
            <w:rStyle w:val="Hyperlink"/>
          </w:rPr>
          <w:t>http://www.theccc.org.uk/publications/</w:t>
        </w:r>
      </w:hyperlink>
      <w:r w:rsidR="002B4895" w:rsidRPr="00B5763D">
        <w:t xml:space="preserve">. </w:t>
      </w:r>
    </w:p>
    <w:p w14:paraId="37E468EC" w14:textId="77777777" w:rsidR="001D1DE3" w:rsidRDefault="001D1DE3" w:rsidP="005731BE">
      <w:pPr>
        <w:rPr>
          <w:rFonts w:ascii="Arial" w:hAnsi="Arial" w:cs="Arial"/>
          <w:sz w:val="22"/>
          <w:szCs w:val="22"/>
        </w:rPr>
      </w:pPr>
    </w:p>
    <w:p w14:paraId="78AA0E37" w14:textId="25861DB8" w:rsidR="00144BC8" w:rsidRDefault="003B16FA" w:rsidP="005731BE">
      <w:pPr>
        <w:rPr>
          <w:rFonts w:ascii="Arial" w:hAnsi="Arial" w:cs="Arial"/>
          <w:sz w:val="22"/>
          <w:szCs w:val="22"/>
        </w:rPr>
      </w:pPr>
      <w:r>
        <w:rPr>
          <w:rFonts w:ascii="Arial" w:hAnsi="Arial" w:cs="Arial"/>
          <w:sz w:val="22"/>
          <w:szCs w:val="22"/>
        </w:rPr>
        <w:t xml:space="preserve">To inform the ASC’s </w:t>
      </w:r>
      <w:r w:rsidR="00832D8A">
        <w:rPr>
          <w:rFonts w:ascii="Arial" w:hAnsi="Arial" w:cs="Arial"/>
          <w:sz w:val="22"/>
          <w:szCs w:val="22"/>
        </w:rPr>
        <w:t>E</w:t>
      </w:r>
      <w:r>
        <w:rPr>
          <w:rFonts w:ascii="Arial" w:hAnsi="Arial" w:cs="Arial"/>
          <w:sz w:val="22"/>
          <w:szCs w:val="22"/>
        </w:rPr>
        <w:t xml:space="preserve">vidence </w:t>
      </w:r>
      <w:r w:rsidR="00832D8A">
        <w:rPr>
          <w:rFonts w:ascii="Arial" w:hAnsi="Arial" w:cs="Arial"/>
          <w:sz w:val="22"/>
          <w:szCs w:val="22"/>
        </w:rPr>
        <w:t>R</w:t>
      </w:r>
      <w:r>
        <w:rPr>
          <w:rFonts w:ascii="Arial" w:hAnsi="Arial" w:cs="Arial"/>
          <w:sz w:val="22"/>
          <w:szCs w:val="22"/>
        </w:rPr>
        <w:t>eport</w:t>
      </w:r>
      <w:r w:rsidR="003B7085">
        <w:rPr>
          <w:rFonts w:ascii="Arial" w:hAnsi="Arial" w:cs="Arial"/>
          <w:sz w:val="22"/>
          <w:szCs w:val="22"/>
        </w:rPr>
        <w:t xml:space="preserve"> for the third UK CCRA, the ASC is commissioning a range of research projects </w:t>
      </w:r>
      <w:r w:rsidR="0060142D">
        <w:rPr>
          <w:rFonts w:ascii="Arial" w:hAnsi="Arial" w:cs="Arial"/>
          <w:sz w:val="22"/>
          <w:szCs w:val="22"/>
        </w:rPr>
        <w:t>that</w:t>
      </w:r>
      <w:r w:rsidR="003B7085">
        <w:rPr>
          <w:rFonts w:ascii="Arial" w:hAnsi="Arial" w:cs="Arial"/>
          <w:sz w:val="22"/>
          <w:szCs w:val="22"/>
        </w:rPr>
        <w:t xml:space="preserve"> aim to improve the science and impact of the CCRA. </w:t>
      </w:r>
    </w:p>
    <w:p w14:paraId="7359D248" w14:textId="1D10894E" w:rsidR="003B7085" w:rsidRPr="005731BE" w:rsidRDefault="00A5003E" w:rsidP="005731BE">
      <w:pPr>
        <w:rPr>
          <w:rFonts w:ascii="Arial" w:hAnsi="Arial" w:cs="Arial"/>
          <w:sz w:val="22"/>
          <w:szCs w:val="22"/>
        </w:rPr>
      </w:pPr>
      <w:r w:rsidRPr="00884A37">
        <w:rPr>
          <w:rFonts w:ascii="Arial" w:hAnsi="Arial" w:cs="Arial"/>
          <w:sz w:val="22"/>
          <w:szCs w:val="22"/>
        </w:rPr>
        <w:t>Through this research project</w:t>
      </w:r>
      <w:r w:rsidR="00AB0FEE">
        <w:rPr>
          <w:rFonts w:ascii="Arial" w:hAnsi="Arial" w:cs="Arial"/>
          <w:sz w:val="22"/>
          <w:szCs w:val="22"/>
        </w:rPr>
        <w:t>,</w:t>
      </w:r>
      <w:r w:rsidRPr="00884A37">
        <w:rPr>
          <w:rFonts w:ascii="Arial" w:hAnsi="Arial" w:cs="Arial"/>
          <w:sz w:val="22"/>
          <w:szCs w:val="22"/>
        </w:rPr>
        <w:t xml:space="preserve"> the ASC would like to </w:t>
      </w:r>
      <w:r w:rsidR="00423F38">
        <w:rPr>
          <w:rFonts w:ascii="Arial" w:hAnsi="Arial" w:cs="Arial"/>
          <w:sz w:val="22"/>
          <w:szCs w:val="22"/>
        </w:rPr>
        <w:t>understand</w:t>
      </w:r>
      <w:r w:rsidRPr="00884A37">
        <w:rPr>
          <w:rFonts w:ascii="Arial" w:hAnsi="Arial" w:cs="Arial"/>
          <w:sz w:val="22"/>
          <w:szCs w:val="22"/>
        </w:rPr>
        <w:t xml:space="preserve"> </w:t>
      </w:r>
      <w:r w:rsidR="00E4517E" w:rsidRPr="00884A37">
        <w:rPr>
          <w:rFonts w:ascii="Arial" w:hAnsi="Arial" w:cs="Arial"/>
          <w:sz w:val="22"/>
          <w:szCs w:val="22"/>
        </w:rPr>
        <w:t xml:space="preserve">how </w:t>
      </w:r>
      <w:r w:rsidR="00BA78D9" w:rsidRPr="00884A37">
        <w:rPr>
          <w:rFonts w:ascii="Arial" w:hAnsi="Arial" w:cs="Arial"/>
          <w:sz w:val="22"/>
          <w:szCs w:val="22"/>
        </w:rPr>
        <w:t xml:space="preserve">behaviour change </w:t>
      </w:r>
      <w:r w:rsidR="00077774">
        <w:rPr>
          <w:rFonts w:ascii="Arial" w:hAnsi="Arial" w:cs="Arial"/>
          <w:sz w:val="22"/>
          <w:szCs w:val="22"/>
        </w:rPr>
        <w:t>can</w:t>
      </w:r>
      <w:r w:rsidR="00077774" w:rsidRPr="00884A37">
        <w:rPr>
          <w:rFonts w:ascii="Arial" w:hAnsi="Arial" w:cs="Arial"/>
          <w:sz w:val="22"/>
          <w:szCs w:val="22"/>
        </w:rPr>
        <w:t xml:space="preserve"> </w:t>
      </w:r>
      <w:r w:rsidRPr="00884A37">
        <w:rPr>
          <w:rFonts w:ascii="Arial" w:hAnsi="Arial" w:cs="Arial"/>
          <w:sz w:val="22"/>
          <w:szCs w:val="22"/>
        </w:rPr>
        <w:t>influence climate change</w:t>
      </w:r>
      <w:r w:rsidR="00054E45" w:rsidRPr="00884A37">
        <w:rPr>
          <w:rFonts w:ascii="Arial" w:hAnsi="Arial" w:cs="Arial"/>
          <w:sz w:val="22"/>
          <w:szCs w:val="22"/>
        </w:rPr>
        <w:t xml:space="preserve"> risks and opportunities</w:t>
      </w:r>
      <w:r w:rsidR="003B7085" w:rsidRPr="00884A37">
        <w:rPr>
          <w:rFonts w:ascii="Arial" w:hAnsi="Arial" w:cs="Arial"/>
          <w:sz w:val="22"/>
          <w:szCs w:val="22"/>
        </w:rPr>
        <w:t>.</w:t>
      </w:r>
      <w:r w:rsidR="003B7085">
        <w:rPr>
          <w:rFonts w:ascii="Arial" w:hAnsi="Arial" w:cs="Arial"/>
          <w:sz w:val="22"/>
          <w:szCs w:val="22"/>
        </w:rPr>
        <w:t xml:space="preserve"> </w:t>
      </w:r>
    </w:p>
    <w:p w14:paraId="5EA87558" w14:textId="77777777" w:rsidR="001F4630" w:rsidRDefault="001F4630" w:rsidP="007248E4">
      <w:pPr>
        <w:pStyle w:val="Heading1"/>
        <w:numPr>
          <w:ilvl w:val="0"/>
          <w:numId w:val="1"/>
        </w:numPr>
        <w:rPr>
          <w:rFonts w:ascii="Arial" w:hAnsi="Arial" w:cs="Arial"/>
          <w:sz w:val="24"/>
          <w:szCs w:val="24"/>
        </w:rPr>
      </w:pPr>
      <w:bookmarkStart w:id="10" w:name="_Ref357535668"/>
      <w:bookmarkStart w:id="11" w:name="_Toc381969507"/>
      <w:bookmarkStart w:id="12" w:name="_Toc405888456"/>
      <w:bookmarkStart w:id="13" w:name="_Toc520375278"/>
      <w:r w:rsidRPr="00C4141B">
        <w:rPr>
          <w:rFonts w:ascii="Arial" w:hAnsi="Arial" w:cs="Arial"/>
          <w:sz w:val="24"/>
          <w:szCs w:val="24"/>
        </w:rPr>
        <w:t>Background</w:t>
      </w:r>
      <w:bookmarkEnd w:id="10"/>
      <w:bookmarkEnd w:id="11"/>
      <w:bookmarkEnd w:id="12"/>
      <w:bookmarkEnd w:id="13"/>
    </w:p>
    <w:p w14:paraId="1A3B8E93" w14:textId="77777777" w:rsidR="00DD521A" w:rsidRDefault="00DD521A" w:rsidP="00DD521A">
      <w:pPr>
        <w:pStyle w:val="Norma"/>
      </w:pPr>
    </w:p>
    <w:p w14:paraId="7006ABD4" w14:textId="2ABF9DCA" w:rsidR="00832D8A" w:rsidRDefault="00B465CE" w:rsidP="00832D8A">
      <w:pPr>
        <w:rPr>
          <w:rFonts w:ascii="Arial" w:hAnsi="Arial" w:cs="Arial"/>
          <w:sz w:val="22"/>
          <w:szCs w:val="22"/>
        </w:rPr>
      </w:pPr>
      <w:r>
        <w:rPr>
          <w:rFonts w:ascii="Arial" w:hAnsi="Arial" w:cs="Arial"/>
          <w:sz w:val="22"/>
          <w:szCs w:val="22"/>
        </w:rPr>
        <w:t xml:space="preserve">The </w:t>
      </w:r>
      <w:r w:rsidR="00832D8A">
        <w:rPr>
          <w:rFonts w:ascii="Arial" w:hAnsi="Arial" w:cs="Arial"/>
          <w:sz w:val="22"/>
          <w:szCs w:val="22"/>
        </w:rPr>
        <w:t xml:space="preserve">second CCRA (CCRA2) was published in 2017 and was supported by a comprehensive </w:t>
      </w:r>
      <w:r w:rsidR="00291F60">
        <w:rPr>
          <w:rFonts w:ascii="Arial" w:hAnsi="Arial" w:cs="Arial"/>
          <w:sz w:val="22"/>
          <w:szCs w:val="22"/>
        </w:rPr>
        <w:t>Evidence</w:t>
      </w:r>
      <w:r w:rsidR="00832D8A">
        <w:rPr>
          <w:rFonts w:ascii="Arial" w:hAnsi="Arial" w:cs="Arial"/>
          <w:sz w:val="22"/>
          <w:szCs w:val="22"/>
        </w:rPr>
        <w:t xml:space="preserve"> Report</w:t>
      </w:r>
      <w:r w:rsidR="00AA2BAC" w:rsidRPr="002133A0">
        <w:rPr>
          <w:rFonts w:ascii="Arial" w:hAnsi="Arial" w:cs="Arial"/>
          <w:sz w:val="22"/>
          <w:szCs w:val="22"/>
        </w:rPr>
        <w:t xml:space="preserve"> </w:t>
      </w:r>
      <w:r w:rsidR="00832D8A" w:rsidRPr="00291F60">
        <w:rPr>
          <w:rFonts w:ascii="Arial" w:hAnsi="Arial" w:cs="Arial"/>
          <w:sz w:val="22"/>
          <w:szCs w:val="22"/>
        </w:rPr>
        <w:t>from the Adaptation Sub-Committee (ASC).</w:t>
      </w:r>
      <w:r w:rsidR="00291F60">
        <w:rPr>
          <w:rFonts w:ascii="Arial" w:hAnsi="Arial" w:cs="Arial"/>
          <w:sz w:val="22"/>
          <w:szCs w:val="22"/>
        </w:rPr>
        <w:t xml:space="preserve"> </w:t>
      </w:r>
      <w:r w:rsidR="00832D8A" w:rsidRPr="00291F60">
        <w:rPr>
          <w:rFonts w:ascii="Arial" w:hAnsi="Arial" w:cs="Arial"/>
          <w:sz w:val="22"/>
          <w:szCs w:val="22"/>
        </w:rPr>
        <w:t xml:space="preserve">Defra and the devolved administrations are in the process of drafting updated national adaptation programmes in response to the risks and opportunities set out in the report. </w:t>
      </w:r>
    </w:p>
    <w:p w14:paraId="141516FE" w14:textId="77777777" w:rsidR="00291F60" w:rsidRDefault="00291F60" w:rsidP="00832D8A">
      <w:pPr>
        <w:rPr>
          <w:rFonts w:ascii="Arial" w:hAnsi="Arial" w:cs="Arial"/>
          <w:sz w:val="22"/>
          <w:szCs w:val="22"/>
        </w:rPr>
      </w:pPr>
    </w:p>
    <w:p w14:paraId="665339A1" w14:textId="2DC9D6FA" w:rsidR="00075B02" w:rsidRDefault="005965FC" w:rsidP="00D27BE9">
      <w:pPr>
        <w:rPr>
          <w:rFonts w:ascii="Arial" w:hAnsi="Arial" w:cs="Arial"/>
          <w:sz w:val="22"/>
          <w:szCs w:val="22"/>
        </w:rPr>
      </w:pPr>
      <w:r>
        <w:rPr>
          <w:rFonts w:ascii="Arial" w:hAnsi="Arial" w:cs="Arial"/>
          <w:sz w:val="22"/>
          <w:szCs w:val="22"/>
        </w:rPr>
        <w:t>T</w:t>
      </w:r>
      <w:r w:rsidR="00832D8A" w:rsidRPr="00291F60">
        <w:rPr>
          <w:rFonts w:ascii="Arial" w:hAnsi="Arial" w:cs="Arial"/>
          <w:sz w:val="22"/>
          <w:szCs w:val="22"/>
        </w:rPr>
        <w:t xml:space="preserve">he </w:t>
      </w:r>
      <w:r>
        <w:rPr>
          <w:rFonts w:ascii="Arial" w:hAnsi="Arial" w:cs="Arial"/>
          <w:sz w:val="22"/>
          <w:szCs w:val="22"/>
        </w:rPr>
        <w:t>third CCRA</w:t>
      </w:r>
      <w:r w:rsidR="00832D8A" w:rsidRPr="00291F60">
        <w:rPr>
          <w:rFonts w:ascii="Arial" w:hAnsi="Arial" w:cs="Arial"/>
          <w:sz w:val="22"/>
          <w:szCs w:val="22"/>
        </w:rPr>
        <w:t xml:space="preserve"> </w:t>
      </w:r>
      <w:r>
        <w:rPr>
          <w:rFonts w:ascii="Arial" w:hAnsi="Arial" w:cs="Arial"/>
          <w:sz w:val="22"/>
          <w:szCs w:val="22"/>
        </w:rPr>
        <w:t xml:space="preserve">will be published by the government in January 2022, and </w:t>
      </w:r>
      <w:r w:rsidR="00E4517E">
        <w:rPr>
          <w:rFonts w:ascii="Arial" w:hAnsi="Arial" w:cs="Arial"/>
          <w:sz w:val="22"/>
          <w:szCs w:val="22"/>
        </w:rPr>
        <w:t xml:space="preserve">Defra </w:t>
      </w:r>
      <w:r>
        <w:rPr>
          <w:rFonts w:ascii="Arial" w:hAnsi="Arial" w:cs="Arial"/>
          <w:sz w:val="22"/>
          <w:szCs w:val="22"/>
        </w:rPr>
        <w:t>have asked the ASC to produce an accompany</w:t>
      </w:r>
      <w:r w:rsidR="00182895">
        <w:rPr>
          <w:rFonts w:ascii="Arial" w:hAnsi="Arial" w:cs="Arial"/>
          <w:sz w:val="22"/>
          <w:szCs w:val="22"/>
        </w:rPr>
        <w:t>ing</w:t>
      </w:r>
      <w:r>
        <w:rPr>
          <w:rFonts w:ascii="Arial" w:hAnsi="Arial" w:cs="Arial"/>
          <w:sz w:val="22"/>
          <w:szCs w:val="22"/>
        </w:rPr>
        <w:t xml:space="preserve"> </w:t>
      </w:r>
      <w:r w:rsidR="00832D8A" w:rsidRPr="00291F60">
        <w:rPr>
          <w:rFonts w:ascii="Arial" w:hAnsi="Arial" w:cs="Arial"/>
          <w:sz w:val="22"/>
          <w:szCs w:val="22"/>
        </w:rPr>
        <w:t xml:space="preserve">Evidence Report </w:t>
      </w:r>
      <w:r w:rsidR="0060142D">
        <w:rPr>
          <w:rFonts w:ascii="Arial" w:hAnsi="Arial" w:cs="Arial"/>
          <w:sz w:val="22"/>
          <w:szCs w:val="22"/>
        </w:rPr>
        <w:t>by</w:t>
      </w:r>
      <w:r>
        <w:rPr>
          <w:rFonts w:ascii="Arial" w:hAnsi="Arial" w:cs="Arial"/>
          <w:sz w:val="22"/>
          <w:szCs w:val="22"/>
        </w:rPr>
        <w:t xml:space="preserve"> </w:t>
      </w:r>
      <w:r w:rsidR="0060142D">
        <w:rPr>
          <w:rFonts w:ascii="Arial" w:hAnsi="Arial" w:cs="Arial"/>
          <w:sz w:val="22"/>
          <w:szCs w:val="22"/>
        </w:rPr>
        <w:t xml:space="preserve">summer </w:t>
      </w:r>
      <w:r>
        <w:rPr>
          <w:rFonts w:ascii="Arial" w:hAnsi="Arial" w:cs="Arial"/>
          <w:sz w:val="22"/>
          <w:szCs w:val="22"/>
        </w:rPr>
        <w:t>2021.</w:t>
      </w:r>
      <w:r w:rsidR="00182895">
        <w:rPr>
          <w:rFonts w:ascii="Arial" w:hAnsi="Arial" w:cs="Arial"/>
          <w:sz w:val="22"/>
          <w:szCs w:val="22"/>
        </w:rPr>
        <w:t xml:space="preserve">To inform this </w:t>
      </w:r>
      <w:r w:rsidR="0060142D">
        <w:rPr>
          <w:rFonts w:ascii="Arial" w:hAnsi="Arial" w:cs="Arial"/>
          <w:sz w:val="22"/>
          <w:szCs w:val="22"/>
        </w:rPr>
        <w:t xml:space="preserve">Evidence Report </w:t>
      </w:r>
      <w:r w:rsidR="00424F52" w:rsidRPr="00075B02">
        <w:rPr>
          <w:rFonts w:ascii="Arial" w:hAnsi="Arial" w:cs="Arial"/>
          <w:sz w:val="22"/>
          <w:szCs w:val="22"/>
        </w:rPr>
        <w:t xml:space="preserve">the ASC are commissioning </w:t>
      </w:r>
      <w:r w:rsidR="0060142D">
        <w:rPr>
          <w:rFonts w:ascii="Arial" w:hAnsi="Arial" w:cs="Arial"/>
          <w:sz w:val="22"/>
          <w:szCs w:val="22"/>
        </w:rPr>
        <w:t xml:space="preserve">six research </w:t>
      </w:r>
      <w:r w:rsidR="00424F52" w:rsidRPr="00075B02">
        <w:rPr>
          <w:rFonts w:ascii="Arial" w:hAnsi="Arial" w:cs="Arial"/>
          <w:sz w:val="22"/>
          <w:szCs w:val="22"/>
        </w:rPr>
        <w:t xml:space="preserve">projects, funded by </w:t>
      </w:r>
      <w:r w:rsidR="0060142D">
        <w:rPr>
          <w:rFonts w:ascii="Arial" w:hAnsi="Arial" w:cs="Arial"/>
          <w:sz w:val="22"/>
          <w:szCs w:val="22"/>
        </w:rPr>
        <w:t xml:space="preserve">Defra, the devolved administrations and </w:t>
      </w:r>
      <w:r w:rsidR="00424F52" w:rsidRPr="00075B02">
        <w:rPr>
          <w:rFonts w:ascii="Arial" w:hAnsi="Arial" w:cs="Arial"/>
          <w:sz w:val="22"/>
          <w:szCs w:val="22"/>
        </w:rPr>
        <w:t>the research councils</w:t>
      </w:r>
      <w:r w:rsidR="00510816">
        <w:rPr>
          <w:rFonts w:ascii="Arial" w:hAnsi="Arial" w:cs="Arial"/>
          <w:sz w:val="22"/>
          <w:szCs w:val="22"/>
        </w:rPr>
        <w:t xml:space="preserve"> (NERC, ESRC and EPSRC)</w:t>
      </w:r>
      <w:r w:rsidR="00424F52" w:rsidRPr="00075B02">
        <w:rPr>
          <w:rFonts w:ascii="Arial" w:hAnsi="Arial" w:cs="Arial"/>
          <w:sz w:val="22"/>
          <w:szCs w:val="22"/>
        </w:rPr>
        <w:t xml:space="preserve">. </w:t>
      </w:r>
      <w:r w:rsidR="00075B02">
        <w:rPr>
          <w:rFonts w:ascii="Arial" w:hAnsi="Arial" w:cs="Arial"/>
          <w:sz w:val="22"/>
          <w:szCs w:val="22"/>
        </w:rPr>
        <w:t>The ASC</w:t>
      </w:r>
      <w:r w:rsidR="00075B02" w:rsidRPr="00075B02">
        <w:rPr>
          <w:rFonts w:ascii="Arial" w:hAnsi="Arial" w:cs="Arial"/>
          <w:sz w:val="22"/>
          <w:szCs w:val="22"/>
        </w:rPr>
        <w:t xml:space="preserve"> has been engaging with relevant stakeholders (e.g. researchers, fu</w:t>
      </w:r>
      <w:r w:rsidR="00510816">
        <w:rPr>
          <w:rFonts w:ascii="Arial" w:hAnsi="Arial" w:cs="Arial"/>
          <w:sz w:val="22"/>
          <w:szCs w:val="22"/>
        </w:rPr>
        <w:t>nders, academies) with a view to</w:t>
      </w:r>
      <w:r w:rsidR="00075B02" w:rsidRPr="00075B02">
        <w:rPr>
          <w:rFonts w:ascii="Arial" w:hAnsi="Arial" w:cs="Arial"/>
          <w:sz w:val="22"/>
          <w:szCs w:val="22"/>
        </w:rPr>
        <w:t xml:space="preserve"> </w:t>
      </w:r>
      <w:r w:rsidR="00075B02">
        <w:rPr>
          <w:rFonts w:ascii="Arial" w:hAnsi="Arial" w:cs="Arial"/>
          <w:sz w:val="22"/>
          <w:szCs w:val="22"/>
        </w:rPr>
        <w:t>addressing</w:t>
      </w:r>
      <w:r w:rsidR="00075B02" w:rsidRPr="00075B02">
        <w:rPr>
          <w:rFonts w:ascii="Arial" w:hAnsi="Arial" w:cs="Arial"/>
          <w:sz w:val="22"/>
          <w:szCs w:val="22"/>
        </w:rPr>
        <w:t xml:space="preserve"> key evidence gaps from the CCRA2 report on a variety of timescales. </w:t>
      </w:r>
    </w:p>
    <w:p w14:paraId="34D9B3FF" w14:textId="77777777" w:rsidR="00D27BE9" w:rsidRPr="00075B02" w:rsidRDefault="00D27BE9" w:rsidP="00D27BE9">
      <w:pPr>
        <w:rPr>
          <w:rFonts w:ascii="Arial" w:hAnsi="Arial" w:cs="Arial"/>
          <w:sz w:val="22"/>
          <w:szCs w:val="22"/>
        </w:rPr>
      </w:pPr>
    </w:p>
    <w:p w14:paraId="0205BAF0" w14:textId="3B864073" w:rsidR="00424F52" w:rsidRPr="00884A37" w:rsidRDefault="00A22F03" w:rsidP="00832D8A">
      <w:pPr>
        <w:rPr>
          <w:rFonts w:ascii="Arial" w:hAnsi="Arial" w:cs="Arial"/>
          <w:sz w:val="22"/>
          <w:szCs w:val="22"/>
        </w:rPr>
      </w:pPr>
      <w:r>
        <w:rPr>
          <w:rFonts w:ascii="Arial" w:hAnsi="Arial" w:cs="Arial"/>
          <w:sz w:val="22"/>
          <w:szCs w:val="22"/>
        </w:rPr>
        <w:t>To address one of these evidence gaps, t</w:t>
      </w:r>
      <w:r w:rsidR="00182895" w:rsidRPr="00884A37">
        <w:rPr>
          <w:rFonts w:ascii="Arial" w:hAnsi="Arial" w:cs="Arial"/>
          <w:sz w:val="22"/>
          <w:szCs w:val="22"/>
        </w:rPr>
        <w:t>his research project will look to</w:t>
      </w:r>
      <w:r w:rsidR="00BA78D9" w:rsidRPr="00884A37">
        <w:rPr>
          <w:rFonts w:ascii="Arial" w:hAnsi="Arial" w:cs="Arial"/>
          <w:sz w:val="22"/>
          <w:szCs w:val="22"/>
        </w:rPr>
        <w:t xml:space="preserve"> improve the understanding of behaviour change in response to the impacts of climate change. </w:t>
      </w:r>
      <w:r w:rsidR="004F6C18">
        <w:rPr>
          <w:rFonts w:ascii="Arial" w:hAnsi="Arial" w:cs="Arial"/>
          <w:sz w:val="22"/>
          <w:szCs w:val="22"/>
        </w:rPr>
        <w:t xml:space="preserve">Behaviour change could affect </w:t>
      </w:r>
      <w:r w:rsidR="006D760C">
        <w:rPr>
          <w:rFonts w:ascii="Arial" w:hAnsi="Arial" w:cs="Arial"/>
          <w:sz w:val="22"/>
          <w:szCs w:val="22"/>
        </w:rPr>
        <w:t>the extent to which climate change risks and opportunities</w:t>
      </w:r>
      <w:r w:rsidR="00510816">
        <w:rPr>
          <w:rFonts w:ascii="Arial" w:hAnsi="Arial" w:cs="Arial"/>
          <w:sz w:val="22"/>
          <w:szCs w:val="22"/>
        </w:rPr>
        <w:t xml:space="preserve"> emerge,</w:t>
      </w:r>
      <w:r w:rsidR="004F6C18">
        <w:rPr>
          <w:rFonts w:ascii="Arial" w:hAnsi="Arial" w:cs="Arial"/>
          <w:sz w:val="22"/>
          <w:szCs w:val="22"/>
        </w:rPr>
        <w:t xml:space="preserve"> and</w:t>
      </w:r>
      <w:r w:rsidR="00510816">
        <w:rPr>
          <w:rFonts w:ascii="Arial" w:hAnsi="Arial" w:cs="Arial"/>
          <w:sz w:val="22"/>
          <w:szCs w:val="22"/>
        </w:rPr>
        <w:t>/or</w:t>
      </w:r>
      <w:r w:rsidR="004F6C18">
        <w:rPr>
          <w:rFonts w:ascii="Arial" w:hAnsi="Arial" w:cs="Arial"/>
          <w:sz w:val="22"/>
          <w:szCs w:val="22"/>
        </w:rPr>
        <w:t xml:space="preserve"> the resulting </w:t>
      </w:r>
      <w:r w:rsidR="006D760C">
        <w:rPr>
          <w:rFonts w:ascii="Arial" w:hAnsi="Arial" w:cs="Arial"/>
          <w:sz w:val="22"/>
          <w:szCs w:val="22"/>
        </w:rPr>
        <w:t>residual risks or unrealised opportunities</w:t>
      </w:r>
      <w:r w:rsidR="007839C8">
        <w:rPr>
          <w:rFonts w:ascii="Arial" w:hAnsi="Arial" w:cs="Arial"/>
          <w:sz w:val="22"/>
          <w:szCs w:val="22"/>
        </w:rPr>
        <w:t xml:space="preserve">. Therefore understanding this is key to assessing the biggest risks and opportunities to the UK from climate change. </w:t>
      </w:r>
    </w:p>
    <w:p w14:paraId="4BD7C000" w14:textId="77777777" w:rsidR="00955C2B" w:rsidRPr="00884A37" w:rsidRDefault="00955C2B" w:rsidP="00832D8A">
      <w:pPr>
        <w:rPr>
          <w:rFonts w:ascii="Arial" w:hAnsi="Arial" w:cs="Arial"/>
          <w:sz w:val="22"/>
          <w:szCs w:val="22"/>
        </w:rPr>
      </w:pPr>
    </w:p>
    <w:p w14:paraId="2C147748" w14:textId="4246AFE1" w:rsidR="004D730F" w:rsidRDefault="00955C2B" w:rsidP="00955C2B">
      <w:pPr>
        <w:rPr>
          <w:rFonts w:ascii="Arial" w:hAnsi="Arial" w:cs="Arial"/>
          <w:sz w:val="22"/>
          <w:szCs w:val="22"/>
        </w:rPr>
      </w:pPr>
      <w:r w:rsidRPr="00884A37">
        <w:rPr>
          <w:rFonts w:ascii="Arial" w:hAnsi="Arial" w:cs="Arial"/>
          <w:sz w:val="22"/>
          <w:szCs w:val="22"/>
        </w:rPr>
        <w:t xml:space="preserve">The potential for, and ways to enable behaviour change, are not well researched for climate change risks that directly affect the public, such as flooding, water scarcity and </w:t>
      </w:r>
      <w:r w:rsidR="004D730F" w:rsidRPr="00884A37">
        <w:rPr>
          <w:rFonts w:ascii="Arial" w:hAnsi="Arial" w:cs="Arial"/>
          <w:sz w:val="22"/>
          <w:szCs w:val="22"/>
        </w:rPr>
        <w:t>risks from hot weather</w:t>
      </w:r>
      <w:r w:rsidRPr="00884A37">
        <w:rPr>
          <w:rFonts w:ascii="Arial" w:hAnsi="Arial" w:cs="Arial"/>
          <w:sz w:val="22"/>
          <w:szCs w:val="22"/>
        </w:rPr>
        <w:t xml:space="preserve">. </w:t>
      </w:r>
      <w:r w:rsidR="0018133A" w:rsidRPr="00884A37">
        <w:rPr>
          <w:rFonts w:ascii="Arial" w:hAnsi="Arial" w:cs="Arial"/>
          <w:sz w:val="22"/>
          <w:szCs w:val="22"/>
        </w:rPr>
        <w:t>Therefore</w:t>
      </w:r>
      <w:r w:rsidR="004D730F" w:rsidRPr="00884A37">
        <w:rPr>
          <w:rFonts w:ascii="Arial" w:hAnsi="Arial" w:cs="Arial"/>
          <w:sz w:val="22"/>
          <w:szCs w:val="22"/>
        </w:rPr>
        <w:t xml:space="preserve"> </w:t>
      </w:r>
      <w:r w:rsidR="0018133A" w:rsidRPr="00884A37">
        <w:rPr>
          <w:rFonts w:ascii="Arial" w:hAnsi="Arial" w:cs="Arial"/>
          <w:sz w:val="22"/>
          <w:szCs w:val="22"/>
        </w:rPr>
        <w:t>there is a need to identify</w:t>
      </w:r>
      <w:r w:rsidR="004D730F" w:rsidRPr="00884A37">
        <w:rPr>
          <w:rFonts w:ascii="Arial" w:hAnsi="Arial" w:cs="Arial"/>
          <w:sz w:val="22"/>
          <w:szCs w:val="22"/>
        </w:rPr>
        <w:t xml:space="preserve"> the areas within the CCRA where behaviour change is most likely to </w:t>
      </w:r>
      <w:r w:rsidR="0018133A" w:rsidRPr="00884A37">
        <w:rPr>
          <w:rFonts w:ascii="Arial" w:hAnsi="Arial" w:cs="Arial"/>
          <w:sz w:val="22"/>
          <w:szCs w:val="22"/>
        </w:rPr>
        <w:t xml:space="preserve">impact climate change risks and </w:t>
      </w:r>
      <w:r w:rsidR="00A22F03">
        <w:rPr>
          <w:rFonts w:ascii="Arial" w:hAnsi="Arial" w:cs="Arial"/>
          <w:sz w:val="22"/>
          <w:szCs w:val="22"/>
        </w:rPr>
        <w:t>opportunities. The ASC has already identified some key areas</w:t>
      </w:r>
      <w:r w:rsidR="00423F38">
        <w:rPr>
          <w:rFonts w:ascii="Arial" w:hAnsi="Arial" w:cs="Arial"/>
          <w:sz w:val="22"/>
          <w:szCs w:val="22"/>
        </w:rPr>
        <w:t>, set out below,</w:t>
      </w:r>
      <w:r w:rsidR="00A22F03">
        <w:rPr>
          <w:rFonts w:ascii="Arial" w:hAnsi="Arial" w:cs="Arial"/>
          <w:sz w:val="22"/>
          <w:szCs w:val="22"/>
        </w:rPr>
        <w:t xml:space="preserve"> for which this research should explore behavioural responses and </w:t>
      </w:r>
      <w:r w:rsidR="00423F38">
        <w:rPr>
          <w:rFonts w:ascii="Arial" w:hAnsi="Arial" w:cs="Arial"/>
          <w:sz w:val="22"/>
          <w:szCs w:val="22"/>
        </w:rPr>
        <w:t xml:space="preserve">seek to </w:t>
      </w:r>
      <w:r w:rsidR="00A22F03">
        <w:rPr>
          <w:rFonts w:ascii="Arial" w:hAnsi="Arial" w:cs="Arial"/>
          <w:sz w:val="22"/>
          <w:szCs w:val="22"/>
        </w:rPr>
        <w:t>understand the factors that influence behaviour and decision-making.</w:t>
      </w:r>
    </w:p>
    <w:p w14:paraId="0614E519" w14:textId="77777777" w:rsidR="00AD38E1" w:rsidRPr="00884A37" w:rsidRDefault="00AD38E1" w:rsidP="00955C2B">
      <w:pPr>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4" w:name="_Ref357535689"/>
      <w:bookmarkStart w:id="15" w:name="_Toc381969508"/>
      <w:bookmarkStart w:id="16" w:name="_Toc405888457"/>
      <w:bookmarkStart w:id="17" w:name="_Toc520375279"/>
      <w:r w:rsidRPr="007963DA">
        <w:rPr>
          <w:rFonts w:ascii="Arial" w:hAnsi="Arial" w:cs="Arial"/>
          <w:sz w:val="24"/>
          <w:szCs w:val="24"/>
        </w:rPr>
        <w:t>Aims and Objectives</w:t>
      </w:r>
      <w:bookmarkEnd w:id="14"/>
      <w:bookmarkEnd w:id="15"/>
      <w:bookmarkEnd w:id="16"/>
      <w:bookmarkEnd w:id="17"/>
    </w:p>
    <w:p w14:paraId="2CCDCE03" w14:textId="77777777" w:rsidR="00C1623B" w:rsidRDefault="00C1623B" w:rsidP="00C1623B">
      <w:pPr>
        <w:pStyle w:val="Norma"/>
      </w:pPr>
    </w:p>
    <w:p w14:paraId="2EF6E073" w14:textId="57B09735" w:rsidR="00D27BE9" w:rsidRDefault="00423F38" w:rsidP="005A48B2">
      <w:pPr>
        <w:jc w:val="both"/>
        <w:rPr>
          <w:rFonts w:ascii="Arial" w:hAnsi="Arial" w:cs="Arial"/>
          <w:sz w:val="22"/>
          <w:szCs w:val="22"/>
        </w:rPr>
      </w:pPr>
      <w:r>
        <w:rPr>
          <w:rFonts w:ascii="Arial" w:hAnsi="Arial" w:cs="Arial"/>
          <w:sz w:val="22"/>
          <w:szCs w:val="22"/>
        </w:rPr>
        <w:lastRenderedPageBreak/>
        <w:t>T</w:t>
      </w:r>
      <w:r w:rsidRPr="00884A37">
        <w:rPr>
          <w:rFonts w:ascii="Arial" w:hAnsi="Arial" w:cs="Arial"/>
          <w:sz w:val="22"/>
          <w:szCs w:val="22"/>
        </w:rPr>
        <w:t xml:space="preserve">he ASC would like to </w:t>
      </w:r>
      <w:r>
        <w:rPr>
          <w:rFonts w:ascii="Arial" w:hAnsi="Arial" w:cs="Arial"/>
          <w:sz w:val="22"/>
          <w:szCs w:val="22"/>
        </w:rPr>
        <w:t>understand</w:t>
      </w:r>
      <w:r w:rsidRPr="00884A37">
        <w:rPr>
          <w:rFonts w:ascii="Arial" w:hAnsi="Arial" w:cs="Arial"/>
          <w:sz w:val="22"/>
          <w:szCs w:val="22"/>
        </w:rPr>
        <w:t xml:space="preserve"> how behaviour change c</w:t>
      </w:r>
      <w:r w:rsidR="0079006F">
        <w:rPr>
          <w:rFonts w:ascii="Arial" w:hAnsi="Arial" w:cs="Arial"/>
          <w:sz w:val="22"/>
          <w:szCs w:val="22"/>
        </w:rPr>
        <w:t>an</w:t>
      </w:r>
      <w:r w:rsidRPr="00884A37">
        <w:rPr>
          <w:rFonts w:ascii="Arial" w:hAnsi="Arial" w:cs="Arial"/>
          <w:sz w:val="22"/>
          <w:szCs w:val="22"/>
        </w:rPr>
        <w:t xml:space="preserve"> influence climate change risks and opportunities</w:t>
      </w:r>
      <w:r>
        <w:rPr>
          <w:rFonts w:ascii="Arial" w:hAnsi="Arial" w:cs="Arial"/>
          <w:sz w:val="22"/>
          <w:szCs w:val="22"/>
        </w:rPr>
        <w:t xml:space="preserve">. </w:t>
      </w:r>
      <w:r w:rsidR="00CB3E96">
        <w:rPr>
          <w:rFonts w:ascii="Arial" w:hAnsi="Arial" w:cs="Arial"/>
          <w:sz w:val="22"/>
          <w:szCs w:val="22"/>
        </w:rPr>
        <w:t>T</w:t>
      </w:r>
      <w:r w:rsidR="00D27BE9" w:rsidRPr="00884A37">
        <w:rPr>
          <w:rFonts w:ascii="Arial" w:hAnsi="Arial" w:cs="Arial"/>
          <w:sz w:val="22"/>
          <w:szCs w:val="22"/>
        </w:rPr>
        <w:t>he ASC are interested in better understanding</w:t>
      </w:r>
      <w:r w:rsidR="00CB3E96">
        <w:rPr>
          <w:rFonts w:ascii="Arial" w:hAnsi="Arial" w:cs="Arial"/>
          <w:sz w:val="22"/>
          <w:szCs w:val="22"/>
        </w:rPr>
        <w:t xml:space="preserve"> the i</w:t>
      </w:r>
      <w:r w:rsidR="00510816">
        <w:rPr>
          <w:rFonts w:ascii="Arial" w:hAnsi="Arial" w:cs="Arial"/>
          <w:sz w:val="22"/>
          <w:szCs w:val="22"/>
        </w:rPr>
        <w:t xml:space="preserve">mplications of behaviour change </w:t>
      </w:r>
      <w:r w:rsidR="00CB3E96">
        <w:rPr>
          <w:rFonts w:ascii="Arial" w:hAnsi="Arial" w:cs="Arial"/>
          <w:sz w:val="22"/>
          <w:szCs w:val="22"/>
        </w:rPr>
        <w:t>for the following groups and climate change impacts</w:t>
      </w:r>
      <w:r w:rsidR="00D27BE9" w:rsidRPr="00884A37">
        <w:rPr>
          <w:rFonts w:ascii="Arial" w:hAnsi="Arial" w:cs="Arial"/>
          <w:sz w:val="22"/>
          <w:szCs w:val="22"/>
        </w:rPr>
        <w:t>:</w:t>
      </w:r>
    </w:p>
    <w:p w14:paraId="11973B82" w14:textId="77777777" w:rsidR="00D008F0" w:rsidRDefault="00D008F0" w:rsidP="005A48B2">
      <w:pPr>
        <w:jc w:val="both"/>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D008F0" w14:paraId="15A56930" w14:textId="77777777" w:rsidTr="00D008F0">
        <w:tc>
          <w:tcPr>
            <w:tcW w:w="4508" w:type="dxa"/>
          </w:tcPr>
          <w:p w14:paraId="4B001E81" w14:textId="153F6A19" w:rsidR="00D008F0" w:rsidRDefault="00D008F0" w:rsidP="005A48B2">
            <w:pPr>
              <w:jc w:val="both"/>
              <w:rPr>
                <w:rFonts w:ascii="Arial" w:hAnsi="Arial" w:cs="Arial"/>
              </w:rPr>
            </w:pPr>
            <w:r>
              <w:rPr>
                <w:rFonts w:ascii="Arial" w:hAnsi="Arial" w:cs="Arial"/>
              </w:rPr>
              <w:t>Groups</w:t>
            </w:r>
          </w:p>
        </w:tc>
        <w:tc>
          <w:tcPr>
            <w:tcW w:w="4508" w:type="dxa"/>
          </w:tcPr>
          <w:p w14:paraId="5E9F0591" w14:textId="624E52CF" w:rsidR="00D008F0" w:rsidRDefault="00D008F0" w:rsidP="005A48B2">
            <w:pPr>
              <w:jc w:val="both"/>
              <w:rPr>
                <w:rFonts w:ascii="Arial" w:hAnsi="Arial" w:cs="Arial"/>
              </w:rPr>
            </w:pPr>
            <w:r>
              <w:rPr>
                <w:rFonts w:ascii="Arial" w:hAnsi="Arial" w:cs="Arial"/>
              </w:rPr>
              <w:t>Climate change impacts</w:t>
            </w:r>
          </w:p>
        </w:tc>
      </w:tr>
      <w:tr w:rsidR="00D008F0" w14:paraId="771EB11C" w14:textId="77777777" w:rsidTr="00510816">
        <w:trPr>
          <w:trHeight w:val="1128"/>
        </w:trPr>
        <w:tc>
          <w:tcPr>
            <w:tcW w:w="4508" w:type="dxa"/>
          </w:tcPr>
          <w:p w14:paraId="286A5BE7" w14:textId="77777777" w:rsidR="00D008F0" w:rsidRPr="007B5685" w:rsidRDefault="00D008F0" w:rsidP="00D008F0">
            <w:pPr>
              <w:pStyle w:val="ListParagraph"/>
              <w:numPr>
                <w:ilvl w:val="0"/>
                <w:numId w:val="9"/>
              </w:numPr>
              <w:jc w:val="both"/>
              <w:rPr>
                <w:rFonts w:ascii="Arial" w:hAnsi="Arial" w:cs="Arial"/>
              </w:rPr>
            </w:pPr>
            <w:r w:rsidRPr="007B5685">
              <w:rPr>
                <w:rFonts w:ascii="Arial" w:hAnsi="Arial" w:cs="Arial"/>
              </w:rPr>
              <w:t>Homeowners</w:t>
            </w:r>
          </w:p>
          <w:p w14:paraId="13548663" w14:textId="77777777" w:rsidR="00D008F0" w:rsidRPr="007B5685" w:rsidRDefault="00D008F0" w:rsidP="00D008F0">
            <w:pPr>
              <w:pStyle w:val="ListParagraph"/>
              <w:numPr>
                <w:ilvl w:val="0"/>
                <w:numId w:val="9"/>
              </w:numPr>
              <w:jc w:val="both"/>
              <w:rPr>
                <w:rFonts w:ascii="Arial" w:hAnsi="Arial" w:cs="Arial"/>
              </w:rPr>
            </w:pPr>
            <w:r w:rsidRPr="007B5685">
              <w:rPr>
                <w:rFonts w:ascii="Arial" w:hAnsi="Arial" w:cs="Arial"/>
              </w:rPr>
              <w:t>Businesses</w:t>
            </w:r>
          </w:p>
          <w:p w14:paraId="2CB432CC" w14:textId="77777777" w:rsidR="00D008F0" w:rsidRPr="007B5685" w:rsidRDefault="00D008F0" w:rsidP="00D008F0">
            <w:pPr>
              <w:pStyle w:val="ListParagraph"/>
              <w:numPr>
                <w:ilvl w:val="0"/>
                <w:numId w:val="9"/>
              </w:numPr>
              <w:jc w:val="both"/>
              <w:rPr>
                <w:rFonts w:ascii="Arial" w:hAnsi="Arial" w:cs="Arial"/>
              </w:rPr>
            </w:pPr>
            <w:r w:rsidRPr="007B5685">
              <w:rPr>
                <w:rFonts w:ascii="Arial" w:hAnsi="Arial" w:cs="Arial"/>
              </w:rPr>
              <w:t>Communities</w:t>
            </w:r>
          </w:p>
          <w:p w14:paraId="05C1244B" w14:textId="4E334233" w:rsidR="00D008F0" w:rsidRPr="00AE1052" w:rsidRDefault="00D008F0" w:rsidP="00AE1052">
            <w:pPr>
              <w:pStyle w:val="ListParagraph"/>
              <w:numPr>
                <w:ilvl w:val="0"/>
                <w:numId w:val="9"/>
              </w:numPr>
              <w:jc w:val="both"/>
              <w:rPr>
                <w:rFonts w:ascii="Arial" w:hAnsi="Arial" w:cs="Arial"/>
              </w:rPr>
            </w:pPr>
            <w:r w:rsidRPr="007B5685">
              <w:rPr>
                <w:rFonts w:ascii="Arial" w:hAnsi="Arial" w:cs="Arial"/>
              </w:rPr>
              <w:t>Land managers</w:t>
            </w:r>
            <w:r w:rsidR="0090269C">
              <w:rPr>
                <w:rFonts w:ascii="Arial" w:hAnsi="Arial" w:cs="Arial"/>
              </w:rPr>
              <w:t xml:space="preserve"> and owners</w:t>
            </w:r>
          </w:p>
        </w:tc>
        <w:tc>
          <w:tcPr>
            <w:tcW w:w="4508" w:type="dxa"/>
          </w:tcPr>
          <w:p w14:paraId="0BD44E99" w14:textId="1E1CB9D0" w:rsidR="00510816" w:rsidRPr="00510816" w:rsidRDefault="00D008F0" w:rsidP="00510816">
            <w:pPr>
              <w:pStyle w:val="ListParagraph"/>
              <w:numPr>
                <w:ilvl w:val="0"/>
                <w:numId w:val="9"/>
              </w:numPr>
              <w:jc w:val="both"/>
              <w:rPr>
                <w:rFonts w:ascii="Arial" w:hAnsi="Arial" w:cs="Arial"/>
              </w:rPr>
            </w:pPr>
            <w:r w:rsidRPr="007B5685">
              <w:rPr>
                <w:rFonts w:ascii="Arial" w:hAnsi="Arial" w:cs="Arial"/>
              </w:rPr>
              <w:t>Flooding</w:t>
            </w:r>
            <w:r w:rsidR="00510816">
              <w:rPr>
                <w:rFonts w:ascii="Arial" w:hAnsi="Arial" w:cs="Arial"/>
              </w:rPr>
              <w:t xml:space="preserve"> </w:t>
            </w:r>
            <w:r w:rsidR="00DC6A48">
              <w:rPr>
                <w:rFonts w:ascii="Arial" w:hAnsi="Arial" w:cs="Arial"/>
              </w:rPr>
              <w:t>and coastal erosion</w:t>
            </w:r>
          </w:p>
          <w:p w14:paraId="63FAF129" w14:textId="77777777" w:rsidR="00D008F0" w:rsidRPr="007B5685" w:rsidRDefault="00D008F0" w:rsidP="00D008F0">
            <w:pPr>
              <w:pStyle w:val="ListParagraph"/>
              <w:numPr>
                <w:ilvl w:val="0"/>
                <w:numId w:val="9"/>
              </w:numPr>
              <w:jc w:val="both"/>
              <w:rPr>
                <w:rFonts w:ascii="Arial" w:hAnsi="Arial" w:cs="Arial"/>
              </w:rPr>
            </w:pPr>
            <w:r w:rsidRPr="007B5685">
              <w:rPr>
                <w:rFonts w:ascii="Arial" w:hAnsi="Arial" w:cs="Arial"/>
              </w:rPr>
              <w:t>Heat and cold</w:t>
            </w:r>
          </w:p>
          <w:p w14:paraId="6B0CAAF0" w14:textId="58688D8A" w:rsidR="00B13022" w:rsidRDefault="00D008F0" w:rsidP="00B13022">
            <w:pPr>
              <w:pStyle w:val="ListParagraph"/>
              <w:numPr>
                <w:ilvl w:val="0"/>
                <w:numId w:val="9"/>
              </w:numPr>
              <w:jc w:val="both"/>
              <w:rPr>
                <w:rFonts w:ascii="Arial" w:hAnsi="Arial" w:cs="Arial"/>
              </w:rPr>
            </w:pPr>
            <w:r w:rsidRPr="007B5685">
              <w:rPr>
                <w:rFonts w:ascii="Arial" w:hAnsi="Arial" w:cs="Arial"/>
              </w:rPr>
              <w:t>Water Availability</w:t>
            </w:r>
            <w:r w:rsidR="00510816">
              <w:rPr>
                <w:rFonts w:ascii="Arial" w:hAnsi="Arial" w:cs="Arial"/>
              </w:rPr>
              <w:t xml:space="preserve"> (including drought)</w:t>
            </w:r>
          </w:p>
          <w:p w14:paraId="5D99FA28" w14:textId="074D39A3" w:rsidR="00510816" w:rsidRPr="00510816" w:rsidRDefault="00510816" w:rsidP="00510816">
            <w:pPr>
              <w:pStyle w:val="ListParagraph"/>
              <w:numPr>
                <w:ilvl w:val="0"/>
                <w:numId w:val="9"/>
              </w:numPr>
              <w:jc w:val="both"/>
              <w:rPr>
                <w:rFonts w:ascii="Arial" w:hAnsi="Arial" w:cs="Arial"/>
              </w:rPr>
            </w:pPr>
            <w:r>
              <w:rPr>
                <w:rFonts w:ascii="Arial" w:hAnsi="Arial" w:cs="Arial"/>
              </w:rPr>
              <w:t>Other types of e</w:t>
            </w:r>
            <w:r w:rsidRPr="007B5685">
              <w:rPr>
                <w:rFonts w:ascii="Arial" w:hAnsi="Arial" w:cs="Arial"/>
              </w:rPr>
              <w:t>xtreme weather</w:t>
            </w:r>
            <w:r>
              <w:rPr>
                <w:rFonts w:ascii="Arial" w:hAnsi="Arial" w:cs="Arial"/>
              </w:rPr>
              <w:t xml:space="preserve"> e.g. rain or wind storms</w:t>
            </w:r>
          </w:p>
        </w:tc>
      </w:tr>
    </w:tbl>
    <w:p w14:paraId="3B2870FA" w14:textId="77777777" w:rsidR="00CB3E96" w:rsidRPr="00AE1052" w:rsidRDefault="00CB3E96" w:rsidP="00CB3E96">
      <w:pPr>
        <w:jc w:val="both"/>
        <w:rPr>
          <w:rFonts w:ascii="Arial" w:hAnsi="Arial" w:cs="Arial"/>
          <w:sz w:val="22"/>
          <w:szCs w:val="22"/>
        </w:rPr>
      </w:pPr>
    </w:p>
    <w:p w14:paraId="621F0666" w14:textId="38A8C788" w:rsidR="007B5685" w:rsidRDefault="007B5685" w:rsidP="007B5685">
      <w:pPr>
        <w:rPr>
          <w:rFonts w:ascii="Arial" w:hAnsi="Arial" w:cs="Arial"/>
          <w:sz w:val="22"/>
        </w:rPr>
      </w:pPr>
      <w:r w:rsidRPr="004E7F35">
        <w:rPr>
          <w:rFonts w:ascii="Arial" w:hAnsi="Arial" w:cs="Arial"/>
          <w:sz w:val="22"/>
        </w:rPr>
        <w:t xml:space="preserve">In each </w:t>
      </w:r>
      <w:r>
        <w:rPr>
          <w:rFonts w:ascii="Arial" w:hAnsi="Arial" w:cs="Arial"/>
          <w:sz w:val="22"/>
        </w:rPr>
        <w:t>case the project should explore</w:t>
      </w:r>
      <w:r w:rsidR="00510816">
        <w:rPr>
          <w:rFonts w:ascii="Arial" w:hAnsi="Arial" w:cs="Arial"/>
          <w:sz w:val="22"/>
        </w:rPr>
        <w:t xml:space="preserve"> the following research questions</w:t>
      </w:r>
      <w:r>
        <w:rPr>
          <w:rFonts w:ascii="Arial" w:hAnsi="Arial" w:cs="Arial"/>
          <w:sz w:val="22"/>
        </w:rPr>
        <w:t>:</w:t>
      </w:r>
    </w:p>
    <w:p w14:paraId="417895E6" w14:textId="77777777" w:rsidR="00097AB2" w:rsidRPr="00AE1052" w:rsidRDefault="00097AB2" w:rsidP="007B5685">
      <w:pPr>
        <w:rPr>
          <w:rFonts w:ascii="Arial" w:hAnsi="Arial" w:cs="Arial"/>
          <w:sz w:val="24"/>
        </w:rPr>
      </w:pPr>
    </w:p>
    <w:p w14:paraId="36BA3BAF" w14:textId="50382219" w:rsidR="00D008F0" w:rsidRPr="00E15864" w:rsidRDefault="00097AB2" w:rsidP="00097AB2">
      <w:pPr>
        <w:pStyle w:val="CommentText"/>
        <w:numPr>
          <w:ilvl w:val="0"/>
          <w:numId w:val="11"/>
        </w:numPr>
        <w:rPr>
          <w:sz w:val="22"/>
        </w:rPr>
      </w:pPr>
      <w:r w:rsidRPr="00AE1052">
        <w:rPr>
          <w:sz w:val="22"/>
        </w:rPr>
        <w:t xml:space="preserve">What are the </w:t>
      </w:r>
      <w:r w:rsidR="00D44155" w:rsidRPr="00AE1052">
        <w:rPr>
          <w:sz w:val="22"/>
        </w:rPr>
        <w:t xml:space="preserve">observed </w:t>
      </w:r>
      <w:r w:rsidRPr="00AE1052">
        <w:rPr>
          <w:sz w:val="22"/>
        </w:rPr>
        <w:t xml:space="preserve">behaviours different groups adopt </w:t>
      </w:r>
      <w:r w:rsidR="00510816">
        <w:rPr>
          <w:sz w:val="22"/>
        </w:rPr>
        <w:t xml:space="preserve">in anticipation of a climate-related impact, or </w:t>
      </w:r>
      <w:r w:rsidRPr="00AE1052">
        <w:rPr>
          <w:sz w:val="22"/>
        </w:rPr>
        <w:t xml:space="preserve">when they experience a </w:t>
      </w:r>
      <w:r w:rsidR="00510816">
        <w:rPr>
          <w:sz w:val="22"/>
        </w:rPr>
        <w:t>climate-related impact</w:t>
      </w:r>
      <w:r w:rsidRPr="00AE1052">
        <w:rPr>
          <w:sz w:val="22"/>
        </w:rPr>
        <w:t>?</w:t>
      </w:r>
    </w:p>
    <w:p w14:paraId="4A4724C1" w14:textId="0A219632" w:rsidR="00D008F0" w:rsidRPr="00E15864" w:rsidRDefault="00D008F0" w:rsidP="00097AB2">
      <w:pPr>
        <w:pStyle w:val="CommentText"/>
        <w:numPr>
          <w:ilvl w:val="0"/>
          <w:numId w:val="11"/>
        </w:numPr>
        <w:rPr>
          <w:sz w:val="22"/>
        </w:rPr>
      </w:pPr>
      <w:r w:rsidRPr="00E15864">
        <w:rPr>
          <w:sz w:val="22"/>
        </w:rPr>
        <w:t xml:space="preserve">What are the </w:t>
      </w:r>
      <w:r w:rsidR="00D44155" w:rsidRPr="00AE1052">
        <w:rPr>
          <w:sz w:val="22"/>
        </w:rPr>
        <w:t xml:space="preserve">observed </w:t>
      </w:r>
      <w:r w:rsidRPr="00E15864">
        <w:rPr>
          <w:sz w:val="22"/>
        </w:rPr>
        <w:t xml:space="preserve">behaviours different groups adopt </w:t>
      </w:r>
      <w:r w:rsidR="00510816">
        <w:rPr>
          <w:sz w:val="22"/>
        </w:rPr>
        <w:t xml:space="preserve">in anticipation of, or </w:t>
      </w:r>
      <w:r w:rsidRPr="00E15864">
        <w:rPr>
          <w:sz w:val="22"/>
        </w:rPr>
        <w:t xml:space="preserve">when they </w:t>
      </w:r>
      <w:r w:rsidR="00510816">
        <w:rPr>
          <w:sz w:val="22"/>
        </w:rPr>
        <w:t xml:space="preserve">experience </w:t>
      </w:r>
      <w:r w:rsidRPr="00E15864">
        <w:rPr>
          <w:sz w:val="22"/>
        </w:rPr>
        <w:t>a climate change opportunity</w:t>
      </w:r>
      <w:r w:rsidR="00510816">
        <w:rPr>
          <w:sz w:val="22"/>
        </w:rPr>
        <w:t xml:space="preserve"> or benefit</w:t>
      </w:r>
      <w:r w:rsidRPr="00E15864">
        <w:rPr>
          <w:sz w:val="22"/>
        </w:rPr>
        <w:t>?</w:t>
      </w:r>
    </w:p>
    <w:p w14:paraId="02935E69" w14:textId="2209348C" w:rsidR="00D008F0" w:rsidRDefault="00D008F0" w:rsidP="00D008F0">
      <w:pPr>
        <w:pStyle w:val="ListParagraph"/>
        <w:numPr>
          <w:ilvl w:val="0"/>
          <w:numId w:val="11"/>
        </w:numPr>
        <w:rPr>
          <w:rFonts w:ascii="Arial" w:hAnsi="Arial" w:cs="Arial"/>
        </w:rPr>
      </w:pPr>
      <w:r>
        <w:rPr>
          <w:rFonts w:ascii="Arial" w:hAnsi="Arial" w:cs="Arial"/>
        </w:rPr>
        <w:t xml:space="preserve">What factors have been shown to / are likely to influence these behaviours? </w:t>
      </w:r>
    </w:p>
    <w:p w14:paraId="0699EB2C" w14:textId="7F56A650" w:rsidR="000244E3" w:rsidRDefault="00AB0ED4" w:rsidP="000244E3">
      <w:pPr>
        <w:pStyle w:val="ListParagraph"/>
        <w:numPr>
          <w:ilvl w:val="1"/>
          <w:numId w:val="11"/>
        </w:numPr>
        <w:rPr>
          <w:rFonts w:ascii="Arial" w:hAnsi="Arial" w:cs="Arial"/>
        </w:rPr>
      </w:pPr>
      <w:r>
        <w:rPr>
          <w:rFonts w:ascii="Arial" w:hAnsi="Arial" w:cs="Arial"/>
        </w:rPr>
        <w:t>D</w:t>
      </w:r>
      <w:r w:rsidR="000244E3" w:rsidRPr="00845872">
        <w:rPr>
          <w:rFonts w:ascii="Arial" w:hAnsi="Arial" w:cs="Arial"/>
        </w:rPr>
        <w:t xml:space="preserve">o these </w:t>
      </w:r>
      <w:r w:rsidR="000244E3">
        <w:rPr>
          <w:rFonts w:ascii="Arial" w:hAnsi="Arial" w:cs="Arial"/>
        </w:rPr>
        <w:t xml:space="preserve">behaviours </w:t>
      </w:r>
      <w:r w:rsidR="000244E3" w:rsidRPr="00845872">
        <w:rPr>
          <w:rFonts w:ascii="Arial" w:hAnsi="Arial" w:cs="Arial"/>
        </w:rPr>
        <w:t xml:space="preserve">vary depending on where people, businesses and communities </w:t>
      </w:r>
      <w:r w:rsidR="000244E3">
        <w:rPr>
          <w:rFonts w:ascii="Arial" w:hAnsi="Arial" w:cs="Arial"/>
        </w:rPr>
        <w:t>a</w:t>
      </w:r>
      <w:r w:rsidR="000244E3" w:rsidRPr="00845872">
        <w:rPr>
          <w:rFonts w:ascii="Arial" w:hAnsi="Arial" w:cs="Arial"/>
        </w:rPr>
        <w:t>re located, in terms of both geographical regions</w:t>
      </w:r>
      <w:r w:rsidR="004E0DB3">
        <w:rPr>
          <w:rFonts w:ascii="Arial" w:hAnsi="Arial" w:cs="Arial"/>
        </w:rPr>
        <w:t xml:space="preserve"> (including differences among</w:t>
      </w:r>
      <w:r w:rsidR="002B71F2">
        <w:rPr>
          <w:rFonts w:ascii="Arial" w:hAnsi="Arial" w:cs="Arial"/>
        </w:rPr>
        <w:t xml:space="preserve"> and within</w:t>
      </w:r>
      <w:r w:rsidR="004E0DB3">
        <w:rPr>
          <w:rFonts w:ascii="Arial" w:hAnsi="Arial" w:cs="Arial"/>
        </w:rPr>
        <w:t xml:space="preserve"> the four UK nations)</w:t>
      </w:r>
      <w:r w:rsidR="000244E3" w:rsidRPr="00845872">
        <w:rPr>
          <w:rFonts w:ascii="Arial" w:hAnsi="Arial" w:cs="Arial"/>
        </w:rPr>
        <w:t xml:space="preserve"> and for different land types (cities, coastal, rural etc.)?</w:t>
      </w:r>
    </w:p>
    <w:p w14:paraId="08E58961" w14:textId="7BFFEEF7" w:rsidR="000244E3" w:rsidRDefault="000244E3" w:rsidP="00AE1052">
      <w:pPr>
        <w:pStyle w:val="ListParagraph"/>
        <w:numPr>
          <w:ilvl w:val="1"/>
          <w:numId w:val="11"/>
        </w:numPr>
        <w:rPr>
          <w:rFonts w:ascii="Arial" w:hAnsi="Arial" w:cs="Arial"/>
        </w:rPr>
      </w:pPr>
      <w:r>
        <w:rPr>
          <w:rFonts w:ascii="Arial" w:hAnsi="Arial" w:cs="Arial"/>
        </w:rPr>
        <w:t xml:space="preserve">What are the differences in behaviour between those who have experience of a </w:t>
      </w:r>
      <w:r w:rsidR="00DC288A">
        <w:rPr>
          <w:rFonts w:ascii="Arial" w:hAnsi="Arial" w:cs="Arial"/>
        </w:rPr>
        <w:t>climate-related impact</w:t>
      </w:r>
      <w:r>
        <w:rPr>
          <w:rFonts w:ascii="Arial" w:hAnsi="Arial" w:cs="Arial"/>
        </w:rPr>
        <w:t xml:space="preserve"> or oppo</w:t>
      </w:r>
      <w:r w:rsidR="00510816">
        <w:rPr>
          <w:rFonts w:ascii="Arial" w:hAnsi="Arial" w:cs="Arial"/>
        </w:rPr>
        <w:t>rtunity and those who have none</w:t>
      </w:r>
      <w:r>
        <w:rPr>
          <w:rFonts w:ascii="Arial" w:hAnsi="Arial" w:cs="Arial"/>
        </w:rPr>
        <w:t>?</w:t>
      </w:r>
    </w:p>
    <w:p w14:paraId="64B40489" w14:textId="083F8F42" w:rsidR="00BF281D" w:rsidRPr="00AE1052" w:rsidRDefault="00BF281D" w:rsidP="00AE1052">
      <w:pPr>
        <w:pStyle w:val="ListParagraph"/>
        <w:numPr>
          <w:ilvl w:val="1"/>
          <w:numId w:val="11"/>
        </w:numPr>
        <w:rPr>
          <w:rFonts w:ascii="Arial" w:hAnsi="Arial" w:cs="Arial"/>
        </w:rPr>
      </w:pPr>
      <w:r>
        <w:rPr>
          <w:rFonts w:ascii="Arial" w:hAnsi="Arial" w:cs="Arial"/>
        </w:rPr>
        <w:t>How do perceptions of what is acceptable or tolerable affect behaviour?</w:t>
      </w:r>
    </w:p>
    <w:p w14:paraId="6E519B9F" w14:textId="77777777" w:rsidR="00AB0ED4" w:rsidRDefault="00BF281D" w:rsidP="00AB0ED4">
      <w:pPr>
        <w:pStyle w:val="ListParagraph"/>
        <w:numPr>
          <w:ilvl w:val="1"/>
          <w:numId w:val="11"/>
        </w:numPr>
        <w:rPr>
          <w:rFonts w:ascii="Arial" w:hAnsi="Arial" w:cs="Arial"/>
        </w:rPr>
      </w:pPr>
      <w:r>
        <w:rPr>
          <w:rFonts w:ascii="Arial" w:hAnsi="Arial" w:cs="Arial"/>
        </w:rPr>
        <w:t>How do</w:t>
      </w:r>
      <w:r w:rsidR="00AB0ED4">
        <w:rPr>
          <w:rFonts w:ascii="Arial" w:hAnsi="Arial" w:cs="Arial"/>
        </w:rPr>
        <w:t xml:space="preserve"> socioeconomic factors such as age, income, physical or</w:t>
      </w:r>
      <w:r>
        <w:rPr>
          <w:rFonts w:ascii="Arial" w:hAnsi="Arial" w:cs="Arial"/>
        </w:rPr>
        <w:t xml:space="preserve"> mental health such as anxiety, stress or trauma affect behaviour?</w:t>
      </w:r>
    </w:p>
    <w:p w14:paraId="3A3749FE" w14:textId="092C5269" w:rsidR="00AB0ED4" w:rsidRPr="00AB0ED4" w:rsidRDefault="00510816" w:rsidP="00AB0ED4">
      <w:pPr>
        <w:pStyle w:val="ListParagraph"/>
        <w:numPr>
          <w:ilvl w:val="0"/>
          <w:numId w:val="11"/>
        </w:numPr>
        <w:rPr>
          <w:rFonts w:ascii="Arial" w:hAnsi="Arial" w:cs="Arial"/>
        </w:rPr>
      </w:pPr>
      <w:r w:rsidRPr="00AB0ED4">
        <w:rPr>
          <w:rFonts w:ascii="Arial" w:hAnsi="Arial" w:cs="Arial"/>
        </w:rPr>
        <w:t>What impact do these behaviours have on the resulting net impact from the event</w:t>
      </w:r>
      <w:r w:rsidR="000244E3" w:rsidRPr="00AB0ED4">
        <w:rPr>
          <w:rFonts w:ascii="Arial" w:hAnsi="Arial" w:cs="Arial"/>
        </w:rPr>
        <w:t>?</w:t>
      </w:r>
      <w:r w:rsidRPr="00AB0ED4">
        <w:rPr>
          <w:rFonts w:ascii="Arial" w:hAnsi="Arial" w:cs="Arial"/>
        </w:rPr>
        <w:t xml:space="preserve">  Do they have positive or negative effects?</w:t>
      </w:r>
      <w:r w:rsidR="00AB0ED4">
        <w:rPr>
          <w:rFonts w:ascii="Arial" w:hAnsi="Arial" w:cs="Arial"/>
        </w:rPr>
        <w:t xml:space="preserve">  </w:t>
      </w:r>
      <w:r w:rsidR="009354B9">
        <w:rPr>
          <w:rFonts w:ascii="Arial" w:hAnsi="Arial" w:cs="Arial"/>
        </w:rPr>
        <w:t xml:space="preserve">How much do they reduce or increase the resulting impact? </w:t>
      </w:r>
      <w:r w:rsidR="00AB0ED4">
        <w:rPr>
          <w:rFonts w:ascii="Arial" w:hAnsi="Arial" w:cs="Arial"/>
        </w:rPr>
        <w:t>How would the behaviours change</w:t>
      </w:r>
      <w:r w:rsidR="00AB0ED4" w:rsidRPr="00AB0ED4">
        <w:rPr>
          <w:rFonts w:ascii="Arial" w:hAnsi="Arial" w:cs="Arial"/>
        </w:rPr>
        <w:t xml:space="preserve"> the size of</w:t>
      </w:r>
      <w:r w:rsidR="00AB0ED4">
        <w:rPr>
          <w:rFonts w:ascii="Arial" w:hAnsi="Arial" w:cs="Arial"/>
        </w:rPr>
        <w:t xml:space="preserve"> the impact</w:t>
      </w:r>
      <w:r w:rsidR="009354B9">
        <w:rPr>
          <w:rFonts w:ascii="Arial" w:hAnsi="Arial" w:cs="Arial"/>
        </w:rPr>
        <w:t xml:space="preserve"> in the future</w:t>
      </w:r>
      <w:r w:rsidR="00AB0ED4">
        <w:rPr>
          <w:rFonts w:ascii="Arial" w:hAnsi="Arial" w:cs="Arial"/>
        </w:rPr>
        <w:t xml:space="preserve">?  Is the effect always </w:t>
      </w:r>
      <w:r w:rsidR="009354B9">
        <w:rPr>
          <w:rFonts w:ascii="Arial" w:hAnsi="Arial" w:cs="Arial"/>
        </w:rPr>
        <w:t>like</w:t>
      </w:r>
      <w:r w:rsidR="008C37B6">
        <w:rPr>
          <w:rFonts w:ascii="Arial" w:hAnsi="Arial" w:cs="Arial"/>
        </w:rPr>
        <w:t>ly</w:t>
      </w:r>
      <w:r w:rsidR="009354B9">
        <w:rPr>
          <w:rFonts w:ascii="Arial" w:hAnsi="Arial" w:cs="Arial"/>
        </w:rPr>
        <w:t xml:space="preserve"> to be </w:t>
      </w:r>
      <w:r w:rsidR="00AB0ED4">
        <w:rPr>
          <w:rFonts w:ascii="Arial" w:hAnsi="Arial" w:cs="Arial"/>
        </w:rPr>
        <w:t xml:space="preserve">constant, for example given the different size of </w:t>
      </w:r>
      <w:r w:rsidR="009354B9">
        <w:rPr>
          <w:rFonts w:ascii="Arial" w:hAnsi="Arial" w:cs="Arial"/>
        </w:rPr>
        <w:t xml:space="preserve">potential future </w:t>
      </w:r>
      <w:r w:rsidR="00AB0ED4">
        <w:rPr>
          <w:rFonts w:ascii="Arial" w:hAnsi="Arial" w:cs="Arial"/>
        </w:rPr>
        <w:t>impacts under global temperature rises of</w:t>
      </w:r>
      <w:r w:rsidR="00AB0ED4" w:rsidRPr="00AB0ED4">
        <w:rPr>
          <w:rFonts w:ascii="Arial" w:hAnsi="Arial" w:cs="Arial"/>
        </w:rPr>
        <w:t xml:space="preserve"> 2</w:t>
      </w:r>
      <w:r w:rsidR="00AB0ED4" w:rsidRPr="00AB0ED4">
        <w:rPr>
          <w:rFonts w:ascii="Arial" w:hAnsi="Arial" w:cs="Arial"/>
          <w:vertAlign w:val="superscript"/>
        </w:rPr>
        <w:t>o</w:t>
      </w:r>
      <w:r w:rsidR="00AB0ED4" w:rsidRPr="00AB0ED4">
        <w:rPr>
          <w:rFonts w:ascii="Arial" w:hAnsi="Arial" w:cs="Arial"/>
        </w:rPr>
        <w:t>C and 4</w:t>
      </w:r>
      <w:r w:rsidR="00AB0ED4" w:rsidRPr="00AB0ED4">
        <w:rPr>
          <w:rFonts w:ascii="Arial" w:hAnsi="Arial" w:cs="Arial"/>
          <w:vertAlign w:val="superscript"/>
        </w:rPr>
        <w:t>o</w:t>
      </w:r>
      <w:r w:rsidR="00AB0ED4" w:rsidRPr="00AB0ED4">
        <w:rPr>
          <w:rFonts w:ascii="Arial" w:hAnsi="Arial" w:cs="Arial"/>
        </w:rPr>
        <w:t>C?</w:t>
      </w:r>
    </w:p>
    <w:p w14:paraId="152CE13D" w14:textId="4F84AFF9" w:rsidR="000244E3" w:rsidRDefault="00C17936" w:rsidP="00D008F0">
      <w:pPr>
        <w:pStyle w:val="ListParagraph"/>
        <w:numPr>
          <w:ilvl w:val="0"/>
          <w:numId w:val="11"/>
        </w:numPr>
        <w:rPr>
          <w:rFonts w:ascii="Arial" w:hAnsi="Arial" w:cs="Arial"/>
        </w:rPr>
      </w:pPr>
      <w:r>
        <w:rPr>
          <w:rFonts w:ascii="Arial" w:hAnsi="Arial" w:cs="Arial"/>
        </w:rPr>
        <w:t xml:space="preserve">Could </w:t>
      </w:r>
      <w:r w:rsidR="00DE6172">
        <w:rPr>
          <w:rFonts w:ascii="Arial" w:hAnsi="Arial" w:cs="Arial"/>
        </w:rPr>
        <w:t>those behaviours that are effective</w:t>
      </w:r>
      <w:r>
        <w:rPr>
          <w:rFonts w:ascii="Arial" w:hAnsi="Arial" w:cs="Arial"/>
        </w:rPr>
        <w:t xml:space="preserve"> be </w:t>
      </w:r>
      <w:r w:rsidR="00AB0ED4">
        <w:rPr>
          <w:rFonts w:ascii="Arial" w:hAnsi="Arial" w:cs="Arial"/>
        </w:rPr>
        <w:t xml:space="preserve">further incentivised </w:t>
      </w:r>
      <w:r>
        <w:rPr>
          <w:rFonts w:ascii="Arial" w:hAnsi="Arial" w:cs="Arial"/>
        </w:rPr>
        <w:t>and by which</w:t>
      </w:r>
      <w:r w:rsidR="00192A9A">
        <w:rPr>
          <w:rFonts w:ascii="Arial" w:hAnsi="Arial" w:cs="Arial"/>
        </w:rPr>
        <w:t xml:space="preserve"> </w:t>
      </w:r>
      <w:r>
        <w:rPr>
          <w:rFonts w:ascii="Arial" w:hAnsi="Arial" w:cs="Arial"/>
        </w:rPr>
        <w:t>interventions</w:t>
      </w:r>
      <w:r w:rsidR="00DE6172">
        <w:rPr>
          <w:rFonts w:ascii="Arial" w:hAnsi="Arial" w:cs="Arial"/>
        </w:rPr>
        <w:t>?</w:t>
      </w:r>
    </w:p>
    <w:p w14:paraId="496FAF34" w14:textId="36A43F79" w:rsidR="00BF281D" w:rsidRPr="00AB0ED4" w:rsidRDefault="00BF281D" w:rsidP="00AB0ED4">
      <w:pPr>
        <w:pStyle w:val="ListParagraph"/>
        <w:numPr>
          <w:ilvl w:val="1"/>
          <w:numId w:val="11"/>
        </w:numPr>
        <w:rPr>
          <w:rFonts w:ascii="Arial" w:eastAsia="Calibri" w:hAnsi="Arial" w:cs="Arial"/>
          <w:sz w:val="20"/>
          <w:szCs w:val="20"/>
          <w:lang w:eastAsia="en-GB"/>
        </w:rPr>
      </w:pPr>
      <w:r w:rsidRPr="00AB0ED4">
        <w:rPr>
          <w:rFonts w:ascii="Arial" w:hAnsi="Arial" w:cs="Arial"/>
        </w:rPr>
        <w:t>How might data or digital innovations affect decision-making?</w:t>
      </w:r>
    </w:p>
    <w:p w14:paraId="586A55A2" w14:textId="0565047B" w:rsidR="00815696" w:rsidRPr="00AE1052" w:rsidRDefault="00192A9A" w:rsidP="00AE1052">
      <w:pPr>
        <w:pStyle w:val="ListParagraph"/>
        <w:numPr>
          <w:ilvl w:val="1"/>
          <w:numId w:val="11"/>
        </w:numPr>
        <w:rPr>
          <w:rFonts w:ascii="Arial" w:eastAsia="Calibri" w:hAnsi="Arial" w:cs="Arial"/>
          <w:sz w:val="20"/>
          <w:szCs w:val="20"/>
          <w:lang w:eastAsia="en-GB"/>
        </w:rPr>
      </w:pPr>
      <w:r w:rsidRPr="00AE1052">
        <w:rPr>
          <w:rFonts w:ascii="Arial" w:hAnsi="Arial" w:cs="Arial"/>
        </w:rPr>
        <w:t xml:space="preserve">What are the barriers which could prevent these interventions from being </w:t>
      </w:r>
      <w:r w:rsidR="00BF281D">
        <w:rPr>
          <w:rFonts w:ascii="Arial" w:hAnsi="Arial" w:cs="Arial"/>
        </w:rPr>
        <w:t>implemented</w:t>
      </w:r>
      <w:r w:rsidR="00B42CA7">
        <w:rPr>
          <w:rFonts w:ascii="Arial" w:hAnsi="Arial" w:cs="Arial"/>
        </w:rPr>
        <w:t xml:space="preserve"> or effective</w:t>
      </w:r>
      <w:r w:rsidRPr="00AE1052">
        <w:rPr>
          <w:rFonts w:ascii="Arial" w:hAnsi="Arial" w:cs="Arial"/>
        </w:rPr>
        <w:t>?</w:t>
      </w:r>
    </w:p>
    <w:p w14:paraId="5EA8755C" w14:textId="1C3EE01B" w:rsidR="00C4141B" w:rsidRDefault="00E85ED1" w:rsidP="007248E4">
      <w:pPr>
        <w:pStyle w:val="Heading1"/>
        <w:numPr>
          <w:ilvl w:val="0"/>
          <w:numId w:val="3"/>
        </w:numPr>
        <w:rPr>
          <w:rFonts w:ascii="Arial" w:hAnsi="Arial" w:cs="Arial"/>
          <w:sz w:val="24"/>
          <w:szCs w:val="24"/>
        </w:rPr>
      </w:pPr>
      <w:bookmarkStart w:id="18" w:name="_Toc381969509"/>
      <w:bookmarkStart w:id="19" w:name="_Toc405888458"/>
      <w:bookmarkStart w:id="20" w:name="_Toc520375280"/>
      <w:r w:rsidRPr="00E85ED1">
        <w:rPr>
          <w:rFonts w:ascii="Arial" w:hAnsi="Arial" w:cs="Arial"/>
          <w:sz w:val="24"/>
          <w:szCs w:val="24"/>
        </w:rPr>
        <w:t>Methodology</w:t>
      </w:r>
      <w:bookmarkEnd w:id="18"/>
      <w:bookmarkEnd w:id="19"/>
      <w:bookmarkEnd w:id="20"/>
    </w:p>
    <w:p w14:paraId="0CA26806" w14:textId="77777777" w:rsidR="009354B9" w:rsidRDefault="009354B9" w:rsidP="00DD521A">
      <w:pPr>
        <w:pStyle w:val="Norma"/>
      </w:pPr>
    </w:p>
    <w:p w14:paraId="37577729" w14:textId="4D76A635" w:rsidR="00AB0ED4" w:rsidRDefault="009C5224" w:rsidP="00DD521A">
      <w:pPr>
        <w:pStyle w:val="Norma"/>
      </w:pPr>
      <w:r w:rsidRPr="00BC63CD">
        <w:t>Bid</w:t>
      </w:r>
      <w:r w:rsidR="00851DAC" w:rsidRPr="00BC63CD">
        <w:t>s</w:t>
      </w:r>
      <w:r w:rsidRPr="00BC63CD">
        <w:t xml:space="preserve"> should propose a methodology to address the above aim</w:t>
      </w:r>
      <w:r w:rsidR="004B2FBD" w:rsidRPr="00BC63CD">
        <w:t>s</w:t>
      </w:r>
      <w:r w:rsidR="00AB0ED4">
        <w:t xml:space="preserve"> and research questions</w:t>
      </w:r>
      <w:r w:rsidR="00E600E8">
        <w:t xml:space="preserve">. </w:t>
      </w:r>
      <w:r w:rsidR="00AB0ED4">
        <w:t>The</w:t>
      </w:r>
      <w:r w:rsidR="00806065" w:rsidRPr="00806FFC">
        <w:t xml:space="preserve"> methodology</w:t>
      </w:r>
      <w:r w:rsidR="00E600E8" w:rsidRPr="00806FFC">
        <w:t xml:space="preserve"> should be based on a number of </w:t>
      </w:r>
      <w:r w:rsidR="00806065" w:rsidRPr="00806FFC">
        <w:t>defined steps, with further detail setting out what specifically will be done at each step</w:t>
      </w:r>
      <w:r w:rsidR="006A03C6" w:rsidRPr="00806FFC">
        <w:t>, including the number of case studies that will be undertaken and the number of stakeholders from each group that will be engaged with</w:t>
      </w:r>
      <w:r w:rsidR="00806065" w:rsidRPr="00806FFC">
        <w:t xml:space="preserve">. </w:t>
      </w:r>
      <w:r w:rsidR="00AB0ED4">
        <w:t>The method should set out how the analysis will be undertaken (e.g. a literature review, focus groups, surveys, case studies).</w:t>
      </w:r>
      <w:r w:rsidR="00C11BC5">
        <w:t xml:space="preserve"> </w:t>
      </w:r>
      <w:r w:rsidR="00C11BC5" w:rsidRPr="00806FFC">
        <w:t xml:space="preserve">Bids should </w:t>
      </w:r>
      <w:r w:rsidR="00C11BC5">
        <w:t xml:space="preserve">also </w:t>
      </w:r>
      <w:r w:rsidR="00C11BC5" w:rsidRPr="00806FFC">
        <w:t>set out how the results of this project will feed into the ASC’s assessment of urgency for addressing climate change risks and opportunities.</w:t>
      </w:r>
    </w:p>
    <w:p w14:paraId="714C5C62" w14:textId="77777777" w:rsidR="009354B9" w:rsidRDefault="009354B9" w:rsidP="00DD521A">
      <w:pPr>
        <w:pStyle w:val="Norma"/>
      </w:pPr>
    </w:p>
    <w:p w14:paraId="08D2627C" w14:textId="74244E64" w:rsidR="009354B9" w:rsidRPr="00BC63CD" w:rsidRDefault="009354B9" w:rsidP="009354B9">
      <w:pPr>
        <w:pStyle w:val="Norma"/>
      </w:pPr>
      <w:r w:rsidRPr="00806FFC">
        <w:lastRenderedPageBreak/>
        <w:t>The method should</w:t>
      </w:r>
      <w:r w:rsidRPr="00BC63CD">
        <w:t xml:space="preserve"> include: </w:t>
      </w:r>
    </w:p>
    <w:p w14:paraId="0A18F422" w14:textId="77777777" w:rsidR="009354B9" w:rsidRDefault="009354B9" w:rsidP="009354B9">
      <w:pPr>
        <w:pStyle w:val="Norma"/>
        <w:rPr>
          <w:highlight w:val="yellow"/>
        </w:rPr>
      </w:pPr>
    </w:p>
    <w:p w14:paraId="7A5A81F5" w14:textId="77777777" w:rsidR="009354B9" w:rsidRDefault="009354B9" w:rsidP="00C11BC5">
      <w:pPr>
        <w:pStyle w:val="Norma"/>
        <w:numPr>
          <w:ilvl w:val="0"/>
          <w:numId w:val="22"/>
        </w:numPr>
      </w:pPr>
      <w:r w:rsidRPr="00BC63CD">
        <w:t>An international literature review to</w:t>
      </w:r>
      <w:r w:rsidRPr="00E26F58">
        <w:t xml:space="preserve"> </w:t>
      </w:r>
      <w:r w:rsidRPr="00BC63CD">
        <w:t>explor</w:t>
      </w:r>
      <w:r>
        <w:t>e</w:t>
      </w:r>
      <w:r w:rsidRPr="00BC63CD">
        <w:t xml:space="preserve"> relevant theories and empirical evidence of the effectiveness of behaviour change in the context of environmental and climate change</w:t>
      </w:r>
      <w:r>
        <w:t xml:space="preserve"> and to </w:t>
      </w:r>
      <w:r w:rsidRPr="00BC63CD">
        <w:t>identify the potential for, and ways to enable behaviour change</w:t>
      </w:r>
      <w:r>
        <w:t>. This should provide an overview of the importance of behaviour change for the different areas of the CCRA.</w:t>
      </w:r>
    </w:p>
    <w:p w14:paraId="09182571" w14:textId="77777777" w:rsidR="00C11BC5" w:rsidRDefault="00C11BC5" w:rsidP="00C11BC5">
      <w:pPr>
        <w:pStyle w:val="Norma"/>
        <w:numPr>
          <w:ilvl w:val="0"/>
          <w:numId w:val="22"/>
        </w:numPr>
      </w:pPr>
      <w:r>
        <w:t xml:space="preserve">A way of </w:t>
      </w:r>
      <w:r w:rsidR="009354B9">
        <w:t>identifying observed examples in addition to the literature review, both in the UK and internationally, of behaviour chan</w:t>
      </w:r>
      <w:r>
        <w:t>ge in relation to climate-related impacts</w:t>
      </w:r>
      <w:r w:rsidR="009354B9">
        <w:t xml:space="preserve">, and for assessing the impact of these behaviours on </w:t>
      </w:r>
      <w:r>
        <w:t xml:space="preserve">future </w:t>
      </w:r>
      <w:r w:rsidR="009354B9">
        <w:t>climate change risks and opportunities.  The examples should cover the areas of interest the ASC has identified above. However, bids may also suggest other areas to explore in depth and should provide evidence to support this.</w:t>
      </w:r>
    </w:p>
    <w:p w14:paraId="303D0E3E" w14:textId="68662F4F" w:rsidR="00C11BC5" w:rsidRDefault="00C11BC5" w:rsidP="00C11BC5">
      <w:pPr>
        <w:pStyle w:val="Norma"/>
        <w:numPr>
          <w:ilvl w:val="0"/>
          <w:numId w:val="22"/>
        </w:numPr>
      </w:pPr>
      <w:r>
        <w:t xml:space="preserve">Consideration of </w:t>
      </w:r>
      <w:r w:rsidR="009354B9">
        <w:t>how both qualitative and quantitative analysis, including modelling, could be used in the assessment.</w:t>
      </w:r>
    </w:p>
    <w:p w14:paraId="1B2EDBE3" w14:textId="5C7C8B7A" w:rsidR="009354B9" w:rsidRDefault="00C11BC5" w:rsidP="00C11BC5">
      <w:pPr>
        <w:pStyle w:val="Norma"/>
        <w:numPr>
          <w:ilvl w:val="0"/>
          <w:numId w:val="22"/>
        </w:numPr>
      </w:pPr>
      <w:r>
        <w:t>A</w:t>
      </w:r>
      <w:r w:rsidR="009354B9">
        <w:t xml:space="preserve"> plan for extensive stakeholder engagement. This stakeholder engagement should cover each of the four UK nations and explore </w:t>
      </w:r>
      <w:r w:rsidR="009354B9" w:rsidRPr="00C11BC5">
        <w:rPr>
          <w:rFonts w:cs="Arial"/>
        </w:rPr>
        <w:t>both different geographical regions and different land types (cities, coastal, rural etc.)</w:t>
      </w:r>
      <w:r w:rsidR="009354B9">
        <w:t xml:space="preserve"> Engagement should be with academics, climate change adaptation experts and practitioners (including working in relevant sectors such as agriculture or the water industry) and local authorities or other relevant community groups. It should also include those involved with recent examples of the above </w:t>
      </w:r>
      <w:r>
        <w:t xml:space="preserve">climate-related </w:t>
      </w:r>
      <w:r w:rsidR="009354B9">
        <w:t>impacts in the UK (for example, the tidal storm which hit the east coast of Britain in 2013, winter flooding in 2015/16 and heatwaves in 2016</w:t>
      </w:r>
      <w:r>
        <w:t xml:space="preserve"> and 2018</w:t>
      </w:r>
      <w:r w:rsidR="009354B9">
        <w:t>) and carry out case studies which explore how different groups responded to these events and how their behaviour affected the response. Bidders should consider the best combination of interviews, questionnaires surveys and workshops in their proposals.</w:t>
      </w:r>
    </w:p>
    <w:p w14:paraId="19811A15" w14:textId="17C4C54F" w:rsidR="009354B9" w:rsidRDefault="00C11BC5" w:rsidP="00C11BC5">
      <w:pPr>
        <w:pStyle w:val="Norma"/>
        <w:numPr>
          <w:ilvl w:val="0"/>
          <w:numId w:val="22"/>
        </w:numPr>
      </w:pPr>
      <w:r>
        <w:t xml:space="preserve">How to assess </w:t>
      </w:r>
      <w:r w:rsidR="009354B9">
        <w:t xml:space="preserve">the influence of behaviour change on climate change risks and opportunities. This should include consideration of both observed behaviours and potential interventions that enable effective behaviours. </w:t>
      </w:r>
    </w:p>
    <w:p w14:paraId="4D7D6434" w14:textId="77777777" w:rsidR="009354B9" w:rsidRDefault="009354B9" w:rsidP="00DD521A">
      <w:pPr>
        <w:pStyle w:val="Norma"/>
      </w:pPr>
    </w:p>
    <w:p w14:paraId="5E79F74E" w14:textId="08115211" w:rsidR="009354B9" w:rsidRPr="009354B9" w:rsidRDefault="009354B9" w:rsidP="00DD521A">
      <w:pPr>
        <w:pStyle w:val="Norma"/>
        <w:rPr>
          <w:b/>
        </w:rPr>
      </w:pPr>
      <w:r w:rsidRPr="009354B9">
        <w:rPr>
          <w:b/>
        </w:rPr>
        <w:t>Other issues for consideration</w:t>
      </w:r>
    </w:p>
    <w:p w14:paraId="0E3A21CA" w14:textId="77777777" w:rsidR="00AB0ED4" w:rsidRDefault="00AB0ED4" w:rsidP="00DD521A">
      <w:pPr>
        <w:pStyle w:val="Norma"/>
      </w:pPr>
    </w:p>
    <w:p w14:paraId="4B608A45" w14:textId="64699AEA" w:rsidR="005D05DD" w:rsidRDefault="00806065" w:rsidP="009354B9">
      <w:pPr>
        <w:pStyle w:val="Norma"/>
      </w:pPr>
      <w:r w:rsidRPr="00806FFC">
        <w:t xml:space="preserve">The project will also need to take into account the </w:t>
      </w:r>
      <w:r w:rsidR="00C11BC5">
        <w:t xml:space="preserve">updated </w:t>
      </w:r>
      <w:r w:rsidRPr="00806FFC">
        <w:t xml:space="preserve">CCRA method (to be published in </w:t>
      </w:r>
      <w:proofErr w:type="gramStart"/>
      <w:r w:rsidRPr="00806FFC">
        <w:t>Autumn</w:t>
      </w:r>
      <w:proofErr w:type="gramEnd"/>
      <w:r w:rsidRPr="00806FFC">
        <w:t xml:space="preserve"> 2018), making sure that results are presented in a fully consistent way with both the CCRA method and the </w:t>
      </w:r>
      <w:r w:rsidR="00AB0ED4">
        <w:t xml:space="preserve">ASC’s </w:t>
      </w:r>
      <w:hyperlink r:id="rId12" w:history="1">
        <w:r w:rsidRPr="00AB0ED4">
          <w:rPr>
            <w:rStyle w:val="Hyperlink"/>
          </w:rPr>
          <w:t>urgency scoring framework</w:t>
        </w:r>
      </w:hyperlink>
      <w:r w:rsidRPr="00806FFC">
        <w:t xml:space="preserve">. </w:t>
      </w:r>
    </w:p>
    <w:p w14:paraId="7983DF23" w14:textId="77777777" w:rsidR="00AB0ED4" w:rsidRDefault="00AB0ED4" w:rsidP="00AB0ED4">
      <w:pPr>
        <w:pStyle w:val="Norma"/>
      </w:pPr>
    </w:p>
    <w:p w14:paraId="78B675B2" w14:textId="77777777" w:rsidR="00AB0ED4" w:rsidRDefault="00AB0ED4" w:rsidP="00AB0ED4">
      <w:pPr>
        <w:rPr>
          <w:rFonts w:ascii="Arial" w:hAnsi="Arial" w:cs="Arial"/>
        </w:rPr>
      </w:pPr>
      <w:r w:rsidRPr="00AE1052">
        <w:rPr>
          <w:rFonts w:ascii="Arial" w:hAnsi="Arial" w:cs="Arial"/>
          <w:sz w:val="22"/>
          <w:szCs w:val="22"/>
        </w:rPr>
        <w:t>Last year the ASC commissioned research on the economics of land use and two ‘what works?’ projects on the natural environment and cities</w:t>
      </w:r>
      <w:r>
        <w:rPr>
          <w:rFonts w:ascii="Arial" w:hAnsi="Arial" w:cs="Arial"/>
          <w:sz w:val="22"/>
          <w:szCs w:val="22"/>
        </w:rPr>
        <w:t xml:space="preserve"> which covered some aspects of behaviour change</w:t>
      </w:r>
      <w:r w:rsidRPr="00AE1052">
        <w:rPr>
          <w:rFonts w:ascii="Arial" w:hAnsi="Arial" w:cs="Arial"/>
          <w:sz w:val="22"/>
          <w:szCs w:val="22"/>
        </w:rPr>
        <w:t xml:space="preserve">. This research project should take account of the findings of these research projects and seek to fill gaps rather than replicate what they have already produced.  </w:t>
      </w:r>
    </w:p>
    <w:p w14:paraId="0ACE15D1" w14:textId="77777777" w:rsidR="00AB0ED4" w:rsidRDefault="00AB0ED4" w:rsidP="00AB0ED4">
      <w:pPr>
        <w:rPr>
          <w:rFonts w:ascii="Arial" w:hAnsi="Arial" w:cs="Arial"/>
        </w:rPr>
      </w:pPr>
    </w:p>
    <w:p w14:paraId="07CD2FEB" w14:textId="79AE1C2D" w:rsidR="00C11BC5" w:rsidRDefault="00C11BC5" w:rsidP="00C11BC5">
      <w:pPr>
        <w:pStyle w:val="Norma1"/>
      </w:pPr>
      <w:r>
        <w:t>This project should be undertaken in close collaboration with the five other projects that will be commissioned simultaneously with this one, specifically:</w:t>
      </w:r>
    </w:p>
    <w:p w14:paraId="65B40B5F" w14:textId="77777777" w:rsidR="00C11BC5" w:rsidRDefault="00C11BC5" w:rsidP="00C11BC5">
      <w:pPr>
        <w:pStyle w:val="Norma1"/>
      </w:pPr>
    </w:p>
    <w:p w14:paraId="47251829" w14:textId="77777777" w:rsidR="00C11BC5" w:rsidRDefault="00C11BC5" w:rsidP="00C11BC5">
      <w:pPr>
        <w:pStyle w:val="Norma1"/>
        <w:numPr>
          <w:ilvl w:val="0"/>
          <w:numId w:val="23"/>
        </w:numPr>
      </w:pPr>
      <w:r w:rsidRPr="003E7562">
        <w:t xml:space="preserve">Climate driven </w:t>
      </w:r>
      <w:r w:rsidRPr="003E7562">
        <w:rPr>
          <w:i/>
        </w:rPr>
        <w:t>threshold effects</w:t>
      </w:r>
      <w:r w:rsidRPr="003E7562">
        <w:t xml:space="preserve"> in the natural environment </w:t>
      </w:r>
    </w:p>
    <w:p w14:paraId="601C73E4" w14:textId="77777777" w:rsidR="00C11BC5" w:rsidRPr="00C11BC5" w:rsidRDefault="00C11BC5" w:rsidP="00C11BC5">
      <w:pPr>
        <w:pStyle w:val="Norma1"/>
        <w:numPr>
          <w:ilvl w:val="0"/>
          <w:numId w:val="23"/>
        </w:numPr>
        <w:rPr>
          <w:i/>
        </w:rPr>
      </w:pPr>
      <w:r>
        <w:t xml:space="preserve">Updated projections of </w:t>
      </w:r>
      <w:r w:rsidRPr="00C11BC5">
        <w:rPr>
          <w:i/>
        </w:rPr>
        <w:t>flood risk</w:t>
      </w:r>
    </w:p>
    <w:p w14:paraId="3B88BFDA" w14:textId="77777777" w:rsidR="00C11BC5" w:rsidRPr="00C11BC5" w:rsidRDefault="00C11BC5" w:rsidP="00C11BC5">
      <w:pPr>
        <w:pStyle w:val="Norma1"/>
        <w:numPr>
          <w:ilvl w:val="0"/>
          <w:numId w:val="23"/>
        </w:numPr>
      </w:pPr>
      <w:r>
        <w:t xml:space="preserve">Updated projections of </w:t>
      </w:r>
      <w:r w:rsidRPr="00C11BC5">
        <w:rPr>
          <w:i/>
        </w:rPr>
        <w:t>water availability</w:t>
      </w:r>
    </w:p>
    <w:p w14:paraId="1C9097A5" w14:textId="1ACDEC00" w:rsidR="00C11BC5" w:rsidRPr="00C11BC5" w:rsidRDefault="00C11BC5" w:rsidP="00C11BC5">
      <w:pPr>
        <w:pStyle w:val="Norma1"/>
        <w:numPr>
          <w:ilvl w:val="0"/>
          <w:numId w:val="23"/>
        </w:numPr>
        <w:rPr>
          <w:i/>
        </w:rPr>
      </w:pPr>
      <w:r w:rsidRPr="00F33A8D">
        <w:rPr>
          <w:i/>
        </w:rPr>
        <w:t xml:space="preserve">Interacting risks </w:t>
      </w:r>
    </w:p>
    <w:p w14:paraId="6A2DB55F" w14:textId="0834E4D1" w:rsidR="00C11BC5" w:rsidRPr="00F33A8D" w:rsidRDefault="00C11BC5" w:rsidP="00C11BC5">
      <w:pPr>
        <w:pStyle w:val="Norma1"/>
        <w:numPr>
          <w:ilvl w:val="0"/>
          <w:numId w:val="23"/>
        </w:numPr>
      </w:pPr>
      <w:r w:rsidRPr="009B50B8">
        <w:rPr>
          <w:rFonts w:cs="Arial"/>
        </w:rPr>
        <w:t xml:space="preserve">A consistent set of </w:t>
      </w:r>
      <w:r w:rsidRPr="003E7562">
        <w:rPr>
          <w:rFonts w:cs="Arial"/>
          <w:i/>
        </w:rPr>
        <w:t>socioeconomic dimensions</w:t>
      </w:r>
      <w:r w:rsidRPr="009B50B8">
        <w:rPr>
          <w:rFonts w:cs="Arial"/>
        </w:rPr>
        <w:t xml:space="preserve"> for the CCRA3 Evidence Report research projects</w:t>
      </w:r>
    </w:p>
    <w:p w14:paraId="1C5BC625" w14:textId="77777777" w:rsidR="00C11BC5" w:rsidRDefault="00C11BC5" w:rsidP="00AB0ED4">
      <w:pPr>
        <w:rPr>
          <w:rFonts w:ascii="Arial" w:hAnsi="Arial" w:cs="Arial"/>
          <w:sz w:val="22"/>
        </w:rPr>
      </w:pPr>
    </w:p>
    <w:p w14:paraId="1F27B8FC" w14:textId="77777777" w:rsidR="00AB0ED4" w:rsidRPr="00B96EA6" w:rsidRDefault="00AB0ED4" w:rsidP="00AB0ED4">
      <w:pPr>
        <w:rPr>
          <w:rFonts w:ascii="Arial" w:hAnsi="Arial" w:cs="Arial"/>
        </w:rPr>
      </w:pPr>
      <w:r w:rsidRPr="00AE1052">
        <w:rPr>
          <w:rFonts w:ascii="Arial" w:hAnsi="Arial" w:cs="Arial"/>
          <w:sz w:val="22"/>
        </w:rPr>
        <w:lastRenderedPageBreak/>
        <w:t>The socioeconomic dimensions driving the project analysis must, in the first instance, be taken from another project commissioned by the ASC entitled “A consistent set of socioeconomic dimensions for the CCRA3 Evidence Report research projects”. If a wider range of socioeconomic dimensions are required then the successful bidder should liaise with the ASC and the socioeconomic dimensions project staff to develop those required dimensions.</w:t>
      </w:r>
    </w:p>
    <w:p w14:paraId="08009466" w14:textId="77777777" w:rsidR="00AB0ED4" w:rsidRDefault="00AB0ED4" w:rsidP="00AB0ED4">
      <w:pPr>
        <w:pStyle w:val="Norma"/>
      </w:pPr>
    </w:p>
    <w:p w14:paraId="5EA8755E" w14:textId="77777777" w:rsidR="0034658D" w:rsidRDefault="0034658D" w:rsidP="007248E4">
      <w:pPr>
        <w:pStyle w:val="Heading1"/>
        <w:numPr>
          <w:ilvl w:val="0"/>
          <w:numId w:val="3"/>
        </w:numPr>
        <w:rPr>
          <w:rFonts w:ascii="Arial" w:hAnsi="Arial" w:cs="Arial"/>
          <w:sz w:val="24"/>
          <w:szCs w:val="24"/>
        </w:rPr>
      </w:pPr>
      <w:bookmarkStart w:id="21" w:name="_Ref357541705"/>
      <w:bookmarkStart w:id="22" w:name="_Toc381969510"/>
      <w:bookmarkStart w:id="23" w:name="_Toc405888459"/>
      <w:bookmarkStart w:id="24" w:name="_Toc520375281"/>
      <w:r w:rsidRPr="002D32D5">
        <w:rPr>
          <w:rFonts w:ascii="Arial" w:hAnsi="Arial" w:cs="Arial"/>
          <w:sz w:val="24"/>
          <w:szCs w:val="24"/>
        </w:rPr>
        <w:t xml:space="preserve">Outputs </w:t>
      </w:r>
      <w:r w:rsidR="00104197" w:rsidRPr="002D32D5">
        <w:rPr>
          <w:rFonts w:ascii="Arial" w:hAnsi="Arial" w:cs="Arial"/>
          <w:sz w:val="24"/>
          <w:szCs w:val="24"/>
        </w:rPr>
        <w:t>Required</w:t>
      </w:r>
      <w:bookmarkEnd w:id="21"/>
      <w:bookmarkEnd w:id="22"/>
      <w:bookmarkEnd w:id="23"/>
      <w:bookmarkEnd w:id="24"/>
    </w:p>
    <w:p w14:paraId="1B60ED3B" w14:textId="77777777" w:rsidR="001E2FCC" w:rsidRDefault="001E2FCC" w:rsidP="00DD521A">
      <w:pPr>
        <w:pStyle w:val="Norma"/>
      </w:pPr>
    </w:p>
    <w:p w14:paraId="466D2C8A" w14:textId="45EB98A4" w:rsidR="0092132B" w:rsidRPr="00BF29E4" w:rsidRDefault="001E2FCC" w:rsidP="00DD521A">
      <w:pPr>
        <w:pStyle w:val="Norma"/>
      </w:pPr>
      <w:r>
        <w:t>The contractors must produce a final report including</w:t>
      </w:r>
      <w:r w:rsidR="0092132B" w:rsidRPr="00BF29E4">
        <w:t>:</w:t>
      </w:r>
    </w:p>
    <w:p w14:paraId="61CCA233" w14:textId="77777777" w:rsidR="0092132B" w:rsidRPr="00BF29E4" w:rsidRDefault="0092132B" w:rsidP="00DD521A">
      <w:pPr>
        <w:pStyle w:val="Norma"/>
      </w:pPr>
    </w:p>
    <w:p w14:paraId="05DE61B3" w14:textId="6566F312" w:rsidR="001E2FCC" w:rsidRDefault="001E2FCC" w:rsidP="007B5685">
      <w:pPr>
        <w:pStyle w:val="Norma"/>
        <w:numPr>
          <w:ilvl w:val="0"/>
          <w:numId w:val="7"/>
        </w:numPr>
      </w:pPr>
      <w:r>
        <w:t>An executive summary</w:t>
      </w:r>
    </w:p>
    <w:p w14:paraId="74BC4AC9" w14:textId="68742C39" w:rsidR="00D50753" w:rsidRDefault="001E2FCC" w:rsidP="007B5685">
      <w:pPr>
        <w:pStyle w:val="Norma"/>
        <w:numPr>
          <w:ilvl w:val="0"/>
          <w:numId w:val="7"/>
        </w:numPr>
      </w:pPr>
      <w:r>
        <w:t>A method statement including the steps above</w:t>
      </w:r>
      <w:r w:rsidR="00D50753" w:rsidRPr="00BF29E4">
        <w:t>, to be reviewed and agreed with the ASC</w:t>
      </w:r>
      <w:r>
        <w:t xml:space="preserve"> and a project </w:t>
      </w:r>
      <w:r w:rsidR="003A5D7E">
        <w:t>stakeholder group</w:t>
      </w:r>
      <w:r w:rsidR="00633233">
        <w:t xml:space="preserve"> (to be set up</w:t>
      </w:r>
      <w:r>
        <w:t xml:space="preserve"> by the ASC</w:t>
      </w:r>
      <w:r w:rsidR="00633233">
        <w:t>)</w:t>
      </w:r>
      <w:r w:rsidR="00D50753" w:rsidRPr="00BF29E4">
        <w:t>;</w:t>
      </w:r>
    </w:p>
    <w:p w14:paraId="69D5A7BD" w14:textId="3B4662F6" w:rsidR="001E2FCC" w:rsidRDefault="001E2FCC" w:rsidP="007B5685">
      <w:pPr>
        <w:pStyle w:val="Norma"/>
        <w:numPr>
          <w:ilvl w:val="0"/>
          <w:numId w:val="7"/>
        </w:numPr>
      </w:pPr>
      <w:r>
        <w:t>The findings of the research,</w:t>
      </w:r>
      <w:r w:rsidRPr="00BF29E4">
        <w:t xml:space="preserve"> including all underlying dat</w:t>
      </w:r>
      <w:r>
        <w:t>a used to produce the results.</w:t>
      </w:r>
    </w:p>
    <w:p w14:paraId="5EB1A108" w14:textId="7C24AD56" w:rsidR="001E2FCC" w:rsidRPr="00BF29E4" w:rsidRDefault="001E2FCC" w:rsidP="007B5685">
      <w:pPr>
        <w:pStyle w:val="Norma"/>
        <w:numPr>
          <w:ilvl w:val="0"/>
          <w:numId w:val="7"/>
        </w:numPr>
      </w:pPr>
      <w:r>
        <w:t xml:space="preserve">An </w:t>
      </w:r>
      <w:r w:rsidRPr="00BF29E4">
        <w:t>appraisal of the robustness of the data sources used, any weaknesses in the data and the implications of these for the interpretation of the findings.</w:t>
      </w:r>
    </w:p>
    <w:p w14:paraId="675DAB05" w14:textId="69D07DC3" w:rsidR="000A3FDA" w:rsidRPr="00BF29E4" w:rsidRDefault="001E2FCC" w:rsidP="003C4526">
      <w:pPr>
        <w:pStyle w:val="ListParagraph"/>
        <w:numPr>
          <w:ilvl w:val="0"/>
          <w:numId w:val="7"/>
        </w:numPr>
        <w:rPr>
          <w:rFonts w:ascii="Arial" w:eastAsia="Times New Roman" w:hAnsi="Arial" w:cs="Arial"/>
          <w:lang w:eastAsia="en-GB"/>
        </w:rPr>
      </w:pPr>
      <w:r>
        <w:rPr>
          <w:rFonts w:ascii="Arial" w:eastAsia="Times New Roman" w:hAnsi="Arial" w:cs="Mangal"/>
          <w:lang w:eastAsia="en-GB"/>
        </w:rPr>
        <w:t>E</w:t>
      </w:r>
      <w:r w:rsidR="003C4526" w:rsidRPr="003C4526">
        <w:rPr>
          <w:rFonts w:ascii="Arial" w:eastAsia="Times New Roman" w:hAnsi="Arial" w:cs="Mangal"/>
          <w:lang w:eastAsia="en-GB"/>
        </w:rPr>
        <w:t>ditable graphical representations, such as infographics, maps or charts that describe the results, with visuals optimised for use on social media. The ASC want access to the editable versions and to the text included, for example to allow for translated versions to be prepared</w:t>
      </w:r>
      <w:r w:rsidR="000A3FDA" w:rsidRPr="00BF29E4">
        <w:rPr>
          <w:rFonts w:ascii="Arial" w:eastAsia="Times New Roman" w:hAnsi="Arial" w:cs="Arial"/>
          <w:lang w:eastAsia="en-GB"/>
        </w:rPr>
        <w:t xml:space="preserve">; and </w:t>
      </w:r>
    </w:p>
    <w:p w14:paraId="0FE15A4C" w14:textId="01B6B318" w:rsidR="000A3FDA" w:rsidRPr="00BF29E4" w:rsidRDefault="001E2FCC" w:rsidP="007B5685">
      <w:pPr>
        <w:pStyle w:val="ListParagraph"/>
        <w:numPr>
          <w:ilvl w:val="0"/>
          <w:numId w:val="7"/>
        </w:numPr>
        <w:rPr>
          <w:rFonts w:ascii="Arial" w:eastAsia="Times New Roman" w:hAnsi="Arial" w:cs="Arial"/>
          <w:lang w:eastAsia="en-GB"/>
        </w:rPr>
      </w:pPr>
      <w:r>
        <w:rPr>
          <w:rFonts w:ascii="Arial" w:hAnsi="Arial" w:cs="Arial"/>
        </w:rPr>
        <w:t>A</w:t>
      </w:r>
      <w:r w:rsidR="000A3FDA" w:rsidRPr="00BF29E4">
        <w:rPr>
          <w:rFonts w:ascii="Arial" w:hAnsi="Arial" w:cs="Arial"/>
        </w:rPr>
        <w:t>ny supporting data and annexes detailing the method or providing supplementary results.</w:t>
      </w:r>
    </w:p>
    <w:p w14:paraId="02776EB3" w14:textId="16DFDFF3" w:rsidR="0092132B" w:rsidRDefault="0092132B" w:rsidP="0092132B">
      <w:pPr>
        <w:pStyle w:val="Norma"/>
      </w:pPr>
      <w:r w:rsidRPr="00010E2E">
        <w:t xml:space="preserve">The final report will be published on the ASC’s website </w:t>
      </w:r>
      <w:r w:rsidR="00BE222D">
        <w:t>in January</w:t>
      </w:r>
      <w:r w:rsidR="0032102A">
        <w:t>/February</w:t>
      </w:r>
      <w:r w:rsidR="00BE222D">
        <w:t xml:space="preserve"> 2020</w:t>
      </w:r>
      <w:r w:rsidRPr="00BE222D">
        <w:t>.</w:t>
      </w:r>
    </w:p>
    <w:p w14:paraId="5EA87560" w14:textId="77777777" w:rsidR="00936F29" w:rsidRDefault="00F042F9" w:rsidP="007248E4">
      <w:pPr>
        <w:pStyle w:val="Heading1"/>
        <w:numPr>
          <w:ilvl w:val="0"/>
          <w:numId w:val="3"/>
        </w:numPr>
        <w:rPr>
          <w:rFonts w:ascii="Arial" w:hAnsi="Arial" w:cs="Arial"/>
          <w:sz w:val="24"/>
          <w:szCs w:val="24"/>
        </w:rPr>
      </w:pPr>
      <w:bookmarkStart w:id="25" w:name="_Toc381969511"/>
      <w:bookmarkStart w:id="26" w:name="_Toc405888460"/>
      <w:bookmarkStart w:id="27" w:name="_Toc520375282"/>
      <w:bookmarkStart w:id="28" w:name="_Ref373505205"/>
      <w:bookmarkStart w:id="29" w:name="_Ref357541720"/>
      <w:r>
        <w:rPr>
          <w:rFonts w:ascii="Arial" w:hAnsi="Arial" w:cs="Arial"/>
          <w:sz w:val="24"/>
          <w:szCs w:val="24"/>
        </w:rPr>
        <w:t>O</w:t>
      </w:r>
      <w:r w:rsidR="006700D3" w:rsidRPr="002D32D5">
        <w:rPr>
          <w:rFonts w:ascii="Arial" w:hAnsi="Arial" w:cs="Arial"/>
          <w:sz w:val="24"/>
          <w:szCs w:val="24"/>
        </w:rPr>
        <w:t>wnership and Publication</w:t>
      </w:r>
      <w:bookmarkEnd w:id="25"/>
      <w:bookmarkEnd w:id="26"/>
      <w:bookmarkEnd w:id="27"/>
    </w:p>
    <w:p w14:paraId="7DD79DA8" w14:textId="77777777" w:rsidR="00DD521A" w:rsidRDefault="00DD521A" w:rsidP="00DD521A">
      <w:pPr>
        <w:pStyle w:val="Norma"/>
      </w:pPr>
    </w:p>
    <w:p w14:paraId="1E9321E7" w14:textId="52B905BA" w:rsidR="004B2557" w:rsidRDefault="004B2557" w:rsidP="004B2557">
      <w:pPr>
        <w:pStyle w:val="Norma"/>
        <w:rPr>
          <w:rFonts w:cs="Arial"/>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1E945D83" w14:textId="77777777" w:rsidR="00F64E7C" w:rsidRDefault="00F64E7C" w:rsidP="004B2557">
      <w:pPr>
        <w:pStyle w:val="Norma"/>
        <w:rPr>
          <w:rFonts w:cs="Arial"/>
        </w:rPr>
      </w:pPr>
    </w:p>
    <w:p w14:paraId="3CD41EF7" w14:textId="53601AE4" w:rsidR="00F64E7C" w:rsidRDefault="00F64E7C" w:rsidP="004B2557">
      <w:pPr>
        <w:pStyle w:val="Norma"/>
        <w:rPr>
          <w:rFonts w:cs="Arial"/>
        </w:rPr>
      </w:pPr>
      <w:r>
        <w:rPr>
          <w:rFonts w:cs="Arial"/>
        </w:rPr>
        <w:t>All research publications arising from the contract must include a statement on how the supporting data and any other relevant research materials can be accessed.</w:t>
      </w:r>
    </w:p>
    <w:p w14:paraId="5EA87562" w14:textId="77777777" w:rsidR="006700D3" w:rsidRDefault="00936F29" w:rsidP="007248E4">
      <w:pPr>
        <w:pStyle w:val="Heading1"/>
        <w:numPr>
          <w:ilvl w:val="0"/>
          <w:numId w:val="3"/>
        </w:numPr>
        <w:rPr>
          <w:rFonts w:ascii="Arial" w:hAnsi="Arial" w:cs="Arial"/>
          <w:sz w:val="24"/>
          <w:szCs w:val="24"/>
        </w:rPr>
      </w:pPr>
      <w:bookmarkStart w:id="30" w:name="_Toc520375283"/>
      <w:r>
        <w:rPr>
          <w:rFonts w:ascii="Arial" w:hAnsi="Arial" w:cs="Arial"/>
          <w:sz w:val="24"/>
          <w:szCs w:val="24"/>
        </w:rPr>
        <w:t>Quality Assurance</w:t>
      </w:r>
      <w:bookmarkEnd w:id="30"/>
      <w:r w:rsidR="00AB7905" w:rsidRPr="002D32D5">
        <w:rPr>
          <w:rFonts w:ascii="Arial" w:hAnsi="Arial" w:cs="Arial"/>
          <w:sz w:val="24"/>
          <w:szCs w:val="24"/>
        </w:rPr>
        <w:t xml:space="preserve"> </w:t>
      </w:r>
      <w:bookmarkEnd w:id="28"/>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7B5685">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7B5685">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7B5685">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t xml:space="preserve">Sign-off for the quality assurance must be done by someone of sufficient seniority within the contractor organisation to be able take responsibility for the work done.  Acceptance of the </w:t>
      </w:r>
      <w:r w:rsidRPr="00F36AD1">
        <w:rPr>
          <w:rFonts w:cs="Arial"/>
        </w:rPr>
        <w:lastRenderedPageBreak/>
        <w:t>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1DFAFC19" w:rsidR="004B2557" w:rsidRPr="00F36AD1" w:rsidRDefault="00F36AD1" w:rsidP="00F36AD1">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analys</w:t>
      </w:r>
      <w:r w:rsidR="00BF29E4">
        <w:rPr>
          <w:rFonts w:cs="Arial"/>
        </w:rPr>
        <w:t>is and presentation of findings</w:t>
      </w:r>
      <w:r>
        <w:rPr>
          <w:rFonts w:cs="Arial"/>
        </w:rPr>
        <w:t>.</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31" w:name="_Ref373505215"/>
      <w:bookmarkStart w:id="32" w:name="_Toc381969513"/>
      <w:bookmarkStart w:id="33" w:name="_Toc405888462"/>
      <w:bookmarkStart w:id="34" w:name="_Toc520375284"/>
      <w:r w:rsidRPr="003D6551">
        <w:rPr>
          <w:rFonts w:ascii="Arial" w:hAnsi="Arial" w:cs="Arial"/>
          <w:sz w:val="24"/>
          <w:szCs w:val="24"/>
        </w:rPr>
        <w:t>Timetable</w:t>
      </w:r>
      <w:bookmarkEnd w:id="29"/>
      <w:bookmarkEnd w:id="31"/>
      <w:bookmarkEnd w:id="32"/>
      <w:bookmarkEnd w:id="33"/>
      <w:bookmarkEnd w:id="34"/>
    </w:p>
    <w:p w14:paraId="0F755DEB" w14:textId="77777777" w:rsidR="00DD521A" w:rsidRDefault="00DD521A" w:rsidP="00DD521A">
      <w:pPr>
        <w:pStyle w:val="Norma"/>
      </w:pPr>
    </w:p>
    <w:p w14:paraId="2AA4DE06" w14:textId="1677E98D"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18341F" w14:paraId="520C45CA" w14:textId="77777777" w:rsidTr="00BD3178">
        <w:trPr>
          <w:trHeight w:val="273"/>
          <w:tblHeader/>
        </w:trPr>
        <w:tc>
          <w:tcPr>
            <w:tcW w:w="1545" w:type="dxa"/>
            <w:tcBorders>
              <w:bottom w:val="single" w:sz="12" w:space="0" w:color="000000"/>
            </w:tcBorders>
            <w:shd w:val="solid" w:color="808080" w:fill="FFFFFF"/>
          </w:tcPr>
          <w:p w14:paraId="4D01B537" w14:textId="77777777" w:rsidR="004B2557" w:rsidRPr="00010E2E" w:rsidRDefault="004B2557" w:rsidP="00E90E9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Phase</w:t>
            </w:r>
          </w:p>
        </w:tc>
        <w:tc>
          <w:tcPr>
            <w:tcW w:w="4252" w:type="dxa"/>
            <w:tcBorders>
              <w:bottom w:val="single" w:sz="12" w:space="0" w:color="000000"/>
            </w:tcBorders>
            <w:shd w:val="solid" w:color="808080" w:fill="FFFFFF"/>
          </w:tcPr>
          <w:p w14:paraId="5591DA2B" w14:textId="77777777" w:rsidR="004B2557" w:rsidRPr="00010E2E" w:rsidRDefault="004B2557" w:rsidP="00E90E9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010E2E" w:rsidRDefault="004B2557" w:rsidP="00E90E9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Date</w:t>
            </w:r>
          </w:p>
        </w:tc>
      </w:tr>
      <w:tr w:rsidR="00CB2E66" w:rsidRPr="0018341F" w14:paraId="2BCB5789" w14:textId="77777777" w:rsidTr="00954CA3">
        <w:tc>
          <w:tcPr>
            <w:tcW w:w="1545" w:type="dxa"/>
            <w:shd w:val="clear" w:color="auto" w:fill="auto"/>
          </w:tcPr>
          <w:p w14:paraId="3BDE2B5A" w14:textId="7777777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Bidding</w:t>
            </w:r>
          </w:p>
        </w:tc>
        <w:tc>
          <w:tcPr>
            <w:tcW w:w="4252" w:type="dxa"/>
            <w:shd w:val="clear" w:color="auto" w:fill="auto"/>
          </w:tcPr>
          <w:p w14:paraId="5531F4C9" w14:textId="7777777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Bids received</w:t>
            </w:r>
          </w:p>
        </w:tc>
        <w:tc>
          <w:tcPr>
            <w:tcW w:w="2675" w:type="dxa"/>
            <w:shd w:val="clear" w:color="auto" w:fill="auto"/>
          </w:tcPr>
          <w:p w14:paraId="78889BBB" w14:textId="5FD2CB24" w:rsidR="00CB2E66" w:rsidRPr="00010E2E" w:rsidRDefault="00F8517A" w:rsidP="00CB2E66">
            <w:pPr>
              <w:keepNext/>
              <w:keepLines/>
              <w:spacing w:after="120" w:line="276" w:lineRule="auto"/>
              <w:jc w:val="both"/>
              <w:rPr>
                <w:rFonts w:ascii="Arial" w:hAnsi="Arial" w:cs="Arial"/>
                <w:sz w:val="22"/>
                <w:szCs w:val="22"/>
              </w:rPr>
            </w:pPr>
            <w:r>
              <w:rPr>
                <w:rFonts w:ascii="Arial" w:hAnsi="Arial" w:cs="Arial"/>
                <w:sz w:val="22"/>
                <w:szCs w:val="22"/>
              </w:rPr>
              <w:t>17</w:t>
            </w:r>
            <w:r w:rsidRPr="00F8517A">
              <w:rPr>
                <w:rFonts w:ascii="Arial" w:hAnsi="Arial" w:cs="Arial"/>
                <w:sz w:val="22"/>
                <w:szCs w:val="22"/>
                <w:vertAlign w:val="superscript"/>
              </w:rPr>
              <w:t>th</w:t>
            </w:r>
            <w:r>
              <w:rPr>
                <w:rFonts w:ascii="Arial" w:hAnsi="Arial" w:cs="Arial"/>
                <w:sz w:val="22"/>
                <w:szCs w:val="22"/>
              </w:rPr>
              <w:t xml:space="preserve"> </w:t>
            </w:r>
            <w:r w:rsidR="00CB2E66">
              <w:rPr>
                <w:rFonts w:ascii="Arial" w:hAnsi="Arial" w:cs="Arial"/>
                <w:sz w:val="22"/>
                <w:szCs w:val="22"/>
              </w:rPr>
              <w:t>September</w:t>
            </w:r>
            <w:r w:rsidR="00CB2E66" w:rsidRPr="00010E2E">
              <w:rPr>
                <w:rFonts w:ascii="Arial" w:hAnsi="Arial" w:cs="Arial"/>
                <w:sz w:val="22"/>
                <w:szCs w:val="22"/>
              </w:rPr>
              <w:t xml:space="preserve"> 2018</w:t>
            </w:r>
          </w:p>
        </w:tc>
      </w:tr>
      <w:tr w:rsidR="00CB2E66" w:rsidRPr="0018341F" w14:paraId="05DD2149" w14:textId="77777777" w:rsidTr="00954CA3">
        <w:tc>
          <w:tcPr>
            <w:tcW w:w="1545" w:type="dxa"/>
            <w:shd w:val="clear" w:color="auto" w:fill="auto"/>
          </w:tcPr>
          <w:p w14:paraId="32E9ED53" w14:textId="77777777" w:rsidR="00CB2E66" w:rsidRPr="00010E2E" w:rsidRDefault="00CB2E66" w:rsidP="00CB2E66">
            <w:pPr>
              <w:keepNext/>
              <w:keepLines/>
              <w:spacing w:after="120" w:line="276" w:lineRule="auto"/>
              <w:jc w:val="both"/>
              <w:rPr>
                <w:rFonts w:ascii="Arial" w:hAnsi="Arial" w:cs="Arial"/>
                <w:sz w:val="22"/>
                <w:szCs w:val="22"/>
              </w:rPr>
            </w:pPr>
          </w:p>
        </w:tc>
        <w:tc>
          <w:tcPr>
            <w:tcW w:w="4252" w:type="dxa"/>
            <w:shd w:val="clear" w:color="auto" w:fill="auto"/>
          </w:tcPr>
          <w:p w14:paraId="534258BA" w14:textId="7777777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Interviews conducted</w:t>
            </w:r>
          </w:p>
        </w:tc>
        <w:tc>
          <w:tcPr>
            <w:tcW w:w="2675" w:type="dxa"/>
            <w:shd w:val="clear" w:color="auto" w:fill="auto"/>
          </w:tcPr>
          <w:p w14:paraId="3352ADAA" w14:textId="5676324D"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Pr>
                <w:rFonts w:ascii="Arial" w:hAnsi="Arial" w:cs="Arial"/>
                <w:sz w:val="22"/>
                <w:szCs w:val="22"/>
              </w:rPr>
              <w:t>1</w:t>
            </w:r>
            <w:r w:rsidRPr="00EB32D6">
              <w:rPr>
                <w:rFonts w:ascii="Arial" w:hAnsi="Arial" w:cs="Arial"/>
                <w:sz w:val="22"/>
                <w:szCs w:val="22"/>
                <w:vertAlign w:val="superscript"/>
              </w:rPr>
              <w:t>st</w:t>
            </w:r>
            <w:r>
              <w:rPr>
                <w:rFonts w:ascii="Arial" w:hAnsi="Arial" w:cs="Arial"/>
                <w:sz w:val="22"/>
                <w:szCs w:val="22"/>
              </w:rPr>
              <w:t xml:space="preserve"> </w:t>
            </w:r>
            <w:r w:rsidRPr="00010E2E">
              <w:rPr>
                <w:rFonts w:ascii="Arial" w:hAnsi="Arial" w:cs="Arial"/>
                <w:sz w:val="22"/>
                <w:szCs w:val="22"/>
              </w:rPr>
              <w:t xml:space="preserve"> </w:t>
            </w:r>
            <w:r>
              <w:rPr>
                <w:rFonts w:ascii="Arial" w:hAnsi="Arial" w:cs="Arial"/>
                <w:sz w:val="22"/>
                <w:szCs w:val="22"/>
              </w:rPr>
              <w:t>October</w:t>
            </w:r>
            <w:r w:rsidRPr="00010E2E">
              <w:rPr>
                <w:rFonts w:ascii="Arial" w:hAnsi="Arial" w:cs="Arial"/>
                <w:sz w:val="22"/>
                <w:szCs w:val="22"/>
              </w:rPr>
              <w:t xml:space="preserve"> 2018</w:t>
            </w:r>
          </w:p>
        </w:tc>
      </w:tr>
      <w:tr w:rsidR="00CB2E66" w:rsidRPr="0018341F" w14:paraId="35983DF7" w14:textId="77777777" w:rsidTr="00954CA3">
        <w:tc>
          <w:tcPr>
            <w:tcW w:w="1545" w:type="dxa"/>
            <w:shd w:val="clear" w:color="auto" w:fill="auto"/>
          </w:tcPr>
          <w:p w14:paraId="0F52AEC9" w14:textId="77777777" w:rsidR="00CB2E66" w:rsidRPr="00010E2E" w:rsidRDefault="00CB2E66" w:rsidP="00CB2E66">
            <w:pPr>
              <w:keepNext/>
              <w:keepLines/>
              <w:spacing w:after="120" w:line="276" w:lineRule="auto"/>
              <w:jc w:val="both"/>
              <w:rPr>
                <w:rFonts w:ascii="Arial" w:hAnsi="Arial" w:cs="Arial"/>
                <w:sz w:val="22"/>
                <w:szCs w:val="22"/>
              </w:rPr>
            </w:pPr>
          </w:p>
        </w:tc>
        <w:tc>
          <w:tcPr>
            <w:tcW w:w="4252" w:type="dxa"/>
            <w:shd w:val="clear" w:color="auto" w:fill="auto"/>
          </w:tcPr>
          <w:p w14:paraId="72081083" w14:textId="7777777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Contract awarded</w:t>
            </w:r>
          </w:p>
        </w:tc>
        <w:tc>
          <w:tcPr>
            <w:tcW w:w="2675" w:type="dxa"/>
            <w:shd w:val="clear" w:color="auto" w:fill="auto"/>
          </w:tcPr>
          <w:p w14:paraId="3A6E53F9" w14:textId="073481EF" w:rsidR="00CB2E66" w:rsidRPr="00010E2E" w:rsidRDefault="00CB2E66" w:rsidP="00CB2E66">
            <w:pPr>
              <w:keepNext/>
              <w:keepLines/>
              <w:spacing w:after="120" w:line="276" w:lineRule="auto"/>
              <w:jc w:val="both"/>
              <w:rPr>
                <w:rFonts w:ascii="Arial" w:hAnsi="Arial" w:cs="Arial"/>
                <w:sz w:val="22"/>
                <w:szCs w:val="22"/>
              </w:rPr>
            </w:pPr>
            <w:r>
              <w:rPr>
                <w:rFonts w:ascii="Arial" w:hAnsi="Arial" w:cs="Arial"/>
                <w:sz w:val="22"/>
                <w:szCs w:val="22"/>
              </w:rPr>
              <w:t>5</w:t>
            </w:r>
            <w:r w:rsidRPr="00EB32D6">
              <w:rPr>
                <w:rFonts w:ascii="Arial" w:hAnsi="Arial" w:cs="Arial"/>
                <w:sz w:val="22"/>
                <w:szCs w:val="22"/>
                <w:vertAlign w:val="superscript"/>
              </w:rPr>
              <w:t>th</w:t>
            </w:r>
            <w:r>
              <w:rPr>
                <w:rFonts w:ascii="Arial" w:hAnsi="Arial" w:cs="Arial"/>
                <w:sz w:val="22"/>
                <w:szCs w:val="22"/>
              </w:rPr>
              <w:t xml:space="preserve"> October</w:t>
            </w:r>
            <w:r w:rsidRPr="00010E2E">
              <w:rPr>
                <w:rFonts w:ascii="Arial" w:hAnsi="Arial" w:cs="Arial"/>
                <w:sz w:val="22"/>
                <w:szCs w:val="22"/>
              </w:rPr>
              <w:t xml:space="preserve"> 2018</w:t>
            </w:r>
          </w:p>
        </w:tc>
      </w:tr>
      <w:tr w:rsidR="00CB2E66" w:rsidRPr="0018341F" w14:paraId="123A2DA5" w14:textId="77777777" w:rsidTr="00954CA3">
        <w:tc>
          <w:tcPr>
            <w:tcW w:w="1545" w:type="dxa"/>
            <w:shd w:val="clear" w:color="auto" w:fill="auto"/>
          </w:tcPr>
          <w:p w14:paraId="7F83F635" w14:textId="77777777" w:rsidR="00CB2E66" w:rsidRPr="00010E2E" w:rsidRDefault="00CB2E66" w:rsidP="00CB2E66">
            <w:pPr>
              <w:keepNext/>
              <w:keepLines/>
              <w:spacing w:after="120" w:line="276" w:lineRule="auto"/>
              <w:jc w:val="both"/>
              <w:rPr>
                <w:rFonts w:ascii="Arial" w:hAnsi="Arial" w:cs="Arial"/>
                <w:sz w:val="22"/>
                <w:szCs w:val="22"/>
              </w:rPr>
            </w:pPr>
          </w:p>
        </w:tc>
        <w:tc>
          <w:tcPr>
            <w:tcW w:w="4252" w:type="dxa"/>
            <w:shd w:val="clear" w:color="auto" w:fill="auto"/>
          </w:tcPr>
          <w:p w14:paraId="04893A1B" w14:textId="5CF5BAE0"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 xml:space="preserve">Kick-off meeting with ASC </w:t>
            </w:r>
          </w:p>
        </w:tc>
        <w:tc>
          <w:tcPr>
            <w:tcW w:w="2675" w:type="dxa"/>
            <w:shd w:val="clear" w:color="auto" w:fill="auto"/>
          </w:tcPr>
          <w:p w14:paraId="1F86D230" w14:textId="5A7BB07F"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Pr>
                <w:rFonts w:ascii="Arial" w:hAnsi="Arial" w:cs="Arial"/>
                <w:sz w:val="22"/>
                <w:szCs w:val="22"/>
              </w:rPr>
              <w:t>8</w:t>
            </w:r>
            <w:r w:rsidRPr="00EB32D6">
              <w:rPr>
                <w:rFonts w:ascii="Arial" w:hAnsi="Arial" w:cs="Arial"/>
                <w:sz w:val="22"/>
                <w:szCs w:val="22"/>
                <w:vertAlign w:val="superscript"/>
              </w:rPr>
              <w:t>th</w:t>
            </w:r>
            <w:r>
              <w:rPr>
                <w:rFonts w:ascii="Arial" w:hAnsi="Arial" w:cs="Arial"/>
                <w:sz w:val="22"/>
                <w:szCs w:val="22"/>
              </w:rPr>
              <w:t xml:space="preserve"> </w:t>
            </w:r>
            <w:r w:rsidRPr="00010E2E">
              <w:rPr>
                <w:rFonts w:ascii="Arial" w:hAnsi="Arial" w:cs="Arial"/>
                <w:sz w:val="22"/>
                <w:szCs w:val="22"/>
              </w:rPr>
              <w:t xml:space="preserve"> </w:t>
            </w:r>
            <w:r>
              <w:rPr>
                <w:rFonts w:ascii="Arial" w:hAnsi="Arial" w:cs="Arial"/>
                <w:sz w:val="22"/>
                <w:szCs w:val="22"/>
              </w:rPr>
              <w:t>October</w:t>
            </w:r>
            <w:r w:rsidRPr="00010E2E">
              <w:rPr>
                <w:rFonts w:ascii="Arial" w:hAnsi="Arial" w:cs="Arial"/>
                <w:sz w:val="22"/>
                <w:szCs w:val="22"/>
              </w:rPr>
              <w:t xml:space="preserve"> 2018</w:t>
            </w:r>
          </w:p>
        </w:tc>
      </w:tr>
      <w:tr w:rsidR="00CB2E66" w:rsidRPr="0018341F" w14:paraId="6BCB348B" w14:textId="77777777" w:rsidTr="00954CA3">
        <w:trPr>
          <w:trHeight w:val="406"/>
        </w:trPr>
        <w:tc>
          <w:tcPr>
            <w:tcW w:w="1545" w:type="dxa"/>
            <w:shd w:val="clear" w:color="auto" w:fill="auto"/>
          </w:tcPr>
          <w:p w14:paraId="2C8E03A6" w14:textId="77777777" w:rsidR="00CB2E66" w:rsidRPr="00010E2E" w:rsidRDefault="00CB2E66" w:rsidP="00CB2E66">
            <w:pPr>
              <w:keepNext/>
              <w:keepLines/>
              <w:spacing w:after="120" w:line="276" w:lineRule="auto"/>
              <w:rPr>
                <w:rFonts w:ascii="Arial" w:hAnsi="Arial" w:cs="Arial"/>
                <w:sz w:val="22"/>
                <w:szCs w:val="22"/>
              </w:rPr>
            </w:pPr>
            <w:r w:rsidRPr="00010E2E">
              <w:rPr>
                <w:rFonts w:ascii="Arial" w:hAnsi="Arial" w:cs="Arial"/>
                <w:sz w:val="22"/>
                <w:szCs w:val="22"/>
              </w:rPr>
              <w:t>Project development</w:t>
            </w:r>
          </w:p>
        </w:tc>
        <w:tc>
          <w:tcPr>
            <w:tcW w:w="4252" w:type="dxa"/>
            <w:tcBorders>
              <w:bottom w:val="single" w:sz="4" w:space="0" w:color="auto"/>
            </w:tcBorders>
            <w:shd w:val="clear" w:color="auto" w:fill="auto"/>
          </w:tcPr>
          <w:p w14:paraId="5F2EC5C1" w14:textId="0366730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Method development - Draft Method Document</w:t>
            </w:r>
          </w:p>
        </w:tc>
        <w:tc>
          <w:tcPr>
            <w:tcW w:w="2675" w:type="dxa"/>
            <w:tcBorders>
              <w:bottom w:val="single" w:sz="4" w:space="0" w:color="auto"/>
            </w:tcBorders>
            <w:shd w:val="clear" w:color="auto" w:fill="auto"/>
          </w:tcPr>
          <w:p w14:paraId="20655DC6" w14:textId="5E7F06E0"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w/c 2</w:t>
            </w:r>
            <w:r>
              <w:rPr>
                <w:rFonts w:ascii="Arial" w:hAnsi="Arial" w:cs="Arial"/>
                <w:sz w:val="22"/>
                <w:szCs w:val="22"/>
              </w:rPr>
              <w:t>9</w:t>
            </w:r>
            <w:r w:rsidRPr="00010E2E">
              <w:rPr>
                <w:rFonts w:ascii="Arial" w:hAnsi="Arial" w:cs="Arial"/>
                <w:sz w:val="22"/>
                <w:szCs w:val="22"/>
                <w:vertAlign w:val="superscript"/>
              </w:rPr>
              <w:t>th</w:t>
            </w:r>
            <w:r w:rsidRPr="00010E2E">
              <w:rPr>
                <w:rFonts w:ascii="Arial" w:hAnsi="Arial" w:cs="Arial"/>
                <w:sz w:val="22"/>
                <w:szCs w:val="22"/>
              </w:rPr>
              <w:t xml:space="preserve"> </w:t>
            </w:r>
            <w:r>
              <w:rPr>
                <w:rFonts w:ascii="Arial" w:hAnsi="Arial" w:cs="Arial"/>
                <w:sz w:val="22"/>
                <w:szCs w:val="22"/>
              </w:rPr>
              <w:t>Octo</w:t>
            </w:r>
            <w:r w:rsidRPr="00010E2E">
              <w:rPr>
                <w:rFonts w:ascii="Arial" w:hAnsi="Arial" w:cs="Arial"/>
                <w:sz w:val="22"/>
                <w:szCs w:val="22"/>
              </w:rPr>
              <w:t>ber 2018</w:t>
            </w:r>
          </w:p>
        </w:tc>
      </w:tr>
      <w:tr w:rsidR="00CB2E66" w:rsidRPr="0018341F" w14:paraId="5AB30865" w14:textId="77777777" w:rsidTr="00954CA3">
        <w:trPr>
          <w:trHeight w:val="406"/>
        </w:trPr>
        <w:tc>
          <w:tcPr>
            <w:tcW w:w="1545" w:type="dxa"/>
            <w:shd w:val="clear" w:color="auto" w:fill="auto"/>
          </w:tcPr>
          <w:p w14:paraId="0EB028AF"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7157DBF" w14:textId="4D2E1895"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Method development - Final Method Document</w:t>
            </w:r>
          </w:p>
        </w:tc>
        <w:tc>
          <w:tcPr>
            <w:tcW w:w="2675" w:type="dxa"/>
            <w:tcBorders>
              <w:bottom w:val="single" w:sz="4" w:space="0" w:color="auto"/>
            </w:tcBorders>
            <w:shd w:val="clear" w:color="auto" w:fill="auto"/>
          </w:tcPr>
          <w:p w14:paraId="2E85B665" w14:textId="56E00C65"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w/c 1</w:t>
            </w:r>
            <w:r>
              <w:rPr>
                <w:rFonts w:ascii="Arial" w:hAnsi="Arial" w:cs="Arial"/>
                <w:sz w:val="22"/>
                <w:szCs w:val="22"/>
              </w:rPr>
              <w:t>9</w:t>
            </w:r>
            <w:r w:rsidRPr="00010E2E">
              <w:rPr>
                <w:rFonts w:ascii="Arial" w:hAnsi="Arial" w:cs="Arial"/>
                <w:sz w:val="22"/>
                <w:szCs w:val="22"/>
                <w:vertAlign w:val="superscript"/>
              </w:rPr>
              <w:t>th</w:t>
            </w:r>
            <w:r w:rsidRPr="00010E2E">
              <w:rPr>
                <w:rFonts w:ascii="Arial" w:hAnsi="Arial" w:cs="Arial"/>
                <w:sz w:val="22"/>
                <w:szCs w:val="22"/>
              </w:rPr>
              <w:t xml:space="preserve"> </w:t>
            </w:r>
            <w:r>
              <w:rPr>
                <w:rFonts w:ascii="Arial" w:hAnsi="Arial" w:cs="Arial"/>
                <w:sz w:val="22"/>
                <w:szCs w:val="22"/>
              </w:rPr>
              <w:t>Novem</w:t>
            </w:r>
            <w:r w:rsidRPr="00010E2E">
              <w:rPr>
                <w:rFonts w:ascii="Arial" w:hAnsi="Arial" w:cs="Arial"/>
                <w:sz w:val="22"/>
                <w:szCs w:val="22"/>
              </w:rPr>
              <w:t>ber 2018</w:t>
            </w:r>
          </w:p>
        </w:tc>
      </w:tr>
      <w:tr w:rsidR="00CB2E66" w:rsidRPr="0018341F" w14:paraId="217E9057" w14:textId="77777777" w:rsidTr="00954CA3">
        <w:trPr>
          <w:trHeight w:val="406"/>
        </w:trPr>
        <w:tc>
          <w:tcPr>
            <w:tcW w:w="1545" w:type="dxa"/>
            <w:shd w:val="clear" w:color="auto" w:fill="auto"/>
          </w:tcPr>
          <w:p w14:paraId="7ECED207"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F5C5E89" w14:textId="1EB9BBC2"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Analysis undertaken</w:t>
            </w:r>
          </w:p>
        </w:tc>
        <w:tc>
          <w:tcPr>
            <w:tcW w:w="2675" w:type="dxa"/>
            <w:tcBorders>
              <w:bottom w:val="single" w:sz="4" w:space="0" w:color="auto"/>
            </w:tcBorders>
            <w:shd w:val="clear" w:color="auto" w:fill="auto"/>
          </w:tcPr>
          <w:p w14:paraId="75A3A1AE" w14:textId="775692B0"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 xml:space="preserve">November 2018 to </w:t>
            </w:r>
            <w:r w:rsidR="00F8517A">
              <w:rPr>
                <w:rFonts w:ascii="Arial" w:hAnsi="Arial" w:cs="Arial"/>
                <w:sz w:val="22"/>
                <w:szCs w:val="22"/>
              </w:rPr>
              <w:t>October</w:t>
            </w:r>
            <w:r w:rsidRPr="00010E2E">
              <w:rPr>
                <w:rFonts w:ascii="Arial" w:hAnsi="Arial" w:cs="Arial"/>
                <w:sz w:val="22"/>
                <w:szCs w:val="22"/>
              </w:rPr>
              <w:t xml:space="preserve"> 2019</w:t>
            </w:r>
          </w:p>
        </w:tc>
      </w:tr>
      <w:tr w:rsidR="00CB2E66" w:rsidRPr="0018341F" w14:paraId="6DBE0D71" w14:textId="77777777" w:rsidTr="00954CA3">
        <w:trPr>
          <w:trHeight w:val="406"/>
        </w:trPr>
        <w:tc>
          <w:tcPr>
            <w:tcW w:w="1545" w:type="dxa"/>
            <w:shd w:val="clear" w:color="auto" w:fill="auto"/>
          </w:tcPr>
          <w:p w14:paraId="6A0956D6" w14:textId="4DF4732B" w:rsidR="00CB2E66" w:rsidRPr="00010E2E" w:rsidRDefault="00CB2E66" w:rsidP="00CB2E66">
            <w:pPr>
              <w:keepNext/>
              <w:keepLines/>
              <w:spacing w:after="120" w:line="276" w:lineRule="auto"/>
              <w:rPr>
                <w:rFonts w:ascii="Arial" w:hAnsi="Arial" w:cs="Arial"/>
                <w:sz w:val="22"/>
                <w:szCs w:val="22"/>
              </w:rPr>
            </w:pPr>
            <w:r w:rsidRPr="00010E2E">
              <w:rPr>
                <w:rFonts w:ascii="Arial" w:hAnsi="Arial" w:cs="Arial"/>
                <w:sz w:val="22"/>
                <w:szCs w:val="22"/>
              </w:rPr>
              <w:t>Reporting</w:t>
            </w:r>
          </w:p>
        </w:tc>
        <w:tc>
          <w:tcPr>
            <w:tcW w:w="4252" w:type="dxa"/>
            <w:tcBorders>
              <w:bottom w:val="single" w:sz="4" w:space="0" w:color="auto"/>
            </w:tcBorders>
            <w:shd w:val="clear" w:color="auto" w:fill="auto"/>
          </w:tcPr>
          <w:p w14:paraId="03552F5B" w14:textId="197FB7D9"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rPr>
              <w:t>Initial draft report for comments by ASC</w:t>
            </w:r>
          </w:p>
        </w:tc>
        <w:tc>
          <w:tcPr>
            <w:tcW w:w="2675" w:type="dxa"/>
            <w:tcBorders>
              <w:bottom w:val="single" w:sz="4" w:space="0" w:color="auto"/>
            </w:tcBorders>
            <w:shd w:val="clear" w:color="auto" w:fill="auto"/>
          </w:tcPr>
          <w:p w14:paraId="760660D7" w14:textId="0781C119" w:rsidR="00CB2E66" w:rsidRPr="00010E2E" w:rsidRDefault="00CB2E66" w:rsidP="00CB2E66">
            <w:pPr>
              <w:keepNext/>
              <w:keepLines/>
              <w:spacing w:after="120" w:line="276" w:lineRule="auto"/>
              <w:jc w:val="both"/>
              <w:rPr>
                <w:rFonts w:ascii="Arial" w:hAnsi="Arial" w:cs="Arial"/>
                <w:sz w:val="22"/>
                <w:szCs w:val="22"/>
              </w:rPr>
            </w:pPr>
            <w:r>
              <w:rPr>
                <w:rFonts w:ascii="Arial" w:hAnsi="Arial" w:cs="Arial"/>
                <w:sz w:val="22"/>
                <w:szCs w:val="22"/>
              </w:rPr>
              <w:t>4</w:t>
            </w:r>
            <w:r w:rsidRPr="00EB32D6">
              <w:rPr>
                <w:rFonts w:ascii="Arial" w:hAnsi="Arial" w:cs="Arial"/>
                <w:sz w:val="22"/>
                <w:szCs w:val="22"/>
                <w:vertAlign w:val="superscript"/>
              </w:rPr>
              <w:t>th</w:t>
            </w:r>
            <w:r>
              <w:rPr>
                <w:rFonts w:ascii="Arial" w:hAnsi="Arial" w:cs="Arial"/>
                <w:sz w:val="22"/>
                <w:szCs w:val="22"/>
              </w:rPr>
              <w:t xml:space="preserve"> </w:t>
            </w:r>
            <w:r w:rsidRPr="00010E2E">
              <w:rPr>
                <w:rFonts w:ascii="Arial" w:hAnsi="Arial" w:cs="Arial"/>
                <w:sz w:val="22"/>
                <w:szCs w:val="22"/>
              </w:rPr>
              <w:t xml:space="preserve"> </w:t>
            </w:r>
            <w:r>
              <w:rPr>
                <w:rFonts w:ascii="Arial" w:hAnsi="Arial" w:cs="Arial"/>
                <w:sz w:val="22"/>
                <w:szCs w:val="22"/>
              </w:rPr>
              <w:t xml:space="preserve"> October</w:t>
            </w:r>
            <w:r w:rsidRPr="00010E2E">
              <w:rPr>
                <w:rFonts w:ascii="Arial" w:hAnsi="Arial" w:cs="Arial"/>
                <w:sz w:val="22"/>
                <w:szCs w:val="22"/>
              </w:rPr>
              <w:t xml:space="preserve"> 2019</w:t>
            </w:r>
          </w:p>
        </w:tc>
      </w:tr>
      <w:tr w:rsidR="00CB2E66" w:rsidRPr="0018341F" w14:paraId="2C0ACD42" w14:textId="77777777" w:rsidTr="00954CA3">
        <w:trPr>
          <w:trHeight w:val="406"/>
        </w:trPr>
        <w:tc>
          <w:tcPr>
            <w:tcW w:w="1545" w:type="dxa"/>
            <w:shd w:val="clear" w:color="auto" w:fill="auto"/>
          </w:tcPr>
          <w:p w14:paraId="72AADC08"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FC80290" w14:textId="237F209C"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rPr>
              <w:t xml:space="preserve">Draft report </w:t>
            </w:r>
            <w:r>
              <w:rPr>
                <w:rFonts w:ascii="Arial" w:hAnsi="Arial" w:cs="Arial"/>
                <w:sz w:val="22"/>
              </w:rPr>
              <w:t>with QA-</w:t>
            </w:r>
            <w:proofErr w:type="spellStart"/>
            <w:r>
              <w:rPr>
                <w:rFonts w:ascii="Arial" w:hAnsi="Arial" w:cs="Arial"/>
                <w:sz w:val="22"/>
              </w:rPr>
              <w:t>ed</w:t>
            </w:r>
            <w:proofErr w:type="spellEnd"/>
            <w:r>
              <w:rPr>
                <w:rFonts w:ascii="Arial" w:hAnsi="Arial" w:cs="Arial"/>
                <w:sz w:val="22"/>
              </w:rPr>
              <w:t xml:space="preserve"> data </w:t>
            </w:r>
            <w:r w:rsidRPr="00010E2E">
              <w:rPr>
                <w:rFonts w:ascii="Arial" w:hAnsi="Arial" w:cs="Arial"/>
                <w:sz w:val="22"/>
              </w:rPr>
              <w:t>submitted for review by expert group and academic peer review</w:t>
            </w:r>
          </w:p>
        </w:tc>
        <w:tc>
          <w:tcPr>
            <w:tcW w:w="2675" w:type="dxa"/>
            <w:tcBorders>
              <w:bottom w:val="single" w:sz="4" w:space="0" w:color="auto"/>
            </w:tcBorders>
            <w:shd w:val="clear" w:color="auto" w:fill="auto"/>
          </w:tcPr>
          <w:p w14:paraId="57171844" w14:textId="1236DDAC"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1</w:t>
            </w:r>
            <w:r>
              <w:rPr>
                <w:rFonts w:ascii="Arial" w:hAnsi="Arial" w:cs="Arial"/>
                <w:sz w:val="22"/>
                <w:szCs w:val="22"/>
              </w:rPr>
              <w:t>8</w:t>
            </w:r>
            <w:r w:rsidRPr="00010E2E">
              <w:rPr>
                <w:rFonts w:ascii="Arial" w:hAnsi="Arial" w:cs="Arial"/>
                <w:sz w:val="22"/>
                <w:szCs w:val="22"/>
                <w:vertAlign w:val="superscript"/>
              </w:rPr>
              <w:t>th</w:t>
            </w:r>
            <w:r w:rsidRPr="00010E2E">
              <w:rPr>
                <w:rFonts w:ascii="Arial" w:hAnsi="Arial" w:cs="Arial"/>
                <w:sz w:val="22"/>
                <w:szCs w:val="22"/>
              </w:rPr>
              <w:t xml:space="preserve"> </w:t>
            </w:r>
            <w:r>
              <w:rPr>
                <w:rFonts w:ascii="Arial" w:hAnsi="Arial" w:cs="Arial"/>
                <w:sz w:val="22"/>
                <w:szCs w:val="22"/>
              </w:rPr>
              <w:t>Octo</w:t>
            </w:r>
            <w:r w:rsidRPr="00010E2E">
              <w:rPr>
                <w:rFonts w:ascii="Arial" w:hAnsi="Arial" w:cs="Arial"/>
                <w:sz w:val="22"/>
                <w:szCs w:val="22"/>
              </w:rPr>
              <w:t>ber 2019</w:t>
            </w:r>
          </w:p>
        </w:tc>
      </w:tr>
      <w:tr w:rsidR="00CB2E66" w:rsidRPr="0018341F" w14:paraId="3F1C9FD0" w14:textId="77777777" w:rsidTr="00954CA3">
        <w:trPr>
          <w:trHeight w:val="406"/>
        </w:trPr>
        <w:tc>
          <w:tcPr>
            <w:tcW w:w="1545" w:type="dxa"/>
            <w:shd w:val="clear" w:color="auto" w:fill="auto"/>
          </w:tcPr>
          <w:p w14:paraId="3C1B5CF2"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0C98350" w14:textId="0893D6BF"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rPr>
              <w:t>Final draft report submitted for review by ASC secretariat following peer review</w:t>
            </w:r>
          </w:p>
        </w:tc>
        <w:tc>
          <w:tcPr>
            <w:tcW w:w="2675" w:type="dxa"/>
            <w:tcBorders>
              <w:bottom w:val="single" w:sz="4" w:space="0" w:color="auto"/>
            </w:tcBorders>
            <w:shd w:val="clear" w:color="auto" w:fill="auto"/>
          </w:tcPr>
          <w:p w14:paraId="4DBF4DE8" w14:textId="62BC823D" w:rsidR="00CB2E66" w:rsidRPr="00010E2E" w:rsidRDefault="00CB2E66" w:rsidP="00CB2E66">
            <w:pPr>
              <w:keepNext/>
              <w:keepLines/>
              <w:spacing w:after="120" w:line="276" w:lineRule="auto"/>
              <w:jc w:val="both"/>
              <w:rPr>
                <w:rFonts w:ascii="Arial" w:hAnsi="Arial" w:cs="Arial"/>
                <w:sz w:val="22"/>
                <w:szCs w:val="22"/>
              </w:rPr>
            </w:pPr>
            <w:r>
              <w:rPr>
                <w:rFonts w:ascii="Arial" w:hAnsi="Arial" w:cs="Arial"/>
                <w:sz w:val="22"/>
                <w:szCs w:val="22"/>
              </w:rPr>
              <w:t>7</w:t>
            </w:r>
            <w:r w:rsidRPr="00010E2E">
              <w:rPr>
                <w:rFonts w:ascii="Arial" w:hAnsi="Arial" w:cs="Arial"/>
                <w:sz w:val="22"/>
                <w:szCs w:val="22"/>
                <w:vertAlign w:val="superscript"/>
              </w:rPr>
              <w:t>th</w:t>
            </w:r>
            <w:r w:rsidRPr="00010E2E">
              <w:rPr>
                <w:rFonts w:ascii="Arial" w:hAnsi="Arial" w:cs="Arial"/>
                <w:sz w:val="22"/>
                <w:szCs w:val="22"/>
              </w:rPr>
              <w:t xml:space="preserve"> </w:t>
            </w:r>
            <w:r>
              <w:rPr>
                <w:rFonts w:ascii="Arial" w:hAnsi="Arial" w:cs="Arial"/>
                <w:sz w:val="22"/>
                <w:szCs w:val="22"/>
              </w:rPr>
              <w:t>December</w:t>
            </w:r>
            <w:r w:rsidRPr="00010E2E">
              <w:rPr>
                <w:rFonts w:ascii="Arial" w:hAnsi="Arial" w:cs="Arial"/>
                <w:sz w:val="22"/>
                <w:szCs w:val="22"/>
              </w:rPr>
              <w:t xml:space="preserve"> 2019</w:t>
            </w:r>
          </w:p>
        </w:tc>
      </w:tr>
      <w:tr w:rsidR="00CB2E66" w:rsidRPr="0018341F" w14:paraId="72EF3687" w14:textId="77777777" w:rsidTr="00954CA3">
        <w:trPr>
          <w:trHeight w:val="406"/>
        </w:trPr>
        <w:tc>
          <w:tcPr>
            <w:tcW w:w="1545" w:type="dxa"/>
            <w:shd w:val="clear" w:color="auto" w:fill="auto"/>
          </w:tcPr>
          <w:p w14:paraId="7C56ADD4"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2457A94F" w14:textId="2AA21523"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rPr>
              <w:t>Final report submitted – project completed</w:t>
            </w:r>
          </w:p>
        </w:tc>
        <w:tc>
          <w:tcPr>
            <w:tcW w:w="2675" w:type="dxa"/>
            <w:tcBorders>
              <w:bottom w:val="single" w:sz="4" w:space="0" w:color="auto"/>
            </w:tcBorders>
            <w:shd w:val="clear" w:color="auto" w:fill="auto"/>
          </w:tcPr>
          <w:p w14:paraId="520708F3" w14:textId="6FB54D07" w:rsidR="00CB2E66" w:rsidRPr="00010E2E" w:rsidRDefault="00CB2E66" w:rsidP="00CB2E66">
            <w:pPr>
              <w:keepNext/>
              <w:keepLines/>
              <w:spacing w:after="120" w:line="276" w:lineRule="auto"/>
              <w:jc w:val="both"/>
              <w:rPr>
                <w:rFonts w:ascii="Arial" w:hAnsi="Arial" w:cs="Arial"/>
                <w:sz w:val="22"/>
                <w:szCs w:val="22"/>
              </w:rPr>
            </w:pPr>
            <w:r>
              <w:rPr>
                <w:rFonts w:ascii="Arial" w:hAnsi="Arial" w:cs="Arial"/>
                <w:sz w:val="22"/>
                <w:szCs w:val="22"/>
              </w:rPr>
              <w:t>18</w:t>
            </w:r>
            <w:r w:rsidRPr="00F8517A">
              <w:rPr>
                <w:rFonts w:ascii="Arial" w:hAnsi="Arial" w:cs="Arial"/>
                <w:sz w:val="22"/>
                <w:szCs w:val="22"/>
                <w:vertAlign w:val="superscript"/>
              </w:rPr>
              <w:t>th</w:t>
            </w:r>
            <w:r w:rsidR="00F8517A">
              <w:rPr>
                <w:rFonts w:ascii="Arial" w:hAnsi="Arial" w:cs="Arial"/>
                <w:sz w:val="22"/>
                <w:szCs w:val="22"/>
              </w:rPr>
              <w:t xml:space="preserve"> </w:t>
            </w:r>
            <w:r>
              <w:rPr>
                <w:rFonts w:ascii="Arial" w:hAnsi="Arial" w:cs="Arial"/>
                <w:sz w:val="22"/>
                <w:szCs w:val="22"/>
              </w:rPr>
              <w:t>January</w:t>
            </w:r>
            <w:r w:rsidR="00F8517A">
              <w:rPr>
                <w:rFonts w:ascii="Arial" w:hAnsi="Arial" w:cs="Arial"/>
                <w:sz w:val="22"/>
                <w:szCs w:val="22"/>
              </w:rPr>
              <w:t xml:space="preserve"> 2020 </w:t>
            </w:r>
          </w:p>
        </w:tc>
      </w:tr>
    </w:tbl>
    <w:p w14:paraId="6498C06A" w14:textId="77777777" w:rsidR="00806FFC" w:rsidRDefault="00806FFC" w:rsidP="00806FFC">
      <w:pPr>
        <w:pStyle w:val="Norma"/>
      </w:pPr>
      <w:bookmarkStart w:id="35" w:name="_Ref357541731"/>
      <w:bookmarkStart w:id="36" w:name="_Toc381969514"/>
      <w:bookmarkStart w:id="37" w:name="_Toc405888463"/>
    </w:p>
    <w:p w14:paraId="438B1C01" w14:textId="77777777" w:rsidR="001E2FCC" w:rsidRDefault="001E2FCC" w:rsidP="001E2FCC">
      <w:pPr>
        <w:pStyle w:val="Heading1"/>
        <w:rPr>
          <w:rFonts w:ascii="Arial" w:hAnsi="Arial" w:cs="Arial"/>
          <w:b w:val="0"/>
          <w:bCs w:val="0"/>
          <w:kern w:val="0"/>
          <w:sz w:val="22"/>
          <w:szCs w:val="22"/>
        </w:rPr>
      </w:pPr>
      <w:bookmarkStart w:id="38" w:name="_Toc520708793"/>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r>
        <w:rPr>
          <w:rFonts w:ascii="Arial" w:hAnsi="Arial" w:cs="Arial"/>
          <w:b w:val="0"/>
          <w:bCs w:val="0"/>
          <w:kern w:val="0"/>
          <w:sz w:val="22"/>
          <w:szCs w:val="22"/>
        </w:rPr>
        <w:t xml:space="preserve"> We would expect this to include </w:t>
      </w:r>
      <w:r>
        <w:rPr>
          <w:rFonts w:ascii="Arial" w:hAnsi="Arial" w:cs="Arial"/>
          <w:b w:val="0"/>
          <w:bCs w:val="0"/>
          <w:kern w:val="0"/>
          <w:sz w:val="22"/>
          <w:szCs w:val="22"/>
        </w:rPr>
        <w:lastRenderedPageBreak/>
        <w:t>at least five face-to face meetings between the contractor and the ASC secretariat, and at least five face-to-face meetings with CCRA authors and other project teams.</w:t>
      </w:r>
      <w:bookmarkEnd w:id="38"/>
    </w:p>
    <w:p w14:paraId="26CD4684" w14:textId="4ABE1C04" w:rsidR="001E2FCC" w:rsidRDefault="001E2FCC" w:rsidP="001E2FCC">
      <w:pPr>
        <w:pStyle w:val="Norma"/>
        <w:rPr>
          <w:bCs/>
        </w:rPr>
      </w:pPr>
      <w:r w:rsidRPr="00922218">
        <w:rPr>
          <w:rFonts w:cs="Arial"/>
        </w:rPr>
        <w:t>In addition, the ASC will put together a stakeholder group of representatives of the funding organisations and wider customers of the CCRA (government departments, agencies and adaptation practitioners). Bids should price in attendance of the project team and taking minutes at three meetings of this group; one to discuss the method; one to show the interim results, and one other to be agreed.  The ASC will lead on chairing the meetings and putting agendas together.</w:t>
      </w:r>
    </w:p>
    <w:p w14:paraId="7A7FAE36" w14:textId="7A45B47E" w:rsidR="00D828F3" w:rsidRDefault="00D828F3" w:rsidP="00806FFC">
      <w:pPr>
        <w:pStyle w:val="Norma"/>
      </w:pPr>
    </w:p>
    <w:p w14:paraId="5EA87566" w14:textId="77777777" w:rsidR="002F59AC" w:rsidRDefault="004C7039" w:rsidP="007248E4">
      <w:pPr>
        <w:pStyle w:val="Heading1"/>
        <w:numPr>
          <w:ilvl w:val="0"/>
          <w:numId w:val="3"/>
        </w:numPr>
        <w:rPr>
          <w:rFonts w:ascii="Arial" w:hAnsi="Arial" w:cs="Arial"/>
          <w:sz w:val="24"/>
          <w:szCs w:val="24"/>
        </w:rPr>
      </w:pPr>
      <w:bookmarkStart w:id="39" w:name="_Toc520375285"/>
      <w:r w:rsidRPr="002D32D5">
        <w:rPr>
          <w:rFonts w:ascii="Arial" w:hAnsi="Arial" w:cs="Arial"/>
          <w:sz w:val="24"/>
          <w:szCs w:val="24"/>
        </w:rPr>
        <w:t>C</w:t>
      </w:r>
      <w:r w:rsidR="002F59AC" w:rsidRPr="002D32D5">
        <w:rPr>
          <w:rFonts w:ascii="Arial" w:hAnsi="Arial" w:cs="Arial"/>
          <w:sz w:val="24"/>
          <w:szCs w:val="24"/>
        </w:rPr>
        <w:t>hallenges</w:t>
      </w:r>
      <w:bookmarkEnd w:id="35"/>
      <w:bookmarkEnd w:id="36"/>
      <w:bookmarkEnd w:id="37"/>
      <w:bookmarkEnd w:id="39"/>
    </w:p>
    <w:p w14:paraId="284AE220" w14:textId="77777777" w:rsidR="00DD521A" w:rsidRPr="002133A0" w:rsidRDefault="00DD521A" w:rsidP="00DD521A">
      <w:pPr>
        <w:pStyle w:val="Norma"/>
        <w:rPr>
          <w:rFonts w:cs="Arial"/>
        </w:rPr>
      </w:pPr>
    </w:p>
    <w:p w14:paraId="0ED713B6" w14:textId="77777777" w:rsidR="00FD139A" w:rsidRDefault="00FD139A" w:rsidP="00FD139A">
      <w:pPr>
        <w:pStyle w:val="Norma"/>
        <w:rPr>
          <w:rFonts w:cs="Arial"/>
        </w:rPr>
      </w:pPr>
      <w:r w:rsidRPr="002133A0">
        <w:rPr>
          <w:rFonts w:cs="Arial"/>
        </w:rPr>
        <w:t>The specific challenges that the ASC envisage with this project include:</w:t>
      </w:r>
    </w:p>
    <w:p w14:paraId="265AD387" w14:textId="77777777" w:rsidR="00010E2E" w:rsidRDefault="00010E2E" w:rsidP="00FD139A">
      <w:pPr>
        <w:pStyle w:val="Norma"/>
        <w:rPr>
          <w:rFonts w:cs="Arial"/>
        </w:rPr>
      </w:pPr>
    </w:p>
    <w:p w14:paraId="3310BEE2" w14:textId="33EA8047" w:rsidR="009C22F5" w:rsidRPr="00010E2E" w:rsidRDefault="004C0AFA" w:rsidP="007B5685">
      <w:pPr>
        <w:pStyle w:val="Norma"/>
        <w:numPr>
          <w:ilvl w:val="0"/>
          <w:numId w:val="8"/>
        </w:numPr>
        <w:jc w:val="both"/>
        <w:rPr>
          <w:rFonts w:cs="Arial"/>
          <w:bCs/>
          <w:iCs/>
          <w:szCs w:val="24"/>
        </w:rPr>
      </w:pPr>
      <w:r w:rsidRPr="00010E2E">
        <w:rPr>
          <w:rFonts w:cs="Arial"/>
          <w:bCs/>
          <w:iCs/>
          <w:szCs w:val="24"/>
        </w:rPr>
        <w:t>Id</w:t>
      </w:r>
      <w:r w:rsidR="00DE4196" w:rsidRPr="00010E2E">
        <w:rPr>
          <w:rFonts w:cs="Arial"/>
          <w:bCs/>
          <w:iCs/>
          <w:szCs w:val="24"/>
        </w:rPr>
        <w:t>entifying suitable case studies</w:t>
      </w:r>
      <w:r w:rsidR="00F91C55" w:rsidRPr="00010E2E">
        <w:rPr>
          <w:rFonts w:cs="Arial"/>
          <w:bCs/>
          <w:iCs/>
          <w:szCs w:val="24"/>
        </w:rPr>
        <w:t xml:space="preserve"> and accessing related data</w:t>
      </w:r>
      <w:r w:rsidR="00DE4196" w:rsidRPr="00010E2E">
        <w:rPr>
          <w:rFonts w:cs="Arial"/>
          <w:bCs/>
          <w:iCs/>
          <w:szCs w:val="24"/>
        </w:rPr>
        <w:t xml:space="preserve">. </w:t>
      </w:r>
    </w:p>
    <w:p w14:paraId="7F5BE966" w14:textId="74E50CE4" w:rsidR="00B2798A" w:rsidRPr="00010E2E" w:rsidRDefault="00B2798A" w:rsidP="007B5685">
      <w:pPr>
        <w:pStyle w:val="Norma"/>
        <w:numPr>
          <w:ilvl w:val="0"/>
          <w:numId w:val="8"/>
        </w:numPr>
        <w:jc w:val="both"/>
        <w:rPr>
          <w:rFonts w:cs="Arial"/>
          <w:bCs/>
          <w:iCs/>
          <w:szCs w:val="24"/>
        </w:rPr>
      </w:pPr>
      <w:r w:rsidRPr="00010E2E">
        <w:rPr>
          <w:rFonts w:cs="Arial"/>
          <w:bCs/>
          <w:iCs/>
          <w:szCs w:val="24"/>
        </w:rPr>
        <w:t>Establishing clear causal links between behaviour change and the size of</w:t>
      </w:r>
      <w:r w:rsidR="001E2FCC">
        <w:rPr>
          <w:rFonts w:cs="Arial"/>
          <w:bCs/>
          <w:iCs/>
          <w:szCs w:val="24"/>
        </w:rPr>
        <w:t xml:space="preserve"> impacts</w:t>
      </w:r>
      <w:r w:rsidRPr="00010E2E">
        <w:rPr>
          <w:rFonts w:cs="Arial"/>
          <w:bCs/>
          <w:iCs/>
          <w:szCs w:val="24"/>
        </w:rPr>
        <w:t>.</w:t>
      </w:r>
    </w:p>
    <w:p w14:paraId="7A1913A8" w14:textId="5BBD0CE0" w:rsidR="00F91C55" w:rsidRPr="00010E2E" w:rsidRDefault="00F91C55" w:rsidP="007B5685">
      <w:pPr>
        <w:pStyle w:val="Norma"/>
        <w:numPr>
          <w:ilvl w:val="0"/>
          <w:numId w:val="8"/>
        </w:numPr>
        <w:jc w:val="both"/>
        <w:rPr>
          <w:rFonts w:cs="Arial"/>
          <w:bCs/>
          <w:iCs/>
          <w:szCs w:val="24"/>
        </w:rPr>
      </w:pPr>
      <w:r w:rsidRPr="00010E2E">
        <w:rPr>
          <w:rFonts w:cs="Arial"/>
          <w:bCs/>
          <w:iCs/>
          <w:szCs w:val="24"/>
        </w:rPr>
        <w:t>Presenting the results of modelling in a balanced, objective and technically robust way.</w:t>
      </w:r>
    </w:p>
    <w:p w14:paraId="0A2AB48D" w14:textId="119516AD" w:rsidR="000A2FD4" w:rsidRPr="00010E2E" w:rsidRDefault="000A2FD4" w:rsidP="007B5685">
      <w:pPr>
        <w:pStyle w:val="Norma"/>
        <w:numPr>
          <w:ilvl w:val="0"/>
          <w:numId w:val="8"/>
        </w:numPr>
        <w:jc w:val="both"/>
        <w:rPr>
          <w:rFonts w:cs="Arial"/>
          <w:bCs/>
          <w:iCs/>
          <w:szCs w:val="24"/>
        </w:rPr>
      </w:pPr>
      <w:r w:rsidRPr="00010E2E">
        <w:rPr>
          <w:rFonts w:cs="Arial"/>
          <w:bCs/>
          <w:iCs/>
          <w:szCs w:val="24"/>
        </w:rPr>
        <w:t>Compiling relevant evidence of behavioural interventions that have succeeded in the past and how these could relate to climate change risks</w:t>
      </w:r>
      <w:r w:rsidR="00E600E8">
        <w:rPr>
          <w:rFonts w:cs="Arial"/>
          <w:bCs/>
          <w:iCs/>
          <w:szCs w:val="24"/>
        </w:rPr>
        <w:t>.</w:t>
      </w:r>
    </w:p>
    <w:p w14:paraId="482D1588" w14:textId="5AE1555F" w:rsidR="000A2FD4" w:rsidRDefault="000A2FD4" w:rsidP="007B5685">
      <w:pPr>
        <w:pStyle w:val="Norma"/>
        <w:numPr>
          <w:ilvl w:val="0"/>
          <w:numId w:val="8"/>
        </w:numPr>
        <w:jc w:val="both"/>
        <w:rPr>
          <w:rFonts w:cs="Arial"/>
          <w:bCs/>
          <w:iCs/>
          <w:szCs w:val="24"/>
        </w:rPr>
      </w:pPr>
      <w:r w:rsidRPr="00010E2E">
        <w:rPr>
          <w:rFonts w:cs="Arial"/>
          <w:bCs/>
          <w:iCs/>
          <w:szCs w:val="24"/>
        </w:rPr>
        <w:t>Basing conclusions on qualitative data</w:t>
      </w:r>
      <w:r w:rsidR="00E600E8">
        <w:rPr>
          <w:rFonts w:cs="Arial"/>
          <w:bCs/>
          <w:iCs/>
          <w:szCs w:val="24"/>
        </w:rPr>
        <w:t>.</w:t>
      </w:r>
    </w:p>
    <w:p w14:paraId="0571A27C" w14:textId="77777777" w:rsidR="00010E2E" w:rsidRPr="00010E2E" w:rsidRDefault="00010E2E" w:rsidP="00010E2E">
      <w:pPr>
        <w:pStyle w:val="Norma"/>
        <w:ind w:left="1080"/>
        <w:jc w:val="both"/>
        <w:rPr>
          <w:rFonts w:cs="Arial"/>
          <w:bCs/>
          <w:iCs/>
          <w:szCs w:val="24"/>
        </w:rPr>
      </w:pPr>
    </w:p>
    <w:p w14:paraId="1F30D6EF" w14:textId="22901D89" w:rsidR="00D14531" w:rsidRPr="003646EA"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5EA87568" w14:textId="4ACB39F2" w:rsidR="008F4BEB" w:rsidRPr="002D32D5" w:rsidRDefault="008F4BEB" w:rsidP="00B13022">
      <w:pPr>
        <w:pStyle w:val="Heading1"/>
        <w:keepLines/>
        <w:numPr>
          <w:ilvl w:val="0"/>
          <w:numId w:val="3"/>
        </w:numPr>
        <w:rPr>
          <w:rFonts w:ascii="Arial" w:hAnsi="Arial" w:cs="Arial"/>
          <w:sz w:val="24"/>
          <w:szCs w:val="24"/>
        </w:rPr>
      </w:pPr>
      <w:bookmarkStart w:id="40" w:name="_Toc381969515"/>
      <w:bookmarkStart w:id="41" w:name="_Toc405888464"/>
      <w:bookmarkStart w:id="42" w:name="_Toc520375286"/>
      <w:bookmarkStart w:id="43" w:name="_Toc271272913"/>
      <w:r w:rsidRPr="002D32D5">
        <w:rPr>
          <w:rFonts w:ascii="Arial" w:hAnsi="Arial" w:cs="Arial"/>
          <w:sz w:val="24"/>
          <w:szCs w:val="24"/>
        </w:rPr>
        <w:t>Ethics</w:t>
      </w:r>
      <w:bookmarkEnd w:id="40"/>
      <w:bookmarkEnd w:id="41"/>
      <w:bookmarkEnd w:id="42"/>
    </w:p>
    <w:p w14:paraId="5EA87569" w14:textId="77777777" w:rsidR="002D32D5" w:rsidRDefault="002D32D5" w:rsidP="00B13022">
      <w:pPr>
        <w:pStyle w:val="ListParagraph"/>
        <w:keepNext/>
        <w:keepLines/>
        <w:widowControl w:val="0"/>
        <w:spacing w:after="0" w:line="240" w:lineRule="auto"/>
        <w:ind w:left="0"/>
        <w:contextualSpacing w:val="0"/>
      </w:pPr>
    </w:p>
    <w:p w14:paraId="5EA8756A" w14:textId="77777777" w:rsidR="005C0467" w:rsidRPr="002133A0" w:rsidRDefault="008F4BEB" w:rsidP="001E2FCC">
      <w:pPr>
        <w:pStyle w:val="Norma"/>
      </w:pPr>
      <w:r w:rsidRPr="002133A0">
        <w:t>All applicants will need to identify and propose arrangements for initial scrutiny and on-going monitoring of ethical issues.</w:t>
      </w:r>
      <w:r w:rsidR="00BF74E5" w:rsidRPr="002133A0">
        <w:t xml:space="preserve"> </w:t>
      </w:r>
      <w:r w:rsidR="005C0467" w:rsidRPr="002133A0">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1E2FCC">
      <w:pPr>
        <w:pStyle w:val="Norma"/>
      </w:pPr>
      <w:r w:rsidRPr="000F78E0">
        <w:t>We expect contractors to adhere to the</w:t>
      </w:r>
      <w:r w:rsidR="00D75586" w:rsidRPr="000F78E0">
        <w:t xml:space="preserve"> following</w:t>
      </w:r>
      <w:r w:rsidRPr="000F78E0">
        <w:t xml:space="preserve"> GSR</w:t>
      </w:r>
      <w:r w:rsidR="00D75586" w:rsidRPr="000F78E0">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3" w14:textId="77777777" w:rsidR="00E070AD" w:rsidRPr="002D32D5" w:rsidRDefault="00E070AD" w:rsidP="007248E4">
      <w:pPr>
        <w:pStyle w:val="Heading1"/>
        <w:numPr>
          <w:ilvl w:val="0"/>
          <w:numId w:val="3"/>
        </w:numPr>
        <w:rPr>
          <w:rFonts w:ascii="Arial" w:hAnsi="Arial" w:cs="Arial"/>
          <w:sz w:val="24"/>
          <w:szCs w:val="24"/>
        </w:rPr>
      </w:pPr>
      <w:bookmarkStart w:id="44" w:name="_Ref338852517"/>
      <w:bookmarkStart w:id="45" w:name="_Toc381969516"/>
      <w:bookmarkStart w:id="46" w:name="_Toc405888465"/>
      <w:bookmarkStart w:id="47" w:name="_Toc520375287"/>
      <w:bookmarkEnd w:id="43"/>
      <w:r w:rsidRPr="002D32D5">
        <w:rPr>
          <w:rFonts w:ascii="Arial" w:hAnsi="Arial" w:cs="Arial"/>
          <w:sz w:val="24"/>
          <w:szCs w:val="24"/>
        </w:rPr>
        <w:t>Working Arrangements</w:t>
      </w:r>
      <w:bookmarkEnd w:id="44"/>
      <w:bookmarkEnd w:id="45"/>
      <w:bookmarkEnd w:id="46"/>
      <w:bookmarkEnd w:id="47"/>
    </w:p>
    <w:p w14:paraId="5EA87574" w14:textId="77777777" w:rsidR="00AA62E8" w:rsidRPr="000F78E0" w:rsidRDefault="00AA62E8" w:rsidP="005A7FBC">
      <w:pPr>
        <w:pStyle w:val="Norma"/>
        <w:jc w:val="both"/>
        <w:rPr>
          <w:rFonts w:cs="Arial"/>
          <w:b/>
          <w:bCs/>
          <w:iCs/>
        </w:rPr>
      </w:pPr>
    </w:p>
    <w:p w14:paraId="5EA87578" w14:textId="3889F2B5" w:rsidR="00AA62E8" w:rsidRPr="008B0B0B" w:rsidRDefault="00AA62E8" w:rsidP="001E2FCC">
      <w:pPr>
        <w:pStyle w:val="Norma"/>
      </w:pPr>
      <w:r w:rsidRPr="000F78E0">
        <w:t>The successful contractor will be expected to identify one named point of contract through</w:t>
      </w:r>
      <w:r w:rsidR="005A7FBC" w:rsidRPr="000F78E0">
        <w:t xml:space="preserve"> </w:t>
      </w:r>
      <w:r w:rsidRPr="000F78E0">
        <w:t>whom all e</w:t>
      </w:r>
      <w:r w:rsidR="004C4D20">
        <w:t>nquiries can be filtered. A</w:t>
      </w:r>
      <w:r w:rsidR="00D14531">
        <w:t>n</w:t>
      </w:r>
      <w:r w:rsidR="004C4D20">
        <w:t xml:space="preserve"> ASC</w:t>
      </w:r>
      <w:r w:rsidRPr="000F78E0">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8" w:name="_Toc520375288"/>
      <w:r>
        <w:rPr>
          <w:rFonts w:ascii="Arial" w:hAnsi="Arial" w:cs="Arial"/>
          <w:sz w:val="24"/>
          <w:szCs w:val="24"/>
        </w:rPr>
        <w:t>Skills and experience</w:t>
      </w:r>
      <w:bookmarkEnd w:id="48"/>
    </w:p>
    <w:p w14:paraId="5EA8757A" w14:textId="77777777" w:rsidR="00427AFA" w:rsidRPr="000F78E0" w:rsidRDefault="00427AFA" w:rsidP="00B960BC">
      <w:pPr>
        <w:pStyle w:val="Norma"/>
        <w:ind w:left="360"/>
        <w:jc w:val="both"/>
        <w:rPr>
          <w:rFonts w:cs="Arial"/>
        </w:rPr>
      </w:pPr>
    </w:p>
    <w:p w14:paraId="5EA8757B" w14:textId="29561CA4" w:rsidR="00FA702B" w:rsidRPr="00AE1052" w:rsidRDefault="008B0B0B" w:rsidP="001E2FCC">
      <w:pPr>
        <w:pStyle w:val="Norma"/>
      </w:pPr>
      <w:r>
        <w:t>The ASC</w:t>
      </w:r>
      <w:r w:rsidR="004B3AD5" w:rsidRPr="000F78E0">
        <w:t xml:space="preserve"> </w:t>
      </w:r>
      <w:r w:rsidR="007A7010" w:rsidRPr="000F78E0">
        <w:t xml:space="preserve">would like you to demonstrate that you have </w:t>
      </w:r>
      <w:r w:rsidR="009F7CC0" w:rsidRPr="000F78E0">
        <w:t>the experience and capabilities to undertake the project</w:t>
      </w:r>
      <w:r w:rsidR="007A7010" w:rsidRPr="000F78E0">
        <w:t>.</w:t>
      </w:r>
      <w:r w:rsidR="003C7E89">
        <w:t xml:space="preserve"> Teams should include individuals with e</w:t>
      </w:r>
      <w:r w:rsidR="00077774">
        <w:t>xpertise in behavioural science</w:t>
      </w:r>
      <w:r w:rsidR="003C7E89">
        <w:t>, economics and social research.</w:t>
      </w:r>
      <w:r w:rsidR="007A7010" w:rsidRPr="000F78E0">
        <w:t xml:space="preserve"> Your tender response should include a summary of </w:t>
      </w:r>
      <w:r w:rsidR="009F7CC0" w:rsidRPr="000F78E0">
        <w:t>each proposed team member</w:t>
      </w:r>
      <w:r w:rsidR="00C62E6E">
        <w:t>’</w:t>
      </w:r>
      <w:r w:rsidR="009F7CC0" w:rsidRPr="000F78E0">
        <w:t>s experience</w:t>
      </w:r>
      <w:r w:rsidR="007A7010" w:rsidRPr="000F78E0">
        <w:t xml:space="preserve"> </w:t>
      </w:r>
      <w:r w:rsidR="009F7CC0" w:rsidRPr="000F78E0">
        <w:t>and capabilities</w:t>
      </w:r>
      <w:r w:rsidR="007A7010" w:rsidRPr="000F78E0">
        <w:t>.</w:t>
      </w:r>
      <w:r w:rsidR="00816371" w:rsidRPr="000F78E0">
        <w:rPr>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4A94C9A6" w:rsidR="003C1CE8" w:rsidRPr="000F78E0" w:rsidRDefault="003C1CE8" w:rsidP="001E2FCC">
      <w:pPr>
        <w:pStyle w:val="Norma"/>
      </w:pPr>
      <w:r w:rsidRPr="000F78E0">
        <w:t xml:space="preserve">Contractors should propose named members of the project team, and include the tasks and responsibilities of each team member. This should be clearly linked to the work programme, </w:t>
      </w:r>
      <w:r w:rsidRPr="000F78E0">
        <w:lastRenderedPageBreak/>
        <w:t>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1E2FCC">
      <w:pPr>
        <w:pStyle w:val="Norma"/>
        <w:jc w:val="both"/>
        <w:rPr>
          <w:rFonts w:cs="Arial"/>
        </w:rPr>
      </w:pPr>
      <w:r w:rsidRPr="000F78E0">
        <w:rPr>
          <w:rFonts w:cs="Arial"/>
        </w:rPr>
        <w:t>Contractors should identify the individual(s) who will be responsible for managing the project.</w:t>
      </w:r>
      <w:bookmarkStart w:id="49" w:name="_Ref338852499"/>
    </w:p>
    <w:p w14:paraId="5EA87581" w14:textId="77777777" w:rsidR="003043AD" w:rsidRPr="002D32D5" w:rsidRDefault="00D64BB0" w:rsidP="007248E4">
      <w:pPr>
        <w:pStyle w:val="Heading1"/>
        <w:numPr>
          <w:ilvl w:val="0"/>
          <w:numId w:val="3"/>
        </w:numPr>
        <w:rPr>
          <w:rFonts w:ascii="Arial" w:hAnsi="Arial" w:cs="Arial"/>
          <w:sz w:val="24"/>
          <w:szCs w:val="24"/>
        </w:rPr>
      </w:pPr>
      <w:bookmarkStart w:id="50" w:name="_Ref373505239"/>
      <w:bookmarkStart w:id="51" w:name="_Toc381969518"/>
      <w:bookmarkStart w:id="52" w:name="_Toc405888467"/>
      <w:bookmarkStart w:id="53" w:name="_Toc520375289"/>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bookmarkEnd w:id="53"/>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1E2FCC">
      <w:pPr>
        <w:pStyle w:val="FootnoteText"/>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1E2FCC">
      <w:pPr>
        <w:pStyle w:val="FootnoteText"/>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1E2FCC">
      <w:pPr>
        <w:pStyle w:val="NoSpacing"/>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1E2FCC">
      <w:pPr>
        <w:pStyle w:val="NoSpacing"/>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B" w14:textId="77777777" w:rsidR="00F0291F" w:rsidRPr="002D32D5" w:rsidRDefault="00F0291F" w:rsidP="007248E4">
      <w:pPr>
        <w:pStyle w:val="Heading1"/>
        <w:numPr>
          <w:ilvl w:val="0"/>
          <w:numId w:val="3"/>
        </w:numPr>
        <w:rPr>
          <w:rFonts w:ascii="Arial" w:hAnsi="Arial" w:cs="Arial"/>
          <w:sz w:val="24"/>
          <w:szCs w:val="24"/>
        </w:rPr>
      </w:pPr>
      <w:bookmarkStart w:id="54" w:name="_Ref357541811"/>
      <w:bookmarkStart w:id="55" w:name="_Toc381969519"/>
      <w:bookmarkStart w:id="56" w:name="_Toc405888468"/>
      <w:bookmarkStart w:id="57" w:name="_Toc520375290"/>
      <w:bookmarkStart w:id="58" w:name="_Toc246831559"/>
      <w:bookmarkStart w:id="59" w:name="_Toc271272917"/>
      <w:bookmarkStart w:id="60" w:name="_Ref338852577"/>
      <w:bookmarkEnd w:id="49"/>
      <w:r w:rsidRPr="002D32D5">
        <w:rPr>
          <w:rFonts w:ascii="Arial" w:hAnsi="Arial" w:cs="Arial"/>
          <w:sz w:val="24"/>
          <w:szCs w:val="24"/>
        </w:rPr>
        <w:t>Budget</w:t>
      </w:r>
      <w:bookmarkEnd w:id="54"/>
      <w:bookmarkEnd w:id="55"/>
      <w:bookmarkEnd w:id="56"/>
      <w:bookmarkEnd w:id="57"/>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5EA8758D" w14:textId="1F6F5EBF" w:rsidR="003C1CE8" w:rsidRPr="001E2FCC" w:rsidRDefault="003C1CE8" w:rsidP="001E2FCC">
      <w:pPr>
        <w:pStyle w:val="Norma"/>
        <w:rPr>
          <w:b/>
        </w:rPr>
      </w:pPr>
      <w:r w:rsidRPr="001E2FCC">
        <w:rPr>
          <w:b/>
        </w:rPr>
        <w:t xml:space="preserve">The budget for this project is </w:t>
      </w:r>
      <w:r w:rsidR="003F50A3" w:rsidRPr="001E2FCC">
        <w:rPr>
          <w:b/>
          <w:color w:val="000000" w:themeColor="text1"/>
        </w:rPr>
        <w:t xml:space="preserve">up to </w:t>
      </w:r>
      <w:r w:rsidR="00945981">
        <w:rPr>
          <w:b/>
          <w:color w:val="000000" w:themeColor="text1"/>
        </w:rPr>
        <w:t>£160,000 excluding VAT (</w:t>
      </w:r>
      <w:r w:rsidR="003F50A3" w:rsidRPr="001E2FCC">
        <w:rPr>
          <w:b/>
          <w:color w:val="000000" w:themeColor="text1"/>
        </w:rPr>
        <w:t>£</w:t>
      </w:r>
      <w:r w:rsidR="0092132B" w:rsidRPr="001E2FCC">
        <w:rPr>
          <w:b/>
          <w:color w:val="000000" w:themeColor="text1"/>
        </w:rPr>
        <w:t>200,000</w:t>
      </w:r>
      <w:r w:rsidR="00685B87" w:rsidRPr="001E2FCC">
        <w:rPr>
          <w:b/>
          <w:color w:val="000000" w:themeColor="text1"/>
        </w:rPr>
        <w:t xml:space="preserve"> </w:t>
      </w:r>
      <w:r w:rsidR="00B5763D" w:rsidRPr="001E2FCC">
        <w:rPr>
          <w:b/>
        </w:rPr>
        <w:t>in</w:t>
      </w:r>
      <w:r w:rsidR="00685B87" w:rsidRPr="001E2FCC">
        <w:rPr>
          <w:b/>
        </w:rPr>
        <w:t>cluding VAT</w:t>
      </w:r>
      <w:r w:rsidR="00945981">
        <w:rPr>
          <w:b/>
        </w:rPr>
        <w:t>)</w:t>
      </w:r>
      <w:r w:rsidR="001E2FCC" w:rsidRPr="001E2FCC">
        <w:rPr>
          <w:b/>
        </w:rPr>
        <w:t>; 40%</w:t>
      </w:r>
      <w:r w:rsidR="000A0DA4" w:rsidRPr="001E2FCC">
        <w:rPr>
          <w:b/>
        </w:rPr>
        <w:t xml:space="preserve"> of the payments for this</w:t>
      </w:r>
      <w:r w:rsidR="001E2FCC">
        <w:rPr>
          <w:b/>
        </w:rPr>
        <w:t xml:space="preserve"> </w:t>
      </w:r>
      <w:r w:rsidR="000A0DA4" w:rsidRPr="001E2FCC">
        <w:rPr>
          <w:b/>
        </w:rPr>
        <w:t>project need to be made in the financial year 2018/2019</w:t>
      </w:r>
      <w:r w:rsidR="001E2FCC" w:rsidRPr="001E2FCC">
        <w:rPr>
          <w:b/>
        </w:rPr>
        <w:t xml:space="preserve"> and 60%</w:t>
      </w:r>
      <w:r w:rsidR="000A0DA4" w:rsidRPr="001E2FCC">
        <w:rPr>
          <w:b/>
        </w:rPr>
        <w:t xml:space="preserve"> in the financial year</w:t>
      </w:r>
      <w:r w:rsidR="001E2FCC">
        <w:rPr>
          <w:b/>
        </w:rPr>
        <w:t xml:space="preserve"> </w:t>
      </w:r>
      <w:r w:rsidR="000A0DA4" w:rsidRPr="001E2FCC">
        <w:rPr>
          <w:b/>
        </w:rPr>
        <w:t>2019/2020.</w:t>
      </w:r>
    </w:p>
    <w:p w14:paraId="13CEAC5E" w14:textId="77777777" w:rsidR="001E2FCC" w:rsidRDefault="001E2FCC" w:rsidP="001E2FCC">
      <w:pPr>
        <w:pStyle w:val="Norma"/>
        <w:rPr>
          <w:rFonts w:cs="Arial"/>
        </w:rPr>
      </w:pPr>
    </w:p>
    <w:p w14:paraId="5EA8758F" w14:textId="7070AA6E" w:rsidR="0089058C" w:rsidRPr="001E2FCC" w:rsidRDefault="003C1CE8" w:rsidP="001E2FCC">
      <w:pPr>
        <w:pStyle w:val="Norma"/>
        <w:rPr>
          <w:rFonts w:cs="Arial"/>
        </w:rPr>
      </w:pPr>
      <w:r w:rsidRPr="001E2FCC">
        <w:rPr>
          <w:rFonts w:cs="Arial"/>
        </w:rPr>
        <w:t xml:space="preserve">Contractors should provide a full and detailed breakdown of costs (including options where appropriate). This </w:t>
      </w:r>
      <w:r w:rsidR="000A2FD4" w:rsidRPr="001E2FCC">
        <w:rPr>
          <w:rFonts w:cs="Arial"/>
        </w:rPr>
        <w:t xml:space="preserve">MUST </w:t>
      </w:r>
      <w:r w:rsidRPr="001E2FCC">
        <w:rPr>
          <w:rFonts w:cs="Arial"/>
        </w:rPr>
        <w:t>include</w:t>
      </w:r>
      <w:r w:rsidR="000A2FD4" w:rsidRPr="001E2FCC">
        <w:rPr>
          <w:rFonts w:cs="Arial"/>
        </w:rPr>
        <w:t xml:space="preserve"> the funding allocated by each task </w:t>
      </w:r>
      <w:r w:rsidR="00F8517A" w:rsidRPr="001E2FCC">
        <w:rPr>
          <w:rFonts w:cs="Arial"/>
        </w:rPr>
        <w:t xml:space="preserve">(deliverable) </w:t>
      </w:r>
      <w:r w:rsidR="000A2FD4" w:rsidRPr="001E2FCC">
        <w:rPr>
          <w:rFonts w:cs="Arial"/>
        </w:rPr>
        <w:t>as well as by person.</w:t>
      </w:r>
      <w:r w:rsidRPr="001E2FCC">
        <w:rPr>
          <w:rFonts w:cs="Arial"/>
        </w:rPr>
        <w:t xml:space="preserve"> </w:t>
      </w:r>
      <w:bookmarkEnd w:id="58"/>
      <w:bookmarkEnd w:id="59"/>
      <w:bookmarkEnd w:id="60"/>
      <w:r w:rsidR="005E51C4" w:rsidRPr="001E2FCC">
        <w:rPr>
          <w:rFonts w:cs="Arial"/>
        </w:rPr>
        <w:t>Please include the number of days in the unpriced bid.</w:t>
      </w:r>
    </w:p>
    <w:p w14:paraId="5EA87590" w14:textId="77777777" w:rsidR="00272E19" w:rsidRPr="000F78E0" w:rsidRDefault="00272E19" w:rsidP="001E2FCC">
      <w:pPr>
        <w:pStyle w:val="Norma"/>
        <w:rPr>
          <w:rFonts w:cs="Arial"/>
        </w:rPr>
      </w:pPr>
    </w:p>
    <w:p w14:paraId="5EA87591" w14:textId="3D0A577D" w:rsidR="00220792" w:rsidRPr="000F78E0" w:rsidRDefault="00220792" w:rsidP="001E2FCC">
      <w:pPr>
        <w:pStyle w:val="Norma"/>
        <w:rPr>
          <w:rFonts w:cs="Arial"/>
          <w:b/>
          <w:color w:val="FF0000"/>
        </w:rPr>
      </w:pPr>
      <w:r w:rsidRPr="000F78E0">
        <w:rPr>
          <w:rFonts w:cs="Arial"/>
        </w:rPr>
        <w:t>Cost will be a criterion against wh</w:t>
      </w:r>
      <w:r w:rsidR="006A7480">
        <w:rPr>
          <w:rFonts w:cs="Arial"/>
        </w:rPr>
        <w:t>ich bids which will be ass</w:t>
      </w:r>
      <w:r w:rsidR="00BB4C3F">
        <w:rPr>
          <w:rFonts w:cs="Arial"/>
        </w:rPr>
        <w:t>ess</w:t>
      </w:r>
      <w:r w:rsidR="00C20EAE" w:rsidRPr="000F78E0">
        <w:rPr>
          <w:rFonts w:cs="Arial"/>
        </w:rPr>
        <w:t>ed</w:t>
      </w:r>
      <w:r w:rsidR="002133A0" w:rsidRPr="00CF718E">
        <w:rPr>
          <w:rFonts w:cs="Arial"/>
        </w:rPr>
        <w:t>.</w:t>
      </w:r>
    </w:p>
    <w:p w14:paraId="5EA87592" w14:textId="77777777" w:rsidR="00220792" w:rsidRPr="000F78E0" w:rsidRDefault="00220792" w:rsidP="001E2FCC">
      <w:pPr>
        <w:pStyle w:val="Norma"/>
        <w:rPr>
          <w:rFonts w:cs="Arial"/>
        </w:rPr>
      </w:pPr>
    </w:p>
    <w:p w14:paraId="5EA87593" w14:textId="50A2B491" w:rsidR="00272E19" w:rsidRPr="000F78E0" w:rsidRDefault="00272E19" w:rsidP="001E2FCC">
      <w:pPr>
        <w:pStyle w:val="Norma"/>
        <w:rPr>
          <w:rFonts w:cs="Arial"/>
        </w:rPr>
      </w:pPr>
      <w:r w:rsidRPr="000F78E0">
        <w:rPr>
          <w:rFonts w:cs="Arial"/>
        </w:rPr>
        <w:t xml:space="preserve">Payments will be linked to delivery of key milestones. The indicative milestones and phasing of payments </w:t>
      </w:r>
      <w:r w:rsidR="00DC39C6" w:rsidRPr="000F78E0">
        <w:rPr>
          <w:rFonts w:cs="Arial"/>
        </w:rPr>
        <w:t>can be adjusted and agreed with the contractor</w:t>
      </w:r>
      <w:r w:rsidR="007A11CB" w:rsidRPr="000F78E0">
        <w:rPr>
          <w:rFonts w:cs="Arial"/>
        </w:rPr>
        <w:t xml:space="preserve"> and Project Manager. </w:t>
      </w:r>
      <w:r w:rsidR="00E41E71" w:rsidRPr="000F78E0">
        <w:rPr>
          <w:rFonts w:cs="Arial"/>
        </w:rPr>
        <w:t>P</w:t>
      </w:r>
      <w:r w:rsidR="00DC39C6" w:rsidRPr="000F78E0">
        <w:rPr>
          <w:rFonts w:cs="Arial"/>
        </w:rPr>
        <w:t>lease advise in your tender response how this breakdown reflects your usual payment processes</w:t>
      </w:r>
      <w:r w:rsidR="00796CF2">
        <w:rPr>
          <w:rFonts w:cs="Arial"/>
        </w:rPr>
        <w:t>.</w:t>
      </w:r>
    </w:p>
    <w:p w14:paraId="5EA87594" w14:textId="77777777" w:rsidR="00DC39C6" w:rsidRPr="000F78E0" w:rsidRDefault="00DC39C6" w:rsidP="001E2FCC">
      <w:pPr>
        <w:pStyle w:val="Norma"/>
        <w:rPr>
          <w:rFonts w:cs="Arial"/>
        </w:rPr>
      </w:pPr>
    </w:p>
    <w:p w14:paraId="5EA87595" w14:textId="77777777" w:rsidR="008261E0" w:rsidRPr="000F78E0" w:rsidRDefault="003C06AA" w:rsidP="001E2FCC">
      <w:pPr>
        <w:pStyle w:val="Norma"/>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1E2FCC">
      <w:pPr>
        <w:pStyle w:val="Norma"/>
        <w:rPr>
          <w:rFonts w:eastAsia="MS Mincho" w:cs="Arial"/>
          <w:lang w:eastAsia="en-US"/>
        </w:rPr>
      </w:pPr>
    </w:p>
    <w:p w14:paraId="5EA87597" w14:textId="56E6681C" w:rsidR="00443DE6" w:rsidRPr="000F78E0" w:rsidRDefault="00796CF2" w:rsidP="001E2FCC">
      <w:pPr>
        <w:pStyle w:val="Norma"/>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9" w14:textId="77777777" w:rsidR="003C1CE8" w:rsidRPr="002D32D5" w:rsidRDefault="005C6FBA" w:rsidP="007248E4">
      <w:pPr>
        <w:pStyle w:val="Heading1"/>
        <w:numPr>
          <w:ilvl w:val="0"/>
          <w:numId w:val="3"/>
        </w:numPr>
        <w:rPr>
          <w:rFonts w:ascii="Arial" w:hAnsi="Arial" w:cs="Arial"/>
          <w:sz w:val="24"/>
          <w:szCs w:val="24"/>
        </w:rPr>
      </w:pPr>
      <w:bookmarkStart w:id="61" w:name="_Ref357541836"/>
      <w:bookmarkStart w:id="62" w:name="_Toc381969520"/>
      <w:bookmarkStart w:id="63" w:name="_Toc405888469"/>
      <w:bookmarkStart w:id="64" w:name="_Toc520375291"/>
      <w:r w:rsidRPr="002D32D5">
        <w:rPr>
          <w:rFonts w:ascii="Arial" w:hAnsi="Arial" w:cs="Arial"/>
          <w:sz w:val="24"/>
          <w:szCs w:val="24"/>
        </w:rPr>
        <w:t>Evaluation of Tenders</w:t>
      </w:r>
      <w:bookmarkEnd w:id="61"/>
      <w:bookmarkEnd w:id="62"/>
      <w:bookmarkEnd w:id="63"/>
      <w:bookmarkEnd w:id="64"/>
    </w:p>
    <w:p w14:paraId="5EA8759A" w14:textId="77777777" w:rsidR="003C1CE8" w:rsidRPr="00E4650D" w:rsidRDefault="003C1CE8" w:rsidP="00E4650D">
      <w:pPr>
        <w:pStyle w:val="Norma"/>
        <w:jc w:val="both"/>
        <w:rPr>
          <w:rFonts w:cs="Arial"/>
          <w:sz w:val="24"/>
          <w:szCs w:val="24"/>
        </w:rPr>
      </w:pPr>
    </w:p>
    <w:p w14:paraId="5EA8759B" w14:textId="004E1C6F" w:rsidR="005C788B" w:rsidRPr="000F78E0" w:rsidRDefault="003C1CE8" w:rsidP="001E2FCC">
      <w:pPr>
        <w:pStyle w:val="Norma"/>
      </w:pPr>
      <w:r w:rsidRPr="000F78E0">
        <w:t>Contractors are invited to submit full tenders of no more than</w:t>
      </w:r>
      <w:r w:rsidRPr="000F78E0">
        <w:rPr>
          <w:color w:val="0000FF"/>
        </w:rPr>
        <w:t xml:space="preserve"> </w:t>
      </w:r>
      <w:r w:rsidR="000A2FD4">
        <w:rPr>
          <w:color w:val="000000" w:themeColor="text1"/>
        </w:rPr>
        <w:t>35</w:t>
      </w:r>
      <w:r w:rsidR="00832B02" w:rsidRPr="000F78E0">
        <w:rPr>
          <w:color w:val="FF0000"/>
        </w:rPr>
        <w:t xml:space="preserve"> </w:t>
      </w:r>
      <w:r w:rsidRPr="000F78E0">
        <w:t>pages</w:t>
      </w:r>
      <w:r w:rsidR="008036AA" w:rsidRPr="000F78E0">
        <w:t>, excluding declarations</w:t>
      </w:r>
      <w:r w:rsidRPr="000F78E0">
        <w:t>.</w:t>
      </w:r>
      <w:r w:rsidR="00E4650D" w:rsidRPr="000F78E0">
        <w:t xml:space="preserve"> </w:t>
      </w:r>
      <w:r w:rsidR="003C54D5" w:rsidRPr="000F78E0">
        <w:t>Tenders will be evaluated by at least three</w:t>
      </w:r>
      <w:r w:rsidR="000A2FD4">
        <w:t xml:space="preserve"> reviewers</w:t>
      </w:r>
      <w:r w:rsidR="005C788B" w:rsidRPr="000F78E0">
        <w:t>.</w:t>
      </w:r>
    </w:p>
    <w:p w14:paraId="5EA8759C" w14:textId="77777777" w:rsidR="00E4650D" w:rsidRPr="000F78E0" w:rsidRDefault="00E4650D" w:rsidP="00E4650D">
      <w:pPr>
        <w:pStyle w:val="Norma"/>
        <w:jc w:val="both"/>
        <w:rPr>
          <w:rFonts w:cs="Arial"/>
        </w:rPr>
      </w:pPr>
    </w:p>
    <w:p w14:paraId="5EA8759F" w14:textId="01609AEE" w:rsidR="00002825" w:rsidRPr="000F78E0" w:rsidRDefault="001A33AF" w:rsidP="001E2FCC">
      <w:pPr>
        <w:pStyle w:val="Norma"/>
      </w:pPr>
      <w:r>
        <w:t>The ASC</w:t>
      </w:r>
      <w:r w:rsidR="003C54D5" w:rsidRPr="000F78E0">
        <w:t xml:space="preserve"> will select the bidder that </w:t>
      </w:r>
      <w:r w:rsidR="007C2B17" w:rsidRPr="000F78E0">
        <w:t>scores highest against the</w:t>
      </w:r>
      <w:r w:rsidR="003C54D5" w:rsidRPr="000F78E0">
        <w:t xml:space="preserve"> crit</w:t>
      </w:r>
      <w:r w:rsidR="00804221" w:rsidRPr="000F78E0">
        <w:t>eria and weighting listed below, s</w:t>
      </w:r>
      <w:r w:rsidR="00002825" w:rsidRPr="000F78E0">
        <w:t xml:space="preserve">ee </w:t>
      </w:r>
      <w:r w:rsidR="00EE50B0" w:rsidRPr="000F78E0">
        <w:t>the ITT</w:t>
      </w:r>
      <w:r w:rsidR="00002825" w:rsidRPr="000F78E0">
        <w:t xml:space="preserve"> for further information</w:t>
      </w:r>
      <w:r w:rsidR="00804221" w:rsidRPr="000F78E0">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806FFC">
      <w:pPr>
        <w:pStyle w:val="Norma"/>
        <w:keepNext/>
        <w:keepLines/>
        <w:spacing w:line="276" w:lineRule="auto"/>
        <w:ind w:left="360"/>
        <w:rPr>
          <w:rFonts w:cs="Arial"/>
          <w:b/>
        </w:rPr>
      </w:pPr>
      <w:r>
        <w:rPr>
          <w:rFonts w:cs="Arial"/>
          <w:b/>
        </w:rPr>
        <w:t>EVALUATION CRITERIA AND SCORING METHODOLOGY</w:t>
      </w:r>
    </w:p>
    <w:p w14:paraId="5EA875A9" w14:textId="77777777" w:rsidR="001623B7" w:rsidRPr="00C6546D" w:rsidRDefault="001623B7" w:rsidP="00806FFC">
      <w:pPr>
        <w:pStyle w:val="Norma"/>
        <w:keepNext/>
        <w:keepLines/>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7084"/>
        <w:gridCol w:w="1247"/>
      </w:tblGrid>
      <w:tr w:rsidR="001623B7" w:rsidRPr="00C6546D" w14:paraId="5EA875AD" w14:textId="77777777" w:rsidTr="00B13022">
        <w:tc>
          <w:tcPr>
            <w:tcW w:w="1133" w:type="dxa"/>
          </w:tcPr>
          <w:p w14:paraId="5EA875AA" w14:textId="77777777" w:rsidR="001623B7" w:rsidRPr="00806FFC" w:rsidRDefault="001623B7" w:rsidP="00806FFC">
            <w:pPr>
              <w:pStyle w:val="Norma"/>
              <w:keepNext/>
              <w:keepLines/>
              <w:rPr>
                <w:rFonts w:asciiTheme="minorHAnsi" w:hAnsiTheme="minorHAnsi"/>
                <w:b/>
              </w:rPr>
            </w:pPr>
            <w:bookmarkStart w:id="65" w:name="p2"/>
            <w:r w:rsidRPr="00806FFC">
              <w:rPr>
                <w:rFonts w:asciiTheme="minorHAnsi" w:hAnsiTheme="minorHAnsi"/>
                <w:b/>
              </w:rPr>
              <w:t>Criterion</w:t>
            </w:r>
            <w:bookmarkEnd w:id="65"/>
          </w:p>
        </w:tc>
        <w:tc>
          <w:tcPr>
            <w:tcW w:w="7084" w:type="dxa"/>
            <w:shd w:val="clear" w:color="auto" w:fill="auto"/>
          </w:tcPr>
          <w:p w14:paraId="5EA875AB" w14:textId="77777777" w:rsidR="001623B7" w:rsidRPr="00806FFC" w:rsidRDefault="001623B7" w:rsidP="00806FFC">
            <w:pPr>
              <w:pStyle w:val="Norma"/>
              <w:keepNext/>
              <w:keepLines/>
              <w:rPr>
                <w:rFonts w:asciiTheme="minorHAnsi" w:hAnsiTheme="minorHAnsi"/>
                <w:b/>
              </w:rPr>
            </w:pPr>
            <w:r w:rsidRPr="00806FFC">
              <w:rPr>
                <w:rFonts w:asciiTheme="minorHAnsi" w:hAnsiTheme="minorHAnsi"/>
                <w:b/>
              </w:rPr>
              <w:t>Description</w:t>
            </w:r>
          </w:p>
        </w:tc>
        <w:tc>
          <w:tcPr>
            <w:tcW w:w="1247" w:type="dxa"/>
            <w:shd w:val="clear" w:color="auto" w:fill="auto"/>
          </w:tcPr>
          <w:p w14:paraId="5EA875AC" w14:textId="3988126B" w:rsidR="001623B7" w:rsidRPr="00806FFC" w:rsidRDefault="001623B7" w:rsidP="00806FFC">
            <w:pPr>
              <w:pStyle w:val="Norma"/>
              <w:keepNext/>
              <w:keepLines/>
              <w:rPr>
                <w:rFonts w:asciiTheme="minorHAnsi" w:hAnsiTheme="minorHAnsi"/>
                <w:b/>
              </w:rPr>
            </w:pPr>
            <w:r w:rsidRPr="00806FFC">
              <w:rPr>
                <w:rFonts w:asciiTheme="minorHAnsi" w:hAnsiTheme="minorHAnsi"/>
                <w:b/>
              </w:rPr>
              <w:t>Weighting</w:t>
            </w:r>
          </w:p>
        </w:tc>
      </w:tr>
      <w:tr w:rsidR="001623B7" w:rsidRPr="00C6546D" w14:paraId="5EA875B1" w14:textId="77777777" w:rsidTr="00B13022">
        <w:tc>
          <w:tcPr>
            <w:tcW w:w="1133" w:type="dxa"/>
          </w:tcPr>
          <w:p w14:paraId="5EA875AE" w14:textId="699A64BB" w:rsidR="001623B7" w:rsidRPr="00F7796D" w:rsidRDefault="00F81BC1" w:rsidP="00806FFC">
            <w:pPr>
              <w:pStyle w:val="Norma"/>
              <w:keepNext/>
              <w:keepLines/>
              <w:rPr>
                <w:rFonts w:cs="Arial"/>
              </w:rPr>
            </w:pPr>
            <w:r>
              <w:rPr>
                <w:rFonts w:cs="Arial"/>
              </w:rPr>
              <w:t>1</w:t>
            </w:r>
          </w:p>
        </w:tc>
        <w:tc>
          <w:tcPr>
            <w:tcW w:w="7084" w:type="dxa"/>
            <w:shd w:val="clear" w:color="auto" w:fill="auto"/>
          </w:tcPr>
          <w:p w14:paraId="5EA875AF" w14:textId="26F02EC8" w:rsidR="001623B7" w:rsidRPr="00F7796D" w:rsidRDefault="00F81BC1" w:rsidP="00806FFC">
            <w:pPr>
              <w:pStyle w:val="Norma"/>
              <w:keepNext/>
              <w:keepLines/>
              <w:rPr>
                <w:rFonts w:cs="Arial"/>
              </w:rPr>
            </w:pPr>
            <w:r w:rsidRPr="00334AEE">
              <w:rPr>
                <w:rFonts w:ascii="Calibri" w:hAnsi="Calibri"/>
                <w:b/>
              </w:rPr>
              <w:t>RELEVANT EXPERIENCE</w:t>
            </w:r>
            <w:r>
              <w:rPr>
                <w:rFonts w:ascii="Calibri" w:hAnsi="Calibri"/>
                <w:b/>
              </w:rPr>
              <w:t xml:space="preserve"> / DEMONSTRATION OF </w:t>
            </w:r>
            <w:r w:rsidR="00E43A70">
              <w:rPr>
                <w:rFonts w:ascii="Calibri" w:hAnsi="Calibri"/>
                <w:b/>
              </w:rPr>
              <w:t xml:space="preserve">CAPABILITY </w:t>
            </w:r>
            <w:r w:rsidR="000B7792">
              <w:rPr>
                <w:rFonts w:ascii="Calibri" w:hAnsi="Calibri"/>
                <w:b/>
              </w:rPr>
              <w:t>OF THE PROPOSED PROJECT TEAM</w:t>
            </w:r>
          </w:p>
        </w:tc>
        <w:tc>
          <w:tcPr>
            <w:tcW w:w="1247" w:type="dxa"/>
            <w:shd w:val="clear" w:color="auto" w:fill="auto"/>
          </w:tcPr>
          <w:p w14:paraId="5EA875B0" w14:textId="65143115" w:rsidR="001623B7" w:rsidRPr="00F7796D" w:rsidRDefault="000B7792" w:rsidP="00B13022">
            <w:pPr>
              <w:pStyle w:val="Norma"/>
              <w:keepNext/>
              <w:keepLines/>
              <w:jc w:val="right"/>
              <w:rPr>
                <w:rFonts w:cs="Arial"/>
              </w:rPr>
            </w:pPr>
            <w:r>
              <w:rPr>
                <w:rFonts w:cs="Arial"/>
              </w:rPr>
              <w:t>3</w:t>
            </w:r>
            <w:r w:rsidR="00DE76AF">
              <w:rPr>
                <w:rFonts w:cs="Arial"/>
              </w:rPr>
              <w:t>0%</w:t>
            </w:r>
          </w:p>
        </w:tc>
      </w:tr>
      <w:tr w:rsidR="001623B7" w:rsidRPr="00C6546D" w14:paraId="5EA875B9" w14:textId="77777777" w:rsidTr="00B13022">
        <w:tc>
          <w:tcPr>
            <w:tcW w:w="1133" w:type="dxa"/>
          </w:tcPr>
          <w:p w14:paraId="5EA875B6" w14:textId="72E5C111" w:rsidR="001623B7" w:rsidRPr="00F7796D" w:rsidRDefault="00E60E10" w:rsidP="00806FFC">
            <w:pPr>
              <w:pStyle w:val="Norma"/>
              <w:keepNext/>
              <w:keepLines/>
              <w:rPr>
                <w:rFonts w:cs="Arial"/>
              </w:rPr>
            </w:pPr>
            <w:r>
              <w:rPr>
                <w:rFonts w:cs="Arial"/>
              </w:rPr>
              <w:t>2</w:t>
            </w:r>
          </w:p>
        </w:tc>
        <w:tc>
          <w:tcPr>
            <w:tcW w:w="7084" w:type="dxa"/>
            <w:shd w:val="clear" w:color="auto" w:fill="auto"/>
          </w:tcPr>
          <w:p w14:paraId="5EA875B7" w14:textId="2D79AC43" w:rsidR="001623B7" w:rsidRPr="00F7796D" w:rsidRDefault="00F81BC1" w:rsidP="00806FFC">
            <w:pPr>
              <w:pStyle w:val="Norma"/>
              <w:keepNext/>
              <w:keepLines/>
              <w:rPr>
                <w:rFonts w:cs="Arial"/>
              </w:rPr>
            </w:pPr>
            <w:r w:rsidRPr="00334AEE">
              <w:rPr>
                <w:rFonts w:ascii="Calibri" w:hAnsi="Calibri"/>
                <w:b/>
              </w:rPr>
              <w:t>QUALITY ASSURING THE SERVICES YOU PROVIDE</w:t>
            </w:r>
          </w:p>
        </w:tc>
        <w:tc>
          <w:tcPr>
            <w:tcW w:w="1247" w:type="dxa"/>
            <w:shd w:val="clear" w:color="auto" w:fill="auto"/>
          </w:tcPr>
          <w:p w14:paraId="5EA875B8" w14:textId="4C54351D" w:rsidR="001623B7" w:rsidRPr="00F7796D" w:rsidRDefault="009A4FD7" w:rsidP="00B13022">
            <w:pPr>
              <w:pStyle w:val="Norma"/>
              <w:keepNext/>
              <w:keepLines/>
              <w:jc w:val="right"/>
              <w:rPr>
                <w:rFonts w:cs="Arial"/>
              </w:rPr>
            </w:pPr>
            <w:r>
              <w:rPr>
                <w:rFonts w:cs="Arial"/>
              </w:rPr>
              <w:t>5</w:t>
            </w:r>
            <w:r w:rsidR="00DE76AF">
              <w:rPr>
                <w:rFonts w:cs="Arial"/>
              </w:rPr>
              <w:t>%</w:t>
            </w:r>
          </w:p>
        </w:tc>
      </w:tr>
      <w:tr w:rsidR="001623B7" w:rsidRPr="00C6546D" w14:paraId="5EA875BD" w14:textId="77777777" w:rsidTr="00B13022">
        <w:tc>
          <w:tcPr>
            <w:tcW w:w="1133" w:type="dxa"/>
          </w:tcPr>
          <w:p w14:paraId="5EA875BA" w14:textId="732CA3AE" w:rsidR="001623B7" w:rsidRPr="00F7796D" w:rsidRDefault="00E60E10" w:rsidP="00806FFC">
            <w:pPr>
              <w:pStyle w:val="Norma"/>
              <w:keepNext/>
              <w:keepLines/>
              <w:rPr>
                <w:rFonts w:cs="Arial"/>
              </w:rPr>
            </w:pPr>
            <w:r>
              <w:rPr>
                <w:rFonts w:cs="Arial"/>
              </w:rPr>
              <w:t>3</w:t>
            </w:r>
          </w:p>
        </w:tc>
        <w:tc>
          <w:tcPr>
            <w:tcW w:w="7084" w:type="dxa"/>
            <w:shd w:val="clear" w:color="auto" w:fill="auto"/>
          </w:tcPr>
          <w:p w14:paraId="5EA875BB" w14:textId="0590FFEA" w:rsidR="001623B7" w:rsidRPr="00F7796D" w:rsidRDefault="00F81BC1" w:rsidP="00806FFC">
            <w:pPr>
              <w:pStyle w:val="Norma"/>
              <w:keepNext/>
              <w:keepLines/>
              <w:rPr>
                <w:rFonts w:cs="Arial"/>
              </w:rPr>
            </w:pPr>
            <w:r w:rsidRPr="00334AEE">
              <w:rPr>
                <w:rFonts w:ascii="Calibri" w:hAnsi="Calibri"/>
                <w:b/>
              </w:rPr>
              <w:t>MANAGEMENT STRUCTURE</w:t>
            </w:r>
            <w:r w:rsidR="000A2FD4">
              <w:rPr>
                <w:rFonts w:ascii="Calibri" w:hAnsi="Calibri"/>
                <w:b/>
              </w:rPr>
              <w:t xml:space="preserve"> AND MANAGING RELATIONSHIP WITH THE CCC</w:t>
            </w:r>
          </w:p>
        </w:tc>
        <w:tc>
          <w:tcPr>
            <w:tcW w:w="1247" w:type="dxa"/>
            <w:shd w:val="clear" w:color="auto" w:fill="auto"/>
          </w:tcPr>
          <w:p w14:paraId="5EA875BC" w14:textId="37E99C25" w:rsidR="001623B7" w:rsidRPr="00F7796D" w:rsidRDefault="000A2FD4" w:rsidP="00B13022">
            <w:pPr>
              <w:pStyle w:val="Norma"/>
              <w:keepNext/>
              <w:keepLines/>
              <w:jc w:val="right"/>
              <w:rPr>
                <w:rFonts w:cs="Arial"/>
              </w:rPr>
            </w:pPr>
            <w:r>
              <w:rPr>
                <w:rFonts w:cs="Arial"/>
              </w:rPr>
              <w:t>10</w:t>
            </w:r>
            <w:r w:rsidR="00DE76AF">
              <w:rPr>
                <w:rFonts w:cs="Arial"/>
              </w:rPr>
              <w:t>%</w:t>
            </w:r>
          </w:p>
        </w:tc>
      </w:tr>
      <w:tr w:rsidR="001623B7" w:rsidRPr="00C6546D" w14:paraId="5EA875C5" w14:textId="77777777" w:rsidTr="00B13022">
        <w:tc>
          <w:tcPr>
            <w:tcW w:w="1133" w:type="dxa"/>
          </w:tcPr>
          <w:p w14:paraId="5EA875C2" w14:textId="129049D1" w:rsidR="001623B7" w:rsidRPr="00F7796D" w:rsidRDefault="00E60E10" w:rsidP="00806FFC">
            <w:pPr>
              <w:pStyle w:val="Norma"/>
              <w:keepNext/>
              <w:keepLines/>
              <w:rPr>
                <w:rFonts w:cs="Arial"/>
              </w:rPr>
            </w:pPr>
            <w:r>
              <w:rPr>
                <w:rFonts w:cs="Arial"/>
              </w:rPr>
              <w:t>4</w:t>
            </w:r>
          </w:p>
        </w:tc>
        <w:tc>
          <w:tcPr>
            <w:tcW w:w="7084" w:type="dxa"/>
            <w:shd w:val="clear" w:color="auto" w:fill="auto"/>
          </w:tcPr>
          <w:p w14:paraId="5EA875C3" w14:textId="79965AF9" w:rsidR="001623B7" w:rsidRPr="00F7796D" w:rsidRDefault="00F81BC1" w:rsidP="00806FFC">
            <w:pPr>
              <w:pStyle w:val="Norma"/>
              <w:keepNext/>
              <w:keepLines/>
              <w:rPr>
                <w:rFonts w:cs="Arial"/>
              </w:rPr>
            </w:pPr>
            <w:r w:rsidRPr="00334AEE">
              <w:rPr>
                <w:rFonts w:ascii="Calibri" w:hAnsi="Calibri"/>
                <w:b/>
              </w:rPr>
              <w:t>METHOD</w:t>
            </w:r>
          </w:p>
        </w:tc>
        <w:tc>
          <w:tcPr>
            <w:tcW w:w="1247" w:type="dxa"/>
            <w:shd w:val="clear" w:color="auto" w:fill="auto"/>
          </w:tcPr>
          <w:p w14:paraId="5EA875C4" w14:textId="182CE8D0" w:rsidR="001623B7" w:rsidRPr="00F7796D" w:rsidRDefault="000B7792" w:rsidP="00B13022">
            <w:pPr>
              <w:pStyle w:val="Norma"/>
              <w:keepNext/>
              <w:keepLines/>
              <w:jc w:val="right"/>
              <w:rPr>
                <w:rFonts w:cs="Arial"/>
              </w:rPr>
            </w:pPr>
            <w:r>
              <w:rPr>
                <w:rFonts w:cs="Arial"/>
              </w:rPr>
              <w:t>3</w:t>
            </w:r>
            <w:r w:rsidR="00986539">
              <w:rPr>
                <w:rFonts w:cs="Arial"/>
              </w:rPr>
              <w:t>5</w:t>
            </w:r>
            <w:r w:rsidR="00DE76AF">
              <w:rPr>
                <w:rFonts w:cs="Arial"/>
              </w:rPr>
              <w:t>%</w:t>
            </w:r>
          </w:p>
        </w:tc>
      </w:tr>
      <w:tr w:rsidR="001623B7" w:rsidRPr="00C6546D" w14:paraId="5EA875C9" w14:textId="77777777" w:rsidTr="00B13022">
        <w:tc>
          <w:tcPr>
            <w:tcW w:w="1133" w:type="dxa"/>
          </w:tcPr>
          <w:p w14:paraId="5EA875C6" w14:textId="446C974A" w:rsidR="001623B7" w:rsidRPr="00F7796D" w:rsidRDefault="00E60E10" w:rsidP="00806FFC">
            <w:pPr>
              <w:pStyle w:val="Norma"/>
              <w:keepNext/>
              <w:keepLines/>
              <w:rPr>
                <w:rFonts w:cs="Arial"/>
              </w:rPr>
            </w:pPr>
            <w:r>
              <w:rPr>
                <w:rFonts w:cs="Arial"/>
              </w:rPr>
              <w:t>5</w:t>
            </w:r>
          </w:p>
        </w:tc>
        <w:tc>
          <w:tcPr>
            <w:tcW w:w="7084" w:type="dxa"/>
            <w:shd w:val="clear" w:color="auto" w:fill="auto"/>
          </w:tcPr>
          <w:p w14:paraId="5EA875C7" w14:textId="7433D552" w:rsidR="001623B7" w:rsidRPr="00F7796D" w:rsidRDefault="00F81BC1" w:rsidP="00806FFC">
            <w:pPr>
              <w:pStyle w:val="Norma"/>
              <w:keepNext/>
              <w:keepLines/>
              <w:rPr>
                <w:rFonts w:cs="Arial"/>
              </w:rPr>
            </w:pPr>
            <w:r w:rsidRPr="00334AEE">
              <w:rPr>
                <w:rFonts w:ascii="Calibri" w:hAnsi="Calibri"/>
                <w:b/>
              </w:rPr>
              <w:t>UNDERSTANDING OF REQUIREMENTS</w:t>
            </w:r>
          </w:p>
        </w:tc>
        <w:tc>
          <w:tcPr>
            <w:tcW w:w="1247" w:type="dxa"/>
            <w:shd w:val="clear" w:color="auto" w:fill="auto"/>
          </w:tcPr>
          <w:p w14:paraId="5EA875C8" w14:textId="4784C38B" w:rsidR="001623B7" w:rsidRPr="00F7796D" w:rsidRDefault="00986539" w:rsidP="00B13022">
            <w:pPr>
              <w:pStyle w:val="Norma"/>
              <w:keepNext/>
              <w:keepLines/>
              <w:jc w:val="right"/>
              <w:rPr>
                <w:rFonts w:cs="Arial"/>
              </w:rPr>
            </w:pPr>
            <w:r>
              <w:rPr>
                <w:rFonts w:cs="Arial"/>
              </w:rPr>
              <w:t>10</w:t>
            </w:r>
            <w:r w:rsidR="00DE76AF">
              <w:rPr>
                <w:rFonts w:cs="Arial"/>
              </w:rPr>
              <w:t>%</w:t>
            </w:r>
          </w:p>
        </w:tc>
      </w:tr>
      <w:tr w:rsidR="00F81BC1" w:rsidRPr="00C6546D" w14:paraId="2E6C8FB4" w14:textId="77777777" w:rsidTr="00B13022">
        <w:tc>
          <w:tcPr>
            <w:tcW w:w="1133" w:type="dxa"/>
          </w:tcPr>
          <w:p w14:paraId="1E560CCE" w14:textId="14F4CCD9" w:rsidR="00F81BC1" w:rsidRPr="00F7796D" w:rsidRDefault="00E60E10" w:rsidP="00806FFC">
            <w:pPr>
              <w:pStyle w:val="Norma"/>
              <w:keepNext/>
              <w:keepLines/>
              <w:rPr>
                <w:rFonts w:cs="Arial"/>
              </w:rPr>
            </w:pPr>
            <w:r>
              <w:rPr>
                <w:rFonts w:cs="Arial"/>
              </w:rPr>
              <w:t>6</w:t>
            </w:r>
          </w:p>
        </w:tc>
        <w:tc>
          <w:tcPr>
            <w:tcW w:w="7084" w:type="dxa"/>
            <w:shd w:val="clear" w:color="auto" w:fill="auto"/>
          </w:tcPr>
          <w:p w14:paraId="66360B15" w14:textId="1E9C66FF" w:rsidR="00F81BC1" w:rsidRPr="00F7796D" w:rsidRDefault="00F81BC1" w:rsidP="00806FFC">
            <w:pPr>
              <w:pStyle w:val="Norma"/>
              <w:keepNext/>
              <w:keepLines/>
              <w:rPr>
                <w:rFonts w:cs="Arial"/>
              </w:rPr>
            </w:pPr>
            <w:r>
              <w:rPr>
                <w:rFonts w:ascii="Calibri" w:hAnsi="Calibri"/>
                <w:b/>
              </w:rPr>
              <w:t xml:space="preserve">RISK AND </w:t>
            </w:r>
            <w:r w:rsidRPr="00334AEE">
              <w:rPr>
                <w:rFonts w:ascii="Calibri" w:hAnsi="Calibri"/>
                <w:b/>
              </w:rPr>
              <w:t>CHALLENGES</w:t>
            </w:r>
          </w:p>
        </w:tc>
        <w:tc>
          <w:tcPr>
            <w:tcW w:w="1247" w:type="dxa"/>
            <w:shd w:val="clear" w:color="auto" w:fill="auto"/>
          </w:tcPr>
          <w:p w14:paraId="42541313" w14:textId="365315D5" w:rsidR="00F81BC1" w:rsidRPr="00F7796D" w:rsidRDefault="007E0533" w:rsidP="00B13022">
            <w:pPr>
              <w:pStyle w:val="Norma"/>
              <w:keepNext/>
              <w:keepLines/>
              <w:jc w:val="right"/>
              <w:rPr>
                <w:rFonts w:cs="Arial"/>
              </w:rPr>
            </w:pPr>
            <w:r>
              <w:rPr>
                <w:rFonts w:cs="Arial"/>
              </w:rPr>
              <w:t>10</w:t>
            </w:r>
            <w:r w:rsidR="00DE76AF">
              <w:rPr>
                <w:rFonts w:cs="Arial"/>
              </w:rPr>
              <w:t>%</w:t>
            </w:r>
          </w:p>
        </w:tc>
      </w:tr>
      <w:tr w:rsidR="00F81BC1" w:rsidRPr="00C6546D" w14:paraId="1D5C5230" w14:textId="77777777" w:rsidTr="00B13022">
        <w:tc>
          <w:tcPr>
            <w:tcW w:w="1133" w:type="dxa"/>
          </w:tcPr>
          <w:p w14:paraId="2768895F" w14:textId="77777777" w:rsidR="00F81BC1" w:rsidRPr="00F7796D" w:rsidRDefault="00F81BC1" w:rsidP="00806FFC">
            <w:pPr>
              <w:pStyle w:val="Norma"/>
              <w:keepNext/>
              <w:keepLines/>
              <w:rPr>
                <w:rFonts w:cs="Arial"/>
              </w:rPr>
            </w:pPr>
          </w:p>
        </w:tc>
        <w:tc>
          <w:tcPr>
            <w:tcW w:w="7084" w:type="dxa"/>
            <w:shd w:val="clear" w:color="auto" w:fill="auto"/>
          </w:tcPr>
          <w:p w14:paraId="706ACC83" w14:textId="77777777" w:rsidR="00F81BC1" w:rsidRPr="00F7796D" w:rsidRDefault="00F81BC1" w:rsidP="00806FFC">
            <w:pPr>
              <w:pStyle w:val="Norma"/>
              <w:keepNext/>
              <w:keepLines/>
              <w:rPr>
                <w:rFonts w:cs="Arial"/>
              </w:rPr>
            </w:pPr>
          </w:p>
        </w:tc>
        <w:tc>
          <w:tcPr>
            <w:tcW w:w="1247" w:type="dxa"/>
            <w:shd w:val="clear" w:color="auto" w:fill="auto"/>
          </w:tcPr>
          <w:p w14:paraId="4C34B6F9" w14:textId="77777777" w:rsidR="00F81BC1" w:rsidRPr="00F7796D" w:rsidRDefault="00F81BC1" w:rsidP="00B13022">
            <w:pPr>
              <w:pStyle w:val="Norma"/>
              <w:keepNext/>
              <w:keepLines/>
              <w:jc w:val="right"/>
              <w:rPr>
                <w:rFonts w:cs="Arial"/>
              </w:rPr>
            </w:pPr>
          </w:p>
        </w:tc>
      </w:tr>
      <w:tr w:rsidR="001623B7" w:rsidRPr="00C6546D" w14:paraId="5EA875CC" w14:textId="77777777" w:rsidTr="00B13022">
        <w:tc>
          <w:tcPr>
            <w:tcW w:w="8217" w:type="dxa"/>
            <w:gridSpan w:val="2"/>
          </w:tcPr>
          <w:p w14:paraId="5EA875CA" w14:textId="77777777" w:rsidR="001623B7" w:rsidRPr="00F7796D" w:rsidRDefault="001623B7" w:rsidP="00806FFC">
            <w:pPr>
              <w:pStyle w:val="Norma"/>
              <w:keepNext/>
              <w:keepLines/>
              <w:rPr>
                <w:rFonts w:cs="Arial"/>
              </w:rPr>
            </w:pPr>
          </w:p>
        </w:tc>
        <w:tc>
          <w:tcPr>
            <w:tcW w:w="1247" w:type="dxa"/>
            <w:shd w:val="clear" w:color="auto" w:fill="auto"/>
          </w:tcPr>
          <w:p w14:paraId="5EA875CB" w14:textId="77777777" w:rsidR="001623B7" w:rsidRPr="00F7796D" w:rsidRDefault="001623B7" w:rsidP="00B13022">
            <w:pPr>
              <w:pStyle w:val="Norma"/>
              <w:keepNext/>
              <w:keepLines/>
              <w:jc w:val="right"/>
              <w:rPr>
                <w:rFonts w:cs="Arial"/>
              </w:rPr>
            </w:pPr>
            <w:r w:rsidRPr="00F7796D">
              <w:rPr>
                <w:rFonts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5" w14:textId="77777777" w:rsidR="004A2B75" w:rsidRPr="000F78E0" w:rsidRDefault="004A2B75" w:rsidP="00E4650D">
      <w:pPr>
        <w:pStyle w:val="Norma"/>
        <w:jc w:val="both"/>
        <w:rPr>
          <w:rFonts w:cs="Arial"/>
          <w:b/>
        </w:rPr>
      </w:pPr>
      <w:bookmarkStart w:id="66" w:name="nine01"/>
      <w:bookmarkEnd w:id="66"/>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5F3379FF" w:rsidR="00802C0A" w:rsidRPr="000F78E0" w:rsidRDefault="00802C0A" w:rsidP="00802C0A">
      <w:pPr>
        <w:pStyle w:val="Norma"/>
        <w:jc w:val="both"/>
        <w:rPr>
          <w:rFonts w:cs="Arial"/>
          <w:szCs w:val="24"/>
        </w:rPr>
      </w:pPr>
      <w:r w:rsidRPr="000F78E0">
        <w:rPr>
          <w:rFonts w:cs="Arial"/>
          <w:szCs w:val="24"/>
        </w:rPr>
        <w:lastRenderedPageBreak/>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 </w:t>
      </w:r>
      <w:r w:rsidR="004669AC">
        <w:rPr>
          <w:rFonts w:cs="Arial"/>
          <w:color w:val="000000" w:themeColor="text1"/>
          <w:szCs w:val="24"/>
        </w:rPr>
        <w:t>1</w:t>
      </w:r>
      <w:r w:rsidR="004669AC" w:rsidRPr="004669AC">
        <w:rPr>
          <w:rFonts w:cs="Arial"/>
          <w:color w:val="000000" w:themeColor="text1"/>
          <w:szCs w:val="24"/>
          <w:vertAlign w:val="superscript"/>
        </w:rPr>
        <w:t>st</w:t>
      </w:r>
      <w:r w:rsidR="004669AC">
        <w:rPr>
          <w:rFonts w:cs="Arial"/>
          <w:color w:val="000000" w:themeColor="text1"/>
          <w:szCs w:val="24"/>
        </w:rPr>
        <w:t xml:space="preserve"> October</w:t>
      </w:r>
      <w:r w:rsidR="00E60E10" w:rsidRPr="000A0DA4">
        <w:rPr>
          <w:rFonts w:cs="Arial"/>
          <w:color w:val="000000" w:themeColor="text1"/>
          <w:szCs w:val="24"/>
        </w:rPr>
        <w:t xml:space="preserve"> </w:t>
      </w:r>
      <w:r w:rsidR="0092132B" w:rsidRPr="000A0DA4">
        <w:rPr>
          <w:rFonts w:cs="Arial"/>
          <w:color w:val="000000" w:themeColor="text1"/>
          <w:szCs w:val="24"/>
        </w:rPr>
        <w:t>2018</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9"/>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3"/>
      <w:headerReference w:type="first" r:id="rId14"/>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B7D741" w16cid:durableId="1EE9FD60"/>
  <w16cid:commentId w16cid:paraId="11867444" w16cid:durableId="1EE9FE25"/>
  <w16cid:commentId w16cid:paraId="7875C6C3" w16cid:durableId="1EEA00C1"/>
  <w16cid:commentId w16cid:paraId="14E1D306" w16cid:durableId="1EEA018B"/>
  <w16cid:commentId w16cid:paraId="016B9A97" w16cid:durableId="1EEA0231"/>
  <w16cid:commentId w16cid:paraId="1917672E" w16cid:durableId="1EEA01E9"/>
  <w16cid:commentId w16cid:paraId="0F6C8A1B" w16cid:durableId="1EEA072A"/>
  <w16cid:commentId w16cid:paraId="377F943C" w16cid:durableId="1EEA032B"/>
  <w16cid:commentId w16cid:paraId="50B8AD92" w16cid:durableId="1EEA06A7"/>
  <w16cid:commentId w16cid:paraId="0173DDF0" w16cid:durableId="1EEA0C2B"/>
  <w16cid:commentId w16cid:paraId="1D7DF713" w16cid:durableId="1EEA0A24"/>
  <w16cid:commentId w16cid:paraId="5AC2CA41" w16cid:durableId="1EEA0C9D"/>
  <w16cid:commentId w16cid:paraId="2EB8184F" w16cid:durableId="1EEA0CCC"/>
  <w16cid:commentId w16cid:paraId="4029673B" w16cid:durableId="1EEA0D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0A2FD4" w:rsidRDefault="000A2FD4" w:rsidP="00EB43D8">
      <w:pPr>
        <w:pStyle w:val="Norma"/>
      </w:pPr>
      <w:r>
        <w:separator/>
      </w:r>
    </w:p>
  </w:endnote>
  <w:endnote w:type="continuationSeparator" w:id="0">
    <w:p w14:paraId="5EA8762F" w14:textId="77777777" w:rsidR="000A2FD4" w:rsidRDefault="000A2FD4"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0A2FD4" w:rsidRDefault="000A2FD4" w:rsidP="00602CDD">
    <w:pPr>
      <w:pStyle w:val="Footer"/>
      <w:pBdr>
        <w:top w:val="single" w:sz="4" w:space="1" w:color="D9D9D9"/>
      </w:pBdr>
      <w:jc w:val="right"/>
    </w:pPr>
    <w:r>
      <w:fldChar w:fldCharType="begin"/>
    </w:r>
    <w:r>
      <w:instrText xml:space="preserve"> PAGE   \* MERGEFORMAT </w:instrText>
    </w:r>
    <w:r>
      <w:fldChar w:fldCharType="separate"/>
    </w:r>
    <w:r w:rsidR="0094003A">
      <w:rPr>
        <w:noProof/>
      </w:rPr>
      <w:t>11</w:t>
    </w:r>
    <w:r>
      <w:rPr>
        <w:noProof/>
      </w:rPr>
      <w:fldChar w:fldCharType="end"/>
    </w:r>
    <w:r>
      <w:t xml:space="preserve"> | </w:t>
    </w:r>
    <w:r w:rsidRPr="00602CDD">
      <w:rPr>
        <w:color w:val="808080"/>
        <w:spacing w:val="60"/>
      </w:rPr>
      <w:t>Page</w:t>
    </w:r>
  </w:p>
  <w:p w14:paraId="5EA87631" w14:textId="77777777" w:rsidR="000A2FD4" w:rsidRDefault="000A2FD4"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0A2FD4" w:rsidRDefault="000A2FD4" w:rsidP="00EB43D8">
      <w:pPr>
        <w:pStyle w:val="Norma"/>
      </w:pPr>
      <w:r>
        <w:separator/>
      </w:r>
    </w:p>
  </w:footnote>
  <w:footnote w:type="continuationSeparator" w:id="0">
    <w:p w14:paraId="5EA8762D" w14:textId="77777777" w:rsidR="000A2FD4" w:rsidRDefault="000A2FD4"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0A2FD4" w:rsidRDefault="000A2FD4"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1E"/>
    <w:multiLevelType w:val="hybridMultilevel"/>
    <w:tmpl w:val="C3E60B7E"/>
    <w:lvl w:ilvl="0" w:tplc="1916B1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5DC3"/>
    <w:multiLevelType w:val="hybridMultilevel"/>
    <w:tmpl w:val="1A024808"/>
    <w:lvl w:ilvl="0" w:tplc="F91E9FD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49E1CDB"/>
    <w:multiLevelType w:val="hybridMultilevel"/>
    <w:tmpl w:val="64AA52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6AF3292"/>
    <w:multiLevelType w:val="hybridMultilevel"/>
    <w:tmpl w:val="C96EF82E"/>
    <w:lvl w:ilvl="0" w:tplc="893412A6">
      <w:start w:val="1"/>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5F7190"/>
    <w:multiLevelType w:val="hybridMultilevel"/>
    <w:tmpl w:val="45649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962520"/>
    <w:multiLevelType w:val="hybridMultilevel"/>
    <w:tmpl w:val="4A74A44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D4926"/>
    <w:multiLevelType w:val="multilevel"/>
    <w:tmpl w:val="F5102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9115B6"/>
    <w:multiLevelType w:val="hybridMultilevel"/>
    <w:tmpl w:val="1D32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3058F8"/>
    <w:multiLevelType w:val="hybridMultilevel"/>
    <w:tmpl w:val="CE32F31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55E91505"/>
    <w:multiLevelType w:val="hybridMultilevel"/>
    <w:tmpl w:val="25BAA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6022E"/>
    <w:multiLevelType w:val="hybridMultilevel"/>
    <w:tmpl w:val="AC7C9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D105A7"/>
    <w:multiLevelType w:val="hybridMultilevel"/>
    <w:tmpl w:val="2CCE3490"/>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6"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num w:numId="1">
    <w:abstractNumId w:val="10"/>
  </w:num>
  <w:num w:numId="2">
    <w:abstractNumId w:val="8"/>
  </w:num>
  <w:num w:numId="3">
    <w:abstractNumId w:val="11"/>
  </w:num>
  <w:num w:numId="4">
    <w:abstractNumId w:val="9"/>
  </w:num>
  <w:num w:numId="5">
    <w:abstractNumId w:val="16"/>
  </w:num>
  <w:num w:numId="6">
    <w:abstractNumId w:val="12"/>
  </w:num>
  <w:num w:numId="7">
    <w:abstractNumId w:val="2"/>
  </w:num>
  <w:num w:numId="8">
    <w:abstractNumId w:val="3"/>
  </w:num>
  <w:num w:numId="9">
    <w:abstractNumId w:val="0"/>
  </w:num>
  <w:num w:numId="10">
    <w:abstractNumId w:val="13"/>
  </w:num>
  <w:num w:numId="11">
    <w:abstractNumId w:val="5"/>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14"/>
  </w:num>
  <w:num w:numId="22">
    <w:abstractNumId w:val="15"/>
  </w:num>
  <w:num w:numId="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597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0E2E"/>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4E3"/>
    <w:rsid w:val="000249BF"/>
    <w:rsid w:val="00025795"/>
    <w:rsid w:val="00025B72"/>
    <w:rsid w:val="000260AD"/>
    <w:rsid w:val="00026111"/>
    <w:rsid w:val="0002645F"/>
    <w:rsid w:val="00026F2A"/>
    <w:rsid w:val="000276FD"/>
    <w:rsid w:val="00030381"/>
    <w:rsid w:val="00030A13"/>
    <w:rsid w:val="00031104"/>
    <w:rsid w:val="00031ABF"/>
    <w:rsid w:val="00034286"/>
    <w:rsid w:val="00034A03"/>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4E45"/>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774"/>
    <w:rsid w:val="00077D40"/>
    <w:rsid w:val="00077DFE"/>
    <w:rsid w:val="000806CD"/>
    <w:rsid w:val="00080725"/>
    <w:rsid w:val="0008124C"/>
    <w:rsid w:val="00081EB9"/>
    <w:rsid w:val="000822D5"/>
    <w:rsid w:val="0008262D"/>
    <w:rsid w:val="00082E6D"/>
    <w:rsid w:val="00083573"/>
    <w:rsid w:val="00083C0D"/>
    <w:rsid w:val="000850B3"/>
    <w:rsid w:val="000851D0"/>
    <w:rsid w:val="0008720B"/>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97AB2"/>
    <w:rsid w:val="000A0DA4"/>
    <w:rsid w:val="000A2028"/>
    <w:rsid w:val="000A2FD4"/>
    <w:rsid w:val="000A36AE"/>
    <w:rsid w:val="000A3759"/>
    <w:rsid w:val="000A3E1A"/>
    <w:rsid w:val="000A3FD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6FF7"/>
    <w:rsid w:val="000B765B"/>
    <w:rsid w:val="000B7792"/>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3B47"/>
    <w:rsid w:val="000D56BC"/>
    <w:rsid w:val="000D59A2"/>
    <w:rsid w:val="000D6953"/>
    <w:rsid w:val="000D6992"/>
    <w:rsid w:val="000D6AE5"/>
    <w:rsid w:val="000D7F0A"/>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0BF"/>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0E9E"/>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46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928"/>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59E"/>
    <w:rsid w:val="00167E2F"/>
    <w:rsid w:val="00167EA2"/>
    <w:rsid w:val="00170B81"/>
    <w:rsid w:val="00171F7F"/>
    <w:rsid w:val="00172803"/>
    <w:rsid w:val="00172956"/>
    <w:rsid w:val="00172A29"/>
    <w:rsid w:val="00174855"/>
    <w:rsid w:val="00176556"/>
    <w:rsid w:val="00177003"/>
    <w:rsid w:val="0018093D"/>
    <w:rsid w:val="00180A58"/>
    <w:rsid w:val="0018133A"/>
    <w:rsid w:val="00182296"/>
    <w:rsid w:val="001825DA"/>
    <w:rsid w:val="00182895"/>
    <w:rsid w:val="0018341F"/>
    <w:rsid w:val="00183D41"/>
    <w:rsid w:val="00183E6B"/>
    <w:rsid w:val="00186D9B"/>
    <w:rsid w:val="00187A2E"/>
    <w:rsid w:val="0019065C"/>
    <w:rsid w:val="001911B4"/>
    <w:rsid w:val="001914C9"/>
    <w:rsid w:val="00192A40"/>
    <w:rsid w:val="00192A9A"/>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1DE3"/>
    <w:rsid w:val="001D26F4"/>
    <w:rsid w:val="001D28C6"/>
    <w:rsid w:val="001D2E3F"/>
    <w:rsid w:val="001D4DDF"/>
    <w:rsid w:val="001D5D04"/>
    <w:rsid w:val="001D5D56"/>
    <w:rsid w:val="001D62B9"/>
    <w:rsid w:val="001D6493"/>
    <w:rsid w:val="001D6CFA"/>
    <w:rsid w:val="001D7041"/>
    <w:rsid w:val="001E014D"/>
    <w:rsid w:val="001E0589"/>
    <w:rsid w:val="001E07A7"/>
    <w:rsid w:val="001E0B6F"/>
    <w:rsid w:val="001E15AD"/>
    <w:rsid w:val="001E219F"/>
    <w:rsid w:val="001E2FCC"/>
    <w:rsid w:val="001E3BA2"/>
    <w:rsid w:val="001E3D66"/>
    <w:rsid w:val="001E47FA"/>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3703"/>
    <w:rsid w:val="002240C8"/>
    <w:rsid w:val="0022531F"/>
    <w:rsid w:val="00225A9F"/>
    <w:rsid w:val="002275B7"/>
    <w:rsid w:val="00227600"/>
    <w:rsid w:val="002311ED"/>
    <w:rsid w:val="00231C14"/>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1E18"/>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87F9C"/>
    <w:rsid w:val="00290312"/>
    <w:rsid w:val="00290482"/>
    <w:rsid w:val="00290FFE"/>
    <w:rsid w:val="00291659"/>
    <w:rsid w:val="002916A5"/>
    <w:rsid w:val="002918F3"/>
    <w:rsid w:val="00291F60"/>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1F2"/>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9B9"/>
    <w:rsid w:val="002D17C1"/>
    <w:rsid w:val="002D2073"/>
    <w:rsid w:val="002D233F"/>
    <w:rsid w:val="002D32D5"/>
    <w:rsid w:val="002D34FA"/>
    <w:rsid w:val="002D3ECE"/>
    <w:rsid w:val="002D4038"/>
    <w:rsid w:val="002D42C1"/>
    <w:rsid w:val="002D5B89"/>
    <w:rsid w:val="002D6DE8"/>
    <w:rsid w:val="002D743D"/>
    <w:rsid w:val="002D7BBA"/>
    <w:rsid w:val="002E14D0"/>
    <w:rsid w:val="002E16AA"/>
    <w:rsid w:val="002E198B"/>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BAD"/>
    <w:rsid w:val="003075E1"/>
    <w:rsid w:val="003100B6"/>
    <w:rsid w:val="003110E9"/>
    <w:rsid w:val="00312155"/>
    <w:rsid w:val="00314744"/>
    <w:rsid w:val="0031585F"/>
    <w:rsid w:val="00320234"/>
    <w:rsid w:val="00320516"/>
    <w:rsid w:val="00320902"/>
    <w:rsid w:val="0032102A"/>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0748"/>
    <w:rsid w:val="003911FA"/>
    <w:rsid w:val="003912A7"/>
    <w:rsid w:val="00391C9C"/>
    <w:rsid w:val="00392A3E"/>
    <w:rsid w:val="00393117"/>
    <w:rsid w:val="00393D1B"/>
    <w:rsid w:val="00396844"/>
    <w:rsid w:val="00396C1F"/>
    <w:rsid w:val="0039730D"/>
    <w:rsid w:val="003976BC"/>
    <w:rsid w:val="00397841"/>
    <w:rsid w:val="003A0A53"/>
    <w:rsid w:val="003A1EC8"/>
    <w:rsid w:val="003A20B1"/>
    <w:rsid w:val="003A2171"/>
    <w:rsid w:val="003A3424"/>
    <w:rsid w:val="003A461D"/>
    <w:rsid w:val="003A5D7E"/>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085"/>
    <w:rsid w:val="003B7A5E"/>
    <w:rsid w:val="003B7AD7"/>
    <w:rsid w:val="003B7D7A"/>
    <w:rsid w:val="003C06AA"/>
    <w:rsid w:val="003C090F"/>
    <w:rsid w:val="003C16BA"/>
    <w:rsid w:val="003C19D6"/>
    <w:rsid w:val="003C1CE8"/>
    <w:rsid w:val="003C1DD1"/>
    <w:rsid w:val="003C22D0"/>
    <w:rsid w:val="003C33BD"/>
    <w:rsid w:val="003C4526"/>
    <w:rsid w:val="003C4E33"/>
    <w:rsid w:val="003C54D5"/>
    <w:rsid w:val="003C5AFF"/>
    <w:rsid w:val="003C6935"/>
    <w:rsid w:val="003C6ABE"/>
    <w:rsid w:val="003C76EB"/>
    <w:rsid w:val="003C7E89"/>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3803"/>
    <w:rsid w:val="003E482D"/>
    <w:rsid w:val="003E546D"/>
    <w:rsid w:val="003E59CB"/>
    <w:rsid w:val="003E5C19"/>
    <w:rsid w:val="003E5FFB"/>
    <w:rsid w:val="003E6534"/>
    <w:rsid w:val="003E6A7A"/>
    <w:rsid w:val="003F0792"/>
    <w:rsid w:val="003F0A2B"/>
    <w:rsid w:val="003F0A32"/>
    <w:rsid w:val="003F1149"/>
    <w:rsid w:val="003F11DD"/>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27F1"/>
    <w:rsid w:val="004035B0"/>
    <w:rsid w:val="00403C4B"/>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3F38"/>
    <w:rsid w:val="00424B94"/>
    <w:rsid w:val="00424F52"/>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9AC"/>
    <w:rsid w:val="00466A6F"/>
    <w:rsid w:val="004679FF"/>
    <w:rsid w:val="0047021B"/>
    <w:rsid w:val="00470E7F"/>
    <w:rsid w:val="00471B38"/>
    <w:rsid w:val="004721F4"/>
    <w:rsid w:val="004724DE"/>
    <w:rsid w:val="00472EC8"/>
    <w:rsid w:val="00473065"/>
    <w:rsid w:val="0047307F"/>
    <w:rsid w:val="0047472C"/>
    <w:rsid w:val="00474C51"/>
    <w:rsid w:val="00475747"/>
    <w:rsid w:val="0047579B"/>
    <w:rsid w:val="004759E5"/>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29"/>
    <w:rsid w:val="00495AA1"/>
    <w:rsid w:val="00496C13"/>
    <w:rsid w:val="004977B0"/>
    <w:rsid w:val="00497E26"/>
    <w:rsid w:val="00497E9B"/>
    <w:rsid w:val="004A2B75"/>
    <w:rsid w:val="004A4B3D"/>
    <w:rsid w:val="004A4CDB"/>
    <w:rsid w:val="004A5C1C"/>
    <w:rsid w:val="004A67F8"/>
    <w:rsid w:val="004B0C5B"/>
    <w:rsid w:val="004B11F8"/>
    <w:rsid w:val="004B1226"/>
    <w:rsid w:val="004B1235"/>
    <w:rsid w:val="004B2057"/>
    <w:rsid w:val="004B2557"/>
    <w:rsid w:val="004B2BB0"/>
    <w:rsid w:val="004B2FBD"/>
    <w:rsid w:val="004B3AD5"/>
    <w:rsid w:val="004B40EE"/>
    <w:rsid w:val="004B5652"/>
    <w:rsid w:val="004B5CDC"/>
    <w:rsid w:val="004B602B"/>
    <w:rsid w:val="004B7B6A"/>
    <w:rsid w:val="004C0ADD"/>
    <w:rsid w:val="004C0AFA"/>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19B7"/>
    <w:rsid w:val="004D21CF"/>
    <w:rsid w:val="004D250F"/>
    <w:rsid w:val="004D2A7C"/>
    <w:rsid w:val="004D33F3"/>
    <w:rsid w:val="004D4E8B"/>
    <w:rsid w:val="004D59B7"/>
    <w:rsid w:val="004D730F"/>
    <w:rsid w:val="004D795A"/>
    <w:rsid w:val="004D79A9"/>
    <w:rsid w:val="004E09EA"/>
    <w:rsid w:val="004E0DB3"/>
    <w:rsid w:val="004E15BA"/>
    <w:rsid w:val="004E24BD"/>
    <w:rsid w:val="004E2FD5"/>
    <w:rsid w:val="004E3499"/>
    <w:rsid w:val="004E34EA"/>
    <w:rsid w:val="004E5962"/>
    <w:rsid w:val="004E6365"/>
    <w:rsid w:val="004E65D9"/>
    <w:rsid w:val="004E7928"/>
    <w:rsid w:val="004E7982"/>
    <w:rsid w:val="004E7AFD"/>
    <w:rsid w:val="004E7F35"/>
    <w:rsid w:val="004F061F"/>
    <w:rsid w:val="004F0634"/>
    <w:rsid w:val="004F1892"/>
    <w:rsid w:val="004F1A44"/>
    <w:rsid w:val="004F2655"/>
    <w:rsid w:val="004F2AF6"/>
    <w:rsid w:val="004F3614"/>
    <w:rsid w:val="004F444A"/>
    <w:rsid w:val="004F66E4"/>
    <w:rsid w:val="004F6C18"/>
    <w:rsid w:val="0050136D"/>
    <w:rsid w:val="005015C6"/>
    <w:rsid w:val="00501946"/>
    <w:rsid w:val="0050316D"/>
    <w:rsid w:val="00503679"/>
    <w:rsid w:val="00503CF7"/>
    <w:rsid w:val="0050409E"/>
    <w:rsid w:val="00504A30"/>
    <w:rsid w:val="005062F1"/>
    <w:rsid w:val="00506C08"/>
    <w:rsid w:val="005107B1"/>
    <w:rsid w:val="00510816"/>
    <w:rsid w:val="0051253C"/>
    <w:rsid w:val="00512991"/>
    <w:rsid w:val="005134ED"/>
    <w:rsid w:val="005139ED"/>
    <w:rsid w:val="00513D83"/>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11CF"/>
    <w:rsid w:val="0056237D"/>
    <w:rsid w:val="00562C95"/>
    <w:rsid w:val="005644AF"/>
    <w:rsid w:val="00567328"/>
    <w:rsid w:val="00570BF6"/>
    <w:rsid w:val="00570C67"/>
    <w:rsid w:val="005718B3"/>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65FC"/>
    <w:rsid w:val="00597346"/>
    <w:rsid w:val="00597EC3"/>
    <w:rsid w:val="00597FF0"/>
    <w:rsid w:val="005A03F8"/>
    <w:rsid w:val="005A0D09"/>
    <w:rsid w:val="005A1B96"/>
    <w:rsid w:val="005A1D59"/>
    <w:rsid w:val="005A2AE4"/>
    <w:rsid w:val="005A3364"/>
    <w:rsid w:val="005A35E4"/>
    <w:rsid w:val="005A3776"/>
    <w:rsid w:val="005A3C4E"/>
    <w:rsid w:val="005A48B2"/>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68C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05DD"/>
    <w:rsid w:val="005D24DC"/>
    <w:rsid w:val="005D2CAF"/>
    <w:rsid w:val="005D2FBB"/>
    <w:rsid w:val="005D42DB"/>
    <w:rsid w:val="005D439A"/>
    <w:rsid w:val="005D46B6"/>
    <w:rsid w:val="005D47B0"/>
    <w:rsid w:val="005D5089"/>
    <w:rsid w:val="005D57DB"/>
    <w:rsid w:val="005D6059"/>
    <w:rsid w:val="005D6D3A"/>
    <w:rsid w:val="005E1AA2"/>
    <w:rsid w:val="005E1D7F"/>
    <w:rsid w:val="005E2414"/>
    <w:rsid w:val="005E2C49"/>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42D"/>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8B"/>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233"/>
    <w:rsid w:val="0063337E"/>
    <w:rsid w:val="00634193"/>
    <w:rsid w:val="00635A0F"/>
    <w:rsid w:val="00635CDC"/>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B27"/>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A0F"/>
    <w:rsid w:val="00673C83"/>
    <w:rsid w:val="00674737"/>
    <w:rsid w:val="0067520E"/>
    <w:rsid w:val="00675CDC"/>
    <w:rsid w:val="006766CA"/>
    <w:rsid w:val="006775D4"/>
    <w:rsid w:val="00677816"/>
    <w:rsid w:val="006779DF"/>
    <w:rsid w:val="006779F8"/>
    <w:rsid w:val="006803EF"/>
    <w:rsid w:val="00680969"/>
    <w:rsid w:val="00680BFB"/>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3C6"/>
    <w:rsid w:val="006A0417"/>
    <w:rsid w:val="006A09D5"/>
    <w:rsid w:val="006A491B"/>
    <w:rsid w:val="006A4A75"/>
    <w:rsid w:val="006A551A"/>
    <w:rsid w:val="006A5B86"/>
    <w:rsid w:val="006A5EB2"/>
    <w:rsid w:val="006A645E"/>
    <w:rsid w:val="006A71E7"/>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1E1F"/>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6D15"/>
    <w:rsid w:val="006D758D"/>
    <w:rsid w:val="006D760C"/>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9B4"/>
    <w:rsid w:val="00717C63"/>
    <w:rsid w:val="00720588"/>
    <w:rsid w:val="007206D3"/>
    <w:rsid w:val="00721F18"/>
    <w:rsid w:val="00723822"/>
    <w:rsid w:val="00724754"/>
    <w:rsid w:val="007248E4"/>
    <w:rsid w:val="00725527"/>
    <w:rsid w:val="007258A3"/>
    <w:rsid w:val="007313AA"/>
    <w:rsid w:val="007319FF"/>
    <w:rsid w:val="0073211D"/>
    <w:rsid w:val="00733CF4"/>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FAF"/>
    <w:rsid w:val="007550AC"/>
    <w:rsid w:val="00757B63"/>
    <w:rsid w:val="0076051C"/>
    <w:rsid w:val="0076184E"/>
    <w:rsid w:val="007618B0"/>
    <w:rsid w:val="00764A61"/>
    <w:rsid w:val="00764F78"/>
    <w:rsid w:val="007658CF"/>
    <w:rsid w:val="00765912"/>
    <w:rsid w:val="00766B47"/>
    <w:rsid w:val="00767424"/>
    <w:rsid w:val="007677D3"/>
    <w:rsid w:val="00767953"/>
    <w:rsid w:val="00767E9C"/>
    <w:rsid w:val="0077193C"/>
    <w:rsid w:val="007739A3"/>
    <w:rsid w:val="007744DF"/>
    <w:rsid w:val="0077585D"/>
    <w:rsid w:val="007762E4"/>
    <w:rsid w:val="00776BDD"/>
    <w:rsid w:val="00777503"/>
    <w:rsid w:val="00777A99"/>
    <w:rsid w:val="00780375"/>
    <w:rsid w:val="0078042F"/>
    <w:rsid w:val="00781BF5"/>
    <w:rsid w:val="0078390D"/>
    <w:rsid w:val="007839C8"/>
    <w:rsid w:val="00784217"/>
    <w:rsid w:val="00784CAA"/>
    <w:rsid w:val="00786528"/>
    <w:rsid w:val="0078754F"/>
    <w:rsid w:val="00787894"/>
    <w:rsid w:val="0079006F"/>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5685"/>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191"/>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5DE8"/>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065"/>
    <w:rsid w:val="0080618A"/>
    <w:rsid w:val="00806FFC"/>
    <w:rsid w:val="00807F17"/>
    <w:rsid w:val="0081175A"/>
    <w:rsid w:val="00812092"/>
    <w:rsid w:val="0081273E"/>
    <w:rsid w:val="00812DEF"/>
    <w:rsid w:val="00813282"/>
    <w:rsid w:val="008136B8"/>
    <w:rsid w:val="008139DB"/>
    <w:rsid w:val="00813DDE"/>
    <w:rsid w:val="0081451D"/>
    <w:rsid w:val="008148D9"/>
    <w:rsid w:val="00814D65"/>
    <w:rsid w:val="00815696"/>
    <w:rsid w:val="00815F3C"/>
    <w:rsid w:val="00816199"/>
    <w:rsid w:val="00816371"/>
    <w:rsid w:val="0082078F"/>
    <w:rsid w:val="008210E8"/>
    <w:rsid w:val="00821ED1"/>
    <w:rsid w:val="00822007"/>
    <w:rsid w:val="00822428"/>
    <w:rsid w:val="00822D57"/>
    <w:rsid w:val="00823535"/>
    <w:rsid w:val="00823831"/>
    <w:rsid w:val="00823EAB"/>
    <w:rsid w:val="00825890"/>
    <w:rsid w:val="008261E0"/>
    <w:rsid w:val="008263B3"/>
    <w:rsid w:val="00827818"/>
    <w:rsid w:val="008300A3"/>
    <w:rsid w:val="00830D42"/>
    <w:rsid w:val="00831DE0"/>
    <w:rsid w:val="00831FDC"/>
    <w:rsid w:val="00832B02"/>
    <w:rsid w:val="00832D8A"/>
    <w:rsid w:val="00832EDB"/>
    <w:rsid w:val="00833CDD"/>
    <w:rsid w:val="008345A4"/>
    <w:rsid w:val="008355FB"/>
    <w:rsid w:val="00835685"/>
    <w:rsid w:val="00835D18"/>
    <w:rsid w:val="00837CE6"/>
    <w:rsid w:val="00840193"/>
    <w:rsid w:val="00841AA1"/>
    <w:rsid w:val="00841B2E"/>
    <w:rsid w:val="00841DBC"/>
    <w:rsid w:val="008425F7"/>
    <w:rsid w:val="0084292C"/>
    <w:rsid w:val="00842A67"/>
    <w:rsid w:val="00843767"/>
    <w:rsid w:val="00843A65"/>
    <w:rsid w:val="00843F6D"/>
    <w:rsid w:val="0084400E"/>
    <w:rsid w:val="0084523F"/>
    <w:rsid w:val="00845487"/>
    <w:rsid w:val="00845872"/>
    <w:rsid w:val="00846C09"/>
    <w:rsid w:val="00847937"/>
    <w:rsid w:val="00850490"/>
    <w:rsid w:val="00851DAC"/>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52"/>
    <w:rsid w:val="00863D4F"/>
    <w:rsid w:val="00864B45"/>
    <w:rsid w:val="00864E69"/>
    <w:rsid w:val="00866EC8"/>
    <w:rsid w:val="0087007A"/>
    <w:rsid w:val="008713F1"/>
    <w:rsid w:val="0087146F"/>
    <w:rsid w:val="00871742"/>
    <w:rsid w:val="0087177D"/>
    <w:rsid w:val="008717A6"/>
    <w:rsid w:val="00872AB4"/>
    <w:rsid w:val="00874231"/>
    <w:rsid w:val="00874A97"/>
    <w:rsid w:val="00874B33"/>
    <w:rsid w:val="00875202"/>
    <w:rsid w:val="008763C9"/>
    <w:rsid w:val="0087767F"/>
    <w:rsid w:val="00877829"/>
    <w:rsid w:val="00877951"/>
    <w:rsid w:val="0088086D"/>
    <w:rsid w:val="00881417"/>
    <w:rsid w:val="008814A2"/>
    <w:rsid w:val="008827BF"/>
    <w:rsid w:val="00884A37"/>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0D8"/>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37B6"/>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69C"/>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E0C"/>
    <w:rsid w:val="0092037B"/>
    <w:rsid w:val="009206DA"/>
    <w:rsid w:val="0092132B"/>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D47"/>
    <w:rsid w:val="00931E23"/>
    <w:rsid w:val="009320A6"/>
    <w:rsid w:val="009328F3"/>
    <w:rsid w:val="009334C6"/>
    <w:rsid w:val="00933E53"/>
    <w:rsid w:val="00934824"/>
    <w:rsid w:val="009354B9"/>
    <w:rsid w:val="00935B72"/>
    <w:rsid w:val="009365DB"/>
    <w:rsid w:val="009367B7"/>
    <w:rsid w:val="00936F29"/>
    <w:rsid w:val="0093772F"/>
    <w:rsid w:val="00937AE2"/>
    <w:rsid w:val="0094003A"/>
    <w:rsid w:val="00940953"/>
    <w:rsid w:val="00941465"/>
    <w:rsid w:val="0094162A"/>
    <w:rsid w:val="009423F9"/>
    <w:rsid w:val="00944216"/>
    <w:rsid w:val="00944EA8"/>
    <w:rsid w:val="00945981"/>
    <w:rsid w:val="00945C0C"/>
    <w:rsid w:val="00945CEE"/>
    <w:rsid w:val="00950092"/>
    <w:rsid w:val="00950E15"/>
    <w:rsid w:val="00952191"/>
    <w:rsid w:val="00952A4C"/>
    <w:rsid w:val="009531E2"/>
    <w:rsid w:val="009535BC"/>
    <w:rsid w:val="00954726"/>
    <w:rsid w:val="00954CA3"/>
    <w:rsid w:val="00954D7D"/>
    <w:rsid w:val="00955230"/>
    <w:rsid w:val="009559D9"/>
    <w:rsid w:val="00955C2B"/>
    <w:rsid w:val="0095616F"/>
    <w:rsid w:val="00956301"/>
    <w:rsid w:val="00956423"/>
    <w:rsid w:val="00956869"/>
    <w:rsid w:val="00956BBC"/>
    <w:rsid w:val="0096045F"/>
    <w:rsid w:val="0096082B"/>
    <w:rsid w:val="0096099B"/>
    <w:rsid w:val="00960D10"/>
    <w:rsid w:val="00963846"/>
    <w:rsid w:val="00963DF5"/>
    <w:rsid w:val="0096411D"/>
    <w:rsid w:val="009657D1"/>
    <w:rsid w:val="0097029F"/>
    <w:rsid w:val="0097210C"/>
    <w:rsid w:val="00973423"/>
    <w:rsid w:val="0097354E"/>
    <w:rsid w:val="00973737"/>
    <w:rsid w:val="00973828"/>
    <w:rsid w:val="00973BFB"/>
    <w:rsid w:val="00974E94"/>
    <w:rsid w:val="00974FE0"/>
    <w:rsid w:val="00975A9D"/>
    <w:rsid w:val="00975BA4"/>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2F5"/>
    <w:rsid w:val="009C25E7"/>
    <w:rsid w:val="009C2990"/>
    <w:rsid w:val="009C2D5F"/>
    <w:rsid w:val="009C3580"/>
    <w:rsid w:val="009C4157"/>
    <w:rsid w:val="009C42E1"/>
    <w:rsid w:val="009C5224"/>
    <w:rsid w:val="009C6D1F"/>
    <w:rsid w:val="009C7F8E"/>
    <w:rsid w:val="009D05EE"/>
    <w:rsid w:val="009D08E6"/>
    <w:rsid w:val="009D163D"/>
    <w:rsid w:val="009D19B8"/>
    <w:rsid w:val="009D1EC8"/>
    <w:rsid w:val="009D2D36"/>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2F03"/>
    <w:rsid w:val="00A2373A"/>
    <w:rsid w:val="00A23C0A"/>
    <w:rsid w:val="00A25952"/>
    <w:rsid w:val="00A26A69"/>
    <w:rsid w:val="00A26E84"/>
    <w:rsid w:val="00A301B3"/>
    <w:rsid w:val="00A304E0"/>
    <w:rsid w:val="00A30D84"/>
    <w:rsid w:val="00A30D9B"/>
    <w:rsid w:val="00A31117"/>
    <w:rsid w:val="00A31498"/>
    <w:rsid w:val="00A33517"/>
    <w:rsid w:val="00A3372C"/>
    <w:rsid w:val="00A34E05"/>
    <w:rsid w:val="00A35329"/>
    <w:rsid w:val="00A360F9"/>
    <w:rsid w:val="00A37004"/>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03E"/>
    <w:rsid w:val="00A501F4"/>
    <w:rsid w:val="00A502F8"/>
    <w:rsid w:val="00A506F8"/>
    <w:rsid w:val="00A50B03"/>
    <w:rsid w:val="00A50B6D"/>
    <w:rsid w:val="00A50FAC"/>
    <w:rsid w:val="00A510E6"/>
    <w:rsid w:val="00A52992"/>
    <w:rsid w:val="00A53399"/>
    <w:rsid w:val="00A533C1"/>
    <w:rsid w:val="00A5360C"/>
    <w:rsid w:val="00A54FFC"/>
    <w:rsid w:val="00A555FE"/>
    <w:rsid w:val="00A5620C"/>
    <w:rsid w:val="00A56406"/>
    <w:rsid w:val="00A56686"/>
    <w:rsid w:val="00A56738"/>
    <w:rsid w:val="00A5674F"/>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7F4"/>
    <w:rsid w:val="00A7157F"/>
    <w:rsid w:val="00A734C2"/>
    <w:rsid w:val="00A739A4"/>
    <w:rsid w:val="00A745D6"/>
    <w:rsid w:val="00A75172"/>
    <w:rsid w:val="00A75632"/>
    <w:rsid w:val="00A75A34"/>
    <w:rsid w:val="00A75D59"/>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0ED4"/>
    <w:rsid w:val="00AB0FEE"/>
    <w:rsid w:val="00AB110A"/>
    <w:rsid w:val="00AB13CE"/>
    <w:rsid w:val="00AB1CDC"/>
    <w:rsid w:val="00AB20D0"/>
    <w:rsid w:val="00AB3CB9"/>
    <w:rsid w:val="00AB5453"/>
    <w:rsid w:val="00AB7308"/>
    <w:rsid w:val="00AB7905"/>
    <w:rsid w:val="00AB7B99"/>
    <w:rsid w:val="00AC07BB"/>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38E1"/>
    <w:rsid w:val="00AD4822"/>
    <w:rsid w:val="00AD491A"/>
    <w:rsid w:val="00AD5E7A"/>
    <w:rsid w:val="00AE1052"/>
    <w:rsid w:val="00AE109F"/>
    <w:rsid w:val="00AE11EF"/>
    <w:rsid w:val="00AE18A3"/>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22"/>
    <w:rsid w:val="00B130F4"/>
    <w:rsid w:val="00B14236"/>
    <w:rsid w:val="00B15DC4"/>
    <w:rsid w:val="00B1630E"/>
    <w:rsid w:val="00B1732B"/>
    <w:rsid w:val="00B17FCD"/>
    <w:rsid w:val="00B23510"/>
    <w:rsid w:val="00B2415A"/>
    <w:rsid w:val="00B258B1"/>
    <w:rsid w:val="00B25BED"/>
    <w:rsid w:val="00B2697D"/>
    <w:rsid w:val="00B2798A"/>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2CA7"/>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2B50"/>
    <w:rsid w:val="00B636CB"/>
    <w:rsid w:val="00B636CD"/>
    <w:rsid w:val="00B6589F"/>
    <w:rsid w:val="00B67D80"/>
    <w:rsid w:val="00B70223"/>
    <w:rsid w:val="00B70E00"/>
    <w:rsid w:val="00B712F8"/>
    <w:rsid w:val="00B7246D"/>
    <w:rsid w:val="00B728E4"/>
    <w:rsid w:val="00B73004"/>
    <w:rsid w:val="00B737A5"/>
    <w:rsid w:val="00B7440D"/>
    <w:rsid w:val="00B750D9"/>
    <w:rsid w:val="00B76829"/>
    <w:rsid w:val="00B77036"/>
    <w:rsid w:val="00B80BED"/>
    <w:rsid w:val="00B810E7"/>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5082"/>
    <w:rsid w:val="00B960BC"/>
    <w:rsid w:val="00B965C3"/>
    <w:rsid w:val="00B96824"/>
    <w:rsid w:val="00B96EA6"/>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8D9"/>
    <w:rsid w:val="00BA7E86"/>
    <w:rsid w:val="00BB1E21"/>
    <w:rsid w:val="00BB2A80"/>
    <w:rsid w:val="00BB353F"/>
    <w:rsid w:val="00BB38FE"/>
    <w:rsid w:val="00BB4C3F"/>
    <w:rsid w:val="00BB4DA3"/>
    <w:rsid w:val="00BB5157"/>
    <w:rsid w:val="00BB57AF"/>
    <w:rsid w:val="00BB5825"/>
    <w:rsid w:val="00BB6317"/>
    <w:rsid w:val="00BB71D0"/>
    <w:rsid w:val="00BB749E"/>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3CD"/>
    <w:rsid w:val="00BC69CF"/>
    <w:rsid w:val="00BC70BB"/>
    <w:rsid w:val="00BC7ACE"/>
    <w:rsid w:val="00BD1368"/>
    <w:rsid w:val="00BD1875"/>
    <w:rsid w:val="00BD1DA8"/>
    <w:rsid w:val="00BD3178"/>
    <w:rsid w:val="00BD36E8"/>
    <w:rsid w:val="00BD65A6"/>
    <w:rsid w:val="00BE0580"/>
    <w:rsid w:val="00BE0960"/>
    <w:rsid w:val="00BE0AC7"/>
    <w:rsid w:val="00BE0E1C"/>
    <w:rsid w:val="00BE1813"/>
    <w:rsid w:val="00BE1B4C"/>
    <w:rsid w:val="00BE1EB2"/>
    <w:rsid w:val="00BE222D"/>
    <w:rsid w:val="00BE22C0"/>
    <w:rsid w:val="00BE2A33"/>
    <w:rsid w:val="00BE2C9B"/>
    <w:rsid w:val="00BE42B3"/>
    <w:rsid w:val="00BE5BD3"/>
    <w:rsid w:val="00BE61F4"/>
    <w:rsid w:val="00BE64A2"/>
    <w:rsid w:val="00BE690B"/>
    <w:rsid w:val="00BF04F9"/>
    <w:rsid w:val="00BF05AD"/>
    <w:rsid w:val="00BF0CEA"/>
    <w:rsid w:val="00BF0DF2"/>
    <w:rsid w:val="00BF1036"/>
    <w:rsid w:val="00BF281D"/>
    <w:rsid w:val="00BF2916"/>
    <w:rsid w:val="00BF29E4"/>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1BC5"/>
    <w:rsid w:val="00C12264"/>
    <w:rsid w:val="00C14C76"/>
    <w:rsid w:val="00C14D8A"/>
    <w:rsid w:val="00C14E63"/>
    <w:rsid w:val="00C14E6C"/>
    <w:rsid w:val="00C1623B"/>
    <w:rsid w:val="00C17880"/>
    <w:rsid w:val="00C178B0"/>
    <w:rsid w:val="00C17902"/>
    <w:rsid w:val="00C17936"/>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1A19"/>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EE2"/>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1E0C"/>
    <w:rsid w:val="00C9269B"/>
    <w:rsid w:val="00C92893"/>
    <w:rsid w:val="00C92C33"/>
    <w:rsid w:val="00C93008"/>
    <w:rsid w:val="00C93D5D"/>
    <w:rsid w:val="00C94BA7"/>
    <w:rsid w:val="00C97182"/>
    <w:rsid w:val="00CA02C7"/>
    <w:rsid w:val="00CA0371"/>
    <w:rsid w:val="00CA107F"/>
    <w:rsid w:val="00CA11F2"/>
    <w:rsid w:val="00CA19E0"/>
    <w:rsid w:val="00CA1E75"/>
    <w:rsid w:val="00CA23BC"/>
    <w:rsid w:val="00CA4031"/>
    <w:rsid w:val="00CA4FC1"/>
    <w:rsid w:val="00CA7099"/>
    <w:rsid w:val="00CA7619"/>
    <w:rsid w:val="00CB0762"/>
    <w:rsid w:val="00CB12E7"/>
    <w:rsid w:val="00CB253E"/>
    <w:rsid w:val="00CB2C30"/>
    <w:rsid w:val="00CB2E66"/>
    <w:rsid w:val="00CB3879"/>
    <w:rsid w:val="00CB38E8"/>
    <w:rsid w:val="00CB3ADC"/>
    <w:rsid w:val="00CB3E96"/>
    <w:rsid w:val="00CB5C1A"/>
    <w:rsid w:val="00CB65B2"/>
    <w:rsid w:val="00CB68AF"/>
    <w:rsid w:val="00CB7535"/>
    <w:rsid w:val="00CB7AD6"/>
    <w:rsid w:val="00CC0200"/>
    <w:rsid w:val="00CC0802"/>
    <w:rsid w:val="00CC0999"/>
    <w:rsid w:val="00CC1F62"/>
    <w:rsid w:val="00CC2398"/>
    <w:rsid w:val="00CC3F74"/>
    <w:rsid w:val="00CC4839"/>
    <w:rsid w:val="00CC4C8D"/>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A5B"/>
    <w:rsid w:val="00CF6A64"/>
    <w:rsid w:val="00CF6C2F"/>
    <w:rsid w:val="00CF7103"/>
    <w:rsid w:val="00CF718E"/>
    <w:rsid w:val="00CF7A4A"/>
    <w:rsid w:val="00D008F0"/>
    <w:rsid w:val="00D019FF"/>
    <w:rsid w:val="00D01DBB"/>
    <w:rsid w:val="00D040DD"/>
    <w:rsid w:val="00D05A56"/>
    <w:rsid w:val="00D0662E"/>
    <w:rsid w:val="00D071A1"/>
    <w:rsid w:val="00D07593"/>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BE9"/>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155"/>
    <w:rsid w:val="00D447F2"/>
    <w:rsid w:val="00D46375"/>
    <w:rsid w:val="00D464DE"/>
    <w:rsid w:val="00D465B3"/>
    <w:rsid w:val="00D4722D"/>
    <w:rsid w:val="00D4799D"/>
    <w:rsid w:val="00D47DAB"/>
    <w:rsid w:val="00D50054"/>
    <w:rsid w:val="00D50753"/>
    <w:rsid w:val="00D5455A"/>
    <w:rsid w:val="00D555C0"/>
    <w:rsid w:val="00D5590C"/>
    <w:rsid w:val="00D568CC"/>
    <w:rsid w:val="00D648EC"/>
    <w:rsid w:val="00D64BB0"/>
    <w:rsid w:val="00D64CE0"/>
    <w:rsid w:val="00D65A1E"/>
    <w:rsid w:val="00D65A99"/>
    <w:rsid w:val="00D662E0"/>
    <w:rsid w:val="00D66A16"/>
    <w:rsid w:val="00D66BC5"/>
    <w:rsid w:val="00D67F23"/>
    <w:rsid w:val="00D70E67"/>
    <w:rsid w:val="00D71BCB"/>
    <w:rsid w:val="00D71C5C"/>
    <w:rsid w:val="00D73FD0"/>
    <w:rsid w:val="00D75586"/>
    <w:rsid w:val="00D759DF"/>
    <w:rsid w:val="00D7653B"/>
    <w:rsid w:val="00D76B07"/>
    <w:rsid w:val="00D774F1"/>
    <w:rsid w:val="00D777EA"/>
    <w:rsid w:val="00D77E24"/>
    <w:rsid w:val="00D80757"/>
    <w:rsid w:val="00D81247"/>
    <w:rsid w:val="00D81A3B"/>
    <w:rsid w:val="00D81B9C"/>
    <w:rsid w:val="00D81D00"/>
    <w:rsid w:val="00D828F3"/>
    <w:rsid w:val="00D838A7"/>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B08"/>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88A"/>
    <w:rsid w:val="00DC2F56"/>
    <w:rsid w:val="00DC33F1"/>
    <w:rsid w:val="00DC39C6"/>
    <w:rsid w:val="00DC49C2"/>
    <w:rsid w:val="00DC5902"/>
    <w:rsid w:val="00DC6A48"/>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196"/>
    <w:rsid w:val="00DE43C3"/>
    <w:rsid w:val="00DE4B85"/>
    <w:rsid w:val="00DE4FB5"/>
    <w:rsid w:val="00DE5E70"/>
    <w:rsid w:val="00DE6172"/>
    <w:rsid w:val="00DE62AF"/>
    <w:rsid w:val="00DE6D37"/>
    <w:rsid w:val="00DE76AF"/>
    <w:rsid w:val="00DE7E18"/>
    <w:rsid w:val="00DF16DB"/>
    <w:rsid w:val="00DF1F16"/>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5478"/>
    <w:rsid w:val="00E15864"/>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26F58"/>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3A70"/>
    <w:rsid w:val="00E4517E"/>
    <w:rsid w:val="00E45B6D"/>
    <w:rsid w:val="00E4650D"/>
    <w:rsid w:val="00E46E5A"/>
    <w:rsid w:val="00E46EBC"/>
    <w:rsid w:val="00E47428"/>
    <w:rsid w:val="00E504DE"/>
    <w:rsid w:val="00E50B2E"/>
    <w:rsid w:val="00E50BFB"/>
    <w:rsid w:val="00E5130E"/>
    <w:rsid w:val="00E52210"/>
    <w:rsid w:val="00E5222E"/>
    <w:rsid w:val="00E52A04"/>
    <w:rsid w:val="00E53204"/>
    <w:rsid w:val="00E5496C"/>
    <w:rsid w:val="00E55A47"/>
    <w:rsid w:val="00E56B8C"/>
    <w:rsid w:val="00E600E8"/>
    <w:rsid w:val="00E60A9A"/>
    <w:rsid w:val="00E60E10"/>
    <w:rsid w:val="00E61AB5"/>
    <w:rsid w:val="00E633D7"/>
    <w:rsid w:val="00E635FA"/>
    <w:rsid w:val="00E64350"/>
    <w:rsid w:val="00E6478F"/>
    <w:rsid w:val="00E65009"/>
    <w:rsid w:val="00E66740"/>
    <w:rsid w:val="00E66BF7"/>
    <w:rsid w:val="00E66C02"/>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0E9D"/>
    <w:rsid w:val="00E91262"/>
    <w:rsid w:val="00E91346"/>
    <w:rsid w:val="00E91FB7"/>
    <w:rsid w:val="00E9212F"/>
    <w:rsid w:val="00E93CED"/>
    <w:rsid w:val="00E95DAA"/>
    <w:rsid w:val="00E95E37"/>
    <w:rsid w:val="00E96739"/>
    <w:rsid w:val="00E967D0"/>
    <w:rsid w:val="00E96881"/>
    <w:rsid w:val="00E96AC4"/>
    <w:rsid w:val="00E96B80"/>
    <w:rsid w:val="00E96CD3"/>
    <w:rsid w:val="00E972E3"/>
    <w:rsid w:val="00E97872"/>
    <w:rsid w:val="00EA14A6"/>
    <w:rsid w:val="00EA2603"/>
    <w:rsid w:val="00EA2AE9"/>
    <w:rsid w:val="00EA380D"/>
    <w:rsid w:val="00EA4F04"/>
    <w:rsid w:val="00EA5068"/>
    <w:rsid w:val="00EA52ED"/>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11BA"/>
    <w:rsid w:val="00EC257A"/>
    <w:rsid w:val="00EC2A78"/>
    <w:rsid w:val="00EC305B"/>
    <w:rsid w:val="00EC33D1"/>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3E7"/>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B10"/>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506C4"/>
    <w:rsid w:val="00F507E2"/>
    <w:rsid w:val="00F51100"/>
    <w:rsid w:val="00F51779"/>
    <w:rsid w:val="00F52CF7"/>
    <w:rsid w:val="00F53D63"/>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861"/>
    <w:rsid w:val="00F64E7C"/>
    <w:rsid w:val="00F65962"/>
    <w:rsid w:val="00F65D1E"/>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77A9D"/>
    <w:rsid w:val="00F8064F"/>
    <w:rsid w:val="00F80A85"/>
    <w:rsid w:val="00F81BC1"/>
    <w:rsid w:val="00F82931"/>
    <w:rsid w:val="00F82AA1"/>
    <w:rsid w:val="00F847F5"/>
    <w:rsid w:val="00F84E65"/>
    <w:rsid w:val="00F8517A"/>
    <w:rsid w:val="00F85874"/>
    <w:rsid w:val="00F858B7"/>
    <w:rsid w:val="00F913FB"/>
    <w:rsid w:val="00F91C55"/>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D9C"/>
    <w:rsid w:val="00FD6E10"/>
    <w:rsid w:val="00FD75CE"/>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903"/>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 w:type="character" w:customStyle="1" w:styleId="UnresolvedMention">
    <w:name w:val="Unresolved Mention"/>
    <w:basedOn w:val="DefaultParagraphFont"/>
    <w:uiPriority w:val="99"/>
    <w:semiHidden/>
    <w:unhideWhenUsed/>
    <w:rsid w:val="00CC3F74"/>
    <w:rPr>
      <w:color w:val="605E5C"/>
      <w:shd w:val="clear" w:color="auto" w:fill="E1DFDD"/>
    </w:rPr>
  </w:style>
  <w:style w:type="paragraph" w:customStyle="1" w:styleId="Norma1">
    <w:name w:val="Norma1"/>
    <w:qFormat/>
    <w:rsid w:val="00C11BC5"/>
    <w:pPr>
      <w:widowControl w:val="0"/>
      <w:overflowPunct w:val="0"/>
      <w:autoSpaceDE w:val="0"/>
      <w:autoSpaceDN w:val="0"/>
      <w:adjustRightInd w:val="0"/>
      <w:textAlignment w:val="baseline"/>
    </w:pPr>
    <w:rPr>
      <w:rFonts w:ascii="Arial" w:eastAsia="Times New Roman"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16488274">
      <w:bodyDiv w:val="1"/>
      <w:marLeft w:val="0"/>
      <w:marRight w:val="0"/>
      <w:marTop w:val="0"/>
      <w:marBottom w:val="0"/>
      <w:divBdr>
        <w:top w:val="none" w:sz="0" w:space="0" w:color="auto"/>
        <w:left w:val="none" w:sz="0" w:space="0" w:color="auto"/>
        <w:bottom w:val="none" w:sz="0" w:space="0" w:color="auto"/>
        <w:right w:val="none" w:sz="0" w:space="0" w:color="auto"/>
      </w:divBdr>
      <w:divsChild>
        <w:div w:id="1735659201">
          <w:marLeft w:val="0"/>
          <w:marRight w:val="0"/>
          <w:marTop w:val="0"/>
          <w:marBottom w:val="0"/>
          <w:divBdr>
            <w:top w:val="none" w:sz="0" w:space="0" w:color="auto"/>
            <w:left w:val="none" w:sz="0" w:space="0" w:color="auto"/>
            <w:bottom w:val="none" w:sz="0" w:space="0" w:color="auto"/>
            <w:right w:val="none" w:sz="0" w:space="0" w:color="auto"/>
          </w:divBdr>
          <w:divsChild>
            <w:div w:id="1636451332">
              <w:marLeft w:val="0"/>
              <w:marRight w:val="0"/>
              <w:marTop w:val="0"/>
              <w:marBottom w:val="0"/>
              <w:divBdr>
                <w:top w:val="none" w:sz="0" w:space="0" w:color="auto"/>
                <w:left w:val="none" w:sz="0" w:space="0" w:color="auto"/>
                <w:bottom w:val="none" w:sz="0" w:space="0" w:color="auto"/>
                <w:right w:val="none" w:sz="0" w:space="0" w:color="auto"/>
              </w:divBdr>
              <w:divsChild>
                <w:div w:id="1433623020">
                  <w:marLeft w:val="0"/>
                  <w:marRight w:val="0"/>
                  <w:marTop w:val="0"/>
                  <w:marBottom w:val="0"/>
                  <w:divBdr>
                    <w:top w:val="none" w:sz="0" w:space="0" w:color="auto"/>
                    <w:left w:val="none" w:sz="0" w:space="0" w:color="auto"/>
                    <w:bottom w:val="none" w:sz="0" w:space="0" w:color="auto"/>
                    <w:right w:val="none" w:sz="0" w:space="0" w:color="auto"/>
                  </w:divBdr>
                  <w:divsChild>
                    <w:div w:id="1724985853">
                      <w:marLeft w:val="-150"/>
                      <w:marRight w:val="-150"/>
                      <w:marTop w:val="0"/>
                      <w:marBottom w:val="0"/>
                      <w:divBdr>
                        <w:top w:val="none" w:sz="0" w:space="0" w:color="auto"/>
                        <w:left w:val="none" w:sz="0" w:space="0" w:color="auto"/>
                        <w:bottom w:val="none" w:sz="0" w:space="0" w:color="auto"/>
                        <w:right w:val="none" w:sz="0" w:space="0" w:color="auto"/>
                      </w:divBdr>
                      <w:divsChild>
                        <w:div w:id="1788983">
                          <w:marLeft w:val="0"/>
                          <w:marRight w:val="0"/>
                          <w:marTop w:val="0"/>
                          <w:marBottom w:val="0"/>
                          <w:divBdr>
                            <w:top w:val="none" w:sz="0" w:space="0" w:color="auto"/>
                            <w:left w:val="none" w:sz="0" w:space="0" w:color="auto"/>
                            <w:bottom w:val="none" w:sz="0" w:space="0" w:color="auto"/>
                            <w:right w:val="none" w:sz="0" w:space="0" w:color="auto"/>
                          </w:divBdr>
                          <w:divsChild>
                            <w:div w:id="2039308498">
                              <w:marLeft w:val="0"/>
                              <w:marRight w:val="0"/>
                              <w:marTop w:val="0"/>
                              <w:marBottom w:val="0"/>
                              <w:divBdr>
                                <w:top w:val="none" w:sz="0" w:space="0" w:color="auto"/>
                                <w:left w:val="none" w:sz="0" w:space="0" w:color="auto"/>
                                <w:bottom w:val="none" w:sz="0" w:space="0" w:color="auto"/>
                                <w:right w:val="none" w:sz="0" w:space="0" w:color="auto"/>
                              </w:divBdr>
                              <w:divsChild>
                                <w:div w:id="1261723314">
                                  <w:marLeft w:val="0"/>
                                  <w:marRight w:val="0"/>
                                  <w:marTop w:val="0"/>
                                  <w:marBottom w:val="0"/>
                                  <w:divBdr>
                                    <w:top w:val="none" w:sz="0" w:space="0" w:color="auto"/>
                                    <w:left w:val="none" w:sz="0" w:space="0" w:color="auto"/>
                                    <w:bottom w:val="none" w:sz="0" w:space="0" w:color="auto"/>
                                    <w:right w:val="none" w:sz="0" w:space="0" w:color="auto"/>
                                  </w:divBdr>
                                  <w:divsChild>
                                    <w:div w:id="986208027">
                                      <w:marLeft w:val="0"/>
                                      <w:marRight w:val="0"/>
                                      <w:marTop w:val="0"/>
                                      <w:marBottom w:val="0"/>
                                      <w:divBdr>
                                        <w:top w:val="none" w:sz="0" w:space="0" w:color="auto"/>
                                        <w:left w:val="none" w:sz="0" w:space="0" w:color="auto"/>
                                        <w:bottom w:val="none" w:sz="0" w:space="0" w:color="auto"/>
                                        <w:right w:val="none" w:sz="0" w:space="0" w:color="auto"/>
                                      </w:divBdr>
                                      <w:divsChild>
                                        <w:div w:id="10099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36075618">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959070572">
          <w:marLeft w:val="418"/>
          <w:marRight w:val="0"/>
          <w:marTop w:val="115"/>
          <w:marBottom w:val="0"/>
          <w:divBdr>
            <w:top w:val="none" w:sz="0" w:space="0" w:color="auto"/>
            <w:left w:val="none" w:sz="0" w:space="0" w:color="auto"/>
            <w:bottom w:val="none" w:sz="0" w:space="0" w:color="auto"/>
            <w:right w:val="none" w:sz="0" w:space="0" w:color="auto"/>
          </w:divBdr>
        </w:div>
        <w:div w:id="1752118753">
          <w:marLeft w:val="418"/>
          <w:marRight w:val="0"/>
          <w:marTop w:val="115"/>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3013212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cc.org.uk/tackling-climate-change/preparing-for-climate-change/uk-climate-change-risk-assessment-2017/ccra-chapters/approach-and-contex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F91ED-B2DC-40E4-BA2E-DF3D5324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cp:lastModifiedBy>
  <cp:revision>2</cp:revision>
  <cp:lastPrinted>2015-02-09T14:25:00Z</cp:lastPrinted>
  <dcterms:created xsi:type="dcterms:W3CDTF">2018-07-31T08:35:00Z</dcterms:created>
  <dcterms:modified xsi:type="dcterms:W3CDTF">2018-07-31T08:35:00Z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