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CAF" w:rsidRDefault="00CF5CAF">
      <w:pPr>
        <w:keepNext/>
        <w:pBdr>
          <w:top w:val="nil"/>
          <w:left w:val="nil"/>
          <w:bottom w:val="nil"/>
          <w:right w:val="nil"/>
          <w:between w:val="nil"/>
        </w:pBdr>
        <w:spacing w:after="240" w:line="240" w:lineRule="auto"/>
        <w:rPr>
          <w:rFonts w:ascii="Arial" w:eastAsia="Arial" w:hAnsi="Arial" w:cs="Arial"/>
          <w:b/>
          <w:color w:val="000000"/>
          <w:sz w:val="36"/>
          <w:szCs w:val="36"/>
        </w:rPr>
      </w:pPr>
    </w:p>
    <w:p w:rsidR="00CF5CAF" w:rsidRDefault="00BD29F5">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CF5CAF" w:rsidRDefault="00BD29F5">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CF5CAF">
        <w:tc>
          <w:tcPr>
            <w:tcW w:w="2410" w:type="dxa"/>
            <w:shd w:val="clear" w:color="auto" w:fill="auto"/>
          </w:tcPr>
          <w:p w:rsidR="00CF5CAF" w:rsidRDefault="00CF5CAF">
            <w:pPr>
              <w:pBdr>
                <w:top w:val="nil"/>
                <w:left w:val="nil"/>
                <w:bottom w:val="nil"/>
                <w:right w:val="nil"/>
                <w:between w:val="nil"/>
              </w:pBdr>
              <w:spacing w:after="120" w:line="240" w:lineRule="auto"/>
              <w:ind w:left="-108"/>
              <w:rPr>
                <w:rFonts w:ascii="Arial" w:eastAsia="Arial" w:hAnsi="Arial" w:cs="Arial"/>
                <w:b/>
                <w:color w:val="000000"/>
                <w:sz w:val="24"/>
                <w:szCs w:val="24"/>
              </w:rPr>
            </w:pPr>
          </w:p>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CF5CAF" w:rsidRDefault="00CF5CAF">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CF5CAF" w:rsidRDefault="00CF5CAF">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CF5CAF" w:rsidRDefault="00BD29F5">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CF5CAF">
        <w:trPr>
          <w:trHeight w:val="359"/>
        </w:trPr>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F5CAF">
        <w:tc>
          <w:tcPr>
            <w:tcW w:w="2410" w:type="dxa"/>
            <w:shd w:val="clear" w:color="auto" w:fill="auto"/>
          </w:tcPr>
          <w:p w:rsidR="00CF5CAF" w:rsidRDefault="00CF5CAF">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CF5CAF" w:rsidRDefault="00CF5CAF">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CF5CAF" w:rsidRDefault="00BD29F5">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CF5CAF" w:rsidRDefault="00BD29F5">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CF5CAF" w:rsidRDefault="00BD29F5">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CF5CAF" w:rsidRDefault="00BD29F5">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CF5CAF" w:rsidRDefault="00CF5CAF">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CF5CAF" w:rsidRDefault="00BD29F5">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CF5CAF" w:rsidRDefault="00BD29F5">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CF5CAF" w:rsidRDefault="00BD29F5">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CF5CAF" w:rsidRDefault="00BD29F5">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rsidR="00CF5CAF" w:rsidRDefault="00BD29F5">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725"/>
        <w:gridCol w:w="1545"/>
        <w:gridCol w:w="1418"/>
        <w:gridCol w:w="2102"/>
      </w:tblGrid>
      <w:tr w:rsidR="00CF5CAF">
        <w:trPr>
          <w:trHeight w:val="1213"/>
          <w:jc w:val="center"/>
        </w:trPr>
        <w:tc>
          <w:tcPr>
            <w:tcW w:w="6401" w:type="dxa"/>
            <w:gridSpan w:val="4"/>
            <w:shd w:val="clear" w:color="auto" w:fill="D9D9D9"/>
          </w:tcPr>
          <w:p w:rsidR="00CF5CAF" w:rsidRDefault="00BD29F5">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CF5CAF" w:rsidRDefault="00BD29F5">
            <w:pPr>
              <w:ind w:left="95"/>
              <w:rPr>
                <w:rFonts w:ascii="Arial" w:eastAsia="Arial" w:hAnsi="Arial" w:cs="Arial"/>
                <w:sz w:val="24"/>
                <w:szCs w:val="24"/>
              </w:rPr>
            </w:pPr>
            <w:r>
              <w:rPr>
                <w:rFonts w:ascii="Arial" w:eastAsia="Arial" w:hAnsi="Arial" w:cs="Arial"/>
                <w:sz w:val="24"/>
                <w:szCs w:val="24"/>
              </w:rPr>
              <w:t>Service Credit for each Service Period</w:t>
            </w:r>
          </w:p>
          <w:p w:rsidR="00CF5CAF" w:rsidRDefault="00CF5CAF">
            <w:pPr>
              <w:ind w:left="95"/>
              <w:rPr>
                <w:rFonts w:ascii="Arial" w:eastAsia="Arial" w:hAnsi="Arial" w:cs="Arial"/>
                <w:sz w:val="24"/>
                <w:szCs w:val="24"/>
              </w:rPr>
            </w:pPr>
          </w:p>
        </w:tc>
      </w:tr>
      <w:tr w:rsidR="00CF5CAF">
        <w:trPr>
          <w:trHeight w:val="1213"/>
          <w:jc w:val="center"/>
        </w:trPr>
        <w:tc>
          <w:tcPr>
            <w:tcW w:w="1713" w:type="dxa"/>
            <w:shd w:val="clear" w:color="auto" w:fill="D9D9D9"/>
            <w:vAlign w:val="center"/>
          </w:tcPr>
          <w:p w:rsidR="00CF5CAF" w:rsidRDefault="00BD29F5">
            <w:pPr>
              <w:ind w:left="61"/>
              <w:rPr>
                <w:rFonts w:ascii="Arial" w:eastAsia="Arial" w:hAnsi="Arial" w:cs="Arial"/>
                <w:sz w:val="24"/>
                <w:szCs w:val="24"/>
              </w:rPr>
            </w:pPr>
            <w:r>
              <w:rPr>
                <w:rFonts w:ascii="Arial" w:eastAsia="Arial" w:hAnsi="Arial" w:cs="Arial"/>
                <w:sz w:val="24"/>
                <w:szCs w:val="24"/>
              </w:rPr>
              <w:t>Service Level Performance Criterion</w:t>
            </w:r>
          </w:p>
        </w:tc>
        <w:tc>
          <w:tcPr>
            <w:tcW w:w="1725" w:type="dxa"/>
            <w:shd w:val="clear" w:color="auto" w:fill="D9D9D9"/>
            <w:vAlign w:val="center"/>
          </w:tcPr>
          <w:p w:rsidR="00CF5CAF" w:rsidRDefault="00BD29F5">
            <w:pPr>
              <w:ind w:left="95"/>
              <w:rPr>
                <w:rFonts w:ascii="Arial" w:eastAsia="Arial" w:hAnsi="Arial" w:cs="Arial"/>
                <w:sz w:val="24"/>
                <w:szCs w:val="24"/>
              </w:rPr>
            </w:pPr>
            <w:r>
              <w:rPr>
                <w:rFonts w:ascii="Arial" w:eastAsia="Arial" w:hAnsi="Arial" w:cs="Arial"/>
                <w:sz w:val="24"/>
                <w:szCs w:val="24"/>
              </w:rPr>
              <w:t>Key Indicator</w:t>
            </w:r>
          </w:p>
        </w:tc>
        <w:tc>
          <w:tcPr>
            <w:tcW w:w="1545" w:type="dxa"/>
            <w:shd w:val="clear" w:color="auto" w:fill="D9D9D9"/>
            <w:vAlign w:val="center"/>
          </w:tcPr>
          <w:p w:rsidR="00CF5CAF" w:rsidRDefault="00BD29F5">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CF5CAF" w:rsidRDefault="00BD29F5">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CF5CAF" w:rsidRDefault="00CF5CAF">
            <w:pPr>
              <w:widowControl w:val="0"/>
              <w:pBdr>
                <w:top w:val="nil"/>
                <w:left w:val="nil"/>
                <w:bottom w:val="nil"/>
                <w:right w:val="nil"/>
                <w:between w:val="nil"/>
              </w:pBdr>
              <w:spacing w:after="0"/>
              <w:rPr>
                <w:rFonts w:ascii="Arial" w:eastAsia="Arial" w:hAnsi="Arial" w:cs="Arial"/>
                <w:sz w:val="24"/>
                <w:szCs w:val="24"/>
              </w:rPr>
            </w:pPr>
          </w:p>
        </w:tc>
      </w:tr>
      <w:tr w:rsidR="00CF5CAF">
        <w:trPr>
          <w:trHeight w:val="1474"/>
          <w:jc w:val="center"/>
        </w:trPr>
        <w:tc>
          <w:tcPr>
            <w:tcW w:w="1713" w:type="dxa"/>
          </w:tcPr>
          <w:p w:rsidR="00CF5CAF" w:rsidRDefault="00BD29F5">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Buyer</w:t>
            </w:r>
          </w:p>
          <w:p w:rsidR="00CF5CAF" w:rsidRDefault="00CF5CAF">
            <w:pPr>
              <w:spacing w:after="120"/>
              <w:ind w:left="61"/>
              <w:rPr>
                <w:rFonts w:ascii="Arial" w:eastAsia="Arial" w:hAnsi="Arial" w:cs="Arial"/>
                <w:sz w:val="24"/>
                <w:szCs w:val="24"/>
              </w:rPr>
            </w:pPr>
          </w:p>
        </w:tc>
        <w:tc>
          <w:tcPr>
            <w:tcW w:w="1725"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Accuracy /Timelines</w:t>
            </w:r>
          </w:p>
          <w:p w:rsidR="00CF5CAF" w:rsidRDefault="00CF5CAF">
            <w:pPr>
              <w:spacing w:after="120"/>
              <w:ind w:left="95"/>
              <w:rPr>
                <w:rFonts w:ascii="Arial" w:eastAsia="Arial" w:hAnsi="Arial" w:cs="Arial"/>
                <w:sz w:val="24"/>
                <w:szCs w:val="24"/>
              </w:rPr>
            </w:pPr>
          </w:p>
        </w:tc>
        <w:tc>
          <w:tcPr>
            <w:tcW w:w="1545" w:type="dxa"/>
          </w:tcPr>
          <w:p w:rsidR="00CF5CAF" w:rsidRDefault="00BD29F5">
            <w:pPr>
              <w:spacing w:after="120"/>
              <w:rPr>
                <w:rFonts w:ascii="Arial" w:eastAsia="Arial" w:hAnsi="Arial" w:cs="Arial"/>
                <w:sz w:val="24"/>
                <w:szCs w:val="24"/>
              </w:rPr>
            </w:pPr>
            <w:r>
              <w:rPr>
                <w:rFonts w:ascii="Arial" w:eastAsia="Arial" w:hAnsi="Arial" w:cs="Arial"/>
                <w:sz w:val="24"/>
                <w:szCs w:val="24"/>
              </w:rPr>
              <w:t>at least 98% at all times</w:t>
            </w:r>
          </w:p>
          <w:p w:rsidR="00CF5CAF" w:rsidRDefault="00CF5CAF">
            <w:pPr>
              <w:spacing w:after="120"/>
              <w:rPr>
                <w:rFonts w:ascii="Arial" w:eastAsia="Arial" w:hAnsi="Arial" w:cs="Arial"/>
                <w:sz w:val="24"/>
                <w:szCs w:val="24"/>
              </w:rPr>
            </w:pPr>
          </w:p>
        </w:tc>
        <w:tc>
          <w:tcPr>
            <w:tcW w:w="1418"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CF5CAF">
        <w:trPr>
          <w:trHeight w:val="1474"/>
          <w:jc w:val="center"/>
        </w:trPr>
        <w:tc>
          <w:tcPr>
            <w:tcW w:w="1713" w:type="dxa"/>
          </w:tcPr>
          <w:p w:rsidR="00CF5CAF" w:rsidRDefault="00BD29F5">
            <w:pPr>
              <w:spacing w:after="120"/>
              <w:ind w:left="61"/>
              <w:rPr>
                <w:rFonts w:ascii="Arial" w:eastAsia="Arial" w:hAnsi="Arial" w:cs="Arial"/>
                <w:sz w:val="24"/>
                <w:szCs w:val="24"/>
              </w:rPr>
            </w:pPr>
            <w:r>
              <w:rPr>
                <w:rFonts w:ascii="Arial" w:eastAsia="Arial" w:hAnsi="Arial" w:cs="Arial"/>
                <w:sz w:val="24"/>
                <w:szCs w:val="24"/>
              </w:rPr>
              <w:t>Access to Buyer support</w:t>
            </w:r>
          </w:p>
          <w:p w:rsidR="00CF5CAF" w:rsidRDefault="00CF5CAF">
            <w:pPr>
              <w:spacing w:after="120"/>
              <w:ind w:left="61"/>
              <w:rPr>
                <w:rFonts w:ascii="Arial" w:eastAsia="Arial" w:hAnsi="Arial" w:cs="Arial"/>
                <w:sz w:val="24"/>
                <w:szCs w:val="24"/>
              </w:rPr>
            </w:pPr>
          </w:p>
        </w:tc>
        <w:tc>
          <w:tcPr>
            <w:tcW w:w="1725"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Availability</w:t>
            </w:r>
          </w:p>
          <w:p w:rsidR="00CF5CAF" w:rsidRDefault="00CF5CAF">
            <w:pPr>
              <w:spacing w:after="120"/>
              <w:ind w:left="95"/>
              <w:rPr>
                <w:rFonts w:ascii="Arial" w:eastAsia="Arial" w:hAnsi="Arial" w:cs="Arial"/>
                <w:sz w:val="24"/>
                <w:szCs w:val="24"/>
              </w:rPr>
            </w:pPr>
          </w:p>
          <w:p w:rsidR="00CF5CAF" w:rsidRDefault="00CF5CAF">
            <w:pPr>
              <w:spacing w:after="120"/>
              <w:ind w:left="95"/>
              <w:rPr>
                <w:rFonts w:ascii="Arial" w:eastAsia="Arial" w:hAnsi="Arial" w:cs="Arial"/>
                <w:sz w:val="24"/>
                <w:szCs w:val="24"/>
              </w:rPr>
            </w:pPr>
          </w:p>
        </w:tc>
        <w:tc>
          <w:tcPr>
            <w:tcW w:w="1545" w:type="dxa"/>
          </w:tcPr>
          <w:p w:rsidR="00CF5CAF" w:rsidRDefault="00BD29F5">
            <w:pPr>
              <w:spacing w:after="120"/>
              <w:rPr>
                <w:rFonts w:ascii="Arial" w:eastAsia="Arial" w:hAnsi="Arial" w:cs="Arial"/>
                <w:sz w:val="24"/>
                <w:szCs w:val="24"/>
              </w:rPr>
            </w:pPr>
            <w:r>
              <w:rPr>
                <w:rFonts w:ascii="Arial" w:eastAsia="Arial" w:hAnsi="Arial" w:cs="Arial"/>
                <w:sz w:val="24"/>
                <w:szCs w:val="24"/>
              </w:rPr>
              <w:t>at least 98% at all times</w:t>
            </w:r>
          </w:p>
          <w:p w:rsidR="00CF5CAF" w:rsidRDefault="00CF5CAF">
            <w:pPr>
              <w:spacing w:after="120"/>
              <w:rPr>
                <w:rFonts w:ascii="Arial" w:eastAsia="Arial" w:hAnsi="Arial" w:cs="Arial"/>
                <w:sz w:val="24"/>
                <w:szCs w:val="24"/>
              </w:rPr>
            </w:pPr>
          </w:p>
        </w:tc>
        <w:tc>
          <w:tcPr>
            <w:tcW w:w="1418"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CF5CAF">
        <w:trPr>
          <w:trHeight w:val="1474"/>
          <w:jc w:val="center"/>
        </w:trPr>
        <w:tc>
          <w:tcPr>
            <w:tcW w:w="1713" w:type="dxa"/>
          </w:tcPr>
          <w:p w:rsidR="00CF5CAF" w:rsidRDefault="00BD29F5">
            <w:pPr>
              <w:spacing w:after="120"/>
              <w:ind w:left="61"/>
              <w:rPr>
                <w:rFonts w:ascii="Arial" w:eastAsia="Arial" w:hAnsi="Arial" w:cs="Arial"/>
                <w:sz w:val="24"/>
                <w:szCs w:val="24"/>
              </w:rPr>
            </w:pPr>
            <w:r>
              <w:rPr>
                <w:rFonts w:ascii="Arial" w:eastAsia="Arial" w:hAnsi="Arial" w:cs="Arial"/>
                <w:sz w:val="24"/>
                <w:szCs w:val="24"/>
              </w:rPr>
              <w:t xml:space="preserve">Time to Hire (Campaign completed within </w:t>
            </w:r>
            <w:r>
              <w:rPr>
                <w:rFonts w:ascii="Arial" w:eastAsia="Arial" w:hAnsi="Arial" w:cs="Arial"/>
                <w:sz w:val="24"/>
                <w:szCs w:val="24"/>
                <w:highlight w:val="yellow"/>
              </w:rPr>
              <w:t xml:space="preserve">X </w:t>
            </w:r>
            <w:r>
              <w:rPr>
                <w:rFonts w:ascii="Arial" w:eastAsia="Arial" w:hAnsi="Arial" w:cs="Arial"/>
                <w:sz w:val="24"/>
                <w:szCs w:val="24"/>
              </w:rPr>
              <w:t>number of weeks</w:t>
            </w:r>
          </w:p>
        </w:tc>
        <w:tc>
          <w:tcPr>
            <w:tcW w:w="1725"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Timelines</w:t>
            </w:r>
          </w:p>
        </w:tc>
        <w:tc>
          <w:tcPr>
            <w:tcW w:w="1545" w:type="dxa"/>
          </w:tcPr>
          <w:p w:rsidR="00CF5CAF" w:rsidRDefault="00BD29F5">
            <w:pPr>
              <w:spacing w:after="120"/>
              <w:rPr>
                <w:rFonts w:ascii="Arial" w:eastAsia="Arial" w:hAnsi="Arial" w:cs="Arial"/>
                <w:sz w:val="24"/>
                <w:szCs w:val="24"/>
              </w:rPr>
            </w:pPr>
            <w:r>
              <w:rPr>
                <w:rFonts w:ascii="Arial" w:eastAsia="Arial" w:hAnsi="Arial" w:cs="Arial"/>
                <w:sz w:val="24"/>
                <w:szCs w:val="24"/>
              </w:rPr>
              <w:t>98% of time</w:t>
            </w:r>
          </w:p>
        </w:tc>
        <w:tc>
          <w:tcPr>
            <w:tcW w:w="1418"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xml:space="preserve">0.5% Service Credit gained for each percentage under the specified Service Level </w:t>
            </w:r>
            <w:r>
              <w:rPr>
                <w:rFonts w:ascii="Arial" w:eastAsia="Arial" w:hAnsi="Arial" w:cs="Arial"/>
                <w:sz w:val="24"/>
                <w:szCs w:val="24"/>
              </w:rPr>
              <w:lastRenderedPageBreak/>
              <w:t>Performance Measure</w:t>
            </w:r>
          </w:p>
        </w:tc>
      </w:tr>
      <w:tr w:rsidR="00CD6C02">
        <w:trPr>
          <w:trHeight w:val="1474"/>
          <w:jc w:val="center"/>
        </w:trPr>
        <w:tc>
          <w:tcPr>
            <w:tcW w:w="1713" w:type="dxa"/>
          </w:tcPr>
          <w:p w:rsidR="00CD6C02" w:rsidRPr="00D8581A" w:rsidRDefault="00CD6C02" w:rsidP="00CD6C02">
            <w:pPr>
              <w:spacing w:after="120"/>
              <w:ind w:left="61"/>
              <w:rPr>
                <w:rFonts w:ascii="Arial" w:hAnsi="Arial" w:cs="Arial"/>
                <w:szCs w:val="24"/>
              </w:rPr>
            </w:pPr>
            <w:r w:rsidRPr="00D8581A">
              <w:rPr>
                <w:rFonts w:ascii="Arial" w:hAnsi="Arial" w:cs="Arial"/>
                <w:szCs w:val="24"/>
              </w:rPr>
              <w:lastRenderedPageBreak/>
              <w:t>[</w:t>
            </w:r>
            <w:r w:rsidRPr="00D8581A">
              <w:rPr>
                <w:rFonts w:ascii="Arial" w:hAnsi="Arial" w:cs="Arial"/>
                <w:szCs w:val="24"/>
                <w:highlight w:val="yellow"/>
              </w:rPr>
              <w:t>Social Value KPI 1]</w:t>
            </w:r>
          </w:p>
        </w:tc>
        <w:tc>
          <w:tcPr>
            <w:tcW w:w="1725"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c>
          <w:tcPr>
            <w:tcW w:w="1545" w:type="dxa"/>
          </w:tcPr>
          <w:p w:rsidR="00CD6C02" w:rsidRPr="00D8581A" w:rsidRDefault="00CD6C02" w:rsidP="00CD6C02">
            <w:pPr>
              <w:spacing w:after="120"/>
              <w:rPr>
                <w:rFonts w:ascii="Arial" w:hAnsi="Arial" w:cs="Arial"/>
                <w:szCs w:val="24"/>
                <w:highlight w:val="yellow"/>
              </w:rPr>
            </w:pPr>
            <w:r w:rsidRPr="00D8581A">
              <w:rPr>
                <w:rFonts w:ascii="Arial" w:hAnsi="Arial" w:cs="Arial"/>
                <w:szCs w:val="24"/>
                <w:highlight w:val="yellow"/>
              </w:rPr>
              <w:t>[  ]</w:t>
            </w:r>
          </w:p>
        </w:tc>
        <w:tc>
          <w:tcPr>
            <w:tcW w:w="1418"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r>
      <w:tr w:rsidR="00CD6C02">
        <w:trPr>
          <w:trHeight w:val="1474"/>
          <w:jc w:val="center"/>
        </w:trPr>
        <w:tc>
          <w:tcPr>
            <w:tcW w:w="1713" w:type="dxa"/>
          </w:tcPr>
          <w:p w:rsidR="00CD6C02" w:rsidRPr="00D8581A" w:rsidRDefault="00CD6C02" w:rsidP="00CD6C02">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KPI 2</w:t>
            </w:r>
            <w:r w:rsidRPr="00D8581A">
              <w:rPr>
                <w:rFonts w:ascii="Arial" w:hAnsi="Arial" w:cs="Arial"/>
                <w:szCs w:val="24"/>
                <w:highlight w:val="yellow"/>
              </w:rPr>
              <w:t>]</w:t>
            </w:r>
          </w:p>
        </w:tc>
        <w:tc>
          <w:tcPr>
            <w:tcW w:w="1725"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c>
          <w:tcPr>
            <w:tcW w:w="1545" w:type="dxa"/>
          </w:tcPr>
          <w:p w:rsidR="00CD6C02" w:rsidRPr="00D8581A" w:rsidRDefault="00CD6C02" w:rsidP="00CD6C02">
            <w:pPr>
              <w:spacing w:after="120"/>
              <w:rPr>
                <w:rFonts w:ascii="Arial" w:hAnsi="Arial" w:cs="Arial"/>
                <w:szCs w:val="24"/>
                <w:highlight w:val="yellow"/>
              </w:rPr>
            </w:pPr>
            <w:r w:rsidRPr="00D8581A">
              <w:rPr>
                <w:rFonts w:ascii="Arial" w:hAnsi="Arial" w:cs="Arial"/>
                <w:szCs w:val="24"/>
                <w:highlight w:val="yellow"/>
              </w:rPr>
              <w:t>[  ]</w:t>
            </w:r>
          </w:p>
        </w:tc>
        <w:tc>
          <w:tcPr>
            <w:tcW w:w="1418"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bookmarkStart w:id="0" w:name="_GoBack"/>
        <w:bookmarkEnd w:id="0"/>
      </w:tr>
      <w:tr w:rsidR="00CD6C02">
        <w:trPr>
          <w:trHeight w:val="1474"/>
          <w:jc w:val="center"/>
        </w:trPr>
        <w:tc>
          <w:tcPr>
            <w:tcW w:w="1713" w:type="dxa"/>
          </w:tcPr>
          <w:p w:rsidR="00CD6C02" w:rsidRPr="00D8581A" w:rsidRDefault="00CD6C02" w:rsidP="00CD6C02">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KPI 3</w:t>
            </w:r>
            <w:r w:rsidRPr="00D8581A">
              <w:rPr>
                <w:rFonts w:ascii="Arial" w:hAnsi="Arial" w:cs="Arial"/>
                <w:szCs w:val="24"/>
                <w:highlight w:val="yellow"/>
              </w:rPr>
              <w:t>]</w:t>
            </w:r>
          </w:p>
        </w:tc>
        <w:tc>
          <w:tcPr>
            <w:tcW w:w="1725"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c>
          <w:tcPr>
            <w:tcW w:w="1545" w:type="dxa"/>
          </w:tcPr>
          <w:p w:rsidR="00CD6C02" w:rsidRPr="00D8581A" w:rsidRDefault="00CD6C02" w:rsidP="00CD6C02">
            <w:pPr>
              <w:spacing w:after="120"/>
              <w:rPr>
                <w:rFonts w:ascii="Arial" w:hAnsi="Arial" w:cs="Arial"/>
                <w:szCs w:val="24"/>
                <w:highlight w:val="yellow"/>
              </w:rPr>
            </w:pPr>
            <w:r w:rsidRPr="00D8581A">
              <w:rPr>
                <w:rFonts w:ascii="Arial" w:hAnsi="Arial" w:cs="Arial"/>
                <w:szCs w:val="24"/>
                <w:highlight w:val="yellow"/>
              </w:rPr>
              <w:t>[  ]</w:t>
            </w:r>
          </w:p>
        </w:tc>
        <w:tc>
          <w:tcPr>
            <w:tcW w:w="1418"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rsidR="00CD6C02" w:rsidRPr="00D8581A" w:rsidRDefault="00CD6C02" w:rsidP="00CD6C02">
            <w:pPr>
              <w:spacing w:after="120"/>
              <w:ind w:left="95"/>
              <w:rPr>
                <w:rFonts w:ascii="Arial" w:hAnsi="Arial" w:cs="Arial"/>
                <w:szCs w:val="24"/>
                <w:highlight w:val="yellow"/>
              </w:rPr>
            </w:pPr>
            <w:r w:rsidRPr="00D8581A">
              <w:rPr>
                <w:rFonts w:ascii="Arial" w:hAnsi="Arial" w:cs="Arial"/>
                <w:szCs w:val="24"/>
                <w:highlight w:val="yellow"/>
              </w:rPr>
              <w:t>[  ]</w:t>
            </w:r>
          </w:p>
        </w:tc>
      </w:tr>
    </w:tbl>
    <w:p w:rsidR="00CF5CAF" w:rsidRDefault="00CF5CAF">
      <w:pPr>
        <w:ind w:left="709"/>
        <w:rPr>
          <w:rFonts w:ascii="Arial" w:eastAsia="Arial" w:hAnsi="Arial" w:cs="Arial"/>
          <w:sz w:val="24"/>
          <w:szCs w:val="24"/>
          <w:highlight w:val="green"/>
        </w:rPr>
      </w:pPr>
    </w:p>
    <w:p w:rsidR="00CF5CAF" w:rsidRDefault="00BD29F5">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CF5CAF" w:rsidRDefault="00BD29F5">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CF5CAF">
        <w:tc>
          <w:tcPr>
            <w:tcW w:w="4375" w:type="dxa"/>
          </w:tcPr>
          <w:p w:rsidR="00CF5CAF" w:rsidRDefault="00BD29F5">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rsidR="00CF5CAF" w:rsidRDefault="00BD29F5">
            <w:pPr>
              <w:ind w:left="211"/>
              <w:rPr>
                <w:rFonts w:ascii="Arial" w:eastAsia="Arial" w:hAnsi="Arial" w:cs="Arial"/>
                <w:sz w:val="24"/>
                <w:szCs w:val="24"/>
              </w:rPr>
            </w:pPr>
            <w:r>
              <w:rPr>
                <w:rFonts w:ascii="Arial" w:eastAsia="Arial" w:hAnsi="Arial" w:cs="Arial"/>
                <w:sz w:val="24"/>
                <w:szCs w:val="24"/>
              </w:rPr>
              <w:t>=</w:t>
            </w:r>
          </w:p>
        </w:tc>
        <w:tc>
          <w:tcPr>
            <w:tcW w:w="3966" w:type="dxa"/>
          </w:tcPr>
          <w:p w:rsidR="00CF5CAF" w:rsidRDefault="00BD29F5">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CF5CAF">
        <w:tc>
          <w:tcPr>
            <w:tcW w:w="4375" w:type="dxa"/>
          </w:tcPr>
          <w:p w:rsidR="00CF5CAF" w:rsidRDefault="00BD29F5">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00CF5CAF" w:rsidRDefault="00CF5CAF">
            <w:pPr>
              <w:ind w:left="567"/>
              <w:rPr>
                <w:rFonts w:ascii="Arial" w:eastAsia="Arial" w:hAnsi="Arial" w:cs="Arial"/>
                <w:sz w:val="24"/>
                <w:szCs w:val="24"/>
              </w:rPr>
            </w:pPr>
          </w:p>
        </w:tc>
        <w:tc>
          <w:tcPr>
            <w:tcW w:w="685" w:type="dxa"/>
          </w:tcPr>
          <w:p w:rsidR="00CF5CAF" w:rsidRDefault="00BD29F5">
            <w:pPr>
              <w:ind w:left="211"/>
              <w:rPr>
                <w:rFonts w:ascii="Arial" w:eastAsia="Arial" w:hAnsi="Arial" w:cs="Arial"/>
                <w:sz w:val="24"/>
                <w:szCs w:val="24"/>
              </w:rPr>
            </w:pPr>
            <w:r>
              <w:rPr>
                <w:rFonts w:ascii="Arial" w:eastAsia="Arial" w:hAnsi="Arial" w:cs="Arial"/>
                <w:sz w:val="24"/>
                <w:szCs w:val="24"/>
              </w:rPr>
              <w:t>=</w:t>
            </w:r>
          </w:p>
        </w:tc>
        <w:tc>
          <w:tcPr>
            <w:tcW w:w="3966" w:type="dxa"/>
          </w:tcPr>
          <w:p w:rsidR="00CF5CAF" w:rsidRDefault="00BD29F5">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CF5CAF" w:rsidRDefault="00CF5CAF">
            <w:pPr>
              <w:ind w:left="145"/>
              <w:rPr>
                <w:rFonts w:ascii="Arial" w:eastAsia="Arial" w:hAnsi="Arial" w:cs="Arial"/>
                <w:sz w:val="24"/>
                <w:szCs w:val="24"/>
              </w:rPr>
            </w:pPr>
          </w:p>
        </w:tc>
      </w:tr>
    </w:tbl>
    <w:p w:rsidR="00CF5CAF" w:rsidRDefault="00BD29F5">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CF5CAF" w:rsidRDefault="00BD29F5">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CF5CAF" w:rsidRDefault="00BD29F5">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CF5CAF" w:rsidRDefault="00CF5CAF">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CF5CAF" w:rsidRDefault="00CF5CAF">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CF5CA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F1A" w:rsidRDefault="00FA2F1A">
      <w:pPr>
        <w:spacing w:after="0" w:line="240" w:lineRule="auto"/>
      </w:pPr>
      <w:r>
        <w:separator/>
      </w:r>
    </w:p>
  </w:endnote>
  <w:endnote w:type="continuationSeparator" w:id="0">
    <w:p w:rsidR="00FA2F1A" w:rsidRDefault="00FA2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6A" w:rsidRDefault="00CD7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CAF" w:rsidRDefault="00CF5CAF">
    <w:pPr>
      <w:tabs>
        <w:tab w:val="center" w:pos="4513"/>
        <w:tab w:val="right" w:pos="9026"/>
      </w:tabs>
      <w:spacing w:after="0" w:line="240" w:lineRule="auto"/>
      <w:jc w:val="both"/>
    </w:pPr>
  </w:p>
  <w:p w:rsidR="00CF5CAF" w:rsidRDefault="00CD7B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D6C0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CAF" w:rsidRDefault="00CF5CAF">
    <w:pPr>
      <w:tabs>
        <w:tab w:val="center" w:pos="4513"/>
        <w:tab w:val="right" w:pos="9026"/>
      </w:tabs>
      <w:spacing w:after="0" w:line="240" w:lineRule="auto"/>
      <w:jc w:val="both"/>
    </w:pP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F5CAF" w:rsidRDefault="00BD29F5">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F1A" w:rsidRDefault="00FA2F1A">
      <w:pPr>
        <w:spacing w:after="0" w:line="240" w:lineRule="auto"/>
      </w:pPr>
      <w:r>
        <w:separator/>
      </w:r>
    </w:p>
  </w:footnote>
  <w:footnote w:type="continuationSeparator" w:id="0">
    <w:p w:rsidR="00FA2F1A" w:rsidRDefault="00FA2F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6A" w:rsidRDefault="00CD7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F5CAF" w:rsidRDefault="00CF5CAF">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6A" w:rsidRDefault="00CD7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04181"/>
    <w:multiLevelType w:val="multilevel"/>
    <w:tmpl w:val="532629D4"/>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C260219"/>
    <w:multiLevelType w:val="multilevel"/>
    <w:tmpl w:val="6B1229D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D653087"/>
    <w:multiLevelType w:val="multilevel"/>
    <w:tmpl w:val="C36A68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9D23DCD"/>
    <w:multiLevelType w:val="multilevel"/>
    <w:tmpl w:val="24CCFB6E"/>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B3D32C8"/>
    <w:multiLevelType w:val="multilevel"/>
    <w:tmpl w:val="A2C0511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CAF"/>
    <w:rsid w:val="00BD29F5"/>
    <w:rsid w:val="00CD6C02"/>
    <w:rsid w:val="00CD7B6A"/>
    <w:rsid w:val="00CF5CAF"/>
    <w:rsid w:val="00FA2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2D4ED-9C8E-4813-AD0C-BC1F61E9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qFy/hSxsLzAXvQpRoUBrXNwWkA==">AMUW2mX1HH73zLBOiS1ZHm0Jy1j+QZRLS30DrR3pB8uyxmrjEv+icnxsWxj2uSzX/wEzST+d5/pz9riZq2HKhkBqT434rdyudTtm5nWE7HDQ3ays2H1WVVFSKQR8YOKr8qmPVmR6Mi/7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Sal Tempera</cp:lastModifiedBy>
  <cp:revision>3</cp:revision>
  <dcterms:created xsi:type="dcterms:W3CDTF">2021-12-21T15:28:00Z</dcterms:created>
  <dcterms:modified xsi:type="dcterms:W3CDTF">2022-02-11T13:31:00Z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