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B6" w:rsidRPr="000231B6" w:rsidRDefault="00612AA2" w:rsidP="00612AA2">
      <w:pPr>
        <w:pStyle w:val="Heading1"/>
        <w:numPr>
          <w:ilvl w:val="0"/>
          <w:numId w:val="0"/>
        </w:numPr>
        <w:rPr>
          <w:sz w:val="36"/>
          <w:szCs w:val="36"/>
        </w:rPr>
      </w:pPr>
      <w:r>
        <w:rPr>
          <w:sz w:val="36"/>
          <w:szCs w:val="36"/>
        </w:rPr>
        <w:t>Section 1</w:t>
      </w:r>
      <w:r>
        <w:rPr>
          <w:sz w:val="36"/>
          <w:szCs w:val="36"/>
        </w:rPr>
        <w:tab/>
      </w:r>
      <w:r w:rsidR="000231B6" w:rsidRPr="000231B6">
        <w:rPr>
          <w:sz w:val="36"/>
          <w:szCs w:val="36"/>
        </w:rPr>
        <w:t>Specification</w:t>
      </w:r>
    </w:p>
    <w:p w:rsidR="000231B6" w:rsidRPr="009E5011" w:rsidRDefault="000231B6" w:rsidP="000231B6">
      <w:pPr>
        <w:rPr>
          <w:sz w:val="32"/>
          <w:szCs w:val="32"/>
        </w:rPr>
      </w:pPr>
    </w:p>
    <w:p w:rsidR="00DF6D7B" w:rsidRPr="008C3496" w:rsidRDefault="00F66C5E" w:rsidP="009E5011">
      <w:pPr>
        <w:spacing w:after="120"/>
        <w:rPr>
          <w:rFonts w:ascii="Arial" w:hAnsi="Arial" w:cs="Arial"/>
          <w:b/>
          <w:sz w:val="28"/>
          <w:szCs w:val="32"/>
        </w:rPr>
      </w:pPr>
      <w:r w:rsidRPr="008C3496">
        <w:rPr>
          <w:rFonts w:ascii="Arial" w:hAnsi="Arial" w:cs="Arial"/>
          <w:b/>
          <w:sz w:val="28"/>
          <w:szCs w:val="32"/>
        </w:rPr>
        <w:t>Reference</w:t>
      </w:r>
      <w:r w:rsidR="007753D9" w:rsidRPr="008C3496">
        <w:rPr>
          <w:rFonts w:ascii="Arial" w:hAnsi="Arial" w:cs="Arial"/>
          <w:b/>
          <w:sz w:val="28"/>
          <w:szCs w:val="32"/>
        </w:rPr>
        <w:t>:</w:t>
      </w:r>
      <w:r w:rsidRPr="008C3496">
        <w:rPr>
          <w:rFonts w:ascii="Arial" w:hAnsi="Arial" w:cs="Arial"/>
          <w:b/>
          <w:sz w:val="28"/>
          <w:szCs w:val="32"/>
        </w:rPr>
        <w:t xml:space="preserve"> </w:t>
      </w:r>
      <w:r w:rsidR="005934B5" w:rsidRPr="008C3496">
        <w:rPr>
          <w:rFonts w:ascii="Arial" w:hAnsi="Arial" w:cs="Arial"/>
          <w:b/>
          <w:sz w:val="28"/>
          <w:szCs w:val="32"/>
        </w:rPr>
        <w:t>NLS</w:t>
      </w:r>
      <w:r w:rsidRPr="008C3496">
        <w:rPr>
          <w:rFonts w:ascii="Arial" w:hAnsi="Arial" w:cs="Arial"/>
          <w:b/>
          <w:sz w:val="28"/>
          <w:szCs w:val="32"/>
        </w:rPr>
        <w:t>160802</w:t>
      </w:r>
    </w:p>
    <w:p w:rsidR="009E5011" w:rsidRPr="009E5011" w:rsidRDefault="00F66C5E" w:rsidP="009E5011">
      <w:pPr>
        <w:spacing w:after="120"/>
        <w:rPr>
          <w:rFonts w:ascii="Arial" w:hAnsi="Arial" w:cs="Arial"/>
          <w:b/>
          <w:sz w:val="32"/>
          <w:szCs w:val="32"/>
        </w:rPr>
      </w:pPr>
      <w:r w:rsidRPr="008C3496">
        <w:rPr>
          <w:rFonts w:ascii="Arial" w:hAnsi="Arial" w:cs="Arial"/>
          <w:b/>
          <w:sz w:val="28"/>
          <w:szCs w:val="32"/>
        </w:rPr>
        <w:t>Title: Supply of a Laser Diffraction Particle Size A</w:t>
      </w:r>
      <w:r w:rsidR="002C1A0B" w:rsidRPr="008C3496">
        <w:rPr>
          <w:rFonts w:ascii="Arial" w:hAnsi="Arial" w:cs="Arial"/>
          <w:b/>
          <w:sz w:val="28"/>
          <w:szCs w:val="32"/>
        </w:rPr>
        <w:t>nalyser</w:t>
      </w:r>
      <w:r w:rsidR="008C3496" w:rsidRPr="008C3496">
        <w:rPr>
          <w:rFonts w:ascii="Arial" w:hAnsi="Arial" w:cs="Arial"/>
          <w:b/>
          <w:sz w:val="28"/>
          <w:szCs w:val="32"/>
        </w:rPr>
        <w:t xml:space="preserve"> Syste</w:t>
      </w:r>
      <w:r w:rsidR="008C3496">
        <w:rPr>
          <w:rFonts w:ascii="Arial" w:hAnsi="Arial" w:cs="Arial"/>
          <w:b/>
          <w:sz w:val="32"/>
          <w:szCs w:val="32"/>
        </w:rPr>
        <w:t>m</w:t>
      </w:r>
    </w:p>
    <w:p w:rsidR="009E5011" w:rsidRPr="009E5011" w:rsidRDefault="009E5011" w:rsidP="009E5011">
      <w:pPr>
        <w:tabs>
          <w:tab w:val="num" w:pos="426"/>
        </w:tabs>
        <w:rPr>
          <w:rFonts w:ascii="Arial" w:hAnsi="Arial" w:cs="Arial"/>
          <w:b/>
          <w:sz w:val="28"/>
          <w:szCs w:val="28"/>
        </w:rPr>
      </w:pPr>
    </w:p>
    <w:p w:rsidR="00A32F3C" w:rsidRPr="00F2775B" w:rsidRDefault="00A3153D" w:rsidP="00F2775B">
      <w:pPr>
        <w:rPr>
          <w:rFonts w:ascii="Arial" w:hAnsi="Arial" w:cs="Arial"/>
          <w:b/>
          <w:sz w:val="28"/>
          <w:szCs w:val="28"/>
        </w:rPr>
      </w:pPr>
      <w:r w:rsidRPr="00A3153D">
        <w:rPr>
          <w:rFonts w:ascii="Arial" w:hAnsi="Arial" w:cs="Arial"/>
          <w:b/>
          <w:sz w:val="28"/>
          <w:szCs w:val="28"/>
        </w:rPr>
        <w:t>Part A: Technical Specification</w:t>
      </w:r>
    </w:p>
    <w:p w:rsidR="00A32F3C" w:rsidRPr="00F2775B" w:rsidRDefault="00A32F3C" w:rsidP="00A32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5934B5" w:rsidRPr="00A24133" w:rsidRDefault="00A32F3C" w:rsidP="005934B5">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24133">
        <w:rPr>
          <w:rFonts w:ascii="Arial" w:hAnsi="Arial" w:cs="Arial"/>
          <w:b/>
        </w:rPr>
        <w:t xml:space="preserve">THE SYSTEM </w:t>
      </w:r>
    </w:p>
    <w:p w:rsidR="00A24133" w:rsidRPr="00A24133" w:rsidRDefault="00A24133" w:rsidP="00A241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5934B5" w:rsidRPr="00DD3689" w:rsidRDefault="005934B5" w:rsidP="005934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DD3689">
        <w:rPr>
          <w:rFonts w:ascii="Arial" w:hAnsi="Arial" w:cs="Arial"/>
        </w:rPr>
        <w:t xml:space="preserve">This contract specifies for the purchase of a single system to be delivered to the NLS </w:t>
      </w:r>
      <w:proofErr w:type="gramStart"/>
      <w:r>
        <w:rPr>
          <w:rFonts w:ascii="Arial" w:hAnsi="Arial" w:cs="Arial"/>
        </w:rPr>
        <w:t xml:space="preserve">Leeds </w:t>
      </w:r>
      <w:r w:rsidRPr="00DD3689">
        <w:rPr>
          <w:rFonts w:ascii="Arial" w:hAnsi="Arial" w:cs="Arial"/>
        </w:rPr>
        <w:t xml:space="preserve"> Laboratory</w:t>
      </w:r>
      <w:proofErr w:type="gramEnd"/>
      <w:r w:rsidRPr="00DD3689">
        <w:rPr>
          <w:rFonts w:ascii="Arial" w:hAnsi="Arial" w:cs="Arial"/>
        </w:rPr>
        <w:t xml:space="preserve"> (Environment Agency, </w:t>
      </w:r>
      <w:r w:rsidR="00F66C5E">
        <w:rPr>
          <w:rFonts w:ascii="Arial" w:hAnsi="Arial" w:cs="Arial"/>
        </w:rPr>
        <w:t xml:space="preserve">NLS </w:t>
      </w:r>
      <w:r>
        <w:rPr>
          <w:rFonts w:ascii="Arial" w:hAnsi="Arial" w:cs="Arial"/>
        </w:rPr>
        <w:t xml:space="preserve">Leeds </w:t>
      </w:r>
      <w:r w:rsidRPr="00DD3689">
        <w:rPr>
          <w:rFonts w:ascii="Arial" w:hAnsi="Arial" w:cs="Arial"/>
        </w:rPr>
        <w:t xml:space="preserve">Laboratory, </w:t>
      </w:r>
      <w:r>
        <w:rPr>
          <w:rFonts w:ascii="Arial" w:hAnsi="Arial" w:cs="Arial"/>
        </w:rPr>
        <w:t>Olympia House</w:t>
      </w:r>
      <w:r w:rsidRPr="00DD3689">
        <w:rPr>
          <w:rFonts w:ascii="Arial" w:hAnsi="Arial" w:cs="Arial"/>
        </w:rPr>
        <w:t xml:space="preserve">, </w:t>
      </w:r>
      <w:proofErr w:type="spellStart"/>
      <w:r>
        <w:rPr>
          <w:rFonts w:ascii="Arial" w:hAnsi="Arial" w:cs="Arial"/>
        </w:rPr>
        <w:t>Gelderd</w:t>
      </w:r>
      <w:proofErr w:type="spellEnd"/>
      <w:r>
        <w:rPr>
          <w:rFonts w:ascii="Arial" w:hAnsi="Arial" w:cs="Arial"/>
        </w:rPr>
        <w:t xml:space="preserve"> Lane, </w:t>
      </w:r>
      <w:proofErr w:type="spellStart"/>
      <w:r>
        <w:rPr>
          <w:rFonts w:ascii="Arial" w:hAnsi="Arial" w:cs="Arial"/>
        </w:rPr>
        <w:t>Gelderd</w:t>
      </w:r>
      <w:proofErr w:type="spellEnd"/>
      <w:r>
        <w:rPr>
          <w:rFonts w:ascii="Arial" w:hAnsi="Arial" w:cs="Arial"/>
        </w:rPr>
        <w:t xml:space="preserve"> Road, Leeds LS12 6DD</w:t>
      </w:r>
      <w:r w:rsidRPr="00DD3689">
        <w:rPr>
          <w:rFonts w:ascii="Arial" w:hAnsi="Arial" w:cs="Arial"/>
        </w:rPr>
        <w:t xml:space="preserve">).  </w:t>
      </w:r>
    </w:p>
    <w:p w:rsidR="005934B5" w:rsidRDefault="005934B5" w:rsidP="00A32F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737274" w:rsidRPr="00F66C5E" w:rsidRDefault="00A32F3C" w:rsidP="005934B5">
      <w:pPr>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CE02F6">
        <w:rPr>
          <w:rFonts w:ascii="Arial" w:hAnsi="Arial" w:cs="Arial"/>
        </w:rPr>
        <w:t xml:space="preserve">The equipment shall comprise of </w:t>
      </w:r>
      <w:r w:rsidR="006D1090">
        <w:rPr>
          <w:rFonts w:ascii="Arial" w:hAnsi="Arial" w:cs="Arial"/>
        </w:rPr>
        <w:t>a laser diffraction particle size analyser suitable for the analysis of environmental solids and liquids.</w:t>
      </w:r>
      <w:r w:rsidR="006D1090" w:rsidRPr="006D1090">
        <w:t xml:space="preserve"> </w:t>
      </w:r>
      <w:r w:rsidR="00147C9E">
        <w:rPr>
          <w:rFonts w:ascii="Arial" w:hAnsi="Arial" w:cs="Arial"/>
        </w:rPr>
        <w:t>As this equipment is to be used for samples with low solids content including seawater</w:t>
      </w:r>
      <w:r w:rsidR="00AD667B">
        <w:rPr>
          <w:rFonts w:ascii="Arial" w:hAnsi="Arial" w:cs="Arial"/>
        </w:rPr>
        <w:t xml:space="preserve"> the minimum solid content required for accurate analysis should be specified. </w:t>
      </w:r>
      <w:r w:rsidR="008F0D57" w:rsidRPr="00F66C5E">
        <w:rPr>
          <w:rFonts w:ascii="Arial" w:hAnsi="Arial" w:cs="Arial"/>
        </w:rPr>
        <w:t xml:space="preserve">The instrument must also be supplied with a </w:t>
      </w:r>
      <w:r w:rsidR="009D3ED7" w:rsidRPr="00F66C5E">
        <w:rPr>
          <w:rFonts w:ascii="Arial" w:hAnsi="Arial" w:cs="Arial"/>
        </w:rPr>
        <w:t xml:space="preserve">large volume </w:t>
      </w:r>
      <w:r w:rsidR="008F0D57" w:rsidRPr="00F66C5E">
        <w:rPr>
          <w:rFonts w:ascii="Arial" w:hAnsi="Arial" w:cs="Arial"/>
        </w:rPr>
        <w:t>wet sample dispersion unit</w:t>
      </w:r>
      <w:r w:rsidR="008B4F0B">
        <w:rPr>
          <w:rFonts w:ascii="Arial" w:hAnsi="Arial" w:cs="Arial"/>
        </w:rPr>
        <w:t xml:space="preserve"> with a minimum volume of 0.5 litres</w:t>
      </w:r>
      <w:r w:rsidR="008F0D57" w:rsidRPr="00F66C5E">
        <w:rPr>
          <w:rFonts w:ascii="Arial" w:hAnsi="Arial" w:cs="Arial"/>
        </w:rPr>
        <w:t xml:space="preserve">.  </w:t>
      </w:r>
    </w:p>
    <w:p w:rsidR="00ED3DA2" w:rsidRDefault="00ED3DA2" w:rsidP="00ED3D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D3DA2" w:rsidRPr="00ED3DA2" w:rsidRDefault="00ED3DA2" w:rsidP="00ED3DA2">
      <w:pPr>
        <w:pStyle w:val="ListParagraph"/>
        <w:widowControl w:val="0"/>
        <w:numPr>
          <w:ilvl w:val="1"/>
          <w:numId w:val="20"/>
        </w:numPr>
        <w:rPr>
          <w:rFonts w:ascii="Arial" w:hAnsi="Arial" w:cs="Arial"/>
        </w:rPr>
      </w:pPr>
      <w:r w:rsidRPr="00ED3DA2">
        <w:rPr>
          <w:rFonts w:ascii="Arial" w:hAnsi="Arial" w:cs="Arial"/>
        </w:rPr>
        <w:t>The requirements for electrical power and connection will need to be stated.</w:t>
      </w:r>
    </w:p>
    <w:p w:rsidR="00ED3DA2" w:rsidRPr="00F2775B" w:rsidRDefault="00ED3DA2" w:rsidP="00ED3DA2">
      <w:pPr>
        <w:widowControl w:val="0"/>
        <w:ind w:left="720"/>
        <w:rPr>
          <w:rFonts w:ascii="Arial" w:hAnsi="Arial" w:cs="Arial"/>
        </w:rPr>
      </w:pPr>
    </w:p>
    <w:p w:rsidR="00ED3DA2" w:rsidRPr="00F2775B" w:rsidRDefault="00ED3DA2" w:rsidP="00ED3DA2">
      <w:pPr>
        <w:rPr>
          <w:rFonts w:ascii="Arial" w:hAnsi="Arial" w:cs="Arial"/>
        </w:rPr>
      </w:pPr>
    </w:p>
    <w:p w:rsidR="00ED3DA2" w:rsidRPr="00ED3DA2" w:rsidRDefault="00ED3DA2" w:rsidP="00ED3DA2">
      <w:pPr>
        <w:pStyle w:val="ListParagraph"/>
        <w:widowControl w:val="0"/>
        <w:numPr>
          <w:ilvl w:val="1"/>
          <w:numId w:val="20"/>
        </w:numPr>
        <w:rPr>
          <w:rFonts w:ascii="Arial" w:hAnsi="Arial" w:cs="Arial"/>
        </w:rPr>
      </w:pPr>
      <w:r w:rsidRPr="00ED3DA2">
        <w:rPr>
          <w:rFonts w:ascii="Arial" w:hAnsi="Arial" w:cs="Arial"/>
        </w:rPr>
        <w:t xml:space="preserve">The design must be of a fail safe nature to prevent instrument damage in the event of power failure. </w:t>
      </w:r>
    </w:p>
    <w:p w:rsidR="00ED3DA2" w:rsidRDefault="00ED3DA2" w:rsidP="00ED3DA2">
      <w:pPr>
        <w:widowControl w:val="0"/>
        <w:ind w:left="1440" w:hanging="720"/>
        <w:rPr>
          <w:rFonts w:ascii="Arial" w:hAnsi="Arial" w:cs="Arial"/>
        </w:rPr>
      </w:pPr>
    </w:p>
    <w:p w:rsidR="00ED3DA2" w:rsidRPr="00ED3DA2" w:rsidRDefault="00ED3DA2" w:rsidP="00ED3DA2">
      <w:pPr>
        <w:pStyle w:val="ListParagraph"/>
        <w:widowControl w:val="0"/>
        <w:numPr>
          <w:ilvl w:val="1"/>
          <w:numId w:val="20"/>
        </w:numPr>
        <w:rPr>
          <w:rFonts w:ascii="Arial" w:hAnsi="Arial" w:cs="Arial"/>
        </w:rPr>
      </w:pPr>
      <w:r w:rsidRPr="00ED3DA2">
        <w:rPr>
          <w:rFonts w:ascii="Arial" w:hAnsi="Arial" w:cs="Arial"/>
        </w:rPr>
        <w:t xml:space="preserve">The space available requires the equipment to be compact in design and capable of bench top installation. </w:t>
      </w:r>
    </w:p>
    <w:p w:rsidR="00ED3DA2" w:rsidRDefault="00ED3DA2" w:rsidP="00ED3DA2">
      <w:pPr>
        <w:widowControl w:val="0"/>
        <w:rPr>
          <w:rFonts w:ascii="Arial" w:hAnsi="Arial" w:cs="Arial"/>
        </w:rPr>
      </w:pPr>
    </w:p>
    <w:p w:rsidR="00ED3DA2" w:rsidRPr="00ED3DA2" w:rsidRDefault="00ED3DA2" w:rsidP="00ED3DA2">
      <w:pPr>
        <w:pStyle w:val="ListParagraph"/>
        <w:widowControl w:val="0"/>
        <w:numPr>
          <w:ilvl w:val="1"/>
          <w:numId w:val="20"/>
        </w:numPr>
        <w:rPr>
          <w:rFonts w:ascii="Arial" w:hAnsi="Arial" w:cs="Arial"/>
        </w:rPr>
      </w:pPr>
      <w:r w:rsidRPr="00ED3DA2">
        <w:rPr>
          <w:rFonts w:ascii="Arial" w:hAnsi="Arial" w:cs="Arial"/>
        </w:rPr>
        <w:t>The equipment will have the capacity to handle at least 25 samples per day.</w:t>
      </w:r>
    </w:p>
    <w:p w:rsidR="00ED3DA2" w:rsidRDefault="00ED3DA2" w:rsidP="00ED3D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37274" w:rsidRPr="00A24133" w:rsidRDefault="00737274" w:rsidP="00737274">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A24133">
        <w:rPr>
          <w:rFonts w:ascii="Arial" w:hAnsi="Arial" w:cs="Arial"/>
          <w:b/>
        </w:rPr>
        <w:t xml:space="preserve">SYSTEM PERFORMANCE </w:t>
      </w:r>
    </w:p>
    <w:p w:rsidR="00737274" w:rsidRDefault="00737274" w:rsidP="007372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92"/>
        <w:rPr>
          <w:rFonts w:ascii="Arial" w:hAnsi="Arial" w:cs="Arial"/>
        </w:rPr>
      </w:pPr>
    </w:p>
    <w:p w:rsidR="00A232DC" w:rsidRDefault="006D1090" w:rsidP="005934B5">
      <w:pPr>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D1090">
        <w:rPr>
          <w:rFonts w:ascii="Arial" w:hAnsi="Arial" w:cs="Arial"/>
        </w:rPr>
        <w:t xml:space="preserve">This should be suitable for analysis of materials from 20um to 1mm as per CSEMP </w:t>
      </w:r>
      <w:r w:rsidR="006A4175">
        <w:rPr>
          <w:rFonts w:ascii="Arial" w:hAnsi="Arial" w:cs="Arial"/>
        </w:rPr>
        <w:t xml:space="preserve">(Clean Seas Environmental Monitoring Program) </w:t>
      </w:r>
      <w:proofErr w:type="spellStart"/>
      <w:r w:rsidRPr="006D1090">
        <w:rPr>
          <w:rFonts w:ascii="Arial" w:hAnsi="Arial" w:cs="Arial"/>
        </w:rPr>
        <w:t>Greenbook</w:t>
      </w:r>
      <w:proofErr w:type="spellEnd"/>
      <w:r w:rsidRPr="006D1090">
        <w:rPr>
          <w:rFonts w:ascii="Arial" w:hAnsi="Arial" w:cs="Arial"/>
        </w:rPr>
        <w:t xml:space="preserve"> July 2012</w:t>
      </w:r>
      <w:r w:rsidR="00A232DC">
        <w:rPr>
          <w:rFonts w:ascii="Arial" w:hAnsi="Arial" w:cs="Arial"/>
        </w:rPr>
        <w:t xml:space="preserve"> and detailed in the table below.</w:t>
      </w:r>
    </w:p>
    <w:p w:rsidR="00A232DC" w:rsidRDefault="00A232DC" w:rsidP="004C6CB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2144"/>
        <w:gridCol w:w="2144"/>
        <w:gridCol w:w="2144"/>
      </w:tblGrid>
      <w:tr w:rsidR="00A232DC" w:rsidTr="005934B5">
        <w:trPr>
          <w:trHeight w:val="78"/>
        </w:trPr>
        <w:tc>
          <w:tcPr>
            <w:tcW w:w="2144" w:type="dxa"/>
          </w:tcPr>
          <w:p w:rsidR="00A232DC" w:rsidRPr="00A232DC" w:rsidRDefault="00A232DC">
            <w:pPr>
              <w:pStyle w:val="Default"/>
              <w:rPr>
                <w:sz w:val="16"/>
                <w:szCs w:val="16"/>
                <w:u w:val="single"/>
              </w:rPr>
            </w:pPr>
            <w:r w:rsidRPr="00A232DC">
              <w:rPr>
                <w:b/>
                <w:bCs/>
                <w:sz w:val="16"/>
                <w:szCs w:val="16"/>
                <w:u w:val="single"/>
              </w:rPr>
              <w:t xml:space="preserve">Code </w:t>
            </w:r>
          </w:p>
        </w:tc>
        <w:tc>
          <w:tcPr>
            <w:tcW w:w="2144" w:type="dxa"/>
          </w:tcPr>
          <w:p w:rsidR="00A232DC" w:rsidRPr="00A232DC" w:rsidRDefault="00A232DC">
            <w:pPr>
              <w:pStyle w:val="Default"/>
              <w:rPr>
                <w:sz w:val="16"/>
                <w:szCs w:val="16"/>
                <w:u w:val="single"/>
              </w:rPr>
            </w:pPr>
            <w:r w:rsidRPr="00A232DC">
              <w:rPr>
                <w:b/>
                <w:bCs/>
                <w:sz w:val="16"/>
                <w:szCs w:val="16"/>
                <w:u w:val="single"/>
              </w:rPr>
              <w:t xml:space="preserve">Description </w:t>
            </w:r>
          </w:p>
        </w:tc>
        <w:tc>
          <w:tcPr>
            <w:tcW w:w="2144" w:type="dxa"/>
          </w:tcPr>
          <w:p w:rsidR="00A232DC" w:rsidRPr="00A232DC" w:rsidRDefault="00A232DC">
            <w:pPr>
              <w:pStyle w:val="Default"/>
              <w:rPr>
                <w:sz w:val="16"/>
                <w:szCs w:val="16"/>
                <w:u w:val="single"/>
              </w:rPr>
            </w:pPr>
            <w:r w:rsidRPr="00A232DC">
              <w:rPr>
                <w:b/>
                <w:bCs/>
                <w:sz w:val="16"/>
                <w:szCs w:val="16"/>
                <w:u w:val="single"/>
              </w:rPr>
              <w:t xml:space="preserve">Interpretation </w:t>
            </w:r>
          </w:p>
        </w:tc>
        <w:tc>
          <w:tcPr>
            <w:tcW w:w="2144" w:type="dxa"/>
          </w:tcPr>
          <w:p w:rsidR="00A232DC" w:rsidRPr="00A232DC" w:rsidRDefault="00A232DC">
            <w:pPr>
              <w:pStyle w:val="Default"/>
              <w:rPr>
                <w:sz w:val="16"/>
                <w:szCs w:val="16"/>
                <w:u w:val="single"/>
              </w:rPr>
            </w:pPr>
            <w:r w:rsidRPr="00A232DC">
              <w:rPr>
                <w:b/>
                <w:bCs/>
                <w:sz w:val="16"/>
                <w:szCs w:val="16"/>
                <w:u w:val="single"/>
              </w:rPr>
              <w:t xml:space="preserve">Unit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GSKURT </w:t>
            </w:r>
          </w:p>
        </w:tc>
        <w:tc>
          <w:tcPr>
            <w:tcW w:w="2144" w:type="dxa"/>
          </w:tcPr>
          <w:p w:rsidR="00A232DC" w:rsidRDefault="00A232DC">
            <w:pPr>
              <w:pStyle w:val="Default"/>
              <w:rPr>
                <w:sz w:val="16"/>
                <w:szCs w:val="16"/>
              </w:rPr>
            </w:pPr>
            <w:r>
              <w:rPr>
                <w:sz w:val="16"/>
                <w:szCs w:val="16"/>
              </w:rPr>
              <w:t xml:space="preserve">Grain size kurtosis </w:t>
            </w:r>
          </w:p>
        </w:tc>
        <w:tc>
          <w:tcPr>
            <w:tcW w:w="2144" w:type="dxa"/>
          </w:tcPr>
          <w:p w:rsidR="00A232DC" w:rsidRDefault="00A232DC">
            <w:pPr>
              <w:pStyle w:val="Default"/>
              <w:rPr>
                <w:sz w:val="16"/>
                <w:szCs w:val="16"/>
              </w:rPr>
            </w:pPr>
            <w:r>
              <w:rPr>
                <w:sz w:val="16"/>
                <w:szCs w:val="16"/>
              </w:rPr>
              <w:t xml:space="preserve">Statistical summary </w:t>
            </w:r>
          </w:p>
        </w:tc>
        <w:tc>
          <w:tcPr>
            <w:tcW w:w="2144" w:type="dxa"/>
          </w:tcPr>
          <w:p w:rsidR="00A232DC" w:rsidRDefault="00A232DC">
            <w:pPr>
              <w:pStyle w:val="Default"/>
              <w:rPr>
                <w:sz w:val="16"/>
                <w:szCs w:val="16"/>
              </w:rPr>
            </w:pPr>
            <w:r>
              <w:rPr>
                <w:sz w:val="16"/>
                <w:szCs w:val="16"/>
              </w:rPr>
              <w:t xml:space="preserve">Scale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GSMEA </w:t>
            </w:r>
          </w:p>
        </w:tc>
        <w:tc>
          <w:tcPr>
            <w:tcW w:w="2144" w:type="dxa"/>
          </w:tcPr>
          <w:p w:rsidR="00A232DC" w:rsidRDefault="00A232DC">
            <w:pPr>
              <w:pStyle w:val="Default"/>
              <w:rPr>
                <w:sz w:val="16"/>
                <w:szCs w:val="16"/>
              </w:rPr>
            </w:pPr>
            <w:r>
              <w:rPr>
                <w:sz w:val="16"/>
                <w:szCs w:val="16"/>
              </w:rPr>
              <w:t xml:space="preserve">Grain size mean </w:t>
            </w:r>
          </w:p>
        </w:tc>
        <w:tc>
          <w:tcPr>
            <w:tcW w:w="2144" w:type="dxa"/>
          </w:tcPr>
          <w:p w:rsidR="00A232DC" w:rsidRDefault="00A232DC">
            <w:pPr>
              <w:pStyle w:val="Default"/>
              <w:rPr>
                <w:sz w:val="16"/>
                <w:szCs w:val="16"/>
              </w:rPr>
            </w:pPr>
            <w:r>
              <w:rPr>
                <w:sz w:val="16"/>
                <w:szCs w:val="16"/>
              </w:rPr>
              <w:t xml:space="preserve">Statistical summary </w:t>
            </w:r>
          </w:p>
        </w:tc>
        <w:tc>
          <w:tcPr>
            <w:tcW w:w="2144" w:type="dxa"/>
          </w:tcPr>
          <w:p w:rsidR="00A232DC" w:rsidRDefault="00A232DC">
            <w:pPr>
              <w:pStyle w:val="Default"/>
              <w:rPr>
                <w:sz w:val="16"/>
                <w:szCs w:val="16"/>
              </w:rPr>
            </w:pPr>
            <w:r>
              <w:rPr>
                <w:sz w:val="16"/>
                <w:szCs w:val="16"/>
              </w:rPr>
              <w:t xml:space="preserve">mm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GSSKEW </w:t>
            </w:r>
          </w:p>
        </w:tc>
        <w:tc>
          <w:tcPr>
            <w:tcW w:w="2144" w:type="dxa"/>
          </w:tcPr>
          <w:p w:rsidR="00A232DC" w:rsidRDefault="00A232DC">
            <w:pPr>
              <w:pStyle w:val="Default"/>
              <w:rPr>
                <w:sz w:val="16"/>
                <w:szCs w:val="16"/>
              </w:rPr>
            </w:pPr>
            <w:r>
              <w:rPr>
                <w:sz w:val="16"/>
                <w:szCs w:val="16"/>
              </w:rPr>
              <w:t xml:space="preserve">Grain size </w:t>
            </w:r>
            <w:proofErr w:type="spellStart"/>
            <w:r>
              <w:rPr>
                <w:sz w:val="16"/>
                <w:szCs w:val="16"/>
              </w:rPr>
              <w:t>skewness</w:t>
            </w:r>
            <w:proofErr w:type="spellEnd"/>
            <w:r>
              <w:rPr>
                <w:sz w:val="16"/>
                <w:szCs w:val="16"/>
              </w:rPr>
              <w:t xml:space="preserve"> </w:t>
            </w:r>
          </w:p>
        </w:tc>
        <w:tc>
          <w:tcPr>
            <w:tcW w:w="2144" w:type="dxa"/>
          </w:tcPr>
          <w:p w:rsidR="00A232DC" w:rsidRDefault="00A232DC">
            <w:pPr>
              <w:pStyle w:val="Default"/>
              <w:rPr>
                <w:sz w:val="16"/>
                <w:szCs w:val="16"/>
              </w:rPr>
            </w:pPr>
            <w:r>
              <w:rPr>
                <w:sz w:val="16"/>
                <w:szCs w:val="16"/>
              </w:rPr>
              <w:t xml:space="preserve">Statistical summary </w:t>
            </w:r>
          </w:p>
        </w:tc>
        <w:tc>
          <w:tcPr>
            <w:tcW w:w="2144" w:type="dxa"/>
          </w:tcPr>
          <w:p w:rsidR="00A232DC" w:rsidRDefault="00A232DC">
            <w:pPr>
              <w:pStyle w:val="Default"/>
              <w:rPr>
                <w:sz w:val="16"/>
                <w:szCs w:val="16"/>
              </w:rPr>
            </w:pPr>
            <w:r>
              <w:rPr>
                <w:sz w:val="16"/>
                <w:szCs w:val="16"/>
              </w:rPr>
              <w:t xml:space="preserve">Scale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GSSORT </w:t>
            </w:r>
          </w:p>
        </w:tc>
        <w:tc>
          <w:tcPr>
            <w:tcW w:w="2144" w:type="dxa"/>
          </w:tcPr>
          <w:p w:rsidR="00A232DC" w:rsidRDefault="00A232DC">
            <w:pPr>
              <w:pStyle w:val="Default"/>
              <w:rPr>
                <w:sz w:val="16"/>
                <w:szCs w:val="16"/>
              </w:rPr>
            </w:pPr>
            <w:r>
              <w:rPr>
                <w:sz w:val="16"/>
                <w:szCs w:val="16"/>
              </w:rPr>
              <w:t xml:space="preserve">Grain size sorting </w:t>
            </w:r>
          </w:p>
        </w:tc>
        <w:tc>
          <w:tcPr>
            <w:tcW w:w="2144" w:type="dxa"/>
          </w:tcPr>
          <w:p w:rsidR="00A232DC" w:rsidRDefault="00A232DC">
            <w:pPr>
              <w:pStyle w:val="Default"/>
              <w:rPr>
                <w:sz w:val="16"/>
                <w:szCs w:val="16"/>
              </w:rPr>
            </w:pPr>
            <w:r>
              <w:rPr>
                <w:sz w:val="16"/>
                <w:szCs w:val="16"/>
              </w:rPr>
              <w:t xml:space="preserve">Statistical summary </w:t>
            </w:r>
          </w:p>
        </w:tc>
        <w:tc>
          <w:tcPr>
            <w:tcW w:w="2144" w:type="dxa"/>
          </w:tcPr>
          <w:p w:rsidR="00A232DC" w:rsidRDefault="00A232DC">
            <w:pPr>
              <w:pStyle w:val="Default"/>
              <w:rPr>
                <w:sz w:val="16"/>
                <w:szCs w:val="16"/>
              </w:rPr>
            </w:pPr>
            <w:r>
              <w:rPr>
                <w:sz w:val="16"/>
                <w:szCs w:val="16"/>
              </w:rPr>
              <w:t xml:space="preserve">Scale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GSMED </w:t>
            </w:r>
          </w:p>
        </w:tc>
        <w:tc>
          <w:tcPr>
            <w:tcW w:w="2144" w:type="dxa"/>
          </w:tcPr>
          <w:p w:rsidR="00A232DC" w:rsidRDefault="00A232DC">
            <w:pPr>
              <w:pStyle w:val="Default"/>
              <w:rPr>
                <w:sz w:val="16"/>
                <w:szCs w:val="16"/>
              </w:rPr>
            </w:pPr>
            <w:r>
              <w:rPr>
                <w:sz w:val="16"/>
                <w:szCs w:val="16"/>
              </w:rPr>
              <w:t xml:space="preserve">Grain size median </w:t>
            </w:r>
          </w:p>
        </w:tc>
        <w:tc>
          <w:tcPr>
            <w:tcW w:w="2144" w:type="dxa"/>
          </w:tcPr>
          <w:p w:rsidR="00A232DC" w:rsidRDefault="00A232DC">
            <w:pPr>
              <w:pStyle w:val="Default"/>
              <w:rPr>
                <w:sz w:val="16"/>
                <w:szCs w:val="16"/>
              </w:rPr>
            </w:pPr>
            <w:r>
              <w:rPr>
                <w:sz w:val="16"/>
                <w:szCs w:val="16"/>
              </w:rPr>
              <w:t xml:space="preserve">Statistical summary </w:t>
            </w:r>
          </w:p>
        </w:tc>
        <w:tc>
          <w:tcPr>
            <w:tcW w:w="2144" w:type="dxa"/>
          </w:tcPr>
          <w:p w:rsidR="00A232DC" w:rsidRDefault="00A232DC">
            <w:pPr>
              <w:pStyle w:val="Default"/>
              <w:rPr>
                <w:sz w:val="16"/>
                <w:szCs w:val="16"/>
              </w:rPr>
            </w:pPr>
            <w:r>
              <w:rPr>
                <w:sz w:val="16"/>
                <w:szCs w:val="16"/>
              </w:rPr>
              <w:t xml:space="preserve">mm </w:t>
            </w:r>
          </w:p>
        </w:tc>
      </w:tr>
      <w:tr w:rsidR="00A232DC" w:rsidTr="005934B5">
        <w:trPr>
          <w:trHeight w:val="174"/>
        </w:trPr>
        <w:tc>
          <w:tcPr>
            <w:tcW w:w="2144" w:type="dxa"/>
          </w:tcPr>
          <w:p w:rsidR="00A232DC" w:rsidRDefault="00A232DC">
            <w:pPr>
              <w:pStyle w:val="Default"/>
              <w:rPr>
                <w:sz w:val="16"/>
                <w:szCs w:val="16"/>
              </w:rPr>
            </w:pPr>
            <w:r>
              <w:rPr>
                <w:sz w:val="16"/>
                <w:szCs w:val="16"/>
              </w:rPr>
              <w:t xml:space="preserve">GSMF&gt;8000 </w:t>
            </w:r>
          </w:p>
        </w:tc>
        <w:tc>
          <w:tcPr>
            <w:tcW w:w="2144" w:type="dxa"/>
          </w:tcPr>
          <w:p w:rsidR="00A232DC" w:rsidRDefault="00A232DC">
            <w:pPr>
              <w:pStyle w:val="Default"/>
              <w:rPr>
                <w:sz w:val="16"/>
                <w:szCs w:val="16"/>
              </w:rPr>
            </w:pPr>
            <w:r>
              <w:rPr>
                <w:sz w:val="16"/>
                <w:szCs w:val="16"/>
              </w:rPr>
              <w:t xml:space="preserve">Grain Size Mass Fraction &gt;8000 </w:t>
            </w:r>
          </w:p>
        </w:tc>
        <w:tc>
          <w:tcPr>
            <w:tcW w:w="2144" w:type="dxa"/>
          </w:tcPr>
          <w:p w:rsidR="00A232DC" w:rsidRDefault="00A232DC">
            <w:pPr>
              <w:pStyle w:val="Default"/>
              <w:rPr>
                <w:sz w:val="16"/>
                <w:szCs w:val="16"/>
              </w:rPr>
            </w:pPr>
            <w:r>
              <w:rPr>
                <w:sz w:val="16"/>
                <w:szCs w:val="16"/>
              </w:rPr>
              <w:t xml:space="preserve">Phi class which may also be used to derive broader classes (% sand, gravel etc)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GSMF&gt;4000&lt;8000 </w:t>
            </w:r>
          </w:p>
        </w:tc>
        <w:tc>
          <w:tcPr>
            <w:tcW w:w="2144" w:type="dxa"/>
          </w:tcPr>
          <w:p w:rsidR="00A232DC" w:rsidRDefault="00A232DC">
            <w:pPr>
              <w:pStyle w:val="Default"/>
              <w:rPr>
                <w:sz w:val="16"/>
                <w:szCs w:val="16"/>
              </w:rPr>
            </w:pPr>
            <w:r>
              <w:rPr>
                <w:sz w:val="16"/>
                <w:szCs w:val="16"/>
              </w:rPr>
              <w:t xml:space="preserve">Grain Size Mass Fraction &gt;4000&lt;8000 </w:t>
            </w:r>
          </w:p>
        </w:tc>
        <w:tc>
          <w:tcPr>
            <w:tcW w:w="2144" w:type="dxa"/>
          </w:tcPr>
          <w:p w:rsidR="00A232DC" w:rsidRDefault="00A232DC">
            <w:pPr>
              <w:pStyle w:val="Default"/>
              <w:rPr>
                <w:sz w:val="16"/>
                <w:szCs w:val="16"/>
              </w:rPr>
            </w:pPr>
            <w:r>
              <w:rPr>
                <w:sz w:val="16"/>
                <w:szCs w:val="16"/>
              </w:rPr>
              <w:t xml:space="preserve">See above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GSMF&gt;2000&lt;4000 </w:t>
            </w:r>
          </w:p>
        </w:tc>
        <w:tc>
          <w:tcPr>
            <w:tcW w:w="2144" w:type="dxa"/>
          </w:tcPr>
          <w:p w:rsidR="00A232DC" w:rsidRDefault="00A232DC">
            <w:pPr>
              <w:pStyle w:val="Default"/>
              <w:rPr>
                <w:sz w:val="16"/>
                <w:szCs w:val="16"/>
              </w:rPr>
            </w:pPr>
            <w:r>
              <w:rPr>
                <w:sz w:val="16"/>
                <w:szCs w:val="16"/>
              </w:rPr>
              <w:t xml:space="preserve">Grain Size Mass Fraction &gt;2000&lt;4000 </w:t>
            </w:r>
          </w:p>
        </w:tc>
        <w:tc>
          <w:tcPr>
            <w:tcW w:w="2144" w:type="dxa"/>
          </w:tcPr>
          <w:p w:rsidR="00A232DC" w:rsidRDefault="00A232DC">
            <w:pPr>
              <w:pStyle w:val="Default"/>
              <w:rPr>
                <w:sz w:val="16"/>
                <w:szCs w:val="16"/>
              </w:rPr>
            </w:pPr>
            <w:r>
              <w:rPr>
                <w:sz w:val="16"/>
                <w:szCs w:val="16"/>
              </w:rPr>
              <w:t xml:space="preserve">See above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GSMF&gt;1000&lt;2000 </w:t>
            </w:r>
          </w:p>
        </w:tc>
        <w:tc>
          <w:tcPr>
            <w:tcW w:w="2144" w:type="dxa"/>
          </w:tcPr>
          <w:p w:rsidR="00A232DC" w:rsidRDefault="00A232DC">
            <w:pPr>
              <w:pStyle w:val="Default"/>
              <w:rPr>
                <w:sz w:val="16"/>
                <w:szCs w:val="16"/>
              </w:rPr>
            </w:pPr>
            <w:r>
              <w:rPr>
                <w:sz w:val="16"/>
                <w:szCs w:val="16"/>
              </w:rPr>
              <w:t xml:space="preserve">Grain Size Mass Fraction &gt;1000&lt;2000 </w:t>
            </w:r>
          </w:p>
        </w:tc>
        <w:tc>
          <w:tcPr>
            <w:tcW w:w="2144" w:type="dxa"/>
          </w:tcPr>
          <w:p w:rsidR="00A232DC" w:rsidRDefault="00A232DC">
            <w:pPr>
              <w:pStyle w:val="Default"/>
              <w:rPr>
                <w:sz w:val="16"/>
                <w:szCs w:val="16"/>
              </w:rPr>
            </w:pPr>
            <w:r>
              <w:rPr>
                <w:sz w:val="16"/>
                <w:szCs w:val="16"/>
              </w:rPr>
              <w:t xml:space="preserve">See above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GSMF&gt;500&lt;1000 </w:t>
            </w:r>
          </w:p>
        </w:tc>
        <w:tc>
          <w:tcPr>
            <w:tcW w:w="2144" w:type="dxa"/>
          </w:tcPr>
          <w:p w:rsidR="00A232DC" w:rsidRDefault="00A232DC">
            <w:pPr>
              <w:pStyle w:val="Default"/>
              <w:rPr>
                <w:sz w:val="16"/>
                <w:szCs w:val="16"/>
              </w:rPr>
            </w:pPr>
            <w:r>
              <w:rPr>
                <w:sz w:val="16"/>
                <w:szCs w:val="16"/>
              </w:rPr>
              <w:t xml:space="preserve">Grain Size Mass Fraction &gt;500&lt;1000 </w:t>
            </w:r>
            <w:proofErr w:type="spellStart"/>
            <w:r>
              <w:rPr>
                <w:sz w:val="16"/>
                <w:szCs w:val="16"/>
              </w:rPr>
              <w:t>μm</w:t>
            </w:r>
            <w:proofErr w:type="spellEnd"/>
            <w:r>
              <w:rPr>
                <w:sz w:val="16"/>
                <w:szCs w:val="16"/>
              </w:rPr>
              <w:t xml:space="preserve"> </w:t>
            </w:r>
          </w:p>
        </w:tc>
        <w:tc>
          <w:tcPr>
            <w:tcW w:w="2144" w:type="dxa"/>
          </w:tcPr>
          <w:p w:rsidR="00A232DC" w:rsidRDefault="00A232DC">
            <w:pPr>
              <w:pStyle w:val="Default"/>
              <w:rPr>
                <w:sz w:val="16"/>
                <w:szCs w:val="16"/>
              </w:rPr>
            </w:pPr>
            <w:r>
              <w:rPr>
                <w:sz w:val="16"/>
                <w:szCs w:val="16"/>
              </w:rPr>
              <w:t xml:space="preserve">See above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GSMF&gt;250&lt;500 </w:t>
            </w:r>
          </w:p>
        </w:tc>
        <w:tc>
          <w:tcPr>
            <w:tcW w:w="2144" w:type="dxa"/>
          </w:tcPr>
          <w:p w:rsidR="00A232DC" w:rsidRDefault="00A232DC">
            <w:pPr>
              <w:pStyle w:val="Default"/>
              <w:rPr>
                <w:sz w:val="16"/>
                <w:szCs w:val="16"/>
              </w:rPr>
            </w:pPr>
            <w:r>
              <w:rPr>
                <w:sz w:val="16"/>
                <w:szCs w:val="16"/>
              </w:rPr>
              <w:t xml:space="preserve">Grain Size Mass Fraction &gt;250&lt;500 </w:t>
            </w:r>
            <w:proofErr w:type="spellStart"/>
            <w:r>
              <w:rPr>
                <w:sz w:val="16"/>
                <w:szCs w:val="16"/>
              </w:rPr>
              <w:t>μm</w:t>
            </w:r>
            <w:proofErr w:type="spellEnd"/>
            <w:r>
              <w:rPr>
                <w:sz w:val="16"/>
                <w:szCs w:val="16"/>
              </w:rPr>
              <w:t xml:space="preserve"> </w:t>
            </w:r>
          </w:p>
        </w:tc>
        <w:tc>
          <w:tcPr>
            <w:tcW w:w="2144" w:type="dxa"/>
          </w:tcPr>
          <w:p w:rsidR="00A232DC" w:rsidRDefault="00A232DC">
            <w:pPr>
              <w:pStyle w:val="Default"/>
              <w:rPr>
                <w:sz w:val="16"/>
                <w:szCs w:val="16"/>
              </w:rPr>
            </w:pPr>
            <w:r>
              <w:rPr>
                <w:sz w:val="16"/>
                <w:szCs w:val="16"/>
              </w:rPr>
              <w:t xml:space="preserve">See above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GSMF&gt;125&lt;250 </w:t>
            </w:r>
          </w:p>
        </w:tc>
        <w:tc>
          <w:tcPr>
            <w:tcW w:w="2144" w:type="dxa"/>
          </w:tcPr>
          <w:p w:rsidR="00A232DC" w:rsidRDefault="00A232DC">
            <w:pPr>
              <w:pStyle w:val="Default"/>
              <w:rPr>
                <w:sz w:val="16"/>
                <w:szCs w:val="16"/>
              </w:rPr>
            </w:pPr>
            <w:r>
              <w:rPr>
                <w:sz w:val="16"/>
                <w:szCs w:val="16"/>
              </w:rPr>
              <w:t xml:space="preserve">Grain Size Mass Fraction &gt;125&lt;250 </w:t>
            </w:r>
            <w:proofErr w:type="spellStart"/>
            <w:r>
              <w:rPr>
                <w:sz w:val="16"/>
                <w:szCs w:val="16"/>
              </w:rPr>
              <w:t>μm</w:t>
            </w:r>
            <w:proofErr w:type="spellEnd"/>
            <w:r>
              <w:rPr>
                <w:sz w:val="16"/>
                <w:szCs w:val="16"/>
              </w:rPr>
              <w:t xml:space="preserve"> </w:t>
            </w:r>
          </w:p>
        </w:tc>
        <w:tc>
          <w:tcPr>
            <w:tcW w:w="2144" w:type="dxa"/>
          </w:tcPr>
          <w:p w:rsidR="00A232DC" w:rsidRDefault="00A232DC">
            <w:pPr>
              <w:pStyle w:val="Default"/>
              <w:rPr>
                <w:sz w:val="16"/>
                <w:szCs w:val="16"/>
              </w:rPr>
            </w:pPr>
            <w:r>
              <w:rPr>
                <w:sz w:val="16"/>
                <w:szCs w:val="16"/>
              </w:rPr>
              <w:t xml:space="preserve">See above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lastRenderedPageBreak/>
              <w:t xml:space="preserve">GSMF&gt;63&lt;125 </w:t>
            </w:r>
          </w:p>
        </w:tc>
        <w:tc>
          <w:tcPr>
            <w:tcW w:w="2144" w:type="dxa"/>
          </w:tcPr>
          <w:p w:rsidR="00A232DC" w:rsidRDefault="00A232DC">
            <w:pPr>
              <w:pStyle w:val="Default"/>
              <w:rPr>
                <w:sz w:val="16"/>
                <w:szCs w:val="16"/>
              </w:rPr>
            </w:pPr>
            <w:r>
              <w:rPr>
                <w:sz w:val="16"/>
                <w:szCs w:val="16"/>
              </w:rPr>
              <w:t xml:space="preserve">Grain Size Mass Fraction &gt;63&lt;125 </w:t>
            </w:r>
            <w:proofErr w:type="spellStart"/>
            <w:r>
              <w:rPr>
                <w:sz w:val="16"/>
                <w:szCs w:val="16"/>
              </w:rPr>
              <w:t>μm</w:t>
            </w:r>
            <w:proofErr w:type="spellEnd"/>
            <w:r>
              <w:rPr>
                <w:sz w:val="16"/>
                <w:szCs w:val="16"/>
              </w:rPr>
              <w:t xml:space="preserve"> </w:t>
            </w:r>
          </w:p>
        </w:tc>
        <w:tc>
          <w:tcPr>
            <w:tcW w:w="2144" w:type="dxa"/>
          </w:tcPr>
          <w:p w:rsidR="00A232DC" w:rsidRDefault="00A232DC">
            <w:pPr>
              <w:pStyle w:val="Default"/>
              <w:rPr>
                <w:sz w:val="16"/>
                <w:szCs w:val="16"/>
              </w:rPr>
            </w:pPr>
            <w:r>
              <w:rPr>
                <w:sz w:val="16"/>
                <w:szCs w:val="16"/>
              </w:rPr>
              <w:t xml:space="preserve">See above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GSMF63 </w:t>
            </w:r>
          </w:p>
        </w:tc>
        <w:tc>
          <w:tcPr>
            <w:tcW w:w="2144" w:type="dxa"/>
          </w:tcPr>
          <w:p w:rsidR="00A232DC" w:rsidRDefault="00A232DC">
            <w:pPr>
              <w:pStyle w:val="Default"/>
              <w:rPr>
                <w:sz w:val="16"/>
                <w:szCs w:val="16"/>
              </w:rPr>
            </w:pPr>
            <w:r>
              <w:rPr>
                <w:sz w:val="16"/>
                <w:szCs w:val="16"/>
              </w:rPr>
              <w:t xml:space="preserve">Grain Size Mass Fraction &lt;63 </w:t>
            </w:r>
            <w:proofErr w:type="spellStart"/>
            <w:r>
              <w:rPr>
                <w:sz w:val="16"/>
                <w:szCs w:val="16"/>
              </w:rPr>
              <w:t>μm</w:t>
            </w:r>
            <w:proofErr w:type="spellEnd"/>
            <w:r>
              <w:rPr>
                <w:sz w:val="16"/>
                <w:szCs w:val="16"/>
              </w:rPr>
              <w:t xml:space="preserve"> </w:t>
            </w:r>
          </w:p>
        </w:tc>
        <w:tc>
          <w:tcPr>
            <w:tcW w:w="2144" w:type="dxa"/>
          </w:tcPr>
          <w:p w:rsidR="00A232DC" w:rsidRDefault="00A232DC">
            <w:pPr>
              <w:pStyle w:val="Default"/>
              <w:rPr>
                <w:sz w:val="16"/>
                <w:szCs w:val="16"/>
              </w:rPr>
            </w:pPr>
            <w:r>
              <w:rPr>
                <w:sz w:val="16"/>
                <w:szCs w:val="16"/>
              </w:rPr>
              <w:t xml:space="preserve">See above </w:t>
            </w:r>
          </w:p>
        </w:tc>
        <w:tc>
          <w:tcPr>
            <w:tcW w:w="2144" w:type="dxa"/>
          </w:tcPr>
          <w:p w:rsidR="00A232DC" w:rsidRDefault="00A232DC">
            <w:pPr>
              <w:pStyle w:val="Default"/>
              <w:rPr>
                <w:sz w:val="16"/>
                <w:szCs w:val="16"/>
              </w:rPr>
            </w:pPr>
            <w:r>
              <w:rPr>
                <w:sz w:val="16"/>
                <w:szCs w:val="16"/>
              </w:rPr>
              <w:t xml:space="preserve">% </w:t>
            </w:r>
          </w:p>
        </w:tc>
      </w:tr>
      <w:tr w:rsidR="00A232DC" w:rsidTr="005934B5">
        <w:trPr>
          <w:trHeight w:val="78"/>
        </w:trPr>
        <w:tc>
          <w:tcPr>
            <w:tcW w:w="2144" w:type="dxa"/>
          </w:tcPr>
          <w:p w:rsidR="00A232DC" w:rsidRDefault="00A232DC">
            <w:pPr>
              <w:pStyle w:val="Default"/>
              <w:rPr>
                <w:sz w:val="16"/>
                <w:szCs w:val="16"/>
              </w:rPr>
            </w:pPr>
            <w:r>
              <w:rPr>
                <w:sz w:val="16"/>
                <w:szCs w:val="16"/>
              </w:rPr>
              <w:t xml:space="preserve">GSMF20 </w:t>
            </w:r>
          </w:p>
        </w:tc>
        <w:tc>
          <w:tcPr>
            <w:tcW w:w="2144" w:type="dxa"/>
          </w:tcPr>
          <w:p w:rsidR="00A232DC" w:rsidRDefault="00A232DC">
            <w:pPr>
              <w:pStyle w:val="Default"/>
              <w:rPr>
                <w:sz w:val="16"/>
                <w:szCs w:val="16"/>
              </w:rPr>
            </w:pPr>
            <w:r>
              <w:rPr>
                <w:sz w:val="16"/>
                <w:szCs w:val="16"/>
              </w:rPr>
              <w:t xml:space="preserve">Grain Size Mass Fraction &lt;20 </w:t>
            </w:r>
            <w:proofErr w:type="spellStart"/>
            <w:r>
              <w:rPr>
                <w:sz w:val="16"/>
                <w:szCs w:val="16"/>
              </w:rPr>
              <w:t>μm</w:t>
            </w:r>
            <w:proofErr w:type="spellEnd"/>
            <w:r>
              <w:rPr>
                <w:sz w:val="16"/>
                <w:szCs w:val="16"/>
              </w:rPr>
              <w:t xml:space="preserve"> </w:t>
            </w:r>
          </w:p>
        </w:tc>
        <w:tc>
          <w:tcPr>
            <w:tcW w:w="2144" w:type="dxa"/>
          </w:tcPr>
          <w:p w:rsidR="00A232DC" w:rsidRDefault="00A232DC">
            <w:pPr>
              <w:pStyle w:val="Default"/>
              <w:rPr>
                <w:sz w:val="16"/>
                <w:szCs w:val="16"/>
              </w:rPr>
            </w:pPr>
            <w:r>
              <w:rPr>
                <w:sz w:val="16"/>
                <w:szCs w:val="16"/>
              </w:rPr>
              <w:t xml:space="preserve">Used for chemistry interpretation </w:t>
            </w:r>
          </w:p>
        </w:tc>
        <w:tc>
          <w:tcPr>
            <w:tcW w:w="2144" w:type="dxa"/>
          </w:tcPr>
          <w:p w:rsidR="008E347F" w:rsidRDefault="00A232DC">
            <w:pPr>
              <w:pStyle w:val="Default"/>
              <w:rPr>
                <w:sz w:val="16"/>
                <w:szCs w:val="16"/>
              </w:rPr>
            </w:pPr>
            <w:r>
              <w:rPr>
                <w:sz w:val="16"/>
                <w:szCs w:val="16"/>
              </w:rPr>
              <w:t xml:space="preserve">% </w:t>
            </w:r>
          </w:p>
          <w:p w:rsidR="008E347F" w:rsidRDefault="008E347F">
            <w:pPr>
              <w:pStyle w:val="Default"/>
              <w:rPr>
                <w:sz w:val="16"/>
                <w:szCs w:val="16"/>
              </w:rPr>
            </w:pPr>
          </w:p>
          <w:p w:rsidR="008E347F" w:rsidRDefault="008E347F">
            <w:pPr>
              <w:pStyle w:val="Default"/>
              <w:rPr>
                <w:sz w:val="16"/>
                <w:szCs w:val="16"/>
              </w:rPr>
            </w:pPr>
          </w:p>
        </w:tc>
      </w:tr>
    </w:tbl>
    <w:p w:rsidR="005934B5" w:rsidRDefault="005934B5"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E347F" w:rsidRDefault="008E347F" w:rsidP="00737274">
      <w:pPr>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The system must also be able to analyse for all the </w:t>
      </w:r>
      <w:r w:rsidR="005934B5">
        <w:rPr>
          <w:rFonts w:ascii="Arial" w:hAnsi="Arial" w:cs="Arial"/>
        </w:rPr>
        <w:t xml:space="preserve">following </w:t>
      </w:r>
      <w:proofErr w:type="spellStart"/>
      <w:r>
        <w:rPr>
          <w:rFonts w:ascii="Arial" w:hAnsi="Arial" w:cs="Arial"/>
        </w:rPr>
        <w:t>determinands</w:t>
      </w:r>
      <w:proofErr w:type="spellEnd"/>
      <w:r w:rsidR="005934B5">
        <w:rPr>
          <w:rFonts w:ascii="Arial" w:hAnsi="Arial" w:cs="Arial"/>
        </w:rPr>
        <w:t>:</w:t>
      </w:r>
    </w:p>
    <w:p w:rsidR="005934B5" w:rsidRDefault="005934B5"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Style w:val="TableGrid"/>
        <w:tblW w:w="0" w:type="auto"/>
        <w:tblLook w:val="04A0" w:firstRow="1" w:lastRow="0" w:firstColumn="1" w:lastColumn="0" w:noHBand="0" w:noVBand="1"/>
      </w:tblPr>
      <w:tblGrid>
        <w:gridCol w:w="4022"/>
        <w:gridCol w:w="700"/>
        <w:gridCol w:w="3915"/>
      </w:tblGrid>
      <w:tr w:rsidR="00737274" w:rsidTr="00ED3DA2">
        <w:tc>
          <w:tcPr>
            <w:tcW w:w="4077" w:type="dxa"/>
          </w:tcPr>
          <w:p w:rsidR="00737274" w:rsidRDefault="00737274" w:rsidP="007372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SOLID SAMLPLES</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LIQUID SAMPLES</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Kurtosis</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Kurtosis</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Particle Diam</w:t>
            </w:r>
            <w:r>
              <w:rPr>
                <w:rFonts w:ascii="Century Gothic" w:hAnsi="Century Gothic" w:cs="Arial"/>
              </w:rPr>
              <w:t>eter</w:t>
            </w:r>
            <w:r w:rsidRPr="008E347F">
              <w:rPr>
                <w:rFonts w:ascii="Century Gothic" w:hAnsi="Century Gothic" w:cs="Arial"/>
              </w:rPr>
              <w:t xml:space="preserve"> Mean</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Particle Diam</w:t>
            </w:r>
            <w:r w:rsidR="00ED3DA2">
              <w:rPr>
                <w:rFonts w:ascii="Century Gothic" w:hAnsi="Century Gothic" w:cs="Century Gothic"/>
                <w:color w:val="000000"/>
              </w:rPr>
              <w:t>eter</w:t>
            </w:r>
            <w:r w:rsidRPr="008E347F">
              <w:rPr>
                <w:rFonts w:ascii="Century Gothic" w:hAnsi="Century Gothic" w:cs="Century Gothic"/>
                <w:color w:val="000000"/>
              </w:rPr>
              <w:t xml:space="preserve"> Mean</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Graphic </w:t>
            </w:r>
            <w:proofErr w:type="spellStart"/>
            <w:r w:rsidRPr="008E347F">
              <w:rPr>
                <w:rFonts w:ascii="Century Gothic" w:hAnsi="Century Gothic" w:cs="Arial"/>
              </w:rPr>
              <w:t>Skewness</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Graphic </w:t>
            </w:r>
            <w:proofErr w:type="spellStart"/>
            <w:r w:rsidRPr="008E347F">
              <w:rPr>
                <w:rFonts w:ascii="Century Gothic" w:hAnsi="Century Gothic" w:cs="Century Gothic"/>
                <w:color w:val="000000"/>
              </w:rPr>
              <w:t>Skewness</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Sorting Co-efficient</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Sorting Co-efficient</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Particle </w:t>
            </w:r>
            <w:proofErr w:type="spellStart"/>
            <w:r w:rsidRPr="008E347F">
              <w:rPr>
                <w:rFonts w:ascii="Century Gothic" w:hAnsi="Century Gothic" w:cs="Arial"/>
              </w:rPr>
              <w:t>Diam</w:t>
            </w:r>
            <w:proofErr w:type="spellEnd"/>
            <w:r w:rsidRPr="008E347F">
              <w:rPr>
                <w:rFonts w:ascii="Century Gothic" w:hAnsi="Century Gothic" w:cs="Arial"/>
              </w:rPr>
              <w:t xml:space="preserve"> Median</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Particle </w:t>
            </w:r>
            <w:proofErr w:type="spellStart"/>
            <w:r w:rsidRPr="008E347F">
              <w:rPr>
                <w:rFonts w:ascii="Century Gothic" w:hAnsi="Century Gothic" w:cs="Century Gothic"/>
                <w:color w:val="000000"/>
              </w:rPr>
              <w:t>Diam</w:t>
            </w:r>
            <w:proofErr w:type="spellEnd"/>
            <w:r w:rsidRPr="008E347F">
              <w:rPr>
                <w:rFonts w:ascii="Century Gothic" w:hAnsi="Century Gothic" w:cs="Century Gothic"/>
                <w:color w:val="000000"/>
              </w:rPr>
              <w:t xml:space="preserve"> Median</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Grain Size Inclusive Mean</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500-999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Grain Size Inclusive Kurtosis</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250-499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&gt;63000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125-249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45000-63000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63-125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GSF31500-45000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&lt;63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22400-31500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&lt;20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16000-22400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32-62.9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11200-16000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15.6-31.99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8000-11200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7.8-15.59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5600-8000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3.9-7.79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4000-5600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 xml:space="preserve">GSF &lt;3.9 </w:t>
            </w:r>
            <w:proofErr w:type="spellStart"/>
            <w:r w:rsidRPr="008E347F">
              <w:rPr>
                <w:rFonts w:ascii="Century Gothic" w:hAnsi="Century Gothic" w:cs="Century Gothic"/>
                <w:color w:val="000000"/>
              </w:rPr>
              <w:t>mic</w:t>
            </w:r>
            <w:proofErr w:type="spellEnd"/>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GSF2800-4000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Grain Size Inclusive Mean</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2000-2800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Grain Size Inclusive Kurtosis</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1400-2000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0 to 1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1000-1400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1 to 2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&lt;1000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2 to 3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Particle Size Report</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3 to 4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Raw Data Report</w:t>
            </w:r>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4 to 5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&gt;1000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5 to 6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707-1000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6 to 7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500-707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7 to 8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354-500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8 to 9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250-354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9 to 10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177-250 </w:t>
            </w:r>
            <w:proofErr w:type="spellStart"/>
            <w:r w:rsidRPr="008E347F">
              <w:rPr>
                <w:rFonts w:ascii="Century Gothic" w:hAnsi="Century Gothic" w:cs="Arial"/>
              </w:rPr>
              <w:t>mic</w:t>
            </w:r>
            <w:proofErr w:type="spellEnd"/>
          </w:p>
        </w:tc>
        <w:tc>
          <w:tcPr>
            <w:tcW w:w="709" w:type="dxa"/>
            <w:tcBorders>
              <w:top w:val="nil"/>
              <w:bottom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bottom w:val="single" w:sz="4" w:space="0" w:color="auto"/>
            </w:tcBorders>
          </w:tcPr>
          <w:p w:rsidR="00737274" w:rsidRPr="008E347F" w:rsidRDefault="00737274" w:rsidP="00A24133">
            <w:pPr>
              <w:autoSpaceDE w:val="0"/>
              <w:autoSpaceDN w:val="0"/>
              <w:adjustRightInd w:val="0"/>
              <w:jc w:val="center"/>
              <w:rPr>
                <w:rFonts w:ascii="Century Gothic" w:hAnsi="Century Gothic" w:cs="Century Gothic"/>
                <w:color w:val="000000"/>
              </w:rPr>
            </w:pPr>
            <w:r w:rsidRPr="008E347F">
              <w:rPr>
                <w:rFonts w:ascii="Century Gothic" w:hAnsi="Century Gothic" w:cs="Century Gothic"/>
                <w:color w:val="000000"/>
              </w:rPr>
              <w:t>GSF &gt;10 Phi</w:t>
            </w: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125-177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88.4-125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62.5-88.4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44.2-62.5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31.3-44.2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22.1-31.3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31.3-44.2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22.1-31.3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15.6-22.1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11.1-15.6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7.81-11.1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5.52-7.81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3.91-5.52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2.76-3.91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1.95-2.76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1.38-1.95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t xml:space="preserve">GSF 0.98-1.38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r w:rsidR="00737274" w:rsidTr="00ED3DA2">
        <w:tc>
          <w:tcPr>
            <w:tcW w:w="4077" w:type="dxa"/>
            <w:vAlign w:val="center"/>
          </w:tcPr>
          <w:p w:rsidR="00737274" w:rsidRPr="008E347F" w:rsidRDefault="00737274" w:rsidP="00A24133">
            <w:pPr>
              <w:jc w:val="center"/>
              <w:rPr>
                <w:rFonts w:ascii="Century Gothic" w:hAnsi="Century Gothic" w:cs="Arial"/>
              </w:rPr>
            </w:pPr>
            <w:r w:rsidRPr="008E347F">
              <w:rPr>
                <w:rFonts w:ascii="Century Gothic" w:hAnsi="Century Gothic" w:cs="Arial"/>
              </w:rPr>
              <w:lastRenderedPageBreak/>
              <w:t xml:space="preserve">GSF &lt;0.98 </w:t>
            </w:r>
            <w:proofErr w:type="spellStart"/>
            <w:r w:rsidRPr="008E347F">
              <w:rPr>
                <w:rFonts w:ascii="Century Gothic" w:hAnsi="Century Gothic" w:cs="Arial"/>
              </w:rPr>
              <w:t>mic</w:t>
            </w:r>
            <w:proofErr w:type="spellEnd"/>
          </w:p>
        </w:tc>
        <w:tc>
          <w:tcPr>
            <w:tcW w:w="709" w:type="dxa"/>
            <w:tcBorders>
              <w:top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c>
          <w:tcPr>
            <w:tcW w:w="3969" w:type="dxa"/>
            <w:tcBorders>
              <w:top w:val="nil"/>
              <w:left w:val="nil"/>
              <w:bottom w:val="nil"/>
              <w:right w:val="nil"/>
            </w:tcBorders>
          </w:tcPr>
          <w:p w:rsidR="00737274" w:rsidRDefault="00737274"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c>
      </w:tr>
    </w:tbl>
    <w:p w:rsidR="005934B5" w:rsidRDefault="005934B5" w:rsidP="008E34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D3DA2" w:rsidRDefault="00A232DC" w:rsidP="00ED3DA2">
      <w:pPr>
        <w:pStyle w:val="ListParagraph"/>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D3DA2">
        <w:rPr>
          <w:rFonts w:ascii="Arial" w:hAnsi="Arial" w:cs="Arial"/>
        </w:rPr>
        <w:t>The system</w:t>
      </w:r>
      <w:r w:rsidR="006D1090" w:rsidRPr="00ED3DA2">
        <w:rPr>
          <w:rFonts w:ascii="Arial" w:hAnsi="Arial" w:cs="Arial"/>
        </w:rPr>
        <w:t xml:space="preserve"> must meet the requirements of the </w:t>
      </w:r>
      <w:r w:rsidR="006A4175">
        <w:rPr>
          <w:rFonts w:ascii="Arial" w:hAnsi="Arial" w:cs="Arial"/>
        </w:rPr>
        <w:t>National Marine Biology Analytical Quality Control (</w:t>
      </w:r>
      <w:r w:rsidR="006D1090" w:rsidRPr="00ED3DA2">
        <w:rPr>
          <w:rFonts w:ascii="Arial" w:hAnsi="Arial" w:cs="Arial"/>
        </w:rPr>
        <w:t>NMBAQC</w:t>
      </w:r>
      <w:r w:rsidR="006A4175">
        <w:rPr>
          <w:rFonts w:ascii="Arial" w:hAnsi="Arial" w:cs="Arial"/>
        </w:rPr>
        <w:t xml:space="preserve">) </w:t>
      </w:r>
      <w:r w:rsidR="006D1090" w:rsidRPr="00ED3DA2">
        <w:rPr>
          <w:rFonts w:ascii="Arial" w:hAnsi="Arial" w:cs="Arial"/>
        </w:rPr>
        <w:t>ring-test proficiency exercise and NMBAQC Guide to Best Practice for Particle Size Analysis.</w:t>
      </w:r>
    </w:p>
    <w:p w:rsidR="00ED3DA2" w:rsidRDefault="0061087D" w:rsidP="00ED3DA2">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92"/>
        <w:rPr>
          <w:rFonts w:ascii="Arial" w:hAnsi="Arial" w:cs="Arial"/>
          <w:color w:val="000000"/>
        </w:rPr>
      </w:pPr>
      <w:r w:rsidRPr="00ED3DA2">
        <w:rPr>
          <w:rFonts w:ascii="Arial" w:hAnsi="Arial" w:cs="Arial"/>
          <w:color w:val="000000"/>
        </w:rPr>
        <w:t xml:space="preserve">                             </w:t>
      </w:r>
    </w:p>
    <w:p w:rsidR="00ED3DA2" w:rsidRDefault="00ED3DA2" w:rsidP="00ED3D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rPr>
      </w:pPr>
    </w:p>
    <w:p w:rsidR="00ED3DA2" w:rsidRPr="001D3E6E" w:rsidRDefault="001D3E6E" w:rsidP="00ED3DA2">
      <w:pPr>
        <w:pStyle w:val="ListParagraph"/>
        <w:numPr>
          <w:ilvl w:val="0"/>
          <w:numId w:val="2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D3E6E">
        <w:rPr>
          <w:rFonts w:ascii="Arial" w:hAnsi="Arial" w:cs="Arial"/>
          <w:b/>
        </w:rPr>
        <w:t xml:space="preserve">SOFTWARE, DATA HANDLING AND CONTROL </w:t>
      </w:r>
    </w:p>
    <w:p w:rsidR="001D3E6E" w:rsidRPr="001D3E6E" w:rsidRDefault="001D3E6E" w:rsidP="001D3E6E">
      <w:pPr>
        <w:pStyle w:val="ListParagraph"/>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A32F3C" w:rsidRDefault="00A32F3C" w:rsidP="00ED3DA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2775B">
        <w:rPr>
          <w:rFonts w:ascii="Arial" w:hAnsi="Arial" w:cs="Arial"/>
        </w:rPr>
        <w:t>The instrument must be provided with the ap</w:t>
      </w:r>
      <w:r w:rsidR="006F41AC">
        <w:rPr>
          <w:rFonts w:ascii="Arial" w:hAnsi="Arial" w:cs="Arial"/>
        </w:rPr>
        <w:t xml:space="preserve">propriate computer hardware, </w:t>
      </w:r>
      <w:r w:rsidRPr="00F2775B">
        <w:rPr>
          <w:rFonts w:ascii="Arial" w:hAnsi="Arial" w:cs="Arial"/>
        </w:rPr>
        <w:t>software</w:t>
      </w:r>
      <w:r w:rsidR="006F41AC">
        <w:rPr>
          <w:rFonts w:ascii="Arial" w:hAnsi="Arial" w:cs="Arial"/>
        </w:rPr>
        <w:t xml:space="preserve"> and printer</w:t>
      </w:r>
      <w:r w:rsidRPr="00F2775B">
        <w:rPr>
          <w:rFonts w:ascii="Arial" w:hAnsi="Arial" w:cs="Arial"/>
        </w:rPr>
        <w:t xml:space="preserve">, fully programmed for operation.  </w:t>
      </w:r>
      <w:r w:rsidRPr="00F9795B">
        <w:rPr>
          <w:rFonts w:ascii="Arial" w:hAnsi="Arial" w:cs="Arial"/>
        </w:rPr>
        <w:t>The system provided must meet the following criteria:-</w:t>
      </w:r>
    </w:p>
    <w:p w:rsidR="00ED3DA2" w:rsidRPr="00F9795B" w:rsidRDefault="00ED3DA2" w:rsidP="00ED3DA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32F3C" w:rsidRPr="001D3E6E" w:rsidRDefault="00A32F3C" w:rsidP="001D3E6E">
      <w:pPr>
        <w:pStyle w:val="ListParagraph"/>
        <w:numPr>
          <w:ilvl w:val="1"/>
          <w:numId w:val="20"/>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1D3E6E">
        <w:rPr>
          <w:rFonts w:ascii="Arial" w:hAnsi="Arial" w:cs="Arial"/>
          <w:color w:val="000000"/>
        </w:rPr>
        <w:t xml:space="preserve">Standard software to be pre-loaded onto the computer must include an operating system </w:t>
      </w:r>
      <w:r w:rsidR="001D3E6E" w:rsidRPr="001D3E6E">
        <w:rPr>
          <w:rFonts w:ascii="Arial" w:hAnsi="Arial" w:cs="Arial"/>
          <w:color w:val="000000"/>
        </w:rPr>
        <w:t>(</w:t>
      </w:r>
      <w:r w:rsidR="009F466D" w:rsidRPr="001D3E6E">
        <w:rPr>
          <w:rFonts w:ascii="Arial" w:hAnsi="Arial" w:cs="Arial"/>
          <w:color w:val="000000"/>
        </w:rPr>
        <w:t>pleas</w:t>
      </w:r>
      <w:r w:rsidR="005229E8" w:rsidRPr="001D3E6E">
        <w:rPr>
          <w:rFonts w:ascii="Arial" w:hAnsi="Arial" w:cs="Arial"/>
          <w:color w:val="000000"/>
        </w:rPr>
        <w:t>e state</w:t>
      </w:r>
      <w:r w:rsidR="001D3E6E">
        <w:rPr>
          <w:rFonts w:ascii="Arial" w:hAnsi="Arial" w:cs="Arial"/>
          <w:color w:val="000000"/>
        </w:rPr>
        <w:t xml:space="preserve"> which will be provided</w:t>
      </w:r>
      <w:proofErr w:type="gramStart"/>
      <w:r w:rsidR="001D3E6E">
        <w:rPr>
          <w:rFonts w:ascii="Arial" w:hAnsi="Arial" w:cs="Arial"/>
          <w:color w:val="000000"/>
        </w:rPr>
        <w:t xml:space="preserve">) </w:t>
      </w:r>
      <w:r w:rsidRPr="001D3E6E">
        <w:rPr>
          <w:rFonts w:ascii="Arial" w:hAnsi="Arial" w:cs="Arial"/>
          <w:color w:val="000000"/>
        </w:rPr>
        <w:t xml:space="preserve"> in</w:t>
      </w:r>
      <w:proofErr w:type="gramEnd"/>
      <w:r w:rsidRPr="001D3E6E">
        <w:rPr>
          <w:rFonts w:ascii="Arial" w:hAnsi="Arial" w:cs="Arial"/>
          <w:color w:val="000000"/>
        </w:rPr>
        <w:t xml:space="preserve"> addition to the instrument operating software and any other software required for normal operation.</w:t>
      </w:r>
    </w:p>
    <w:p w:rsidR="00ED3DA2" w:rsidRDefault="00ED3DA2" w:rsidP="00ED3DA2">
      <w:pPr>
        <w:pStyle w:val="BodyText3"/>
        <w:widowControl w:val="0"/>
        <w:spacing w:after="0"/>
        <w:ind w:left="720"/>
        <w:jc w:val="both"/>
        <w:rPr>
          <w:rFonts w:ascii="Arial" w:hAnsi="Arial" w:cs="Arial"/>
          <w:sz w:val="20"/>
          <w:szCs w:val="20"/>
        </w:rPr>
      </w:pPr>
    </w:p>
    <w:p w:rsidR="00A32F3C" w:rsidRDefault="00A32F3C" w:rsidP="001D3E6E">
      <w:pPr>
        <w:pStyle w:val="BodyText3"/>
        <w:widowControl w:val="0"/>
        <w:numPr>
          <w:ilvl w:val="1"/>
          <w:numId w:val="20"/>
        </w:numPr>
        <w:spacing w:after="0"/>
        <w:jc w:val="both"/>
        <w:rPr>
          <w:rFonts w:ascii="Arial" w:hAnsi="Arial" w:cs="Arial"/>
          <w:sz w:val="20"/>
          <w:szCs w:val="20"/>
        </w:rPr>
      </w:pPr>
      <w:r w:rsidRPr="00F2775B">
        <w:rPr>
          <w:rFonts w:ascii="Arial" w:hAnsi="Arial" w:cs="Arial"/>
          <w:sz w:val="20"/>
          <w:szCs w:val="20"/>
        </w:rPr>
        <w:t>Full multitasking software, giving full control of the whole system.</w:t>
      </w:r>
    </w:p>
    <w:p w:rsidR="001D3E6E" w:rsidRDefault="001D3E6E" w:rsidP="001D3E6E">
      <w:pPr>
        <w:pStyle w:val="ListParagraph"/>
        <w:rPr>
          <w:rFonts w:ascii="Arial" w:hAnsi="Arial" w:cs="Arial"/>
        </w:rPr>
      </w:pPr>
    </w:p>
    <w:p w:rsidR="009F466D" w:rsidRDefault="00A32F3C" w:rsidP="001D3E6E">
      <w:pPr>
        <w:pStyle w:val="BodyText3"/>
        <w:widowControl w:val="0"/>
        <w:numPr>
          <w:ilvl w:val="1"/>
          <w:numId w:val="20"/>
        </w:numPr>
        <w:spacing w:after="0"/>
        <w:jc w:val="both"/>
        <w:rPr>
          <w:rFonts w:ascii="Arial" w:hAnsi="Arial" w:cs="Arial"/>
          <w:sz w:val="20"/>
          <w:szCs w:val="20"/>
        </w:rPr>
      </w:pPr>
      <w:r w:rsidRPr="00F2775B">
        <w:rPr>
          <w:rFonts w:ascii="Arial" w:hAnsi="Arial" w:cs="Arial"/>
          <w:sz w:val="20"/>
          <w:szCs w:val="20"/>
        </w:rPr>
        <w:t xml:space="preserve">Facilities must be provided for full data acquisition, storage and manipulation.  </w:t>
      </w:r>
    </w:p>
    <w:p w:rsidR="001D3E6E" w:rsidRDefault="001D3E6E" w:rsidP="00ED3DA2">
      <w:pPr>
        <w:pStyle w:val="BodyTextIndent2"/>
        <w:ind w:hanging="426"/>
        <w:rPr>
          <w:rFonts w:ascii="Arial" w:hAnsi="Arial" w:cs="Arial"/>
        </w:rPr>
      </w:pPr>
    </w:p>
    <w:p w:rsidR="00A32F3C" w:rsidRPr="001D3E6E" w:rsidRDefault="00441348" w:rsidP="00ED3DA2">
      <w:pPr>
        <w:pStyle w:val="BodyTextIndent2"/>
        <w:numPr>
          <w:ilvl w:val="1"/>
          <w:numId w:val="20"/>
        </w:numPr>
        <w:ind w:hanging="426"/>
        <w:rPr>
          <w:rFonts w:ascii="Arial" w:hAnsi="Arial" w:cs="Arial"/>
        </w:rPr>
      </w:pPr>
      <w:r w:rsidRPr="001D3E6E">
        <w:rPr>
          <w:rFonts w:ascii="Arial" w:hAnsi="Arial" w:cs="Arial"/>
        </w:rPr>
        <w:t>The system must have the ability to be linked to a LIMS system an</w:t>
      </w:r>
      <w:r w:rsidR="00ED3DA2" w:rsidRPr="001D3E6E">
        <w:rPr>
          <w:rFonts w:ascii="Arial" w:hAnsi="Arial" w:cs="Arial"/>
        </w:rPr>
        <w:t>d details of any file input and</w:t>
      </w:r>
      <w:r w:rsidR="001D3E6E" w:rsidRPr="001D3E6E">
        <w:rPr>
          <w:rFonts w:ascii="Arial" w:hAnsi="Arial" w:cs="Arial"/>
        </w:rPr>
        <w:t xml:space="preserve"> </w:t>
      </w:r>
      <w:r w:rsidRPr="001D3E6E">
        <w:rPr>
          <w:rFonts w:ascii="Arial" w:hAnsi="Arial" w:cs="Arial"/>
        </w:rPr>
        <w:t>output structures must be included.</w:t>
      </w:r>
    </w:p>
    <w:p w:rsidR="006F41AC" w:rsidRDefault="006F41AC" w:rsidP="006F41AC">
      <w:pPr>
        <w:pStyle w:val="BodyTextIndent2"/>
        <w:ind w:left="360" w:firstLine="0"/>
        <w:rPr>
          <w:rFonts w:ascii="Arial" w:hAnsi="Arial" w:cs="Arial"/>
          <w:color w:val="FF0000"/>
        </w:rPr>
      </w:pPr>
    </w:p>
    <w:p w:rsidR="00AD667B" w:rsidRPr="00AD667B" w:rsidRDefault="00AD667B" w:rsidP="001D3E6E">
      <w:pPr>
        <w:pStyle w:val="BodyTextIndent2"/>
        <w:numPr>
          <w:ilvl w:val="1"/>
          <w:numId w:val="20"/>
        </w:numPr>
        <w:rPr>
          <w:rFonts w:ascii="Arial" w:hAnsi="Arial" w:cs="Arial"/>
        </w:rPr>
      </w:pPr>
      <w:r>
        <w:rPr>
          <w:rFonts w:ascii="Arial" w:hAnsi="Arial" w:cs="Arial"/>
        </w:rPr>
        <w:t>The system will output the data in graphical format in addition to numerical information.</w:t>
      </w:r>
    </w:p>
    <w:p w:rsidR="00A32F3C" w:rsidRDefault="00A32F3C" w:rsidP="008A7195">
      <w:pPr>
        <w:pStyle w:val="BodyTextIndent2"/>
        <w:ind w:left="360" w:firstLine="0"/>
        <w:rPr>
          <w:rFonts w:ascii="Arial" w:hAnsi="Arial" w:cs="Arial"/>
        </w:rPr>
      </w:pPr>
    </w:p>
    <w:p w:rsidR="001D3E6E" w:rsidRPr="00D7078C" w:rsidRDefault="001D3E6E" w:rsidP="001D3E6E">
      <w:pPr>
        <w:pStyle w:val="BodyTextIndent2"/>
        <w:numPr>
          <w:ilvl w:val="0"/>
          <w:numId w:val="25"/>
        </w:numPr>
        <w:rPr>
          <w:rFonts w:ascii="Arial" w:hAnsi="Arial" w:cs="Arial"/>
          <w:b/>
        </w:rPr>
      </w:pPr>
      <w:r w:rsidRPr="00D7078C">
        <w:rPr>
          <w:rFonts w:ascii="Arial" w:hAnsi="Arial" w:cs="Arial"/>
          <w:b/>
        </w:rPr>
        <w:t>SERVICE AND MAINTENANCE REPAIR</w:t>
      </w:r>
    </w:p>
    <w:p w:rsidR="001D3E6E" w:rsidRPr="00D7078C" w:rsidRDefault="001D3E6E" w:rsidP="001D3E6E">
      <w:pPr>
        <w:pStyle w:val="BodyTextIndent2"/>
        <w:ind w:hanging="426"/>
        <w:rPr>
          <w:rFonts w:ascii="Arial" w:hAnsi="Arial" w:cs="Arial"/>
          <w:b/>
        </w:rPr>
      </w:pPr>
    </w:p>
    <w:p w:rsidR="001D3E6E" w:rsidRPr="00D7078C" w:rsidRDefault="001D3E6E" w:rsidP="001D3E6E">
      <w:pPr>
        <w:pStyle w:val="BodyTextIndent2"/>
        <w:ind w:hanging="426"/>
        <w:rPr>
          <w:rFonts w:ascii="Arial" w:hAnsi="Arial" w:cs="Arial"/>
        </w:rPr>
      </w:pPr>
      <w:r w:rsidRPr="00D7078C">
        <w:rPr>
          <w:rFonts w:ascii="Arial" w:hAnsi="Arial" w:cs="Arial"/>
          <w:b/>
        </w:rPr>
        <w:tab/>
      </w:r>
      <w:r w:rsidRPr="00D7078C">
        <w:rPr>
          <w:rFonts w:ascii="Arial" w:hAnsi="Arial" w:cs="Arial"/>
        </w:rPr>
        <w:t>The supplier must be able to provide ‘on site’ support for preventative maintenance and repair visits.  ‘Return to supplier’ options will not be acceptable.</w:t>
      </w:r>
    </w:p>
    <w:p w:rsidR="001D3E6E" w:rsidRPr="00D7078C" w:rsidRDefault="001D3E6E" w:rsidP="001D3E6E">
      <w:pPr>
        <w:pStyle w:val="BodyTextIndent2"/>
        <w:ind w:firstLine="0"/>
        <w:rPr>
          <w:rFonts w:ascii="Arial" w:hAnsi="Arial" w:cs="Arial"/>
          <w:b/>
        </w:rPr>
      </w:pPr>
    </w:p>
    <w:p w:rsidR="001D3E6E" w:rsidRPr="00D7078C" w:rsidRDefault="001D3E6E" w:rsidP="001D3E6E">
      <w:pPr>
        <w:pStyle w:val="BodyTextIndent2"/>
        <w:ind w:hanging="426"/>
        <w:rPr>
          <w:rFonts w:ascii="Arial" w:hAnsi="Arial" w:cs="Arial"/>
        </w:rPr>
      </w:pPr>
      <w:r w:rsidRPr="00D7078C">
        <w:rPr>
          <w:rFonts w:ascii="Arial" w:hAnsi="Arial" w:cs="Arial"/>
        </w:rPr>
        <w:tab/>
        <w:t xml:space="preserve">The supplier should be able to provide on-site preventative maintenance service and repair package options for use by </w:t>
      </w:r>
      <w:r>
        <w:rPr>
          <w:rFonts w:ascii="Arial" w:hAnsi="Arial" w:cs="Arial"/>
        </w:rPr>
        <w:t>the Laboratory</w:t>
      </w:r>
      <w:r w:rsidRPr="00D7078C">
        <w:rPr>
          <w:rFonts w:ascii="Arial" w:hAnsi="Arial" w:cs="Arial"/>
        </w:rPr>
        <w:t xml:space="preserve">, should it choose to do so. </w:t>
      </w:r>
    </w:p>
    <w:p w:rsidR="001D3E6E" w:rsidRPr="00D7078C" w:rsidRDefault="001D3E6E" w:rsidP="001D3E6E">
      <w:pPr>
        <w:pStyle w:val="BodyTextIndent2"/>
        <w:ind w:hanging="426"/>
        <w:rPr>
          <w:rFonts w:ascii="Arial" w:hAnsi="Arial" w:cs="Arial"/>
        </w:rPr>
      </w:pPr>
    </w:p>
    <w:p w:rsidR="001D3E6E" w:rsidRPr="00D7078C" w:rsidRDefault="001D3E6E" w:rsidP="001D3E6E">
      <w:pPr>
        <w:pStyle w:val="BodyTextIndent2"/>
        <w:ind w:hanging="426"/>
        <w:rPr>
          <w:rFonts w:ascii="Arial" w:hAnsi="Arial" w:cs="Arial"/>
        </w:rPr>
      </w:pPr>
      <w:r w:rsidRPr="00D7078C">
        <w:rPr>
          <w:rFonts w:ascii="Arial" w:hAnsi="Arial" w:cs="Arial"/>
        </w:rPr>
        <w:tab/>
        <w:t xml:space="preserve">The instrument and all components will be supplied with </w:t>
      </w:r>
      <w:r w:rsidRPr="00B8418F">
        <w:rPr>
          <w:rFonts w:ascii="Arial" w:hAnsi="Arial" w:cs="Arial"/>
        </w:rPr>
        <w:t>a minimum 12 month</w:t>
      </w:r>
      <w:r w:rsidRPr="00D7078C">
        <w:rPr>
          <w:rFonts w:ascii="Arial" w:hAnsi="Arial" w:cs="Arial"/>
        </w:rPr>
        <w:t xml:space="preserve"> warranty.</w:t>
      </w:r>
    </w:p>
    <w:p w:rsidR="001D3E6E" w:rsidRPr="00D7078C" w:rsidRDefault="001D3E6E" w:rsidP="001D3E6E">
      <w:pPr>
        <w:pStyle w:val="BodyTextIndent2"/>
        <w:ind w:hanging="426"/>
        <w:rPr>
          <w:rFonts w:ascii="Arial" w:hAnsi="Arial" w:cs="Arial"/>
          <w:b/>
        </w:rPr>
      </w:pPr>
      <w:r w:rsidRPr="00D7078C">
        <w:rPr>
          <w:rFonts w:ascii="Arial" w:hAnsi="Arial" w:cs="Arial"/>
          <w:b/>
        </w:rPr>
        <w:tab/>
      </w:r>
      <w:r w:rsidRPr="00D7078C">
        <w:rPr>
          <w:rFonts w:ascii="Arial" w:hAnsi="Arial" w:cs="Arial"/>
          <w:b/>
        </w:rPr>
        <w:tab/>
      </w:r>
    </w:p>
    <w:p w:rsidR="001D3E6E" w:rsidRPr="00D7078C" w:rsidRDefault="001D3E6E" w:rsidP="001D3E6E">
      <w:pPr>
        <w:pStyle w:val="BodyTextIndent2"/>
        <w:ind w:left="0" w:firstLine="0"/>
        <w:rPr>
          <w:rFonts w:ascii="Arial" w:hAnsi="Arial" w:cs="Arial"/>
        </w:rPr>
      </w:pPr>
    </w:p>
    <w:p w:rsidR="001D3E6E" w:rsidRPr="00D7078C" w:rsidRDefault="001D3E6E" w:rsidP="001D3E6E">
      <w:pPr>
        <w:pStyle w:val="BodyTextIndent2"/>
        <w:numPr>
          <w:ilvl w:val="0"/>
          <w:numId w:val="25"/>
        </w:numPr>
        <w:rPr>
          <w:rFonts w:ascii="Arial" w:hAnsi="Arial" w:cs="Arial"/>
          <w:b/>
        </w:rPr>
      </w:pPr>
      <w:r w:rsidRPr="00D7078C">
        <w:rPr>
          <w:rFonts w:ascii="Arial" w:hAnsi="Arial" w:cs="Arial"/>
          <w:b/>
        </w:rPr>
        <w:t>ADDITIONAL REQUIRED INFORMATION</w:t>
      </w:r>
    </w:p>
    <w:p w:rsidR="001D3E6E" w:rsidRPr="00D7078C" w:rsidRDefault="001D3E6E" w:rsidP="001D3E6E">
      <w:pPr>
        <w:pStyle w:val="BodyTextIndent2"/>
        <w:ind w:left="0" w:firstLine="0"/>
        <w:rPr>
          <w:rFonts w:ascii="Arial" w:hAnsi="Arial" w:cs="Arial"/>
        </w:rPr>
      </w:pPr>
    </w:p>
    <w:p w:rsidR="001D3E6E" w:rsidRPr="00D7078C" w:rsidRDefault="001D3E6E" w:rsidP="001D3E6E">
      <w:pPr>
        <w:pStyle w:val="BodyTextIndent2"/>
        <w:ind w:left="360" w:firstLine="0"/>
        <w:rPr>
          <w:rFonts w:ascii="Arial" w:hAnsi="Arial" w:cs="Arial"/>
        </w:rPr>
      </w:pPr>
      <w:r w:rsidRPr="00D7078C">
        <w:rPr>
          <w:rFonts w:ascii="Arial" w:hAnsi="Arial" w:cs="Arial"/>
        </w:rPr>
        <w:tab/>
        <w:t>Please provide the following information with you quotation response</w:t>
      </w:r>
    </w:p>
    <w:p w:rsidR="001D3E6E" w:rsidRPr="00D7078C" w:rsidRDefault="001D3E6E" w:rsidP="001D3E6E">
      <w:pPr>
        <w:pStyle w:val="BodyTextIndent2"/>
        <w:ind w:left="360" w:firstLine="0"/>
        <w:rPr>
          <w:rFonts w:ascii="Arial" w:hAnsi="Arial" w:cs="Arial"/>
        </w:rPr>
      </w:pPr>
    </w:p>
    <w:p w:rsidR="001D3E6E" w:rsidRPr="00D7078C" w:rsidRDefault="001D3E6E" w:rsidP="001D3E6E">
      <w:pPr>
        <w:pStyle w:val="BodyTextIndent2"/>
        <w:numPr>
          <w:ilvl w:val="0"/>
          <w:numId w:val="22"/>
        </w:numPr>
        <w:rPr>
          <w:rFonts w:ascii="Arial" w:hAnsi="Arial" w:cs="Arial"/>
        </w:rPr>
      </w:pPr>
      <w:r w:rsidRPr="00D7078C">
        <w:rPr>
          <w:rFonts w:ascii="Arial" w:hAnsi="Arial" w:cs="Arial"/>
        </w:rPr>
        <w:t>A list of all consumable parts necessa</w:t>
      </w:r>
      <w:r w:rsidR="002A7F15">
        <w:rPr>
          <w:rFonts w:ascii="Arial" w:hAnsi="Arial" w:cs="Arial"/>
        </w:rPr>
        <w:t>ry for operation of the system</w:t>
      </w:r>
    </w:p>
    <w:p w:rsidR="001D3E6E" w:rsidRPr="00D7078C" w:rsidRDefault="001D3E6E" w:rsidP="001D3E6E">
      <w:pPr>
        <w:pStyle w:val="BodyTextIndent2"/>
        <w:ind w:left="360" w:firstLine="0"/>
        <w:rPr>
          <w:rFonts w:ascii="Arial" w:hAnsi="Arial" w:cs="Arial"/>
        </w:rPr>
      </w:pPr>
    </w:p>
    <w:p w:rsidR="001D3E6E" w:rsidRPr="00D7078C" w:rsidRDefault="001D3E6E" w:rsidP="001D3E6E">
      <w:pPr>
        <w:numPr>
          <w:ilvl w:val="0"/>
          <w:numId w:val="23"/>
        </w:numPr>
        <w:jc w:val="both"/>
        <w:rPr>
          <w:rFonts w:ascii="Arial" w:hAnsi="Arial" w:cs="Arial"/>
        </w:rPr>
      </w:pPr>
      <w:r w:rsidRPr="00D7078C">
        <w:rPr>
          <w:rFonts w:ascii="Arial" w:hAnsi="Arial" w:cs="Arial"/>
        </w:rPr>
        <w:t>Full information on the service and maintenance options you can provide and their annual costs.</w:t>
      </w:r>
    </w:p>
    <w:p w:rsidR="001D3E6E" w:rsidRPr="00D7078C" w:rsidRDefault="001D3E6E" w:rsidP="001D3E6E">
      <w:pPr>
        <w:ind w:left="1080"/>
        <w:jc w:val="both"/>
        <w:rPr>
          <w:rFonts w:ascii="Arial" w:hAnsi="Arial" w:cs="Arial"/>
        </w:rPr>
      </w:pPr>
    </w:p>
    <w:p w:rsidR="001D3E6E" w:rsidRPr="00D7078C" w:rsidRDefault="001D3E6E" w:rsidP="001D3E6E">
      <w:pPr>
        <w:numPr>
          <w:ilvl w:val="0"/>
          <w:numId w:val="23"/>
        </w:numPr>
        <w:jc w:val="both"/>
        <w:rPr>
          <w:rFonts w:ascii="Arial" w:hAnsi="Arial" w:cs="Arial"/>
        </w:rPr>
      </w:pPr>
      <w:r w:rsidRPr="00D7078C">
        <w:rPr>
          <w:rFonts w:ascii="Arial" w:hAnsi="Arial" w:cs="Arial"/>
        </w:rPr>
        <w:t>Details of all instrument installation requirements including electrical and gas supplies and any exhaust extraction requirements</w:t>
      </w:r>
    </w:p>
    <w:p w:rsidR="001D3E6E" w:rsidRPr="00D7078C" w:rsidRDefault="001D3E6E" w:rsidP="001D3E6E">
      <w:pPr>
        <w:ind w:left="1080"/>
        <w:jc w:val="both"/>
        <w:rPr>
          <w:rFonts w:ascii="Arial" w:hAnsi="Arial" w:cs="Arial"/>
        </w:rPr>
      </w:pPr>
    </w:p>
    <w:p w:rsidR="001D3E6E" w:rsidRPr="00D7078C" w:rsidRDefault="001D3E6E" w:rsidP="001D3E6E">
      <w:pPr>
        <w:numPr>
          <w:ilvl w:val="0"/>
          <w:numId w:val="24"/>
        </w:numPr>
        <w:jc w:val="both"/>
        <w:rPr>
          <w:rFonts w:ascii="Arial" w:hAnsi="Arial" w:cs="Arial"/>
        </w:rPr>
      </w:pPr>
      <w:r w:rsidRPr="00D7078C">
        <w:rPr>
          <w:rFonts w:ascii="Arial" w:hAnsi="Arial" w:cs="Arial"/>
        </w:rPr>
        <w:t>Please provide an expected delivery time from receipt of order.</w:t>
      </w:r>
    </w:p>
    <w:p w:rsidR="001D3E6E" w:rsidRPr="00D7078C" w:rsidRDefault="001D3E6E" w:rsidP="001D3E6E">
      <w:pPr>
        <w:jc w:val="both"/>
        <w:rPr>
          <w:rFonts w:ascii="Arial" w:hAnsi="Arial" w:cs="Arial"/>
        </w:rPr>
      </w:pPr>
    </w:p>
    <w:p w:rsidR="001D3E6E" w:rsidRPr="00D7078C" w:rsidRDefault="001D3E6E" w:rsidP="001D3E6E">
      <w:pPr>
        <w:numPr>
          <w:ilvl w:val="0"/>
          <w:numId w:val="24"/>
        </w:numPr>
        <w:jc w:val="both"/>
        <w:rPr>
          <w:rFonts w:ascii="Arial" w:hAnsi="Arial" w:cs="Arial"/>
        </w:rPr>
      </w:pPr>
      <w:r w:rsidRPr="00D7078C">
        <w:rPr>
          <w:rFonts w:ascii="Arial" w:hAnsi="Arial" w:cs="Arial"/>
        </w:rPr>
        <w:t>Full specification of computer hardware and printer including operating system.</w:t>
      </w:r>
    </w:p>
    <w:p w:rsidR="001D3E6E" w:rsidRPr="00D7078C" w:rsidRDefault="001D3E6E" w:rsidP="001D3E6E">
      <w:pPr>
        <w:jc w:val="both"/>
        <w:rPr>
          <w:rFonts w:ascii="Arial" w:hAnsi="Arial" w:cs="Arial"/>
        </w:rPr>
      </w:pPr>
    </w:p>
    <w:p w:rsidR="001D3E6E" w:rsidRDefault="001D3E6E" w:rsidP="001D3E6E">
      <w:pPr>
        <w:numPr>
          <w:ilvl w:val="0"/>
          <w:numId w:val="24"/>
        </w:numPr>
        <w:jc w:val="both"/>
        <w:rPr>
          <w:rFonts w:ascii="Arial" w:hAnsi="Arial" w:cs="Arial"/>
        </w:rPr>
      </w:pPr>
      <w:r w:rsidRPr="00D7078C">
        <w:rPr>
          <w:rFonts w:ascii="Arial" w:hAnsi="Arial" w:cs="Arial"/>
        </w:rPr>
        <w:t>Availability of technical advice for method development and application.</w:t>
      </w:r>
    </w:p>
    <w:p w:rsidR="001D3E6E" w:rsidRDefault="001D3E6E" w:rsidP="001D3E6E">
      <w:pPr>
        <w:pStyle w:val="ListParagraph"/>
        <w:rPr>
          <w:rFonts w:ascii="Arial" w:hAnsi="Arial" w:cs="Arial"/>
        </w:rPr>
      </w:pPr>
    </w:p>
    <w:p w:rsidR="001D3E6E" w:rsidRPr="00B8418F" w:rsidRDefault="00EC6B56" w:rsidP="001D3E6E">
      <w:pPr>
        <w:numPr>
          <w:ilvl w:val="0"/>
          <w:numId w:val="24"/>
        </w:numPr>
        <w:jc w:val="both"/>
        <w:rPr>
          <w:rFonts w:ascii="Arial" w:hAnsi="Arial" w:cs="Arial"/>
        </w:rPr>
      </w:pPr>
      <w:r>
        <w:rPr>
          <w:rFonts w:ascii="Arial" w:hAnsi="Arial" w:cs="Arial"/>
        </w:rPr>
        <w:t xml:space="preserve">Details of your </w:t>
      </w:r>
      <w:r w:rsidR="001D3E6E" w:rsidRPr="00B8418F">
        <w:rPr>
          <w:rFonts w:ascii="Arial" w:hAnsi="Arial" w:cs="Arial"/>
        </w:rPr>
        <w:t>user training</w:t>
      </w:r>
      <w:r>
        <w:rPr>
          <w:rFonts w:ascii="Arial" w:hAnsi="Arial" w:cs="Arial"/>
        </w:rPr>
        <w:t xml:space="preserve"> at installation and post installation</w:t>
      </w:r>
      <w:r w:rsidR="001D3E6E" w:rsidRPr="00B8418F">
        <w:rPr>
          <w:rFonts w:ascii="Arial" w:hAnsi="Arial" w:cs="Arial"/>
        </w:rPr>
        <w:t>.</w:t>
      </w:r>
    </w:p>
    <w:p w:rsidR="001D3E6E" w:rsidRPr="00D7078C" w:rsidRDefault="001D3E6E" w:rsidP="001D3E6E">
      <w:pPr>
        <w:jc w:val="both"/>
        <w:rPr>
          <w:rFonts w:ascii="Arial" w:hAnsi="Arial" w:cs="Arial"/>
        </w:rPr>
      </w:pPr>
    </w:p>
    <w:p w:rsidR="001D3E6E" w:rsidRPr="00D7078C" w:rsidRDefault="001D3E6E" w:rsidP="001D3E6E">
      <w:pPr>
        <w:numPr>
          <w:ilvl w:val="0"/>
          <w:numId w:val="24"/>
        </w:numPr>
        <w:jc w:val="both"/>
        <w:rPr>
          <w:rFonts w:ascii="Arial" w:hAnsi="Arial" w:cs="Arial"/>
        </w:rPr>
      </w:pPr>
      <w:r w:rsidRPr="00D7078C">
        <w:rPr>
          <w:rFonts w:ascii="Arial" w:hAnsi="Arial" w:cs="Arial"/>
        </w:rPr>
        <w:t>Contact details of two organisations that have experience in using the proposed equipment. This informati</w:t>
      </w:r>
      <w:r>
        <w:rPr>
          <w:rFonts w:ascii="Arial" w:hAnsi="Arial" w:cs="Arial"/>
        </w:rPr>
        <w:t>on may be used by the  laboratory</w:t>
      </w:r>
      <w:r w:rsidRPr="00D7078C">
        <w:rPr>
          <w:rFonts w:ascii="Arial" w:hAnsi="Arial" w:cs="Arial"/>
        </w:rPr>
        <w:t xml:space="preserve"> </w:t>
      </w:r>
      <w:r>
        <w:rPr>
          <w:rFonts w:ascii="Arial" w:hAnsi="Arial" w:cs="Arial"/>
        </w:rPr>
        <w:t xml:space="preserve">to </w:t>
      </w:r>
      <w:r w:rsidRPr="00D7078C">
        <w:rPr>
          <w:rFonts w:ascii="Arial" w:hAnsi="Arial" w:cs="Arial"/>
        </w:rPr>
        <w:t>seek references</w:t>
      </w:r>
    </w:p>
    <w:p w:rsidR="001D3E6E" w:rsidRDefault="001D3E6E" w:rsidP="001D3E6E">
      <w:pPr>
        <w:pStyle w:val="BodyTextIndent2"/>
        <w:ind w:hanging="426"/>
        <w:rPr>
          <w:rFonts w:ascii="Arial" w:hAnsi="Arial" w:cs="Arial"/>
        </w:rPr>
      </w:pPr>
    </w:p>
    <w:p w:rsidR="00EC6B56" w:rsidRDefault="00EC6B56" w:rsidP="001D3E6E">
      <w:pPr>
        <w:pStyle w:val="BodyTextIndent2"/>
        <w:ind w:hanging="426"/>
        <w:rPr>
          <w:rFonts w:ascii="Arial" w:hAnsi="Arial" w:cs="Arial"/>
        </w:rPr>
      </w:pPr>
    </w:p>
    <w:p w:rsidR="00EC6B56" w:rsidRDefault="00EC6B56" w:rsidP="001D3E6E">
      <w:pPr>
        <w:pStyle w:val="BodyTextIndent2"/>
        <w:ind w:hanging="426"/>
        <w:rPr>
          <w:rFonts w:ascii="Arial" w:hAnsi="Arial" w:cs="Arial"/>
        </w:rPr>
      </w:pPr>
    </w:p>
    <w:p w:rsidR="00EC6B56" w:rsidRDefault="00EC6B56" w:rsidP="001D3E6E">
      <w:pPr>
        <w:pStyle w:val="BodyTextIndent2"/>
        <w:ind w:hanging="426"/>
        <w:rPr>
          <w:rFonts w:ascii="Arial" w:hAnsi="Arial" w:cs="Arial"/>
        </w:rPr>
      </w:pPr>
    </w:p>
    <w:p w:rsidR="00EC6B56" w:rsidRDefault="00EC6B56" w:rsidP="001D3E6E">
      <w:pPr>
        <w:pStyle w:val="BodyTextIndent2"/>
        <w:ind w:hanging="426"/>
        <w:rPr>
          <w:rFonts w:ascii="Arial" w:hAnsi="Arial" w:cs="Arial"/>
        </w:rPr>
      </w:pPr>
    </w:p>
    <w:p w:rsidR="002A7F15" w:rsidRPr="002A7F15" w:rsidRDefault="002A7F15" w:rsidP="002A7F15">
      <w:pPr>
        <w:tabs>
          <w:tab w:val="left" w:pos="-720"/>
          <w:tab w:val="left" w:pos="0"/>
        </w:tabs>
        <w:suppressAutoHyphens/>
        <w:ind w:left="720" w:hanging="720"/>
        <w:rPr>
          <w:rFonts w:ascii="Arial" w:hAnsi="Arial" w:cs="Arial"/>
          <w:b/>
          <w:spacing w:val="-2"/>
          <w:sz w:val="28"/>
          <w:szCs w:val="28"/>
        </w:rPr>
      </w:pPr>
      <w:r w:rsidRPr="002A7F15">
        <w:rPr>
          <w:rFonts w:ascii="Arial" w:hAnsi="Arial" w:cs="Arial"/>
          <w:b/>
          <w:spacing w:val="-2"/>
          <w:sz w:val="28"/>
          <w:szCs w:val="28"/>
        </w:rPr>
        <w:t>Part B:    Special Conditions</w:t>
      </w:r>
    </w:p>
    <w:p w:rsidR="002A7F15" w:rsidRPr="002A7F15" w:rsidRDefault="002A7F15" w:rsidP="002A7F15">
      <w:pPr>
        <w:tabs>
          <w:tab w:val="left" w:pos="-720"/>
          <w:tab w:val="left" w:pos="0"/>
        </w:tabs>
        <w:suppressAutoHyphens/>
        <w:jc w:val="both"/>
        <w:rPr>
          <w:rFonts w:ascii="Arial" w:hAnsi="Arial" w:cs="Arial"/>
          <w:b/>
          <w:spacing w:val="-2"/>
        </w:rPr>
      </w:pPr>
    </w:p>
    <w:p w:rsidR="002A7F15" w:rsidRPr="002A7F15" w:rsidRDefault="002A7F15" w:rsidP="002A7F15">
      <w:pPr>
        <w:numPr>
          <w:ilvl w:val="0"/>
          <w:numId w:val="1"/>
        </w:numPr>
        <w:tabs>
          <w:tab w:val="left" w:pos="-720"/>
          <w:tab w:val="left" w:pos="0"/>
          <w:tab w:val="left" w:pos="6521"/>
        </w:tabs>
        <w:suppressAutoHyphens/>
        <w:jc w:val="both"/>
        <w:rPr>
          <w:rFonts w:ascii="Arial" w:hAnsi="Arial" w:cs="Arial"/>
          <w:b/>
          <w:spacing w:val="-2"/>
          <w:sz w:val="22"/>
        </w:rPr>
      </w:pPr>
      <w:r w:rsidRPr="002A7F15">
        <w:rPr>
          <w:rFonts w:ascii="Arial" w:hAnsi="Arial" w:cs="Arial"/>
          <w:b/>
          <w:spacing w:val="-2"/>
          <w:sz w:val="22"/>
        </w:rPr>
        <w:t>Introduction :</w:t>
      </w:r>
    </w:p>
    <w:p w:rsidR="002A7F15" w:rsidRPr="002A7F15" w:rsidRDefault="002A7F15" w:rsidP="002A7F15">
      <w:pPr>
        <w:tabs>
          <w:tab w:val="left" w:pos="-720"/>
          <w:tab w:val="left" w:pos="0"/>
        </w:tabs>
        <w:suppressAutoHyphens/>
        <w:ind w:left="720" w:hanging="720"/>
        <w:jc w:val="both"/>
        <w:rPr>
          <w:rFonts w:ascii="Arial" w:hAnsi="Arial" w:cs="Arial"/>
          <w:b/>
          <w:spacing w:val="-2"/>
          <w:sz w:val="22"/>
        </w:rPr>
      </w:pPr>
    </w:p>
    <w:p w:rsidR="008B4F0B" w:rsidRDefault="002A7F15" w:rsidP="008B4F0B">
      <w:pPr>
        <w:pStyle w:val="BodyTextIndent"/>
        <w:numPr>
          <w:ilvl w:val="1"/>
          <w:numId w:val="1"/>
        </w:numPr>
        <w:rPr>
          <w:rFonts w:ascii="Arial" w:hAnsi="Arial" w:cs="Arial"/>
        </w:rPr>
      </w:pPr>
      <w:bookmarkStart w:id="0" w:name="_GoBack"/>
      <w:bookmarkEnd w:id="0"/>
      <w:r w:rsidRPr="008B4F0B">
        <w:rPr>
          <w:rFonts w:ascii="Arial" w:hAnsi="Arial" w:cs="Arial"/>
        </w:rPr>
        <w:t>The following conditions of contract relate to the installation of the equipment</w:t>
      </w:r>
      <w:r w:rsidR="008B4F0B" w:rsidRPr="008B4F0B">
        <w:rPr>
          <w:rFonts w:ascii="Arial" w:hAnsi="Arial" w:cs="Arial"/>
        </w:rPr>
        <w:t xml:space="preserve"> </w:t>
      </w:r>
      <w:r w:rsidRPr="008B4F0B">
        <w:rPr>
          <w:rFonts w:ascii="Arial" w:hAnsi="Arial" w:cs="Arial"/>
        </w:rPr>
        <w:t>and subsequent post-sales services and are supplementary to the standard conditions of</w:t>
      </w:r>
      <w:r w:rsidRPr="008B4F0B">
        <w:rPr>
          <w:rFonts w:ascii="Arial" w:hAnsi="Arial" w:cs="Arial"/>
        </w:rPr>
        <w:tab/>
      </w:r>
    </w:p>
    <w:p w:rsidR="002A7F15" w:rsidRPr="008B4F0B" w:rsidRDefault="002A7F15" w:rsidP="008B4F0B">
      <w:pPr>
        <w:pStyle w:val="BodyTextIndent"/>
        <w:ind w:left="709" w:firstLine="0"/>
        <w:rPr>
          <w:rFonts w:ascii="Arial" w:hAnsi="Arial" w:cs="Arial"/>
        </w:rPr>
      </w:pPr>
      <w:proofErr w:type="gramStart"/>
      <w:r w:rsidRPr="008B4F0B">
        <w:rPr>
          <w:rFonts w:ascii="Arial" w:hAnsi="Arial" w:cs="Arial"/>
        </w:rPr>
        <w:t>contract</w:t>
      </w:r>
      <w:proofErr w:type="gramEnd"/>
      <w:r w:rsidRPr="008B4F0B">
        <w:rPr>
          <w:rFonts w:ascii="Arial" w:hAnsi="Arial" w:cs="Arial"/>
        </w:rPr>
        <w:t xml:space="preserve"> for goods.</w:t>
      </w:r>
    </w:p>
    <w:p w:rsidR="002A7F15" w:rsidRPr="002A7F15" w:rsidRDefault="002A7F15" w:rsidP="002A7F15">
      <w:pPr>
        <w:pStyle w:val="AgencySubHeadings"/>
        <w:tabs>
          <w:tab w:val="left" w:pos="-720"/>
          <w:tab w:val="left" w:pos="0"/>
        </w:tabs>
        <w:suppressAutoHyphens/>
        <w:rPr>
          <w:rFonts w:ascii="Arial" w:hAnsi="Arial" w:cs="Arial"/>
          <w:spacing w:val="-2"/>
          <w:sz w:val="18"/>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In addition to the interpretations listed in the standard conditions for Goods the following applies :-</w:t>
      </w:r>
    </w:p>
    <w:p w:rsidR="002A7F15" w:rsidRPr="002A7F15" w:rsidRDefault="002A7F15" w:rsidP="002A7F15">
      <w:pPr>
        <w:tabs>
          <w:tab w:val="left" w:pos="-720"/>
          <w:tab w:val="left" w:pos="0"/>
        </w:tabs>
        <w:suppressAutoHyphens/>
        <w:jc w:val="both"/>
        <w:rPr>
          <w:rFonts w:ascii="Arial" w:hAnsi="Arial" w:cs="Arial"/>
          <w:spacing w:val="-2"/>
          <w:sz w:val="22"/>
        </w:rPr>
      </w:pPr>
    </w:p>
    <w:p w:rsidR="002A7F15" w:rsidRPr="002A7F15" w:rsidRDefault="002A7F15" w:rsidP="002A7F15">
      <w:pPr>
        <w:tabs>
          <w:tab w:val="left" w:pos="-720"/>
          <w:tab w:val="left" w:pos="0"/>
        </w:tabs>
        <w:suppressAutoHyphens/>
        <w:ind w:left="360"/>
        <w:jc w:val="both"/>
        <w:rPr>
          <w:rFonts w:ascii="Arial" w:hAnsi="Arial" w:cs="Arial"/>
          <w:spacing w:val="-2"/>
          <w:sz w:val="22"/>
        </w:rPr>
      </w:pPr>
      <w:r w:rsidRPr="002A7F15">
        <w:rPr>
          <w:rFonts w:ascii="Arial" w:hAnsi="Arial" w:cs="Arial"/>
          <w:spacing w:val="-2"/>
          <w:sz w:val="22"/>
        </w:rPr>
        <w:t xml:space="preserve">1.2.1 “Acceptance Date” – means the date on which the Agency gives written notice of acceptance in accordance with Condition 5. </w:t>
      </w:r>
    </w:p>
    <w:p w:rsidR="002A7F15" w:rsidRPr="002A7F15" w:rsidRDefault="002A7F15" w:rsidP="002A7F15">
      <w:pPr>
        <w:tabs>
          <w:tab w:val="left" w:pos="-720"/>
          <w:tab w:val="left" w:pos="0"/>
        </w:tabs>
        <w:suppressAutoHyphens/>
        <w:ind w:left="360"/>
        <w:jc w:val="both"/>
        <w:rPr>
          <w:rFonts w:ascii="Arial" w:hAnsi="Arial" w:cs="Arial"/>
          <w:spacing w:val="-2"/>
          <w:sz w:val="22"/>
        </w:rPr>
      </w:pPr>
    </w:p>
    <w:p w:rsidR="002A7F15" w:rsidRPr="002A7F15" w:rsidRDefault="002A7F15" w:rsidP="002A7F15">
      <w:pPr>
        <w:tabs>
          <w:tab w:val="left" w:pos="-720"/>
          <w:tab w:val="left" w:pos="0"/>
        </w:tabs>
        <w:suppressAutoHyphens/>
        <w:ind w:left="360"/>
        <w:jc w:val="both"/>
        <w:rPr>
          <w:rFonts w:ascii="Arial" w:hAnsi="Arial" w:cs="Arial"/>
          <w:spacing w:val="-2"/>
          <w:sz w:val="22"/>
        </w:rPr>
      </w:pPr>
      <w:r w:rsidRPr="002A7F15">
        <w:rPr>
          <w:rFonts w:ascii="Arial" w:hAnsi="Arial" w:cs="Arial"/>
          <w:spacing w:val="-2"/>
          <w:sz w:val="22"/>
        </w:rPr>
        <w:t>1.2.2 “Installation Site” – means the place where the Goods are to be installed in the Agency’s premises.</w:t>
      </w:r>
    </w:p>
    <w:p w:rsidR="002A7F15" w:rsidRPr="002A7F15" w:rsidRDefault="002A7F15" w:rsidP="002A7F15">
      <w:pPr>
        <w:tabs>
          <w:tab w:val="left" w:pos="-720"/>
          <w:tab w:val="left" w:pos="0"/>
        </w:tabs>
        <w:suppressAutoHyphens/>
        <w:ind w:left="360"/>
        <w:jc w:val="both"/>
        <w:rPr>
          <w:rFonts w:ascii="Arial" w:hAnsi="Arial" w:cs="Arial"/>
          <w:spacing w:val="-2"/>
          <w:sz w:val="22"/>
        </w:rPr>
      </w:pPr>
    </w:p>
    <w:p w:rsidR="002A7F15" w:rsidRPr="002A7F15" w:rsidRDefault="002A7F15" w:rsidP="002A7F15">
      <w:pPr>
        <w:numPr>
          <w:ilvl w:val="0"/>
          <w:numId w:val="1"/>
        </w:numPr>
        <w:tabs>
          <w:tab w:val="left" w:pos="-720"/>
          <w:tab w:val="left" w:pos="0"/>
        </w:tabs>
        <w:suppressAutoHyphens/>
        <w:jc w:val="both"/>
        <w:rPr>
          <w:rFonts w:ascii="Arial" w:hAnsi="Arial" w:cs="Arial"/>
          <w:b/>
          <w:spacing w:val="-2"/>
          <w:sz w:val="22"/>
        </w:rPr>
      </w:pPr>
      <w:r w:rsidRPr="002A7F15">
        <w:rPr>
          <w:rFonts w:ascii="Arial" w:hAnsi="Arial" w:cs="Arial"/>
          <w:b/>
          <w:spacing w:val="-2"/>
          <w:sz w:val="22"/>
        </w:rPr>
        <w:t>Specification</w:t>
      </w:r>
    </w:p>
    <w:p w:rsidR="002A7F15" w:rsidRPr="002A7F15" w:rsidRDefault="002A7F15" w:rsidP="002A7F15">
      <w:pPr>
        <w:tabs>
          <w:tab w:val="left" w:pos="-720"/>
        </w:tabs>
        <w:suppressAutoHyphens/>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The Goods shall be of the qualities and kinds described and equal in respects to the descriptions, specifications, patterns and Contractor's samples, which form part of the Contract or are otherwise relevant for the purpose of the Contract.  Except in so far as may otherwise be indicated by such descriptions, specifications, patterns or Contractor's samples, the Goods shall be strictly in compliance with the latest relevant International or British Standards where such exist.</w:t>
      </w:r>
    </w:p>
    <w:p w:rsidR="002A7F15" w:rsidRPr="002A7F15" w:rsidRDefault="002A7F15" w:rsidP="002A7F15">
      <w:pPr>
        <w:tabs>
          <w:tab w:val="left" w:pos="-720"/>
        </w:tabs>
        <w:suppressAutoHyphens/>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All goods which customarily bear any mark, tab, brand, label or other device indicating place or origin, inspection by any Government or other body or standard of quality must be delivered with all the said marks, tabs, brands, labels or other devices intact.</w:t>
      </w:r>
    </w:p>
    <w:p w:rsidR="002A7F15" w:rsidRPr="002A7F15" w:rsidRDefault="002A7F15" w:rsidP="002A7F15">
      <w:pPr>
        <w:tabs>
          <w:tab w:val="left" w:pos="-720"/>
        </w:tabs>
        <w:suppressAutoHyphens/>
        <w:jc w:val="both"/>
        <w:rPr>
          <w:rFonts w:ascii="Arial" w:hAnsi="Arial" w:cs="Arial"/>
          <w:spacing w:val="-2"/>
          <w:sz w:val="22"/>
        </w:rPr>
      </w:pPr>
    </w:p>
    <w:p w:rsidR="002A7F15" w:rsidRPr="002A7F15" w:rsidRDefault="002A7F15" w:rsidP="002A7F15">
      <w:pPr>
        <w:numPr>
          <w:ilvl w:val="0"/>
          <w:numId w:val="1"/>
        </w:numPr>
        <w:tabs>
          <w:tab w:val="left" w:pos="-720"/>
          <w:tab w:val="left" w:pos="0"/>
        </w:tabs>
        <w:suppressAutoHyphens/>
        <w:jc w:val="both"/>
        <w:rPr>
          <w:rFonts w:ascii="Arial" w:hAnsi="Arial" w:cs="Arial"/>
          <w:b/>
          <w:spacing w:val="-2"/>
          <w:sz w:val="22"/>
        </w:rPr>
      </w:pPr>
      <w:r w:rsidRPr="002A7F15">
        <w:rPr>
          <w:rFonts w:ascii="Arial" w:hAnsi="Arial" w:cs="Arial"/>
          <w:b/>
          <w:spacing w:val="-2"/>
          <w:sz w:val="22"/>
        </w:rPr>
        <w:t>Packaging</w:t>
      </w:r>
    </w:p>
    <w:p w:rsidR="002A7F15" w:rsidRPr="002A7F15" w:rsidRDefault="002A7F15" w:rsidP="002A7F15">
      <w:pPr>
        <w:tabs>
          <w:tab w:val="left" w:pos="-720"/>
        </w:tabs>
        <w:suppressAutoHyphens/>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The following details shall be shown with every delivery unless otherwise specified in the Contract:</w:t>
      </w:r>
    </w:p>
    <w:p w:rsidR="002A7F15" w:rsidRPr="002A7F15" w:rsidRDefault="002A7F15" w:rsidP="002A7F15">
      <w:pPr>
        <w:tabs>
          <w:tab w:val="left" w:pos="-720"/>
        </w:tabs>
        <w:suppressAutoHyphens/>
        <w:ind w:left="720"/>
        <w:jc w:val="both"/>
        <w:rPr>
          <w:rFonts w:ascii="Arial" w:hAnsi="Arial" w:cs="Arial"/>
          <w:spacing w:val="-2"/>
          <w:sz w:val="22"/>
        </w:rPr>
      </w:pPr>
    </w:p>
    <w:p w:rsidR="002A7F15" w:rsidRPr="002A7F15" w:rsidRDefault="002A7F15" w:rsidP="002A7F15">
      <w:pPr>
        <w:tabs>
          <w:tab w:val="left" w:pos="-720"/>
          <w:tab w:val="left" w:pos="0"/>
          <w:tab w:val="left" w:pos="720"/>
        </w:tabs>
        <w:suppressAutoHyphens/>
        <w:jc w:val="both"/>
        <w:rPr>
          <w:rFonts w:ascii="Arial" w:hAnsi="Arial" w:cs="Arial"/>
          <w:spacing w:val="-2"/>
          <w:sz w:val="22"/>
        </w:rPr>
      </w:pPr>
      <w:r w:rsidRPr="002A7F15">
        <w:rPr>
          <w:rFonts w:ascii="Arial" w:hAnsi="Arial" w:cs="Arial"/>
          <w:spacing w:val="-2"/>
          <w:sz w:val="22"/>
        </w:rPr>
        <w:tab/>
        <w:t>Description of the Goods &amp; quantity in package</w:t>
      </w:r>
    </w:p>
    <w:p w:rsidR="002A7F15" w:rsidRPr="002A7F15" w:rsidRDefault="002A7F15" w:rsidP="002A7F15">
      <w:pPr>
        <w:tabs>
          <w:tab w:val="left" w:pos="-720"/>
          <w:tab w:val="left" w:pos="709"/>
        </w:tabs>
        <w:suppressAutoHyphens/>
        <w:ind w:left="709" w:hanging="709"/>
        <w:jc w:val="both"/>
        <w:rPr>
          <w:rFonts w:ascii="Arial" w:hAnsi="Arial" w:cs="Arial"/>
          <w:spacing w:val="-2"/>
          <w:sz w:val="22"/>
        </w:rPr>
      </w:pPr>
      <w:r w:rsidRPr="002A7F15">
        <w:rPr>
          <w:rFonts w:ascii="Arial" w:hAnsi="Arial" w:cs="Arial"/>
          <w:spacing w:val="-2"/>
          <w:sz w:val="22"/>
        </w:rPr>
        <w:tab/>
        <w:t xml:space="preserve">Any special directions for storage/unpacking, which shall include the appropriate Health &amp; Safety information  </w:t>
      </w:r>
    </w:p>
    <w:p w:rsidR="002A7F15" w:rsidRPr="002A7F15" w:rsidRDefault="002A7F15" w:rsidP="002A7F15">
      <w:pPr>
        <w:tabs>
          <w:tab w:val="left" w:pos="-720"/>
          <w:tab w:val="left" w:pos="0"/>
          <w:tab w:val="left" w:pos="720"/>
        </w:tabs>
        <w:suppressAutoHyphens/>
        <w:jc w:val="both"/>
        <w:rPr>
          <w:rFonts w:ascii="Arial" w:hAnsi="Arial" w:cs="Arial"/>
          <w:spacing w:val="-2"/>
          <w:sz w:val="22"/>
        </w:rPr>
      </w:pPr>
      <w:r w:rsidRPr="002A7F15">
        <w:rPr>
          <w:rFonts w:ascii="Arial" w:hAnsi="Arial" w:cs="Arial"/>
          <w:spacing w:val="-2"/>
          <w:sz w:val="22"/>
        </w:rPr>
        <w:tab/>
        <w:t>Expiry date of contents (where applicable)</w:t>
      </w:r>
    </w:p>
    <w:p w:rsidR="002A7F15" w:rsidRPr="002A7F15" w:rsidRDefault="002A7F15" w:rsidP="002A7F15">
      <w:pPr>
        <w:tabs>
          <w:tab w:val="left" w:pos="-720"/>
          <w:tab w:val="left" w:pos="0"/>
          <w:tab w:val="left" w:pos="720"/>
        </w:tabs>
        <w:suppressAutoHyphens/>
        <w:jc w:val="both"/>
        <w:rPr>
          <w:rFonts w:ascii="Arial" w:hAnsi="Arial" w:cs="Arial"/>
          <w:spacing w:val="-2"/>
          <w:sz w:val="22"/>
        </w:rPr>
      </w:pPr>
      <w:r w:rsidRPr="002A7F15">
        <w:rPr>
          <w:rFonts w:ascii="Arial" w:hAnsi="Arial" w:cs="Arial"/>
          <w:spacing w:val="-2"/>
          <w:sz w:val="22"/>
        </w:rPr>
        <w:tab/>
        <w:t xml:space="preserve">Name of manufacturer and any other relevant information </w:t>
      </w:r>
    </w:p>
    <w:p w:rsidR="002A7F15" w:rsidRPr="002A7F15" w:rsidRDefault="002A7F15" w:rsidP="002A7F15">
      <w:pPr>
        <w:tabs>
          <w:tab w:val="left" w:pos="-720"/>
        </w:tabs>
        <w:suppressAutoHyphens/>
        <w:ind w:left="1440"/>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The Contractor shall collect without charge any returnable containers (including pallets) within twenty-one days of the date of the relevant delivery note, unless otherwise instructed by the Agency named in the Contract.  Empty containers not so removed may be returned by the Agency at the Contractor's expense or otherwise disposed of at the Agency's discretion.  Charged containers shall be credited in full by the Contractor upon collection or return.</w:t>
      </w:r>
    </w:p>
    <w:p w:rsidR="002A7F15" w:rsidRPr="002A7F15" w:rsidRDefault="002A7F15" w:rsidP="002A7F15">
      <w:pPr>
        <w:tabs>
          <w:tab w:val="left" w:pos="-720"/>
          <w:tab w:val="left" w:pos="0"/>
        </w:tabs>
        <w:suppressAutoHyphens/>
        <w:ind w:left="360"/>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 xml:space="preserve">All packaging shall be removed by the contractor and recycled/reused where possible. Disposal of waste must comply with all relevant legislation. </w:t>
      </w:r>
    </w:p>
    <w:p w:rsidR="002A7F15" w:rsidRPr="002A7F15" w:rsidRDefault="002A7F15" w:rsidP="002A7F15">
      <w:pPr>
        <w:tabs>
          <w:tab w:val="left" w:pos="-720"/>
          <w:tab w:val="left" w:pos="0"/>
        </w:tabs>
        <w:suppressAutoHyphens/>
        <w:ind w:left="720" w:hanging="720"/>
        <w:jc w:val="both"/>
        <w:rPr>
          <w:rFonts w:ascii="Arial" w:hAnsi="Arial" w:cs="Arial"/>
          <w:spacing w:val="-2"/>
          <w:sz w:val="22"/>
        </w:rPr>
      </w:pPr>
    </w:p>
    <w:p w:rsidR="002A7F15" w:rsidRPr="002A7F15" w:rsidRDefault="002A7F15" w:rsidP="002A7F15">
      <w:pPr>
        <w:tabs>
          <w:tab w:val="left" w:pos="-720"/>
          <w:tab w:val="left" w:pos="0"/>
        </w:tabs>
        <w:suppressAutoHyphens/>
        <w:ind w:left="720" w:hanging="720"/>
        <w:jc w:val="both"/>
        <w:rPr>
          <w:rFonts w:ascii="Arial" w:hAnsi="Arial" w:cs="Arial"/>
          <w:spacing w:val="-2"/>
          <w:sz w:val="22"/>
        </w:rPr>
      </w:pPr>
    </w:p>
    <w:p w:rsidR="002A7F15" w:rsidRPr="002A7F15" w:rsidRDefault="002A7F15" w:rsidP="002A7F15">
      <w:pPr>
        <w:tabs>
          <w:tab w:val="left" w:pos="-720"/>
          <w:tab w:val="left" w:pos="0"/>
        </w:tabs>
        <w:suppressAutoHyphens/>
        <w:ind w:left="720" w:hanging="720"/>
        <w:jc w:val="both"/>
        <w:rPr>
          <w:rFonts w:ascii="Arial" w:hAnsi="Arial" w:cs="Arial"/>
          <w:spacing w:val="-2"/>
          <w:sz w:val="22"/>
        </w:rPr>
      </w:pPr>
    </w:p>
    <w:p w:rsidR="002A7F15" w:rsidRPr="002A7F15" w:rsidRDefault="002A7F15" w:rsidP="002A7F15">
      <w:pPr>
        <w:tabs>
          <w:tab w:val="left" w:pos="-720"/>
          <w:tab w:val="left" w:pos="0"/>
        </w:tabs>
        <w:suppressAutoHyphens/>
        <w:ind w:left="720" w:hanging="720"/>
        <w:jc w:val="both"/>
        <w:rPr>
          <w:rFonts w:ascii="Arial" w:hAnsi="Arial" w:cs="Arial"/>
          <w:spacing w:val="-2"/>
          <w:sz w:val="22"/>
        </w:rPr>
      </w:pPr>
    </w:p>
    <w:p w:rsidR="002A7F15" w:rsidRPr="002A7F15" w:rsidRDefault="002A7F15" w:rsidP="002A7F15">
      <w:pPr>
        <w:numPr>
          <w:ilvl w:val="0"/>
          <w:numId w:val="1"/>
        </w:numPr>
        <w:tabs>
          <w:tab w:val="left" w:pos="-720"/>
          <w:tab w:val="left" w:pos="0"/>
        </w:tabs>
        <w:suppressAutoHyphens/>
        <w:jc w:val="both"/>
        <w:rPr>
          <w:rFonts w:ascii="Arial" w:hAnsi="Arial" w:cs="Arial"/>
          <w:b/>
          <w:spacing w:val="-2"/>
          <w:sz w:val="22"/>
        </w:rPr>
      </w:pPr>
      <w:r w:rsidRPr="002A7F15">
        <w:rPr>
          <w:rFonts w:ascii="Arial" w:hAnsi="Arial" w:cs="Arial"/>
          <w:b/>
          <w:spacing w:val="-2"/>
          <w:sz w:val="22"/>
        </w:rPr>
        <w:t>Delivery and Installation</w:t>
      </w:r>
    </w:p>
    <w:p w:rsidR="002A7F15" w:rsidRPr="002A7F15" w:rsidRDefault="002A7F15" w:rsidP="002A7F15">
      <w:pPr>
        <w:tabs>
          <w:tab w:val="left" w:pos="-720"/>
          <w:tab w:val="left" w:pos="0"/>
        </w:tabs>
        <w:suppressAutoHyphens/>
        <w:ind w:left="360"/>
        <w:jc w:val="both"/>
        <w:rPr>
          <w:rFonts w:ascii="Arial" w:hAnsi="Arial" w:cs="Arial"/>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 xml:space="preserve">All equipment detailed herein must be delivered to designated site(s), installed and prepared for acceptance by the Agency on or before date specified. </w:t>
      </w:r>
    </w:p>
    <w:p w:rsidR="002A7F15" w:rsidRPr="002A7F15" w:rsidRDefault="002A7F15" w:rsidP="002A7F15">
      <w:pPr>
        <w:tabs>
          <w:tab w:val="left" w:pos="-720"/>
          <w:tab w:val="left" w:pos="0"/>
        </w:tabs>
        <w:suppressAutoHyphens/>
        <w:ind w:left="360"/>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z w:val="22"/>
        </w:rPr>
      </w:pPr>
      <w:r w:rsidRPr="002A7F15">
        <w:rPr>
          <w:rFonts w:ascii="Arial" w:hAnsi="Arial" w:cs="Arial"/>
          <w:sz w:val="22"/>
        </w:rPr>
        <w:t>A delivery note clearly marked with the Agency’s order number shall accompany each delivery.</w:t>
      </w:r>
    </w:p>
    <w:p w:rsidR="002A7F15" w:rsidRPr="002A7F15" w:rsidRDefault="002A7F15" w:rsidP="002A7F15">
      <w:pPr>
        <w:tabs>
          <w:tab w:val="left" w:pos="-720"/>
          <w:tab w:val="left" w:pos="0"/>
        </w:tabs>
        <w:suppressAutoHyphens/>
        <w:jc w:val="both"/>
        <w:rPr>
          <w:rFonts w:ascii="Arial" w:hAnsi="Arial" w:cs="Arial"/>
          <w:spacing w:val="-2"/>
          <w:sz w:val="22"/>
        </w:rPr>
      </w:pPr>
    </w:p>
    <w:p w:rsidR="002A7F15" w:rsidRPr="002A7F15" w:rsidRDefault="002A7F15" w:rsidP="002A7F15">
      <w:pPr>
        <w:pStyle w:val="BodyTextIndent2"/>
        <w:numPr>
          <w:ilvl w:val="1"/>
          <w:numId w:val="1"/>
        </w:numPr>
        <w:tabs>
          <w:tab w:val="clear" w:pos="0"/>
          <w:tab w:val="left" w:pos="-284"/>
        </w:tabs>
        <w:rPr>
          <w:rFonts w:ascii="Arial" w:hAnsi="Arial" w:cs="Arial"/>
        </w:rPr>
      </w:pPr>
      <w:r w:rsidRPr="002A7F15">
        <w:rPr>
          <w:rFonts w:ascii="Arial" w:hAnsi="Arial" w:cs="Arial"/>
        </w:rPr>
        <w:t>The Goods shall be delivered free of charge to the Agency to the locations shown on the order and by the agreed delivery date. The Agency will make available access to the site as reasonably required by the supplier for the delivery and installation of the equipment.</w:t>
      </w:r>
    </w:p>
    <w:p w:rsidR="002A7F15" w:rsidRPr="002A7F15" w:rsidRDefault="002A7F15" w:rsidP="002A7F15">
      <w:pPr>
        <w:pStyle w:val="ListParagraph"/>
        <w:rPr>
          <w:rFonts w:ascii="Arial" w:hAnsi="Arial" w:cs="Arial"/>
          <w:sz w:val="22"/>
        </w:rPr>
      </w:pPr>
    </w:p>
    <w:p w:rsidR="002A7F15" w:rsidRPr="002A7F15" w:rsidRDefault="002A7F15" w:rsidP="002A7F15">
      <w:pPr>
        <w:pStyle w:val="BodyTextIndent2"/>
        <w:tabs>
          <w:tab w:val="left" w:pos="-284"/>
        </w:tabs>
        <w:ind w:left="792"/>
        <w:rPr>
          <w:rFonts w:ascii="Arial" w:hAnsi="Arial" w:cs="Arial"/>
          <w:sz w:val="18"/>
        </w:rPr>
      </w:pPr>
    </w:p>
    <w:p w:rsidR="002A7F15" w:rsidRPr="002A7F15" w:rsidRDefault="002A7F15" w:rsidP="002A7F15">
      <w:pPr>
        <w:numPr>
          <w:ilvl w:val="0"/>
          <w:numId w:val="1"/>
        </w:numPr>
        <w:tabs>
          <w:tab w:val="left" w:pos="-720"/>
          <w:tab w:val="left" w:pos="0"/>
        </w:tabs>
        <w:suppressAutoHyphens/>
        <w:jc w:val="both"/>
        <w:rPr>
          <w:rFonts w:ascii="Arial" w:hAnsi="Arial" w:cs="Arial"/>
          <w:b/>
          <w:spacing w:val="-2"/>
          <w:sz w:val="22"/>
        </w:rPr>
      </w:pPr>
      <w:r w:rsidRPr="002A7F15">
        <w:rPr>
          <w:rFonts w:ascii="Arial" w:hAnsi="Arial" w:cs="Arial"/>
          <w:b/>
          <w:spacing w:val="-2"/>
          <w:sz w:val="22"/>
        </w:rPr>
        <w:t>Tests and Acceptance</w:t>
      </w:r>
    </w:p>
    <w:p w:rsidR="002A7F15" w:rsidRPr="002A7F15" w:rsidRDefault="002A7F15" w:rsidP="002A7F15">
      <w:pPr>
        <w:tabs>
          <w:tab w:val="left" w:pos="-720"/>
        </w:tabs>
        <w:suppressAutoHyphens/>
        <w:jc w:val="both"/>
        <w:rPr>
          <w:rFonts w:ascii="Arial" w:hAnsi="Arial" w:cs="Arial"/>
          <w:spacing w:val="-2"/>
          <w:sz w:val="22"/>
        </w:rPr>
      </w:pPr>
    </w:p>
    <w:p w:rsidR="002A7F15" w:rsidRPr="002A7F15" w:rsidRDefault="002A7F15" w:rsidP="002A7F15">
      <w:pPr>
        <w:pStyle w:val="BodyTextIndent2"/>
        <w:numPr>
          <w:ilvl w:val="1"/>
          <w:numId w:val="1"/>
        </w:numPr>
        <w:rPr>
          <w:rFonts w:ascii="Arial" w:hAnsi="Arial" w:cs="Arial"/>
        </w:rPr>
      </w:pPr>
      <w:r w:rsidRPr="002A7F15">
        <w:rPr>
          <w:rFonts w:ascii="Arial" w:hAnsi="Arial" w:cs="Arial"/>
        </w:rPr>
        <w:t>The following conditions supplement paragraph 12 (Rejection of Goods) of the Standard Conditions of Contract and identify that the acceptance of the instrument(s) need to satisfy the Agency’s nominated representative at post-commissioning stages.</w:t>
      </w:r>
    </w:p>
    <w:p w:rsidR="002A7F15" w:rsidRPr="002A7F15" w:rsidRDefault="002A7F15" w:rsidP="002A7F15">
      <w:pPr>
        <w:pStyle w:val="BodyTextIndent2"/>
        <w:ind w:left="360"/>
        <w:rPr>
          <w:rFonts w:ascii="Arial" w:hAnsi="Arial" w:cs="Arial"/>
          <w:sz w:val="18"/>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On completion of installation the supplier shall verify full operation of the system to demonstrate that the performance meets the requirements of the specification to the satisfaction of the Agency's nominated representative.</w:t>
      </w:r>
    </w:p>
    <w:p w:rsidR="002A7F15" w:rsidRPr="002A7F15" w:rsidRDefault="002A7F15" w:rsidP="002A7F15">
      <w:pPr>
        <w:tabs>
          <w:tab w:val="left" w:pos="-720"/>
        </w:tabs>
        <w:suppressAutoHyphens/>
        <w:ind w:left="567" w:hanging="567"/>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The giving of the above notices by the Agency shall not in any way prejudice its rights if it is otherwise discovered later that the Goods do not meet the specification or otherwise fail to comply with the terms of the Contract.</w:t>
      </w:r>
    </w:p>
    <w:p w:rsidR="002A7F15" w:rsidRPr="002A7F15" w:rsidRDefault="002A7F15" w:rsidP="002A7F15">
      <w:pPr>
        <w:tabs>
          <w:tab w:val="left" w:pos="-720"/>
        </w:tabs>
        <w:suppressAutoHyphens/>
        <w:jc w:val="both"/>
        <w:rPr>
          <w:rFonts w:ascii="Arial" w:hAnsi="Arial" w:cs="Arial"/>
          <w:spacing w:val="-2"/>
          <w:sz w:val="22"/>
        </w:rPr>
      </w:pPr>
    </w:p>
    <w:p w:rsidR="002A7F15" w:rsidRPr="002A7F15" w:rsidRDefault="002A7F15" w:rsidP="002A7F15">
      <w:pPr>
        <w:numPr>
          <w:ilvl w:val="0"/>
          <w:numId w:val="1"/>
        </w:numPr>
        <w:tabs>
          <w:tab w:val="left" w:pos="-720"/>
          <w:tab w:val="left" w:pos="0"/>
        </w:tabs>
        <w:suppressAutoHyphens/>
        <w:jc w:val="both"/>
        <w:rPr>
          <w:rFonts w:ascii="Arial" w:hAnsi="Arial" w:cs="Arial"/>
          <w:b/>
          <w:spacing w:val="-2"/>
          <w:sz w:val="22"/>
        </w:rPr>
      </w:pPr>
      <w:r w:rsidRPr="002A7F15">
        <w:rPr>
          <w:rFonts w:ascii="Arial" w:hAnsi="Arial" w:cs="Arial"/>
          <w:b/>
          <w:spacing w:val="-2"/>
          <w:sz w:val="22"/>
        </w:rPr>
        <w:t>Price and Payment</w:t>
      </w:r>
    </w:p>
    <w:p w:rsidR="002A7F15" w:rsidRPr="002A7F15" w:rsidRDefault="002A7F15" w:rsidP="002A7F15">
      <w:pPr>
        <w:tabs>
          <w:tab w:val="left" w:pos="-720"/>
        </w:tabs>
        <w:suppressAutoHyphens/>
        <w:ind w:hanging="1004"/>
        <w:jc w:val="both"/>
        <w:rPr>
          <w:rFonts w:ascii="Arial" w:hAnsi="Arial" w:cs="Arial"/>
          <w:spacing w:val="-2"/>
          <w:sz w:val="22"/>
        </w:rPr>
      </w:pPr>
    </w:p>
    <w:p w:rsidR="002A7F15" w:rsidRPr="002A7F15" w:rsidRDefault="002A7F15" w:rsidP="002A7F15">
      <w:pPr>
        <w:pStyle w:val="BodyTextIndent2"/>
        <w:numPr>
          <w:ilvl w:val="1"/>
          <w:numId w:val="1"/>
        </w:numPr>
        <w:rPr>
          <w:rFonts w:ascii="Arial" w:hAnsi="Arial" w:cs="Arial"/>
        </w:rPr>
      </w:pPr>
      <w:r w:rsidRPr="002A7F15">
        <w:rPr>
          <w:rFonts w:ascii="Arial" w:hAnsi="Arial" w:cs="Arial"/>
        </w:rPr>
        <w:t>The Contract Price shall be "net", that is, after deduction of all agreed discounts and fixed for the period of the contract. It shall include the cost of all royalties, licence fees, WEEE responsibilities, packaging, packing materials, addressing, labelling, loading, delivery to the addresses named in the Contract or orders, installation, commissioning and be in accordance with the amount set out in financial cost statement. All other costs, charges, fees and expenses of whatever kind for or arising out of or in connection with the provision of the Goods and  Services shall be paid by the Contractor unless otherwise agreed in writing by the Agency</w:t>
      </w:r>
    </w:p>
    <w:p w:rsidR="002A7F15" w:rsidRPr="002A7F15" w:rsidRDefault="002A7F15" w:rsidP="002A7F15">
      <w:pPr>
        <w:pStyle w:val="BodyTextIndent2"/>
        <w:ind w:left="360"/>
        <w:rPr>
          <w:rFonts w:ascii="Arial" w:hAnsi="Arial" w:cs="Arial"/>
        </w:rPr>
      </w:pPr>
    </w:p>
    <w:p w:rsidR="002A7F15" w:rsidRPr="002A7F15" w:rsidRDefault="002A7F15" w:rsidP="002A7F15">
      <w:pPr>
        <w:pStyle w:val="BodyTextIndent2"/>
        <w:numPr>
          <w:ilvl w:val="1"/>
          <w:numId w:val="1"/>
        </w:numPr>
        <w:rPr>
          <w:rFonts w:ascii="Arial" w:hAnsi="Arial" w:cs="Arial"/>
        </w:rPr>
      </w:pPr>
      <w:r w:rsidRPr="002A7F15">
        <w:rPr>
          <w:rFonts w:ascii="Arial" w:hAnsi="Arial" w:cs="Arial"/>
        </w:rPr>
        <w:t>Any early settlement or multiple purchase discounts shall be shown separately in the Contract.</w:t>
      </w:r>
    </w:p>
    <w:p w:rsidR="002A7F15" w:rsidRPr="002A7F15" w:rsidRDefault="002A7F15" w:rsidP="002A7F15">
      <w:pPr>
        <w:tabs>
          <w:tab w:val="left" w:pos="-720"/>
        </w:tabs>
        <w:suppressAutoHyphens/>
        <w:ind w:left="567"/>
        <w:jc w:val="both"/>
        <w:rPr>
          <w:rFonts w:ascii="Arial" w:hAnsi="Arial" w:cs="Arial"/>
          <w:spacing w:val="-2"/>
          <w:sz w:val="22"/>
        </w:rPr>
      </w:pPr>
    </w:p>
    <w:p w:rsidR="002A7F15" w:rsidRPr="002A7F15" w:rsidRDefault="002A7F15" w:rsidP="002A7F15">
      <w:pPr>
        <w:numPr>
          <w:ilvl w:val="1"/>
          <w:numId w:val="1"/>
        </w:numPr>
        <w:tabs>
          <w:tab w:val="left" w:pos="-720"/>
        </w:tabs>
        <w:suppressAutoHyphens/>
        <w:jc w:val="both"/>
        <w:rPr>
          <w:rFonts w:ascii="Arial" w:hAnsi="Arial" w:cs="Arial"/>
          <w:spacing w:val="-2"/>
          <w:sz w:val="22"/>
        </w:rPr>
      </w:pPr>
      <w:r w:rsidRPr="002A7F15">
        <w:rPr>
          <w:rFonts w:ascii="Arial" w:hAnsi="Arial" w:cs="Arial"/>
          <w:spacing w:val="-2"/>
          <w:sz w:val="22"/>
        </w:rPr>
        <w:t>The payment details for the support and maintenance after the warranty period to be agreed</w:t>
      </w:r>
    </w:p>
    <w:p w:rsidR="002A7F15" w:rsidRPr="002A7F15" w:rsidRDefault="002A7F15" w:rsidP="002A7F15">
      <w:pPr>
        <w:tabs>
          <w:tab w:val="left" w:pos="-720"/>
          <w:tab w:val="left" w:pos="0"/>
        </w:tabs>
        <w:suppressAutoHyphens/>
        <w:ind w:left="567"/>
        <w:jc w:val="both"/>
        <w:rPr>
          <w:rFonts w:ascii="Arial" w:hAnsi="Arial" w:cs="Arial"/>
          <w:b/>
          <w:spacing w:val="-2"/>
          <w:sz w:val="22"/>
        </w:rPr>
      </w:pPr>
    </w:p>
    <w:p w:rsidR="002A7F15" w:rsidRPr="002A7F15" w:rsidRDefault="002A7F15" w:rsidP="002A7F15">
      <w:pPr>
        <w:tabs>
          <w:tab w:val="left" w:pos="-720"/>
          <w:tab w:val="left" w:pos="0"/>
        </w:tabs>
        <w:suppressAutoHyphens/>
        <w:ind w:left="567"/>
        <w:jc w:val="both"/>
        <w:rPr>
          <w:rFonts w:ascii="Arial" w:hAnsi="Arial" w:cs="Arial"/>
          <w:b/>
          <w:spacing w:val="-2"/>
          <w:sz w:val="22"/>
        </w:rPr>
      </w:pPr>
    </w:p>
    <w:p w:rsidR="002A7F15" w:rsidRPr="002A7F15" w:rsidRDefault="002A7F15" w:rsidP="002A7F15">
      <w:pPr>
        <w:numPr>
          <w:ilvl w:val="0"/>
          <w:numId w:val="1"/>
        </w:numPr>
        <w:tabs>
          <w:tab w:val="left" w:pos="-720"/>
          <w:tab w:val="left" w:pos="0"/>
        </w:tabs>
        <w:suppressAutoHyphens/>
        <w:jc w:val="both"/>
        <w:rPr>
          <w:rFonts w:ascii="Arial" w:hAnsi="Arial" w:cs="Arial"/>
          <w:b/>
          <w:spacing w:val="-2"/>
          <w:sz w:val="22"/>
        </w:rPr>
      </w:pPr>
      <w:r w:rsidRPr="002A7F15">
        <w:rPr>
          <w:rFonts w:ascii="Arial" w:hAnsi="Arial" w:cs="Arial"/>
          <w:b/>
          <w:spacing w:val="-2"/>
          <w:sz w:val="22"/>
        </w:rPr>
        <w:t>Environmental Consideration</w:t>
      </w:r>
    </w:p>
    <w:p w:rsidR="002A7F15" w:rsidRPr="002A7F15" w:rsidRDefault="002A7F15" w:rsidP="002A7F15">
      <w:pPr>
        <w:tabs>
          <w:tab w:val="left" w:pos="-720"/>
        </w:tabs>
        <w:suppressAutoHyphens/>
        <w:ind w:left="567"/>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 xml:space="preserve">The following Conditions supplement paragraph 26 (Environment) of the Standard Conditions of Contract and are specific for Contractors supplying chemicals or any other hazardous goods or equipment where such products are used. </w:t>
      </w:r>
    </w:p>
    <w:p w:rsidR="002A7F15" w:rsidRPr="002A7F15" w:rsidRDefault="002A7F15" w:rsidP="002A7F15">
      <w:pPr>
        <w:tabs>
          <w:tab w:val="left" w:pos="-720"/>
          <w:tab w:val="left" w:pos="0"/>
        </w:tabs>
        <w:suppressAutoHyphens/>
        <w:ind w:left="360"/>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 xml:space="preserve">The Contractor should ensure that all hazardous goods supplied to the Agency must be marked with the International Danger Symbol(s) and display the name of the material in English.  All documentation must include a declaration of the hazard and the name of the material in English.  Goods must be accompanied by emergency information in English in the form of written instructions, labels or markings.  The Contractor shall ensure that all information held by, or reasonably available to him, </w:t>
      </w:r>
      <w:r w:rsidRPr="002A7F15">
        <w:rPr>
          <w:rFonts w:ascii="Arial" w:hAnsi="Arial" w:cs="Arial"/>
          <w:spacing w:val="-2"/>
          <w:sz w:val="22"/>
        </w:rPr>
        <w:lastRenderedPageBreak/>
        <w:t>regarding any potential hazard known, or believed to exist in the transport, handling or use of the Goods supplied is notified to the Agency.</w:t>
      </w:r>
    </w:p>
    <w:p w:rsidR="002A7F15" w:rsidRPr="002A7F15" w:rsidRDefault="002A7F15" w:rsidP="002A7F15">
      <w:pPr>
        <w:tabs>
          <w:tab w:val="left" w:pos="-720"/>
        </w:tabs>
        <w:suppressAutoHyphens/>
        <w:ind w:left="567"/>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The Contractor shall notify the Agency of any Goods supplied for which there is a potential to cause environmental damage through their use and provide information to the Agency on the steps they are taking to minimise such damage.</w:t>
      </w:r>
    </w:p>
    <w:p w:rsidR="002A7F15" w:rsidRPr="002A7F15" w:rsidRDefault="002A7F15" w:rsidP="002A7F15">
      <w:pPr>
        <w:tabs>
          <w:tab w:val="left" w:pos="-720"/>
        </w:tabs>
        <w:suppressAutoHyphens/>
        <w:ind w:left="567"/>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The Contractor shall ensure that he complies with all relevant legislation relating to the "Duty of Care and Registration of carriers" as detailed in the Environmental Protection Act 1990.</w:t>
      </w:r>
    </w:p>
    <w:p w:rsidR="002A7F15" w:rsidRPr="002A7F15" w:rsidRDefault="002A7F15" w:rsidP="002A7F15">
      <w:pPr>
        <w:tabs>
          <w:tab w:val="left" w:pos="-720"/>
          <w:tab w:val="left" w:pos="0"/>
        </w:tabs>
        <w:suppressAutoHyphens/>
        <w:jc w:val="both"/>
        <w:rPr>
          <w:rFonts w:ascii="Arial" w:hAnsi="Arial" w:cs="Arial"/>
          <w:b/>
          <w:spacing w:val="-2"/>
          <w:sz w:val="22"/>
        </w:rPr>
      </w:pPr>
    </w:p>
    <w:p w:rsidR="002A7F15" w:rsidRPr="002A7F15" w:rsidRDefault="002A7F15" w:rsidP="002A7F15">
      <w:pPr>
        <w:tabs>
          <w:tab w:val="left" w:pos="-720"/>
        </w:tabs>
        <w:suppressAutoHyphens/>
        <w:ind w:left="567"/>
        <w:jc w:val="both"/>
        <w:rPr>
          <w:rFonts w:ascii="Arial" w:hAnsi="Arial" w:cs="Arial"/>
          <w:spacing w:val="-2"/>
          <w:sz w:val="22"/>
        </w:rPr>
      </w:pPr>
    </w:p>
    <w:p w:rsidR="002A7F15" w:rsidRPr="002A7F15" w:rsidRDefault="002A7F15" w:rsidP="002A7F15">
      <w:pPr>
        <w:numPr>
          <w:ilvl w:val="0"/>
          <w:numId w:val="1"/>
        </w:numPr>
        <w:tabs>
          <w:tab w:val="left" w:pos="-720"/>
          <w:tab w:val="left" w:pos="0"/>
        </w:tabs>
        <w:suppressAutoHyphens/>
        <w:jc w:val="both"/>
        <w:rPr>
          <w:rFonts w:ascii="Arial" w:hAnsi="Arial" w:cs="Arial"/>
          <w:b/>
          <w:spacing w:val="-2"/>
          <w:sz w:val="22"/>
        </w:rPr>
      </w:pPr>
      <w:r w:rsidRPr="002A7F15">
        <w:rPr>
          <w:rFonts w:ascii="Arial" w:hAnsi="Arial" w:cs="Arial"/>
          <w:b/>
          <w:spacing w:val="-2"/>
          <w:sz w:val="22"/>
        </w:rPr>
        <w:t>Training and Operating Manuals</w:t>
      </w:r>
    </w:p>
    <w:p w:rsidR="002A7F15" w:rsidRPr="002A7F15" w:rsidRDefault="002A7F15" w:rsidP="002A7F15">
      <w:pPr>
        <w:tabs>
          <w:tab w:val="left" w:pos="-720"/>
        </w:tabs>
        <w:suppressAutoHyphens/>
        <w:ind w:left="567"/>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The Contractor shall supply free of charge installation drawings and manuals containing instructions for the use and maintenance of the Goods.</w:t>
      </w:r>
    </w:p>
    <w:p w:rsidR="002A7F15" w:rsidRPr="002A7F15" w:rsidRDefault="002A7F15" w:rsidP="002A7F15">
      <w:pPr>
        <w:tabs>
          <w:tab w:val="left" w:pos="-720"/>
        </w:tabs>
        <w:suppressAutoHyphens/>
        <w:ind w:left="567"/>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 xml:space="preserve">The Supplier must provide full documentation and operational manuals (including software), for the operation and maintenance of the equipment. </w:t>
      </w:r>
    </w:p>
    <w:p w:rsidR="002A7F15" w:rsidRPr="002A7F15" w:rsidRDefault="002A7F15" w:rsidP="002A7F15">
      <w:pPr>
        <w:tabs>
          <w:tab w:val="left" w:pos="-720"/>
          <w:tab w:val="left" w:pos="0"/>
        </w:tabs>
        <w:suppressAutoHyphens/>
        <w:jc w:val="both"/>
        <w:rPr>
          <w:rFonts w:ascii="Arial" w:hAnsi="Arial" w:cs="Arial"/>
          <w:b/>
          <w:spacing w:val="-2"/>
          <w:sz w:val="22"/>
        </w:rPr>
      </w:pPr>
    </w:p>
    <w:p w:rsidR="002A7F15" w:rsidRPr="002A7F15" w:rsidRDefault="002A7F15" w:rsidP="002A7F15">
      <w:pPr>
        <w:numPr>
          <w:ilvl w:val="0"/>
          <w:numId w:val="1"/>
        </w:numPr>
        <w:tabs>
          <w:tab w:val="left" w:pos="-720"/>
          <w:tab w:val="left" w:pos="0"/>
        </w:tabs>
        <w:suppressAutoHyphens/>
        <w:jc w:val="both"/>
        <w:rPr>
          <w:rFonts w:ascii="Arial" w:hAnsi="Arial" w:cs="Arial"/>
          <w:b/>
          <w:spacing w:val="-2"/>
          <w:sz w:val="22"/>
        </w:rPr>
      </w:pPr>
      <w:r w:rsidRPr="002A7F15">
        <w:rPr>
          <w:rFonts w:ascii="Arial" w:hAnsi="Arial" w:cs="Arial"/>
          <w:b/>
          <w:spacing w:val="-2"/>
          <w:sz w:val="22"/>
        </w:rPr>
        <w:t>Maintenance and Spares</w:t>
      </w:r>
    </w:p>
    <w:p w:rsidR="002A7F15" w:rsidRPr="002A7F15" w:rsidRDefault="002A7F15" w:rsidP="002A7F15">
      <w:pPr>
        <w:tabs>
          <w:tab w:val="left" w:pos="-720"/>
        </w:tabs>
        <w:suppressAutoHyphens/>
        <w:ind w:left="567"/>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 xml:space="preserve">The Supplier must detail the routine operator maintenance required to keep the system performing to specification. </w:t>
      </w:r>
    </w:p>
    <w:p w:rsidR="002A7F15" w:rsidRPr="002A7F15" w:rsidRDefault="002A7F15" w:rsidP="002A7F15">
      <w:pPr>
        <w:tabs>
          <w:tab w:val="left" w:pos="-720"/>
          <w:tab w:val="left" w:pos="0"/>
        </w:tabs>
        <w:suppressAutoHyphens/>
        <w:jc w:val="both"/>
        <w:rPr>
          <w:rFonts w:ascii="Arial" w:hAnsi="Arial" w:cs="Arial"/>
          <w:spacing w:val="-2"/>
          <w:sz w:val="22"/>
        </w:rPr>
      </w:pPr>
    </w:p>
    <w:p w:rsidR="002A7F15" w:rsidRPr="002A7F15" w:rsidRDefault="002A7F15" w:rsidP="002A7F15">
      <w:pPr>
        <w:numPr>
          <w:ilvl w:val="1"/>
          <w:numId w:val="1"/>
        </w:numPr>
        <w:tabs>
          <w:tab w:val="left" w:pos="-720"/>
          <w:tab w:val="left" w:pos="0"/>
        </w:tabs>
        <w:suppressAutoHyphens/>
        <w:jc w:val="both"/>
        <w:rPr>
          <w:rFonts w:ascii="Arial" w:hAnsi="Arial" w:cs="Arial"/>
          <w:spacing w:val="-2"/>
          <w:sz w:val="22"/>
        </w:rPr>
      </w:pPr>
      <w:r w:rsidRPr="002A7F15">
        <w:rPr>
          <w:rFonts w:ascii="Arial" w:hAnsi="Arial" w:cs="Arial"/>
          <w:spacing w:val="-2"/>
          <w:sz w:val="22"/>
        </w:rPr>
        <w:t>The Environment Agency makes no commitment to purchase maintenance cover and/or consumables under this contract and reserves the right to source form other parties to ensure value for money is achieved and shall not in any way prejudice its rights under the agreed contract terms.</w:t>
      </w:r>
    </w:p>
    <w:p w:rsidR="001D3E6E" w:rsidRPr="002A7F15" w:rsidRDefault="001D3E6E" w:rsidP="008A7195">
      <w:pPr>
        <w:pStyle w:val="BodyTextIndent2"/>
        <w:ind w:left="360" w:firstLine="0"/>
        <w:rPr>
          <w:rFonts w:ascii="Arial" w:hAnsi="Arial" w:cs="Arial"/>
        </w:rPr>
      </w:pPr>
    </w:p>
    <w:sectPr w:rsidR="001D3E6E" w:rsidRPr="002A7F15" w:rsidSect="007753D9">
      <w:pgSz w:w="11906" w:h="16838"/>
      <w:pgMar w:top="1440" w:right="1558"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809"/>
    <w:multiLevelType w:val="hybridMultilevel"/>
    <w:tmpl w:val="6BE841D4"/>
    <w:lvl w:ilvl="0" w:tplc="08090001">
      <w:start w:val="1"/>
      <w:numFmt w:val="bullet"/>
      <w:lvlText w:val=""/>
      <w:lvlJc w:val="left"/>
      <w:pPr>
        <w:tabs>
          <w:tab w:val="num" w:pos="1146"/>
        </w:tabs>
        <w:ind w:left="1146" w:hanging="360"/>
      </w:pPr>
      <w:rPr>
        <w:rFonts w:ascii="Symbol" w:hAnsi="Symbol" w:hint="default"/>
      </w:rPr>
    </w:lvl>
    <w:lvl w:ilvl="1" w:tplc="08090019" w:tentative="1">
      <w:start w:val="1"/>
      <w:numFmt w:val="lowerLetter"/>
      <w:lvlText w:val="%2."/>
      <w:lvlJc w:val="left"/>
      <w:pPr>
        <w:tabs>
          <w:tab w:val="num" w:pos="1866"/>
        </w:tabs>
        <w:ind w:left="1866" w:hanging="360"/>
      </w:pPr>
    </w:lvl>
    <w:lvl w:ilvl="2" w:tplc="0809001B" w:tentative="1">
      <w:start w:val="1"/>
      <w:numFmt w:val="lowerRoman"/>
      <w:lvlText w:val="%3."/>
      <w:lvlJc w:val="right"/>
      <w:pPr>
        <w:tabs>
          <w:tab w:val="num" w:pos="2586"/>
        </w:tabs>
        <w:ind w:left="2586" w:hanging="180"/>
      </w:pPr>
    </w:lvl>
    <w:lvl w:ilvl="3" w:tplc="0809000F" w:tentative="1">
      <w:start w:val="1"/>
      <w:numFmt w:val="decimal"/>
      <w:lvlText w:val="%4."/>
      <w:lvlJc w:val="left"/>
      <w:pPr>
        <w:tabs>
          <w:tab w:val="num" w:pos="3306"/>
        </w:tabs>
        <w:ind w:left="3306" w:hanging="360"/>
      </w:pPr>
    </w:lvl>
    <w:lvl w:ilvl="4" w:tplc="08090019" w:tentative="1">
      <w:start w:val="1"/>
      <w:numFmt w:val="lowerLetter"/>
      <w:lvlText w:val="%5."/>
      <w:lvlJc w:val="left"/>
      <w:pPr>
        <w:tabs>
          <w:tab w:val="num" w:pos="4026"/>
        </w:tabs>
        <w:ind w:left="4026" w:hanging="360"/>
      </w:pPr>
    </w:lvl>
    <w:lvl w:ilvl="5" w:tplc="0809001B" w:tentative="1">
      <w:start w:val="1"/>
      <w:numFmt w:val="lowerRoman"/>
      <w:lvlText w:val="%6."/>
      <w:lvlJc w:val="right"/>
      <w:pPr>
        <w:tabs>
          <w:tab w:val="num" w:pos="4746"/>
        </w:tabs>
        <w:ind w:left="4746" w:hanging="180"/>
      </w:pPr>
    </w:lvl>
    <w:lvl w:ilvl="6" w:tplc="0809000F" w:tentative="1">
      <w:start w:val="1"/>
      <w:numFmt w:val="decimal"/>
      <w:lvlText w:val="%7."/>
      <w:lvlJc w:val="left"/>
      <w:pPr>
        <w:tabs>
          <w:tab w:val="num" w:pos="5466"/>
        </w:tabs>
        <w:ind w:left="5466" w:hanging="360"/>
      </w:pPr>
    </w:lvl>
    <w:lvl w:ilvl="7" w:tplc="08090019" w:tentative="1">
      <w:start w:val="1"/>
      <w:numFmt w:val="lowerLetter"/>
      <w:lvlText w:val="%8."/>
      <w:lvlJc w:val="left"/>
      <w:pPr>
        <w:tabs>
          <w:tab w:val="num" w:pos="6186"/>
        </w:tabs>
        <w:ind w:left="6186" w:hanging="360"/>
      </w:pPr>
    </w:lvl>
    <w:lvl w:ilvl="8" w:tplc="0809001B" w:tentative="1">
      <w:start w:val="1"/>
      <w:numFmt w:val="lowerRoman"/>
      <w:lvlText w:val="%9."/>
      <w:lvlJc w:val="right"/>
      <w:pPr>
        <w:tabs>
          <w:tab w:val="num" w:pos="6906"/>
        </w:tabs>
        <w:ind w:left="6906" w:hanging="180"/>
      </w:pPr>
    </w:lvl>
  </w:abstractNum>
  <w:abstractNum w:abstractNumId="1" w15:restartNumberingAfterBreak="0">
    <w:nsid w:val="05CC163B"/>
    <w:multiLevelType w:val="hybridMultilevel"/>
    <w:tmpl w:val="5AAE61E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176A0"/>
    <w:multiLevelType w:val="hybridMultilevel"/>
    <w:tmpl w:val="C6EE226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335EA9"/>
    <w:multiLevelType w:val="multilevel"/>
    <w:tmpl w:val="74B25206"/>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 w15:restartNumberingAfterBreak="0">
    <w:nsid w:val="1E1D6B7D"/>
    <w:multiLevelType w:val="multilevel"/>
    <w:tmpl w:val="78165D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A500B0"/>
    <w:multiLevelType w:val="hybridMultilevel"/>
    <w:tmpl w:val="47585342"/>
    <w:lvl w:ilvl="0" w:tplc="C61EF9D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55C26"/>
    <w:multiLevelType w:val="hybridMultilevel"/>
    <w:tmpl w:val="DBAC07C0"/>
    <w:lvl w:ilvl="0" w:tplc="C61EF9D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354160"/>
    <w:multiLevelType w:val="hybridMultilevel"/>
    <w:tmpl w:val="C37AA57E"/>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35167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EA5396"/>
    <w:multiLevelType w:val="singleLevel"/>
    <w:tmpl w:val="433A853A"/>
    <w:lvl w:ilvl="0">
      <w:start w:val="6"/>
      <w:numFmt w:val="lowerLetter"/>
      <w:lvlText w:val="%1)"/>
      <w:lvlJc w:val="left"/>
      <w:pPr>
        <w:tabs>
          <w:tab w:val="num" w:pos="720"/>
        </w:tabs>
        <w:ind w:left="720" w:hanging="720"/>
      </w:pPr>
      <w:rPr>
        <w:rFonts w:hint="default"/>
      </w:rPr>
    </w:lvl>
  </w:abstractNum>
  <w:abstractNum w:abstractNumId="10" w15:restartNumberingAfterBreak="0">
    <w:nsid w:val="34653C76"/>
    <w:multiLevelType w:val="multilevel"/>
    <w:tmpl w:val="86DAE6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B71BB4"/>
    <w:multiLevelType w:val="multilevel"/>
    <w:tmpl w:val="0F0460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687A19"/>
    <w:multiLevelType w:val="hybridMultilevel"/>
    <w:tmpl w:val="88964C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C8333C8"/>
    <w:multiLevelType w:val="multilevel"/>
    <w:tmpl w:val="95D81966"/>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46323E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021EC"/>
    <w:multiLevelType w:val="singleLevel"/>
    <w:tmpl w:val="2A86BA50"/>
    <w:lvl w:ilvl="0">
      <w:start w:val="2"/>
      <w:numFmt w:val="lowerLetter"/>
      <w:lvlText w:val="%1)"/>
      <w:lvlJc w:val="left"/>
      <w:pPr>
        <w:tabs>
          <w:tab w:val="num" w:pos="720"/>
        </w:tabs>
        <w:ind w:left="720" w:hanging="720"/>
      </w:pPr>
      <w:rPr>
        <w:rFonts w:hint="default"/>
      </w:rPr>
    </w:lvl>
  </w:abstractNum>
  <w:abstractNum w:abstractNumId="16" w15:restartNumberingAfterBreak="0">
    <w:nsid w:val="57616490"/>
    <w:multiLevelType w:val="hybridMultilevel"/>
    <w:tmpl w:val="C888BC70"/>
    <w:lvl w:ilvl="0" w:tplc="C61EF9DE">
      <w:start w:val="1"/>
      <w:numFmt w:val="bullet"/>
      <w:lvlText w:val=""/>
      <w:lvlJc w:val="left"/>
      <w:pPr>
        <w:tabs>
          <w:tab w:val="num" w:pos="1080"/>
        </w:tabs>
        <w:ind w:left="108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7AA5851"/>
    <w:multiLevelType w:val="singleLevel"/>
    <w:tmpl w:val="CC06C0A8"/>
    <w:lvl w:ilvl="0">
      <w:start w:val="1"/>
      <w:numFmt w:val="lowerLetter"/>
      <w:lvlText w:val="%1)"/>
      <w:lvlJc w:val="left"/>
      <w:pPr>
        <w:tabs>
          <w:tab w:val="num" w:pos="720"/>
        </w:tabs>
        <w:ind w:left="720" w:hanging="720"/>
      </w:pPr>
      <w:rPr>
        <w:rFonts w:hint="default"/>
      </w:rPr>
    </w:lvl>
  </w:abstractNum>
  <w:abstractNum w:abstractNumId="18" w15:restartNumberingAfterBreak="0">
    <w:nsid w:val="593209CA"/>
    <w:multiLevelType w:val="multilevel"/>
    <w:tmpl w:val="53A8E9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2B16BDE"/>
    <w:multiLevelType w:val="multilevel"/>
    <w:tmpl w:val="60DA03C4"/>
    <w:lvl w:ilvl="0">
      <w:start w:val="3"/>
      <w:numFmt w:val="decimal"/>
      <w:pStyle w:val="Heading1"/>
      <w:suff w:val="space"/>
      <w:lvlText w:val="Section %1  "/>
      <w:lvlJc w:val="left"/>
      <w:pPr>
        <w:tabs>
          <w:tab w:val="num" w:pos="0"/>
        </w:tabs>
        <w:ind w:left="0" w:firstLine="0"/>
      </w:pPr>
      <w:rPr>
        <w:rFonts w:ascii="Arial" w:hAnsi="Arial"/>
        <w:b/>
        <w:i w:val="0"/>
        <w:sz w:val="36"/>
        <w:szCs w:val="36"/>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3.%9  "/>
      <w:lvlJc w:val="left"/>
      <w:pPr>
        <w:tabs>
          <w:tab w:val="num" w:pos="0"/>
        </w:tabs>
        <w:ind w:left="0" w:firstLine="0"/>
      </w:pPr>
      <w:rPr>
        <w:rFonts w:ascii="Arial" w:hAnsi="Arial"/>
        <w:b/>
        <w:i w:val="0"/>
        <w:sz w:val="24"/>
      </w:rPr>
    </w:lvl>
  </w:abstractNum>
  <w:abstractNum w:abstractNumId="20" w15:restartNumberingAfterBreak="0">
    <w:nsid w:val="652D3635"/>
    <w:multiLevelType w:val="singleLevel"/>
    <w:tmpl w:val="A5C2731A"/>
    <w:lvl w:ilvl="0">
      <w:start w:val="1"/>
      <w:numFmt w:val="lowerLetter"/>
      <w:lvlText w:val="%1)"/>
      <w:lvlJc w:val="left"/>
      <w:pPr>
        <w:tabs>
          <w:tab w:val="num" w:pos="720"/>
        </w:tabs>
        <w:ind w:left="720" w:hanging="720"/>
      </w:pPr>
      <w:rPr>
        <w:rFonts w:hint="default"/>
      </w:rPr>
    </w:lvl>
  </w:abstractNum>
  <w:abstractNum w:abstractNumId="21" w15:restartNumberingAfterBreak="0">
    <w:nsid w:val="675C055B"/>
    <w:multiLevelType w:val="multilevel"/>
    <w:tmpl w:val="38241B7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8EB57CB"/>
    <w:multiLevelType w:val="multilevel"/>
    <w:tmpl w:val="ACF4A25C"/>
    <w:lvl w:ilvl="0">
      <w:start w:val="1"/>
      <w:numFmt w:val="decimal"/>
      <w:lvlText w:val="%1."/>
      <w:lvlJc w:val="left"/>
      <w:pPr>
        <w:ind w:left="1080" w:hanging="72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191089A"/>
    <w:multiLevelType w:val="multilevel"/>
    <w:tmpl w:val="41B2C64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FE70F01"/>
    <w:multiLevelType w:val="multilevel"/>
    <w:tmpl w:val="762A9D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4"/>
  </w:num>
  <w:num w:numId="2">
    <w:abstractNumId w:val="19"/>
  </w:num>
  <w:num w:numId="3">
    <w:abstractNumId w:val="0"/>
  </w:num>
  <w:num w:numId="4">
    <w:abstractNumId w:val="3"/>
  </w:num>
  <w:num w:numId="5">
    <w:abstractNumId w:val="13"/>
  </w:num>
  <w:num w:numId="6">
    <w:abstractNumId w:val="1"/>
  </w:num>
  <w:num w:numId="7">
    <w:abstractNumId w:val="18"/>
  </w:num>
  <w:num w:numId="8">
    <w:abstractNumId w:val="2"/>
  </w:num>
  <w:num w:numId="9">
    <w:abstractNumId w:val="17"/>
  </w:num>
  <w:num w:numId="10">
    <w:abstractNumId w:val="10"/>
  </w:num>
  <w:num w:numId="11">
    <w:abstractNumId w:val="20"/>
  </w:num>
  <w:num w:numId="12">
    <w:abstractNumId w:val="9"/>
  </w:num>
  <w:num w:numId="13">
    <w:abstractNumId w:val="15"/>
  </w:num>
  <w:num w:numId="14">
    <w:abstractNumId w:val="21"/>
  </w:num>
  <w:num w:numId="15">
    <w:abstractNumId w:val="23"/>
  </w:num>
  <w:num w:numId="16">
    <w:abstractNumId w:val="7"/>
  </w:num>
  <w:num w:numId="17">
    <w:abstractNumId w:val="11"/>
  </w:num>
  <w:num w:numId="18">
    <w:abstractNumId w:val="12"/>
  </w:num>
  <w:num w:numId="19">
    <w:abstractNumId w:val="22"/>
  </w:num>
  <w:num w:numId="20">
    <w:abstractNumId w:val="8"/>
  </w:num>
  <w:num w:numId="21">
    <w:abstractNumId w:val="14"/>
  </w:num>
  <w:num w:numId="22">
    <w:abstractNumId w:val="6"/>
  </w:num>
  <w:num w:numId="23">
    <w:abstractNumId w:val="16"/>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B1"/>
    <w:rsid w:val="000231B6"/>
    <w:rsid w:val="000456B1"/>
    <w:rsid w:val="000E7702"/>
    <w:rsid w:val="00147C9E"/>
    <w:rsid w:val="001D3E6E"/>
    <w:rsid w:val="00261711"/>
    <w:rsid w:val="002A7F15"/>
    <w:rsid w:val="002C1A0B"/>
    <w:rsid w:val="00441348"/>
    <w:rsid w:val="004C6CB3"/>
    <w:rsid w:val="005229E8"/>
    <w:rsid w:val="0056281D"/>
    <w:rsid w:val="005628EA"/>
    <w:rsid w:val="005764A5"/>
    <w:rsid w:val="005934B5"/>
    <w:rsid w:val="005F0AC0"/>
    <w:rsid w:val="0061087D"/>
    <w:rsid w:val="00612AA2"/>
    <w:rsid w:val="006A4175"/>
    <w:rsid w:val="006D1090"/>
    <w:rsid w:val="006D3D87"/>
    <w:rsid w:val="006D5AAE"/>
    <w:rsid w:val="006F41AC"/>
    <w:rsid w:val="00737274"/>
    <w:rsid w:val="007753D9"/>
    <w:rsid w:val="007B4618"/>
    <w:rsid w:val="008A7195"/>
    <w:rsid w:val="008B4F0B"/>
    <w:rsid w:val="008C3496"/>
    <w:rsid w:val="008E347F"/>
    <w:rsid w:val="008F0D57"/>
    <w:rsid w:val="009D3ED7"/>
    <w:rsid w:val="009E5011"/>
    <w:rsid w:val="009F466D"/>
    <w:rsid w:val="00A232DC"/>
    <w:rsid w:val="00A24133"/>
    <w:rsid w:val="00A3153D"/>
    <w:rsid w:val="00A32F3C"/>
    <w:rsid w:val="00AD667B"/>
    <w:rsid w:val="00B94D63"/>
    <w:rsid w:val="00B95336"/>
    <w:rsid w:val="00BA33DC"/>
    <w:rsid w:val="00BE637C"/>
    <w:rsid w:val="00BF3654"/>
    <w:rsid w:val="00C249B2"/>
    <w:rsid w:val="00C651AD"/>
    <w:rsid w:val="00CE02F6"/>
    <w:rsid w:val="00D84ACF"/>
    <w:rsid w:val="00DF6D7B"/>
    <w:rsid w:val="00E173CA"/>
    <w:rsid w:val="00EC207E"/>
    <w:rsid w:val="00EC6B56"/>
    <w:rsid w:val="00ED3DA2"/>
    <w:rsid w:val="00F2775B"/>
    <w:rsid w:val="00F66C5E"/>
    <w:rsid w:val="00F9795B"/>
    <w:rsid w:val="00FA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4D2455-3C56-4FB5-BE04-CDC23BEF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9B1"/>
  </w:style>
  <w:style w:type="paragraph" w:styleId="Heading1">
    <w:name w:val="heading 1"/>
    <w:basedOn w:val="Normal"/>
    <w:next w:val="Normal"/>
    <w:qFormat/>
    <w:rsid w:val="000231B6"/>
    <w:pPr>
      <w:keepNext/>
      <w:numPr>
        <w:numId w:val="2"/>
      </w:numPr>
      <w:outlineLvl w:val="0"/>
    </w:pPr>
    <w:rPr>
      <w:rFonts w:ascii="Arial" w:hAnsi="Arial"/>
      <w:b/>
      <w:sz w:val="32"/>
    </w:rPr>
  </w:style>
  <w:style w:type="paragraph" w:styleId="Heading2">
    <w:name w:val="heading 2"/>
    <w:basedOn w:val="Normal"/>
    <w:next w:val="Normal"/>
    <w:qFormat/>
    <w:rsid w:val="000231B6"/>
    <w:pPr>
      <w:keepNext/>
      <w:numPr>
        <w:ilvl w:val="1"/>
        <w:numId w:val="2"/>
      </w:numPr>
      <w:spacing w:before="240" w:after="60"/>
      <w:outlineLvl w:val="1"/>
    </w:pPr>
    <w:rPr>
      <w:rFonts w:ascii="Arial" w:hAnsi="Arial"/>
      <w:b/>
      <w:sz w:val="24"/>
      <w:u w:val="single"/>
    </w:rPr>
  </w:style>
  <w:style w:type="paragraph" w:styleId="Heading3">
    <w:name w:val="heading 3"/>
    <w:basedOn w:val="Normal"/>
    <w:next w:val="Normal"/>
    <w:qFormat/>
    <w:rsid w:val="000231B6"/>
    <w:pPr>
      <w:keepNext/>
      <w:numPr>
        <w:ilvl w:val="2"/>
        <w:numId w:val="2"/>
      </w:numPr>
      <w:spacing w:before="240" w:after="60"/>
      <w:outlineLvl w:val="2"/>
    </w:pPr>
    <w:rPr>
      <w:rFonts w:ascii="Arial" w:hAnsi="Arial"/>
      <w:b/>
      <w:sz w:val="24"/>
    </w:rPr>
  </w:style>
  <w:style w:type="paragraph" w:styleId="Heading4">
    <w:name w:val="heading 4"/>
    <w:basedOn w:val="Normal"/>
    <w:next w:val="Normal"/>
    <w:qFormat/>
    <w:rsid w:val="000231B6"/>
    <w:pPr>
      <w:keepNext/>
      <w:numPr>
        <w:ilvl w:val="3"/>
        <w:numId w:val="2"/>
      </w:numPr>
      <w:spacing w:before="240" w:after="60"/>
      <w:outlineLvl w:val="3"/>
    </w:pPr>
    <w:rPr>
      <w:rFonts w:ascii="Arial" w:hAnsi="Arial"/>
      <w:b/>
      <w:sz w:val="24"/>
    </w:rPr>
  </w:style>
  <w:style w:type="paragraph" w:styleId="Heading5">
    <w:name w:val="heading 5"/>
    <w:basedOn w:val="Normal"/>
    <w:next w:val="Normal"/>
    <w:qFormat/>
    <w:rsid w:val="000231B6"/>
    <w:pPr>
      <w:numPr>
        <w:ilvl w:val="4"/>
        <w:numId w:val="2"/>
      </w:numPr>
      <w:spacing w:before="240" w:after="60"/>
      <w:outlineLvl w:val="4"/>
    </w:pPr>
    <w:rPr>
      <w:sz w:val="22"/>
    </w:rPr>
  </w:style>
  <w:style w:type="paragraph" w:styleId="Heading6">
    <w:name w:val="heading 6"/>
    <w:basedOn w:val="Normal"/>
    <w:next w:val="Normal"/>
    <w:qFormat/>
    <w:rsid w:val="000231B6"/>
    <w:pPr>
      <w:numPr>
        <w:ilvl w:val="5"/>
        <w:numId w:val="2"/>
      </w:numPr>
      <w:spacing w:before="240" w:after="60"/>
      <w:outlineLvl w:val="5"/>
    </w:pPr>
    <w:rPr>
      <w:i/>
      <w:sz w:val="22"/>
    </w:rPr>
  </w:style>
  <w:style w:type="paragraph" w:styleId="Heading7">
    <w:name w:val="heading 7"/>
    <w:basedOn w:val="Normal"/>
    <w:next w:val="Normal"/>
    <w:qFormat/>
    <w:rsid w:val="000231B6"/>
    <w:pPr>
      <w:numPr>
        <w:ilvl w:val="6"/>
        <w:numId w:val="2"/>
      </w:numPr>
      <w:spacing w:before="240" w:after="60"/>
      <w:outlineLvl w:val="6"/>
    </w:pPr>
    <w:rPr>
      <w:rFonts w:ascii="Arial" w:hAnsi="Arial"/>
    </w:rPr>
  </w:style>
  <w:style w:type="paragraph" w:styleId="Heading8">
    <w:name w:val="heading 8"/>
    <w:basedOn w:val="Normal"/>
    <w:next w:val="Normal"/>
    <w:qFormat/>
    <w:rsid w:val="000231B6"/>
    <w:pPr>
      <w:numPr>
        <w:ilvl w:val="7"/>
        <w:numId w:val="2"/>
      </w:numPr>
      <w:spacing w:before="240" w:after="60"/>
      <w:outlineLvl w:val="7"/>
    </w:pPr>
    <w:rPr>
      <w:rFonts w:ascii="Arial" w:hAnsi="Arial"/>
      <w:b/>
      <w:sz w:val="32"/>
    </w:rPr>
  </w:style>
  <w:style w:type="paragraph" w:styleId="Heading9">
    <w:name w:val="heading 9"/>
    <w:basedOn w:val="Normal"/>
    <w:next w:val="Normal"/>
    <w:qFormat/>
    <w:rsid w:val="000231B6"/>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SubHeadings">
    <w:name w:val="Agency Sub Headings"/>
    <w:autoRedefine/>
    <w:uiPriority w:val="99"/>
    <w:rsid w:val="00FA49B1"/>
    <w:pPr>
      <w:jc w:val="both"/>
    </w:pPr>
    <w:rPr>
      <w:b/>
    </w:rPr>
  </w:style>
  <w:style w:type="paragraph" w:styleId="BodyTextIndent">
    <w:name w:val="Body Text Indent"/>
    <w:basedOn w:val="Normal"/>
    <w:rsid w:val="00FA49B1"/>
    <w:pPr>
      <w:tabs>
        <w:tab w:val="left" w:pos="-720"/>
        <w:tab w:val="left" w:pos="0"/>
      </w:tabs>
      <w:suppressAutoHyphens/>
      <w:ind w:left="720" w:hanging="11"/>
      <w:jc w:val="both"/>
    </w:pPr>
    <w:rPr>
      <w:spacing w:val="-2"/>
    </w:rPr>
  </w:style>
  <w:style w:type="paragraph" w:styleId="BodyTextIndent2">
    <w:name w:val="Body Text Indent 2"/>
    <w:basedOn w:val="Normal"/>
    <w:rsid w:val="00FA49B1"/>
    <w:pPr>
      <w:tabs>
        <w:tab w:val="left" w:pos="-720"/>
        <w:tab w:val="left" w:pos="0"/>
      </w:tabs>
      <w:suppressAutoHyphens/>
      <w:ind w:left="426" w:hanging="710"/>
      <w:jc w:val="both"/>
    </w:pPr>
    <w:rPr>
      <w:spacing w:val="-2"/>
    </w:rPr>
  </w:style>
  <w:style w:type="paragraph" w:styleId="BodyTextIndent3">
    <w:name w:val="Body Text Indent 3"/>
    <w:basedOn w:val="Normal"/>
    <w:rsid w:val="00FA49B1"/>
    <w:pPr>
      <w:tabs>
        <w:tab w:val="left" w:pos="-720"/>
        <w:tab w:val="left" w:pos="0"/>
      </w:tabs>
      <w:suppressAutoHyphens/>
      <w:ind w:left="720" w:hanging="1004"/>
      <w:jc w:val="both"/>
    </w:pPr>
    <w:rPr>
      <w:spacing w:val="-2"/>
    </w:rPr>
  </w:style>
  <w:style w:type="paragraph" w:styleId="BalloonText">
    <w:name w:val="Balloon Text"/>
    <w:basedOn w:val="Normal"/>
    <w:semiHidden/>
    <w:rsid w:val="00FA49B1"/>
    <w:rPr>
      <w:rFonts w:ascii="Tahoma" w:hAnsi="Tahoma" w:cs="Tahoma"/>
      <w:sz w:val="16"/>
      <w:szCs w:val="16"/>
    </w:rPr>
  </w:style>
  <w:style w:type="character" w:styleId="CommentReference">
    <w:name w:val="annotation reference"/>
    <w:basedOn w:val="DefaultParagraphFont"/>
    <w:semiHidden/>
    <w:rsid w:val="00FA49B1"/>
    <w:rPr>
      <w:sz w:val="16"/>
      <w:szCs w:val="16"/>
    </w:rPr>
  </w:style>
  <w:style w:type="paragraph" w:styleId="CommentText">
    <w:name w:val="annotation text"/>
    <w:basedOn w:val="Normal"/>
    <w:semiHidden/>
    <w:rsid w:val="00FA49B1"/>
  </w:style>
  <w:style w:type="paragraph" w:styleId="CommentSubject">
    <w:name w:val="annotation subject"/>
    <w:basedOn w:val="CommentText"/>
    <w:next w:val="CommentText"/>
    <w:semiHidden/>
    <w:rsid w:val="00FA49B1"/>
    <w:rPr>
      <w:b/>
      <w:bCs/>
    </w:rPr>
  </w:style>
  <w:style w:type="paragraph" w:styleId="BodyText">
    <w:name w:val="Body Text"/>
    <w:basedOn w:val="Normal"/>
    <w:rsid w:val="00A32F3C"/>
    <w:pPr>
      <w:spacing w:after="120"/>
    </w:pPr>
  </w:style>
  <w:style w:type="paragraph" w:styleId="BodyText2">
    <w:name w:val="Body Text 2"/>
    <w:basedOn w:val="Normal"/>
    <w:rsid w:val="00A32F3C"/>
    <w:pPr>
      <w:spacing w:after="120" w:line="480" w:lineRule="auto"/>
    </w:pPr>
  </w:style>
  <w:style w:type="paragraph" w:styleId="BodyText3">
    <w:name w:val="Body Text 3"/>
    <w:basedOn w:val="Normal"/>
    <w:rsid w:val="00A32F3C"/>
    <w:pPr>
      <w:spacing w:after="120"/>
    </w:pPr>
    <w:rPr>
      <w:sz w:val="16"/>
      <w:szCs w:val="16"/>
    </w:rPr>
  </w:style>
  <w:style w:type="paragraph" w:styleId="Title">
    <w:name w:val="Title"/>
    <w:basedOn w:val="Normal"/>
    <w:qFormat/>
    <w:rsid w:val="00A32F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sz w:val="24"/>
      <w:u w:val="single"/>
      <w:lang w:eastAsia="en-US"/>
    </w:rPr>
  </w:style>
  <w:style w:type="paragraph" w:customStyle="1" w:styleId="Default">
    <w:name w:val="Default"/>
    <w:rsid w:val="00A232DC"/>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AD667B"/>
    <w:pPr>
      <w:ind w:left="720"/>
    </w:pPr>
  </w:style>
  <w:style w:type="table" w:styleId="TableGrid">
    <w:name w:val="Table Grid"/>
    <w:basedOn w:val="TableNormal"/>
    <w:rsid w:val="0073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46934">
      <w:bodyDiv w:val="1"/>
      <w:marLeft w:val="0"/>
      <w:marRight w:val="0"/>
      <w:marTop w:val="0"/>
      <w:marBottom w:val="0"/>
      <w:divBdr>
        <w:top w:val="none" w:sz="0" w:space="0" w:color="auto"/>
        <w:left w:val="none" w:sz="0" w:space="0" w:color="auto"/>
        <w:bottom w:val="none" w:sz="0" w:space="0" w:color="auto"/>
        <w:right w:val="none" w:sz="0" w:space="0" w:color="auto"/>
      </w:divBdr>
    </w:div>
    <w:div w:id="1538928672">
      <w:bodyDiv w:val="1"/>
      <w:marLeft w:val="0"/>
      <w:marRight w:val="0"/>
      <w:marTop w:val="0"/>
      <w:marBottom w:val="0"/>
      <w:divBdr>
        <w:top w:val="none" w:sz="0" w:space="0" w:color="auto"/>
        <w:left w:val="none" w:sz="0" w:space="0" w:color="auto"/>
        <w:bottom w:val="none" w:sz="0" w:space="0" w:color="auto"/>
        <w:right w:val="none" w:sz="0" w:space="0" w:color="auto"/>
      </w:divBdr>
    </w:div>
    <w:div w:id="18473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2002</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Instrumentation  :    Special Conditions</vt:lpstr>
    </vt:vector>
  </TitlesOfParts>
  <Company>Environment Agency</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Instrumentation  :    Special Conditions</dc:title>
  <dc:creator>AFegan</dc:creator>
  <cp:lastModifiedBy>Fegan, Andy</cp:lastModifiedBy>
  <cp:revision>7</cp:revision>
  <dcterms:created xsi:type="dcterms:W3CDTF">2016-08-11T11:34:00Z</dcterms:created>
  <dcterms:modified xsi:type="dcterms:W3CDTF">2016-08-12T06:16:00Z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