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6409" w14:textId="77777777" w:rsidR="00B8443A" w:rsidRPr="00081875" w:rsidRDefault="00B8443A" w:rsidP="00B8443A">
      <w:pPr>
        <w:pStyle w:val="BodyText"/>
        <w:rPr>
          <w:b/>
          <w:bCs/>
          <w:sz w:val="21"/>
          <w:szCs w:val="21"/>
        </w:rPr>
      </w:pPr>
      <w:r w:rsidRPr="00081875">
        <w:rPr>
          <w:b/>
          <w:bCs/>
          <w:sz w:val="21"/>
          <w:szCs w:val="21"/>
        </w:rPr>
        <w:t xml:space="preserve">Royal </w:t>
      </w:r>
      <w:r w:rsidRPr="00AC0CA5">
        <w:rPr>
          <w:b/>
          <w:bCs/>
          <w:sz w:val="21"/>
          <w:szCs w:val="21"/>
        </w:rPr>
        <w:t>Berkshire</w:t>
      </w:r>
      <w:r w:rsidRPr="00081875">
        <w:rPr>
          <w:b/>
          <w:bCs/>
          <w:sz w:val="21"/>
          <w:szCs w:val="21"/>
        </w:rPr>
        <w:t xml:space="preserve"> NHS Foundation Trust</w:t>
      </w:r>
    </w:p>
    <w:p w14:paraId="272D9772" w14:textId="77777777" w:rsidR="00B8443A" w:rsidRPr="00081875" w:rsidRDefault="00B8443A" w:rsidP="00B8443A">
      <w:pPr>
        <w:pStyle w:val="BodyText"/>
        <w:rPr>
          <w:b/>
          <w:bCs/>
          <w:sz w:val="21"/>
          <w:szCs w:val="21"/>
        </w:rPr>
      </w:pPr>
      <w:r w:rsidRPr="00081875">
        <w:rPr>
          <w:b/>
          <w:bCs/>
          <w:sz w:val="21"/>
          <w:szCs w:val="21"/>
        </w:rPr>
        <w:t>Craven Road</w:t>
      </w:r>
    </w:p>
    <w:p w14:paraId="1B17B2BA" w14:textId="77777777" w:rsidR="00B8443A" w:rsidRPr="00081875" w:rsidRDefault="00B8443A" w:rsidP="00B8443A">
      <w:pPr>
        <w:pStyle w:val="BodyText"/>
        <w:rPr>
          <w:b/>
          <w:bCs/>
          <w:sz w:val="21"/>
          <w:szCs w:val="21"/>
        </w:rPr>
      </w:pPr>
      <w:r w:rsidRPr="00AC0CA5">
        <w:rPr>
          <w:b/>
          <w:bCs/>
          <w:sz w:val="21"/>
          <w:szCs w:val="21"/>
        </w:rPr>
        <w:t>Reading</w:t>
      </w:r>
    </w:p>
    <w:p w14:paraId="773059E4" w14:textId="77777777" w:rsidR="00B8443A" w:rsidRPr="00081875" w:rsidRDefault="00B8443A" w:rsidP="00B8443A">
      <w:pPr>
        <w:pStyle w:val="BodyText"/>
        <w:rPr>
          <w:b/>
          <w:bCs/>
          <w:sz w:val="21"/>
          <w:szCs w:val="21"/>
        </w:rPr>
      </w:pPr>
      <w:r w:rsidRPr="00081875">
        <w:rPr>
          <w:b/>
          <w:bCs/>
          <w:sz w:val="21"/>
          <w:szCs w:val="21"/>
        </w:rPr>
        <w:t>Berkshire</w:t>
      </w:r>
    </w:p>
    <w:p w14:paraId="14F5753E" w14:textId="77777777" w:rsidR="00B8443A" w:rsidRPr="00AC0CA5" w:rsidRDefault="00B8443A" w:rsidP="00B8443A">
      <w:pPr>
        <w:pStyle w:val="BodyText"/>
        <w:rPr>
          <w:b/>
          <w:sz w:val="21"/>
          <w:szCs w:val="21"/>
        </w:rPr>
      </w:pPr>
      <w:r w:rsidRPr="00081875">
        <w:rPr>
          <w:b/>
          <w:bCs/>
          <w:sz w:val="21"/>
          <w:szCs w:val="21"/>
        </w:rPr>
        <w:t>RG1 4AN</w:t>
      </w:r>
    </w:p>
    <w:p w14:paraId="279F9747" w14:textId="77777777" w:rsidR="00B8443A" w:rsidRPr="00AC0CA5" w:rsidRDefault="00B8443A" w:rsidP="00B8443A">
      <w:pPr>
        <w:pStyle w:val="BodyText"/>
        <w:rPr>
          <w:b/>
          <w:bCs/>
          <w:sz w:val="21"/>
          <w:szCs w:val="21"/>
        </w:rPr>
      </w:pPr>
    </w:p>
    <w:p w14:paraId="307B4AC6" w14:textId="77777777" w:rsidR="00B8443A" w:rsidRPr="00081875" w:rsidRDefault="00B8443A" w:rsidP="00B8443A">
      <w:pPr>
        <w:pStyle w:val="NoSpacing"/>
        <w:jc w:val="both"/>
        <w:rPr>
          <w:rFonts w:ascii="Arial" w:hAnsi="Arial" w:cs="Arial"/>
          <w:b/>
          <w:sz w:val="21"/>
          <w:szCs w:val="21"/>
        </w:rPr>
      </w:pPr>
      <w:r w:rsidRPr="00B8443A">
        <w:rPr>
          <w:rFonts w:ascii="Arial" w:hAnsi="Arial" w:cs="Arial"/>
          <w:b/>
          <w:sz w:val="21"/>
          <w:szCs w:val="21"/>
        </w:rPr>
        <w:t>Date:</w:t>
      </w:r>
      <w:r>
        <w:rPr>
          <w:rFonts w:ascii="Arial" w:hAnsi="Arial" w:cs="Arial"/>
          <w:b/>
          <w:sz w:val="21"/>
          <w:szCs w:val="21"/>
        </w:rPr>
        <w:t xml:space="preserve"> 05/02/</w:t>
      </w:r>
      <w:r w:rsidRPr="00B8443A">
        <w:rPr>
          <w:rFonts w:ascii="Arial" w:hAnsi="Arial" w:cs="Arial"/>
          <w:b/>
          <w:sz w:val="21"/>
          <w:szCs w:val="21"/>
        </w:rPr>
        <w:t>2024</w:t>
      </w:r>
    </w:p>
    <w:p w14:paraId="04F04874" w14:textId="77777777" w:rsidR="00B8443A" w:rsidRPr="00025141" w:rsidRDefault="00B8443A" w:rsidP="00B8443A">
      <w:pPr>
        <w:pStyle w:val="BodyText"/>
        <w:rPr>
          <w:b/>
          <w:bCs/>
          <w:sz w:val="21"/>
          <w:szCs w:val="21"/>
        </w:rPr>
      </w:pPr>
    </w:p>
    <w:p w14:paraId="1118384D" w14:textId="77777777" w:rsidR="00B8443A" w:rsidRPr="00025141" w:rsidRDefault="00B8443A" w:rsidP="00B8443A">
      <w:pPr>
        <w:pStyle w:val="BodyText"/>
        <w:rPr>
          <w:bCs/>
          <w:sz w:val="21"/>
          <w:szCs w:val="21"/>
        </w:rPr>
      </w:pPr>
    </w:p>
    <w:p w14:paraId="69349140" w14:textId="77777777" w:rsidR="00B8443A" w:rsidRPr="00025141" w:rsidRDefault="00B8443A" w:rsidP="00B8443A">
      <w:pPr>
        <w:pStyle w:val="BodyText"/>
        <w:rPr>
          <w:bCs/>
          <w:sz w:val="21"/>
          <w:szCs w:val="21"/>
        </w:rPr>
      </w:pPr>
      <w:r w:rsidRPr="00025141">
        <w:rPr>
          <w:bCs/>
          <w:sz w:val="21"/>
          <w:szCs w:val="21"/>
        </w:rPr>
        <w:t>Dear Sir/Madam,</w:t>
      </w:r>
    </w:p>
    <w:p w14:paraId="20B535B2" w14:textId="77777777" w:rsidR="00B8443A" w:rsidRPr="00025141" w:rsidRDefault="00B8443A" w:rsidP="00B8443A">
      <w:pPr>
        <w:pStyle w:val="BodyText"/>
        <w:rPr>
          <w:bCs/>
          <w:sz w:val="21"/>
          <w:szCs w:val="21"/>
        </w:rPr>
      </w:pPr>
    </w:p>
    <w:p w14:paraId="62D9A14A" w14:textId="77777777" w:rsidR="00B8443A" w:rsidRPr="00025141" w:rsidRDefault="00B8443A" w:rsidP="00B8443A">
      <w:pPr>
        <w:pStyle w:val="BodyText"/>
        <w:rPr>
          <w:b/>
          <w:bCs/>
          <w:sz w:val="21"/>
          <w:szCs w:val="21"/>
        </w:rPr>
      </w:pPr>
      <w:r w:rsidRPr="00025141">
        <w:rPr>
          <w:b/>
          <w:bCs/>
          <w:sz w:val="21"/>
          <w:szCs w:val="21"/>
        </w:rPr>
        <w:t xml:space="preserve">Reference: </w:t>
      </w:r>
      <w:r w:rsidRPr="00B8443A">
        <w:rPr>
          <w:b/>
          <w:bCs/>
          <w:sz w:val="21"/>
          <w:szCs w:val="21"/>
        </w:rPr>
        <w:t>The Design and Build of The New ICS Elective Urology Block</w:t>
      </w:r>
    </w:p>
    <w:p w14:paraId="520D737E" w14:textId="77777777" w:rsidR="00B8443A" w:rsidRPr="00025141" w:rsidRDefault="00B8443A" w:rsidP="00B8443A">
      <w:pPr>
        <w:pStyle w:val="BodyText"/>
        <w:rPr>
          <w:b/>
          <w:bCs/>
          <w:sz w:val="21"/>
          <w:szCs w:val="21"/>
        </w:rPr>
      </w:pPr>
    </w:p>
    <w:p w14:paraId="691479EB" w14:textId="77777777" w:rsidR="00B8443A" w:rsidRPr="00025141" w:rsidRDefault="00B8443A" w:rsidP="00B8443A">
      <w:pPr>
        <w:pStyle w:val="BodyText"/>
        <w:rPr>
          <w:sz w:val="21"/>
          <w:szCs w:val="21"/>
        </w:rPr>
      </w:pPr>
      <w:r w:rsidRPr="00025141">
        <w:rPr>
          <w:sz w:val="21"/>
          <w:szCs w:val="21"/>
        </w:rPr>
        <w:t>Thank you for expressing an interest in tendering for the above requirement and downloading the Invitation to Tender.</w:t>
      </w:r>
    </w:p>
    <w:p w14:paraId="519621B5" w14:textId="77777777" w:rsidR="00B8443A" w:rsidRPr="00025141" w:rsidRDefault="00B8443A" w:rsidP="00B8443A">
      <w:pPr>
        <w:pStyle w:val="BodyText"/>
        <w:rPr>
          <w:sz w:val="21"/>
          <w:szCs w:val="21"/>
        </w:rPr>
      </w:pPr>
    </w:p>
    <w:p w14:paraId="079807D5" w14:textId="77777777" w:rsidR="00B8443A" w:rsidRDefault="00B8443A" w:rsidP="00B8443A">
      <w:pPr>
        <w:pStyle w:val="BodyText"/>
        <w:rPr>
          <w:sz w:val="21"/>
          <w:szCs w:val="21"/>
        </w:rPr>
      </w:pPr>
      <w:r w:rsidRPr="00081875">
        <w:rPr>
          <w:bCs/>
          <w:sz w:val="21"/>
          <w:szCs w:val="21"/>
        </w:rPr>
        <w:t>Royal Berkshire NHS Foundation Trust</w:t>
      </w:r>
      <w:r w:rsidRPr="00AC0CA5">
        <w:rPr>
          <w:sz w:val="21"/>
          <w:szCs w:val="21"/>
        </w:rPr>
        <w:t xml:space="preserve"> </w:t>
      </w:r>
      <w:r w:rsidRPr="00025141">
        <w:rPr>
          <w:sz w:val="21"/>
          <w:szCs w:val="21"/>
        </w:rPr>
        <w:t xml:space="preserve">is formally inviting you to participate in </w:t>
      </w:r>
      <w:r>
        <w:rPr>
          <w:sz w:val="21"/>
          <w:szCs w:val="21"/>
        </w:rPr>
        <w:t>a Design and Build Tender</w:t>
      </w:r>
      <w:r w:rsidRPr="00025141">
        <w:rPr>
          <w:sz w:val="21"/>
          <w:szCs w:val="21"/>
        </w:rPr>
        <w:t xml:space="preserve"> for the Provision of </w:t>
      </w:r>
      <w:r>
        <w:rPr>
          <w:bCs/>
          <w:sz w:val="21"/>
          <w:szCs w:val="21"/>
        </w:rPr>
        <w:t xml:space="preserve">the New ICS Elective Urology Block.  </w:t>
      </w:r>
      <w:r w:rsidRPr="00025141">
        <w:rPr>
          <w:sz w:val="21"/>
          <w:szCs w:val="21"/>
        </w:rPr>
        <w:t>You are requested to submit a response to this ITT in accordance with the instructions and specifications held within this document.</w:t>
      </w:r>
    </w:p>
    <w:p w14:paraId="6E711925" w14:textId="77777777" w:rsidR="00B8443A" w:rsidRDefault="00B8443A" w:rsidP="00B8443A">
      <w:pPr>
        <w:pStyle w:val="BodyText"/>
        <w:rPr>
          <w:sz w:val="21"/>
          <w:szCs w:val="21"/>
        </w:rPr>
      </w:pPr>
    </w:p>
    <w:p w14:paraId="03DE8513" w14:textId="77777777" w:rsidR="00B8443A" w:rsidRPr="00B8443A" w:rsidRDefault="00B8443A" w:rsidP="00B8443A">
      <w:pPr>
        <w:pStyle w:val="BodyText"/>
        <w:rPr>
          <w:sz w:val="21"/>
          <w:szCs w:val="21"/>
        </w:rPr>
      </w:pPr>
      <w:r w:rsidRPr="00B8443A">
        <w:rPr>
          <w:sz w:val="21"/>
          <w:szCs w:val="21"/>
        </w:rPr>
        <w:t xml:space="preserve">The Trust is seeking delivery and completion of a single storey building with a Gross Internal Area of circa 740m2 by July 2025. </w:t>
      </w:r>
    </w:p>
    <w:p w14:paraId="0AA3DB49" w14:textId="77777777" w:rsidR="00B8443A" w:rsidRPr="00B8443A" w:rsidRDefault="00B8443A" w:rsidP="00B8443A">
      <w:pPr>
        <w:pStyle w:val="BodyText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B8443A">
        <w:rPr>
          <w:sz w:val="21"/>
          <w:szCs w:val="21"/>
        </w:rPr>
        <w:t xml:space="preserve"> </w:t>
      </w:r>
    </w:p>
    <w:p w14:paraId="4B202788" w14:textId="77777777" w:rsidR="00B8443A" w:rsidRDefault="00B8443A" w:rsidP="00B8443A">
      <w:pPr>
        <w:pStyle w:val="BodyText"/>
        <w:rPr>
          <w:sz w:val="21"/>
          <w:szCs w:val="21"/>
        </w:rPr>
      </w:pPr>
      <w:r>
        <w:rPr>
          <w:sz w:val="21"/>
          <w:szCs w:val="21"/>
        </w:rPr>
        <w:t>This Tender</w:t>
      </w:r>
      <w:r w:rsidRPr="00B8443A">
        <w:rPr>
          <w:sz w:val="21"/>
          <w:szCs w:val="21"/>
        </w:rPr>
        <w:t xml:space="preserve"> include</w:t>
      </w:r>
      <w:r>
        <w:rPr>
          <w:sz w:val="21"/>
          <w:szCs w:val="21"/>
        </w:rPr>
        <w:t>s</w:t>
      </w:r>
      <w:r w:rsidRPr="00B8443A">
        <w:rPr>
          <w:sz w:val="21"/>
          <w:szCs w:val="21"/>
        </w:rPr>
        <w:t xml:space="preserve"> RIBA Stage 3 design as part of a JCT Design and Build Contract.  A significant numbe</w:t>
      </w:r>
      <w:r>
        <w:rPr>
          <w:sz w:val="21"/>
          <w:szCs w:val="21"/>
        </w:rPr>
        <w:t>r of Employers Requirements</w:t>
      </w:r>
      <w:r w:rsidRPr="00B8443A">
        <w:rPr>
          <w:sz w:val="21"/>
          <w:szCs w:val="21"/>
        </w:rPr>
        <w:t xml:space="preserve"> include a full set of ABD Room Data Sheets and named products including electrical, sanitary and ironmongery components as required by the Trust maintenance provider.  </w:t>
      </w:r>
    </w:p>
    <w:p w14:paraId="2B996619" w14:textId="77777777" w:rsidR="00B8443A" w:rsidRDefault="00B8443A" w:rsidP="00B8443A">
      <w:pPr>
        <w:pStyle w:val="BodyText"/>
        <w:rPr>
          <w:sz w:val="21"/>
          <w:szCs w:val="21"/>
        </w:rPr>
      </w:pPr>
    </w:p>
    <w:p w14:paraId="36EE90D1" w14:textId="77777777" w:rsidR="00B8443A" w:rsidRPr="00025141" w:rsidRDefault="00B8443A" w:rsidP="00B8443A">
      <w:pPr>
        <w:pStyle w:val="BodyText"/>
        <w:rPr>
          <w:sz w:val="21"/>
          <w:szCs w:val="21"/>
        </w:rPr>
      </w:pPr>
      <w:r w:rsidRPr="00B8443A">
        <w:rPr>
          <w:sz w:val="21"/>
          <w:szCs w:val="21"/>
        </w:rPr>
        <w:t xml:space="preserve">Bidders are expected to provide a fixed price and meet a number of essential criteria relating to out of hours delivery, use of site set up and welfare along with maintaining critical access and car parking spaces issued in the Pre-Construction Information by the Trust Principal Designer.  Full details of Soft Landings and protocols to take ownership of the BIM model and BREEAM input to handover on completion </w:t>
      </w:r>
      <w:r>
        <w:rPr>
          <w:sz w:val="21"/>
          <w:szCs w:val="21"/>
        </w:rPr>
        <w:t>are defined within the Tender.</w:t>
      </w:r>
    </w:p>
    <w:p w14:paraId="7936838E" w14:textId="77777777" w:rsidR="00B8443A" w:rsidRPr="00025141" w:rsidRDefault="00B8443A" w:rsidP="00B8443A">
      <w:pPr>
        <w:pStyle w:val="BodyText"/>
        <w:rPr>
          <w:iCs/>
          <w:sz w:val="21"/>
          <w:szCs w:val="21"/>
        </w:rPr>
      </w:pPr>
    </w:p>
    <w:p w14:paraId="3B61D26D" w14:textId="77777777" w:rsidR="00B8443A" w:rsidRPr="00AC0CA5" w:rsidRDefault="00B8443A" w:rsidP="00B8443A">
      <w:pPr>
        <w:pStyle w:val="BodyText"/>
        <w:rPr>
          <w:sz w:val="21"/>
          <w:szCs w:val="21"/>
        </w:rPr>
      </w:pPr>
      <w:r w:rsidRPr="00081875">
        <w:rPr>
          <w:bCs/>
          <w:sz w:val="21"/>
          <w:szCs w:val="21"/>
        </w:rPr>
        <w:t xml:space="preserve">Royal Berkshire NHS Foundation Trust </w:t>
      </w:r>
      <w:r w:rsidRPr="00AC0CA5">
        <w:rPr>
          <w:sz w:val="21"/>
          <w:szCs w:val="21"/>
        </w:rPr>
        <w:t>has adopted</w:t>
      </w:r>
      <w:r>
        <w:rPr>
          <w:sz w:val="21"/>
          <w:szCs w:val="21"/>
        </w:rPr>
        <w:t xml:space="preserve"> Atamis </w:t>
      </w:r>
      <w:r w:rsidRPr="00081875">
        <w:rPr>
          <w:bCs/>
          <w:sz w:val="21"/>
          <w:szCs w:val="21"/>
        </w:rPr>
        <w:t>E-Tendering Portal</w:t>
      </w:r>
      <w:r w:rsidRPr="00081875">
        <w:rPr>
          <w:sz w:val="21"/>
          <w:szCs w:val="21"/>
        </w:rPr>
        <w:t xml:space="preserve"> </w:t>
      </w:r>
      <w:r w:rsidRPr="00AC0CA5">
        <w:rPr>
          <w:sz w:val="21"/>
          <w:szCs w:val="21"/>
        </w:rPr>
        <w:t>for all of its tender activity. This tender process will be conducted entirely via self-service downloading of all documentation and submission in an electronic format only, through a secure E-Tendering Portal. Any communication regarding this tender must also to be received via email through the</w:t>
      </w:r>
      <w:r>
        <w:rPr>
          <w:bCs/>
          <w:sz w:val="21"/>
          <w:szCs w:val="21"/>
        </w:rPr>
        <w:t xml:space="preserve"> </w:t>
      </w:r>
      <w:r w:rsidRPr="00F54642">
        <w:rPr>
          <w:bCs/>
          <w:sz w:val="21"/>
          <w:szCs w:val="21"/>
        </w:rPr>
        <w:t xml:space="preserve">Atamis E-Tendering Portal </w:t>
      </w:r>
      <w:r w:rsidRPr="00AC0CA5">
        <w:rPr>
          <w:bCs/>
          <w:sz w:val="21"/>
          <w:szCs w:val="21"/>
        </w:rPr>
        <w:t>in order to keep an accurate record and audit trail of all activity relating to the tender.</w:t>
      </w:r>
    </w:p>
    <w:p w14:paraId="32D2728B" w14:textId="77777777" w:rsidR="00B8443A" w:rsidRPr="00AC0CA5" w:rsidRDefault="00B8443A" w:rsidP="00B8443A">
      <w:pPr>
        <w:pStyle w:val="BodyText"/>
        <w:rPr>
          <w:sz w:val="21"/>
          <w:szCs w:val="21"/>
        </w:rPr>
      </w:pPr>
    </w:p>
    <w:p w14:paraId="4E811B42" w14:textId="77777777" w:rsidR="00B8443A" w:rsidRDefault="00B8443A" w:rsidP="00B8443A">
      <w:pPr>
        <w:pStyle w:val="BodyText"/>
        <w:rPr>
          <w:sz w:val="21"/>
          <w:szCs w:val="21"/>
        </w:rPr>
      </w:pPr>
      <w:r w:rsidRPr="00AC0CA5">
        <w:rPr>
          <w:sz w:val="21"/>
          <w:szCs w:val="21"/>
        </w:rPr>
        <w:t>The following documents are available for you to download from the E-Tendering Portal. These will enable you and/or your Organisation to formally submit a Tender Proposal for this further competition.</w:t>
      </w:r>
      <w:r w:rsidRPr="00081875">
        <w:rPr>
          <w:sz w:val="21"/>
          <w:szCs w:val="21"/>
        </w:rPr>
        <w:t xml:space="preserve"> </w:t>
      </w:r>
    </w:p>
    <w:p w14:paraId="49FF87DF" w14:textId="77777777" w:rsidR="00B8443A" w:rsidRDefault="00B8443A" w:rsidP="00B8443A">
      <w:pPr>
        <w:pStyle w:val="BodyText"/>
        <w:rPr>
          <w:sz w:val="21"/>
          <w:szCs w:val="21"/>
        </w:rPr>
      </w:pPr>
    </w:p>
    <w:p w14:paraId="6B0C4821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Tender Front Page</w:t>
      </w:r>
    </w:p>
    <w:p w14:paraId="51381D30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Invitation to Tender</w:t>
      </w:r>
    </w:p>
    <w:p w14:paraId="70C4965F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Tender Response Document</w:t>
      </w:r>
    </w:p>
    <w:p w14:paraId="40C9B5D8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Contract</w:t>
      </w:r>
    </w:p>
    <w:p w14:paraId="1551F8B6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Employers Requirements</w:t>
      </w:r>
    </w:p>
    <w:p w14:paraId="04BF1E69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Contract Sum Analysis</w:t>
      </w:r>
    </w:p>
    <w:p w14:paraId="32FE4FC7" w14:textId="77777777" w:rsidR="00B8443A" w:rsidRDefault="00B8443A" w:rsidP="00B8443A">
      <w:pPr>
        <w:pStyle w:val="BodyTex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Other Tender Information</w:t>
      </w:r>
    </w:p>
    <w:p w14:paraId="61475085" w14:textId="77777777" w:rsidR="00B8443A" w:rsidRDefault="00B8443A" w:rsidP="00B8443A">
      <w:pPr>
        <w:pStyle w:val="BodyText"/>
        <w:rPr>
          <w:sz w:val="21"/>
          <w:szCs w:val="21"/>
        </w:rPr>
      </w:pPr>
    </w:p>
    <w:p w14:paraId="07E8E63F" w14:textId="77777777" w:rsidR="00B8443A" w:rsidRPr="00025141" w:rsidRDefault="00B8443A" w:rsidP="00B8443A">
      <w:pPr>
        <w:jc w:val="both"/>
        <w:rPr>
          <w:rFonts w:ascii="Arial" w:hAnsi="Arial" w:cs="Arial"/>
          <w:color w:val="FF0000"/>
          <w:sz w:val="21"/>
          <w:szCs w:val="21"/>
        </w:rPr>
      </w:pPr>
      <w:r w:rsidRPr="00025141">
        <w:rPr>
          <w:rFonts w:ascii="Arial" w:hAnsi="Arial" w:cs="Arial"/>
          <w:sz w:val="21"/>
          <w:szCs w:val="21"/>
        </w:rPr>
        <w:lastRenderedPageBreak/>
        <w:t>Please ensure that you “upload” your Tender Response and any supporting documentation requested into the</w:t>
      </w:r>
      <w:r>
        <w:rPr>
          <w:rFonts w:ascii="Arial" w:hAnsi="Arial" w:cs="Arial"/>
          <w:sz w:val="21"/>
          <w:szCs w:val="21"/>
        </w:rPr>
        <w:t xml:space="preserve"> Atamis E-tendering Portal</w:t>
      </w:r>
      <w:r w:rsidRPr="00025141">
        <w:rPr>
          <w:rFonts w:ascii="Arial" w:hAnsi="Arial" w:cs="Arial"/>
          <w:sz w:val="21"/>
          <w:szCs w:val="21"/>
        </w:rPr>
        <w:t xml:space="preserve"> at the earliest opportunity to arrive by no later than </w:t>
      </w: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12:00 </w:t>
      </w:r>
      <w:r w:rsidRPr="00025141">
        <w:rPr>
          <w:rFonts w:ascii="Arial" w:hAnsi="Arial" w:cs="Arial"/>
          <w:sz w:val="21"/>
          <w:szCs w:val="21"/>
        </w:rPr>
        <w:t xml:space="preserve">on the </w:t>
      </w:r>
      <w:r>
        <w:rPr>
          <w:rFonts w:ascii="Arial" w:hAnsi="Arial" w:cs="Arial"/>
          <w:b/>
          <w:color w:val="FF0000"/>
          <w:sz w:val="21"/>
          <w:szCs w:val="21"/>
        </w:rPr>
        <w:t>11</w:t>
      </w:r>
      <w:r w:rsidRPr="00B8443A">
        <w:rPr>
          <w:rFonts w:ascii="Arial" w:hAnsi="Arial" w:cs="Arial"/>
          <w:b/>
          <w:color w:val="FF0000"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color w:val="FF0000"/>
          <w:sz w:val="21"/>
          <w:szCs w:val="21"/>
        </w:rPr>
        <w:t xml:space="preserve"> March 2024.</w:t>
      </w:r>
    </w:p>
    <w:p w14:paraId="0CD5AFE5" w14:textId="77777777" w:rsidR="00B8443A" w:rsidRPr="00025141" w:rsidRDefault="00B8443A" w:rsidP="00B8443A">
      <w:pPr>
        <w:jc w:val="both"/>
        <w:rPr>
          <w:rFonts w:ascii="Arial" w:hAnsi="Arial" w:cs="Arial"/>
          <w:sz w:val="21"/>
          <w:szCs w:val="21"/>
        </w:rPr>
      </w:pPr>
    </w:p>
    <w:p w14:paraId="7CC98FB9" w14:textId="77777777" w:rsidR="00B8443A" w:rsidRPr="00025141" w:rsidRDefault="00B8443A" w:rsidP="00B8443A">
      <w:pPr>
        <w:pStyle w:val="BodyText"/>
        <w:rPr>
          <w:sz w:val="21"/>
          <w:szCs w:val="21"/>
        </w:rPr>
      </w:pPr>
      <w:r w:rsidRPr="00025141">
        <w:rPr>
          <w:sz w:val="21"/>
          <w:szCs w:val="21"/>
        </w:rPr>
        <w:t xml:space="preserve">I look forward to receiving your completed Tender submission in due course. </w:t>
      </w:r>
    </w:p>
    <w:p w14:paraId="5B9B9A80" w14:textId="77777777" w:rsidR="00B8443A" w:rsidRPr="00025141" w:rsidRDefault="00B8443A" w:rsidP="00B8443A">
      <w:pPr>
        <w:pStyle w:val="BodyText"/>
        <w:rPr>
          <w:sz w:val="21"/>
          <w:szCs w:val="21"/>
        </w:rPr>
      </w:pPr>
    </w:p>
    <w:p w14:paraId="7B8308B9" w14:textId="77777777" w:rsidR="00B8443A" w:rsidRPr="00025141" w:rsidRDefault="00B8443A" w:rsidP="00B8443A">
      <w:pPr>
        <w:pStyle w:val="BodyText"/>
        <w:spacing w:before="60" w:after="60"/>
        <w:rPr>
          <w:sz w:val="21"/>
          <w:szCs w:val="21"/>
        </w:rPr>
      </w:pPr>
      <w:r w:rsidRPr="00025141">
        <w:rPr>
          <w:sz w:val="21"/>
          <w:szCs w:val="21"/>
        </w:rPr>
        <w:t>Yours sincerely,</w:t>
      </w:r>
    </w:p>
    <w:p w14:paraId="6CF29472" w14:textId="77777777" w:rsidR="00B8443A" w:rsidRPr="00025141" w:rsidRDefault="00B8443A" w:rsidP="00B8443A">
      <w:pPr>
        <w:pStyle w:val="BodyText"/>
        <w:spacing w:before="60" w:after="60"/>
        <w:rPr>
          <w:b/>
          <w:noProof/>
          <w:sz w:val="21"/>
          <w:szCs w:val="21"/>
          <w:lang w:eastAsia="en-GB"/>
        </w:rPr>
      </w:pPr>
    </w:p>
    <w:p w14:paraId="3135C157" w14:textId="77777777" w:rsidR="00B8443A" w:rsidRPr="00025141" w:rsidRDefault="00B8443A" w:rsidP="00B8443A">
      <w:pPr>
        <w:pStyle w:val="BodyText"/>
        <w:spacing w:before="60" w:after="60"/>
        <w:rPr>
          <w:b/>
          <w:noProof/>
          <w:sz w:val="21"/>
          <w:szCs w:val="21"/>
          <w:lang w:eastAsia="en-GB"/>
        </w:rPr>
      </w:pPr>
    </w:p>
    <w:p w14:paraId="7646FE0B" w14:textId="77777777" w:rsidR="00B8443A" w:rsidRPr="00025141" w:rsidRDefault="00B8443A" w:rsidP="00B8443A">
      <w:pPr>
        <w:pStyle w:val="BodyText"/>
        <w:spacing w:before="60" w:after="60"/>
        <w:rPr>
          <w:b/>
          <w:noProof/>
          <w:sz w:val="21"/>
          <w:szCs w:val="21"/>
          <w:lang w:eastAsia="en-GB"/>
        </w:rPr>
      </w:pPr>
    </w:p>
    <w:p w14:paraId="1C8CEB3A" w14:textId="77777777" w:rsidR="00B8443A" w:rsidRDefault="00B8443A" w:rsidP="00B8443A">
      <w:pPr>
        <w:pStyle w:val="BodyText"/>
        <w:rPr>
          <w:b/>
          <w:sz w:val="21"/>
          <w:szCs w:val="21"/>
        </w:rPr>
      </w:pPr>
      <w:r>
        <w:rPr>
          <w:b/>
          <w:sz w:val="21"/>
          <w:szCs w:val="21"/>
        </w:rPr>
        <w:t>Beth Watkins</w:t>
      </w:r>
    </w:p>
    <w:p w14:paraId="6528D407" w14:textId="77777777" w:rsidR="00B8443A" w:rsidRDefault="00B8443A" w:rsidP="00B8443A">
      <w:pPr>
        <w:pStyle w:val="BodyText"/>
        <w:rPr>
          <w:b/>
          <w:sz w:val="21"/>
          <w:szCs w:val="21"/>
        </w:rPr>
      </w:pPr>
      <w:r>
        <w:rPr>
          <w:b/>
          <w:sz w:val="21"/>
          <w:szCs w:val="21"/>
        </w:rPr>
        <w:t>Deputy Head of Procurement</w:t>
      </w:r>
    </w:p>
    <w:p w14:paraId="2985E157" w14:textId="77777777" w:rsidR="00B8443A" w:rsidRDefault="00B8443A" w:rsidP="00B8443A">
      <w:pPr>
        <w:pStyle w:val="BodyText"/>
        <w:rPr>
          <w:b/>
          <w:sz w:val="21"/>
          <w:szCs w:val="21"/>
        </w:rPr>
      </w:pPr>
      <w:r>
        <w:rPr>
          <w:b/>
          <w:sz w:val="21"/>
          <w:szCs w:val="21"/>
        </w:rPr>
        <w:t>Royal Berkshire NHS Foundation Trus</w:t>
      </w:r>
      <w:r w:rsidR="00C73F84">
        <w:rPr>
          <w:b/>
          <w:sz w:val="21"/>
          <w:szCs w:val="21"/>
        </w:rPr>
        <w:t>t</w:t>
      </w:r>
    </w:p>
    <w:p w14:paraId="412B71BE" w14:textId="77777777" w:rsidR="00C73F84" w:rsidRDefault="00C73F84"/>
    <w:sectPr w:rsidR="00D11E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06F8" w14:textId="77777777" w:rsidR="00C73F84" w:rsidRDefault="00C73F84">
      <w:r>
        <w:separator/>
      </w:r>
    </w:p>
  </w:endnote>
  <w:endnote w:type="continuationSeparator" w:id="0">
    <w:p w14:paraId="5408A8B3" w14:textId="77777777" w:rsidR="00C73F84" w:rsidRDefault="00C7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A33C" w14:textId="77777777" w:rsidR="00C73F84" w:rsidRDefault="00C73F84" w:rsidP="00820862">
    <w:pPr>
      <w:pStyle w:val="Footer"/>
      <w:framePr w:wrap="around" w:vAnchor="text" w:hAnchor="margin" w:xAlign="center" w:y="1"/>
      <w:ind w:right="3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59F2" w14:textId="77777777" w:rsidR="00C73F84" w:rsidRDefault="00C73F84">
      <w:r>
        <w:separator/>
      </w:r>
    </w:p>
  </w:footnote>
  <w:footnote w:type="continuationSeparator" w:id="0">
    <w:p w14:paraId="20BD4D09" w14:textId="77777777" w:rsidR="00C73F84" w:rsidRDefault="00C7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0647" w14:textId="77777777" w:rsidR="00C73F84" w:rsidRDefault="00C73F84" w:rsidP="00FF6E39">
    <w:pPr>
      <w:pStyle w:val="Header"/>
      <w:jc w:val="right"/>
    </w:pPr>
    <w:r>
      <w:rPr>
        <w:noProof/>
        <w:lang w:eastAsia="en-GB"/>
      </w:rPr>
      <w:drawing>
        <wp:inline distT="0" distB="0" distL="0" distR="0" wp14:anchorId="633C413C" wp14:editId="199F7B9B">
          <wp:extent cx="1571625" cy="774858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861" cy="7838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F677B" w:rsidDel="00163215">
      <w:rPr>
        <w:rFonts w:ascii="Arial" w:hAnsi="Arial" w:cs="Arial"/>
        <w:b/>
        <w:color w:val="FF0000"/>
        <w:highlight w:val="yell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A1F"/>
    <w:multiLevelType w:val="hybridMultilevel"/>
    <w:tmpl w:val="38A81576"/>
    <w:lvl w:ilvl="0" w:tplc="C46866F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3A"/>
    <w:rsid w:val="004C0C46"/>
    <w:rsid w:val="006C7315"/>
    <w:rsid w:val="00B8443A"/>
    <w:rsid w:val="00C73F84"/>
    <w:rsid w:val="00D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4EFAF"/>
  <w15:chartTrackingRefBased/>
  <w15:docId w15:val="{7E21567F-1CD0-48F9-B21A-880659C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44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4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Section header,Title page,h"/>
    <w:basedOn w:val="Normal"/>
    <w:link w:val="HeaderChar"/>
    <w:uiPriority w:val="99"/>
    <w:rsid w:val="00B8443A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ection header Char,Title page Char,h Char"/>
    <w:basedOn w:val="DefaultParagraphFont"/>
    <w:link w:val="Header"/>
    <w:uiPriority w:val="99"/>
    <w:rsid w:val="00B8443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443A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B8443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link w:val="NoSpacingChar"/>
    <w:uiPriority w:val="1"/>
    <w:qFormat/>
    <w:rsid w:val="00B84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844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Berkshire Foundation Trust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Watkins</dc:creator>
  <cp:keywords/>
  <dc:description/>
  <cp:lastModifiedBy>Neil Dowdell</cp:lastModifiedBy>
  <cp:revision>3</cp:revision>
  <dcterms:created xsi:type="dcterms:W3CDTF">2024-02-05T14:13:00Z</dcterms:created>
  <dcterms:modified xsi:type="dcterms:W3CDTF">2024-02-05T14:28:00Z</dcterms:modified>
</cp:coreProperties>
</file>