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1fob9te" w:colFirst="0" w:colLast="0"/>
    <w:bookmarkEnd w:id="0"/>
    <w:p w:rsidR="00E54597" w:rsidRPr="00733EF9" w:rsidRDefault="00D029DB">
      <w:pPr>
        <w:rPr>
          <w:rFonts w:ascii="Arial" w:eastAsia="Arial" w:hAnsi="Arial" w:cs="Arial"/>
          <w:b/>
          <w:smallCaps/>
          <w:sz w:val="24"/>
          <w:szCs w:val="24"/>
        </w:rPr>
        <w:sectPr w:rsidR="00E54597" w:rsidRPr="00733EF9">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sectPr>
      </w:pPr>
      <w:r w:rsidRPr="00733EF9">
        <w:rPr>
          <w:rFonts w:ascii="Arial" w:eastAsia="Arial" w:hAnsi="Arial" w:cs="Arial"/>
          <w:b/>
          <w:smallCaps/>
          <w:noProof/>
          <w:sz w:val="24"/>
          <w:szCs w:val="24"/>
          <w:lang w:eastAsia="en-GB"/>
        </w:rPr>
        <mc:AlternateContent>
          <mc:Choice Requires="wpg">
            <w:drawing>
              <wp:anchor distT="0" distB="0" distL="114300" distR="114300" simplePos="0" relativeHeight="251658240" behindDoc="0" locked="0" layoutInCell="1" hidden="0" allowOverlap="1">
                <wp:simplePos x="0" y="0"/>
                <wp:positionH relativeFrom="page">
                  <wp:posOffset>962025</wp:posOffset>
                </wp:positionH>
                <wp:positionV relativeFrom="margin">
                  <wp:posOffset>3230034</wp:posOffset>
                </wp:positionV>
                <wp:extent cx="6286500" cy="8320405"/>
                <wp:effectExtent l="0" t="0" r="0" b="0"/>
                <wp:wrapNone/>
                <wp:docPr id="13" name="Group 1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rsidR="00E54597" w:rsidRDefault="00E5459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2202750" y="0"/>
                              <a:chExt cx="6286525" cy="7560000"/>
                            </a:xfrm>
                          </wpg:grpSpPr>
                          <wps:wsp>
                            <wps:cNvPr id="4" name="Rectangle 4"/>
                            <wps:cNvSpPr/>
                            <wps:spPr>
                              <a:xfrm>
                                <a:off x="2202750" y="0"/>
                                <a:ext cx="6286525" cy="7560000"/>
                              </a:xfrm>
                              <a:prstGeom prst="rect">
                                <a:avLst/>
                              </a:prstGeom>
                              <a:noFill/>
                              <a:ln>
                                <a:noFill/>
                              </a:ln>
                            </wps:spPr>
                            <wps:txbx>
                              <w:txbxContent>
                                <w:p w:rsidR="00E54597" w:rsidRDefault="00E54597">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202750" y="0"/>
                                <a:ext cx="6286500" cy="7560000"/>
                                <a:chOff x="2202750" y="0"/>
                                <a:chExt cx="6286500" cy="7560000"/>
                              </a:xfrm>
                            </wpg:grpSpPr>
                            <wps:wsp>
                              <wps:cNvPr id="6" name="Rectangle 6"/>
                              <wps:cNvSpPr/>
                              <wps:spPr>
                                <a:xfrm>
                                  <a:off x="2202750" y="0"/>
                                  <a:ext cx="6286500" cy="7560000"/>
                                </a:xfrm>
                                <a:prstGeom prst="rect">
                                  <a:avLst/>
                                </a:prstGeom>
                                <a:noFill/>
                                <a:ln>
                                  <a:noFill/>
                                </a:ln>
                              </wps:spPr>
                              <wps:txbx>
                                <w:txbxContent>
                                  <w:p w:rsidR="00E54597" w:rsidRDefault="00E54597">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202750" y="0"/>
                                  <a:ext cx="6286500" cy="7560000"/>
                                  <a:chOff x="2202750" y="0"/>
                                  <a:chExt cx="6286500" cy="7560000"/>
                                </a:xfrm>
                              </wpg:grpSpPr>
                              <wps:wsp>
                                <wps:cNvPr id="8" name="Rectangle 8"/>
                                <wps:cNvSpPr/>
                                <wps:spPr>
                                  <a:xfrm>
                                    <a:off x="2202750" y="0"/>
                                    <a:ext cx="6286500" cy="7560000"/>
                                  </a:xfrm>
                                  <a:prstGeom prst="rect">
                                    <a:avLst/>
                                  </a:prstGeom>
                                  <a:noFill/>
                                  <a:ln>
                                    <a:noFill/>
                                  </a:ln>
                                </wps:spPr>
                                <wps:txbx>
                                  <w:txbxContent>
                                    <w:p w:rsidR="00E54597" w:rsidRDefault="00E54597">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2202750" y="0"/>
                                    <a:ext cx="6286500" cy="7560000"/>
                                    <a:chOff x="-133357" y="-2276513"/>
                                    <a:chExt cx="6286835" cy="8320544"/>
                                  </a:xfrm>
                                </wpg:grpSpPr>
                                <wps:wsp>
                                  <wps:cNvPr id="10" name="Rectangle 10"/>
                                  <wps:cNvSpPr/>
                                  <wps:spPr>
                                    <a:xfrm>
                                      <a:off x="-133357" y="-2276513"/>
                                      <a:ext cx="6286825" cy="8320525"/>
                                    </a:xfrm>
                                    <a:prstGeom prst="rect">
                                      <a:avLst/>
                                    </a:prstGeom>
                                    <a:noFill/>
                                    <a:ln>
                                      <a:noFill/>
                                    </a:ln>
                                  </wps:spPr>
                                  <wps:txbx>
                                    <w:txbxContent>
                                      <w:p w:rsidR="00E54597" w:rsidRDefault="00E54597">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2980383" y="5629376"/>
                                      <a:ext cx="3173095" cy="414655"/>
                                    </a:xfrm>
                                    <a:prstGeom prst="rect">
                                      <a:avLst/>
                                    </a:prstGeom>
                                    <a:noFill/>
                                    <a:ln>
                                      <a:noFill/>
                                    </a:ln>
                                  </wps:spPr>
                                  <wps:txbx>
                                    <w:txbxContent>
                                      <w:p w:rsidR="00E54597" w:rsidRDefault="00E54597">
                                        <w:pPr>
                                          <w:spacing w:line="275" w:lineRule="auto"/>
                                          <w:jc w:val="right"/>
                                          <w:textDirection w:val="btLr"/>
                                        </w:pPr>
                                      </w:p>
                                    </w:txbxContent>
                                  </wps:txbx>
                                  <wps:bodyPr spcFirstLastPara="1" wrap="square" lIns="91425" tIns="45700" rIns="91425" bIns="45700" anchor="t" anchorCtr="0">
                                    <a:noAutofit/>
                                  </wps:bodyPr>
                                </wps:wsp>
                                <wps:wsp>
                                  <wps:cNvPr id="12" name="Rectangle 12"/>
                                  <wps:cNvSpPr/>
                                  <wps:spPr>
                                    <a:xfrm>
                                      <a:off x="-133357" y="-2276513"/>
                                      <a:ext cx="5485128" cy="4615177"/>
                                    </a:xfrm>
                                    <a:prstGeom prst="rect">
                                      <a:avLst/>
                                    </a:prstGeom>
                                    <a:noFill/>
                                    <a:ln>
                                      <a:noFill/>
                                    </a:ln>
                                  </wps:spPr>
                                  <wps:txbx>
                                    <w:txbxContent>
                                      <w:p w:rsidR="00E54597" w:rsidRDefault="00E54597">
                                        <w:pPr>
                                          <w:spacing w:after="0" w:line="275" w:lineRule="auto"/>
                                          <w:textDirection w:val="btLr"/>
                                        </w:pPr>
                                      </w:p>
                                      <w:p w:rsidR="00E54597" w:rsidRDefault="00E54597">
                                        <w:pPr>
                                          <w:spacing w:after="0" w:line="275" w:lineRule="auto"/>
                                          <w:textDirection w:val="btLr"/>
                                        </w:pPr>
                                      </w:p>
                                      <w:p w:rsidR="00E54597" w:rsidRDefault="00E54597">
                                        <w:pPr>
                                          <w:spacing w:after="0" w:line="275" w:lineRule="auto"/>
                                          <w:textDirection w:val="btLr"/>
                                        </w:pPr>
                                      </w:p>
                                      <w:p w:rsidR="00E54597" w:rsidRDefault="00E54597">
                                        <w:pPr>
                                          <w:spacing w:after="0" w:line="275" w:lineRule="auto"/>
                                          <w:textDirection w:val="btLr"/>
                                        </w:pPr>
                                      </w:p>
                                      <w:p w:rsidR="00E54597" w:rsidRDefault="00E54597">
                                        <w:pPr>
                                          <w:spacing w:after="0" w:line="275" w:lineRule="auto"/>
                                          <w:textDirection w:val="btLr"/>
                                        </w:pPr>
                                      </w:p>
                                      <w:p w:rsidR="00E54597" w:rsidRDefault="00D029DB">
                                        <w:pPr>
                                          <w:spacing w:after="0" w:line="275" w:lineRule="auto"/>
                                          <w:textDirection w:val="btLr"/>
                                        </w:pPr>
                                        <w:r>
                                          <w:rPr>
                                            <w:b/>
                                            <w:color w:val="1F497D"/>
                                            <w:sz w:val="72"/>
                                          </w:rPr>
                                          <w:t xml:space="preserve">Framework </w:t>
                                        </w:r>
                                      </w:p>
                                      <w:p w:rsidR="00E54597" w:rsidRDefault="00D029DB">
                                        <w:pPr>
                                          <w:spacing w:after="0" w:line="275" w:lineRule="auto"/>
                                          <w:textDirection w:val="btLr"/>
                                        </w:pPr>
                                        <w:r>
                                          <w:rPr>
                                            <w:b/>
                                            <w:color w:val="1F497D"/>
                                            <w:sz w:val="72"/>
                                          </w:rPr>
                                          <w:t>Award Form</w:t>
                                        </w:r>
                                      </w:p>
                                      <w:p w:rsidR="00E54597" w:rsidRDefault="00E54597">
                                        <w:pPr>
                                          <w:spacing w:line="275" w:lineRule="auto"/>
                                          <w:textDirection w:val="btLr"/>
                                        </w:pPr>
                                      </w:p>
                                    </w:txbxContent>
                                  </wps:txbx>
                                  <wps:bodyPr spcFirstLastPara="1" wrap="square" lIns="91425" tIns="45700" rIns="91425" bIns="45700" anchor="b"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962025</wp:posOffset>
                </wp:positionH>
                <wp:positionV relativeFrom="margin">
                  <wp:posOffset>3230034</wp:posOffset>
                </wp:positionV>
                <wp:extent cx="6286500" cy="8320405"/>
                <wp:effectExtent b="0" l="0" r="0" t="0"/>
                <wp:wrapNone/>
                <wp:docPr id="13"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286500" cy="8320405"/>
                        </a:xfrm>
                        <a:prstGeom prst="rect"/>
                        <a:ln/>
                      </pic:spPr>
                    </pic:pic>
                  </a:graphicData>
                </a:graphic>
              </wp:anchor>
            </w:drawing>
          </mc:Fallback>
        </mc:AlternateContent>
      </w:r>
      <w:r w:rsidRPr="00733EF9">
        <w:rPr>
          <w:noProof/>
          <w:lang w:eastAsia="en-GB"/>
        </w:rPr>
        <w:drawing>
          <wp:anchor distT="0" distB="0" distL="114300" distR="114300" simplePos="0" relativeHeight="251659264" behindDoc="0" locked="0" layoutInCell="1" hidden="0" allowOverlap="1">
            <wp:simplePos x="0" y="0"/>
            <wp:positionH relativeFrom="column">
              <wp:posOffset>96525</wp:posOffset>
            </wp:positionH>
            <wp:positionV relativeFrom="paragraph">
              <wp:posOffset>1698625</wp:posOffset>
            </wp:positionV>
            <wp:extent cx="1647190" cy="1371600"/>
            <wp:effectExtent l="0" t="0" r="0" b="0"/>
            <wp:wrapNone/>
            <wp:docPr id="1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3"/>
                    <a:srcRect/>
                    <a:stretch>
                      <a:fillRect/>
                    </a:stretch>
                  </pic:blipFill>
                  <pic:spPr>
                    <a:xfrm>
                      <a:off x="0" y="0"/>
                      <a:ext cx="1647190" cy="1371600"/>
                    </a:xfrm>
                    <a:prstGeom prst="rect">
                      <a:avLst/>
                    </a:prstGeom>
                    <a:ln/>
                  </pic:spPr>
                </pic:pic>
              </a:graphicData>
            </a:graphic>
          </wp:anchor>
        </w:drawing>
      </w:r>
    </w:p>
    <w:p w:rsidR="00E54597" w:rsidRPr="00733EF9" w:rsidRDefault="00E54597">
      <w:pPr>
        <w:rPr>
          <w:rFonts w:ascii="Arial" w:eastAsia="Arial" w:hAnsi="Arial" w:cs="Arial"/>
          <w:b/>
          <w:smallCaps/>
          <w:sz w:val="24"/>
          <w:szCs w:val="24"/>
          <w:highlight w:val="white"/>
        </w:rPr>
      </w:pPr>
    </w:p>
    <w:p w:rsidR="00E54597" w:rsidRPr="00733EF9" w:rsidRDefault="00D029DB">
      <w:pPr>
        <w:rPr>
          <w:rFonts w:ascii="Arial" w:eastAsia="Arial" w:hAnsi="Arial" w:cs="Arial"/>
          <w:sz w:val="24"/>
          <w:szCs w:val="24"/>
        </w:rPr>
      </w:pPr>
      <w:r w:rsidRPr="00733EF9">
        <w:rPr>
          <w:rFonts w:ascii="Arial" w:eastAsia="Arial" w:hAnsi="Arial" w:cs="Arial"/>
          <w:sz w:val="24"/>
          <w:szCs w:val="24"/>
          <w:highlight w:val="white"/>
        </w:rPr>
        <w:t>This Framework Award Form creates the Framework Contract RM6278 Managed Staff Banks. It</w:t>
      </w:r>
      <w:r w:rsidRPr="00733EF9">
        <w:rPr>
          <w:rFonts w:ascii="Arial" w:eastAsia="Arial" w:hAnsi="Arial" w:cs="Arial"/>
          <w:sz w:val="24"/>
          <w:szCs w:val="24"/>
        </w:rPr>
        <w:t xml:space="preserve"> summarises the main features of the procurement and includes CCS and the Supplier’s contact details.</w:t>
      </w:r>
    </w:p>
    <w:p w:rsidR="00E54597" w:rsidRPr="00733EF9" w:rsidRDefault="00D029DB">
      <w:pPr>
        <w:rPr>
          <w:rFonts w:ascii="Arial" w:eastAsia="Arial" w:hAnsi="Arial" w:cs="Arial"/>
          <w:sz w:val="24"/>
          <w:szCs w:val="24"/>
        </w:rPr>
      </w:pPr>
      <w:r w:rsidRPr="00733EF9">
        <w:rPr>
          <w:rFonts w:ascii="Arial" w:eastAsia="Arial" w:hAnsi="Arial" w:cs="Arial"/>
          <w:sz w:val="24"/>
          <w:szCs w:val="24"/>
        </w:rPr>
        <w:t>This framework is produced by the NHS Workforce Alliance, which consists of two public sector organisations: NHS Procurement in Partnership and CCS. Together we provide extensive expertise and experience to support customers using this framework. The NHS Workforce Alliance carries out procurements of frameworks under the Regulations. The organisations that make up the NHS Workforce Alliance are set out under paragraph 1 below.</w:t>
      </w:r>
    </w:p>
    <w:p w:rsidR="00E54597" w:rsidRPr="00733EF9" w:rsidRDefault="00D029DB">
      <w:pPr>
        <w:rPr>
          <w:rFonts w:ascii="Arial" w:eastAsia="Arial" w:hAnsi="Arial" w:cs="Arial"/>
          <w:sz w:val="24"/>
          <w:szCs w:val="24"/>
        </w:rPr>
      </w:pPr>
      <w:r w:rsidRPr="00733EF9">
        <w:rPr>
          <w:rFonts w:ascii="Arial" w:eastAsia="Arial" w:hAnsi="Arial" w:cs="Arial"/>
          <w:sz w:val="24"/>
          <w:szCs w:val="24"/>
        </w:rPr>
        <w:t>Suppliers will note the special term set out below that CCS may delegate certain functions relating to the delivery and management of this Framework Contract to other members of the NHS Workforce Alliance.</w:t>
      </w:r>
    </w:p>
    <w:p w:rsidR="00E54597" w:rsidRPr="00733EF9" w:rsidRDefault="00E54597">
      <w:pPr>
        <w:rPr>
          <w:rFonts w:ascii="Arial" w:eastAsia="Arial" w:hAnsi="Arial" w:cs="Arial"/>
          <w:sz w:val="24"/>
          <w:szCs w:val="24"/>
        </w:rPr>
      </w:pPr>
    </w:p>
    <w:tbl>
      <w:tblPr>
        <w:tblStyle w:val="ab"/>
        <w:tblW w:w="10349" w:type="dxa"/>
        <w:tblInd w:w="-436"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2368"/>
        <w:gridCol w:w="7555"/>
      </w:tblGrid>
      <w:tr w:rsidR="00733EF9" w:rsidRPr="00733EF9">
        <w:trPr>
          <w:trHeight w:val="1072"/>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vMerge w:val="restart"/>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CCS</w:t>
            </w:r>
          </w:p>
        </w:tc>
        <w:tc>
          <w:tcPr>
            <w:tcW w:w="7555" w:type="dxa"/>
          </w:tcPr>
          <w:p w:rsidR="00E54597" w:rsidRPr="00733EF9" w:rsidRDefault="00D029DB">
            <w:pPr>
              <w:spacing w:after="0"/>
              <w:rPr>
                <w:color w:val="auto"/>
              </w:rPr>
            </w:pPr>
            <w:r w:rsidRPr="00733EF9">
              <w:rPr>
                <w:rFonts w:ascii="Arial" w:eastAsia="Arial" w:hAnsi="Arial" w:cs="Arial"/>
                <w:color w:val="auto"/>
                <w:sz w:val="24"/>
                <w:szCs w:val="24"/>
              </w:rPr>
              <w:t>The Minister for the Cabinet Office represented by its executive agency the Crown Commercial Service (CCS).  Its offices are on: 9th Floor, The Capital, Old Hall Street, Liverpool L3 9PP</w:t>
            </w:r>
          </w:p>
        </w:tc>
      </w:tr>
      <w:tr w:rsidR="00733EF9" w:rsidRPr="00733EF9">
        <w:trPr>
          <w:trHeight w:val="1072"/>
        </w:trPr>
        <w:tc>
          <w:tcPr>
            <w:tcW w:w="426" w:type="dxa"/>
          </w:tcPr>
          <w:p w:rsidR="00E54597" w:rsidRPr="00733EF9" w:rsidRDefault="00E54597">
            <w:pPr>
              <w:pBdr>
                <w:top w:val="nil"/>
                <w:left w:val="nil"/>
                <w:bottom w:val="nil"/>
                <w:right w:val="nil"/>
                <w:between w:val="nil"/>
              </w:pBdr>
              <w:spacing w:after="0" w:line="240" w:lineRule="auto"/>
              <w:ind w:left="360"/>
              <w:rPr>
                <w:rFonts w:ascii="Arial" w:eastAsia="Arial" w:hAnsi="Arial" w:cs="Arial"/>
                <w:b/>
                <w:color w:val="auto"/>
                <w:sz w:val="24"/>
                <w:szCs w:val="24"/>
              </w:rPr>
            </w:pPr>
          </w:p>
        </w:tc>
        <w:tc>
          <w:tcPr>
            <w:tcW w:w="2368" w:type="dxa"/>
            <w:vMerge/>
          </w:tcPr>
          <w:p w:rsidR="00E54597" w:rsidRPr="00733EF9" w:rsidRDefault="00E54597">
            <w:pPr>
              <w:widowControl w:val="0"/>
              <w:pBdr>
                <w:top w:val="nil"/>
                <w:left w:val="nil"/>
                <w:bottom w:val="nil"/>
                <w:right w:val="nil"/>
                <w:between w:val="nil"/>
              </w:pBdr>
              <w:spacing w:after="0"/>
              <w:rPr>
                <w:rFonts w:ascii="Arial" w:eastAsia="Arial" w:hAnsi="Arial" w:cs="Arial"/>
                <w:b/>
                <w:color w:val="auto"/>
                <w:sz w:val="24"/>
                <w:szCs w:val="24"/>
              </w:rPr>
            </w:pPr>
          </w:p>
        </w:tc>
        <w:tc>
          <w:tcPr>
            <w:tcW w:w="7555" w:type="dxa"/>
          </w:tcPr>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CCS is procuring this Framework</w:t>
            </w:r>
            <w:r w:rsidRPr="00733EF9">
              <w:rPr>
                <w:color w:val="auto"/>
              </w:rPr>
              <w:t xml:space="preserve"> </w:t>
            </w:r>
            <w:r w:rsidRPr="00733EF9">
              <w:rPr>
                <w:rFonts w:ascii="Arial" w:eastAsia="Arial" w:hAnsi="Arial" w:cs="Arial"/>
                <w:color w:val="auto"/>
                <w:sz w:val="24"/>
                <w:szCs w:val="24"/>
              </w:rPr>
              <w:t>Contract on behalf of the NHS Workforce Alliance. The NHS Workforce Alliance is made up of the following:</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NHS London Procurement Partnership</w:t>
            </w: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Its offices are at: 200 Great Dover Street, London SE1 4YB</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NHS North of England Commercial Procurement Collaborative</w:t>
            </w: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Its offices are at: Don Valley House, Savile Street East, Sheffield, S4 7UQ</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NHS East of England Collaborative Procurement Hub</w:t>
            </w: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Its offices are at: NHS Victoria House, Capital Park, Fulbourn, Cambridge, CB21 5XB</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NHS Commercial Solutions</w:t>
            </w: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Its offices are at: The Atrium, Curtis Road, Dorking, Surrey, RH4 1XA</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AND</w:t>
            </w:r>
          </w:p>
          <w:p w:rsidR="00E54597" w:rsidRPr="00733EF9" w:rsidRDefault="00E54597">
            <w:pPr>
              <w:spacing w:after="0"/>
              <w:rPr>
                <w:rFonts w:ascii="Arial" w:eastAsia="Arial" w:hAnsi="Arial" w:cs="Arial"/>
                <w:color w:val="auto"/>
                <w:sz w:val="24"/>
                <w:szCs w:val="24"/>
              </w:rPr>
            </w:pP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lastRenderedPageBreak/>
              <w:t>The Minister for the Cabinet Office represented by its executive agency the Crown Commercial Service (CCS).</w:t>
            </w:r>
          </w:p>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t>Its offices are on: 9th Floor, The Capital, Old Hall Street, Liverpool L3 9PP.</w:t>
            </w:r>
          </w:p>
          <w:p w:rsidR="00E54597" w:rsidRPr="00733EF9" w:rsidRDefault="00E54597">
            <w:pPr>
              <w:spacing w:after="0"/>
              <w:rPr>
                <w:rFonts w:ascii="Arial" w:eastAsia="Arial" w:hAnsi="Arial" w:cs="Arial"/>
                <w:b/>
                <w:color w:val="auto"/>
                <w:sz w:val="24"/>
                <w:szCs w:val="24"/>
                <w:highlight w:val="yellow"/>
              </w:rPr>
            </w:pPr>
          </w:p>
        </w:tc>
      </w:tr>
      <w:tr w:rsidR="00733EF9" w:rsidRPr="00733EF9">
        <w:trPr>
          <w:trHeight w:val="976"/>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w:t>
            </w:r>
          </w:p>
        </w:tc>
        <w:tc>
          <w:tcPr>
            <w:tcW w:w="7555" w:type="dxa"/>
          </w:tcPr>
          <w:p w:rsidR="00E54597" w:rsidRPr="00733EF9" w:rsidRDefault="00E54597">
            <w:pPr>
              <w:widowControl w:val="0"/>
              <w:pBdr>
                <w:top w:val="nil"/>
                <w:left w:val="nil"/>
                <w:bottom w:val="nil"/>
                <w:right w:val="nil"/>
                <w:between w:val="nil"/>
              </w:pBdr>
              <w:spacing w:after="0"/>
              <w:rPr>
                <w:rFonts w:ascii="Arial" w:eastAsia="Arial" w:hAnsi="Arial" w:cs="Arial"/>
                <w:b/>
                <w:color w:val="auto"/>
                <w:sz w:val="24"/>
                <w:szCs w:val="24"/>
              </w:rPr>
            </w:pPr>
          </w:p>
          <w:tbl>
            <w:tblPr>
              <w:tblStyle w:val="ac"/>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733EF9" w:rsidRPr="00733EF9">
              <w:tc>
                <w:tcPr>
                  <w:tcW w:w="2296" w:type="dxa"/>
                  <w:shd w:val="clear" w:color="auto" w:fill="auto"/>
                </w:tcPr>
                <w:p w:rsidR="00E54597" w:rsidRPr="00733EF9" w:rsidRDefault="00D029DB">
                  <w:pPr>
                    <w:spacing w:after="0"/>
                    <w:ind w:left="-75"/>
                    <w:rPr>
                      <w:rFonts w:ascii="Arial" w:eastAsia="Arial" w:hAnsi="Arial" w:cs="Arial"/>
                      <w:color w:val="auto"/>
                      <w:sz w:val="24"/>
                      <w:szCs w:val="24"/>
                    </w:rPr>
                  </w:pPr>
                  <w:r w:rsidRPr="00733EF9">
                    <w:rPr>
                      <w:rFonts w:ascii="Arial" w:eastAsia="Arial" w:hAnsi="Arial" w:cs="Arial"/>
                      <w:color w:val="auto"/>
                      <w:sz w:val="24"/>
                      <w:szCs w:val="24"/>
                    </w:rPr>
                    <w:t>Name:</w:t>
                  </w:r>
                </w:p>
              </w:tc>
              <w:tc>
                <w:tcPr>
                  <w:tcW w:w="4991" w:type="dxa"/>
                </w:tcPr>
                <w:p w:rsidR="00E54597" w:rsidRPr="00733EF9" w:rsidRDefault="009073F2">
                  <w:pPr>
                    <w:spacing w:after="0"/>
                    <w:rPr>
                      <w:rFonts w:ascii="Arial" w:eastAsia="Arial" w:hAnsi="Arial" w:cs="Arial"/>
                      <w:color w:val="auto"/>
                      <w:sz w:val="24"/>
                      <w:szCs w:val="24"/>
                    </w:rPr>
                  </w:pPr>
                  <w:r w:rsidRPr="00F82349">
                    <w:rPr>
                      <w:rFonts w:ascii="Arial" w:eastAsia="Arial" w:hAnsi="Arial" w:cs="Arial"/>
                      <w:b/>
                      <w:color w:val="auto"/>
                    </w:rPr>
                    <w:t>[Supplier Name]</w:t>
                  </w:r>
                </w:p>
              </w:tc>
            </w:tr>
            <w:tr w:rsidR="00733EF9" w:rsidRPr="00733EF9">
              <w:tc>
                <w:tcPr>
                  <w:tcW w:w="2296" w:type="dxa"/>
                  <w:shd w:val="clear" w:color="auto" w:fill="auto"/>
                </w:tcPr>
                <w:p w:rsidR="00E54597" w:rsidRPr="00733EF9" w:rsidRDefault="00D029DB">
                  <w:pPr>
                    <w:spacing w:after="0"/>
                    <w:ind w:left="-75"/>
                    <w:rPr>
                      <w:rFonts w:ascii="Arial" w:eastAsia="Arial" w:hAnsi="Arial" w:cs="Arial"/>
                      <w:color w:val="auto"/>
                      <w:sz w:val="24"/>
                      <w:szCs w:val="24"/>
                    </w:rPr>
                  </w:pPr>
                  <w:r w:rsidRPr="00733EF9">
                    <w:rPr>
                      <w:rFonts w:ascii="Arial" w:eastAsia="Arial" w:hAnsi="Arial" w:cs="Arial"/>
                      <w:color w:val="auto"/>
                      <w:sz w:val="24"/>
                      <w:szCs w:val="24"/>
                    </w:rPr>
                    <w:t>Address:</w:t>
                  </w:r>
                </w:p>
              </w:tc>
              <w:tc>
                <w:tcPr>
                  <w:tcW w:w="4991" w:type="dxa"/>
                </w:tcPr>
                <w:p w:rsidR="00E54597" w:rsidRPr="00733EF9" w:rsidRDefault="009073F2">
                  <w:pPr>
                    <w:spacing w:after="0"/>
                    <w:rPr>
                      <w:rFonts w:ascii="Arial" w:eastAsia="Arial" w:hAnsi="Arial" w:cs="Arial"/>
                      <w:color w:val="auto"/>
                      <w:sz w:val="24"/>
                      <w:szCs w:val="24"/>
                    </w:rPr>
                  </w:pPr>
                  <w:r w:rsidRPr="00F82349">
                    <w:rPr>
                      <w:rFonts w:ascii="Arial" w:eastAsia="Arial" w:hAnsi="Arial" w:cs="Arial"/>
                      <w:b/>
                      <w:color w:val="auto"/>
                    </w:rPr>
                    <w:t>[Supplier Address]</w:t>
                  </w:r>
                </w:p>
              </w:tc>
            </w:tr>
            <w:tr w:rsidR="00733EF9" w:rsidRPr="00733EF9">
              <w:tc>
                <w:tcPr>
                  <w:tcW w:w="2296" w:type="dxa"/>
                  <w:shd w:val="clear" w:color="auto" w:fill="auto"/>
                </w:tcPr>
                <w:p w:rsidR="00E54597" w:rsidRPr="00733EF9" w:rsidRDefault="00D029DB">
                  <w:pPr>
                    <w:spacing w:after="0"/>
                    <w:ind w:left="-75"/>
                    <w:rPr>
                      <w:rFonts w:ascii="Arial" w:eastAsia="Arial" w:hAnsi="Arial" w:cs="Arial"/>
                      <w:color w:val="auto"/>
                      <w:sz w:val="24"/>
                      <w:szCs w:val="24"/>
                    </w:rPr>
                  </w:pPr>
                  <w:r w:rsidRPr="00733EF9">
                    <w:rPr>
                      <w:rFonts w:ascii="Arial" w:eastAsia="Arial" w:hAnsi="Arial" w:cs="Arial"/>
                      <w:color w:val="auto"/>
                      <w:sz w:val="24"/>
                      <w:szCs w:val="24"/>
                    </w:rPr>
                    <w:t>Registration number:</w:t>
                  </w:r>
                </w:p>
              </w:tc>
              <w:tc>
                <w:tcPr>
                  <w:tcW w:w="4991" w:type="dxa"/>
                </w:tcPr>
                <w:p w:rsidR="00E54597" w:rsidRPr="00733EF9" w:rsidRDefault="009073F2">
                  <w:pPr>
                    <w:spacing w:after="0"/>
                    <w:rPr>
                      <w:rFonts w:ascii="Arial" w:eastAsia="Arial" w:hAnsi="Arial" w:cs="Arial"/>
                      <w:color w:val="auto"/>
                      <w:sz w:val="24"/>
                      <w:szCs w:val="24"/>
                    </w:rPr>
                  </w:pPr>
                  <w:r w:rsidRPr="00F82349">
                    <w:rPr>
                      <w:rFonts w:ascii="Arial" w:eastAsia="Arial" w:hAnsi="Arial" w:cs="Arial"/>
                      <w:b/>
                      <w:color w:val="auto"/>
                    </w:rPr>
                    <w:t>[Supplier Registration]</w:t>
                  </w:r>
                </w:p>
              </w:tc>
            </w:tr>
            <w:tr w:rsidR="00733EF9" w:rsidRPr="00733EF9">
              <w:tc>
                <w:tcPr>
                  <w:tcW w:w="2296" w:type="dxa"/>
                  <w:shd w:val="clear" w:color="auto" w:fill="auto"/>
                </w:tcPr>
                <w:p w:rsidR="00E54597" w:rsidRPr="00733EF9" w:rsidRDefault="00D029DB">
                  <w:pPr>
                    <w:spacing w:after="0"/>
                    <w:ind w:left="-75"/>
                    <w:rPr>
                      <w:rFonts w:ascii="Arial" w:eastAsia="Arial" w:hAnsi="Arial" w:cs="Arial"/>
                      <w:color w:val="auto"/>
                      <w:sz w:val="24"/>
                      <w:szCs w:val="24"/>
                    </w:rPr>
                  </w:pPr>
                  <w:r w:rsidRPr="00733EF9">
                    <w:rPr>
                      <w:rFonts w:ascii="Arial" w:eastAsia="Arial" w:hAnsi="Arial" w:cs="Arial"/>
                      <w:color w:val="auto"/>
                      <w:sz w:val="24"/>
                      <w:szCs w:val="24"/>
                    </w:rPr>
                    <w:t>SID4GOV ID:</w:t>
                  </w:r>
                </w:p>
              </w:tc>
              <w:tc>
                <w:tcPr>
                  <w:tcW w:w="4991" w:type="dxa"/>
                </w:tcPr>
                <w:p w:rsidR="00E54597" w:rsidRPr="00733EF9" w:rsidRDefault="009073F2">
                  <w:pPr>
                    <w:spacing w:after="0"/>
                    <w:rPr>
                      <w:rFonts w:ascii="Arial" w:eastAsia="Arial" w:hAnsi="Arial" w:cs="Arial"/>
                      <w:color w:val="auto"/>
                      <w:sz w:val="24"/>
                      <w:szCs w:val="24"/>
                    </w:rPr>
                  </w:pPr>
                  <w:r w:rsidRPr="00F82349">
                    <w:rPr>
                      <w:rFonts w:ascii="Arial" w:eastAsia="Arial" w:hAnsi="Arial" w:cs="Arial"/>
                      <w:b/>
                      <w:color w:val="auto"/>
                    </w:rPr>
                    <w:t>[Supplier SID4GOV ID]</w:t>
                  </w:r>
                </w:p>
              </w:tc>
            </w:tr>
            <w:tr w:rsidR="00733EF9" w:rsidRPr="00733EF9">
              <w:tc>
                <w:tcPr>
                  <w:tcW w:w="2296" w:type="dxa"/>
                  <w:shd w:val="clear" w:color="auto" w:fill="auto"/>
                </w:tcPr>
                <w:p w:rsidR="00E54597" w:rsidRPr="00733EF9" w:rsidRDefault="00E54597">
                  <w:pPr>
                    <w:spacing w:after="0"/>
                    <w:ind w:left="-75"/>
                    <w:rPr>
                      <w:rFonts w:ascii="Arial" w:eastAsia="Arial" w:hAnsi="Arial" w:cs="Arial"/>
                      <w:color w:val="auto"/>
                      <w:sz w:val="24"/>
                      <w:szCs w:val="24"/>
                    </w:rPr>
                  </w:pPr>
                </w:p>
              </w:tc>
              <w:tc>
                <w:tcPr>
                  <w:tcW w:w="4991" w:type="dxa"/>
                </w:tcPr>
                <w:p w:rsidR="00E54597" w:rsidRPr="00733EF9" w:rsidRDefault="00E54597">
                  <w:pPr>
                    <w:spacing w:after="0"/>
                    <w:rPr>
                      <w:rFonts w:ascii="Arial" w:eastAsia="Arial" w:hAnsi="Arial" w:cs="Arial"/>
                      <w:color w:val="auto"/>
                      <w:sz w:val="24"/>
                      <w:szCs w:val="24"/>
                      <w:highlight w:val="yellow"/>
                    </w:rPr>
                  </w:pPr>
                </w:p>
              </w:tc>
            </w:tr>
          </w:tbl>
          <w:p w:rsidR="00E54597" w:rsidRPr="00733EF9" w:rsidRDefault="00E54597">
            <w:pPr>
              <w:spacing w:after="0"/>
              <w:rPr>
                <w:rFonts w:ascii="Arial" w:eastAsia="Arial" w:hAnsi="Arial" w:cs="Arial"/>
                <w:color w:val="auto"/>
                <w:sz w:val="24"/>
                <w:szCs w:val="24"/>
              </w:rPr>
            </w:pPr>
          </w:p>
        </w:tc>
      </w:tr>
      <w:tr w:rsidR="00733EF9" w:rsidRPr="00733EF9">
        <w:trPr>
          <w:trHeight w:val="1446"/>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Contract</w:t>
            </w:r>
          </w:p>
        </w:tc>
        <w:tc>
          <w:tcPr>
            <w:tcW w:w="7555"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color w:val="auto"/>
                <w:sz w:val="24"/>
                <w:szCs w:val="24"/>
              </w:rPr>
            </w:pPr>
            <w:r w:rsidRPr="00733EF9">
              <w:rPr>
                <w:rFonts w:ascii="Arial" w:eastAsia="Arial" w:hAnsi="Arial" w:cs="Arial"/>
                <w:color w:val="auto"/>
                <w:sz w:val="24"/>
                <w:szCs w:val="24"/>
              </w:rPr>
              <w:t>This framework contract between CCS and the Supplier allows the Supplier to be considered for Call-off Contracts to supply the Deliverables.</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color w:val="auto"/>
                <w:sz w:val="24"/>
                <w:szCs w:val="24"/>
              </w:rPr>
            </w:pPr>
            <w:r w:rsidRPr="00733EF9">
              <w:rPr>
                <w:rFonts w:ascii="Arial" w:eastAsia="Arial" w:hAnsi="Arial" w:cs="Arial"/>
                <w:color w:val="auto"/>
                <w:sz w:val="24"/>
                <w:szCs w:val="24"/>
              </w:rPr>
              <w:t>This opportunity is advertised in the Contract Notice in the Find a Tender Service reference 2022-043214 (FTS Contract Notice).</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color w:val="auto"/>
                <w:sz w:val="24"/>
                <w:szCs w:val="24"/>
                <w:highlight w:val="yellow"/>
              </w:rPr>
            </w:pPr>
          </w:p>
        </w:tc>
      </w:tr>
      <w:tr w:rsidR="00733EF9" w:rsidRPr="00733EF9">
        <w:trPr>
          <w:trHeight w:val="327"/>
        </w:trPr>
        <w:tc>
          <w:tcPr>
            <w:tcW w:w="426" w:type="dxa"/>
          </w:tcPr>
          <w:p w:rsidR="00E54597" w:rsidRPr="00733EF9" w:rsidRDefault="00E54597">
            <w:pPr>
              <w:keepNext/>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Deliverables</w:t>
            </w:r>
          </w:p>
        </w:tc>
        <w:tc>
          <w:tcPr>
            <w:tcW w:w="7555"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color w:val="auto"/>
                <w:sz w:val="24"/>
                <w:szCs w:val="24"/>
              </w:rPr>
            </w:pPr>
            <w:r w:rsidRPr="00733EF9">
              <w:rPr>
                <w:rFonts w:ascii="Arial" w:eastAsia="Arial" w:hAnsi="Arial" w:cs="Arial"/>
                <w:color w:val="auto"/>
                <w:sz w:val="24"/>
                <w:szCs w:val="24"/>
              </w:rPr>
              <w:t>Delivery and operation of a managed staff bank, including but not limited to recruitment, induction, training, establishing and maintaining compliance of Flexible Workers, provision of a booking management system, pay management, reporting and management of Flexible Worker performance.</w:t>
            </w:r>
          </w:p>
          <w:p w:rsidR="00E54597" w:rsidRPr="00733EF9" w:rsidRDefault="00E54597">
            <w:pPr>
              <w:pBdr>
                <w:top w:val="nil"/>
                <w:left w:val="nil"/>
                <w:bottom w:val="nil"/>
                <w:right w:val="nil"/>
                <w:between w:val="nil"/>
              </w:pBdr>
              <w:spacing w:after="0" w:line="240" w:lineRule="auto"/>
              <w:rPr>
                <w:rFonts w:ascii="Arial" w:eastAsia="Arial" w:hAnsi="Arial" w:cs="Arial"/>
                <w:color w:val="auto"/>
                <w:sz w:val="24"/>
                <w:szCs w:val="24"/>
              </w:rPr>
            </w:pP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color w:val="auto"/>
                <w:sz w:val="24"/>
                <w:szCs w:val="24"/>
              </w:rPr>
            </w:pPr>
            <w:r w:rsidRPr="00733EF9">
              <w:rPr>
                <w:rFonts w:ascii="Arial" w:eastAsia="Arial" w:hAnsi="Arial" w:cs="Arial"/>
                <w:color w:val="auto"/>
                <w:sz w:val="24"/>
                <w:szCs w:val="24"/>
              </w:rPr>
              <w:t>See Framework Schedule 1 (Specification) for further details.</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color w:val="auto"/>
                <w:sz w:val="24"/>
                <w:szCs w:val="24"/>
              </w:rPr>
            </w:pPr>
          </w:p>
        </w:tc>
      </w:tr>
      <w:tr w:rsidR="00733EF9" w:rsidRPr="00733EF9">
        <w:trPr>
          <w:trHeight w:val="46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Start Date</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7555" w:type="dxa"/>
          </w:tcPr>
          <w:p w:rsidR="00E54597" w:rsidRPr="00733EF9" w:rsidRDefault="00D029DB">
            <w:pPr>
              <w:spacing w:after="0"/>
              <w:ind w:right="936"/>
              <w:rPr>
                <w:rFonts w:ascii="Arial" w:eastAsia="Arial" w:hAnsi="Arial" w:cs="Arial"/>
                <w:color w:val="auto"/>
                <w:sz w:val="24"/>
                <w:szCs w:val="24"/>
              </w:rPr>
            </w:pPr>
            <w:r w:rsidRPr="00733EF9">
              <w:rPr>
                <w:rFonts w:ascii="Arial" w:eastAsia="Arial" w:hAnsi="Arial" w:cs="Arial"/>
                <w:color w:val="auto"/>
                <w:sz w:val="24"/>
                <w:szCs w:val="24"/>
              </w:rPr>
              <w:t>21st March 2023</w:t>
            </w:r>
          </w:p>
        </w:tc>
      </w:tr>
      <w:tr w:rsidR="00733EF9" w:rsidRPr="00733EF9">
        <w:trPr>
          <w:trHeight w:val="60"/>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Expiry Date</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7555" w:type="dxa"/>
          </w:tcPr>
          <w:p w:rsidR="00E54597" w:rsidRPr="00733EF9" w:rsidRDefault="00D029DB">
            <w:pPr>
              <w:spacing w:after="0"/>
              <w:ind w:right="936"/>
              <w:rPr>
                <w:rFonts w:ascii="Arial" w:eastAsia="Arial" w:hAnsi="Arial" w:cs="Arial"/>
                <w:color w:val="auto"/>
                <w:sz w:val="24"/>
                <w:szCs w:val="24"/>
              </w:rPr>
            </w:pPr>
            <w:r w:rsidRPr="00733EF9">
              <w:rPr>
                <w:rFonts w:ascii="Arial" w:eastAsia="Arial" w:hAnsi="Arial" w:cs="Arial"/>
                <w:color w:val="auto"/>
                <w:sz w:val="24"/>
                <w:szCs w:val="24"/>
              </w:rPr>
              <w:t>20th March 2027</w:t>
            </w:r>
          </w:p>
        </w:tc>
      </w:tr>
      <w:tr w:rsidR="00733EF9" w:rsidRPr="00733EF9">
        <w:trPr>
          <w:trHeight w:val="471"/>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Optional</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Extension</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Period</w:t>
            </w:r>
          </w:p>
        </w:tc>
        <w:tc>
          <w:tcPr>
            <w:tcW w:w="7555" w:type="dxa"/>
          </w:tcPr>
          <w:p w:rsidR="00E54597" w:rsidRPr="00733EF9" w:rsidRDefault="00D029DB">
            <w:pPr>
              <w:spacing w:after="0"/>
              <w:ind w:right="936"/>
              <w:rPr>
                <w:rFonts w:ascii="Arial" w:eastAsia="Arial" w:hAnsi="Arial" w:cs="Arial"/>
                <w:color w:val="auto"/>
                <w:sz w:val="24"/>
                <w:szCs w:val="24"/>
              </w:rPr>
            </w:pPr>
            <w:bookmarkStart w:id="1" w:name="_heading=h.gjdgxs" w:colFirst="0" w:colLast="0"/>
            <w:bookmarkEnd w:id="1"/>
            <w:r w:rsidRPr="00733EF9">
              <w:rPr>
                <w:rFonts w:ascii="Arial" w:eastAsia="Arial" w:hAnsi="Arial" w:cs="Arial"/>
                <w:color w:val="auto"/>
                <w:sz w:val="24"/>
                <w:szCs w:val="24"/>
              </w:rPr>
              <w:t>The initial duration of the Framework is 3 years (20th March 2026), with an option to extend for a further 1 year (20th March 2027)</w:t>
            </w:r>
          </w:p>
          <w:p w:rsidR="00E54597" w:rsidRPr="00733EF9" w:rsidRDefault="00E54597">
            <w:pPr>
              <w:spacing w:after="0"/>
              <w:ind w:right="936"/>
              <w:rPr>
                <w:rFonts w:ascii="Arial" w:eastAsia="Arial" w:hAnsi="Arial" w:cs="Arial"/>
                <w:color w:val="auto"/>
                <w:sz w:val="24"/>
                <w:szCs w:val="24"/>
              </w:rPr>
            </w:pPr>
          </w:p>
        </w:tc>
      </w:tr>
      <w:tr w:rsidR="00733EF9" w:rsidRPr="00733EF9">
        <w:trPr>
          <w:trHeight w:val="837"/>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Order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Procedure</w:t>
            </w:r>
          </w:p>
        </w:tc>
        <w:tc>
          <w:tcPr>
            <w:tcW w:w="7555" w:type="dxa"/>
          </w:tcPr>
          <w:p w:rsidR="00E54597" w:rsidRPr="00733EF9" w:rsidRDefault="00D029DB">
            <w:pPr>
              <w:numPr>
                <w:ilvl w:val="0"/>
                <w:numId w:val="4"/>
              </w:numPr>
              <w:pBdr>
                <w:top w:val="nil"/>
                <w:left w:val="nil"/>
                <w:bottom w:val="nil"/>
                <w:right w:val="nil"/>
                <w:between w:val="nil"/>
              </w:pBdr>
              <w:spacing w:after="0"/>
              <w:ind w:right="936"/>
              <w:rPr>
                <w:rFonts w:ascii="Arial" w:eastAsia="Arial" w:hAnsi="Arial" w:cs="Arial"/>
                <w:color w:val="auto"/>
                <w:sz w:val="24"/>
                <w:szCs w:val="24"/>
              </w:rPr>
            </w:pPr>
            <w:r w:rsidRPr="00733EF9">
              <w:rPr>
                <w:rFonts w:ascii="Arial" w:eastAsia="Arial" w:hAnsi="Arial" w:cs="Arial"/>
                <w:color w:val="auto"/>
                <w:sz w:val="24"/>
                <w:szCs w:val="24"/>
              </w:rPr>
              <w:t>direct award</w:t>
            </w:r>
          </w:p>
          <w:p w:rsidR="00E54597" w:rsidRPr="00733EF9" w:rsidRDefault="00D029DB">
            <w:pPr>
              <w:numPr>
                <w:ilvl w:val="0"/>
                <w:numId w:val="4"/>
              </w:numPr>
              <w:pBdr>
                <w:top w:val="nil"/>
                <w:left w:val="nil"/>
                <w:bottom w:val="nil"/>
                <w:right w:val="nil"/>
                <w:between w:val="nil"/>
              </w:pBdr>
              <w:spacing w:after="0"/>
              <w:ind w:right="936"/>
              <w:rPr>
                <w:rFonts w:ascii="Arial" w:eastAsia="Arial" w:hAnsi="Arial" w:cs="Arial"/>
                <w:color w:val="auto"/>
                <w:sz w:val="24"/>
                <w:szCs w:val="24"/>
              </w:rPr>
            </w:pPr>
            <w:r w:rsidRPr="00733EF9">
              <w:rPr>
                <w:rFonts w:ascii="Arial" w:eastAsia="Arial" w:hAnsi="Arial" w:cs="Arial"/>
                <w:color w:val="auto"/>
                <w:sz w:val="24"/>
                <w:szCs w:val="24"/>
              </w:rPr>
              <w:t>further competition</w:t>
            </w:r>
          </w:p>
          <w:p w:rsidR="00E54597" w:rsidRPr="00733EF9" w:rsidRDefault="00E54597">
            <w:pPr>
              <w:spacing w:after="0"/>
              <w:ind w:right="936"/>
              <w:rPr>
                <w:rFonts w:ascii="Arial" w:eastAsia="Arial" w:hAnsi="Arial" w:cs="Arial"/>
                <w:color w:val="auto"/>
                <w:sz w:val="24"/>
                <w:szCs w:val="24"/>
                <w:highlight w:val="yellow"/>
              </w:rPr>
            </w:pPr>
          </w:p>
          <w:p w:rsidR="00E54597" w:rsidRPr="00733EF9" w:rsidRDefault="00D029DB">
            <w:pPr>
              <w:spacing w:after="0"/>
              <w:ind w:right="936"/>
              <w:rPr>
                <w:rFonts w:ascii="Arial" w:eastAsia="Arial" w:hAnsi="Arial" w:cs="Arial"/>
                <w:color w:val="auto"/>
                <w:sz w:val="24"/>
                <w:szCs w:val="24"/>
              </w:rPr>
            </w:pPr>
            <w:r w:rsidRPr="00733EF9">
              <w:rPr>
                <w:rFonts w:ascii="Arial" w:eastAsia="Arial" w:hAnsi="Arial" w:cs="Arial"/>
                <w:color w:val="auto"/>
                <w:sz w:val="24"/>
                <w:szCs w:val="24"/>
              </w:rPr>
              <w:t>See Framework Schedule 7 (Call-off Award Procedure)</w:t>
            </w:r>
          </w:p>
          <w:p w:rsidR="00E54597" w:rsidRPr="00733EF9" w:rsidRDefault="00E54597">
            <w:pPr>
              <w:spacing w:after="0"/>
              <w:ind w:right="936"/>
              <w:rPr>
                <w:rFonts w:ascii="Arial" w:eastAsia="Arial" w:hAnsi="Arial" w:cs="Arial"/>
                <w:color w:val="auto"/>
                <w:sz w:val="24"/>
                <w:szCs w:val="24"/>
              </w:rPr>
            </w:pPr>
          </w:p>
        </w:tc>
      </w:tr>
      <w:tr w:rsidR="00733EF9" w:rsidRPr="00733EF9">
        <w:trPr>
          <w:trHeight w:val="231"/>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Incorporated</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Terms</w:t>
            </w:r>
          </w:p>
          <w:p w:rsidR="00E54597" w:rsidRPr="00733EF9" w:rsidRDefault="00E54597">
            <w:pPr>
              <w:spacing w:after="0" w:line="259" w:lineRule="auto"/>
              <w:rPr>
                <w:rFonts w:ascii="Arial" w:eastAsia="Arial" w:hAnsi="Arial" w:cs="Arial"/>
                <w:b/>
                <w:color w:val="auto"/>
                <w:sz w:val="24"/>
                <w:szCs w:val="24"/>
              </w:rPr>
            </w:pPr>
          </w:p>
          <w:p w:rsidR="00E54597" w:rsidRPr="00733EF9" w:rsidRDefault="00D029DB">
            <w:pPr>
              <w:spacing w:after="0" w:line="259" w:lineRule="auto"/>
              <w:rPr>
                <w:rFonts w:ascii="Arial" w:eastAsia="Arial" w:hAnsi="Arial" w:cs="Arial"/>
                <w:b/>
                <w:color w:val="auto"/>
                <w:sz w:val="24"/>
                <w:szCs w:val="24"/>
              </w:rPr>
            </w:pPr>
            <w:r w:rsidRPr="00733EF9">
              <w:rPr>
                <w:rFonts w:ascii="Arial" w:eastAsia="Arial" w:hAnsi="Arial" w:cs="Arial"/>
                <w:b/>
                <w:color w:val="auto"/>
                <w:sz w:val="24"/>
                <w:szCs w:val="24"/>
              </w:rPr>
              <w:lastRenderedPageBreak/>
              <w:t>(together these documents form the ‘the Framework Contract’)</w:t>
            </w: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p w:rsidR="00E54597" w:rsidRPr="00733EF9" w:rsidRDefault="00E54597">
            <w:pPr>
              <w:spacing w:after="0" w:line="259" w:lineRule="auto"/>
              <w:rPr>
                <w:rFonts w:ascii="Arial" w:eastAsia="Arial" w:hAnsi="Arial" w:cs="Arial"/>
                <w:b/>
                <w:color w:val="auto"/>
                <w:sz w:val="24"/>
                <w:szCs w:val="24"/>
              </w:rPr>
            </w:pPr>
          </w:p>
        </w:tc>
        <w:tc>
          <w:tcPr>
            <w:tcW w:w="7555" w:type="dxa"/>
          </w:tcPr>
          <w:p w:rsidR="00E54597" w:rsidRPr="00733EF9" w:rsidRDefault="00D029DB">
            <w:pPr>
              <w:spacing w:after="0"/>
              <w:rPr>
                <w:rFonts w:ascii="Arial" w:eastAsia="Arial" w:hAnsi="Arial" w:cs="Arial"/>
                <w:color w:val="auto"/>
                <w:sz w:val="24"/>
                <w:szCs w:val="24"/>
              </w:rPr>
            </w:pPr>
            <w:r w:rsidRPr="00733EF9">
              <w:rPr>
                <w:rFonts w:ascii="Arial" w:eastAsia="Arial" w:hAnsi="Arial" w:cs="Arial"/>
                <w:color w:val="auto"/>
                <w:sz w:val="24"/>
                <w:szCs w:val="24"/>
              </w:rPr>
              <w:lastRenderedPageBreak/>
              <w:t>The following documents are incorporated into the Framework Contract. Where numbers are missing we are not using these schedules. If the documents conflict, the following order of precedence applies:</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lastRenderedPageBreak/>
              <w:t>This Framework Award Form</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Any Framework Special Terms (see Section 10 ‘Framework Special Terms’ in this Framework Award Form)</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1 (Definitions)</w:t>
            </w:r>
            <w:r w:rsidRPr="00733EF9">
              <w:rPr>
                <w:rFonts w:ascii="Arial" w:eastAsia="Arial" w:hAnsi="Arial" w:cs="Arial"/>
                <w:color w:val="auto"/>
                <w:sz w:val="24"/>
                <w:szCs w:val="24"/>
                <w:highlight w:val="white"/>
              </w:rPr>
              <w:t xml:space="preserve"> RM6278</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highlight w:val="white"/>
              </w:rPr>
            </w:pPr>
            <w:r w:rsidRPr="00733EF9">
              <w:rPr>
                <w:rFonts w:ascii="Arial" w:eastAsia="Arial" w:hAnsi="Arial" w:cs="Arial"/>
                <w:color w:val="auto"/>
                <w:sz w:val="24"/>
                <w:szCs w:val="24"/>
                <w:highlight w:val="white"/>
              </w:rPr>
              <w:t>Joint Schedule 11 (Processing Data) RM6278</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The following Schedules for RM6278 (in equal order of precedence):</w:t>
            </w:r>
          </w:p>
          <w:p w:rsidR="00E54597" w:rsidRPr="00733EF9" w:rsidRDefault="00D029DB">
            <w:pPr>
              <w:numPr>
                <w:ilvl w:val="1"/>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1 (Specification)</w:t>
            </w:r>
          </w:p>
          <w:p w:rsidR="00E54597" w:rsidRPr="00733EF9" w:rsidRDefault="00D029DB">
            <w:pPr>
              <w:numPr>
                <w:ilvl w:val="1"/>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3 (Framework Prices)</w:t>
            </w:r>
          </w:p>
          <w:p w:rsidR="00E54597" w:rsidRPr="00733EF9" w:rsidRDefault="00D029DB">
            <w:pPr>
              <w:numPr>
                <w:ilvl w:val="1"/>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4 (Framework Management)</w:t>
            </w:r>
          </w:p>
          <w:p w:rsidR="00E54597" w:rsidRPr="00733EF9" w:rsidRDefault="00D029DB">
            <w:pPr>
              <w:numPr>
                <w:ilvl w:val="1"/>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5 (Management Charges and Information)</w:t>
            </w:r>
          </w:p>
          <w:p w:rsidR="00E54597" w:rsidRPr="00733EF9" w:rsidRDefault="00D029DB">
            <w:pPr>
              <w:numPr>
                <w:ilvl w:val="1"/>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6 (Order Form Template and Call-Off Schedules) including the following template Call-Off Schedules:</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1 (Transparency Reports)</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2 (Staff Transfer)</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3 (Continuous Improvement)</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4 (Call-Off Tender)</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5 </w:t>
            </w:r>
            <w:r w:rsidRPr="00733EF9">
              <w:rPr>
                <w:rFonts w:ascii="Arial" w:eastAsia="Arial" w:hAnsi="Arial" w:cs="Arial"/>
                <w:i/>
                <w:color w:val="auto"/>
                <w:sz w:val="24"/>
                <w:szCs w:val="24"/>
              </w:rPr>
              <w:t>(</w:t>
            </w:r>
            <w:r w:rsidRPr="00733EF9">
              <w:rPr>
                <w:rFonts w:ascii="Arial" w:eastAsia="Arial" w:hAnsi="Arial" w:cs="Arial"/>
                <w:color w:val="auto"/>
                <w:sz w:val="24"/>
                <w:szCs w:val="24"/>
              </w:rPr>
              <w:t>Pricing Details)</w:t>
            </w:r>
            <w:r w:rsidRPr="00733EF9">
              <w:rPr>
                <w:rFonts w:ascii="Arial" w:eastAsia="Arial" w:hAnsi="Arial" w:cs="Arial"/>
                <w:color w:val="auto"/>
                <w:sz w:val="24"/>
                <w:szCs w:val="24"/>
              </w:rPr>
              <w:tab/>
              <w:t xml:space="preserve">           </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6 (ICT Services) </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7 (Key Supplier Staff)</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8 (Business Continuity and Disaster Recovery) </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9 (Security)</w:t>
            </w:r>
            <w:r w:rsidRPr="00733EF9">
              <w:rPr>
                <w:rFonts w:ascii="Arial" w:eastAsia="Arial" w:hAnsi="Arial" w:cs="Arial"/>
                <w:color w:val="auto"/>
                <w:sz w:val="24"/>
                <w:szCs w:val="24"/>
              </w:rPr>
              <w:tab/>
            </w:r>
            <w:r w:rsidRPr="00733EF9">
              <w:rPr>
                <w:rFonts w:ascii="Arial" w:eastAsia="Arial" w:hAnsi="Arial" w:cs="Arial"/>
                <w:color w:val="auto"/>
                <w:sz w:val="24"/>
                <w:szCs w:val="24"/>
              </w:rPr>
              <w:tab/>
              <w:t xml:space="preserve"> </w:t>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10 (Exit Management) </w:t>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11 (Installation Works) </w:t>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12 (Clustering) </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13 (Implementation Plan and Testing)</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14 (Service Levels) </w:t>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15 (Call-Off Contract Management)]</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16 (Benchmarking) </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17 (MOD Terms) </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18 (Background Checks) </w:t>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Call-Off Schedule 19 (Scottish Law)</w:t>
            </w:r>
            <w:r w:rsidRPr="00733EF9">
              <w:rPr>
                <w:rFonts w:ascii="Arial" w:eastAsia="Arial" w:hAnsi="Arial" w:cs="Arial"/>
                <w:color w:val="auto"/>
                <w:sz w:val="24"/>
                <w:szCs w:val="24"/>
              </w:rPr>
              <w:tab/>
            </w:r>
            <w:r w:rsidRPr="00733EF9">
              <w:rPr>
                <w:rFonts w:ascii="Arial" w:eastAsia="Arial" w:hAnsi="Arial" w:cs="Arial"/>
                <w:color w:val="auto"/>
                <w:sz w:val="24"/>
                <w:szCs w:val="24"/>
              </w:rPr>
              <w:tab/>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20 (Call-Off Specification)    </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21 (Northern Ireland Law)    </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22 (Lease Terms)                 </w:t>
            </w:r>
          </w:p>
          <w:p w:rsidR="00E54597" w:rsidRPr="00733EF9" w:rsidRDefault="00D029DB">
            <w:pPr>
              <w:numPr>
                <w:ilvl w:val="2"/>
                <w:numId w:val="3"/>
              </w:numPr>
              <w:pBdr>
                <w:top w:val="nil"/>
                <w:left w:val="nil"/>
                <w:bottom w:val="nil"/>
                <w:right w:val="nil"/>
                <w:between w:val="nil"/>
              </w:pBdr>
              <w:spacing w:after="0" w:line="259" w:lineRule="auto"/>
              <w:rPr>
                <w:rFonts w:ascii="Arial" w:eastAsia="Arial" w:hAnsi="Arial" w:cs="Arial"/>
                <w:color w:val="auto"/>
                <w:sz w:val="24"/>
                <w:szCs w:val="24"/>
              </w:rPr>
            </w:pPr>
            <w:r w:rsidRPr="00733EF9">
              <w:rPr>
                <w:rFonts w:ascii="Arial" w:eastAsia="Arial" w:hAnsi="Arial" w:cs="Arial"/>
                <w:color w:val="auto"/>
                <w:sz w:val="24"/>
                <w:szCs w:val="24"/>
              </w:rPr>
              <w:t xml:space="preserve">Call-Off Schedule 23 (HMRC Terms)                </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7 (Call-Off Award Procedure)</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8 (Self Audit Certificate)</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9 (Cyber Essentials Scheme)</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lastRenderedPageBreak/>
              <w:t>Joint Schedule 2 (Variation Form)</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3 (Insurance Requirements)</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4 (Commercially Sensitive Information)</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6 (Key Subcontractors)</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7 (Financial Difficulties)</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8 (Guarantee)</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9 (Minimum Standards of Reliability)</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10 (Rectification Plan)</w:t>
            </w:r>
          </w:p>
          <w:p w:rsidR="00E54597" w:rsidRPr="00733EF9" w:rsidRDefault="00D029DB">
            <w:pPr>
              <w:numPr>
                <w:ilvl w:val="0"/>
                <w:numId w:val="2"/>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12 (Supply Chain Visibility)</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CCS Core Terms (version 3.0.11)</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Joint Schedule 5 (Corporate Social Responsibility) RM6278</w:t>
            </w:r>
          </w:p>
          <w:p w:rsidR="00E54597" w:rsidRPr="00733EF9" w:rsidRDefault="00D029DB">
            <w:pPr>
              <w:numPr>
                <w:ilvl w:val="0"/>
                <w:numId w:val="3"/>
              </w:numPr>
              <w:pBdr>
                <w:top w:val="nil"/>
                <w:left w:val="nil"/>
                <w:bottom w:val="nil"/>
                <w:right w:val="nil"/>
                <w:between w:val="nil"/>
              </w:pBdr>
              <w:spacing w:after="0"/>
              <w:rPr>
                <w:rFonts w:ascii="Arial" w:eastAsia="Arial" w:hAnsi="Arial" w:cs="Arial"/>
                <w:color w:val="auto"/>
                <w:sz w:val="24"/>
                <w:szCs w:val="24"/>
              </w:rPr>
            </w:pPr>
            <w:r w:rsidRPr="00733EF9">
              <w:rPr>
                <w:rFonts w:ascii="Arial" w:eastAsia="Arial" w:hAnsi="Arial" w:cs="Arial"/>
                <w:color w:val="auto"/>
                <w:sz w:val="24"/>
                <w:szCs w:val="24"/>
              </w:rPr>
              <w:t>Framework Schedule 2 (Framework Tender) RM6278 as long as any part of the Framework Tender that offers a better commercial position for CCS or Buyers (as decided by CCS) take precedence over the documents above</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color w:val="auto"/>
                <w:sz w:val="24"/>
                <w:szCs w:val="24"/>
              </w:rPr>
            </w:pPr>
          </w:p>
        </w:tc>
      </w:tr>
      <w:tr w:rsidR="00733EF9" w:rsidRPr="00733EF9">
        <w:trPr>
          <w:trHeight w:val="940"/>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Special Terms</w:t>
            </w: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b/>
                <w:color w:val="auto"/>
                <w:sz w:val="24"/>
                <w:szCs w:val="24"/>
              </w:rPr>
            </w:pPr>
          </w:p>
          <w:p w:rsidR="00E54597" w:rsidRPr="00733EF9" w:rsidRDefault="00E54597">
            <w:p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7555" w:type="dxa"/>
          </w:tcPr>
          <w:p w:rsidR="00E54597" w:rsidRPr="00733EF9" w:rsidRDefault="00D029DB">
            <w:pPr>
              <w:rPr>
                <w:rFonts w:ascii="Arial" w:eastAsia="Arial" w:hAnsi="Arial" w:cs="Arial"/>
                <w:i/>
                <w:color w:val="auto"/>
                <w:sz w:val="24"/>
                <w:szCs w:val="24"/>
                <w:highlight w:val="yellow"/>
              </w:rPr>
            </w:pPr>
            <w:r w:rsidRPr="00733EF9">
              <w:rPr>
                <w:rFonts w:ascii="Arial" w:eastAsia="Arial" w:hAnsi="Arial" w:cs="Arial"/>
                <w:color w:val="auto"/>
                <w:sz w:val="24"/>
                <w:szCs w:val="24"/>
              </w:rPr>
              <w:t>Special Term 1 – The following paragraphs are added to Framework Schedule 4 – Framework Management after paragraph</w:t>
            </w:r>
            <w:r w:rsidRPr="00733EF9">
              <w:rPr>
                <w:rFonts w:ascii="Arial" w:eastAsia="Arial" w:hAnsi="Arial" w:cs="Arial"/>
                <w:color w:val="auto"/>
                <w:sz w:val="24"/>
                <w:szCs w:val="24"/>
                <w:highlight w:val="white"/>
              </w:rPr>
              <w:t xml:space="preserve"> 2.</w:t>
            </w:r>
            <w:r w:rsidRPr="00733EF9">
              <w:rPr>
                <w:rFonts w:ascii="Arial" w:eastAsia="Arial" w:hAnsi="Arial" w:cs="Arial"/>
                <w:color w:val="auto"/>
                <w:sz w:val="24"/>
                <w:szCs w:val="24"/>
              </w:rPr>
              <w:t>3:</w:t>
            </w:r>
          </w:p>
          <w:p w:rsidR="00E54597" w:rsidRPr="00733EF9" w:rsidRDefault="00D029DB">
            <w:pPr>
              <w:rPr>
                <w:rFonts w:ascii="Arial" w:eastAsia="Arial" w:hAnsi="Arial" w:cs="Arial"/>
                <w:color w:val="auto"/>
                <w:sz w:val="24"/>
                <w:szCs w:val="24"/>
                <w:highlight w:val="white"/>
              </w:rPr>
            </w:pPr>
            <w:r w:rsidRPr="00733EF9">
              <w:rPr>
                <w:rFonts w:ascii="Arial" w:eastAsia="Arial" w:hAnsi="Arial" w:cs="Arial"/>
                <w:color w:val="auto"/>
                <w:sz w:val="24"/>
                <w:szCs w:val="24"/>
                <w:highlight w:val="white"/>
              </w:rPr>
              <w:t>2.4 CCS reserves the right to delegate authority to any member of the NHS Workforce Alliance to perform certain functions of CCS under this Framework Contract  on CCS’s behalf relating to the delivery and management of this Framework Contract .</w:t>
            </w:r>
          </w:p>
          <w:p w:rsidR="00E54597" w:rsidRPr="00733EF9" w:rsidRDefault="00D029DB">
            <w:pPr>
              <w:rPr>
                <w:rFonts w:ascii="Arial" w:eastAsia="Arial" w:hAnsi="Arial" w:cs="Arial"/>
                <w:color w:val="auto"/>
                <w:sz w:val="24"/>
                <w:szCs w:val="24"/>
                <w:highlight w:val="yellow"/>
              </w:rPr>
            </w:pPr>
            <w:r w:rsidRPr="00733EF9">
              <w:rPr>
                <w:rFonts w:ascii="Arial" w:eastAsia="Arial" w:hAnsi="Arial" w:cs="Arial"/>
                <w:color w:val="auto"/>
                <w:sz w:val="24"/>
                <w:szCs w:val="24"/>
              </w:rPr>
              <w:t>2.5 For the avoidance of doubt, where authority is delegated to a member of the NHS Workforce Alliance, the Supplier shall continue to comply with the Contract with respect to all of the functions undertaken by the NHS Workforce Alliance member includin</w:t>
            </w:r>
            <w:r w:rsidRPr="00733EF9">
              <w:rPr>
                <w:rFonts w:ascii="Arial" w:eastAsia="Arial" w:hAnsi="Arial" w:cs="Arial"/>
                <w:i/>
                <w:color w:val="auto"/>
                <w:sz w:val="24"/>
                <w:szCs w:val="24"/>
              </w:rPr>
              <w:t>g but not limited to obligations for Data Protection and Confidentiality.</w:t>
            </w:r>
          </w:p>
        </w:tc>
      </w:tr>
      <w:tr w:rsidR="00733EF9" w:rsidRPr="00733EF9">
        <w:trPr>
          <w:trHeight w:val="55"/>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Prices</w:t>
            </w:r>
          </w:p>
        </w:tc>
        <w:tc>
          <w:tcPr>
            <w:tcW w:w="7555" w:type="dxa"/>
          </w:tcPr>
          <w:p w:rsidR="00E54597" w:rsidRPr="00733EF9" w:rsidRDefault="00D029DB">
            <w:pPr>
              <w:rPr>
                <w:rFonts w:ascii="Arial" w:eastAsia="Arial" w:hAnsi="Arial" w:cs="Arial"/>
                <w:color w:val="auto"/>
                <w:sz w:val="24"/>
                <w:szCs w:val="24"/>
                <w:highlight w:val="white"/>
              </w:rPr>
            </w:pPr>
            <w:r w:rsidRPr="00733EF9">
              <w:rPr>
                <w:rFonts w:ascii="Arial" w:eastAsia="Arial" w:hAnsi="Arial" w:cs="Arial"/>
                <w:color w:val="auto"/>
                <w:sz w:val="24"/>
                <w:szCs w:val="24"/>
                <w:highlight w:val="white"/>
              </w:rPr>
              <w:t>Details in Framework Schedule 3 (Framework Prices)</w:t>
            </w:r>
          </w:p>
        </w:tc>
      </w:tr>
      <w:tr w:rsidR="00733EF9" w:rsidRPr="00733EF9">
        <w:trPr>
          <w:trHeight w:val="569"/>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Insurance</w:t>
            </w:r>
          </w:p>
        </w:tc>
        <w:tc>
          <w:tcPr>
            <w:tcW w:w="7555" w:type="dxa"/>
            <w:shd w:val="clear" w:color="auto" w:fill="auto"/>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color w:val="auto"/>
                <w:sz w:val="24"/>
                <w:szCs w:val="24"/>
                <w:highlight w:val="white"/>
              </w:rPr>
            </w:pPr>
            <w:r w:rsidRPr="00733EF9">
              <w:rPr>
                <w:rFonts w:ascii="Arial" w:eastAsia="Arial" w:hAnsi="Arial" w:cs="Arial"/>
                <w:color w:val="auto"/>
                <w:sz w:val="24"/>
                <w:szCs w:val="24"/>
                <w:highlight w:val="white"/>
              </w:rPr>
              <w:t>Details in Annex of Joint Schedule 3 (Insurance Requirements).</w:t>
            </w:r>
          </w:p>
        </w:tc>
      </w:tr>
      <w:tr w:rsidR="00733EF9" w:rsidRPr="00733EF9">
        <w:trPr>
          <w:trHeight w:val="939"/>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Cyber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Essentials</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Certification</w:t>
            </w:r>
          </w:p>
        </w:tc>
        <w:tc>
          <w:tcPr>
            <w:tcW w:w="7555" w:type="dxa"/>
          </w:tcPr>
          <w:p w:rsidR="00E54597" w:rsidRPr="00733EF9" w:rsidRDefault="00D029DB">
            <w:pPr>
              <w:numPr>
                <w:ilvl w:val="0"/>
                <w:numId w:val="5"/>
              </w:numPr>
              <w:pBdr>
                <w:top w:val="nil"/>
                <w:left w:val="nil"/>
                <w:bottom w:val="nil"/>
                <w:right w:val="nil"/>
                <w:between w:val="nil"/>
              </w:pBdr>
              <w:rPr>
                <w:rFonts w:ascii="Arial" w:eastAsia="Arial" w:hAnsi="Arial" w:cs="Arial"/>
                <w:color w:val="auto"/>
                <w:sz w:val="24"/>
                <w:szCs w:val="24"/>
                <w:highlight w:val="white"/>
              </w:rPr>
            </w:pPr>
            <w:r w:rsidRPr="00733EF9">
              <w:rPr>
                <w:rFonts w:ascii="Arial" w:eastAsia="Arial" w:hAnsi="Arial" w:cs="Arial"/>
                <w:color w:val="auto"/>
                <w:sz w:val="24"/>
                <w:szCs w:val="24"/>
                <w:highlight w:val="white"/>
              </w:rPr>
              <w:t>Cyber Essentials Scheme Basic Certificate. Details in Framework Schedule 9 (Cyber Essentials Scheme)</w:t>
            </w:r>
          </w:p>
        </w:tc>
      </w:tr>
      <w:tr w:rsidR="00733EF9" w:rsidRPr="00733EF9">
        <w:trPr>
          <w:trHeight w:val="731"/>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b/>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Management</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Charge</w:t>
            </w:r>
          </w:p>
        </w:tc>
        <w:tc>
          <w:tcPr>
            <w:tcW w:w="7555" w:type="dxa"/>
          </w:tcPr>
          <w:p w:rsidR="00E54597" w:rsidRPr="00733EF9" w:rsidRDefault="00D029DB">
            <w:pPr>
              <w:rPr>
                <w:rFonts w:ascii="Arial" w:eastAsia="Arial" w:hAnsi="Arial" w:cs="Arial"/>
                <w:color w:val="auto"/>
                <w:sz w:val="24"/>
                <w:szCs w:val="24"/>
              </w:rPr>
            </w:pPr>
            <w:r w:rsidRPr="00733EF9">
              <w:rPr>
                <w:rFonts w:ascii="Arial" w:eastAsia="Arial" w:hAnsi="Arial" w:cs="Arial"/>
                <w:color w:val="auto"/>
                <w:sz w:val="24"/>
                <w:szCs w:val="24"/>
              </w:rPr>
              <w:t>The Supplier will pay, excluding VAT,1% of all the supplier management fees invoiced to the Buyer under all Call-Off Contracts.</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Framework</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Manager</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733EF9" w:rsidRDefault="009073F2" w:rsidP="009073F2">
            <w:pPr>
              <w:rPr>
                <w:rFonts w:ascii="Arial" w:eastAsia="Arial" w:hAnsi="Arial" w:cs="Arial"/>
                <w:color w:val="auto"/>
                <w:sz w:val="24"/>
                <w:szCs w:val="24"/>
              </w:rPr>
            </w:pPr>
            <w:r w:rsidRPr="00F82349">
              <w:rPr>
                <w:rFonts w:ascii="Arial" w:eastAsia="Arial" w:hAnsi="Arial" w:cs="Arial"/>
                <w:b/>
                <w:color w:val="auto"/>
              </w:rPr>
              <w:lastRenderedPageBreak/>
              <w:t>Redacted under FOIA section 40, Personal Information</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Authorised</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Representative</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733EF9" w:rsidRDefault="009073F2" w:rsidP="009073F2">
            <w:pPr>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Compliance</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Officer</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733EF9" w:rsidRDefault="009073F2" w:rsidP="009073F2">
            <w:pPr>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 Data</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Protection</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Officer</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733EF9" w:rsidRDefault="009073F2" w:rsidP="009073F2">
            <w:pPr>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1320"/>
        </w:trPr>
        <w:tc>
          <w:tcPr>
            <w:tcW w:w="426" w:type="dxa"/>
            <w:tcBorders>
              <w:top w:val="single" w:sz="8" w:space="0" w:color="000000"/>
              <w:bottom w:val="single" w:sz="8" w:space="0" w:color="000000"/>
            </w:tcBorders>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Borders>
              <w:top w:val="single" w:sz="8" w:space="0" w:color="000000"/>
              <w:left w:val="single" w:sz="8" w:space="0" w:color="000000"/>
              <w:bottom w:val="single" w:sz="8" w:space="0" w:color="000000"/>
              <w:right w:val="single" w:sz="8" w:space="0" w:color="000000"/>
            </w:tcBorders>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Data Protection</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Liability Cap</w:t>
            </w:r>
          </w:p>
        </w:tc>
        <w:tc>
          <w:tcPr>
            <w:tcW w:w="7555" w:type="dxa"/>
            <w:tcBorders>
              <w:top w:val="single" w:sz="8" w:space="0" w:color="000000"/>
              <w:bottom w:val="single" w:sz="8" w:space="0" w:color="000000"/>
            </w:tcBorders>
          </w:tcPr>
          <w:p w:rsidR="00E54597" w:rsidRPr="00733EF9" w:rsidRDefault="00D029DB">
            <w:pPr>
              <w:rPr>
                <w:rFonts w:ascii="Arial" w:eastAsia="Arial" w:hAnsi="Arial" w:cs="Arial"/>
                <w:color w:val="auto"/>
                <w:sz w:val="24"/>
                <w:szCs w:val="24"/>
              </w:rPr>
            </w:pPr>
            <w:r w:rsidRPr="00733EF9">
              <w:rPr>
                <w:rFonts w:ascii="Arial" w:eastAsia="Arial" w:hAnsi="Arial" w:cs="Arial"/>
                <w:color w:val="auto"/>
                <w:sz w:val="24"/>
                <w:szCs w:val="24"/>
              </w:rPr>
              <w:t>£10,000,000</w:t>
            </w:r>
          </w:p>
          <w:p w:rsidR="00E54597" w:rsidRPr="00733EF9" w:rsidRDefault="00E54597">
            <w:pPr>
              <w:rPr>
                <w:rFonts w:ascii="Arial" w:eastAsia="Arial" w:hAnsi="Arial" w:cs="Arial"/>
                <w:color w:val="auto"/>
                <w:sz w:val="24"/>
                <w:szCs w:val="24"/>
              </w:rPr>
            </w:pP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Supplier</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Marketing</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Contact</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733EF9" w:rsidRDefault="009073F2" w:rsidP="009073F2">
            <w:pPr>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Key</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Subcontractors</w:t>
            </w:r>
          </w:p>
        </w:tc>
        <w:tc>
          <w:tcPr>
            <w:tcW w:w="7555" w:type="dxa"/>
            <w:shd w:val="clear" w:color="auto" w:fill="auto"/>
          </w:tcPr>
          <w:p w:rsidR="00E54597" w:rsidRPr="00733EF9" w:rsidRDefault="00D029DB">
            <w:pPr>
              <w:spacing w:before="120" w:after="120"/>
              <w:rPr>
                <w:rFonts w:ascii="Arial" w:eastAsia="Arial" w:hAnsi="Arial" w:cs="Arial"/>
                <w:color w:val="auto"/>
                <w:sz w:val="24"/>
                <w:szCs w:val="24"/>
              </w:rPr>
            </w:pPr>
            <w:r w:rsidRPr="00733EF9">
              <w:rPr>
                <w:rFonts w:ascii="Arial" w:eastAsia="Arial" w:hAnsi="Arial" w:cs="Arial"/>
                <w:color w:val="auto"/>
                <w:sz w:val="24"/>
                <w:szCs w:val="24"/>
              </w:rPr>
              <w:t>Please see embedded folder within the Framework</w:t>
            </w:r>
          </w:p>
          <w:p w:rsidR="00E54597" w:rsidRPr="00733EF9" w:rsidRDefault="00D029DB">
            <w:pPr>
              <w:spacing w:before="120" w:after="120"/>
              <w:rPr>
                <w:rFonts w:ascii="Arial" w:eastAsia="Arial" w:hAnsi="Arial" w:cs="Arial"/>
                <w:color w:val="auto"/>
                <w:sz w:val="24"/>
                <w:szCs w:val="24"/>
                <w:highlight w:val="yellow"/>
              </w:rPr>
            </w:pPr>
            <w:r w:rsidRPr="00733EF9">
              <w:rPr>
                <w:rFonts w:ascii="Arial" w:eastAsia="Arial" w:hAnsi="Arial" w:cs="Arial"/>
                <w:color w:val="auto"/>
                <w:sz w:val="24"/>
                <w:szCs w:val="24"/>
              </w:rPr>
              <w:t>Contract Documents folder</w:t>
            </w:r>
          </w:p>
        </w:tc>
      </w:tr>
      <w:tr w:rsidR="00733EF9" w:rsidRPr="00733EF9">
        <w:trPr>
          <w:trHeight w:val="1333"/>
        </w:trPr>
        <w:tc>
          <w:tcPr>
            <w:tcW w:w="426" w:type="dxa"/>
          </w:tcPr>
          <w:p w:rsidR="00E54597" w:rsidRPr="00733EF9" w:rsidRDefault="00E54597">
            <w:pPr>
              <w:numPr>
                <w:ilvl w:val="0"/>
                <w:numId w:val="1"/>
              </w:numPr>
              <w:pBdr>
                <w:top w:val="nil"/>
                <w:left w:val="nil"/>
                <w:bottom w:val="nil"/>
                <w:right w:val="nil"/>
                <w:between w:val="nil"/>
              </w:pBdr>
              <w:spacing w:after="0" w:line="240" w:lineRule="auto"/>
              <w:ind w:left="360" w:hanging="360"/>
              <w:rPr>
                <w:rFonts w:ascii="Arial" w:eastAsia="Arial" w:hAnsi="Arial" w:cs="Arial"/>
                <w:color w:val="auto"/>
                <w:sz w:val="24"/>
                <w:szCs w:val="24"/>
              </w:rPr>
            </w:pPr>
          </w:p>
        </w:tc>
        <w:tc>
          <w:tcPr>
            <w:tcW w:w="2368" w:type="dxa"/>
          </w:tcPr>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CCS</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Authorised</w:t>
            </w:r>
          </w:p>
          <w:p w:rsidR="00E54597" w:rsidRPr="00733EF9" w:rsidRDefault="00D029DB">
            <w:pPr>
              <w:pBdr>
                <w:top w:val="nil"/>
                <w:left w:val="nil"/>
                <w:bottom w:val="nil"/>
                <w:right w:val="nil"/>
                <w:between w:val="nil"/>
              </w:pBdr>
              <w:spacing w:after="0" w:line="240" w:lineRule="auto"/>
              <w:ind w:left="360" w:hanging="360"/>
              <w:rPr>
                <w:rFonts w:ascii="Arial" w:eastAsia="Arial" w:hAnsi="Arial" w:cs="Arial"/>
                <w:b/>
                <w:color w:val="auto"/>
                <w:sz w:val="24"/>
                <w:szCs w:val="24"/>
              </w:rPr>
            </w:pPr>
            <w:r w:rsidRPr="00733EF9">
              <w:rPr>
                <w:rFonts w:ascii="Arial" w:eastAsia="Arial" w:hAnsi="Arial" w:cs="Arial"/>
                <w:b/>
                <w:color w:val="auto"/>
                <w:sz w:val="24"/>
                <w:szCs w:val="24"/>
              </w:rPr>
              <w:t>Representative</w:t>
            </w:r>
          </w:p>
        </w:tc>
        <w:tc>
          <w:tcPr>
            <w:tcW w:w="7555" w:type="dxa"/>
          </w:tcPr>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9073F2" w:rsidRPr="00F82349"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p w:rsidR="00E54597" w:rsidRPr="009073F2" w:rsidRDefault="009073F2" w:rsidP="009073F2">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p>
        </w:tc>
      </w:tr>
    </w:tbl>
    <w:p w:rsidR="00E54597" w:rsidRPr="00733EF9" w:rsidRDefault="00E54597">
      <w:pPr>
        <w:rPr>
          <w:rFonts w:ascii="Arial" w:eastAsia="Arial" w:hAnsi="Arial" w:cs="Arial"/>
          <w:sz w:val="24"/>
          <w:szCs w:val="24"/>
        </w:rPr>
      </w:pPr>
    </w:p>
    <w:p w:rsidR="00E54597" w:rsidRPr="00733EF9" w:rsidRDefault="00E54597">
      <w:pPr>
        <w:rPr>
          <w:rFonts w:ascii="Arial" w:eastAsia="Arial" w:hAnsi="Arial" w:cs="Arial"/>
          <w:sz w:val="24"/>
          <w:szCs w:val="24"/>
        </w:rPr>
      </w:pPr>
    </w:p>
    <w:tbl>
      <w:tblPr>
        <w:tblStyle w:val="ad"/>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733EF9" w:rsidRPr="00733EF9">
        <w:trPr>
          <w:trHeight w:val="635"/>
        </w:trPr>
        <w:tc>
          <w:tcPr>
            <w:tcW w:w="4506" w:type="dxa"/>
            <w:gridSpan w:val="2"/>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color w:val="auto"/>
                <w:sz w:val="24"/>
                <w:szCs w:val="24"/>
              </w:rPr>
            </w:pPr>
            <w:r w:rsidRPr="00733EF9">
              <w:rPr>
                <w:rFonts w:ascii="Arial" w:eastAsia="Arial" w:hAnsi="Arial" w:cs="Arial"/>
                <w:b/>
                <w:color w:val="auto"/>
                <w:sz w:val="24"/>
                <w:szCs w:val="24"/>
              </w:rPr>
              <w:t>For and on behalf of the Supplier:</w:t>
            </w:r>
          </w:p>
        </w:tc>
        <w:tc>
          <w:tcPr>
            <w:tcW w:w="4664" w:type="dxa"/>
            <w:gridSpan w:val="2"/>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b/>
                <w:color w:val="auto"/>
                <w:sz w:val="24"/>
                <w:szCs w:val="24"/>
              </w:rPr>
            </w:pPr>
            <w:r w:rsidRPr="00733EF9">
              <w:rPr>
                <w:rFonts w:ascii="Arial" w:eastAsia="Arial" w:hAnsi="Arial" w:cs="Arial"/>
                <w:b/>
                <w:color w:val="auto"/>
                <w:sz w:val="24"/>
                <w:szCs w:val="24"/>
              </w:rPr>
              <w:t>For and on behalf of CCS:</w:t>
            </w:r>
          </w:p>
        </w:tc>
      </w:tr>
      <w:tr w:rsidR="00733EF9" w:rsidRPr="00733EF9">
        <w:trPr>
          <w:trHeight w:val="635"/>
        </w:trPr>
        <w:tc>
          <w:tcPr>
            <w:tcW w:w="1526" w:type="dxa"/>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color w:val="auto"/>
                <w:sz w:val="24"/>
                <w:szCs w:val="24"/>
              </w:rPr>
            </w:pPr>
            <w:r w:rsidRPr="00733EF9">
              <w:rPr>
                <w:rFonts w:ascii="Arial" w:eastAsia="Arial" w:hAnsi="Arial" w:cs="Arial"/>
                <w:color w:val="auto"/>
                <w:sz w:val="24"/>
                <w:szCs w:val="24"/>
              </w:rPr>
              <w:t>Signature:</w:t>
            </w:r>
          </w:p>
        </w:tc>
        <w:tc>
          <w:tcPr>
            <w:tcW w:w="2980" w:type="dxa"/>
            <w:shd w:val="clear" w:color="auto" w:fill="auto"/>
          </w:tcPr>
          <w:p w:rsidR="00DB19C3" w:rsidRPr="00DB19C3" w:rsidRDefault="00DB19C3" w:rsidP="00DB19C3">
            <w:pPr>
              <w:pBdr>
                <w:top w:val="nil"/>
                <w:left w:val="nil"/>
                <w:bottom w:val="nil"/>
                <w:right w:val="nil"/>
                <w:between w:val="nil"/>
              </w:pBdr>
              <w:rPr>
                <w:rFonts w:ascii="Arial" w:eastAsia="Arial" w:hAnsi="Arial" w:cs="Arial"/>
                <w:b/>
                <w:color w:val="auto"/>
              </w:rPr>
            </w:pPr>
            <w:r w:rsidRPr="00F82349">
              <w:rPr>
                <w:rFonts w:ascii="Arial" w:eastAsia="Arial" w:hAnsi="Arial" w:cs="Arial"/>
                <w:b/>
                <w:color w:val="auto"/>
              </w:rPr>
              <w:t>Redacted under FOIA section 40, Personal Information</w:t>
            </w:r>
            <w:bookmarkStart w:id="2" w:name="_GoBack"/>
            <w:bookmarkEnd w:id="2"/>
          </w:p>
        </w:tc>
        <w:tc>
          <w:tcPr>
            <w:tcW w:w="1698" w:type="dxa"/>
          </w:tcPr>
          <w:p w:rsidR="00E54597" w:rsidRPr="00733EF9" w:rsidRDefault="00D029DB">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733EF9">
              <w:rPr>
                <w:rFonts w:ascii="Arial" w:eastAsia="Arial" w:hAnsi="Arial" w:cs="Arial"/>
                <w:color w:val="auto"/>
                <w:sz w:val="24"/>
                <w:szCs w:val="24"/>
              </w:rPr>
              <w:t>Signature:</w:t>
            </w:r>
          </w:p>
        </w:tc>
        <w:tc>
          <w:tcPr>
            <w:tcW w:w="2966"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635"/>
        </w:trPr>
        <w:tc>
          <w:tcPr>
            <w:tcW w:w="1526" w:type="dxa"/>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color w:val="auto"/>
                <w:sz w:val="24"/>
                <w:szCs w:val="24"/>
              </w:rPr>
            </w:pPr>
            <w:r w:rsidRPr="00733EF9">
              <w:rPr>
                <w:rFonts w:ascii="Arial" w:eastAsia="Arial" w:hAnsi="Arial" w:cs="Arial"/>
                <w:color w:val="auto"/>
                <w:sz w:val="24"/>
                <w:szCs w:val="24"/>
              </w:rPr>
              <w:t>Name:</w:t>
            </w:r>
          </w:p>
        </w:tc>
        <w:tc>
          <w:tcPr>
            <w:tcW w:w="2980"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c>
          <w:tcPr>
            <w:tcW w:w="1698" w:type="dxa"/>
          </w:tcPr>
          <w:p w:rsidR="00E54597" w:rsidRPr="00733EF9" w:rsidRDefault="00D029DB">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733EF9">
              <w:rPr>
                <w:rFonts w:ascii="Arial" w:eastAsia="Arial" w:hAnsi="Arial" w:cs="Arial"/>
                <w:color w:val="auto"/>
                <w:sz w:val="24"/>
                <w:szCs w:val="24"/>
              </w:rPr>
              <w:t>Name:</w:t>
            </w:r>
          </w:p>
        </w:tc>
        <w:tc>
          <w:tcPr>
            <w:tcW w:w="2966"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635"/>
        </w:trPr>
        <w:tc>
          <w:tcPr>
            <w:tcW w:w="1526" w:type="dxa"/>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color w:val="auto"/>
                <w:sz w:val="24"/>
                <w:szCs w:val="24"/>
              </w:rPr>
            </w:pPr>
            <w:r w:rsidRPr="00733EF9">
              <w:rPr>
                <w:rFonts w:ascii="Arial" w:eastAsia="Arial" w:hAnsi="Arial" w:cs="Arial"/>
                <w:color w:val="auto"/>
                <w:sz w:val="24"/>
                <w:szCs w:val="24"/>
              </w:rPr>
              <w:t>Role:</w:t>
            </w:r>
          </w:p>
        </w:tc>
        <w:tc>
          <w:tcPr>
            <w:tcW w:w="2980"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c>
          <w:tcPr>
            <w:tcW w:w="1698" w:type="dxa"/>
          </w:tcPr>
          <w:p w:rsidR="00E54597" w:rsidRPr="00733EF9" w:rsidRDefault="00D029DB">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733EF9">
              <w:rPr>
                <w:rFonts w:ascii="Arial" w:eastAsia="Arial" w:hAnsi="Arial" w:cs="Arial"/>
                <w:color w:val="auto"/>
                <w:sz w:val="24"/>
                <w:szCs w:val="24"/>
              </w:rPr>
              <w:t>Role:</w:t>
            </w:r>
          </w:p>
        </w:tc>
        <w:tc>
          <w:tcPr>
            <w:tcW w:w="2966"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r w:rsidR="00733EF9" w:rsidRPr="00733EF9">
        <w:trPr>
          <w:trHeight w:val="863"/>
        </w:trPr>
        <w:tc>
          <w:tcPr>
            <w:tcW w:w="1526" w:type="dxa"/>
          </w:tcPr>
          <w:p w:rsidR="00E54597" w:rsidRPr="00733EF9" w:rsidRDefault="00D029DB">
            <w:pPr>
              <w:keepNext/>
              <w:pBdr>
                <w:top w:val="nil"/>
                <w:left w:val="nil"/>
                <w:bottom w:val="nil"/>
                <w:right w:val="nil"/>
                <w:between w:val="nil"/>
              </w:pBdr>
              <w:spacing w:before="240" w:after="120" w:line="240" w:lineRule="auto"/>
              <w:rPr>
                <w:rFonts w:ascii="Arial" w:eastAsia="Arial" w:hAnsi="Arial" w:cs="Arial"/>
                <w:color w:val="auto"/>
                <w:sz w:val="24"/>
                <w:szCs w:val="24"/>
              </w:rPr>
            </w:pPr>
            <w:r w:rsidRPr="00733EF9">
              <w:rPr>
                <w:rFonts w:ascii="Arial" w:eastAsia="Arial" w:hAnsi="Arial" w:cs="Arial"/>
                <w:color w:val="auto"/>
                <w:sz w:val="24"/>
                <w:szCs w:val="24"/>
              </w:rPr>
              <w:t>Date:</w:t>
            </w:r>
          </w:p>
        </w:tc>
        <w:tc>
          <w:tcPr>
            <w:tcW w:w="2980"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c>
          <w:tcPr>
            <w:tcW w:w="1698" w:type="dxa"/>
          </w:tcPr>
          <w:p w:rsidR="00E54597" w:rsidRPr="00733EF9" w:rsidRDefault="00D029DB">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733EF9">
              <w:rPr>
                <w:rFonts w:ascii="Arial" w:eastAsia="Arial" w:hAnsi="Arial" w:cs="Arial"/>
                <w:color w:val="auto"/>
                <w:sz w:val="24"/>
                <w:szCs w:val="24"/>
              </w:rPr>
              <w:t>Date:</w:t>
            </w:r>
          </w:p>
        </w:tc>
        <w:tc>
          <w:tcPr>
            <w:tcW w:w="2966" w:type="dxa"/>
            <w:shd w:val="clear" w:color="auto" w:fill="auto"/>
          </w:tcPr>
          <w:p w:rsidR="00E54597" w:rsidRPr="00733EF9" w:rsidRDefault="00DB19C3">
            <w:pPr>
              <w:keepNext/>
              <w:pBdr>
                <w:top w:val="nil"/>
                <w:left w:val="nil"/>
                <w:bottom w:val="nil"/>
                <w:right w:val="nil"/>
                <w:between w:val="nil"/>
              </w:pBdr>
              <w:spacing w:before="240" w:after="120" w:line="240" w:lineRule="auto"/>
              <w:ind w:left="142"/>
              <w:rPr>
                <w:rFonts w:ascii="Arial" w:eastAsia="Arial" w:hAnsi="Arial" w:cs="Arial"/>
                <w:color w:val="auto"/>
                <w:sz w:val="24"/>
                <w:szCs w:val="24"/>
              </w:rPr>
            </w:pPr>
            <w:r w:rsidRPr="00F82349">
              <w:rPr>
                <w:rFonts w:ascii="Arial" w:eastAsia="Arial" w:hAnsi="Arial" w:cs="Arial"/>
                <w:b/>
                <w:color w:val="auto"/>
              </w:rPr>
              <w:t>Redacted under FOIA section 40, Personal Information</w:t>
            </w:r>
          </w:p>
        </w:tc>
      </w:tr>
    </w:tbl>
    <w:p w:rsidR="00E54597" w:rsidRPr="00733EF9" w:rsidRDefault="00E54597">
      <w:pPr>
        <w:pBdr>
          <w:top w:val="nil"/>
          <w:left w:val="nil"/>
          <w:bottom w:val="nil"/>
          <w:right w:val="nil"/>
          <w:between w:val="nil"/>
        </w:pBdr>
        <w:ind w:left="792"/>
        <w:rPr>
          <w:rFonts w:ascii="Arial" w:eastAsia="Arial" w:hAnsi="Arial" w:cs="Arial"/>
          <w:i/>
        </w:rPr>
        <w:sectPr w:rsidR="00E54597" w:rsidRPr="00733EF9">
          <w:pgSz w:w="11906" w:h="16838"/>
          <w:pgMar w:top="1440" w:right="1440" w:bottom="1440" w:left="1440" w:header="720" w:footer="720" w:gutter="0"/>
          <w:cols w:space="720"/>
        </w:sectPr>
      </w:pPr>
    </w:p>
    <w:p w:rsidR="00E54597" w:rsidRPr="00733EF9" w:rsidRDefault="00E54597">
      <w:pPr>
        <w:pBdr>
          <w:top w:val="nil"/>
          <w:left w:val="nil"/>
          <w:bottom w:val="nil"/>
          <w:right w:val="nil"/>
          <w:between w:val="nil"/>
        </w:pBdr>
        <w:ind w:left="792"/>
        <w:rPr>
          <w:rFonts w:ascii="Arial" w:eastAsia="Arial" w:hAnsi="Arial" w:cs="Arial"/>
          <w:i/>
        </w:rPr>
      </w:pPr>
    </w:p>
    <w:sectPr w:rsidR="00E54597" w:rsidRPr="00733EF9">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E0A" w:rsidRDefault="00BB1E0A">
      <w:pPr>
        <w:spacing w:after="0" w:line="240" w:lineRule="auto"/>
      </w:pPr>
      <w:r>
        <w:separator/>
      </w:r>
    </w:p>
  </w:endnote>
  <w:endnote w:type="continuationSeparator" w:id="0">
    <w:p w:rsidR="00BB1E0A" w:rsidRDefault="00BB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97" w:rsidRDefault="00E54597">
    <w:pPr>
      <w:tabs>
        <w:tab w:val="center" w:pos="4513"/>
        <w:tab w:val="right" w:pos="9026"/>
      </w:tabs>
      <w:spacing w:after="0"/>
      <w:rPr>
        <w:color w:val="A6A6A6"/>
      </w:rPr>
    </w:pPr>
  </w:p>
  <w:p w:rsidR="00E54597" w:rsidRDefault="00D029D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RM6278</w:t>
    </w:r>
    <w:r>
      <w:rPr>
        <w:rFonts w:ascii="Arial" w:eastAsia="Arial" w:hAnsi="Arial" w:cs="Arial"/>
        <w:sz w:val="20"/>
        <w:szCs w:val="20"/>
      </w:rPr>
      <w:tab/>
      <w:t xml:space="preserve">                                           </w:t>
    </w:r>
  </w:p>
  <w:p w:rsidR="00E54597" w:rsidRDefault="00D029D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B19C3">
      <w:rPr>
        <w:rFonts w:ascii="Arial" w:eastAsia="Arial" w:hAnsi="Arial" w:cs="Arial"/>
        <w:noProof/>
        <w:color w:val="000000"/>
        <w:sz w:val="20"/>
        <w:szCs w:val="20"/>
      </w:rPr>
      <w:t>7</w:t>
    </w:r>
    <w:r>
      <w:rPr>
        <w:rFonts w:ascii="Arial" w:eastAsia="Arial" w:hAnsi="Arial" w:cs="Arial"/>
        <w:color w:val="000000"/>
        <w:sz w:val="20"/>
        <w:szCs w:val="20"/>
      </w:rPr>
      <w:fldChar w:fldCharType="end"/>
    </w:r>
  </w:p>
  <w:p w:rsidR="00E54597" w:rsidRDefault="00D029DB">
    <w:pPr>
      <w:spacing w:after="0" w:line="240" w:lineRule="auto"/>
      <w:jc w:val="both"/>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97" w:rsidRDefault="00E54597">
    <w:pPr>
      <w:tabs>
        <w:tab w:val="center" w:pos="4513"/>
        <w:tab w:val="right" w:pos="9026"/>
      </w:tabs>
      <w:spacing w:after="0"/>
      <w:rPr>
        <w:rFonts w:ascii="Arial" w:eastAsia="Arial" w:hAnsi="Arial" w:cs="Arial"/>
        <w:color w:val="A6A6A6"/>
        <w:sz w:val="20"/>
        <w:szCs w:val="20"/>
      </w:rPr>
    </w:pPr>
  </w:p>
  <w:p w:rsidR="00E54597" w:rsidRDefault="00D029DB">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E54597" w:rsidRDefault="00D029DB">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E54597" w:rsidRDefault="00D029DB">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E0A" w:rsidRDefault="00BB1E0A">
      <w:pPr>
        <w:spacing w:after="0" w:line="240" w:lineRule="auto"/>
      </w:pPr>
      <w:r>
        <w:separator/>
      </w:r>
    </w:p>
  </w:footnote>
  <w:footnote w:type="continuationSeparator" w:id="0">
    <w:p w:rsidR="00BB1E0A" w:rsidRDefault="00BB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97" w:rsidRDefault="00D029DB">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rsidR="00E54597" w:rsidRDefault="00D029DB">
    <w:pPr>
      <w:pBdr>
        <w:top w:val="nil"/>
        <w:left w:val="nil"/>
        <w:bottom w:val="nil"/>
        <w:right w:val="nil"/>
        <w:between w:val="nil"/>
      </w:pBdr>
      <w:tabs>
        <w:tab w:val="center" w:pos="4513"/>
        <w:tab w:val="right" w:pos="9026"/>
      </w:tabs>
      <w:spacing w:after="0" w:line="240" w:lineRule="auto"/>
      <w:rPr>
        <w:color w:val="000000"/>
      </w:rPr>
    </w:pPr>
    <w:r>
      <w:rPr>
        <w:color w:val="00000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97" w:rsidRDefault="00D029DB">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rsidR="00E54597" w:rsidRDefault="00D029DB">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rsidR="00E54597" w:rsidRDefault="00E5459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B88"/>
    <w:multiLevelType w:val="multilevel"/>
    <w:tmpl w:val="351E4AF0"/>
    <w:lvl w:ilvl="0">
      <w:start w:val="1"/>
      <w:numFmt w:val="bullet"/>
      <w:pStyle w:val="GPSL4bold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683017"/>
    <w:multiLevelType w:val="multilevel"/>
    <w:tmpl w:val="4464FBA8"/>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3D6445"/>
    <w:multiLevelType w:val="multilevel"/>
    <w:tmpl w:val="09E85CE0"/>
    <w:lvl w:ilvl="0">
      <w:start w:val="1"/>
      <w:numFmt w:val="decimal"/>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pStyle w:val="Heading5"/>
      <w:lvlText w:val="%5."/>
      <w:lvlJc w:val="left"/>
      <w:pPr>
        <w:ind w:left="3524" w:hanging="360"/>
      </w:pPr>
    </w:lvl>
    <w:lvl w:ilvl="5">
      <w:start w:val="1"/>
      <w:numFmt w:val="lowerRoman"/>
      <w:pStyle w:val="Heading6"/>
      <w:lvlText w:val="%6."/>
      <w:lvlJc w:val="right"/>
      <w:pPr>
        <w:ind w:left="4244" w:hanging="180"/>
      </w:pPr>
    </w:lvl>
    <w:lvl w:ilvl="6">
      <w:start w:val="1"/>
      <w:numFmt w:val="decimal"/>
      <w:pStyle w:val="Heading7"/>
      <w:lvlText w:val="%7."/>
      <w:lvlJc w:val="left"/>
      <w:pPr>
        <w:ind w:left="4964" w:hanging="360"/>
      </w:pPr>
    </w:lvl>
    <w:lvl w:ilvl="7">
      <w:start w:val="1"/>
      <w:numFmt w:val="lowerLetter"/>
      <w:pStyle w:val="Heading8"/>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0526B73"/>
    <w:multiLevelType w:val="multilevel"/>
    <w:tmpl w:val="D47E943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4" w15:restartNumberingAfterBreak="0">
    <w:nsid w:val="36982F6D"/>
    <w:multiLevelType w:val="multilevel"/>
    <w:tmpl w:val="5DDE8C9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2BC72E4"/>
    <w:multiLevelType w:val="multilevel"/>
    <w:tmpl w:val="DA4E8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97"/>
    <w:rsid w:val="00733EF9"/>
    <w:rsid w:val="009073F2"/>
    <w:rsid w:val="00BB1E0A"/>
    <w:rsid w:val="00D029DB"/>
    <w:rsid w:val="00DB19C3"/>
    <w:rsid w:val="00E5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A71E"/>
  <w15:docId w15:val="{5215D171-14A5-4B25-A71A-62CFC439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unhideWhenUsed/>
    <w:rsid w:val="00631A7D"/>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color w:val="366091"/>
    </w:rPr>
    <w:tblPr>
      <w:tblStyleRowBandSize w:val="1"/>
      <w:tblStyleColBandSize w:val="1"/>
      <w:tblCellMar>
        <w:left w:w="115" w:type="dxa"/>
        <w:right w:w="115" w:type="dxa"/>
      </w:tblCellMar>
    </w:tblPr>
  </w:style>
  <w:style w:type="table" w:customStyle="1" w:styleId="ac">
    <w:basedOn w:val="TableNormal"/>
    <w:rPr>
      <w:color w:val="366091"/>
    </w:rPr>
    <w:tblPr>
      <w:tblStyleRowBandSize w:val="1"/>
      <w:tblStyleColBandSize w:val="1"/>
      <w:tblCellMar>
        <w:left w:w="115" w:type="dxa"/>
        <w:right w:w="115" w:type="dxa"/>
      </w:tblCellMar>
    </w:tblPr>
  </w:style>
  <w:style w:type="table" w:customStyle="1" w:styleId="ad">
    <w:basedOn w:val="TableNormal"/>
    <w:rPr>
      <w:color w:val="366091"/>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IQN1og5612UFFrAHsj2ocuNUmw==">AMUW2mXJv3tCfzRLpntYkLVzLVFNlcRDtsk3+iql7YBDPwrM+51fVPyWynD4SPOQzM9uIIJ+qmYhLZmVW+vih7OyJzzIyqaLEICxsqZFMcEfnXk8JMdM7HyPIS3uLEjFOkPfSclH1SZB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Iremonger</dc:creator>
  <cp:lastModifiedBy>Louise Hubbard</cp:lastModifiedBy>
  <cp:revision>2</cp:revision>
  <dcterms:created xsi:type="dcterms:W3CDTF">2023-03-06T14:59:00Z</dcterms:created>
  <dcterms:modified xsi:type="dcterms:W3CDTF">2023-03-06T14:59:00Z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