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55FB9435" w:rsidR="00F73904" w:rsidRPr="00733875" w:rsidRDefault="009D306D" w:rsidP="61D3319B">
      <w:pPr>
        <w:pStyle w:val="Heading2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</w:rPr>
        <w:t xml:space="preserve">ANNEX 2 Format for the proposal cover letter </w:t>
      </w:r>
    </w:p>
    <w:p w14:paraId="552A749C" w14:textId="2C9974A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ATIONAL LETTER HEAD)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6261A10C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Pr="00733875">
        <w:rPr>
          <w:rFonts w:ascii="Yantramanav" w:eastAsia="Calibri" w:hAnsi="Yantramanav" w:cs="Yantramanav"/>
          <w:sz w:val="24"/>
          <w:szCs w:val="24"/>
        </w:rPr>
        <w:t>Mott Macdonald 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5A3B1FD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PRINTING, PACKAGING AND DELIVERY OF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MATERIALS IN MALAWI. RFP No. MMB/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13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/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01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/202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</w:t>
      </w:r>
      <w:proofErr w:type="spellStart"/>
      <w:r w:rsidRPr="00C3390D">
        <w:rPr>
          <w:rFonts w:ascii="Yantramanav" w:eastAsia="Calibri" w:hAnsi="Yantramanav" w:cs="Yantramanav"/>
          <w:sz w:val="24"/>
          <w:szCs w:val="24"/>
        </w:rPr>
        <w:t>Programme</w:t>
      </w:r>
      <w:proofErr w:type="spellEnd"/>
      <w:r w:rsidRPr="00C3390D">
        <w:rPr>
          <w:rFonts w:ascii="Yantramanav" w:eastAsia="Calibri" w:hAnsi="Yantramanav" w:cs="Yantramanav"/>
          <w:sz w:val="24"/>
          <w:szCs w:val="24"/>
        </w:rPr>
        <w:t xml:space="preserve">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Pr="005E2EAD">
        <w:rPr>
          <w:rFonts w:ascii="Yantramanav" w:eastAsia="Calibri" w:hAnsi="Yantramanav" w:cs="Yantramanav"/>
          <w:sz w:val="24"/>
          <w:szCs w:val="24"/>
          <w:highlight w:val="yellow"/>
        </w:rPr>
        <w:t>[</w:t>
      </w:r>
      <w:r w:rsidR="005E2EAD" w:rsidRPr="005E2EAD">
        <w:rPr>
          <w:rFonts w:ascii="Yantramanav" w:eastAsia="Calibri" w:hAnsi="Yantramanav" w:cs="Yantramanav"/>
          <w:sz w:val="24"/>
          <w:szCs w:val="24"/>
          <w:highlight w:val="yellow"/>
        </w:rPr>
        <w:t>XXXX</w:t>
      </w:r>
      <w:r w:rsidRPr="00C3390D">
        <w:rPr>
          <w:rFonts w:ascii="Yantramanav" w:eastAsia="Calibri" w:hAnsi="Yantramanav" w:cs="Yantramanav"/>
          <w:sz w:val="24"/>
          <w:szCs w:val="24"/>
        </w:rPr>
        <w:t>]and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4D04D0"/>
    <w:rsid w:val="004F669E"/>
    <w:rsid w:val="005E2EAD"/>
    <w:rsid w:val="00633002"/>
    <w:rsid w:val="00673683"/>
    <w:rsid w:val="006F2169"/>
    <w:rsid w:val="00733875"/>
    <w:rsid w:val="009D1796"/>
    <w:rsid w:val="009D306D"/>
    <w:rsid w:val="00C3390D"/>
    <w:rsid w:val="00C51193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66DB9343FE448BE51738AACFC2376" ma:contentTypeVersion="12" ma:contentTypeDescription="Crée un document." ma:contentTypeScope="" ma:versionID="aaf983933417510a7d787a2a5bfefd60">
  <xsd:schema xmlns:xsd="http://www.w3.org/2001/XMLSchema" xmlns:xs="http://www.w3.org/2001/XMLSchema" xmlns:p="http://schemas.microsoft.com/office/2006/metadata/properties" xmlns:ns2="bc08b107-bdad-40db-839e-20c6dc5498af" xmlns:ns3="30a68d62-ed71-44eb-a1a4-df4761368db1" targetNamespace="http://schemas.microsoft.com/office/2006/metadata/properties" ma:root="true" ma:fieldsID="0eca6d9c0893488491b0b1d32d69427b" ns2:_="" ns3:_="">
    <xsd:import namespace="bc08b107-bdad-40db-839e-20c6dc5498af"/>
    <xsd:import namespace="30a68d62-ed71-44eb-a1a4-df4761368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b107-bdad-40db-839e-20c6dc54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8d62-ed71-44eb-a1a4-df4761368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298C8-BE5C-4688-947C-F94C1E182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8b107-bdad-40db-839e-20c6dc5498af"/>
    <ds:schemaRef ds:uri="30a68d62-ed71-44eb-a1a4-df4761368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Stephanie Zeter | blueTree Group</cp:lastModifiedBy>
  <cp:revision>11</cp:revision>
  <dcterms:created xsi:type="dcterms:W3CDTF">2021-07-15T14:43:00Z</dcterms:created>
  <dcterms:modified xsi:type="dcterms:W3CDTF">2022-01-17T09:26:00Z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0x010100EB066DB9343FE448BE51738AACFC2376</vt:lpwstr>
  </property>
</Properties>
</file>