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AEAB" w14:textId="0986FD43" w:rsidR="0019669E" w:rsidRDefault="0019669E">
      <w:pPr>
        <w:rPr>
          <w:noProof/>
        </w:rPr>
      </w:pPr>
    </w:p>
    <w:p w14:paraId="727DEDF3" w14:textId="0537EC24" w:rsidR="0019669E" w:rsidRDefault="386F1F12">
      <w:pPr>
        <w:rPr>
          <w:noProof/>
        </w:rPr>
      </w:pPr>
      <w:r>
        <w:rPr>
          <w:noProof/>
        </w:rPr>
        <w:drawing>
          <wp:inline distT="0" distB="0" distL="0" distR="0" wp14:anchorId="202A74AA" wp14:editId="71110A33">
            <wp:extent cx="3552825" cy="838200"/>
            <wp:effectExtent l="0" t="0" r="0" b="0"/>
            <wp:docPr id="2128266932" name="Picture 212826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552825" cy="838200"/>
                    </a:xfrm>
                    <a:prstGeom prst="rect">
                      <a:avLst/>
                    </a:prstGeom>
                  </pic:spPr>
                </pic:pic>
              </a:graphicData>
            </a:graphic>
          </wp:inline>
        </w:drawing>
      </w:r>
    </w:p>
    <w:p w14:paraId="3311623A" w14:textId="77777777" w:rsidR="00732842" w:rsidRDefault="00732842" w:rsidP="0019669E">
      <w:pPr>
        <w:jc w:val="center"/>
        <w:rPr>
          <w:rStyle w:val="normaltextrun"/>
          <w:rFonts w:ascii="Arial" w:hAnsi="Arial" w:cs="Arial"/>
          <w:b/>
          <w:bCs/>
          <w:color w:val="000000"/>
          <w:sz w:val="28"/>
          <w:szCs w:val="28"/>
          <w:shd w:val="clear" w:color="auto" w:fill="FFFFFF"/>
        </w:rPr>
      </w:pPr>
    </w:p>
    <w:p w14:paraId="307350D6" w14:textId="77777777" w:rsidR="00732842" w:rsidRDefault="00732842" w:rsidP="0019669E">
      <w:pPr>
        <w:jc w:val="center"/>
        <w:rPr>
          <w:rStyle w:val="normaltextrun"/>
          <w:rFonts w:ascii="Arial" w:hAnsi="Arial" w:cs="Arial"/>
          <w:b/>
          <w:bCs/>
          <w:color w:val="000000"/>
          <w:sz w:val="28"/>
          <w:szCs w:val="28"/>
          <w:shd w:val="clear" w:color="auto" w:fill="FFFFFF"/>
        </w:rPr>
      </w:pPr>
    </w:p>
    <w:p w14:paraId="5969526A" w14:textId="3CF2249C" w:rsidR="00296C2E" w:rsidRPr="00296C2E" w:rsidRDefault="00296C2E" w:rsidP="0019669E">
      <w:pPr>
        <w:jc w:val="center"/>
        <w:rPr>
          <w:rStyle w:val="normaltextrun"/>
          <w:rFonts w:ascii="Arial" w:hAnsi="Arial" w:cs="Arial"/>
          <w:b/>
          <w:bCs/>
          <w:color w:val="000000"/>
          <w:sz w:val="28"/>
          <w:szCs w:val="28"/>
          <w:shd w:val="clear" w:color="auto" w:fill="FFFFFF"/>
        </w:rPr>
      </w:pPr>
      <w:r w:rsidRPr="00296C2E">
        <w:rPr>
          <w:rStyle w:val="normaltextrun"/>
          <w:rFonts w:ascii="Arial" w:hAnsi="Arial" w:cs="Arial"/>
          <w:b/>
          <w:bCs/>
          <w:color w:val="000000"/>
          <w:sz w:val="28"/>
          <w:szCs w:val="28"/>
          <w:shd w:val="clear" w:color="auto" w:fill="FFFFFF"/>
        </w:rPr>
        <w:t xml:space="preserve">REQUEST FOR INFORMATION </w:t>
      </w:r>
    </w:p>
    <w:p w14:paraId="5F3D0D02" w14:textId="77777777" w:rsidR="00296C2E" w:rsidRPr="00296C2E" w:rsidRDefault="00296C2E" w:rsidP="0019669E">
      <w:pPr>
        <w:jc w:val="center"/>
        <w:rPr>
          <w:rStyle w:val="normaltextrun"/>
          <w:rFonts w:ascii="Arial" w:hAnsi="Arial" w:cs="Arial"/>
          <w:b/>
          <w:bCs/>
          <w:color w:val="000000"/>
          <w:sz w:val="28"/>
          <w:szCs w:val="28"/>
          <w:shd w:val="clear" w:color="auto" w:fill="FFFFFF"/>
        </w:rPr>
      </w:pPr>
    </w:p>
    <w:p w14:paraId="5DDC022C" w14:textId="1AEB1357" w:rsidR="0019669E" w:rsidRPr="00296C2E" w:rsidRDefault="00296C2E" w:rsidP="0019669E">
      <w:pPr>
        <w:jc w:val="center"/>
        <w:rPr>
          <w:rStyle w:val="normaltextrun"/>
          <w:rFonts w:ascii="Arial" w:hAnsi="Arial" w:cs="Arial"/>
          <w:b/>
          <w:bCs/>
          <w:color w:val="000000"/>
          <w:sz w:val="28"/>
          <w:szCs w:val="28"/>
          <w:shd w:val="clear" w:color="auto" w:fill="FFFFFF"/>
        </w:rPr>
      </w:pPr>
      <w:r>
        <w:rPr>
          <w:rStyle w:val="normaltextrun"/>
          <w:rFonts w:ascii="Arial" w:hAnsi="Arial" w:cs="Arial"/>
          <w:b/>
          <w:bCs/>
          <w:color w:val="000000"/>
          <w:sz w:val="28"/>
          <w:szCs w:val="28"/>
          <w:shd w:val="clear" w:color="auto" w:fill="FFFFFF"/>
        </w:rPr>
        <w:t>THE PARTS CREATION FRAMEWORK</w:t>
      </w:r>
    </w:p>
    <w:p w14:paraId="02E36D0D" w14:textId="77777777" w:rsidR="0019669E" w:rsidRDefault="0019669E">
      <w:pPr>
        <w:rPr>
          <w:noProof/>
        </w:rPr>
      </w:pPr>
    </w:p>
    <w:p w14:paraId="38958098" w14:textId="77777777" w:rsidR="0019669E" w:rsidRDefault="0019669E">
      <w:pPr>
        <w:rPr>
          <w:noProof/>
        </w:rPr>
      </w:pPr>
    </w:p>
    <w:p w14:paraId="01E8F489" w14:textId="77777777" w:rsidR="0019669E" w:rsidRDefault="0019669E">
      <w:pPr>
        <w:rPr>
          <w:noProof/>
        </w:rPr>
      </w:pPr>
    </w:p>
    <w:p w14:paraId="7E9161E7" w14:textId="641E8533" w:rsidR="0019669E" w:rsidRDefault="0019669E">
      <w:pPr>
        <w:rPr>
          <w:rStyle w:val="normaltextrun"/>
          <w:rFonts w:ascii="Arial" w:hAnsi="Arial" w:cs="Arial"/>
          <w:color w:val="000000"/>
          <w:sz w:val="28"/>
          <w:szCs w:val="28"/>
          <w:u w:val="single"/>
          <w:shd w:val="clear" w:color="auto" w:fill="FFFFFF"/>
        </w:rPr>
      </w:pPr>
      <w:r>
        <w:rPr>
          <w:noProof/>
        </w:rPr>
        <w:drawing>
          <wp:inline distT="0" distB="0" distL="0" distR="0" wp14:anchorId="3E7229B7" wp14:editId="3CB72B05">
            <wp:extent cx="6105525" cy="4067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5525" cy="4067175"/>
                    </a:xfrm>
                    <a:prstGeom prst="rect">
                      <a:avLst/>
                    </a:prstGeom>
                    <a:noFill/>
                    <a:ln>
                      <a:noFill/>
                    </a:ln>
                  </pic:spPr>
                </pic:pic>
              </a:graphicData>
            </a:graphic>
          </wp:inline>
        </w:drawing>
      </w:r>
      <w:r>
        <w:rPr>
          <w:rStyle w:val="normaltextrun"/>
          <w:rFonts w:ascii="Arial" w:hAnsi="Arial" w:cs="Arial"/>
          <w:color w:val="000000"/>
          <w:sz w:val="28"/>
          <w:szCs w:val="28"/>
          <w:u w:val="single"/>
          <w:shd w:val="clear" w:color="auto" w:fill="FFFFFF"/>
        </w:rPr>
        <w:br w:type="page"/>
      </w:r>
    </w:p>
    <w:p w14:paraId="4229FE6A" w14:textId="3FBD6F0A" w:rsidR="002268F2" w:rsidRPr="002268F2" w:rsidRDefault="002268F2" w:rsidP="002268F2">
      <w:pPr>
        <w:rPr>
          <w:rStyle w:val="normaltextrun"/>
          <w:rFonts w:ascii="Arial" w:hAnsi="Arial" w:cs="Arial"/>
          <w:color w:val="000000"/>
          <w:sz w:val="24"/>
          <w:szCs w:val="24"/>
          <w:shd w:val="clear" w:color="auto" w:fill="FFFFFF"/>
        </w:rPr>
      </w:pPr>
      <w:r w:rsidRPr="002268F2">
        <w:rPr>
          <w:rStyle w:val="normaltextrun"/>
          <w:rFonts w:ascii="Arial" w:hAnsi="Arial" w:cs="Arial"/>
          <w:color w:val="000000"/>
          <w:sz w:val="24"/>
          <w:szCs w:val="24"/>
          <w:shd w:val="clear" w:color="auto" w:fill="FFFFFF"/>
        </w:rPr>
        <w:lastRenderedPageBreak/>
        <w:t>T</w:t>
      </w:r>
      <w:r w:rsidR="008549F4">
        <w:rPr>
          <w:rStyle w:val="normaltextrun"/>
          <w:rFonts w:ascii="Arial" w:hAnsi="Arial" w:cs="Arial"/>
          <w:color w:val="000000"/>
          <w:sz w:val="24"/>
          <w:szCs w:val="24"/>
          <w:shd w:val="clear" w:color="auto" w:fill="FFFFFF"/>
        </w:rPr>
        <w:t xml:space="preserve">he </w:t>
      </w:r>
      <w:r>
        <w:rPr>
          <w:rStyle w:val="normaltextrun"/>
          <w:rFonts w:ascii="Arial" w:hAnsi="Arial" w:cs="Arial"/>
          <w:color w:val="000000"/>
          <w:sz w:val="24"/>
          <w:szCs w:val="24"/>
          <w:shd w:val="clear" w:color="auto" w:fill="FFFFFF"/>
        </w:rPr>
        <w:t>Ministry of Defence</w:t>
      </w:r>
      <w:r w:rsidR="008549F4">
        <w:rPr>
          <w:rStyle w:val="normaltextrun"/>
          <w:rFonts w:ascii="Arial" w:hAnsi="Arial" w:cs="Arial"/>
          <w:color w:val="000000"/>
          <w:sz w:val="24"/>
          <w:szCs w:val="24"/>
          <w:shd w:val="clear" w:color="auto" w:fill="FFFFFF"/>
        </w:rPr>
        <w:t>’s</w:t>
      </w:r>
      <w:r>
        <w:rPr>
          <w:rStyle w:val="normaltextrun"/>
          <w:rFonts w:ascii="Arial" w:hAnsi="Arial" w:cs="Arial"/>
          <w:color w:val="000000"/>
          <w:sz w:val="24"/>
          <w:szCs w:val="24"/>
          <w:shd w:val="clear" w:color="auto" w:fill="FFFFFF"/>
        </w:rPr>
        <w:t xml:space="preserve"> (MoD) </w:t>
      </w:r>
      <w:r w:rsidR="00475327">
        <w:rPr>
          <w:rStyle w:val="normaltextrun"/>
          <w:rFonts w:ascii="Arial" w:hAnsi="Arial" w:cs="Arial"/>
          <w:color w:val="000000"/>
          <w:sz w:val="24"/>
          <w:szCs w:val="24"/>
          <w:shd w:val="clear" w:color="auto" w:fill="FFFFFF"/>
        </w:rPr>
        <w:t xml:space="preserve">DE&amp;S </w:t>
      </w:r>
      <w:r w:rsidR="2EA076A1">
        <w:rPr>
          <w:rStyle w:val="normaltextrun"/>
          <w:rFonts w:ascii="Arial" w:hAnsi="Arial" w:cs="Arial"/>
          <w:color w:val="000000"/>
          <w:sz w:val="24"/>
          <w:szCs w:val="24"/>
          <w:shd w:val="clear" w:color="auto" w:fill="FFFFFF"/>
        </w:rPr>
        <w:t xml:space="preserve">Delivery Teams </w:t>
      </w:r>
      <w:r w:rsidRPr="002268F2">
        <w:rPr>
          <w:rStyle w:val="normaltextrun"/>
          <w:rFonts w:ascii="Arial" w:hAnsi="Arial" w:cs="Arial"/>
          <w:color w:val="000000"/>
          <w:sz w:val="24"/>
          <w:szCs w:val="24"/>
          <w:shd w:val="clear" w:color="auto" w:fill="FFFFFF"/>
        </w:rPr>
        <w:t>ha</w:t>
      </w:r>
      <w:r w:rsidR="0013137D">
        <w:rPr>
          <w:rStyle w:val="normaltextrun"/>
          <w:rFonts w:ascii="Arial" w:hAnsi="Arial" w:cs="Arial"/>
          <w:color w:val="000000"/>
          <w:sz w:val="24"/>
          <w:szCs w:val="24"/>
          <w:shd w:val="clear" w:color="auto" w:fill="FFFFFF"/>
        </w:rPr>
        <w:t>ve</w:t>
      </w:r>
      <w:r w:rsidRPr="002268F2">
        <w:rPr>
          <w:rStyle w:val="normaltextrun"/>
          <w:rFonts w:ascii="Arial" w:hAnsi="Arial" w:cs="Arial"/>
          <w:color w:val="000000"/>
          <w:sz w:val="24"/>
          <w:szCs w:val="24"/>
          <w:shd w:val="clear" w:color="auto" w:fill="FFFFFF"/>
        </w:rPr>
        <w:t xml:space="preserve"> </w:t>
      </w:r>
      <w:proofErr w:type="gramStart"/>
      <w:r w:rsidRPr="002268F2">
        <w:rPr>
          <w:rStyle w:val="normaltextrun"/>
          <w:rFonts w:ascii="Arial" w:hAnsi="Arial" w:cs="Arial"/>
          <w:color w:val="000000"/>
          <w:sz w:val="24"/>
          <w:szCs w:val="24"/>
          <w:shd w:val="clear" w:color="auto" w:fill="FFFFFF"/>
        </w:rPr>
        <w:t>a large number of</w:t>
      </w:r>
      <w:proofErr w:type="gramEnd"/>
      <w:r w:rsidRPr="002268F2">
        <w:rPr>
          <w:rStyle w:val="normaltextrun"/>
          <w:rFonts w:ascii="Arial" w:hAnsi="Arial" w:cs="Arial"/>
          <w:color w:val="000000"/>
          <w:sz w:val="24"/>
          <w:szCs w:val="24"/>
          <w:shd w:val="clear" w:color="auto" w:fill="FFFFFF"/>
        </w:rPr>
        <w:t xml:space="preserve"> parts demanded by Front Line Commands (FLC) for which a supply solution cannot be found for a number of reasons including obsolescence and unforeseen global events. </w:t>
      </w:r>
      <w:r w:rsidR="002E2D2F">
        <w:rPr>
          <w:rStyle w:val="normaltextrun"/>
          <w:rFonts w:ascii="Arial" w:hAnsi="Arial" w:cs="Arial"/>
          <w:color w:val="000000"/>
          <w:sz w:val="24"/>
          <w:szCs w:val="24"/>
          <w:shd w:val="clear" w:color="auto" w:fill="FFFFFF"/>
        </w:rPr>
        <w:t xml:space="preserve">Defence Support </w:t>
      </w:r>
      <w:r w:rsidR="0049562C">
        <w:rPr>
          <w:rStyle w:val="normaltextrun"/>
          <w:rFonts w:ascii="Arial" w:hAnsi="Arial" w:cs="Arial"/>
          <w:color w:val="000000"/>
          <w:sz w:val="24"/>
          <w:szCs w:val="24"/>
          <w:shd w:val="clear" w:color="auto" w:fill="FFFFFF"/>
        </w:rPr>
        <w:t xml:space="preserve">Major Programmes </w:t>
      </w:r>
      <w:r w:rsidR="002E2D2F">
        <w:rPr>
          <w:rStyle w:val="normaltextrun"/>
          <w:rFonts w:ascii="Arial" w:hAnsi="Arial" w:cs="Arial"/>
          <w:color w:val="000000"/>
          <w:sz w:val="24"/>
          <w:szCs w:val="24"/>
          <w:shd w:val="clear" w:color="auto" w:fill="FFFFFF"/>
        </w:rPr>
        <w:t>within Strategic Command</w:t>
      </w:r>
      <w:r w:rsidRPr="002268F2">
        <w:rPr>
          <w:rStyle w:val="normaltextrun"/>
          <w:rFonts w:ascii="Arial" w:hAnsi="Arial" w:cs="Arial"/>
          <w:color w:val="000000"/>
          <w:sz w:val="24"/>
          <w:szCs w:val="24"/>
          <w:shd w:val="clear" w:color="auto" w:fill="FFFFFF"/>
        </w:rPr>
        <w:t xml:space="preserve"> has identified that a more agile and flexible approach to the commercial marketplace is required to mitigate and respond quickly to such challenges. The Parts Creation Framework (PCF) shall be an enabling framework and associated eco-system providing an alternative and timely route for the supply of parts utilising Advance Manufacturing techniques across the entirety of the MoD.</w:t>
      </w:r>
    </w:p>
    <w:p w14:paraId="6011F9E1" w14:textId="3BB6B3AB" w:rsidR="002268F2" w:rsidRPr="002268F2" w:rsidRDefault="002268F2" w:rsidP="002268F2">
      <w:pPr>
        <w:rPr>
          <w:rFonts w:ascii="Arial" w:hAnsi="Arial" w:cs="Arial"/>
          <w:sz w:val="24"/>
          <w:szCs w:val="24"/>
        </w:rPr>
      </w:pPr>
      <w:r w:rsidRPr="002268F2">
        <w:rPr>
          <w:rStyle w:val="normaltextrun"/>
          <w:rFonts w:ascii="Arial" w:hAnsi="Arial" w:cs="Arial"/>
          <w:color w:val="000000"/>
          <w:sz w:val="24"/>
          <w:szCs w:val="24"/>
          <w:shd w:val="clear" w:color="auto" w:fill="FFFFFF"/>
        </w:rPr>
        <w:t>This is a new requirement</w:t>
      </w:r>
      <w:r w:rsidR="5DAA2573" w:rsidRPr="002268F2">
        <w:rPr>
          <w:rStyle w:val="normaltextrun"/>
          <w:rFonts w:ascii="Arial" w:hAnsi="Arial" w:cs="Arial"/>
          <w:color w:val="000000"/>
          <w:sz w:val="24"/>
          <w:szCs w:val="24"/>
          <w:shd w:val="clear" w:color="auto" w:fill="FFFFFF"/>
        </w:rPr>
        <w:t xml:space="preserve"> </w:t>
      </w:r>
      <w:r w:rsidR="5DAA2573" w:rsidRPr="005668D3">
        <w:rPr>
          <w:rStyle w:val="normaltextrun"/>
          <w:rFonts w:ascii="Arial" w:hAnsi="Arial" w:cs="Arial"/>
          <w:color w:val="000000"/>
          <w:sz w:val="24"/>
          <w:szCs w:val="24"/>
          <w:shd w:val="clear" w:color="auto" w:fill="FFFFFF"/>
        </w:rPr>
        <w:t>to leverage the innovative manufacturing capabilities of present</w:t>
      </w:r>
      <w:r w:rsidRPr="005668D3">
        <w:rPr>
          <w:rStyle w:val="normaltextrun"/>
          <w:rFonts w:ascii="Arial" w:hAnsi="Arial" w:cs="Arial"/>
          <w:color w:val="000000"/>
          <w:sz w:val="24"/>
          <w:szCs w:val="24"/>
          <w:shd w:val="clear" w:color="auto" w:fill="FFFFFF"/>
        </w:rPr>
        <w:t xml:space="preserve"> and </w:t>
      </w:r>
      <w:r w:rsidR="5DAA2573" w:rsidRPr="005668D3">
        <w:rPr>
          <w:rStyle w:val="normaltextrun"/>
          <w:rFonts w:ascii="Arial" w:hAnsi="Arial" w:cs="Arial"/>
          <w:color w:val="000000"/>
          <w:sz w:val="24"/>
          <w:szCs w:val="24"/>
          <w:shd w:val="clear" w:color="auto" w:fill="FFFFFF"/>
        </w:rPr>
        <w:t>future Industrial Partners,</w:t>
      </w:r>
      <w:r w:rsidRPr="005668D3">
        <w:rPr>
          <w:rStyle w:val="normaltextrun"/>
          <w:rFonts w:ascii="Arial" w:hAnsi="Arial" w:cs="Arial"/>
          <w:color w:val="000000"/>
          <w:sz w:val="24"/>
          <w:szCs w:val="24"/>
          <w:shd w:val="clear" w:color="auto" w:fill="FFFFFF"/>
        </w:rPr>
        <w:t xml:space="preserve"> and </w:t>
      </w:r>
      <w:r w:rsidR="0B93A84D" w:rsidRPr="005668D3">
        <w:rPr>
          <w:rStyle w:val="normaltextrun"/>
          <w:rFonts w:ascii="Arial" w:hAnsi="Arial" w:cs="Arial"/>
          <w:color w:val="000000"/>
          <w:sz w:val="24"/>
          <w:szCs w:val="24"/>
          <w:shd w:val="clear" w:color="auto" w:fill="FFFFFF"/>
        </w:rPr>
        <w:t xml:space="preserve">to </w:t>
      </w:r>
      <w:r w:rsidR="0B93A84D" w:rsidRPr="001A7614">
        <w:rPr>
          <w:rStyle w:val="normaltextrun"/>
          <w:rFonts w:ascii="Arial" w:hAnsi="Arial" w:cs="Arial"/>
          <w:color w:val="000000"/>
          <w:sz w:val="24"/>
          <w:szCs w:val="24"/>
          <w:shd w:val="clear" w:color="auto" w:fill="FFFFFF"/>
        </w:rPr>
        <w:t>initiate this</w:t>
      </w:r>
      <w:r w:rsidR="0B93A84D" w:rsidRPr="002268F2">
        <w:rPr>
          <w:rStyle w:val="normaltextrun"/>
          <w:rFonts w:ascii="Arial" w:hAnsi="Arial" w:cs="Arial"/>
          <w:color w:val="000000"/>
          <w:sz w:val="24"/>
          <w:szCs w:val="24"/>
          <w:shd w:val="clear" w:color="auto" w:fill="FFFFFF"/>
        </w:rPr>
        <w:t xml:space="preserve"> </w:t>
      </w:r>
      <w:r w:rsidRPr="002268F2">
        <w:rPr>
          <w:rStyle w:val="normaltextrun"/>
          <w:rFonts w:ascii="Arial" w:hAnsi="Arial" w:cs="Arial"/>
          <w:color w:val="000000"/>
          <w:sz w:val="24"/>
          <w:szCs w:val="24"/>
          <w:shd w:val="clear" w:color="auto" w:fill="FFFFFF"/>
        </w:rPr>
        <w:t xml:space="preserve">the MoD shall </w:t>
      </w:r>
      <w:r w:rsidRPr="002268F2">
        <w:rPr>
          <w:rFonts w:ascii="Arial" w:hAnsi="Arial" w:cs="Arial"/>
          <w:color w:val="0B0C0C"/>
          <w:sz w:val="24"/>
          <w:szCs w:val="24"/>
        </w:rPr>
        <w:t xml:space="preserve">be carrying out engagement with Industry. In collaboration </w:t>
      </w:r>
      <w:r w:rsidR="00146567">
        <w:rPr>
          <w:rFonts w:ascii="Arial" w:hAnsi="Arial" w:cs="Arial"/>
          <w:color w:val="0B0C0C"/>
          <w:sz w:val="24"/>
          <w:szCs w:val="24"/>
        </w:rPr>
        <w:t xml:space="preserve">with the </w:t>
      </w:r>
      <w:r w:rsidRPr="002268F2">
        <w:rPr>
          <w:rFonts w:ascii="Arial" w:hAnsi="Arial" w:cs="Arial"/>
          <w:color w:val="0B0C0C"/>
          <w:sz w:val="24"/>
          <w:szCs w:val="24"/>
        </w:rPr>
        <w:t xml:space="preserve">Manufacturing Technology Centre, an Industry </w:t>
      </w:r>
      <w:r w:rsidR="00CB58B5">
        <w:rPr>
          <w:rFonts w:ascii="Arial" w:hAnsi="Arial" w:cs="Arial"/>
          <w:color w:val="0B0C0C"/>
          <w:sz w:val="24"/>
          <w:szCs w:val="24"/>
        </w:rPr>
        <w:t>E</w:t>
      </w:r>
      <w:r w:rsidRPr="002268F2">
        <w:rPr>
          <w:rFonts w:ascii="Arial" w:hAnsi="Arial" w:cs="Arial"/>
          <w:color w:val="0B0C0C"/>
          <w:sz w:val="24"/>
          <w:szCs w:val="24"/>
        </w:rPr>
        <w:t xml:space="preserve">ngagement session shall take place on </w:t>
      </w:r>
      <w:r>
        <w:rPr>
          <w:rFonts w:ascii="Arial" w:hAnsi="Arial" w:cs="Arial"/>
          <w:color w:val="0B0C0C"/>
          <w:sz w:val="24"/>
          <w:szCs w:val="24"/>
        </w:rPr>
        <w:t>14</w:t>
      </w:r>
      <w:r w:rsidRPr="002268F2">
        <w:rPr>
          <w:rFonts w:ascii="Arial" w:hAnsi="Arial" w:cs="Arial"/>
          <w:color w:val="0B0C0C"/>
          <w:sz w:val="24"/>
          <w:szCs w:val="24"/>
          <w:vertAlign w:val="superscript"/>
        </w:rPr>
        <w:t>th</w:t>
      </w:r>
      <w:r>
        <w:rPr>
          <w:rFonts w:ascii="Arial" w:hAnsi="Arial" w:cs="Arial"/>
          <w:color w:val="0B0C0C"/>
          <w:sz w:val="24"/>
          <w:szCs w:val="24"/>
        </w:rPr>
        <w:t xml:space="preserve"> </w:t>
      </w:r>
      <w:r w:rsidRPr="002268F2">
        <w:rPr>
          <w:rFonts w:ascii="Arial" w:hAnsi="Arial" w:cs="Arial"/>
          <w:color w:val="0B0C0C"/>
          <w:sz w:val="24"/>
          <w:szCs w:val="24"/>
        </w:rPr>
        <w:t xml:space="preserve">November 2023. The MoD would welcome insight into market possibilities, and we have attached </w:t>
      </w:r>
      <w:r w:rsidR="00A26EF9">
        <w:rPr>
          <w:rFonts w:ascii="Arial" w:hAnsi="Arial" w:cs="Arial"/>
          <w:color w:val="0B0C0C"/>
          <w:sz w:val="24"/>
          <w:szCs w:val="24"/>
        </w:rPr>
        <w:t>a</w:t>
      </w:r>
      <w:r w:rsidRPr="002268F2">
        <w:rPr>
          <w:rFonts w:ascii="Arial" w:hAnsi="Arial" w:cs="Arial"/>
          <w:color w:val="0B0C0C"/>
          <w:sz w:val="24"/>
          <w:szCs w:val="24"/>
        </w:rPr>
        <w:t xml:space="preserve"> draft</w:t>
      </w:r>
      <w:r w:rsidR="00A26EF9">
        <w:rPr>
          <w:rFonts w:ascii="Arial" w:hAnsi="Arial" w:cs="Arial"/>
          <w:color w:val="0B0C0C"/>
          <w:sz w:val="24"/>
          <w:szCs w:val="24"/>
        </w:rPr>
        <w:t xml:space="preserve"> Statement of Requirement</w:t>
      </w:r>
      <w:r w:rsidRPr="002268F2">
        <w:rPr>
          <w:rFonts w:ascii="Arial" w:hAnsi="Arial" w:cs="Arial"/>
          <w:color w:val="0B0C0C"/>
          <w:sz w:val="24"/>
          <w:szCs w:val="24"/>
        </w:rPr>
        <w:t xml:space="preserve"> to this RFI for feedback</w:t>
      </w:r>
      <w:r w:rsidR="00D64481">
        <w:rPr>
          <w:rFonts w:ascii="Arial" w:hAnsi="Arial" w:cs="Arial"/>
          <w:color w:val="0B0C0C"/>
          <w:sz w:val="24"/>
          <w:szCs w:val="24"/>
        </w:rPr>
        <w:t xml:space="preserve"> at</w:t>
      </w:r>
      <w:r w:rsidR="003D7B18">
        <w:rPr>
          <w:rFonts w:ascii="Arial" w:hAnsi="Arial" w:cs="Arial"/>
          <w:color w:val="0B0C0C"/>
          <w:sz w:val="24"/>
          <w:szCs w:val="24"/>
        </w:rPr>
        <w:t xml:space="preserve"> the </w:t>
      </w:r>
      <w:r w:rsidR="00CB58B5">
        <w:rPr>
          <w:rFonts w:ascii="Arial" w:hAnsi="Arial" w:cs="Arial"/>
          <w:color w:val="0B0C0C"/>
          <w:sz w:val="24"/>
          <w:szCs w:val="24"/>
        </w:rPr>
        <w:t xml:space="preserve">Industry Engagement </w:t>
      </w:r>
      <w:r w:rsidR="003D7B18">
        <w:rPr>
          <w:rFonts w:ascii="Arial" w:hAnsi="Arial" w:cs="Arial"/>
          <w:color w:val="0B0C0C"/>
          <w:sz w:val="24"/>
          <w:szCs w:val="24"/>
        </w:rPr>
        <w:t>event</w:t>
      </w:r>
      <w:r w:rsidRPr="002268F2">
        <w:rPr>
          <w:rFonts w:ascii="Arial" w:hAnsi="Arial" w:cs="Arial"/>
          <w:color w:val="0B0C0C"/>
          <w:sz w:val="24"/>
          <w:szCs w:val="24"/>
        </w:rPr>
        <w:t xml:space="preserve">. We would like to gain a better understanding of the Market, its Suppliers, the feasibility of </w:t>
      </w:r>
      <w:r w:rsidR="00EE4BE4">
        <w:rPr>
          <w:rFonts w:ascii="Arial" w:hAnsi="Arial" w:cs="Arial"/>
          <w:color w:val="0B0C0C"/>
          <w:sz w:val="24"/>
          <w:szCs w:val="24"/>
        </w:rPr>
        <w:t xml:space="preserve">different </w:t>
      </w:r>
      <w:r w:rsidRPr="002268F2">
        <w:rPr>
          <w:rFonts w:ascii="Arial" w:hAnsi="Arial" w:cs="Arial"/>
          <w:color w:val="0B0C0C"/>
          <w:sz w:val="24"/>
          <w:szCs w:val="24"/>
        </w:rPr>
        <w:t xml:space="preserve">commercial models, the application of </w:t>
      </w:r>
      <w:r w:rsidR="00BB20A1">
        <w:rPr>
          <w:rFonts w:ascii="Arial" w:hAnsi="Arial" w:cs="Arial"/>
          <w:color w:val="0B0C0C"/>
          <w:sz w:val="24"/>
          <w:szCs w:val="24"/>
        </w:rPr>
        <w:t xml:space="preserve">the </w:t>
      </w:r>
      <w:r w:rsidRPr="002268F2">
        <w:rPr>
          <w:rFonts w:ascii="Arial" w:hAnsi="Arial" w:cs="Arial"/>
          <w:color w:val="0B0C0C"/>
          <w:sz w:val="24"/>
          <w:szCs w:val="24"/>
        </w:rPr>
        <w:t>Social Value</w:t>
      </w:r>
      <w:r w:rsidR="00BB20A1">
        <w:rPr>
          <w:rFonts w:ascii="Arial" w:hAnsi="Arial" w:cs="Arial"/>
          <w:color w:val="0B0C0C"/>
          <w:sz w:val="24"/>
          <w:szCs w:val="24"/>
        </w:rPr>
        <w:t xml:space="preserve"> Model</w:t>
      </w:r>
      <w:r w:rsidRPr="002268F2">
        <w:rPr>
          <w:rFonts w:ascii="Arial" w:hAnsi="Arial" w:cs="Arial"/>
          <w:color w:val="0B0C0C"/>
          <w:sz w:val="24"/>
          <w:szCs w:val="24"/>
        </w:rPr>
        <w:t xml:space="preserve"> and to gather intelligence from </w:t>
      </w:r>
      <w:r w:rsidR="00BB20A1">
        <w:rPr>
          <w:rFonts w:ascii="Arial" w:hAnsi="Arial" w:cs="Arial"/>
          <w:color w:val="0B0C0C"/>
          <w:sz w:val="24"/>
          <w:szCs w:val="24"/>
        </w:rPr>
        <w:t xml:space="preserve">potential suppliers </w:t>
      </w:r>
      <w:r w:rsidRPr="002268F2">
        <w:rPr>
          <w:rFonts w:ascii="Arial" w:hAnsi="Arial" w:cs="Arial"/>
          <w:color w:val="0B0C0C"/>
          <w:sz w:val="24"/>
          <w:szCs w:val="24"/>
        </w:rPr>
        <w:t xml:space="preserve">which may influence and </w:t>
      </w:r>
      <w:r w:rsidRPr="00142759">
        <w:rPr>
          <w:rFonts w:ascii="Arial" w:hAnsi="Arial" w:cs="Arial"/>
          <w:color w:val="0B0C0C"/>
          <w:sz w:val="24"/>
          <w:szCs w:val="24"/>
        </w:rPr>
        <w:t xml:space="preserve">inform the development of the future requirement and associated commercial activity. </w:t>
      </w:r>
      <w:r w:rsidR="00FEBE7D" w:rsidRPr="00142759">
        <w:rPr>
          <w:rFonts w:ascii="Arial" w:hAnsi="Arial" w:cs="Arial"/>
          <w:color w:val="0B0C0C"/>
          <w:sz w:val="24"/>
          <w:szCs w:val="24"/>
        </w:rPr>
        <w:t>The speakers will address these topics during the event and there will be a Q&amp;A session where present and future MoD suppliers c</w:t>
      </w:r>
      <w:r w:rsidR="42647563" w:rsidRPr="00142759">
        <w:rPr>
          <w:rFonts w:ascii="Arial" w:hAnsi="Arial" w:cs="Arial"/>
          <w:color w:val="0B0C0C"/>
          <w:sz w:val="24"/>
          <w:szCs w:val="24"/>
        </w:rPr>
        <w:t>an share viewpoints and ideas.</w:t>
      </w:r>
      <w:r w:rsidR="42647563" w:rsidRPr="002268F2">
        <w:rPr>
          <w:rFonts w:ascii="Arial" w:hAnsi="Arial" w:cs="Arial"/>
          <w:color w:val="0B0C0C"/>
          <w:sz w:val="24"/>
          <w:szCs w:val="24"/>
        </w:rPr>
        <w:t xml:space="preserve"> </w:t>
      </w:r>
      <w:r w:rsidRPr="002268F2">
        <w:rPr>
          <w:rFonts w:ascii="Arial" w:hAnsi="Arial" w:cs="Arial"/>
          <w:color w:val="0B0C0C"/>
          <w:sz w:val="24"/>
          <w:szCs w:val="24"/>
        </w:rPr>
        <w:t>This Industry Engagement session is also an opportunity for networking between potential suppliers to the framework.</w:t>
      </w:r>
    </w:p>
    <w:p w14:paraId="2CAC109F" w14:textId="68127FAE" w:rsidR="002268F2" w:rsidRPr="00E6770E" w:rsidRDefault="002268F2" w:rsidP="00E6770E">
      <w:pPr>
        <w:pStyle w:val="govuk-body"/>
        <w:spacing w:before="0" w:beforeAutospacing="0" w:after="300" w:afterAutospacing="0"/>
        <w:rPr>
          <w:rFonts w:ascii="Arial" w:hAnsi="Arial" w:cs="Arial"/>
          <w:color w:val="0B0C0C"/>
        </w:rPr>
      </w:pPr>
      <w:r w:rsidRPr="00E6770E">
        <w:rPr>
          <w:rFonts w:ascii="Arial" w:hAnsi="Arial" w:cs="Arial"/>
          <w:color w:val="0B0C0C"/>
        </w:rPr>
        <w:t xml:space="preserve">Companies and Organisations who can contribute to this Early Market Engagement exercise </w:t>
      </w:r>
      <w:r w:rsidR="6858B2E3" w:rsidRPr="00E6770E">
        <w:rPr>
          <w:rFonts w:ascii="Arial" w:hAnsi="Arial" w:cs="Arial"/>
          <w:color w:val="0B0C0C"/>
        </w:rPr>
        <w:t>and wish</w:t>
      </w:r>
      <w:r w:rsidRPr="00E6770E">
        <w:rPr>
          <w:rFonts w:ascii="Arial" w:hAnsi="Arial" w:cs="Arial"/>
          <w:color w:val="0B0C0C"/>
        </w:rPr>
        <w:t xml:space="preserve"> to </w:t>
      </w:r>
      <w:r w:rsidR="6858B2E3" w:rsidRPr="00E6770E">
        <w:rPr>
          <w:rFonts w:ascii="Arial" w:hAnsi="Arial" w:cs="Arial"/>
          <w:color w:val="0B0C0C"/>
        </w:rPr>
        <w:t xml:space="preserve">attend the engagement day, either in-person or virtually, </w:t>
      </w:r>
      <w:r w:rsidRPr="00E6770E">
        <w:rPr>
          <w:rFonts w:ascii="Arial" w:hAnsi="Arial" w:cs="Arial"/>
          <w:color w:val="0B0C0C"/>
        </w:rPr>
        <w:t xml:space="preserve">are </w:t>
      </w:r>
      <w:r w:rsidR="24559B92" w:rsidRPr="00E6770E">
        <w:rPr>
          <w:rFonts w:ascii="Arial" w:hAnsi="Arial" w:cs="Arial"/>
          <w:color w:val="0B0C0C"/>
        </w:rPr>
        <w:t xml:space="preserve">required to join </w:t>
      </w:r>
      <w:hyperlink r:id="rId12">
        <w:r w:rsidR="3A4D17CC" w:rsidRPr="00E6770E">
          <w:rPr>
            <w:rStyle w:val="Hyperlink"/>
            <w:rFonts w:ascii="Arial" w:eastAsia="Arial" w:hAnsi="Arial" w:cs="Arial"/>
          </w:rPr>
          <w:t>Team Defence Information</w:t>
        </w:r>
      </w:hyperlink>
      <w:r w:rsidR="064C3785" w:rsidRPr="00E6770E">
        <w:rPr>
          <w:rFonts w:ascii="Arial" w:hAnsi="Arial" w:cs="Arial"/>
          <w:color w:val="0B0C0C"/>
        </w:rPr>
        <w:t xml:space="preserve"> </w:t>
      </w:r>
      <w:r w:rsidR="56B1861D" w:rsidRPr="00E6770E">
        <w:rPr>
          <w:rFonts w:ascii="Arial" w:hAnsi="Arial" w:cs="Arial"/>
          <w:color w:val="0B0C0C"/>
        </w:rPr>
        <w:t xml:space="preserve">for free and </w:t>
      </w:r>
      <w:r w:rsidRPr="00E6770E">
        <w:rPr>
          <w:rFonts w:ascii="Arial" w:hAnsi="Arial" w:cs="Arial"/>
          <w:color w:val="0B0C0C"/>
        </w:rPr>
        <w:t xml:space="preserve">register </w:t>
      </w:r>
      <w:r w:rsidR="56B1861D" w:rsidRPr="00E6770E">
        <w:rPr>
          <w:rFonts w:ascii="Arial" w:hAnsi="Arial" w:cs="Arial"/>
          <w:color w:val="0B0C0C"/>
        </w:rPr>
        <w:t xml:space="preserve">for this event. Team Defence </w:t>
      </w:r>
      <w:r w:rsidR="4922526A" w:rsidRPr="00E6770E">
        <w:rPr>
          <w:rFonts w:ascii="Arial" w:hAnsi="Arial" w:cs="Arial"/>
          <w:color w:val="0B0C0C"/>
        </w:rPr>
        <w:t>Information</w:t>
      </w:r>
      <w:r w:rsidR="672F200A" w:rsidRPr="00E6770E">
        <w:rPr>
          <w:rFonts w:ascii="Arial" w:hAnsi="Arial" w:cs="Arial"/>
          <w:color w:val="0B0C0C"/>
        </w:rPr>
        <w:t xml:space="preserve"> are managing </w:t>
      </w:r>
      <w:r w:rsidR="78520E50" w:rsidRPr="00E6770E">
        <w:rPr>
          <w:rFonts w:ascii="Arial" w:hAnsi="Arial" w:cs="Arial"/>
          <w:color w:val="0B0C0C"/>
        </w:rPr>
        <w:t>all</w:t>
      </w:r>
      <w:r w:rsidR="672F200A" w:rsidRPr="00E6770E">
        <w:rPr>
          <w:rFonts w:ascii="Arial" w:hAnsi="Arial" w:cs="Arial"/>
          <w:color w:val="0B0C0C"/>
        </w:rPr>
        <w:t xml:space="preserve"> the registration</w:t>
      </w:r>
      <w:r w:rsidR="716E7628" w:rsidRPr="00E6770E">
        <w:rPr>
          <w:rFonts w:ascii="Arial" w:hAnsi="Arial" w:cs="Arial"/>
          <w:color w:val="0B0C0C"/>
        </w:rPr>
        <w:t>s</w:t>
      </w:r>
      <w:r w:rsidR="672F200A" w:rsidRPr="00E6770E">
        <w:rPr>
          <w:rFonts w:ascii="Arial" w:hAnsi="Arial" w:cs="Arial"/>
          <w:color w:val="0B0C0C"/>
        </w:rPr>
        <w:t xml:space="preserve"> for the event,</w:t>
      </w:r>
      <w:r w:rsidRPr="00E6770E">
        <w:rPr>
          <w:rFonts w:ascii="Arial" w:hAnsi="Arial" w:cs="Arial"/>
          <w:color w:val="0B0C0C"/>
        </w:rPr>
        <w:t xml:space="preserve"> and </w:t>
      </w:r>
      <w:r w:rsidR="4A6160C6" w:rsidRPr="00E6770E">
        <w:rPr>
          <w:rFonts w:ascii="Arial" w:hAnsi="Arial" w:cs="Arial"/>
          <w:color w:val="0B0C0C"/>
        </w:rPr>
        <w:t xml:space="preserve">you </w:t>
      </w:r>
      <w:r w:rsidR="1E64FE36" w:rsidRPr="00E6770E">
        <w:rPr>
          <w:rFonts w:ascii="Arial" w:hAnsi="Arial" w:cs="Arial"/>
          <w:color w:val="0B0C0C"/>
        </w:rPr>
        <w:t xml:space="preserve">will </w:t>
      </w:r>
      <w:r w:rsidR="4A6160C6" w:rsidRPr="00E6770E">
        <w:rPr>
          <w:rFonts w:ascii="Arial" w:hAnsi="Arial" w:cs="Arial"/>
          <w:color w:val="0B0C0C"/>
        </w:rPr>
        <w:t xml:space="preserve">need to </w:t>
      </w:r>
      <w:r w:rsidRPr="00E6770E">
        <w:rPr>
          <w:rFonts w:ascii="Arial" w:hAnsi="Arial" w:cs="Arial"/>
          <w:color w:val="0B0C0C"/>
        </w:rPr>
        <w:t>provid</w:t>
      </w:r>
      <w:r w:rsidR="1F06DEE8" w:rsidRPr="00E6770E">
        <w:rPr>
          <w:rFonts w:ascii="Arial" w:hAnsi="Arial" w:cs="Arial"/>
          <w:color w:val="0B0C0C"/>
        </w:rPr>
        <w:t>e</w:t>
      </w:r>
      <w:r w:rsidRPr="00E6770E">
        <w:rPr>
          <w:rFonts w:ascii="Arial" w:hAnsi="Arial" w:cs="Arial"/>
          <w:color w:val="0B0C0C"/>
        </w:rPr>
        <w:t xml:space="preserve"> the following details:</w:t>
      </w:r>
    </w:p>
    <w:p w14:paraId="60065C1B" w14:textId="77777777" w:rsidR="002268F2" w:rsidRPr="002268F2" w:rsidRDefault="002268F2" w:rsidP="002268F2">
      <w:pPr>
        <w:pStyle w:val="govuk-body"/>
        <w:shd w:val="clear" w:color="auto" w:fill="FFFFFF"/>
        <w:spacing w:before="0" w:beforeAutospacing="0" w:after="300" w:afterAutospacing="0"/>
        <w:rPr>
          <w:rFonts w:ascii="Arial" w:hAnsi="Arial" w:cs="Arial"/>
          <w:color w:val="0B0C0C"/>
        </w:rPr>
      </w:pPr>
      <w:r w:rsidRPr="002268F2">
        <w:rPr>
          <w:rFonts w:ascii="Arial" w:hAnsi="Arial" w:cs="Arial"/>
          <w:color w:val="0B0C0C"/>
        </w:rPr>
        <w:t>Name of Company/Organisation</w:t>
      </w:r>
    </w:p>
    <w:p w14:paraId="6F08686C" w14:textId="77777777" w:rsidR="002268F2" w:rsidRPr="002268F2" w:rsidRDefault="002268F2" w:rsidP="002268F2">
      <w:pPr>
        <w:pStyle w:val="govuk-body"/>
        <w:shd w:val="clear" w:color="auto" w:fill="FFFFFF"/>
        <w:spacing w:before="0" w:beforeAutospacing="0" w:after="300" w:afterAutospacing="0"/>
        <w:rPr>
          <w:rFonts w:ascii="Arial" w:hAnsi="Arial" w:cs="Arial"/>
          <w:color w:val="0B0C0C"/>
        </w:rPr>
      </w:pPr>
      <w:r w:rsidRPr="002268F2">
        <w:rPr>
          <w:rFonts w:ascii="Arial" w:hAnsi="Arial" w:cs="Arial"/>
          <w:color w:val="0B0C0C"/>
        </w:rPr>
        <w:t>Point of Contact and contact details</w:t>
      </w:r>
    </w:p>
    <w:p w14:paraId="309AF7AA" w14:textId="77777777" w:rsidR="002268F2" w:rsidRPr="002268F2" w:rsidRDefault="002268F2" w:rsidP="002268F2">
      <w:pPr>
        <w:pStyle w:val="govuk-body"/>
        <w:shd w:val="clear" w:color="auto" w:fill="FFFFFF"/>
        <w:spacing w:before="0" w:beforeAutospacing="0" w:after="300" w:afterAutospacing="0"/>
        <w:rPr>
          <w:rFonts w:ascii="Arial" w:hAnsi="Arial" w:cs="Arial"/>
          <w:color w:val="0B0C0C"/>
        </w:rPr>
      </w:pPr>
      <w:r w:rsidRPr="002268F2">
        <w:rPr>
          <w:rFonts w:ascii="Arial" w:hAnsi="Arial" w:cs="Arial"/>
          <w:color w:val="0B0C0C"/>
        </w:rPr>
        <w:t>Mandate/purpose of Company/Organisation</w:t>
      </w:r>
    </w:p>
    <w:p w14:paraId="5F39E6EC" w14:textId="6188D313" w:rsidR="002C0EBD" w:rsidRDefault="002268F2" w:rsidP="00F86A66">
      <w:pPr>
        <w:pStyle w:val="govuk-body"/>
        <w:shd w:val="clear" w:color="auto" w:fill="FFFFFF"/>
        <w:spacing w:before="0" w:beforeAutospacing="0" w:after="300" w:afterAutospacing="0"/>
        <w:rPr>
          <w:rFonts w:ascii="Arial" w:hAnsi="Arial" w:cs="Arial"/>
        </w:rPr>
      </w:pPr>
      <w:r w:rsidRPr="002268F2">
        <w:rPr>
          <w:rFonts w:ascii="Arial" w:hAnsi="Arial" w:cs="Arial"/>
          <w:color w:val="0B0C0C"/>
        </w:rPr>
        <w:t>Reason for Interest</w:t>
      </w:r>
    </w:p>
    <w:p w14:paraId="6FBED889" w14:textId="180D0AB4" w:rsidR="002C0EBD" w:rsidRDefault="002C0EBD">
      <w:pPr>
        <w:rPr>
          <w:rFonts w:ascii="Arial" w:hAnsi="Arial" w:cs="Arial"/>
          <w:sz w:val="24"/>
          <w:szCs w:val="24"/>
        </w:rPr>
      </w:pPr>
      <w:r>
        <w:rPr>
          <w:rFonts w:ascii="Arial" w:hAnsi="Arial" w:cs="Arial"/>
          <w:sz w:val="24"/>
          <w:szCs w:val="24"/>
        </w:rPr>
        <w:t xml:space="preserve">The deadline for </w:t>
      </w:r>
      <w:r w:rsidR="0008779B" w:rsidRPr="007F3717">
        <w:rPr>
          <w:rFonts w:ascii="Arial" w:hAnsi="Arial" w:cs="Arial"/>
          <w:sz w:val="24"/>
          <w:szCs w:val="24"/>
        </w:rPr>
        <w:t xml:space="preserve">responses for the Early Market Engagement exercise is </w:t>
      </w:r>
      <w:r w:rsidR="0A9899DF" w:rsidRPr="007F3717">
        <w:rPr>
          <w:rFonts w:ascii="Arial" w:hAnsi="Arial" w:cs="Arial"/>
          <w:sz w:val="24"/>
          <w:szCs w:val="24"/>
        </w:rPr>
        <w:t>31</w:t>
      </w:r>
      <w:r w:rsidR="0A9899DF" w:rsidRPr="007F3717">
        <w:rPr>
          <w:rFonts w:ascii="Arial" w:hAnsi="Arial" w:cs="Arial"/>
          <w:sz w:val="24"/>
          <w:szCs w:val="24"/>
          <w:vertAlign w:val="superscript"/>
        </w:rPr>
        <w:t>st</w:t>
      </w:r>
      <w:r w:rsidR="0A9899DF" w:rsidRPr="007F3717">
        <w:rPr>
          <w:rFonts w:ascii="Arial" w:hAnsi="Arial" w:cs="Arial"/>
          <w:sz w:val="24"/>
          <w:szCs w:val="24"/>
        </w:rPr>
        <w:t xml:space="preserve"> October 2023, to attend in person, </w:t>
      </w:r>
      <w:r w:rsidR="3ABB5091" w:rsidRPr="007F3717">
        <w:rPr>
          <w:rFonts w:ascii="Arial" w:hAnsi="Arial" w:cs="Arial"/>
          <w:sz w:val="24"/>
          <w:szCs w:val="24"/>
        </w:rPr>
        <w:t xml:space="preserve">but </w:t>
      </w:r>
      <w:r w:rsidR="0A9899DF" w:rsidRPr="007F3717">
        <w:rPr>
          <w:rFonts w:ascii="Arial" w:hAnsi="Arial" w:cs="Arial"/>
          <w:sz w:val="24"/>
          <w:szCs w:val="24"/>
        </w:rPr>
        <w:t>online attendance will remain open</w:t>
      </w:r>
      <w:r w:rsidR="703C3963" w:rsidRPr="007F3717">
        <w:rPr>
          <w:rFonts w:ascii="Arial" w:hAnsi="Arial" w:cs="Arial"/>
          <w:sz w:val="24"/>
          <w:szCs w:val="24"/>
        </w:rPr>
        <w:t xml:space="preserve">. If </w:t>
      </w:r>
      <w:r w:rsidR="00C470B4">
        <w:rPr>
          <w:rFonts w:ascii="Arial" w:hAnsi="Arial" w:cs="Arial"/>
          <w:sz w:val="24"/>
          <w:szCs w:val="24"/>
        </w:rPr>
        <w:t xml:space="preserve">the </w:t>
      </w:r>
      <w:r w:rsidR="703C3963" w:rsidRPr="007F3717">
        <w:rPr>
          <w:rFonts w:ascii="Arial" w:hAnsi="Arial" w:cs="Arial"/>
          <w:sz w:val="24"/>
          <w:szCs w:val="24"/>
        </w:rPr>
        <w:t>venue reaches capacity, we will close registration early.</w:t>
      </w:r>
      <w:r w:rsidR="00AA6FA9" w:rsidRPr="007F3717">
        <w:rPr>
          <w:rFonts w:ascii="Arial" w:hAnsi="Arial" w:cs="Arial"/>
          <w:sz w:val="24"/>
          <w:szCs w:val="24"/>
        </w:rPr>
        <w:t xml:space="preserve"> Th</w:t>
      </w:r>
      <w:r w:rsidR="009A0EC9" w:rsidRPr="007F3717">
        <w:rPr>
          <w:rFonts w:ascii="Arial" w:hAnsi="Arial" w:cs="Arial"/>
          <w:sz w:val="24"/>
          <w:szCs w:val="24"/>
        </w:rPr>
        <w:t>e</w:t>
      </w:r>
      <w:r w:rsidR="009A0EC9">
        <w:rPr>
          <w:rFonts w:ascii="Arial" w:hAnsi="Arial" w:cs="Arial"/>
          <w:sz w:val="24"/>
          <w:szCs w:val="24"/>
        </w:rPr>
        <w:t xml:space="preserve"> Early Market Engagement exercise will also be advertised through the Manufactur</w:t>
      </w:r>
      <w:r w:rsidR="009C3FE2">
        <w:rPr>
          <w:rFonts w:ascii="Arial" w:hAnsi="Arial" w:cs="Arial"/>
          <w:sz w:val="24"/>
          <w:szCs w:val="24"/>
        </w:rPr>
        <w:t>ing Technology Centre and Team Defence Information</w:t>
      </w:r>
      <w:r w:rsidR="203617C5" w:rsidRPr="4BB19212">
        <w:rPr>
          <w:rFonts w:ascii="Arial" w:hAnsi="Arial" w:cs="Arial"/>
          <w:sz w:val="24"/>
          <w:szCs w:val="24"/>
        </w:rPr>
        <w:t xml:space="preserve">. There will be a Q&amp;A session on the day with </w:t>
      </w:r>
      <w:r w:rsidR="3F12447D" w:rsidRPr="4BB19212">
        <w:rPr>
          <w:rFonts w:ascii="Arial" w:hAnsi="Arial" w:cs="Arial"/>
          <w:sz w:val="24"/>
          <w:szCs w:val="24"/>
        </w:rPr>
        <w:t>the opportunity to</w:t>
      </w:r>
      <w:r w:rsidR="203617C5" w:rsidRPr="4BB19212">
        <w:rPr>
          <w:rFonts w:ascii="Arial" w:hAnsi="Arial" w:cs="Arial"/>
          <w:sz w:val="24"/>
          <w:szCs w:val="24"/>
        </w:rPr>
        <w:t xml:space="preserve"> submit</w:t>
      </w:r>
      <w:r w:rsidR="50DFBF1B" w:rsidRPr="4BB19212">
        <w:rPr>
          <w:rFonts w:ascii="Arial" w:hAnsi="Arial" w:cs="Arial"/>
          <w:sz w:val="24"/>
          <w:szCs w:val="24"/>
        </w:rPr>
        <w:t xml:space="preserve"> questions</w:t>
      </w:r>
      <w:r w:rsidR="203617C5" w:rsidRPr="4BB19212">
        <w:rPr>
          <w:rFonts w:ascii="Arial" w:hAnsi="Arial" w:cs="Arial"/>
          <w:sz w:val="24"/>
          <w:szCs w:val="24"/>
        </w:rPr>
        <w:t xml:space="preserve"> via </w:t>
      </w:r>
      <w:proofErr w:type="spellStart"/>
      <w:r w:rsidR="203617C5" w:rsidRPr="4BB19212">
        <w:rPr>
          <w:rFonts w:ascii="Arial" w:hAnsi="Arial" w:cs="Arial"/>
          <w:sz w:val="24"/>
          <w:szCs w:val="24"/>
        </w:rPr>
        <w:t>Slido</w:t>
      </w:r>
      <w:proofErr w:type="spellEnd"/>
      <w:r w:rsidR="203617C5" w:rsidRPr="4BB19212">
        <w:rPr>
          <w:rFonts w:ascii="Arial" w:hAnsi="Arial" w:cs="Arial"/>
          <w:sz w:val="24"/>
          <w:szCs w:val="24"/>
        </w:rPr>
        <w:t xml:space="preserve">. All </w:t>
      </w:r>
      <w:r w:rsidR="00EB3D6F">
        <w:rPr>
          <w:rFonts w:ascii="Arial" w:hAnsi="Arial" w:cs="Arial"/>
          <w:sz w:val="24"/>
          <w:szCs w:val="24"/>
        </w:rPr>
        <w:t xml:space="preserve">joining instruction </w:t>
      </w:r>
      <w:r w:rsidR="203617C5" w:rsidRPr="4BB19212">
        <w:rPr>
          <w:rFonts w:ascii="Arial" w:hAnsi="Arial" w:cs="Arial"/>
          <w:sz w:val="24"/>
          <w:szCs w:val="24"/>
        </w:rPr>
        <w:t xml:space="preserve">information will be sent </w:t>
      </w:r>
      <w:r w:rsidR="0017017F">
        <w:rPr>
          <w:rFonts w:ascii="Arial" w:hAnsi="Arial" w:cs="Arial"/>
          <w:sz w:val="24"/>
          <w:szCs w:val="24"/>
        </w:rPr>
        <w:t>after</w:t>
      </w:r>
      <w:r w:rsidR="203617C5" w:rsidRPr="4BB19212">
        <w:rPr>
          <w:rFonts w:ascii="Arial" w:hAnsi="Arial" w:cs="Arial"/>
          <w:sz w:val="24"/>
          <w:szCs w:val="24"/>
        </w:rPr>
        <w:t xml:space="preserve"> registration</w:t>
      </w:r>
      <w:r w:rsidR="77CD3197" w:rsidRPr="4BB19212">
        <w:rPr>
          <w:rFonts w:ascii="Arial" w:hAnsi="Arial" w:cs="Arial"/>
          <w:sz w:val="24"/>
          <w:szCs w:val="24"/>
        </w:rPr>
        <w:t>.</w:t>
      </w:r>
    </w:p>
    <w:p w14:paraId="46332F1A" w14:textId="77777777" w:rsidR="002C0EBD" w:rsidRDefault="002C0EBD" w:rsidP="00740FD5">
      <w:pPr>
        <w:spacing w:after="0" w:line="240" w:lineRule="auto"/>
        <w:rPr>
          <w:rFonts w:ascii="Arial" w:hAnsi="Arial" w:cs="Arial"/>
          <w:sz w:val="24"/>
          <w:szCs w:val="24"/>
        </w:rPr>
      </w:pPr>
    </w:p>
    <w:p w14:paraId="5F3BADC3" w14:textId="36746FB4" w:rsidR="00031215" w:rsidRDefault="002725B1">
      <w:pPr>
        <w:rPr>
          <w:rFonts w:ascii="Arial" w:hAnsi="Arial" w:cs="Arial"/>
          <w:sz w:val="24"/>
          <w:szCs w:val="24"/>
        </w:rPr>
      </w:pPr>
      <w:r>
        <w:rPr>
          <w:rFonts w:ascii="Arial" w:hAnsi="Arial" w:cs="Arial"/>
          <w:sz w:val="24"/>
          <w:szCs w:val="24"/>
        </w:rPr>
        <w:t xml:space="preserve">A draft of the Statement of Requirement can be found below, this is a draft and will be subject to </w:t>
      </w:r>
      <w:r w:rsidR="006D3A74">
        <w:rPr>
          <w:rFonts w:ascii="Arial" w:hAnsi="Arial" w:cs="Arial"/>
          <w:sz w:val="24"/>
          <w:szCs w:val="24"/>
        </w:rPr>
        <w:t>change</w:t>
      </w:r>
      <w:r w:rsidR="00190859">
        <w:rPr>
          <w:rFonts w:ascii="Arial" w:hAnsi="Arial" w:cs="Arial"/>
          <w:sz w:val="24"/>
          <w:szCs w:val="24"/>
        </w:rPr>
        <w:t xml:space="preserve"> prior to any future potential competition.</w:t>
      </w:r>
      <w:r w:rsidR="00474834">
        <w:rPr>
          <w:rFonts w:ascii="Arial" w:hAnsi="Arial" w:cs="Arial"/>
          <w:sz w:val="24"/>
          <w:szCs w:val="24"/>
        </w:rPr>
        <w:t xml:space="preserve"> </w:t>
      </w:r>
      <w:r w:rsidR="002C5894">
        <w:rPr>
          <w:rFonts w:ascii="Arial" w:hAnsi="Arial" w:cs="Arial"/>
          <w:sz w:val="24"/>
          <w:szCs w:val="24"/>
        </w:rPr>
        <w:t xml:space="preserve">This is a </w:t>
      </w:r>
      <w:proofErr w:type="gramStart"/>
      <w:r w:rsidR="002C5894">
        <w:rPr>
          <w:rFonts w:ascii="Arial" w:hAnsi="Arial" w:cs="Arial"/>
          <w:sz w:val="24"/>
          <w:szCs w:val="24"/>
        </w:rPr>
        <w:t>RFI</w:t>
      </w:r>
      <w:proofErr w:type="gramEnd"/>
      <w:r w:rsidR="002C5894">
        <w:rPr>
          <w:rFonts w:ascii="Arial" w:hAnsi="Arial" w:cs="Arial"/>
          <w:sz w:val="24"/>
          <w:szCs w:val="24"/>
        </w:rPr>
        <w:t xml:space="preserve"> </w:t>
      </w:r>
      <w:r w:rsidR="00DC50D9">
        <w:rPr>
          <w:rFonts w:ascii="Arial" w:hAnsi="Arial" w:cs="Arial"/>
          <w:sz w:val="24"/>
          <w:szCs w:val="24"/>
        </w:rPr>
        <w:t xml:space="preserve">and the MoD will not be </w:t>
      </w:r>
      <w:r w:rsidR="00B50D4E">
        <w:rPr>
          <w:rFonts w:ascii="Arial" w:hAnsi="Arial" w:cs="Arial"/>
          <w:sz w:val="24"/>
          <w:szCs w:val="24"/>
        </w:rPr>
        <w:t xml:space="preserve">responsible for any costs in responding to this RFI or attending the </w:t>
      </w:r>
      <w:r w:rsidR="00F43337">
        <w:rPr>
          <w:rFonts w:ascii="Arial" w:hAnsi="Arial" w:cs="Arial"/>
          <w:sz w:val="24"/>
          <w:szCs w:val="24"/>
        </w:rPr>
        <w:t>Industry Engagement Event</w:t>
      </w:r>
      <w:r w:rsidR="008926E0">
        <w:rPr>
          <w:rFonts w:ascii="Arial" w:hAnsi="Arial" w:cs="Arial"/>
          <w:sz w:val="24"/>
          <w:szCs w:val="24"/>
        </w:rPr>
        <w:t xml:space="preserve">. All communications </w:t>
      </w:r>
      <w:r w:rsidR="00740FD5">
        <w:rPr>
          <w:rFonts w:ascii="Arial" w:hAnsi="Arial" w:cs="Arial"/>
          <w:sz w:val="24"/>
          <w:szCs w:val="24"/>
        </w:rPr>
        <w:t>are</w:t>
      </w:r>
      <w:r w:rsidR="008926E0">
        <w:rPr>
          <w:rFonts w:ascii="Arial" w:hAnsi="Arial" w:cs="Arial"/>
          <w:sz w:val="24"/>
          <w:szCs w:val="24"/>
        </w:rPr>
        <w:t xml:space="preserve"> subject to contract. </w:t>
      </w:r>
      <w:r w:rsidR="00031215">
        <w:rPr>
          <w:rFonts w:ascii="Arial" w:hAnsi="Arial" w:cs="Arial"/>
          <w:sz w:val="24"/>
          <w:szCs w:val="24"/>
        </w:rPr>
        <w:br w:type="page"/>
      </w:r>
    </w:p>
    <w:p w14:paraId="09595A9C" w14:textId="77777777" w:rsidR="00C01930" w:rsidRDefault="00C01930" w:rsidP="00C01930">
      <w:pPr>
        <w:spacing w:after="0" w:line="240" w:lineRule="auto"/>
        <w:rPr>
          <w:rFonts w:ascii="Arial" w:hAnsi="Arial" w:cs="Arial"/>
          <w:b/>
          <w:bCs/>
          <w:sz w:val="36"/>
          <w:szCs w:val="36"/>
        </w:rPr>
      </w:pPr>
    </w:p>
    <w:p w14:paraId="43F5DAE7" w14:textId="52F0E540" w:rsidR="00C01930" w:rsidRDefault="00C01930" w:rsidP="00C01930">
      <w:pPr>
        <w:spacing w:after="0" w:line="240" w:lineRule="auto"/>
        <w:rPr>
          <w:rFonts w:ascii="Arial" w:hAnsi="Arial" w:cs="Arial"/>
          <w:b/>
          <w:bCs/>
          <w:sz w:val="36"/>
          <w:szCs w:val="36"/>
        </w:rPr>
      </w:pPr>
    </w:p>
    <w:p w14:paraId="49DBADA7" w14:textId="77777777" w:rsidR="00C01930" w:rsidRDefault="00C01930" w:rsidP="00C01930">
      <w:pPr>
        <w:spacing w:after="0" w:line="240" w:lineRule="auto"/>
        <w:rPr>
          <w:rFonts w:ascii="Arial" w:hAnsi="Arial" w:cs="Arial"/>
          <w:b/>
          <w:bCs/>
          <w:sz w:val="36"/>
          <w:szCs w:val="36"/>
        </w:rPr>
      </w:pPr>
    </w:p>
    <w:p w14:paraId="0BA1C26D" w14:textId="4D6AE556" w:rsidR="00C01930" w:rsidRDefault="644F805C" w:rsidP="00C01930">
      <w:pPr>
        <w:spacing w:after="0" w:line="240" w:lineRule="auto"/>
      </w:pPr>
      <w:r>
        <w:rPr>
          <w:noProof/>
        </w:rPr>
        <w:drawing>
          <wp:inline distT="0" distB="0" distL="0" distR="0" wp14:anchorId="3159BB1F" wp14:editId="4BD2FD42">
            <wp:extent cx="3552825" cy="838200"/>
            <wp:effectExtent l="0" t="0" r="0" b="0"/>
            <wp:docPr id="1536661354" name="Picture 153666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552825" cy="838200"/>
                    </a:xfrm>
                    <a:prstGeom prst="rect">
                      <a:avLst/>
                    </a:prstGeom>
                  </pic:spPr>
                </pic:pic>
              </a:graphicData>
            </a:graphic>
          </wp:inline>
        </w:drawing>
      </w:r>
    </w:p>
    <w:p w14:paraId="57AC9282" w14:textId="77777777" w:rsidR="00C01930" w:rsidRDefault="00C01930" w:rsidP="00C01930">
      <w:pPr>
        <w:spacing w:after="0" w:line="240" w:lineRule="auto"/>
        <w:rPr>
          <w:rFonts w:ascii="Arial" w:hAnsi="Arial" w:cs="Arial"/>
          <w:b/>
          <w:bCs/>
          <w:sz w:val="36"/>
          <w:szCs w:val="36"/>
        </w:rPr>
      </w:pPr>
    </w:p>
    <w:p w14:paraId="127D66F0" w14:textId="77777777" w:rsidR="00C01930" w:rsidRDefault="00C01930" w:rsidP="00C01930">
      <w:pPr>
        <w:spacing w:after="0" w:line="240" w:lineRule="auto"/>
        <w:rPr>
          <w:rFonts w:ascii="Arial" w:hAnsi="Arial" w:cs="Arial"/>
          <w:b/>
          <w:bCs/>
          <w:sz w:val="36"/>
          <w:szCs w:val="36"/>
        </w:rPr>
      </w:pPr>
    </w:p>
    <w:p w14:paraId="6FE2B344" w14:textId="77777777" w:rsidR="00C01930" w:rsidRDefault="00C01930" w:rsidP="00C01930">
      <w:pPr>
        <w:spacing w:after="0" w:line="240" w:lineRule="auto"/>
        <w:rPr>
          <w:rFonts w:ascii="Arial" w:hAnsi="Arial" w:cs="Arial"/>
          <w:b/>
          <w:bCs/>
          <w:sz w:val="36"/>
          <w:szCs w:val="36"/>
        </w:rPr>
      </w:pPr>
    </w:p>
    <w:p w14:paraId="67042CBD" w14:textId="77777777" w:rsidR="00C01930" w:rsidRDefault="00C01930" w:rsidP="00C01930">
      <w:pPr>
        <w:spacing w:after="0" w:line="240" w:lineRule="auto"/>
        <w:rPr>
          <w:rFonts w:ascii="Arial" w:hAnsi="Arial" w:cs="Arial"/>
          <w:b/>
          <w:bCs/>
          <w:sz w:val="36"/>
          <w:szCs w:val="36"/>
        </w:rPr>
      </w:pPr>
    </w:p>
    <w:p w14:paraId="26354460" w14:textId="77777777" w:rsidR="00C01930" w:rsidRDefault="00C01930" w:rsidP="00C01930">
      <w:pPr>
        <w:spacing w:after="0" w:line="240" w:lineRule="auto"/>
        <w:rPr>
          <w:rFonts w:ascii="Arial" w:hAnsi="Arial" w:cs="Arial"/>
          <w:b/>
          <w:bCs/>
          <w:sz w:val="36"/>
          <w:szCs w:val="36"/>
        </w:rPr>
      </w:pPr>
    </w:p>
    <w:p w14:paraId="648CD810" w14:textId="77777777" w:rsidR="00C01930" w:rsidRDefault="00C01930" w:rsidP="00C01930">
      <w:pPr>
        <w:spacing w:after="0" w:line="240" w:lineRule="auto"/>
        <w:rPr>
          <w:rFonts w:ascii="Arial" w:hAnsi="Arial" w:cs="Arial"/>
          <w:b/>
          <w:bCs/>
          <w:sz w:val="36"/>
          <w:szCs w:val="36"/>
        </w:rPr>
      </w:pPr>
    </w:p>
    <w:p w14:paraId="0A49B8B4" w14:textId="77777777" w:rsidR="00C01930" w:rsidRDefault="00C01930" w:rsidP="00C01930">
      <w:pPr>
        <w:spacing w:after="0" w:line="240" w:lineRule="auto"/>
        <w:rPr>
          <w:rFonts w:ascii="Arial" w:hAnsi="Arial" w:cs="Arial"/>
          <w:b/>
          <w:bCs/>
          <w:sz w:val="36"/>
          <w:szCs w:val="36"/>
        </w:rPr>
      </w:pPr>
    </w:p>
    <w:p w14:paraId="493F9187" w14:textId="77777777" w:rsidR="00C01930" w:rsidRDefault="00C01930" w:rsidP="00C01930">
      <w:pPr>
        <w:spacing w:after="0" w:line="240" w:lineRule="auto"/>
        <w:rPr>
          <w:rFonts w:ascii="Arial" w:hAnsi="Arial" w:cs="Arial"/>
          <w:b/>
          <w:bCs/>
          <w:sz w:val="36"/>
          <w:szCs w:val="36"/>
        </w:rPr>
      </w:pPr>
    </w:p>
    <w:p w14:paraId="26BED477" w14:textId="77777777" w:rsidR="00C01930" w:rsidRDefault="00C01930" w:rsidP="00C01930">
      <w:pPr>
        <w:spacing w:after="0" w:line="240" w:lineRule="auto"/>
        <w:jc w:val="center"/>
        <w:rPr>
          <w:rFonts w:ascii="Arial" w:hAnsi="Arial" w:cs="Arial"/>
          <w:b/>
          <w:bCs/>
          <w:sz w:val="36"/>
          <w:szCs w:val="36"/>
        </w:rPr>
      </w:pPr>
      <w:r>
        <w:rPr>
          <w:rFonts w:ascii="Arial" w:hAnsi="Arial" w:cs="Arial"/>
          <w:b/>
          <w:bCs/>
          <w:sz w:val="36"/>
          <w:szCs w:val="36"/>
        </w:rPr>
        <w:t>Engineering Support Transformation</w:t>
      </w:r>
    </w:p>
    <w:p w14:paraId="01E9ACB4" w14:textId="77777777" w:rsidR="00C01930" w:rsidRDefault="00C01930" w:rsidP="00C01930">
      <w:pPr>
        <w:spacing w:after="0" w:line="240" w:lineRule="auto"/>
        <w:jc w:val="center"/>
        <w:rPr>
          <w:rFonts w:ascii="Arial" w:hAnsi="Arial" w:cs="Arial"/>
          <w:b/>
          <w:bCs/>
          <w:sz w:val="36"/>
          <w:szCs w:val="36"/>
        </w:rPr>
      </w:pPr>
    </w:p>
    <w:p w14:paraId="7C933633" w14:textId="77777777" w:rsidR="00C01930" w:rsidRPr="00FE0A94" w:rsidRDefault="00C01930" w:rsidP="00C01930">
      <w:pPr>
        <w:spacing w:after="0" w:line="240" w:lineRule="auto"/>
        <w:jc w:val="center"/>
        <w:rPr>
          <w:rFonts w:ascii="Arial" w:hAnsi="Arial" w:cs="Arial"/>
          <w:b/>
          <w:bCs/>
          <w:sz w:val="36"/>
          <w:szCs w:val="36"/>
        </w:rPr>
      </w:pPr>
      <w:r>
        <w:rPr>
          <w:rFonts w:ascii="Arial" w:hAnsi="Arial" w:cs="Arial"/>
          <w:b/>
          <w:bCs/>
          <w:sz w:val="36"/>
          <w:szCs w:val="36"/>
        </w:rPr>
        <w:t>Part Creation Framework</w:t>
      </w:r>
    </w:p>
    <w:p w14:paraId="3693474E" w14:textId="77777777" w:rsidR="00C01930" w:rsidRPr="00FE0A94" w:rsidRDefault="00C01930" w:rsidP="00C01930">
      <w:pPr>
        <w:spacing w:after="0" w:line="240" w:lineRule="auto"/>
        <w:jc w:val="center"/>
        <w:rPr>
          <w:rFonts w:ascii="Arial" w:hAnsi="Arial" w:cs="Arial"/>
          <w:b/>
          <w:bCs/>
          <w:sz w:val="36"/>
          <w:szCs w:val="36"/>
        </w:rPr>
      </w:pPr>
    </w:p>
    <w:p w14:paraId="4B2340CB" w14:textId="14C04D4A" w:rsidR="00C01930" w:rsidRDefault="00C01930" w:rsidP="00C01930">
      <w:pPr>
        <w:spacing w:after="0" w:line="240" w:lineRule="auto"/>
        <w:jc w:val="center"/>
        <w:rPr>
          <w:rFonts w:ascii="Arial" w:hAnsi="Arial" w:cs="Arial"/>
          <w:b/>
          <w:bCs/>
          <w:sz w:val="36"/>
          <w:szCs w:val="36"/>
        </w:rPr>
      </w:pPr>
      <w:r>
        <w:rPr>
          <w:rFonts w:ascii="Arial" w:hAnsi="Arial" w:cs="Arial"/>
          <w:b/>
          <w:bCs/>
          <w:sz w:val="36"/>
          <w:szCs w:val="36"/>
        </w:rPr>
        <w:t xml:space="preserve">DRAFT </w:t>
      </w:r>
      <w:r w:rsidRPr="00FE0A94">
        <w:rPr>
          <w:rFonts w:ascii="Arial" w:hAnsi="Arial" w:cs="Arial"/>
          <w:b/>
          <w:bCs/>
          <w:sz w:val="36"/>
          <w:szCs w:val="36"/>
        </w:rPr>
        <w:t>Statement of Requirement</w:t>
      </w:r>
    </w:p>
    <w:p w14:paraId="22799433" w14:textId="77777777" w:rsidR="00C01930" w:rsidRDefault="00C01930" w:rsidP="00C01930">
      <w:pPr>
        <w:spacing w:after="0" w:line="240" w:lineRule="auto"/>
        <w:jc w:val="center"/>
        <w:rPr>
          <w:rFonts w:ascii="Arial" w:hAnsi="Arial" w:cs="Arial"/>
          <w:b/>
          <w:bCs/>
          <w:sz w:val="36"/>
          <w:szCs w:val="36"/>
        </w:rPr>
      </w:pPr>
    </w:p>
    <w:p w14:paraId="2D3723F2" w14:textId="54F50642" w:rsidR="00C01930" w:rsidRPr="00F532E4" w:rsidRDefault="00C01930" w:rsidP="00C01930">
      <w:pPr>
        <w:spacing w:after="0" w:line="240" w:lineRule="auto"/>
        <w:jc w:val="center"/>
        <w:rPr>
          <w:rFonts w:ascii="Arial" w:hAnsi="Arial" w:cs="Arial"/>
          <w:b/>
          <w:bCs/>
          <w:sz w:val="28"/>
          <w:szCs w:val="28"/>
        </w:rPr>
        <w:sectPr w:rsidR="00C01930" w:rsidRPr="00F532E4" w:rsidSect="005414B1">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Pr>
          <w:rFonts w:ascii="Arial" w:hAnsi="Arial" w:cs="Arial"/>
          <w:b/>
          <w:bCs/>
          <w:sz w:val="28"/>
          <w:szCs w:val="28"/>
        </w:rPr>
        <w:t>Reference:</w:t>
      </w:r>
      <w:r w:rsidR="007E2B59">
        <w:rPr>
          <w:rFonts w:ascii="Arial" w:hAnsi="Arial" w:cs="Arial"/>
          <w:b/>
          <w:bCs/>
          <w:sz w:val="28"/>
          <w:szCs w:val="28"/>
        </w:rPr>
        <w:t xml:space="preserve"> 70</w:t>
      </w:r>
      <w:sdt>
        <w:sdtPr>
          <w:rPr>
            <w:rFonts w:ascii="Arial" w:hAnsi="Arial" w:cs="Arial"/>
            <w:b/>
            <w:bCs/>
            <w:sz w:val="28"/>
            <w:szCs w:val="28"/>
          </w:rPr>
          <w:id w:val="-1376006332"/>
          <w:docPartObj>
            <w:docPartGallery w:val="Watermarks"/>
          </w:docPartObj>
        </w:sdtPr>
        <w:sdtEndPr/>
        <w:sdtContent>
          <w:r w:rsidR="0063320A" w:rsidRPr="0063320A">
            <w:rPr>
              <w:rFonts w:ascii="Arial" w:hAnsi="Arial" w:cs="Arial"/>
              <w:b/>
              <w:bCs/>
              <w:noProof/>
              <w:sz w:val="28"/>
              <w:szCs w:val="28"/>
            </w:rPr>
            <mc:AlternateContent>
              <mc:Choice Requires="wps">
                <w:drawing>
                  <wp:anchor distT="0" distB="0" distL="114300" distR="114300" simplePos="0" relativeHeight="251658240" behindDoc="1" locked="0" layoutInCell="0" allowOverlap="1" wp14:anchorId="790F9CA9" wp14:editId="77A7E8B4">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0B23B" w14:textId="77777777" w:rsidR="0063320A" w:rsidRDefault="0063320A" w:rsidP="0063320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0F9CA9"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AA0B23B" w14:textId="77777777" w:rsidR="0063320A" w:rsidRDefault="0063320A" w:rsidP="0063320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007E2B59">
        <w:rPr>
          <w:rFonts w:ascii="Arial" w:hAnsi="Arial" w:cs="Arial"/>
          <w:b/>
          <w:bCs/>
          <w:sz w:val="28"/>
          <w:szCs w:val="28"/>
        </w:rPr>
        <w:t>9204452</w:t>
      </w:r>
    </w:p>
    <w:p w14:paraId="376AD654" w14:textId="77777777" w:rsidR="00C01930" w:rsidRDefault="00C01930" w:rsidP="00C01930">
      <w:pPr>
        <w:spacing w:after="0" w:line="240" w:lineRule="auto"/>
        <w:rPr>
          <w:rFonts w:ascii="Arial" w:hAnsi="Arial" w:cs="Arial"/>
          <w:b/>
          <w:bCs/>
          <w:sz w:val="36"/>
          <w:szCs w:val="36"/>
        </w:rPr>
      </w:pPr>
    </w:p>
    <w:p w14:paraId="18AD1F12" w14:textId="77777777" w:rsidR="00C01930" w:rsidRPr="00CD2864" w:rsidRDefault="00C01930" w:rsidP="00C01930">
      <w:pPr>
        <w:rPr>
          <w:rFonts w:ascii="Arial" w:hAnsi="Arial" w:cs="Arial"/>
          <w:sz w:val="24"/>
          <w:szCs w:val="24"/>
          <w:lang w:val="en-US"/>
        </w:rPr>
      </w:pPr>
    </w:p>
    <w:p w14:paraId="448DC51D" w14:textId="77777777" w:rsidR="00C01930" w:rsidRPr="00C57E35" w:rsidRDefault="00C01930" w:rsidP="00C01930">
      <w:pPr>
        <w:rPr>
          <w:rFonts w:ascii="Arial" w:hAnsi="Arial" w:cs="Arial"/>
          <w:sz w:val="24"/>
          <w:szCs w:val="24"/>
          <w:lang w:val="en-US"/>
        </w:rPr>
      </w:pPr>
    </w:p>
    <w:p w14:paraId="0DCFBFA2" w14:textId="77777777" w:rsidR="00C01930" w:rsidRPr="00C57E35" w:rsidRDefault="00C01930" w:rsidP="00C01930">
      <w:pPr>
        <w:spacing w:after="0" w:line="240" w:lineRule="auto"/>
        <w:rPr>
          <w:rFonts w:ascii="Arial" w:hAnsi="Arial" w:cs="Arial"/>
          <w:sz w:val="24"/>
          <w:szCs w:val="24"/>
        </w:rPr>
      </w:pPr>
    </w:p>
    <w:p w14:paraId="75F75203" w14:textId="77777777" w:rsidR="00C01930" w:rsidRPr="00C57E35" w:rsidRDefault="00C01930" w:rsidP="00C01930">
      <w:pPr>
        <w:spacing w:after="0" w:line="240" w:lineRule="auto"/>
        <w:rPr>
          <w:rFonts w:ascii="Arial" w:hAnsi="Arial" w:cs="Arial"/>
          <w:sz w:val="24"/>
          <w:szCs w:val="24"/>
        </w:rPr>
      </w:pPr>
    </w:p>
    <w:sdt>
      <w:sdtPr>
        <w:rPr>
          <w:rFonts w:asciiTheme="minorHAnsi" w:eastAsiaTheme="minorHAnsi" w:hAnsiTheme="minorHAnsi" w:cstheme="minorBidi"/>
          <w:color w:val="auto"/>
          <w:sz w:val="22"/>
          <w:szCs w:val="22"/>
          <w:lang w:val="en-GB"/>
        </w:rPr>
        <w:id w:val="-720284436"/>
        <w:docPartObj>
          <w:docPartGallery w:val="Table of Contents"/>
          <w:docPartUnique/>
        </w:docPartObj>
      </w:sdtPr>
      <w:sdtEndPr>
        <w:rPr>
          <w:b/>
          <w:bCs/>
          <w:noProof/>
        </w:rPr>
      </w:sdtEndPr>
      <w:sdtContent>
        <w:p w14:paraId="2C1224B8" w14:textId="77777777" w:rsidR="00C01930" w:rsidRDefault="00C01930" w:rsidP="00C01930">
          <w:pPr>
            <w:pStyle w:val="TOCHeading"/>
          </w:pPr>
          <w:r>
            <w:t>Contents</w:t>
          </w:r>
        </w:p>
        <w:p w14:paraId="4F176269" w14:textId="77777777" w:rsidR="00C01930" w:rsidRDefault="00C01930" w:rsidP="00C01930">
          <w:pPr>
            <w:rPr>
              <w:lang w:val="en-US"/>
            </w:rPr>
          </w:pPr>
        </w:p>
        <w:p w14:paraId="4F273F7E" w14:textId="77777777" w:rsidR="00C01930" w:rsidRPr="00E67400" w:rsidRDefault="00C01930" w:rsidP="00C01930">
          <w:pPr>
            <w:rPr>
              <w:lang w:val="en-US"/>
            </w:rPr>
          </w:pPr>
        </w:p>
        <w:p w14:paraId="2FBBAD73" w14:textId="77777777" w:rsidR="00C01930" w:rsidRDefault="00C01930" w:rsidP="00C01930">
          <w:pPr>
            <w:pStyle w:val="TOC1"/>
            <w:tabs>
              <w:tab w:val="right" w:leader="dot" w:pos="9736"/>
            </w:tabs>
            <w:rPr>
              <w:rFonts w:eastAsiaTheme="minorEastAsia"/>
              <w:noProof/>
              <w:lang w:eastAsia="en-GB"/>
            </w:rPr>
          </w:pPr>
          <w:r>
            <w:fldChar w:fldCharType="begin"/>
          </w:r>
          <w:r>
            <w:instrText xml:space="preserve"> TOC \o "1-3" \h \z \u </w:instrText>
          </w:r>
          <w:r>
            <w:fldChar w:fldCharType="separate"/>
          </w:r>
          <w:hyperlink w:anchor="_Toc138422510" w:history="1">
            <w:r w:rsidRPr="00364CED">
              <w:rPr>
                <w:rStyle w:val="Hyperlink"/>
                <w:noProof/>
              </w:rPr>
              <w:t>PURPOSE</w:t>
            </w:r>
            <w:r>
              <w:rPr>
                <w:noProof/>
                <w:webHidden/>
              </w:rPr>
              <w:tab/>
            </w:r>
            <w:r>
              <w:rPr>
                <w:noProof/>
                <w:webHidden/>
              </w:rPr>
              <w:fldChar w:fldCharType="begin"/>
            </w:r>
            <w:r>
              <w:rPr>
                <w:noProof/>
                <w:webHidden/>
              </w:rPr>
              <w:instrText xml:space="preserve"> PAGEREF _Toc138422510 \h </w:instrText>
            </w:r>
            <w:r>
              <w:rPr>
                <w:noProof/>
                <w:webHidden/>
              </w:rPr>
            </w:r>
            <w:r>
              <w:rPr>
                <w:noProof/>
                <w:webHidden/>
              </w:rPr>
              <w:fldChar w:fldCharType="separate"/>
            </w:r>
            <w:r>
              <w:rPr>
                <w:noProof/>
                <w:webHidden/>
              </w:rPr>
              <w:t>3</w:t>
            </w:r>
            <w:r>
              <w:rPr>
                <w:noProof/>
                <w:webHidden/>
              </w:rPr>
              <w:fldChar w:fldCharType="end"/>
            </w:r>
          </w:hyperlink>
        </w:p>
        <w:p w14:paraId="4DF9E51A" w14:textId="77777777" w:rsidR="00C01930" w:rsidRDefault="00A97803" w:rsidP="00C01930">
          <w:pPr>
            <w:pStyle w:val="TOC1"/>
            <w:tabs>
              <w:tab w:val="right" w:leader="dot" w:pos="9736"/>
            </w:tabs>
            <w:rPr>
              <w:rFonts w:eastAsiaTheme="minorEastAsia"/>
              <w:noProof/>
              <w:lang w:eastAsia="en-GB"/>
            </w:rPr>
          </w:pPr>
          <w:hyperlink w:anchor="_Toc138422511" w:history="1">
            <w:r w:rsidR="00C01930" w:rsidRPr="00364CED">
              <w:rPr>
                <w:rStyle w:val="Hyperlink"/>
                <w:noProof/>
              </w:rPr>
              <w:t>STRATEGIC CONTEXT</w:t>
            </w:r>
            <w:r w:rsidR="00C01930">
              <w:rPr>
                <w:noProof/>
                <w:webHidden/>
              </w:rPr>
              <w:tab/>
            </w:r>
            <w:r w:rsidR="00C01930">
              <w:rPr>
                <w:noProof/>
                <w:webHidden/>
              </w:rPr>
              <w:fldChar w:fldCharType="begin"/>
            </w:r>
            <w:r w:rsidR="00C01930">
              <w:rPr>
                <w:noProof/>
                <w:webHidden/>
              </w:rPr>
              <w:instrText xml:space="preserve"> PAGEREF _Toc138422511 \h </w:instrText>
            </w:r>
            <w:r w:rsidR="00C01930">
              <w:rPr>
                <w:noProof/>
                <w:webHidden/>
              </w:rPr>
            </w:r>
            <w:r w:rsidR="00C01930">
              <w:rPr>
                <w:noProof/>
                <w:webHidden/>
              </w:rPr>
              <w:fldChar w:fldCharType="separate"/>
            </w:r>
            <w:r w:rsidR="00C01930">
              <w:rPr>
                <w:noProof/>
                <w:webHidden/>
              </w:rPr>
              <w:t>3</w:t>
            </w:r>
            <w:r w:rsidR="00C01930">
              <w:rPr>
                <w:noProof/>
                <w:webHidden/>
              </w:rPr>
              <w:fldChar w:fldCharType="end"/>
            </w:r>
          </w:hyperlink>
        </w:p>
        <w:p w14:paraId="06D6E580" w14:textId="77777777" w:rsidR="00C01930" w:rsidRDefault="00A97803" w:rsidP="00C01930">
          <w:pPr>
            <w:pStyle w:val="TOC1"/>
            <w:tabs>
              <w:tab w:val="right" w:leader="dot" w:pos="9736"/>
            </w:tabs>
            <w:rPr>
              <w:rFonts w:eastAsiaTheme="minorEastAsia"/>
              <w:noProof/>
              <w:lang w:eastAsia="en-GB"/>
            </w:rPr>
          </w:pPr>
          <w:hyperlink w:anchor="_Toc138422512" w:history="1">
            <w:r w:rsidR="00C01930" w:rsidRPr="00364CED">
              <w:rPr>
                <w:rStyle w:val="Hyperlink"/>
                <w:noProof/>
              </w:rPr>
              <w:t>BACKGROUND TO THE REQUIREMENT</w:t>
            </w:r>
            <w:r w:rsidR="00C01930">
              <w:rPr>
                <w:noProof/>
                <w:webHidden/>
              </w:rPr>
              <w:tab/>
            </w:r>
            <w:r w:rsidR="00C01930">
              <w:rPr>
                <w:noProof/>
                <w:webHidden/>
              </w:rPr>
              <w:fldChar w:fldCharType="begin"/>
            </w:r>
            <w:r w:rsidR="00C01930">
              <w:rPr>
                <w:noProof/>
                <w:webHidden/>
              </w:rPr>
              <w:instrText xml:space="preserve"> PAGEREF _Toc138422512 \h </w:instrText>
            </w:r>
            <w:r w:rsidR="00C01930">
              <w:rPr>
                <w:noProof/>
                <w:webHidden/>
              </w:rPr>
            </w:r>
            <w:r w:rsidR="00C01930">
              <w:rPr>
                <w:noProof/>
                <w:webHidden/>
              </w:rPr>
              <w:fldChar w:fldCharType="separate"/>
            </w:r>
            <w:r w:rsidR="00C01930">
              <w:rPr>
                <w:noProof/>
                <w:webHidden/>
              </w:rPr>
              <w:t>3</w:t>
            </w:r>
            <w:r w:rsidR="00C01930">
              <w:rPr>
                <w:noProof/>
                <w:webHidden/>
              </w:rPr>
              <w:fldChar w:fldCharType="end"/>
            </w:r>
          </w:hyperlink>
        </w:p>
        <w:p w14:paraId="7D2F04D0" w14:textId="77777777" w:rsidR="00C01930" w:rsidRDefault="00A97803" w:rsidP="00C01930">
          <w:pPr>
            <w:pStyle w:val="TOC1"/>
            <w:tabs>
              <w:tab w:val="right" w:leader="dot" w:pos="9736"/>
            </w:tabs>
            <w:rPr>
              <w:rFonts w:eastAsiaTheme="minorEastAsia"/>
              <w:noProof/>
              <w:lang w:eastAsia="en-GB"/>
            </w:rPr>
          </w:pPr>
          <w:hyperlink w:anchor="_Toc138422513" w:history="1">
            <w:r w:rsidR="00C01930" w:rsidRPr="00364CED">
              <w:rPr>
                <w:rStyle w:val="Hyperlink"/>
                <w:noProof/>
              </w:rPr>
              <w:t>REQUIREMENT AND DELIVERABLES</w:t>
            </w:r>
            <w:r w:rsidR="00C01930">
              <w:rPr>
                <w:noProof/>
                <w:webHidden/>
              </w:rPr>
              <w:tab/>
            </w:r>
            <w:r w:rsidR="00C01930">
              <w:rPr>
                <w:noProof/>
                <w:webHidden/>
              </w:rPr>
              <w:fldChar w:fldCharType="begin"/>
            </w:r>
            <w:r w:rsidR="00C01930">
              <w:rPr>
                <w:noProof/>
                <w:webHidden/>
              </w:rPr>
              <w:instrText xml:space="preserve"> PAGEREF _Toc138422513 \h </w:instrText>
            </w:r>
            <w:r w:rsidR="00C01930">
              <w:rPr>
                <w:noProof/>
                <w:webHidden/>
              </w:rPr>
            </w:r>
            <w:r w:rsidR="00C01930">
              <w:rPr>
                <w:noProof/>
                <w:webHidden/>
              </w:rPr>
              <w:fldChar w:fldCharType="separate"/>
            </w:r>
            <w:r w:rsidR="00C01930">
              <w:rPr>
                <w:noProof/>
                <w:webHidden/>
              </w:rPr>
              <w:t>4</w:t>
            </w:r>
            <w:r w:rsidR="00C01930">
              <w:rPr>
                <w:noProof/>
                <w:webHidden/>
              </w:rPr>
              <w:fldChar w:fldCharType="end"/>
            </w:r>
          </w:hyperlink>
        </w:p>
        <w:p w14:paraId="0FD88AF0" w14:textId="77777777" w:rsidR="00C01930" w:rsidRDefault="00A97803" w:rsidP="00C01930">
          <w:pPr>
            <w:pStyle w:val="TOC1"/>
            <w:tabs>
              <w:tab w:val="right" w:leader="dot" w:pos="9736"/>
            </w:tabs>
            <w:rPr>
              <w:rFonts w:eastAsiaTheme="minorEastAsia"/>
              <w:noProof/>
              <w:lang w:eastAsia="en-GB"/>
            </w:rPr>
          </w:pPr>
          <w:hyperlink w:anchor="_Toc138422514" w:history="1">
            <w:r w:rsidR="00C01930" w:rsidRPr="00364CED">
              <w:rPr>
                <w:rStyle w:val="Hyperlink"/>
                <w:noProof/>
              </w:rPr>
              <w:t>CONTRACT MANAGEMENT</w:t>
            </w:r>
            <w:r w:rsidR="00C01930">
              <w:rPr>
                <w:noProof/>
                <w:webHidden/>
              </w:rPr>
              <w:tab/>
            </w:r>
            <w:r w:rsidR="00C01930">
              <w:rPr>
                <w:noProof/>
                <w:webHidden/>
              </w:rPr>
              <w:fldChar w:fldCharType="begin"/>
            </w:r>
            <w:r w:rsidR="00C01930">
              <w:rPr>
                <w:noProof/>
                <w:webHidden/>
              </w:rPr>
              <w:instrText xml:space="preserve"> PAGEREF _Toc138422514 \h </w:instrText>
            </w:r>
            <w:r w:rsidR="00C01930">
              <w:rPr>
                <w:noProof/>
                <w:webHidden/>
              </w:rPr>
            </w:r>
            <w:r w:rsidR="00C01930">
              <w:rPr>
                <w:noProof/>
                <w:webHidden/>
              </w:rPr>
              <w:fldChar w:fldCharType="separate"/>
            </w:r>
            <w:r w:rsidR="00C01930">
              <w:rPr>
                <w:noProof/>
                <w:webHidden/>
              </w:rPr>
              <w:t>5</w:t>
            </w:r>
            <w:r w:rsidR="00C01930">
              <w:rPr>
                <w:noProof/>
                <w:webHidden/>
              </w:rPr>
              <w:fldChar w:fldCharType="end"/>
            </w:r>
          </w:hyperlink>
        </w:p>
        <w:p w14:paraId="0156D7E8" w14:textId="77777777" w:rsidR="00C01930" w:rsidRDefault="00A97803" w:rsidP="00C01930">
          <w:pPr>
            <w:pStyle w:val="TOC1"/>
            <w:tabs>
              <w:tab w:val="right" w:leader="dot" w:pos="9736"/>
            </w:tabs>
            <w:rPr>
              <w:rFonts w:eastAsiaTheme="minorEastAsia"/>
              <w:noProof/>
              <w:lang w:eastAsia="en-GB"/>
            </w:rPr>
          </w:pPr>
          <w:hyperlink w:anchor="_Toc138422515" w:history="1">
            <w:r w:rsidR="00C01930" w:rsidRPr="00364CED">
              <w:rPr>
                <w:rStyle w:val="Hyperlink"/>
                <w:noProof/>
              </w:rPr>
              <w:t>REPORTING &amp; GOVERNANCE</w:t>
            </w:r>
            <w:r w:rsidR="00C01930">
              <w:rPr>
                <w:noProof/>
                <w:webHidden/>
              </w:rPr>
              <w:tab/>
            </w:r>
            <w:r w:rsidR="00C01930">
              <w:rPr>
                <w:noProof/>
                <w:webHidden/>
              </w:rPr>
              <w:fldChar w:fldCharType="begin"/>
            </w:r>
            <w:r w:rsidR="00C01930">
              <w:rPr>
                <w:noProof/>
                <w:webHidden/>
              </w:rPr>
              <w:instrText xml:space="preserve"> PAGEREF _Toc138422515 \h </w:instrText>
            </w:r>
            <w:r w:rsidR="00C01930">
              <w:rPr>
                <w:noProof/>
                <w:webHidden/>
              </w:rPr>
            </w:r>
            <w:r w:rsidR="00C01930">
              <w:rPr>
                <w:noProof/>
                <w:webHidden/>
              </w:rPr>
              <w:fldChar w:fldCharType="separate"/>
            </w:r>
            <w:r w:rsidR="00C01930">
              <w:rPr>
                <w:noProof/>
                <w:webHidden/>
              </w:rPr>
              <w:t>5</w:t>
            </w:r>
            <w:r w:rsidR="00C01930">
              <w:rPr>
                <w:noProof/>
                <w:webHidden/>
              </w:rPr>
              <w:fldChar w:fldCharType="end"/>
            </w:r>
          </w:hyperlink>
        </w:p>
        <w:p w14:paraId="7BA59407" w14:textId="77777777" w:rsidR="00C01930" w:rsidRDefault="00A97803" w:rsidP="00C01930">
          <w:pPr>
            <w:pStyle w:val="TOC1"/>
            <w:tabs>
              <w:tab w:val="right" w:leader="dot" w:pos="9736"/>
            </w:tabs>
            <w:rPr>
              <w:rFonts w:eastAsiaTheme="minorEastAsia"/>
              <w:noProof/>
              <w:lang w:eastAsia="en-GB"/>
            </w:rPr>
          </w:pPr>
          <w:hyperlink w:anchor="_Toc138422516" w:history="1">
            <w:r w:rsidR="00C01930" w:rsidRPr="00364CED">
              <w:rPr>
                <w:rStyle w:val="Hyperlink"/>
                <w:noProof/>
              </w:rPr>
              <w:t>SECURITY REQUIREMENTS</w:t>
            </w:r>
            <w:r w:rsidR="00C01930">
              <w:rPr>
                <w:noProof/>
                <w:webHidden/>
              </w:rPr>
              <w:tab/>
            </w:r>
            <w:r w:rsidR="00C01930">
              <w:rPr>
                <w:noProof/>
                <w:webHidden/>
              </w:rPr>
              <w:fldChar w:fldCharType="begin"/>
            </w:r>
            <w:r w:rsidR="00C01930">
              <w:rPr>
                <w:noProof/>
                <w:webHidden/>
              </w:rPr>
              <w:instrText xml:space="preserve"> PAGEREF _Toc138422516 \h </w:instrText>
            </w:r>
            <w:r w:rsidR="00C01930">
              <w:rPr>
                <w:noProof/>
                <w:webHidden/>
              </w:rPr>
            </w:r>
            <w:r w:rsidR="00C01930">
              <w:rPr>
                <w:noProof/>
                <w:webHidden/>
              </w:rPr>
              <w:fldChar w:fldCharType="separate"/>
            </w:r>
            <w:r w:rsidR="00C01930">
              <w:rPr>
                <w:noProof/>
                <w:webHidden/>
              </w:rPr>
              <w:t>5</w:t>
            </w:r>
            <w:r w:rsidR="00C01930">
              <w:rPr>
                <w:noProof/>
                <w:webHidden/>
              </w:rPr>
              <w:fldChar w:fldCharType="end"/>
            </w:r>
          </w:hyperlink>
        </w:p>
        <w:p w14:paraId="1A2CCBF4" w14:textId="77777777" w:rsidR="00C01930" w:rsidRDefault="00C01930" w:rsidP="00C01930">
          <w:r>
            <w:rPr>
              <w:b/>
              <w:bCs/>
              <w:noProof/>
            </w:rPr>
            <w:fldChar w:fldCharType="end"/>
          </w:r>
        </w:p>
      </w:sdtContent>
    </w:sdt>
    <w:sdt>
      <w:sdtPr>
        <w:rPr>
          <w:rFonts w:ascii="Arial" w:hAnsi="Arial" w:cs="Arial"/>
        </w:rPr>
        <w:id w:val="1500469518"/>
        <w:docPartObj>
          <w:docPartGallery w:val="Watermarks"/>
        </w:docPartObj>
      </w:sdtPr>
      <w:sdtEndPr/>
      <w:sdtContent>
        <w:p w14:paraId="439914F3" w14:textId="1A8CF5A2" w:rsidR="00C01930" w:rsidRDefault="0063320A" w:rsidP="00C01930">
          <w:pPr>
            <w:spacing w:after="0" w:line="240" w:lineRule="auto"/>
            <w:rPr>
              <w:rFonts w:ascii="Arial" w:hAnsi="Arial" w:cs="Arial"/>
            </w:rPr>
            <w:sectPr w:rsidR="00C01930" w:rsidSect="005414B1">
              <w:pgSz w:w="11906" w:h="16838"/>
              <w:pgMar w:top="1440" w:right="1080" w:bottom="1440" w:left="1080" w:header="708" w:footer="708" w:gutter="0"/>
              <w:cols w:space="708"/>
              <w:docGrid w:linePitch="360"/>
            </w:sectPr>
          </w:pPr>
          <w:r w:rsidRPr="0063320A">
            <w:rPr>
              <w:rFonts w:ascii="Arial" w:hAnsi="Arial" w:cs="Arial"/>
              <w:noProof/>
            </w:rPr>
            <mc:AlternateContent>
              <mc:Choice Requires="wps">
                <w:drawing>
                  <wp:anchor distT="0" distB="0" distL="114300" distR="114300" simplePos="0" relativeHeight="251658241" behindDoc="1" locked="0" layoutInCell="0" allowOverlap="1" wp14:anchorId="1E536667" wp14:editId="5F00A087">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335C83" w14:textId="77777777" w:rsidR="0063320A" w:rsidRDefault="0063320A" w:rsidP="0063320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536667" id="Text Box 2" o:spid="_x0000_s1027"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1335C83" w14:textId="77777777" w:rsidR="0063320A" w:rsidRDefault="0063320A" w:rsidP="0063320A">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2C588CA" w14:textId="77777777" w:rsidR="00C01930" w:rsidRDefault="00C01930" w:rsidP="00C01930">
      <w:pPr>
        <w:pStyle w:val="Heading1"/>
      </w:pPr>
      <w:bookmarkStart w:id="0" w:name="_Toc1113958677"/>
      <w:bookmarkStart w:id="1" w:name="_Toc2061058856"/>
      <w:bookmarkStart w:id="2" w:name="_Toc100308829"/>
      <w:bookmarkStart w:id="3" w:name="_Toc138422510"/>
      <w:r>
        <w:lastRenderedPageBreak/>
        <w:t>PURPOSE</w:t>
      </w:r>
      <w:bookmarkEnd w:id="0"/>
      <w:bookmarkEnd w:id="1"/>
      <w:bookmarkEnd w:id="2"/>
      <w:bookmarkEnd w:id="3"/>
    </w:p>
    <w:p w14:paraId="4F1D9768" w14:textId="77777777" w:rsidR="00C01930" w:rsidRDefault="00C01930" w:rsidP="00C01930">
      <w:pPr>
        <w:pStyle w:val="ListParagraph"/>
        <w:ind w:left="0"/>
      </w:pPr>
      <w:r w:rsidRPr="00477A4E">
        <w:rPr>
          <w:rFonts w:eastAsia="STZhongsong" w:cs="Times New Roman"/>
          <w:szCs w:val="24"/>
          <w:lang w:eastAsia="zh-CN"/>
        </w:rPr>
        <w:t>The Ministry of Defence work</w:t>
      </w:r>
      <w:r>
        <w:rPr>
          <w:rFonts w:eastAsia="STZhongsong" w:cs="Times New Roman"/>
          <w:szCs w:val="24"/>
          <w:lang w:eastAsia="zh-CN"/>
        </w:rPr>
        <w:t>s</w:t>
      </w:r>
      <w:r w:rsidRPr="00477A4E">
        <w:rPr>
          <w:rFonts w:eastAsia="STZhongsong" w:cs="Times New Roman"/>
          <w:szCs w:val="24"/>
          <w:lang w:eastAsia="zh-CN"/>
        </w:rPr>
        <w:t xml:space="preserve"> to protect the security, </w:t>
      </w:r>
      <w:proofErr w:type="gramStart"/>
      <w:r w:rsidRPr="00477A4E">
        <w:rPr>
          <w:rFonts w:eastAsia="STZhongsong" w:cs="Times New Roman"/>
          <w:szCs w:val="24"/>
          <w:lang w:eastAsia="zh-CN"/>
        </w:rPr>
        <w:t>independence</w:t>
      </w:r>
      <w:proofErr w:type="gramEnd"/>
      <w:r w:rsidRPr="00477A4E">
        <w:rPr>
          <w:rFonts w:eastAsia="STZhongsong" w:cs="Times New Roman"/>
          <w:szCs w:val="24"/>
          <w:lang w:eastAsia="zh-CN"/>
        </w:rPr>
        <w:t xml:space="preserve"> and interests of our country at home and abroad. We work with our allies and partners whenever possible. Our aim is to ensure that the armed forces have the training, equipment and support necessary for their work, and that we keep within our budget.</w:t>
      </w:r>
    </w:p>
    <w:p w14:paraId="3D464B72" w14:textId="4551AC62" w:rsidR="00C01930" w:rsidRPr="008E281D" w:rsidRDefault="00C01930" w:rsidP="00C01930">
      <w:pPr>
        <w:pStyle w:val="ListParagraph"/>
        <w:ind w:left="0"/>
        <w:rPr>
          <w:rFonts w:cs="Arial"/>
        </w:rPr>
      </w:pPr>
      <w:r>
        <w:t xml:space="preserve">The </w:t>
      </w:r>
      <w:r w:rsidRPr="27A657B0">
        <w:rPr>
          <w:rFonts w:cs="Arial"/>
        </w:rPr>
        <w:t xml:space="preserve">purpose of this Statement of Requirement is </w:t>
      </w:r>
      <w:r>
        <w:rPr>
          <w:rFonts w:cs="Arial"/>
        </w:rPr>
        <w:t>aimed at enhancing our collaboration in Defence Supply Chain with the objectives of fostering a strong and efficient supplier network.</w:t>
      </w:r>
      <w:r w:rsidR="00537591">
        <w:rPr>
          <w:rFonts w:cs="Arial"/>
        </w:rPr>
        <w:t xml:space="preserve"> </w:t>
      </w:r>
      <w:r w:rsidR="00DF13D9">
        <w:t xml:space="preserve">This must be a collaborative endeavour across the Defence Support Enterprise between UK MoD and Industrial Partners, supporting military capabilities and operational readiness by building on current structures ensuring platform and equipment availability. </w:t>
      </w:r>
      <w:r>
        <w:rPr>
          <w:rFonts w:cs="Arial"/>
        </w:rPr>
        <w:t xml:space="preserve">  </w:t>
      </w:r>
    </w:p>
    <w:p w14:paraId="4CC92603" w14:textId="77777777" w:rsidR="00C01930" w:rsidRPr="00264997" w:rsidRDefault="00C01930" w:rsidP="00C01930">
      <w:pPr>
        <w:pStyle w:val="Heading1"/>
      </w:pPr>
      <w:bookmarkStart w:id="4" w:name="_Toc1599190725"/>
      <w:bookmarkStart w:id="5" w:name="_Toc903893365"/>
      <w:bookmarkStart w:id="6" w:name="_Toc100308830"/>
      <w:bookmarkStart w:id="7" w:name="_Toc138422511"/>
      <w:r>
        <w:t>STRATEGIC CONTEXT</w:t>
      </w:r>
      <w:bookmarkEnd w:id="4"/>
      <w:bookmarkEnd w:id="5"/>
      <w:bookmarkEnd w:id="6"/>
      <w:bookmarkEnd w:id="7"/>
    </w:p>
    <w:p w14:paraId="5BC41382" w14:textId="4FE73553" w:rsidR="00C01930" w:rsidRPr="004A37C3" w:rsidRDefault="00C01930" w:rsidP="00C01930">
      <w:pPr>
        <w:pStyle w:val="ListParagraph"/>
        <w:ind w:left="0"/>
        <w:rPr>
          <w:rFonts w:asciiTheme="minorHAnsi" w:eastAsiaTheme="minorEastAsia" w:hAnsiTheme="minorHAnsi"/>
        </w:rPr>
      </w:pPr>
      <w:r w:rsidRPr="00301044">
        <w:t>The Defence Support Strategy (DSS)</w:t>
      </w:r>
      <w:r w:rsidRPr="00301044">
        <w:rPr>
          <w:vertAlign w:val="superscript"/>
        </w:rPr>
        <w:footnoteReference w:id="2"/>
      </w:r>
      <w:r w:rsidRPr="00301044">
        <w:t xml:space="preserve"> Vision is that, within 15 years, Defence Support continually </w:t>
      </w:r>
      <w:r w:rsidRPr="00B47937">
        <w:t xml:space="preserve">secures </w:t>
      </w:r>
      <w:hyperlink r:id="rId19" w:history="1">
        <w:r w:rsidRPr="00F201DE">
          <w:rPr>
            <w:rStyle w:val="Hyperlink"/>
          </w:rPr>
          <w:t>Support Advantage</w:t>
        </w:r>
      </w:hyperlink>
      <w:r w:rsidRPr="00B47937">
        <w:t>, enabling</w:t>
      </w:r>
      <w:r w:rsidRPr="00301044">
        <w:t xml:space="preserve"> Defence to outpace, outwit and out-fight its enemies.</w:t>
      </w:r>
      <w:r>
        <w:t xml:space="preserve"> </w:t>
      </w:r>
      <w:r w:rsidRPr="00301044">
        <w:t>This will be achieved through a paradigm shift in platform and equipment availability</w:t>
      </w:r>
      <w:r>
        <w:t xml:space="preserve">, operational </w:t>
      </w:r>
      <w:proofErr w:type="gramStart"/>
      <w:r>
        <w:t>readiness</w:t>
      </w:r>
      <w:proofErr w:type="gramEnd"/>
      <w:r>
        <w:t xml:space="preserve"> and combat effectiveness of armed forces. </w:t>
      </w:r>
      <w:bookmarkStart w:id="8" w:name="_Toc1389951615"/>
      <w:bookmarkStart w:id="9" w:name="_Toc1017999715"/>
      <w:bookmarkStart w:id="10" w:name="_Toc100308831"/>
      <w:r>
        <w:t>It is a familiar fact that t</w:t>
      </w:r>
      <w:r w:rsidRPr="00D202D4">
        <w:rPr>
          <w:rFonts w:cs="Arial"/>
        </w:rPr>
        <w:t xml:space="preserve">he principal barriers to exploitation at scale are commercial and organisational as opposed to technological. </w:t>
      </w:r>
      <w:r>
        <w:rPr>
          <w:rFonts w:cs="Arial"/>
        </w:rPr>
        <w:t xml:space="preserve">This commercial </w:t>
      </w:r>
      <w:r w:rsidRPr="00D202D4">
        <w:rPr>
          <w:rFonts w:cs="Arial"/>
        </w:rPr>
        <w:t xml:space="preserve">framework </w:t>
      </w:r>
      <w:r>
        <w:rPr>
          <w:rFonts w:cs="Arial"/>
        </w:rPr>
        <w:t xml:space="preserve">is </w:t>
      </w:r>
      <w:r w:rsidRPr="00D202D4">
        <w:rPr>
          <w:rFonts w:cs="Arial"/>
        </w:rPr>
        <w:t>established to increase the value adding use of</w:t>
      </w:r>
      <w:r w:rsidR="00DF13D9">
        <w:rPr>
          <w:rFonts w:cs="Arial"/>
        </w:rPr>
        <w:t xml:space="preserve"> advanced manufacturing techniques</w:t>
      </w:r>
      <w:r w:rsidRPr="00D202D4">
        <w:rPr>
          <w:rFonts w:cs="Arial"/>
        </w:rPr>
        <w:t xml:space="preserve"> across the M</w:t>
      </w:r>
      <w:r>
        <w:rPr>
          <w:rFonts w:cs="Arial"/>
        </w:rPr>
        <w:t>o</w:t>
      </w:r>
      <w:r w:rsidRPr="00D202D4">
        <w:rPr>
          <w:rFonts w:cs="Arial"/>
        </w:rPr>
        <w:t xml:space="preserve">D </w:t>
      </w:r>
      <w:r>
        <w:rPr>
          <w:rFonts w:cs="Arial"/>
        </w:rPr>
        <w:t>E</w:t>
      </w:r>
      <w:r w:rsidRPr="00D202D4">
        <w:rPr>
          <w:rFonts w:cs="Arial"/>
        </w:rPr>
        <w:t>nterprise</w:t>
      </w:r>
      <w:r>
        <w:rPr>
          <w:rFonts w:cs="Arial"/>
        </w:rPr>
        <w:t xml:space="preserve"> through a reconciliation of </w:t>
      </w:r>
      <w:r w:rsidRPr="00D202D4">
        <w:rPr>
          <w:rFonts w:cs="Arial"/>
        </w:rPr>
        <w:t>M</w:t>
      </w:r>
      <w:r>
        <w:rPr>
          <w:rFonts w:cs="Arial"/>
        </w:rPr>
        <w:t>o</w:t>
      </w:r>
      <w:r w:rsidRPr="00D202D4">
        <w:rPr>
          <w:rFonts w:cs="Arial"/>
        </w:rPr>
        <w:t>D user demand with an eco-system of suppliers. Th</w:t>
      </w:r>
      <w:r>
        <w:rPr>
          <w:rFonts w:cs="Arial"/>
        </w:rPr>
        <w:t>e</w:t>
      </w:r>
      <w:r w:rsidRPr="00D202D4">
        <w:rPr>
          <w:rFonts w:cs="Arial"/>
        </w:rPr>
        <w:t xml:space="preserve"> </w:t>
      </w:r>
      <w:r>
        <w:rPr>
          <w:rFonts w:cs="Arial"/>
        </w:rPr>
        <w:t>F</w:t>
      </w:r>
      <w:r w:rsidRPr="00D202D4">
        <w:rPr>
          <w:rFonts w:cs="Arial"/>
        </w:rPr>
        <w:t xml:space="preserve">ramework will be able to provide re-engineered </w:t>
      </w:r>
      <w:r>
        <w:rPr>
          <w:rFonts w:cs="Arial"/>
        </w:rPr>
        <w:t>and/or</w:t>
      </w:r>
      <w:r w:rsidRPr="00D202D4">
        <w:rPr>
          <w:rFonts w:cs="Arial"/>
        </w:rPr>
        <w:t xml:space="preserve"> re-manufactured items at pace</w:t>
      </w:r>
      <w:r>
        <w:rPr>
          <w:rFonts w:cs="Arial"/>
        </w:rPr>
        <w:t xml:space="preserve"> with the considerations of </w:t>
      </w:r>
      <w:r w:rsidRPr="00D202D4">
        <w:rPr>
          <w:rFonts w:cs="Arial"/>
        </w:rPr>
        <w:t xml:space="preserve">economic value and long-term sustainability benefits in a manner </w:t>
      </w:r>
      <w:r>
        <w:rPr>
          <w:rFonts w:cs="Arial"/>
        </w:rPr>
        <w:t xml:space="preserve">of </w:t>
      </w:r>
      <w:r w:rsidRPr="00D202D4">
        <w:rPr>
          <w:rFonts w:cs="Arial"/>
        </w:rPr>
        <w:t>which will also build UK social value</w:t>
      </w:r>
      <w:r>
        <w:rPr>
          <w:rFonts w:cs="Arial"/>
        </w:rPr>
        <w:t xml:space="preserve">, </w:t>
      </w:r>
      <w:r w:rsidRPr="00D202D4">
        <w:rPr>
          <w:rFonts w:cs="Arial"/>
        </w:rPr>
        <w:t>manufacturing capability and capacity</w:t>
      </w:r>
      <w:r>
        <w:rPr>
          <w:rFonts w:cs="Arial"/>
        </w:rPr>
        <w:t xml:space="preserve"> and in support of  </w:t>
      </w:r>
      <w:hyperlink r:id="rId20" w:history="1">
        <w:r w:rsidRPr="002B7670">
          <w:rPr>
            <w:rStyle w:val="Hyperlink"/>
            <w:rFonts w:cs="Arial"/>
          </w:rPr>
          <w:t>Sustainability Support Strategy</w:t>
        </w:r>
      </w:hyperlink>
      <w:r>
        <w:rPr>
          <w:rFonts w:cs="Arial"/>
        </w:rPr>
        <w:t xml:space="preserve">. </w:t>
      </w:r>
    </w:p>
    <w:p w14:paraId="0C2D5AF1" w14:textId="77777777" w:rsidR="00C01930" w:rsidRDefault="00C01930" w:rsidP="00C01930">
      <w:pPr>
        <w:pStyle w:val="Heading1"/>
      </w:pPr>
      <w:bookmarkStart w:id="11" w:name="_Toc138422512"/>
      <w:r w:rsidRPr="00ED19C0">
        <w:t>BACKGROUND TO THE REQUIREMENT</w:t>
      </w:r>
      <w:bookmarkEnd w:id="8"/>
      <w:bookmarkEnd w:id="9"/>
      <w:bookmarkEnd w:id="10"/>
      <w:bookmarkEnd w:id="11"/>
      <w:r>
        <w:br/>
      </w:r>
    </w:p>
    <w:p w14:paraId="43067491" w14:textId="77777777" w:rsidR="00C01930" w:rsidRPr="0072015A" w:rsidRDefault="00C01930" w:rsidP="00C01930">
      <w:pPr>
        <w:rPr>
          <w:rFonts w:ascii="Arial" w:hAnsi="Arial" w:cs="Arial"/>
          <w:sz w:val="24"/>
        </w:rPr>
      </w:pPr>
      <w:r>
        <w:rPr>
          <w:rStyle w:val="FootnoteReference"/>
        </w:rPr>
        <w:footnoteReference w:id="3"/>
      </w:r>
      <w:r w:rsidRPr="0072015A">
        <w:rPr>
          <w:rFonts w:ascii="Arial" w:hAnsi="Arial" w:cs="Arial"/>
          <w:sz w:val="24"/>
        </w:rPr>
        <w:t xml:space="preserve">Equipment Support, a significant subset under Engineering Support, is the activity to keep the required quantity of operational equipment available to the Forces. This is achieved by the through-life provision, management and execution of maintenance, repair, </w:t>
      </w:r>
      <w:proofErr w:type="gramStart"/>
      <w:r w:rsidRPr="0072015A">
        <w:rPr>
          <w:rFonts w:ascii="Arial" w:hAnsi="Arial" w:cs="Arial"/>
          <w:sz w:val="24"/>
        </w:rPr>
        <w:t>replacement</w:t>
      </w:r>
      <w:proofErr w:type="gramEnd"/>
      <w:r w:rsidRPr="0072015A">
        <w:rPr>
          <w:rFonts w:ascii="Arial" w:hAnsi="Arial" w:cs="Arial"/>
          <w:sz w:val="24"/>
        </w:rPr>
        <w:t xml:space="preserve"> and control of components crucial to the equipment’s material state and performance. </w:t>
      </w:r>
    </w:p>
    <w:p w14:paraId="69B2AE2C" w14:textId="77777777" w:rsidR="00C01930" w:rsidRDefault="00C01930" w:rsidP="00C01930">
      <w:pPr>
        <w:rPr>
          <w:rFonts w:ascii="Arial" w:hAnsi="Arial" w:cs="Arial"/>
          <w:sz w:val="24"/>
        </w:rPr>
      </w:pPr>
      <w:r>
        <w:rPr>
          <w:rStyle w:val="FootnoteReference"/>
          <w:i/>
          <w:iCs/>
        </w:rPr>
        <w:footnoteReference w:id="4"/>
      </w:r>
      <w:r>
        <w:rPr>
          <w:rFonts w:ascii="Arial" w:hAnsi="Arial" w:cs="Arial"/>
          <w:i/>
          <w:iCs/>
          <w:sz w:val="24"/>
        </w:rPr>
        <w:t>“</w:t>
      </w:r>
      <w:r w:rsidRPr="00726293">
        <w:rPr>
          <w:rFonts w:ascii="Arial" w:hAnsi="Arial" w:cs="Arial"/>
          <w:i/>
          <w:iCs/>
          <w:sz w:val="24"/>
        </w:rPr>
        <w:t>Availability of Defence inventory is compromised, often due to part obsolescence, long lead times or closure of production lines, leading to poor platform and equipment availability</w:t>
      </w:r>
      <w:r>
        <w:rPr>
          <w:rFonts w:ascii="Arial" w:hAnsi="Arial" w:cs="Arial"/>
          <w:i/>
          <w:iCs/>
          <w:sz w:val="24"/>
        </w:rPr>
        <w:t>”</w:t>
      </w:r>
      <w:r w:rsidRPr="00726293">
        <w:rPr>
          <w:rFonts w:ascii="Arial" w:hAnsi="Arial" w:cs="Arial"/>
          <w:sz w:val="24"/>
        </w:rPr>
        <w:t>.</w:t>
      </w:r>
      <w:r>
        <w:rPr>
          <w:rFonts w:ascii="Arial" w:hAnsi="Arial" w:cs="Arial"/>
          <w:sz w:val="24"/>
        </w:rPr>
        <w:t xml:space="preserve"> </w:t>
      </w:r>
    </w:p>
    <w:p w14:paraId="06D0C37A" w14:textId="2268AD0D" w:rsidR="00C01930" w:rsidRPr="004E51FF" w:rsidRDefault="00C01930" w:rsidP="00C01930">
      <w:pPr>
        <w:rPr>
          <w:rFonts w:ascii="Arial" w:hAnsi="Arial" w:cs="Arial"/>
          <w:sz w:val="24"/>
          <w:szCs w:val="24"/>
        </w:rPr>
      </w:pPr>
      <w:r w:rsidRPr="55EFC8DB">
        <w:rPr>
          <w:rFonts w:ascii="Arial" w:hAnsi="Arial" w:cs="Arial"/>
          <w:sz w:val="24"/>
          <w:szCs w:val="24"/>
        </w:rPr>
        <w:t xml:space="preserve">To alleviate the Problem Statement, Part Creation Framework is established as an alternative with more agile and flexible approach to the commercial marketplace, associated with customer-supplier eco-system. The Framework aims to leverage the benefits of Additive Manufacturing and Advance Manufacturing to scale across the end-to-end value chain where pertinent, providing an alternative route for the supply of parts otherwise unobtainable at an acceptable pace, price or volume after the </w:t>
      </w:r>
      <w:r w:rsidRPr="55EFC8DB">
        <w:rPr>
          <w:rFonts w:ascii="Arial" w:hAnsi="Arial" w:cs="Arial"/>
          <w:sz w:val="24"/>
          <w:szCs w:val="24"/>
        </w:rPr>
        <w:lastRenderedPageBreak/>
        <w:t xml:space="preserve">conventional contracts and commercial route to markets are exhausted. </w:t>
      </w:r>
      <w:r w:rsidR="00F574AD" w:rsidRPr="55EFC8DB">
        <w:rPr>
          <w:rStyle w:val="normaltextrun"/>
          <w:rFonts w:ascii="Arial" w:eastAsiaTheme="majorEastAsia" w:hAnsi="Arial"/>
          <w:sz w:val="24"/>
          <w:szCs w:val="24"/>
        </w:rPr>
        <w:t>For future iterations of the Framework</w:t>
      </w:r>
      <w:r w:rsidR="00E3005F" w:rsidRPr="55EFC8DB">
        <w:rPr>
          <w:rStyle w:val="normaltextrun"/>
          <w:rFonts w:ascii="Arial" w:eastAsiaTheme="majorEastAsia" w:hAnsi="Arial"/>
          <w:sz w:val="24"/>
          <w:szCs w:val="24"/>
        </w:rPr>
        <w:t>, the vision is</w:t>
      </w:r>
      <w:r w:rsidR="00F574AD" w:rsidRPr="55EFC8DB">
        <w:rPr>
          <w:rStyle w:val="normaltextrun"/>
          <w:rFonts w:ascii="Arial" w:eastAsiaTheme="majorEastAsia" w:hAnsi="Arial"/>
          <w:sz w:val="24"/>
          <w:szCs w:val="24"/>
        </w:rPr>
        <w:t xml:space="preserve"> to enable other government entities to make use of the Framework for wider UK Gov. exploitation and benefit.</w:t>
      </w:r>
    </w:p>
    <w:p w14:paraId="11E7CB9B" w14:textId="77777777" w:rsidR="00C01930" w:rsidRDefault="00C01930" w:rsidP="00C01930">
      <w:pPr>
        <w:pStyle w:val="Heading1"/>
      </w:pPr>
      <w:bookmarkStart w:id="12" w:name="_Toc2097235127"/>
      <w:bookmarkStart w:id="13" w:name="_Toc1483186045"/>
      <w:bookmarkStart w:id="14" w:name="_Toc100308832"/>
      <w:bookmarkStart w:id="15" w:name="_Toc138422513"/>
      <w:r>
        <w:t>REQUIREMENT AND DELIVERABLES</w:t>
      </w:r>
      <w:bookmarkEnd w:id="12"/>
      <w:bookmarkEnd w:id="13"/>
      <w:bookmarkEnd w:id="14"/>
      <w:bookmarkEnd w:id="15"/>
    </w:p>
    <w:p w14:paraId="047ABA33" w14:textId="77777777" w:rsidR="00C01930" w:rsidRPr="006E13A6" w:rsidRDefault="00C01930" w:rsidP="00C01930">
      <w:pPr>
        <w:rPr>
          <w:rStyle w:val="normaltextrun"/>
          <w:rFonts w:ascii="Arial" w:eastAsiaTheme="majorEastAsia" w:hAnsi="Arial" w:cs="Times New Roman"/>
          <w:sz w:val="24"/>
          <w:szCs w:val="24"/>
          <w:lang w:eastAsia="en-GB"/>
        </w:rPr>
      </w:pPr>
      <w:r w:rsidRPr="006E13A6">
        <w:rPr>
          <w:rStyle w:val="normaltextrun"/>
          <w:rFonts w:ascii="Arial" w:eastAsiaTheme="majorEastAsia" w:hAnsi="Arial" w:cs="Times New Roman"/>
          <w:sz w:val="24"/>
          <w:szCs w:val="24"/>
          <w:lang w:eastAsia="en-GB"/>
        </w:rPr>
        <w:t xml:space="preserve">The Framework seeks to optimise our supply chain and enhance overall efficiency in our collaboration. </w:t>
      </w:r>
      <w:r>
        <w:rPr>
          <w:rStyle w:val="normaltextrun"/>
          <w:rFonts w:ascii="Arial" w:eastAsiaTheme="majorEastAsia" w:hAnsi="Arial" w:cs="Times New Roman"/>
          <w:sz w:val="24"/>
          <w:szCs w:val="24"/>
          <w:lang w:eastAsia="en-GB"/>
        </w:rPr>
        <w:t xml:space="preserve">The following sections details the key requirements for this framework. </w:t>
      </w:r>
    </w:p>
    <w:p w14:paraId="7345F58A" w14:textId="77777777" w:rsidR="00C01930" w:rsidRPr="008C3CF9" w:rsidRDefault="00C01930" w:rsidP="00C01930">
      <w:pPr>
        <w:pStyle w:val="paragraph"/>
        <w:numPr>
          <w:ilvl w:val="0"/>
          <w:numId w:val="1"/>
        </w:numPr>
        <w:spacing w:before="0" w:beforeAutospacing="0" w:after="0" w:afterAutospacing="0"/>
        <w:textAlignment w:val="baseline"/>
        <w:rPr>
          <w:rStyle w:val="normaltextrun"/>
        </w:rPr>
      </w:pPr>
      <w:r>
        <w:rPr>
          <w:rStyle w:val="normaltextrun"/>
          <w:rFonts w:ascii="Arial" w:eastAsiaTheme="majorEastAsia" w:hAnsi="Arial"/>
        </w:rPr>
        <w:t>U</w:t>
      </w:r>
      <w:r w:rsidRPr="008C3CF9">
        <w:rPr>
          <w:rStyle w:val="normaltextrun"/>
          <w:rFonts w:ascii="Arial" w:eastAsiaTheme="majorEastAsia" w:hAnsi="Arial"/>
        </w:rPr>
        <w:t>ser demands will focus on th</w:t>
      </w:r>
      <w:r>
        <w:rPr>
          <w:rStyle w:val="normaltextrun"/>
          <w:rFonts w:ascii="Arial" w:eastAsiaTheme="majorEastAsia" w:hAnsi="Arial"/>
        </w:rPr>
        <w:t>e</w:t>
      </w:r>
      <w:r w:rsidRPr="008C3CF9">
        <w:rPr>
          <w:rStyle w:val="normaltextrun"/>
          <w:rFonts w:ascii="Arial" w:eastAsiaTheme="majorEastAsia" w:hAnsi="Arial"/>
        </w:rPr>
        <w:t xml:space="preserve"> items </w:t>
      </w:r>
      <w:r>
        <w:rPr>
          <w:rStyle w:val="normaltextrun"/>
          <w:rFonts w:ascii="Arial" w:eastAsiaTheme="majorEastAsia" w:hAnsi="Arial"/>
        </w:rPr>
        <w:t xml:space="preserve">that are </w:t>
      </w:r>
      <w:r w:rsidRPr="008C3CF9">
        <w:rPr>
          <w:rStyle w:val="normaltextrun"/>
          <w:rFonts w:ascii="Arial" w:eastAsiaTheme="majorEastAsia" w:hAnsi="Arial"/>
        </w:rPr>
        <w:t>currently required but with</w:t>
      </w:r>
      <w:r>
        <w:rPr>
          <w:rStyle w:val="normaltextrun"/>
          <w:rFonts w:ascii="Arial" w:eastAsiaTheme="majorEastAsia" w:hAnsi="Arial"/>
        </w:rPr>
        <w:t>out</w:t>
      </w:r>
      <w:r w:rsidRPr="008C3CF9">
        <w:rPr>
          <w:rStyle w:val="normaltextrun"/>
          <w:rFonts w:ascii="Arial" w:eastAsiaTheme="majorEastAsia" w:hAnsi="Arial"/>
        </w:rPr>
        <w:t xml:space="preserve"> reasonable or feasible source of supply – e.g., non-codified, </w:t>
      </w:r>
      <w:proofErr w:type="gramStart"/>
      <w:r w:rsidRPr="008C3CF9">
        <w:rPr>
          <w:rStyle w:val="normaltextrun"/>
          <w:rFonts w:ascii="Arial" w:eastAsiaTheme="majorEastAsia" w:hAnsi="Arial"/>
        </w:rPr>
        <w:t>obsolete</w:t>
      </w:r>
      <w:proofErr w:type="gramEnd"/>
      <w:r w:rsidRPr="008C3CF9">
        <w:rPr>
          <w:rStyle w:val="normaltextrun"/>
          <w:rFonts w:ascii="Arial" w:eastAsiaTheme="majorEastAsia" w:hAnsi="Arial"/>
        </w:rPr>
        <w:t xml:space="preserve"> and obsolescent with spares and capability demands</w:t>
      </w:r>
      <w:r>
        <w:rPr>
          <w:rStyle w:val="normaltextrun"/>
          <w:rFonts w:ascii="Arial" w:eastAsiaTheme="majorEastAsia" w:hAnsi="Arial"/>
        </w:rPr>
        <w:t xml:space="preserve">, including unreasonably expensive and/or required high levels of minimum order quantity (MOQ). </w:t>
      </w:r>
      <w:r w:rsidRPr="008C3CF9">
        <w:rPr>
          <w:rStyle w:val="normaltextrun"/>
          <w:rFonts w:ascii="Arial" w:eastAsiaTheme="majorEastAsia" w:hAnsi="Arial"/>
        </w:rPr>
        <w:br/>
      </w:r>
    </w:p>
    <w:p w14:paraId="1C16D4D9" w14:textId="6BFD90B1" w:rsidR="00C01930" w:rsidRPr="006E13A6" w:rsidRDefault="3D102FC2" w:rsidP="00C01930">
      <w:pPr>
        <w:pStyle w:val="paragraph"/>
        <w:numPr>
          <w:ilvl w:val="0"/>
          <w:numId w:val="1"/>
        </w:numPr>
        <w:spacing w:before="0" w:beforeAutospacing="0" w:after="0" w:afterAutospacing="0"/>
        <w:textAlignment w:val="baseline"/>
        <w:rPr>
          <w:rStyle w:val="normaltextrun"/>
        </w:rPr>
      </w:pPr>
      <w:r w:rsidRPr="009871E3">
        <w:rPr>
          <w:rStyle w:val="normaltextrun"/>
          <w:rFonts w:ascii="Arial" w:eastAsiaTheme="majorEastAsia" w:hAnsi="Arial"/>
        </w:rPr>
        <w:t xml:space="preserve">The </w:t>
      </w:r>
      <w:r w:rsidR="009871E3" w:rsidRPr="009871E3">
        <w:rPr>
          <w:rStyle w:val="normaltextrun"/>
          <w:rFonts w:ascii="Arial" w:eastAsiaTheme="majorEastAsia" w:hAnsi="Arial"/>
        </w:rPr>
        <w:t>F</w:t>
      </w:r>
      <w:r w:rsidRPr="009871E3">
        <w:rPr>
          <w:rStyle w:val="normaltextrun"/>
          <w:rFonts w:ascii="Arial" w:eastAsiaTheme="majorEastAsia" w:hAnsi="Arial"/>
        </w:rPr>
        <w:t xml:space="preserve">ramework </w:t>
      </w:r>
      <w:r w:rsidR="009871E3" w:rsidRPr="009871E3">
        <w:rPr>
          <w:rStyle w:val="normaltextrun"/>
          <w:rFonts w:ascii="Arial" w:eastAsiaTheme="majorEastAsia" w:hAnsi="Arial"/>
        </w:rPr>
        <w:t>C</w:t>
      </w:r>
      <w:r w:rsidRPr="009871E3">
        <w:rPr>
          <w:rStyle w:val="normaltextrun"/>
          <w:rFonts w:ascii="Arial" w:eastAsiaTheme="majorEastAsia" w:hAnsi="Arial"/>
        </w:rPr>
        <w:t xml:space="preserve">ontractors, known as Industrial Partners, shall provide </w:t>
      </w:r>
      <w:r w:rsidR="553952F7" w:rsidRPr="009871E3">
        <w:rPr>
          <w:rStyle w:val="normaltextrun"/>
          <w:rFonts w:ascii="Arial" w:eastAsiaTheme="majorEastAsia" w:hAnsi="Arial"/>
        </w:rPr>
        <w:t>data-packs</w:t>
      </w:r>
      <w:r w:rsidRPr="009871E3">
        <w:rPr>
          <w:rStyle w:val="normaltextrun"/>
          <w:rFonts w:ascii="Arial" w:eastAsiaTheme="majorEastAsia" w:hAnsi="Arial"/>
        </w:rPr>
        <w:t xml:space="preserve"> of the required part into an MoD owned file store/data </w:t>
      </w:r>
      <w:r w:rsidR="4C7C65AA" w:rsidRPr="009871E3">
        <w:rPr>
          <w:rStyle w:val="normaltextrun"/>
          <w:rFonts w:ascii="Arial" w:eastAsiaTheme="majorEastAsia" w:hAnsi="Arial"/>
        </w:rPr>
        <w:t>repositor</w:t>
      </w:r>
      <w:r w:rsidR="6FD0F39D" w:rsidRPr="009871E3">
        <w:rPr>
          <w:rStyle w:val="normaltextrun"/>
          <w:rFonts w:ascii="Arial" w:eastAsiaTheme="majorEastAsia" w:hAnsi="Arial"/>
        </w:rPr>
        <w:t xml:space="preserve">y. It will be the Industrials Partners responsibility to ensure they can access the nominated file store/data </w:t>
      </w:r>
      <w:r w:rsidR="3C271CDC" w:rsidRPr="009871E3">
        <w:rPr>
          <w:rStyle w:val="normaltextrun"/>
          <w:rFonts w:ascii="Arial" w:eastAsiaTheme="majorEastAsia" w:hAnsi="Arial"/>
        </w:rPr>
        <w:t xml:space="preserve">repository which will be made clear during the mini competition / call off process. </w:t>
      </w:r>
      <w:r w:rsidR="451B41A7" w:rsidRPr="009871E3">
        <w:rPr>
          <w:rStyle w:val="normaltextrun"/>
          <w:rFonts w:ascii="Arial" w:eastAsiaTheme="majorEastAsia" w:hAnsi="Arial"/>
        </w:rPr>
        <w:t>The type</w:t>
      </w:r>
      <w:r w:rsidR="242D87DA" w:rsidRPr="009871E3">
        <w:rPr>
          <w:rStyle w:val="normaltextrun"/>
          <w:rFonts w:ascii="Arial" w:eastAsiaTheme="majorEastAsia" w:hAnsi="Arial"/>
        </w:rPr>
        <w:t>/specification</w:t>
      </w:r>
      <w:r w:rsidR="451B41A7" w:rsidRPr="009871E3">
        <w:rPr>
          <w:rStyle w:val="normaltextrun"/>
          <w:rFonts w:ascii="Arial" w:eastAsiaTheme="majorEastAsia" w:hAnsi="Arial"/>
        </w:rPr>
        <w:t xml:space="preserve"> of file will be agreed upon at the time</w:t>
      </w:r>
      <w:r w:rsidR="00EC59DC" w:rsidRPr="009871E3">
        <w:rPr>
          <w:rStyle w:val="normaltextrun"/>
          <w:rFonts w:ascii="Arial" w:eastAsiaTheme="majorEastAsia" w:hAnsi="Arial"/>
        </w:rPr>
        <w:t xml:space="preserve"> of</w:t>
      </w:r>
      <w:r w:rsidR="451B41A7" w:rsidRPr="009871E3">
        <w:rPr>
          <w:rStyle w:val="normaltextrun"/>
          <w:rFonts w:ascii="Arial" w:eastAsiaTheme="majorEastAsia" w:hAnsi="Arial"/>
        </w:rPr>
        <w:t xml:space="preserve"> the mini-competition / call-off. </w:t>
      </w:r>
      <w:r w:rsidR="00C01930" w:rsidRPr="009871E3">
        <w:rPr>
          <w:rFonts w:eastAsiaTheme="majorEastAsia"/>
        </w:rPr>
        <w:br/>
      </w:r>
    </w:p>
    <w:p w14:paraId="32F04F57" w14:textId="4056AFD2" w:rsidR="00C01930" w:rsidRPr="006E13A6" w:rsidRDefault="00C01930" w:rsidP="00C01930">
      <w:pPr>
        <w:pStyle w:val="paragraph"/>
        <w:numPr>
          <w:ilvl w:val="0"/>
          <w:numId w:val="1"/>
        </w:numPr>
        <w:spacing w:before="0" w:beforeAutospacing="0" w:after="0" w:afterAutospacing="0"/>
        <w:textAlignment w:val="baseline"/>
        <w:rPr>
          <w:rStyle w:val="normaltextrun"/>
          <w:rFonts w:ascii="Arial" w:eastAsiaTheme="majorEastAsia" w:hAnsi="Arial"/>
        </w:rPr>
      </w:pPr>
      <w:r>
        <w:rPr>
          <w:rStyle w:val="normaltextrun"/>
          <w:rFonts w:ascii="Arial" w:eastAsiaTheme="majorEastAsia" w:hAnsi="Arial"/>
        </w:rPr>
        <w:t>Attendance of Industrial Partners is encouraged at convergence conferences that will be held at a m</w:t>
      </w:r>
      <w:r w:rsidRPr="006E13A6">
        <w:rPr>
          <w:rStyle w:val="normaltextrun"/>
          <w:rFonts w:ascii="Arial" w:eastAsiaTheme="majorEastAsia" w:hAnsi="Arial"/>
        </w:rPr>
        <w:t>inimum</w:t>
      </w:r>
      <w:r>
        <w:rPr>
          <w:rStyle w:val="normaltextrun"/>
          <w:rFonts w:ascii="Arial" w:eastAsiaTheme="majorEastAsia" w:hAnsi="Arial"/>
        </w:rPr>
        <w:t xml:space="preserve"> of</w:t>
      </w:r>
      <w:r w:rsidRPr="006E13A6">
        <w:rPr>
          <w:rStyle w:val="normaltextrun"/>
          <w:rFonts w:ascii="Arial" w:eastAsiaTheme="majorEastAsia" w:hAnsi="Arial"/>
        </w:rPr>
        <w:t xml:space="preserve"> twice</w:t>
      </w:r>
      <w:r>
        <w:rPr>
          <w:rStyle w:val="normaltextrun"/>
          <w:rFonts w:ascii="Arial" w:eastAsiaTheme="majorEastAsia" w:hAnsi="Arial"/>
        </w:rPr>
        <w:t xml:space="preserve"> per year </w:t>
      </w:r>
      <w:r w:rsidRPr="006E13A6">
        <w:rPr>
          <w:rStyle w:val="normaltextrun"/>
          <w:rFonts w:ascii="Arial" w:eastAsiaTheme="majorEastAsia" w:hAnsi="Arial"/>
        </w:rPr>
        <w:t>to converge the supply base and key users to advertise and discuss progress and benefits of the framework - with the information from MTC database to help access a broad industrial base.</w:t>
      </w:r>
    </w:p>
    <w:p w14:paraId="48209386" w14:textId="2BA7C721" w:rsidR="00C01930" w:rsidRDefault="00C01930" w:rsidP="00C01930">
      <w:pPr>
        <w:pStyle w:val="ListParagraph"/>
        <w:numPr>
          <w:ilvl w:val="0"/>
          <w:numId w:val="1"/>
        </w:numPr>
        <w:rPr>
          <w:rStyle w:val="normaltextrun"/>
          <w:rFonts w:eastAsiaTheme="majorEastAsia" w:cs="Arial"/>
          <w:szCs w:val="24"/>
          <w:lang w:eastAsia="en-GB"/>
        </w:rPr>
      </w:pPr>
      <w:r w:rsidRPr="48EC7787">
        <w:rPr>
          <w:rStyle w:val="normaltextrun"/>
          <w:rFonts w:eastAsiaTheme="majorEastAsia" w:cs="Times New Roman"/>
          <w:lang w:eastAsia="en-GB"/>
        </w:rPr>
        <w:t>Intellectual Property Rights are to be reviewed by Defence Intellectual</w:t>
      </w:r>
      <w:r w:rsidRPr="48EC7787">
        <w:rPr>
          <w:rStyle w:val="normaltextrun"/>
          <w:rFonts w:eastAsiaTheme="majorEastAsia" w:cs="Arial"/>
          <w:lang w:eastAsia="en-GB"/>
        </w:rPr>
        <w:t xml:space="preserve"> Property Rights (DIPR) on a case-by-case basis per individual tasking against the Framework. DEFCON 703</w:t>
      </w:r>
      <w:r w:rsidRPr="48EC7787">
        <w:rPr>
          <w:rStyle w:val="FootnoteReference"/>
          <w:rFonts w:eastAsiaTheme="majorEastAsia" w:cs="Arial"/>
          <w:lang w:eastAsia="en-GB"/>
        </w:rPr>
        <w:footnoteReference w:id="5"/>
      </w:r>
      <w:r w:rsidRPr="48EC7787">
        <w:rPr>
          <w:rStyle w:val="normaltextrun"/>
          <w:rFonts w:eastAsiaTheme="majorEastAsia" w:cs="Arial"/>
          <w:lang w:eastAsia="en-GB"/>
        </w:rPr>
        <w:t xml:space="preserve"> shall apply to all data packs produced under this Framework.</w:t>
      </w:r>
    </w:p>
    <w:p w14:paraId="24C84A22" w14:textId="49C9232C" w:rsidR="00C01930" w:rsidRPr="005C1893" w:rsidRDefault="00C01930" w:rsidP="00C01930">
      <w:pPr>
        <w:pStyle w:val="ListParagraph"/>
        <w:numPr>
          <w:ilvl w:val="0"/>
          <w:numId w:val="1"/>
        </w:numPr>
        <w:rPr>
          <w:rFonts w:cs="Arial"/>
          <w:lang w:eastAsia="en-GB"/>
        </w:rPr>
      </w:pPr>
      <w:r w:rsidRPr="7953593D">
        <w:rPr>
          <w:rFonts w:cs="Arial"/>
        </w:rPr>
        <w:t xml:space="preserve">The Framework emphasises the importance of </w:t>
      </w:r>
      <w:r w:rsidR="003C1902">
        <w:rPr>
          <w:rFonts w:cs="Arial"/>
        </w:rPr>
        <w:t xml:space="preserve">all parties </w:t>
      </w:r>
      <w:r w:rsidRPr="7953593D">
        <w:rPr>
          <w:rFonts w:cs="Arial"/>
        </w:rPr>
        <w:t>providing accurate and detailed specifications</w:t>
      </w:r>
      <w:r w:rsidR="00292730">
        <w:rPr>
          <w:rFonts w:cs="Arial"/>
        </w:rPr>
        <w:t xml:space="preserve"> where possible</w:t>
      </w:r>
      <w:r w:rsidRPr="7953593D">
        <w:rPr>
          <w:rFonts w:cs="Arial"/>
        </w:rPr>
        <w:t>, including product descriptions, technical requirements, quality standards and any relevant certification or compliance measures</w:t>
      </w:r>
      <w:r w:rsidR="003F69F6">
        <w:rPr>
          <w:rFonts w:cs="Arial"/>
        </w:rPr>
        <w:t xml:space="preserve">. </w:t>
      </w:r>
      <w:r w:rsidRPr="7953593D">
        <w:rPr>
          <w:rFonts w:cs="Arial"/>
        </w:rPr>
        <w:t xml:space="preserve">Exact requirements will be included as part of any future </w:t>
      </w:r>
      <w:proofErr w:type="gramStart"/>
      <w:r w:rsidR="004312D3">
        <w:rPr>
          <w:rFonts w:cs="Arial"/>
        </w:rPr>
        <w:t>mini-competition</w:t>
      </w:r>
      <w:proofErr w:type="gramEnd"/>
      <w:r w:rsidR="58A25BEC" w:rsidRPr="7953593D">
        <w:rPr>
          <w:rFonts w:cs="Arial"/>
        </w:rPr>
        <w:t xml:space="preserve">. </w:t>
      </w:r>
    </w:p>
    <w:p w14:paraId="32D0B4A6" w14:textId="12FB48ED" w:rsidR="00C01930" w:rsidRPr="005A57AD" w:rsidRDefault="00C01930" w:rsidP="00C01930">
      <w:pPr>
        <w:pStyle w:val="ListParagraph"/>
        <w:numPr>
          <w:ilvl w:val="0"/>
          <w:numId w:val="1"/>
        </w:numPr>
        <w:rPr>
          <w:rFonts w:eastAsiaTheme="majorEastAsia" w:cs="Arial"/>
          <w:lang w:eastAsia="en-GB"/>
        </w:rPr>
      </w:pPr>
      <w:r w:rsidRPr="7953593D">
        <w:rPr>
          <w:rFonts w:cs="Arial"/>
        </w:rPr>
        <w:t xml:space="preserve">Industrial partners </w:t>
      </w:r>
      <w:r w:rsidR="1AE5B9E7" w:rsidRPr="7953593D">
        <w:rPr>
          <w:rFonts w:cs="Arial"/>
        </w:rPr>
        <w:t>shall demonstrate a commitment to quality</w:t>
      </w:r>
      <w:r w:rsidR="7455C83D" w:rsidRPr="7953593D">
        <w:rPr>
          <w:rFonts w:cs="Arial"/>
        </w:rPr>
        <w:t>, industry standards and best practices</w:t>
      </w:r>
      <w:r w:rsidR="1AE5B9E7" w:rsidRPr="7953593D">
        <w:rPr>
          <w:rFonts w:cs="Arial"/>
        </w:rPr>
        <w:t xml:space="preserve"> by</w:t>
      </w:r>
      <w:r w:rsidRPr="7953593D">
        <w:rPr>
          <w:rFonts w:cs="Arial"/>
        </w:rPr>
        <w:t xml:space="preserve"> adher</w:t>
      </w:r>
      <w:r w:rsidR="66749F25" w:rsidRPr="7953593D">
        <w:rPr>
          <w:rFonts w:cs="Arial"/>
        </w:rPr>
        <w:t>ing</w:t>
      </w:r>
      <w:r w:rsidRPr="7953593D">
        <w:rPr>
          <w:rFonts w:cs="Arial"/>
        </w:rPr>
        <w:t xml:space="preserve"> to all applicable MoD DEFCONs, Defence Supply Chain policy, laws, </w:t>
      </w:r>
      <w:proofErr w:type="gramStart"/>
      <w:r w:rsidRPr="7953593D">
        <w:rPr>
          <w:rFonts w:cs="Arial"/>
        </w:rPr>
        <w:t>regulations</w:t>
      </w:r>
      <w:proofErr w:type="gramEnd"/>
      <w:r w:rsidRPr="7953593D">
        <w:rPr>
          <w:rFonts w:cs="Arial"/>
        </w:rPr>
        <w:t xml:space="preserve"> and ethical standards related to their products, service and business operations. Compliance with the environmental sustainability, labour rights and responsible sourcing practices are </w:t>
      </w:r>
      <w:r w:rsidR="7E5DC562" w:rsidRPr="7953593D">
        <w:rPr>
          <w:rFonts w:cs="Arial"/>
        </w:rPr>
        <w:t xml:space="preserve">also </w:t>
      </w:r>
      <w:r w:rsidRPr="7953593D">
        <w:rPr>
          <w:rFonts w:cs="Arial"/>
        </w:rPr>
        <w:t>expected. The industrial partners are expected to provide relevant certifications, accreditations</w:t>
      </w:r>
      <w:r w:rsidR="23858424" w:rsidRPr="7953593D">
        <w:rPr>
          <w:rFonts w:cs="Arial"/>
        </w:rPr>
        <w:t>, inspection reports, quality control plans,</w:t>
      </w:r>
      <w:r w:rsidRPr="7953593D">
        <w:rPr>
          <w:rFonts w:cs="Arial"/>
        </w:rPr>
        <w:t xml:space="preserve"> </w:t>
      </w:r>
      <w:r w:rsidR="2C94170B" w:rsidRPr="7953593D">
        <w:rPr>
          <w:rFonts w:cs="Arial"/>
        </w:rPr>
        <w:t>and/</w:t>
      </w:r>
      <w:r w:rsidRPr="7953593D">
        <w:rPr>
          <w:rFonts w:cs="Arial"/>
        </w:rPr>
        <w:t xml:space="preserve">or </w:t>
      </w:r>
      <w:r w:rsidR="5867AA55" w:rsidRPr="7953593D">
        <w:rPr>
          <w:rFonts w:cs="Arial"/>
        </w:rPr>
        <w:t>other means</w:t>
      </w:r>
      <w:r w:rsidRPr="7953593D">
        <w:rPr>
          <w:rFonts w:cs="Arial"/>
        </w:rPr>
        <w:t xml:space="preserve"> demonstrate their commitments to these standards</w:t>
      </w:r>
      <w:r w:rsidR="00DC1892">
        <w:rPr>
          <w:rFonts w:cs="Arial"/>
        </w:rPr>
        <w:t xml:space="preserve"> if required</w:t>
      </w:r>
      <w:r w:rsidRPr="7953593D">
        <w:rPr>
          <w:rFonts w:cs="Arial"/>
        </w:rPr>
        <w:t xml:space="preserve">. </w:t>
      </w:r>
    </w:p>
    <w:p w14:paraId="0BAF03EC" w14:textId="77777777" w:rsidR="00C01930" w:rsidRPr="005A57AD" w:rsidRDefault="00C01930" w:rsidP="00C01930">
      <w:pPr>
        <w:pStyle w:val="ListParagraph"/>
        <w:numPr>
          <w:ilvl w:val="0"/>
          <w:numId w:val="1"/>
        </w:numPr>
        <w:rPr>
          <w:rFonts w:cs="Arial"/>
          <w:b/>
          <w:bCs/>
          <w:szCs w:val="24"/>
        </w:rPr>
      </w:pPr>
      <w:r w:rsidRPr="48EC7787">
        <w:rPr>
          <w:rFonts w:cs="Arial"/>
        </w:rPr>
        <w:t xml:space="preserve">It is expected that the industrial partners to provide sufficient Suitably Qualified and Experienced Personnel (SQEP) throughout the duration of the Contract to consistently deliver a quality service.   </w:t>
      </w:r>
    </w:p>
    <w:p w14:paraId="54363060" w14:textId="77777777" w:rsidR="00C01930" w:rsidRPr="004E0890" w:rsidRDefault="00C01930" w:rsidP="00C01930">
      <w:pPr>
        <w:pStyle w:val="ListParagraph"/>
        <w:ind w:left="360"/>
        <w:rPr>
          <w:rFonts w:eastAsiaTheme="majorEastAsia" w:cs="Arial"/>
          <w:szCs w:val="24"/>
          <w:lang w:eastAsia="en-GB"/>
        </w:rPr>
      </w:pPr>
    </w:p>
    <w:p w14:paraId="3DEAC331" w14:textId="0263FAA4" w:rsidR="00C01930" w:rsidRPr="000B13E0" w:rsidRDefault="00C01930" w:rsidP="00C01930">
      <w:pPr>
        <w:pStyle w:val="ListParagraph"/>
        <w:numPr>
          <w:ilvl w:val="0"/>
          <w:numId w:val="1"/>
        </w:numPr>
        <w:rPr>
          <w:rFonts w:eastAsiaTheme="majorEastAsia" w:cs="Arial"/>
          <w:lang w:eastAsia="en-GB"/>
        </w:rPr>
      </w:pPr>
      <w:r w:rsidRPr="7953593D">
        <w:rPr>
          <w:rFonts w:cs="Arial"/>
        </w:rPr>
        <w:lastRenderedPageBreak/>
        <w:t xml:space="preserve">Industrial partners are expected to provide details of pricing structures, including unit costs, volume-based discounts and any additional charges or fees. </w:t>
      </w:r>
    </w:p>
    <w:p w14:paraId="5EA65AC1" w14:textId="77777777" w:rsidR="00C01930" w:rsidRPr="006F0527" w:rsidRDefault="00C01930" w:rsidP="00C01930">
      <w:pPr>
        <w:pStyle w:val="ListParagraph"/>
        <w:numPr>
          <w:ilvl w:val="0"/>
          <w:numId w:val="1"/>
        </w:numPr>
        <w:rPr>
          <w:rFonts w:eastAsiaTheme="majorEastAsia" w:cs="Arial"/>
          <w:szCs w:val="24"/>
          <w:lang w:eastAsia="en-GB"/>
        </w:rPr>
      </w:pPr>
      <w:r w:rsidRPr="48EC7787">
        <w:rPr>
          <w:rFonts w:cs="Arial"/>
        </w:rPr>
        <w:t xml:space="preserve">Industrial partners are expected to provide the realistic lead times, commitment to the delivery schedules and proactively communicate any potential delays or disruptions. The Framework emphasises the need for effective logistics and shipping capabilities to ensure on-time delivery. </w:t>
      </w:r>
    </w:p>
    <w:p w14:paraId="2EF49015" w14:textId="00A41231" w:rsidR="00C01930" w:rsidRPr="00517BC4" w:rsidRDefault="00C01930" w:rsidP="00C01930">
      <w:pPr>
        <w:pStyle w:val="ListParagraph"/>
        <w:numPr>
          <w:ilvl w:val="0"/>
          <w:numId w:val="1"/>
        </w:numPr>
        <w:rPr>
          <w:rFonts w:cs="Arial"/>
          <w:szCs w:val="24"/>
        </w:rPr>
      </w:pPr>
      <w:r w:rsidRPr="48EC7787">
        <w:rPr>
          <w:rFonts w:cs="Arial"/>
        </w:rPr>
        <w:t xml:space="preserve">Open and effective communications are expected from this collaboration from both MoD users and the industrial partners. Industrial Partners are expected to promptly respond to </w:t>
      </w:r>
      <w:r w:rsidR="00FF5CFC">
        <w:rPr>
          <w:rFonts w:cs="Arial"/>
        </w:rPr>
        <w:t>e</w:t>
      </w:r>
      <w:r w:rsidRPr="48EC7787">
        <w:rPr>
          <w:rFonts w:cs="Arial"/>
        </w:rPr>
        <w:t>nquir</w:t>
      </w:r>
      <w:r w:rsidR="00692F05">
        <w:rPr>
          <w:rFonts w:cs="Arial"/>
        </w:rPr>
        <w:t>ies</w:t>
      </w:r>
      <w:r w:rsidRPr="48EC7787">
        <w:rPr>
          <w:rFonts w:cs="Arial"/>
        </w:rPr>
        <w:t xml:space="preserve"> or concerns and provide updates on order status, availability of stock or any relevant changes to their operations. The collaborative problem-solving and a proactive approach to addressing issues are also highly valued.</w:t>
      </w:r>
    </w:p>
    <w:p w14:paraId="774833AB" w14:textId="77777777" w:rsidR="00C01930" w:rsidRDefault="00C01930" w:rsidP="00C01930">
      <w:pPr>
        <w:pStyle w:val="Heading1"/>
      </w:pPr>
      <w:bookmarkStart w:id="16" w:name="_Toc138422514"/>
      <w:bookmarkStart w:id="17" w:name="_Toc1369370047"/>
      <w:bookmarkStart w:id="18" w:name="_Toc2132915137"/>
      <w:bookmarkStart w:id="19" w:name="_Toc100308835"/>
      <w:bookmarkStart w:id="20" w:name="_Toc94100279"/>
      <w:r>
        <w:t>CONTRACT MANAGEMENT</w:t>
      </w:r>
      <w:bookmarkStart w:id="21" w:name="_Toc719627186"/>
      <w:bookmarkStart w:id="22" w:name="_Toc1551630491"/>
      <w:bookmarkStart w:id="23" w:name="_Toc100308860"/>
      <w:bookmarkEnd w:id="16"/>
      <w:bookmarkEnd w:id="17"/>
      <w:bookmarkEnd w:id="18"/>
      <w:bookmarkEnd w:id="19"/>
      <w:bookmarkEnd w:id="20"/>
    </w:p>
    <w:p w14:paraId="27F3103F" w14:textId="55FCD562" w:rsidR="00C01930" w:rsidRPr="00517BC4" w:rsidRDefault="00C01930" w:rsidP="00C01930">
      <w:pPr>
        <w:pStyle w:val="ListParagraph"/>
        <w:numPr>
          <w:ilvl w:val="0"/>
          <w:numId w:val="1"/>
        </w:numPr>
        <w:rPr>
          <w:rFonts w:cs="Arial"/>
        </w:rPr>
      </w:pPr>
      <w:r w:rsidRPr="7953593D">
        <w:rPr>
          <w:rFonts w:cs="Arial"/>
        </w:rPr>
        <w:t xml:space="preserve">Individual customers will initiate call-off </w:t>
      </w:r>
      <w:r w:rsidR="61BBECCF" w:rsidRPr="48EC7787">
        <w:rPr>
          <w:rFonts w:cs="Arial"/>
        </w:rPr>
        <w:t>competitions</w:t>
      </w:r>
      <w:r w:rsidRPr="7953593D">
        <w:rPr>
          <w:rFonts w:cs="Arial"/>
        </w:rPr>
        <w:t xml:space="preserve"> via the PCF as required through a front-door process which will be managed by </w:t>
      </w:r>
      <w:proofErr w:type="spellStart"/>
      <w:r w:rsidRPr="7953593D">
        <w:rPr>
          <w:rFonts w:cs="Arial"/>
        </w:rPr>
        <w:t>DefSp</w:t>
      </w:r>
      <w:proofErr w:type="spellEnd"/>
      <w:r w:rsidRPr="7953593D">
        <w:rPr>
          <w:rFonts w:cs="Arial"/>
        </w:rPr>
        <w:t xml:space="preserve"> EST within the first in-service phase.  </w:t>
      </w:r>
    </w:p>
    <w:p w14:paraId="32C314BC" w14:textId="338A6528" w:rsidR="00C01930" w:rsidRPr="001F4111" w:rsidRDefault="00C01930" w:rsidP="00C01930">
      <w:pPr>
        <w:pStyle w:val="ListParagraph"/>
        <w:numPr>
          <w:ilvl w:val="0"/>
          <w:numId w:val="1"/>
        </w:numPr>
      </w:pPr>
      <w:r w:rsidRPr="002A30A2">
        <w:rPr>
          <w:rFonts w:cs="Arial"/>
        </w:rPr>
        <w:t xml:space="preserve">Individual contracts initiated through the PCF will be managed by the requester who initiated the mini-competition/call-off ITT. </w:t>
      </w:r>
    </w:p>
    <w:p w14:paraId="00FF2D98" w14:textId="77777777" w:rsidR="00C01930" w:rsidRPr="00052BA8" w:rsidRDefault="00C01930" w:rsidP="00C01930">
      <w:pPr>
        <w:pStyle w:val="ListParagraph"/>
        <w:numPr>
          <w:ilvl w:val="0"/>
          <w:numId w:val="1"/>
        </w:numPr>
      </w:pPr>
      <w:r w:rsidRPr="48EC7787">
        <w:rPr>
          <w:rFonts w:cs="Arial"/>
        </w:rPr>
        <w:t xml:space="preserve">Technical specifications for individual contracts will be set be the requester on a case-by-case basis. </w:t>
      </w:r>
    </w:p>
    <w:p w14:paraId="5884C3A9" w14:textId="77777777" w:rsidR="00C01930" w:rsidRPr="00F865C7" w:rsidRDefault="00C01930" w:rsidP="00C01930">
      <w:pPr>
        <w:pStyle w:val="ListParagraph"/>
        <w:numPr>
          <w:ilvl w:val="0"/>
          <w:numId w:val="1"/>
        </w:numPr>
      </w:pPr>
      <w:r w:rsidRPr="48EC7787">
        <w:rPr>
          <w:rFonts w:cs="Arial"/>
        </w:rPr>
        <w:t>Assessing the mini-competition/call-off tenders will be the sole responsibility of the requester.</w:t>
      </w:r>
    </w:p>
    <w:p w14:paraId="78530102" w14:textId="77777777" w:rsidR="00C01930" w:rsidRPr="00517BC4" w:rsidRDefault="00C01930" w:rsidP="00C01930">
      <w:pPr>
        <w:pStyle w:val="ListParagraph"/>
        <w:numPr>
          <w:ilvl w:val="0"/>
          <w:numId w:val="1"/>
        </w:numPr>
      </w:pPr>
      <w:r w:rsidRPr="48EC7787">
        <w:rPr>
          <w:rFonts w:cs="Arial"/>
        </w:rPr>
        <w:t xml:space="preserve">Management of payment to suppliers will be the sole responsibility of the requester.    </w:t>
      </w:r>
    </w:p>
    <w:p w14:paraId="235AB47F" w14:textId="77777777" w:rsidR="00C01930" w:rsidRDefault="00C01930" w:rsidP="00C01930">
      <w:pPr>
        <w:pStyle w:val="Heading1"/>
      </w:pPr>
      <w:bookmarkStart w:id="24" w:name="_Toc138422516"/>
      <w:r w:rsidRPr="006C7816">
        <w:t>SECURITY REQUIREMENTS</w:t>
      </w:r>
      <w:bookmarkEnd w:id="21"/>
      <w:bookmarkEnd w:id="22"/>
      <w:bookmarkEnd w:id="23"/>
      <w:bookmarkEnd w:id="24"/>
    </w:p>
    <w:p w14:paraId="69CB2EE5" w14:textId="495BBCED" w:rsidR="00C01930" w:rsidRDefault="00C01930" w:rsidP="00C01930">
      <w:pPr>
        <w:pStyle w:val="ListParagraph"/>
        <w:numPr>
          <w:ilvl w:val="0"/>
          <w:numId w:val="1"/>
        </w:numPr>
      </w:pPr>
      <w:r>
        <w:t xml:space="preserve">All parts ordered via the </w:t>
      </w:r>
      <w:r w:rsidR="000B4C08">
        <w:t>PCF</w:t>
      </w:r>
      <w:r>
        <w:t xml:space="preserve"> will be Official Sensitive or below. </w:t>
      </w:r>
    </w:p>
    <w:p w14:paraId="225E44FA" w14:textId="77777777" w:rsidR="00031215" w:rsidRPr="002725B1" w:rsidRDefault="00031215">
      <w:pPr>
        <w:rPr>
          <w:rFonts w:ascii="Arial" w:hAnsi="Arial" w:cs="Arial"/>
          <w:sz w:val="24"/>
          <w:szCs w:val="24"/>
        </w:rPr>
      </w:pPr>
    </w:p>
    <w:sectPr w:rsidR="00031215" w:rsidRPr="002725B1">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CCBC" w14:textId="77777777" w:rsidR="00310B8C" w:rsidRDefault="00310B8C" w:rsidP="00031215">
      <w:pPr>
        <w:spacing w:after="0" w:line="240" w:lineRule="auto"/>
      </w:pPr>
      <w:r>
        <w:separator/>
      </w:r>
    </w:p>
  </w:endnote>
  <w:endnote w:type="continuationSeparator" w:id="0">
    <w:p w14:paraId="1EBC38AC" w14:textId="77777777" w:rsidR="00310B8C" w:rsidRDefault="00310B8C" w:rsidP="00031215">
      <w:pPr>
        <w:spacing w:after="0" w:line="240" w:lineRule="auto"/>
      </w:pPr>
      <w:r>
        <w:continuationSeparator/>
      </w:r>
    </w:p>
  </w:endnote>
  <w:endnote w:type="continuationNotice" w:id="1">
    <w:p w14:paraId="0ED12A11" w14:textId="77777777" w:rsidR="00310B8C" w:rsidRDefault="00310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6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9933" w14:textId="77777777" w:rsidR="00805BAE" w:rsidRDefault="00805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30110920"/>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3C5200DF" w14:textId="77777777" w:rsidR="00C01930" w:rsidRPr="001334C3" w:rsidRDefault="00C01930" w:rsidP="005414B1">
            <w:pPr>
              <w:pStyle w:val="Footer"/>
              <w:jc w:val="right"/>
              <w:rPr>
                <w:rFonts w:ascii="Arial" w:hAnsi="Arial" w:cs="Arial"/>
                <w:sz w:val="20"/>
                <w:szCs w:val="20"/>
              </w:rPr>
            </w:pPr>
            <w:r w:rsidRPr="001334C3">
              <w:rPr>
                <w:rFonts w:ascii="Arial" w:hAnsi="Arial" w:cs="Arial"/>
                <w:sz w:val="20"/>
                <w:szCs w:val="20"/>
              </w:rPr>
              <w:t xml:space="preserve">Page </w:t>
            </w:r>
            <w:r w:rsidRPr="001334C3">
              <w:rPr>
                <w:rFonts w:ascii="Arial" w:hAnsi="Arial" w:cs="Arial"/>
                <w:b/>
                <w:bCs/>
                <w:sz w:val="20"/>
                <w:szCs w:val="20"/>
              </w:rPr>
              <w:fldChar w:fldCharType="begin"/>
            </w:r>
            <w:r w:rsidRPr="001334C3">
              <w:rPr>
                <w:rFonts w:ascii="Arial" w:hAnsi="Arial" w:cs="Arial"/>
                <w:b/>
                <w:bCs/>
                <w:sz w:val="20"/>
                <w:szCs w:val="20"/>
              </w:rPr>
              <w:instrText xml:space="preserve"> PAGE </w:instrText>
            </w:r>
            <w:r w:rsidRPr="001334C3">
              <w:rPr>
                <w:rFonts w:ascii="Arial" w:hAnsi="Arial" w:cs="Arial"/>
                <w:b/>
                <w:bCs/>
                <w:sz w:val="20"/>
                <w:szCs w:val="20"/>
              </w:rPr>
              <w:fldChar w:fldCharType="separate"/>
            </w:r>
            <w:r w:rsidRPr="001334C3">
              <w:rPr>
                <w:rFonts w:ascii="Arial" w:hAnsi="Arial" w:cs="Arial"/>
                <w:b/>
                <w:bCs/>
                <w:noProof/>
                <w:sz w:val="20"/>
                <w:szCs w:val="20"/>
              </w:rPr>
              <w:t>2</w:t>
            </w:r>
            <w:r w:rsidRPr="001334C3">
              <w:rPr>
                <w:rFonts w:ascii="Arial" w:hAnsi="Arial" w:cs="Arial"/>
                <w:b/>
                <w:bCs/>
                <w:sz w:val="20"/>
                <w:szCs w:val="20"/>
              </w:rPr>
              <w:fldChar w:fldCharType="end"/>
            </w:r>
            <w:r w:rsidRPr="001334C3">
              <w:rPr>
                <w:rFonts w:ascii="Arial" w:hAnsi="Arial" w:cs="Arial"/>
                <w:sz w:val="20"/>
                <w:szCs w:val="20"/>
              </w:rPr>
              <w:t xml:space="preserve"> of </w:t>
            </w:r>
            <w:r w:rsidRPr="001334C3">
              <w:rPr>
                <w:rFonts w:ascii="Arial" w:hAnsi="Arial" w:cs="Arial"/>
                <w:b/>
                <w:bCs/>
                <w:sz w:val="20"/>
                <w:szCs w:val="20"/>
              </w:rPr>
              <w:fldChar w:fldCharType="begin"/>
            </w:r>
            <w:r w:rsidRPr="001334C3">
              <w:rPr>
                <w:rFonts w:ascii="Arial" w:hAnsi="Arial" w:cs="Arial"/>
                <w:b/>
                <w:bCs/>
                <w:sz w:val="20"/>
                <w:szCs w:val="20"/>
              </w:rPr>
              <w:instrText xml:space="preserve"> NUMPAGES  </w:instrText>
            </w:r>
            <w:r w:rsidRPr="001334C3">
              <w:rPr>
                <w:rFonts w:ascii="Arial" w:hAnsi="Arial" w:cs="Arial"/>
                <w:b/>
                <w:bCs/>
                <w:sz w:val="20"/>
                <w:szCs w:val="20"/>
              </w:rPr>
              <w:fldChar w:fldCharType="separate"/>
            </w:r>
            <w:r w:rsidRPr="001334C3">
              <w:rPr>
                <w:rFonts w:ascii="Arial" w:hAnsi="Arial" w:cs="Arial"/>
                <w:b/>
                <w:bCs/>
                <w:noProof/>
                <w:sz w:val="20"/>
                <w:szCs w:val="20"/>
              </w:rPr>
              <w:t>2</w:t>
            </w:r>
            <w:r w:rsidRPr="001334C3">
              <w:rPr>
                <w:rFonts w:ascii="Arial" w:hAnsi="Arial" w:cs="Arial"/>
                <w:b/>
                <w:bCs/>
                <w:sz w:val="20"/>
                <w:szCs w:val="20"/>
              </w:rPr>
              <w:fldChar w:fldCharType="end"/>
            </w:r>
          </w:p>
        </w:sdtContent>
      </w:sdt>
    </w:sdtContent>
  </w:sdt>
  <w:p w14:paraId="30F84E38" w14:textId="77777777" w:rsidR="00C01930" w:rsidRDefault="00C01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39B4" w14:textId="77777777" w:rsidR="00805BAE" w:rsidRDefault="00805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480D" w14:textId="55E3081B" w:rsidR="00031215" w:rsidRDefault="00031215" w:rsidP="00031215">
    <w:pPr>
      <w:pStyle w:val="Footer"/>
      <w:tabs>
        <w:tab w:val="clear" w:pos="4513"/>
        <w:tab w:val="clear" w:pos="9026"/>
        <w:tab w:val="left" w:pos="3915"/>
      </w:tabs>
    </w:pPr>
    <w:r>
      <w:tab/>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59D3" w14:textId="77777777" w:rsidR="00310B8C" w:rsidRDefault="00310B8C" w:rsidP="00031215">
      <w:pPr>
        <w:spacing w:after="0" w:line="240" w:lineRule="auto"/>
      </w:pPr>
      <w:r>
        <w:separator/>
      </w:r>
    </w:p>
  </w:footnote>
  <w:footnote w:type="continuationSeparator" w:id="0">
    <w:p w14:paraId="7F7A1DD9" w14:textId="77777777" w:rsidR="00310B8C" w:rsidRDefault="00310B8C" w:rsidP="00031215">
      <w:pPr>
        <w:spacing w:after="0" w:line="240" w:lineRule="auto"/>
      </w:pPr>
      <w:r>
        <w:continuationSeparator/>
      </w:r>
    </w:p>
  </w:footnote>
  <w:footnote w:type="continuationNotice" w:id="1">
    <w:p w14:paraId="1B7759D9" w14:textId="77777777" w:rsidR="00310B8C" w:rsidRDefault="00310B8C">
      <w:pPr>
        <w:spacing w:after="0" w:line="240" w:lineRule="auto"/>
      </w:pPr>
    </w:p>
  </w:footnote>
  <w:footnote w:id="2">
    <w:p w14:paraId="4E51CF47" w14:textId="77777777" w:rsidR="00C01930" w:rsidRPr="00992231" w:rsidRDefault="00C01930" w:rsidP="00C01930">
      <w:pPr>
        <w:pStyle w:val="FootnoteText"/>
        <w:rPr>
          <w:sz w:val="16"/>
          <w:szCs w:val="16"/>
        </w:rPr>
      </w:pPr>
      <w:r w:rsidRPr="00992231">
        <w:rPr>
          <w:rStyle w:val="FootnoteReference"/>
          <w:sz w:val="16"/>
          <w:szCs w:val="16"/>
        </w:rPr>
        <w:footnoteRef/>
      </w:r>
      <w:r w:rsidRPr="00992231">
        <w:rPr>
          <w:sz w:val="16"/>
          <w:szCs w:val="16"/>
        </w:rPr>
        <w:t xml:space="preserve"> Defence Support Strategy, Strategic Command Defence Support, 202</w:t>
      </w:r>
      <w:r>
        <w:rPr>
          <w:sz w:val="16"/>
          <w:szCs w:val="16"/>
        </w:rPr>
        <w:t>2</w:t>
      </w:r>
      <w:r w:rsidRPr="00992231">
        <w:rPr>
          <w:sz w:val="16"/>
          <w:szCs w:val="16"/>
        </w:rPr>
        <w:t xml:space="preserve">.  </w:t>
      </w:r>
    </w:p>
  </w:footnote>
  <w:footnote w:id="3">
    <w:p w14:paraId="3389C324" w14:textId="77777777" w:rsidR="00C01930" w:rsidRPr="00091439" w:rsidRDefault="00C01930" w:rsidP="00C01930">
      <w:pPr>
        <w:pStyle w:val="FootnoteText"/>
        <w:rPr>
          <w:sz w:val="16"/>
          <w:szCs w:val="16"/>
        </w:rPr>
      </w:pPr>
      <w:r>
        <w:rPr>
          <w:rStyle w:val="FootnoteReference"/>
        </w:rPr>
        <w:footnoteRef/>
      </w:r>
      <w:r>
        <w:t xml:space="preserve"> </w:t>
      </w:r>
      <w:r w:rsidRPr="00091439">
        <w:rPr>
          <w:sz w:val="16"/>
          <w:szCs w:val="16"/>
        </w:rPr>
        <w:t>Defence Support Strategy, Strategic Command Defence Support April 2022, Edition 2</w:t>
      </w:r>
    </w:p>
  </w:footnote>
  <w:footnote w:id="4">
    <w:p w14:paraId="47100894" w14:textId="77777777" w:rsidR="00C01930" w:rsidRPr="00874EB5" w:rsidRDefault="00C01930" w:rsidP="00C01930">
      <w:pPr>
        <w:pStyle w:val="FootnoteText"/>
        <w:rPr>
          <w:sz w:val="16"/>
          <w:szCs w:val="16"/>
        </w:rPr>
      </w:pPr>
      <w:r>
        <w:rPr>
          <w:rStyle w:val="FootnoteReference"/>
        </w:rPr>
        <w:footnoteRef/>
      </w:r>
      <w:r>
        <w:t xml:space="preserve"> </w:t>
      </w:r>
      <w:r w:rsidRPr="00874EB5">
        <w:rPr>
          <w:sz w:val="16"/>
          <w:szCs w:val="16"/>
        </w:rPr>
        <w:t>CDLS Problem Statement for Project TAMPA</w:t>
      </w:r>
    </w:p>
  </w:footnote>
  <w:footnote w:id="5">
    <w:p w14:paraId="4D260110" w14:textId="77777777" w:rsidR="00C01930" w:rsidRDefault="00C01930" w:rsidP="00C01930">
      <w:pPr>
        <w:pStyle w:val="FootnoteText"/>
      </w:pPr>
      <w:r>
        <w:rPr>
          <w:rStyle w:val="FootnoteReference"/>
        </w:rPr>
        <w:footnoteRef/>
      </w:r>
      <w:r>
        <w:t xml:space="preserve"> </w:t>
      </w:r>
      <w:hyperlink r:id="rId1" w:history="1">
        <w:r w:rsidRPr="006E6565">
          <w:rPr>
            <w:rStyle w:val="Hyperlink"/>
          </w:rPr>
          <w:t>DEFCON 703 – Intellectual Property Rights – Vesting in the Authority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6E75" w14:textId="6CA02E28" w:rsidR="00805BAE" w:rsidRDefault="00805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A0D9" w14:textId="5817B1E3" w:rsidR="00C01930" w:rsidRPr="009E3CD8" w:rsidRDefault="00C01930" w:rsidP="005414B1">
    <w:pPr>
      <w:pStyle w:val="Header"/>
      <w:jc w:val="center"/>
      <w:rPr>
        <w:rFonts w:ascii="Arial" w:hAnsi="Arial" w:cs="Arial"/>
        <w:sz w:val="20"/>
        <w:szCs w:val="20"/>
      </w:rPr>
    </w:pPr>
    <w:r w:rsidRPr="009E3CD8">
      <w:rPr>
        <w:rFonts w:ascii="Arial" w:hAnsi="Arial" w:cs="Arial"/>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0395" w14:textId="347E4EC2" w:rsidR="00805BAE" w:rsidRDefault="00805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70E4" w14:textId="26B36883" w:rsidR="00805BAE" w:rsidRDefault="00805B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5B08" w14:textId="1CDE57E0" w:rsidR="00031215" w:rsidRDefault="00A97803" w:rsidP="00031215">
    <w:pPr>
      <w:pStyle w:val="Header"/>
      <w:jc w:val="center"/>
    </w:pPr>
    <w:sdt>
      <w:sdtPr>
        <w:id w:val="834350903"/>
        <w:docPartObj>
          <w:docPartGallery w:val="Watermarks"/>
          <w:docPartUnique/>
        </w:docPartObj>
      </w:sdtPr>
      <w:sdtEndPr/>
      <w:sdtContent>
        <w:r>
          <w:rPr>
            <w:noProof/>
          </w:rPr>
          <w:pict w14:anchorId="4279B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31215">
      <w:t>OFFICIAL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46D5" w14:textId="201026F6" w:rsidR="00805BAE" w:rsidRDefault="00805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06A9"/>
    <w:multiLevelType w:val="multilevel"/>
    <w:tmpl w:val="C0FC0B88"/>
    <w:lvl w:ilvl="0">
      <w:start w:val="1"/>
      <w:numFmt w:val="decimal"/>
      <w:lvlText w:val="%1."/>
      <w:lvlJc w:val="left"/>
      <w:pPr>
        <w:ind w:left="360" w:hanging="360"/>
      </w:pPr>
      <w:rPr>
        <w:rFonts w:ascii="Arial" w:hAnsi="Arial" w:cs="Arial" w:hint="default"/>
        <w:b w:val="0"/>
        <w:bCs w:val="0"/>
      </w:rPr>
    </w:lvl>
    <w:lvl w:ilvl="1">
      <w:start w:val="1"/>
      <w:numFmt w:val="decimal"/>
      <w:lvlText w:val="%2."/>
      <w:lvlJc w:val="left"/>
      <w:pPr>
        <w:ind w:left="792" w:hanging="432"/>
      </w:pPr>
      <w:rPr>
        <w:rFonts w:ascii="Arial" w:eastAsiaTheme="minorHAnsi" w:hAnsi="Arial" w:cstheme="minorBidi"/>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76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2"/>
    <w:rsid w:val="00011379"/>
    <w:rsid w:val="00031215"/>
    <w:rsid w:val="0003482F"/>
    <w:rsid w:val="00064DD4"/>
    <w:rsid w:val="0008779B"/>
    <w:rsid w:val="000A79E0"/>
    <w:rsid w:val="000B4C08"/>
    <w:rsid w:val="000C4301"/>
    <w:rsid w:val="000F05A9"/>
    <w:rsid w:val="0013137D"/>
    <w:rsid w:val="00142759"/>
    <w:rsid w:val="00146567"/>
    <w:rsid w:val="0017017F"/>
    <w:rsid w:val="00174CF7"/>
    <w:rsid w:val="00190859"/>
    <w:rsid w:val="0019669E"/>
    <w:rsid w:val="001A640A"/>
    <w:rsid w:val="001A7614"/>
    <w:rsid w:val="001C67D1"/>
    <w:rsid w:val="001D316A"/>
    <w:rsid w:val="0021643C"/>
    <w:rsid w:val="00225EEF"/>
    <w:rsid w:val="002268F2"/>
    <w:rsid w:val="002725B1"/>
    <w:rsid w:val="0027352B"/>
    <w:rsid w:val="00292730"/>
    <w:rsid w:val="00296C2E"/>
    <w:rsid w:val="002A30A2"/>
    <w:rsid w:val="002C0EBD"/>
    <w:rsid w:val="002C5894"/>
    <w:rsid w:val="002D49FB"/>
    <w:rsid w:val="002E2D2F"/>
    <w:rsid w:val="00301A03"/>
    <w:rsid w:val="00310B8C"/>
    <w:rsid w:val="003212B4"/>
    <w:rsid w:val="00367180"/>
    <w:rsid w:val="00374137"/>
    <w:rsid w:val="003B0FBF"/>
    <w:rsid w:val="003C1902"/>
    <w:rsid w:val="003D7B18"/>
    <w:rsid w:val="003F69F6"/>
    <w:rsid w:val="00420F27"/>
    <w:rsid w:val="00423B46"/>
    <w:rsid w:val="004312D3"/>
    <w:rsid w:val="00470F72"/>
    <w:rsid w:val="00474834"/>
    <w:rsid w:val="00475327"/>
    <w:rsid w:val="004869AD"/>
    <w:rsid w:val="0049562C"/>
    <w:rsid w:val="004A7DE3"/>
    <w:rsid w:val="004B2CFF"/>
    <w:rsid w:val="004E3A68"/>
    <w:rsid w:val="0053115A"/>
    <w:rsid w:val="0053223C"/>
    <w:rsid w:val="00537591"/>
    <w:rsid w:val="005414B1"/>
    <w:rsid w:val="00551E46"/>
    <w:rsid w:val="005668D3"/>
    <w:rsid w:val="005D5B22"/>
    <w:rsid w:val="005F1910"/>
    <w:rsid w:val="006179F6"/>
    <w:rsid w:val="0063320A"/>
    <w:rsid w:val="00656128"/>
    <w:rsid w:val="00684EAA"/>
    <w:rsid w:val="00692F05"/>
    <w:rsid w:val="006942A3"/>
    <w:rsid w:val="006B0843"/>
    <w:rsid w:val="006C53D3"/>
    <w:rsid w:val="006D3A74"/>
    <w:rsid w:val="006E018B"/>
    <w:rsid w:val="00732842"/>
    <w:rsid w:val="00740FD5"/>
    <w:rsid w:val="007603BD"/>
    <w:rsid w:val="007763FE"/>
    <w:rsid w:val="007A0023"/>
    <w:rsid w:val="007B044D"/>
    <w:rsid w:val="007C559C"/>
    <w:rsid w:val="007D20F9"/>
    <w:rsid w:val="007E2B59"/>
    <w:rsid w:val="007F3717"/>
    <w:rsid w:val="00805BAE"/>
    <w:rsid w:val="00823D79"/>
    <w:rsid w:val="0083746A"/>
    <w:rsid w:val="00846136"/>
    <w:rsid w:val="008549F4"/>
    <w:rsid w:val="00863A53"/>
    <w:rsid w:val="0086517D"/>
    <w:rsid w:val="00875636"/>
    <w:rsid w:val="008926E0"/>
    <w:rsid w:val="00923038"/>
    <w:rsid w:val="00951E8B"/>
    <w:rsid w:val="009555BB"/>
    <w:rsid w:val="009818A6"/>
    <w:rsid w:val="009871E3"/>
    <w:rsid w:val="009937A8"/>
    <w:rsid w:val="009A0935"/>
    <w:rsid w:val="009A0EC9"/>
    <w:rsid w:val="009C20E0"/>
    <w:rsid w:val="009C3FE2"/>
    <w:rsid w:val="009E4DDB"/>
    <w:rsid w:val="00A01FBF"/>
    <w:rsid w:val="00A26EF9"/>
    <w:rsid w:val="00AA5AE0"/>
    <w:rsid w:val="00AA6FA9"/>
    <w:rsid w:val="00AB2602"/>
    <w:rsid w:val="00B0390E"/>
    <w:rsid w:val="00B066A8"/>
    <w:rsid w:val="00B50D4E"/>
    <w:rsid w:val="00B80CFA"/>
    <w:rsid w:val="00B96B6B"/>
    <w:rsid w:val="00BA265E"/>
    <w:rsid w:val="00BB20A1"/>
    <w:rsid w:val="00C01930"/>
    <w:rsid w:val="00C04DBC"/>
    <w:rsid w:val="00C4658A"/>
    <w:rsid w:val="00C470B4"/>
    <w:rsid w:val="00C60798"/>
    <w:rsid w:val="00C81195"/>
    <w:rsid w:val="00C8242A"/>
    <w:rsid w:val="00CA3133"/>
    <w:rsid w:val="00CB3BE7"/>
    <w:rsid w:val="00CB58B5"/>
    <w:rsid w:val="00CC46B7"/>
    <w:rsid w:val="00CE24AC"/>
    <w:rsid w:val="00CE5ACF"/>
    <w:rsid w:val="00D01E5F"/>
    <w:rsid w:val="00D17E9D"/>
    <w:rsid w:val="00D6104E"/>
    <w:rsid w:val="00D64481"/>
    <w:rsid w:val="00D77D16"/>
    <w:rsid w:val="00DB7426"/>
    <w:rsid w:val="00DC1892"/>
    <w:rsid w:val="00DC50D9"/>
    <w:rsid w:val="00DD0E68"/>
    <w:rsid w:val="00DF13D9"/>
    <w:rsid w:val="00E13CA9"/>
    <w:rsid w:val="00E3005F"/>
    <w:rsid w:val="00E4796F"/>
    <w:rsid w:val="00E50523"/>
    <w:rsid w:val="00E61DB1"/>
    <w:rsid w:val="00E6423B"/>
    <w:rsid w:val="00E6770E"/>
    <w:rsid w:val="00EA3FBD"/>
    <w:rsid w:val="00EB3D6F"/>
    <w:rsid w:val="00EB4448"/>
    <w:rsid w:val="00EB50CC"/>
    <w:rsid w:val="00EC2556"/>
    <w:rsid w:val="00EC59DC"/>
    <w:rsid w:val="00EE4BE4"/>
    <w:rsid w:val="00F010D6"/>
    <w:rsid w:val="00F43337"/>
    <w:rsid w:val="00F574AD"/>
    <w:rsid w:val="00F63878"/>
    <w:rsid w:val="00F81C71"/>
    <w:rsid w:val="00F86A66"/>
    <w:rsid w:val="00F95886"/>
    <w:rsid w:val="00F961D6"/>
    <w:rsid w:val="00F965E4"/>
    <w:rsid w:val="00FA3463"/>
    <w:rsid w:val="00FE3972"/>
    <w:rsid w:val="00FEBE7D"/>
    <w:rsid w:val="00FF5CFC"/>
    <w:rsid w:val="05C608A5"/>
    <w:rsid w:val="064C3785"/>
    <w:rsid w:val="07E0EE76"/>
    <w:rsid w:val="08B92646"/>
    <w:rsid w:val="0A9899DF"/>
    <w:rsid w:val="0B93A84D"/>
    <w:rsid w:val="0CE567DF"/>
    <w:rsid w:val="0E4D7981"/>
    <w:rsid w:val="0E589215"/>
    <w:rsid w:val="0EC7B4D6"/>
    <w:rsid w:val="1049A17C"/>
    <w:rsid w:val="11FE9A3A"/>
    <w:rsid w:val="12A9D00F"/>
    <w:rsid w:val="1381423E"/>
    <w:rsid w:val="15363AFC"/>
    <w:rsid w:val="164D2B0F"/>
    <w:rsid w:val="174F04D2"/>
    <w:rsid w:val="19BDE4BE"/>
    <w:rsid w:val="1AE5B9E7"/>
    <w:rsid w:val="1B646431"/>
    <w:rsid w:val="1C2AC400"/>
    <w:rsid w:val="1D5C0A0E"/>
    <w:rsid w:val="1DD0DBE6"/>
    <w:rsid w:val="1E64FE36"/>
    <w:rsid w:val="1E768F55"/>
    <w:rsid w:val="1E7BBA54"/>
    <w:rsid w:val="1EE6747B"/>
    <w:rsid w:val="1F06DEE8"/>
    <w:rsid w:val="203617C5"/>
    <w:rsid w:val="223F5DA6"/>
    <w:rsid w:val="23858424"/>
    <w:rsid w:val="23E07091"/>
    <w:rsid w:val="242D87DA"/>
    <w:rsid w:val="24559B92"/>
    <w:rsid w:val="264AE412"/>
    <w:rsid w:val="279D86C2"/>
    <w:rsid w:val="2B7F7079"/>
    <w:rsid w:val="2C94170B"/>
    <w:rsid w:val="2CA045E0"/>
    <w:rsid w:val="2EA076A1"/>
    <w:rsid w:val="2EA59F76"/>
    <w:rsid w:val="2F0EC351"/>
    <w:rsid w:val="2F807612"/>
    <w:rsid w:val="2FA42E21"/>
    <w:rsid w:val="31862F98"/>
    <w:rsid w:val="31947DAD"/>
    <w:rsid w:val="34558564"/>
    <w:rsid w:val="34B003B3"/>
    <w:rsid w:val="35686406"/>
    <w:rsid w:val="3596F61A"/>
    <w:rsid w:val="3817D2E9"/>
    <w:rsid w:val="386F1F12"/>
    <w:rsid w:val="39C855C5"/>
    <w:rsid w:val="3A4D17CC"/>
    <w:rsid w:val="3ABB5091"/>
    <w:rsid w:val="3C271CDC"/>
    <w:rsid w:val="3D102FC2"/>
    <w:rsid w:val="3F12447D"/>
    <w:rsid w:val="403432E7"/>
    <w:rsid w:val="40BE9A02"/>
    <w:rsid w:val="40FED869"/>
    <w:rsid w:val="41349EEA"/>
    <w:rsid w:val="41DAB0D5"/>
    <w:rsid w:val="42647563"/>
    <w:rsid w:val="430A6557"/>
    <w:rsid w:val="437F7146"/>
    <w:rsid w:val="43A8D534"/>
    <w:rsid w:val="451B41A7"/>
    <w:rsid w:val="45882C0E"/>
    <w:rsid w:val="4737E686"/>
    <w:rsid w:val="47D2E55C"/>
    <w:rsid w:val="4825C183"/>
    <w:rsid w:val="4844C20B"/>
    <w:rsid w:val="4862DC74"/>
    <w:rsid w:val="48EC7787"/>
    <w:rsid w:val="4922526A"/>
    <w:rsid w:val="499353D9"/>
    <w:rsid w:val="4A6160C6"/>
    <w:rsid w:val="4BB19212"/>
    <w:rsid w:val="4C7C65AA"/>
    <w:rsid w:val="4DA50A90"/>
    <w:rsid w:val="4E4B37D4"/>
    <w:rsid w:val="5088F66B"/>
    <w:rsid w:val="50DFBF1B"/>
    <w:rsid w:val="52D32391"/>
    <w:rsid w:val="531EBF25"/>
    <w:rsid w:val="546EF3F2"/>
    <w:rsid w:val="553952F7"/>
    <w:rsid w:val="55EFC8DB"/>
    <w:rsid w:val="56B1861D"/>
    <w:rsid w:val="5836EF96"/>
    <w:rsid w:val="5867AA55"/>
    <w:rsid w:val="58A25BEC"/>
    <w:rsid w:val="5BEE0D8A"/>
    <w:rsid w:val="5DAA2573"/>
    <w:rsid w:val="5E5C24B8"/>
    <w:rsid w:val="5F165F23"/>
    <w:rsid w:val="5FD14796"/>
    <w:rsid w:val="60C9219B"/>
    <w:rsid w:val="61BBECCF"/>
    <w:rsid w:val="644F805C"/>
    <w:rsid w:val="65037BE3"/>
    <w:rsid w:val="654F7127"/>
    <w:rsid w:val="65B0B660"/>
    <w:rsid w:val="66324C90"/>
    <w:rsid w:val="66749F25"/>
    <w:rsid w:val="66E218D0"/>
    <w:rsid w:val="672F200A"/>
    <w:rsid w:val="6858B2E3"/>
    <w:rsid w:val="687711F4"/>
    <w:rsid w:val="6B19E50C"/>
    <w:rsid w:val="6C9952DB"/>
    <w:rsid w:val="6CB47928"/>
    <w:rsid w:val="6CFDCC5E"/>
    <w:rsid w:val="6D24619A"/>
    <w:rsid w:val="6FD0F39D"/>
    <w:rsid w:val="703C3963"/>
    <w:rsid w:val="70FEA05E"/>
    <w:rsid w:val="716E7628"/>
    <w:rsid w:val="72DC0C6D"/>
    <w:rsid w:val="73E7D59E"/>
    <w:rsid w:val="742F58D1"/>
    <w:rsid w:val="7434F278"/>
    <w:rsid w:val="7455C83D"/>
    <w:rsid w:val="74A464C0"/>
    <w:rsid w:val="751442B8"/>
    <w:rsid w:val="75A5A0BD"/>
    <w:rsid w:val="75BB3C4A"/>
    <w:rsid w:val="77CD3197"/>
    <w:rsid w:val="78520E50"/>
    <w:rsid w:val="7953593D"/>
    <w:rsid w:val="7972EDB7"/>
    <w:rsid w:val="79764839"/>
    <w:rsid w:val="7A9E9A55"/>
    <w:rsid w:val="7AA78438"/>
    <w:rsid w:val="7D677E7E"/>
    <w:rsid w:val="7DBD12BA"/>
    <w:rsid w:val="7E5DC562"/>
    <w:rsid w:val="7FF75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1C15C"/>
  <w15:chartTrackingRefBased/>
  <w15:docId w15:val="{A5D95C8B-EF71-46EE-AA0E-9B338641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F2"/>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C01930"/>
    <w:pPr>
      <w:keepNext/>
      <w:keepLines/>
      <w:spacing w:before="240" w:after="0" w:line="240" w:lineRule="auto"/>
      <w:outlineLvl w:val="0"/>
    </w:pPr>
    <w:rPr>
      <w:rFonts w:ascii="Arial" w:eastAsiaTheme="majorEastAsia" w:hAnsi="Arial"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uk-body">
    <w:name w:val="govuk-body"/>
    <w:basedOn w:val="Normal"/>
    <w:rsid w:val="00226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68F2"/>
  </w:style>
  <w:style w:type="character" w:styleId="CommentReference">
    <w:name w:val="annotation reference"/>
    <w:basedOn w:val="DefaultParagraphFont"/>
    <w:uiPriority w:val="99"/>
    <w:semiHidden/>
    <w:unhideWhenUsed/>
    <w:rsid w:val="002268F2"/>
    <w:rPr>
      <w:sz w:val="16"/>
      <w:szCs w:val="16"/>
    </w:rPr>
  </w:style>
  <w:style w:type="paragraph" w:styleId="CommentText">
    <w:name w:val="annotation text"/>
    <w:basedOn w:val="Normal"/>
    <w:link w:val="CommentTextChar"/>
    <w:uiPriority w:val="99"/>
    <w:semiHidden/>
    <w:unhideWhenUsed/>
    <w:rsid w:val="002268F2"/>
    <w:pPr>
      <w:spacing w:line="240" w:lineRule="auto"/>
    </w:pPr>
    <w:rPr>
      <w:sz w:val="20"/>
      <w:szCs w:val="20"/>
    </w:rPr>
  </w:style>
  <w:style w:type="character" w:customStyle="1" w:styleId="CommentTextChar">
    <w:name w:val="Comment Text Char"/>
    <w:basedOn w:val="DefaultParagraphFont"/>
    <w:link w:val="CommentText"/>
    <w:uiPriority w:val="99"/>
    <w:semiHidden/>
    <w:rsid w:val="002268F2"/>
    <w:rPr>
      <w:sz w:val="20"/>
      <w:szCs w:val="20"/>
    </w:rPr>
  </w:style>
  <w:style w:type="paragraph" w:styleId="CommentSubject">
    <w:name w:val="annotation subject"/>
    <w:basedOn w:val="CommentText"/>
    <w:next w:val="CommentText"/>
    <w:link w:val="CommentSubjectChar"/>
    <w:uiPriority w:val="99"/>
    <w:semiHidden/>
    <w:unhideWhenUsed/>
    <w:rsid w:val="002268F2"/>
    <w:rPr>
      <w:b/>
      <w:bCs/>
    </w:rPr>
  </w:style>
  <w:style w:type="character" w:customStyle="1" w:styleId="CommentSubjectChar">
    <w:name w:val="Comment Subject Char"/>
    <w:basedOn w:val="CommentTextChar"/>
    <w:link w:val="CommentSubject"/>
    <w:uiPriority w:val="99"/>
    <w:semiHidden/>
    <w:rsid w:val="002268F2"/>
    <w:rPr>
      <w:b/>
      <w:bCs/>
      <w:sz w:val="20"/>
      <w:szCs w:val="20"/>
    </w:rPr>
  </w:style>
  <w:style w:type="paragraph" w:styleId="Header">
    <w:name w:val="header"/>
    <w:basedOn w:val="Normal"/>
    <w:link w:val="HeaderChar"/>
    <w:uiPriority w:val="99"/>
    <w:unhideWhenUsed/>
    <w:rsid w:val="00031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15"/>
  </w:style>
  <w:style w:type="paragraph" w:styleId="Footer">
    <w:name w:val="footer"/>
    <w:basedOn w:val="Normal"/>
    <w:link w:val="FooterChar"/>
    <w:uiPriority w:val="99"/>
    <w:unhideWhenUsed/>
    <w:rsid w:val="00031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15"/>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C01930"/>
    <w:rPr>
      <w:rFonts w:ascii="Arial" w:eastAsiaTheme="majorEastAsia" w:hAnsi="Arial" w:cstheme="majorBidi"/>
      <w:b/>
      <w:color w:val="000000" w:themeColor="text1"/>
      <w:sz w:val="24"/>
      <w:szCs w:val="32"/>
    </w:rPr>
  </w:style>
  <w:style w:type="paragraph" w:styleId="ListParagraph">
    <w:name w:val="List Paragraph"/>
    <w:aliases w:val="ABCA List Paragraph,Dot pt,F5 List Paragraph,List Paragraph1,Numbered Para 1,No Spacing1,List Paragraph Char Char Char,Indicator Text,Colorful List - Accent 11,Bullet 1,Bullet Points,Párrafo de lista,MAIN CONTENT,Recommendation,OBC Bullet"/>
    <w:basedOn w:val="Normal"/>
    <w:link w:val="ListParagraphChar"/>
    <w:uiPriority w:val="34"/>
    <w:qFormat/>
    <w:rsid w:val="00C01930"/>
    <w:pPr>
      <w:spacing w:before="120" w:after="120" w:line="240" w:lineRule="auto"/>
      <w:ind w:left="720"/>
    </w:pPr>
    <w:rPr>
      <w:rFonts w:ascii="Arial" w:hAnsi="Arial"/>
      <w:sz w:val="24"/>
    </w:rPr>
  </w:style>
  <w:style w:type="paragraph" w:styleId="TOCHeading">
    <w:name w:val="TOC Heading"/>
    <w:basedOn w:val="Heading1"/>
    <w:next w:val="Normal"/>
    <w:uiPriority w:val="39"/>
    <w:unhideWhenUsed/>
    <w:qFormat/>
    <w:rsid w:val="00C01930"/>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C01930"/>
    <w:pPr>
      <w:spacing w:after="100"/>
    </w:pPr>
  </w:style>
  <w:style w:type="character" w:styleId="Hyperlink">
    <w:name w:val="Hyperlink"/>
    <w:basedOn w:val="DefaultParagraphFont"/>
    <w:uiPriority w:val="99"/>
    <w:unhideWhenUsed/>
    <w:rsid w:val="00C01930"/>
    <w:rPr>
      <w:color w:val="0563C1" w:themeColor="hyperlink"/>
      <w:u w:val="single"/>
    </w:rPr>
  </w:style>
  <w:style w:type="paragraph" w:styleId="FootnoteText">
    <w:name w:val="footnote text"/>
    <w:aliases w:val="Tailored Footnote,Footnote Text Char Char Char Char,Footnote Text Char Char Char,ft,Footnote Text Char Char,ft Char,Footnote Text Char2,Footnote Text Char1 Char,ft Char Char,ft Char1,fn,Cha,Footnote Text Char Char1 Char"/>
    <w:basedOn w:val="Normal"/>
    <w:link w:val="FootnoteTextChar"/>
    <w:uiPriority w:val="99"/>
    <w:unhideWhenUsed/>
    <w:rsid w:val="00C01930"/>
    <w:pPr>
      <w:spacing w:after="0" w:line="240" w:lineRule="auto"/>
    </w:pPr>
    <w:rPr>
      <w:rFonts w:ascii="Arial" w:hAnsi="Arial"/>
      <w:color w:val="000000" w:themeColor="text1"/>
      <w:sz w:val="20"/>
      <w:szCs w:val="20"/>
    </w:rPr>
  </w:style>
  <w:style w:type="character" w:customStyle="1" w:styleId="FootnoteTextChar">
    <w:name w:val="Footnote Text Char"/>
    <w:aliases w:val="Tailored Footnote Char,Footnote Text Char Char Char Char Char,Footnote Text Char Char Char Char1,ft Char2,Footnote Text Char Char Char1,ft Char Char1,Footnote Text Char2 Char,Footnote Text Char1 Char Char,ft Char Char Char,fn Char"/>
    <w:basedOn w:val="DefaultParagraphFont"/>
    <w:link w:val="FootnoteText"/>
    <w:uiPriority w:val="99"/>
    <w:rsid w:val="00C01930"/>
    <w:rPr>
      <w:rFonts w:ascii="Arial" w:hAnsi="Arial"/>
      <w:color w:val="000000" w:themeColor="text1"/>
      <w:sz w:val="20"/>
      <w:szCs w:val="20"/>
    </w:rPr>
  </w:style>
  <w:style w:type="character" w:styleId="FootnoteReference">
    <w:name w:val="footnote reference"/>
    <w:aliases w:val="Footnote Reference Arial,MIP Footnote Reference,CRP-Footnote Reference,100C Footnote Reference,ftref"/>
    <w:basedOn w:val="DefaultParagraphFont"/>
    <w:uiPriority w:val="99"/>
    <w:unhideWhenUsed/>
    <w:rsid w:val="00C01930"/>
    <w:rPr>
      <w:vertAlign w:val="superscript"/>
    </w:rPr>
  </w:style>
  <w:style w:type="character" w:customStyle="1" w:styleId="ListParagraphChar">
    <w:name w:val="List Paragraph Char"/>
    <w:aliases w:val="ABCA List Paragraph Char,Dot pt Char,F5 List Paragraph Char,List Paragraph1 Char,Numbered Para 1 Char,No Spacing1 Char,List Paragraph Char Char Char Char,Indicator Text Char,Colorful List - Accent 11 Char,Bullet 1 Char"/>
    <w:basedOn w:val="DefaultParagraphFont"/>
    <w:link w:val="ListParagraph"/>
    <w:uiPriority w:val="34"/>
    <w:qFormat/>
    <w:locked/>
    <w:rsid w:val="00C01930"/>
    <w:rPr>
      <w:rFonts w:ascii="Arial" w:hAnsi="Arial"/>
      <w:sz w:val="24"/>
    </w:rPr>
  </w:style>
  <w:style w:type="paragraph" w:customStyle="1" w:styleId="paragraph">
    <w:name w:val="paragraph"/>
    <w:basedOn w:val="Normal"/>
    <w:rsid w:val="00C019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C01930"/>
    <w:rPr>
      <w:color w:val="2B579A"/>
      <w:shd w:val="clear" w:color="auto" w:fill="E1DFDD"/>
    </w:rPr>
  </w:style>
  <w:style w:type="paragraph" w:styleId="Revision">
    <w:name w:val="Revision"/>
    <w:hidden/>
    <w:uiPriority w:val="99"/>
    <w:semiHidden/>
    <w:rsid w:val="00F81C71"/>
    <w:pPr>
      <w:spacing w:after="0" w:line="240" w:lineRule="auto"/>
    </w:pPr>
  </w:style>
  <w:style w:type="character" w:styleId="FollowedHyperlink">
    <w:name w:val="FollowedHyperlink"/>
    <w:basedOn w:val="DefaultParagraphFont"/>
    <w:uiPriority w:val="99"/>
    <w:semiHidden/>
    <w:unhideWhenUsed/>
    <w:rsid w:val="00DB7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www.teamdefence.info/"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ssets.publishing.service.gov.uk/government/uploads/system/uploads/attachment_data/file/1115563/Sustainable_Support_Strategy_20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1071763/ABW-20-161_Defence_Support_Strategy_-_Editorial_2022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kid.mod.uk/maincontent/business/commercial/downloads/defcons/pdf/703_06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5E85C9CBA9FA4FB80F83968CCDD64D" ma:contentTypeVersion="15" ma:contentTypeDescription="Create a new document." ma:contentTypeScope="" ma:versionID="30f1f0eb2774db9b3685d8f8ff1110dd">
  <xsd:schema xmlns:xsd="http://www.w3.org/2001/XMLSchema" xmlns:xs="http://www.w3.org/2001/XMLSchema" xmlns:p="http://schemas.microsoft.com/office/2006/metadata/properties" xmlns:ns3="7322fa3a-c21e-46a6-b693-5b9e40afcb5a" xmlns:ns4="dfdc3cb2-d33a-4709-9c80-ac1f16912bcc" targetNamespace="http://schemas.microsoft.com/office/2006/metadata/properties" ma:root="true" ma:fieldsID="a6f87e9a53f9105929706239ff221c5f" ns3:_="" ns4:_="">
    <xsd:import namespace="7322fa3a-c21e-46a6-b693-5b9e40afcb5a"/>
    <xsd:import namespace="dfdc3cb2-d33a-4709-9c80-ac1f16912b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2fa3a-c21e-46a6-b693-5b9e40afcb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c3cb2-d33a-4709-9c80-ac1f16912b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22fa3a-c21e-46a6-b693-5b9e40afcb5a" xsi:nil="true"/>
  </documentManagement>
</p:properties>
</file>

<file path=customXml/itemProps1.xml><?xml version="1.0" encoding="utf-8"?>
<ds:datastoreItem xmlns:ds="http://schemas.openxmlformats.org/officeDocument/2006/customXml" ds:itemID="{4B0FF38D-76EA-4813-87DC-5A14CF92B9B8}">
  <ds:schemaRefs>
    <ds:schemaRef ds:uri="http://schemas.microsoft.com/sharepoint/v3/contenttype/forms"/>
  </ds:schemaRefs>
</ds:datastoreItem>
</file>

<file path=customXml/itemProps2.xml><?xml version="1.0" encoding="utf-8"?>
<ds:datastoreItem xmlns:ds="http://schemas.openxmlformats.org/officeDocument/2006/customXml" ds:itemID="{26BA4135-5DCB-44FD-A7D0-EEF2000C6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2fa3a-c21e-46a6-b693-5b9e40afcb5a"/>
    <ds:schemaRef ds:uri="dfdc3cb2-d33a-4709-9c80-ac1f16912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67557-27A5-460F-94B2-8D1D824715B7}">
  <ds:schemaRefs>
    <ds:schemaRef ds:uri="dfdc3cb2-d33a-4709-9c80-ac1f16912bcc"/>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322fa3a-c21e-46a6-b693-5b9e40afcb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Links>
    <vt:vector size="60" baseType="variant">
      <vt:variant>
        <vt:i4>6291516</vt:i4>
      </vt:variant>
      <vt:variant>
        <vt:i4>48</vt:i4>
      </vt:variant>
      <vt:variant>
        <vt:i4>0</vt:i4>
      </vt:variant>
      <vt:variant>
        <vt:i4>5</vt:i4>
      </vt:variant>
      <vt:variant>
        <vt:lpwstr>https://assets.publishing.service.gov.uk/government/uploads/system/uploads/attachment_data/file/1115563/Sustainable_Support_Strategy_2022.pdf</vt:lpwstr>
      </vt:variant>
      <vt:variant>
        <vt:lpwstr/>
      </vt:variant>
      <vt:variant>
        <vt:i4>2752569</vt:i4>
      </vt:variant>
      <vt:variant>
        <vt:i4>45</vt:i4>
      </vt:variant>
      <vt:variant>
        <vt:i4>0</vt:i4>
      </vt:variant>
      <vt:variant>
        <vt:i4>5</vt:i4>
      </vt:variant>
      <vt:variant>
        <vt:lpwstr>https://assets.publishing.service.gov.uk/government/uploads/system/uploads/attachment_data/file/1071763/ABW-20-161_Defence_Support_Strategy_-_Editorial_2022_V7.pdf</vt:lpwstr>
      </vt:variant>
      <vt:variant>
        <vt:lpwstr/>
      </vt:variant>
      <vt:variant>
        <vt:i4>1245246</vt:i4>
      </vt:variant>
      <vt:variant>
        <vt:i4>38</vt:i4>
      </vt:variant>
      <vt:variant>
        <vt:i4>0</vt:i4>
      </vt:variant>
      <vt:variant>
        <vt:i4>5</vt:i4>
      </vt:variant>
      <vt:variant>
        <vt:lpwstr/>
      </vt:variant>
      <vt:variant>
        <vt:lpwstr>_Toc138422516</vt:lpwstr>
      </vt:variant>
      <vt:variant>
        <vt:i4>1245246</vt:i4>
      </vt:variant>
      <vt:variant>
        <vt:i4>32</vt:i4>
      </vt:variant>
      <vt:variant>
        <vt:i4>0</vt:i4>
      </vt:variant>
      <vt:variant>
        <vt:i4>5</vt:i4>
      </vt:variant>
      <vt:variant>
        <vt:lpwstr/>
      </vt:variant>
      <vt:variant>
        <vt:lpwstr>_Toc138422515</vt:lpwstr>
      </vt:variant>
      <vt:variant>
        <vt:i4>1245246</vt:i4>
      </vt:variant>
      <vt:variant>
        <vt:i4>26</vt:i4>
      </vt:variant>
      <vt:variant>
        <vt:i4>0</vt:i4>
      </vt:variant>
      <vt:variant>
        <vt:i4>5</vt:i4>
      </vt:variant>
      <vt:variant>
        <vt:lpwstr/>
      </vt:variant>
      <vt:variant>
        <vt:lpwstr>_Toc138422514</vt:lpwstr>
      </vt:variant>
      <vt:variant>
        <vt:i4>1245246</vt:i4>
      </vt:variant>
      <vt:variant>
        <vt:i4>20</vt:i4>
      </vt:variant>
      <vt:variant>
        <vt:i4>0</vt:i4>
      </vt:variant>
      <vt:variant>
        <vt:i4>5</vt:i4>
      </vt:variant>
      <vt:variant>
        <vt:lpwstr/>
      </vt:variant>
      <vt:variant>
        <vt:lpwstr>_Toc138422513</vt:lpwstr>
      </vt:variant>
      <vt:variant>
        <vt:i4>1245246</vt:i4>
      </vt:variant>
      <vt:variant>
        <vt:i4>14</vt:i4>
      </vt:variant>
      <vt:variant>
        <vt:i4>0</vt:i4>
      </vt:variant>
      <vt:variant>
        <vt:i4>5</vt:i4>
      </vt:variant>
      <vt:variant>
        <vt:lpwstr/>
      </vt:variant>
      <vt:variant>
        <vt:lpwstr>_Toc138422512</vt:lpwstr>
      </vt:variant>
      <vt:variant>
        <vt:i4>1245246</vt:i4>
      </vt:variant>
      <vt:variant>
        <vt:i4>8</vt:i4>
      </vt:variant>
      <vt:variant>
        <vt:i4>0</vt:i4>
      </vt:variant>
      <vt:variant>
        <vt:i4>5</vt:i4>
      </vt:variant>
      <vt:variant>
        <vt:lpwstr/>
      </vt:variant>
      <vt:variant>
        <vt:lpwstr>_Toc138422511</vt:lpwstr>
      </vt:variant>
      <vt:variant>
        <vt:i4>1245246</vt:i4>
      </vt:variant>
      <vt:variant>
        <vt:i4>2</vt:i4>
      </vt:variant>
      <vt:variant>
        <vt:i4>0</vt:i4>
      </vt:variant>
      <vt:variant>
        <vt:i4>5</vt:i4>
      </vt:variant>
      <vt:variant>
        <vt:lpwstr/>
      </vt:variant>
      <vt:variant>
        <vt:lpwstr>_Toc138422510</vt:lpwstr>
      </vt:variant>
      <vt:variant>
        <vt:i4>4325428</vt:i4>
      </vt:variant>
      <vt:variant>
        <vt:i4>0</vt:i4>
      </vt:variant>
      <vt:variant>
        <vt:i4>0</vt:i4>
      </vt:variant>
      <vt:variant>
        <vt:i4>5</vt:i4>
      </vt:variant>
      <vt:variant>
        <vt:lpwstr>https://www.kid.mod.uk/maincontent/business/commercial/downloads/defcons/pdf/703_0621.pdf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Hollingdale, George Senior Admin Specialist 42 (Army Progs-ISTAR</dc:creator>
  <cp:keywords/>
  <dc:description/>
  <cp:lastModifiedBy>Hollingdale, George Senior Admin Specialist 42 (Army Progs-ISTAR</cp:lastModifiedBy>
  <cp:revision>2</cp:revision>
  <dcterms:created xsi:type="dcterms:W3CDTF">2023-09-29T08:06:00Z</dcterms:created>
  <dcterms:modified xsi:type="dcterms:W3CDTF">2023-09-29T08:06:00Z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0x010100225E85C9CBA9FA4FB80F83968CCDD64D</vt:lpwstr>
  </property>
  <property fmtid="{D5CDD505-2E9C-101B-9397-08002B2CF9AE}" pid="3" name="MSIP_Label_d8a60473-494b-4586-a1bb-b0e663054676_Enabled">
    <vt:lpwstr>true</vt:lpwstr>
  </property>
  <property fmtid="{D5CDD505-2E9C-101B-9397-08002B2CF9AE}" pid="4" name="MSIP_Label_d8a60473-494b-4586-a1bb-b0e663054676_SetDate">
    <vt:lpwstr>2023-09-13T12:40:14Z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a08fdfd1-c35e-4676-bbc2-3efb386a3fd8</vt:lpwstr>
  </property>
  <property fmtid="{D5CDD505-2E9C-101B-9397-08002B2CF9AE}" pid="9" name="MSIP_Label_d8a60473-494b-4586-a1bb-b0e663054676_ContentBits">
    <vt:lpwstr>0</vt:lpwstr>
  </property>
</Properties>
</file>