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8A9" w:rsidRDefault="00C76912" w:rsidP="00401706">
      <w:pPr>
        <w:rPr>
          <w:rFonts w:ascii="Arial" w:hAnsi="Arial" w:cs="Arial"/>
        </w:rPr>
      </w:pPr>
      <w:r>
        <w:rPr>
          <w:rFonts w:ascii="Arial" w:hAnsi="Arial" w:cs="Arial"/>
        </w:rPr>
        <w:t>NHS Southwark Clinical Commissioning Group</w:t>
      </w:r>
      <w:r w:rsidR="00401706" w:rsidRPr="00011918">
        <w:rPr>
          <w:rFonts w:ascii="Arial" w:hAnsi="Arial" w:cs="Arial"/>
        </w:rPr>
        <w:t xml:space="preserve"> is seeking to identify a suitable provider of Primary Care GP Services to undertake a GP contract in </w:t>
      </w:r>
      <w:r w:rsidR="00401706" w:rsidRPr="00253454">
        <w:rPr>
          <w:rFonts w:ascii="Arial" w:hAnsi="Arial" w:cs="Arial"/>
        </w:rPr>
        <w:t xml:space="preserve">London for </w:t>
      </w:r>
      <w:r w:rsidR="00F348A9" w:rsidRPr="00253454">
        <w:rPr>
          <w:rFonts w:ascii="Arial" w:hAnsi="Arial" w:cs="Arial"/>
        </w:rPr>
        <w:t>Melbourne Grove Medical Practice</w:t>
      </w:r>
      <w:r w:rsidR="00034D83" w:rsidRPr="00253454">
        <w:rPr>
          <w:rFonts w:ascii="Arial" w:hAnsi="Arial" w:cs="Arial"/>
        </w:rPr>
        <w:t>, Melbourne Grove, London SE22 8QN</w:t>
      </w:r>
      <w:r w:rsidR="00F348A9" w:rsidRPr="00253454">
        <w:rPr>
          <w:rFonts w:ascii="Arial" w:hAnsi="Arial" w:cs="Arial"/>
        </w:rPr>
        <w:t xml:space="preserve"> and </w:t>
      </w:r>
      <w:proofErr w:type="spellStart"/>
      <w:r w:rsidR="00F348A9" w:rsidRPr="00253454">
        <w:rPr>
          <w:rFonts w:ascii="Arial" w:hAnsi="Arial" w:cs="Arial"/>
        </w:rPr>
        <w:t>Hambleden</w:t>
      </w:r>
      <w:proofErr w:type="spellEnd"/>
      <w:r w:rsidR="00F348A9" w:rsidRPr="00253454">
        <w:rPr>
          <w:rFonts w:ascii="Arial" w:hAnsi="Arial" w:cs="Arial"/>
        </w:rPr>
        <w:t xml:space="preserve"> Clinic</w:t>
      </w:r>
      <w:r w:rsidR="00034D83" w:rsidRPr="00253454">
        <w:rPr>
          <w:rFonts w:ascii="Arial" w:hAnsi="Arial" w:cs="Arial"/>
        </w:rPr>
        <w:t xml:space="preserve">, </w:t>
      </w:r>
      <w:proofErr w:type="spellStart"/>
      <w:r w:rsidR="00034D83" w:rsidRPr="00253454">
        <w:rPr>
          <w:rFonts w:ascii="Arial" w:hAnsi="Arial" w:cs="Arial"/>
        </w:rPr>
        <w:t>Blanchedowne</w:t>
      </w:r>
      <w:proofErr w:type="spellEnd"/>
      <w:r w:rsidR="00034D83" w:rsidRPr="00253454">
        <w:rPr>
          <w:rFonts w:ascii="Arial" w:hAnsi="Arial" w:cs="Arial"/>
        </w:rPr>
        <w:t>, London SE5 8HL</w:t>
      </w:r>
      <w:r w:rsidR="00B95DD9" w:rsidRPr="00253454">
        <w:rPr>
          <w:rFonts w:ascii="Arial" w:hAnsi="Arial" w:cs="Arial"/>
        </w:rPr>
        <w:t xml:space="preserve"> </w:t>
      </w:r>
      <w:r w:rsidR="00401706" w:rsidRPr="00253454">
        <w:rPr>
          <w:rFonts w:ascii="Arial" w:hAnsi="Arial" w:cs="Arial"/>
        </w:rPr>
        <w:t>based in London Borough of Southwark</w:t>
      </w:r>
      <w:r w:rsidR="00253454">
        <w:rPr>
          <w:rFonts w:ascii="Arial" w:hAnsi="Arial" w:cs="Arial"/>
        </w:rPr>
        <w:t xml:space="preserve"> as</w:t>
      </w:r>
      <w:r w:rsidR="00FA147D">
        <w:rPr>
          <w:rFonts w:ascii="Arial" w:hAnsi="Arial" w:cs="Arial"/>
        </w:rPr>
        <w:t xml:space="preserve"> a merged registered list</w:t>
      </w:r>
      <w:r w:rsidR="00EC66D8">
        <w:rPr>
          <w:rFonts w:ascii="Arial" w:hAnsi="Arial" w:cs="Arial"/>
        </w:rPr>
        <w:t>. T</w:t>
      </w:r>
      <w:r w:rsidR="00572654">
        <w:rPr>
          <w:rFonts w:ascii="Arial" w:hAnsi="Arial" w:cs="Arial"/>
        </w:rPr>
        <w:t xml:space="preserve">he </w:t>
      </w:r>
      <w:r w:rsidR="00EC66D8">
        <w:rPr>
          <w:rFonts w:ascii="Arial" w:hAnsi="Arial" w:cs="Arial"/>
        </w:rPr>
        <w:t xml:space="preserve">registered </w:t>
      </w:r>
      <w:r w:rsidR="00572654">
        <w:rPr>
          <w:rFonts w:ascii="Arial" w:hAnsi="Arial" w:cs="Arial"/>
        </w:rPr>
        <w:t>list</w:t>
      </w:r>
      <w:r w:rsidR="00EC66D8">
        <w:rPr>
          <w:rFonts w:ascii="Arial" w:hAnsi="Arial" w:cs="Arial"/>
        </w:rPr>
        <w:t xml:space="preserve"> will </w:t>
      </w:r>
      <w:r w:rsidR="00572654">
        <w:rPr>
          <w:rFonts w:ascii="Arial" w:hAnsi="Arial" w:cs="Arial"/>
        </w:rPr>
        <w:t>relocate to the new Dulwich Health Centre, East Dulwich Grove, London SE22 8PT</w:t>
      </w:r>
      <w:r w:rsidR="00EC66D8">
        <w:rPr>
          <w:rFonts w:ascii="Arial" w:hAnsi="Arial" w:cs="Arial"/>
        </w:rPr>
        <w:t xml:space="preserve"> when completed</w:t>
      </w:r>
      <w:r w:rsidR="00401706" w:rsidRPr="00253454">
        <w:rPr>
          <w:rFonts w:ascii="Arial" w:hAnsi="Arial" w:cs="Arial"/>
        </w:rPr>
        <w:t>.  The</w:t>
      </w:r>
      <w:r w:rsidR="00401706" w:rsidRPr="00011918">
        <w:rPr>
          <w:rFonts w:ascii="Arial" w:hAnsi="Arial" w:cs="Arial"/>
        </w:rPr>
        <w:t xml:space="preserve"> Commissioner </w:t>
      </w:r>
      <w:r>
        <w:rPr>
          <w:rFonts w:ascii="Arial" w:hAnsi="Arial" w:cs="Arial"/>
        </w:rPr>
        <w:t xml:space="preserve">Southwark CCG is </w:t>
      </w:r>
      <w:r w:rsidR="00401706" w:rsidRPr="00011918">
        <w:rPr>
          <w:rFonts w:ascii="Arial" w:hAnsi="Arial" w:cs="Arial"/>
        </w:rPr>
        <w:t xml:space="preserve">acting under delegated authority from NHS England. </w:t>
      </w:r>
    </w:p>
    <w:p w:rsidR="00C6070C" w:rsidRDefault="00F348A9" w:rsidP="000B47B2">
      <w:pPr>
        <w:rPr>
          <w:rFonts w:ascii="Arial" w:hAnsi="Arial" w:cs="Arial"/>
        </w:rPr>
      </w:pPr>
      <w:r>
        <w:rPr>
          <w:rFonts w:ascii="Arial" w:hAnsi="Arial" w:cs="Arial"/>
        </w:rPr>
        <w:t>This i</w:t>
      </w:r>
      <w:r w:rsidR="000B47B2">
        <w:rPr>
          <w:rFonts w:ascii="Arial" w:hAnsi="Arial" w:cs="Arial"/>
        </w:rPr>
        <w:t xml:space="preserve">s an exciting opportunity for </w:t>
      </w:r>
      <w:r>
        <w:rPr>
          <w:rFonts w:ascii="Arial" w:hAnsi="Arial" w:cs="Arial"/>
        </w:rPr>
        <w:t xml:space="preserve">the successful Bidder to be </w:t>
      </w:r>
      <w:r w:rsidR="000B47B2">
        <w:rPr>
          <w:rFonts w:ascii="Arial" w:hAnsi="Arial" w:cs="Arial"/>
        </w:rPr>
        <w:t>central to the development and delivery of services in the new</w:t>
      </w:r>
      <w:r>
        <w:rPr>
          <w:rFonts w:ascii="Arial" w:hAnsi="Arial" w:cs="Arial"/>
        </w:rPr>
        <w:t xml:space="preserve"> </w:t>
      </w:r>
      <w:r w:rsidRPr="000B47B2">
        <w:rPr>
          <w:rFonts w:ascii="Arial" w:hAnsi="Arial" w:cs="Arial"/>
        </w:rPr>
        <w:t xml:space="preserve">Dulwich Health Centre </w:t>
      </w:r>
      <w:r w:rsidR="000B47B2" w:rsidRPr="000B47B2">
        <w:rPr>
          <w:rFonts w:ascii="Arial" w:hAnsi="Arial" w:cs="Arial"/>
        </w:rPr>
        <w:t>when it opens in spring 2020. Dulwich Health Centre will be</w:t>
      </w:r>
      <w:r w:rsidRPr="000B47B2">
        <w:rPr>
          <w:rFonts w:ascii="Arial" w:hAnsi="Arial" w:cs="Arial"/>
        </w:rPr>
        <w:t xml:space="preserve"> a health and wellbeing care network hub for people living in South Southwark where this </w:t>
      </w:r>
      <w:r w:rsidR="000B47B2" w:rsidRPr="000B47B2">
        <w:rPr>
          <w:rFonts w:ascii="Arial" w:hAnsi="Arial" w:cs="Arial"/>
        </w:rPr>
        <w:t xml:space="preserve">APMS </w:t>
      </w:r>
      <w:r w:rsidRPr="000B47B2">
        <w:rPr>
          <w:rFonts w:ascii="Arial" w:hAnsi="Arial" w:cs="Arial"/>
        </w:rPr>
        <w:t>contract will be provided from this time. Services will run, in the first year from existing sites</w:t>
      </w:r>
      <w:r w:rsidR="00FA147D">
        <w:rPr>
          <w:rFonts w:ascii="Arial" w:hAnsi="Arial" w:cs="Arial"/>
        </w:rPr>
        <w:t xml:space="preserve"> at Melbourne Grove Medical Practice and </w:t>
      </w:r>
      <w:proofErr w:type="spellStart"/>
      <w:r w:rsidR="00FA147D">
        <w:rPr>
          <w:rFonts w:ascii="Arial" w:hAnsi="Arial" w:cs="Arial"/>
        </w:rPr>
        <w:t>Hambleden</w:t>
      </w:r>
      <w:proofErr w:type="spellEnd"/>
      <w:r w:rsidR="00FA147D">
        <w:rPr>
          <w:rFonts w:ascii="Arial" w:hAnsi="Arial" w:cs="Arial"/>
        </w:rPr>
        <w:t xml:space="preserve"> Clinic as a merged registered list</w:t>
      </w:r>
      <w:r w:rsidRPr="000B47B2">
        <w:rPr>
          <w:rFonts w:ascii="Arial" w:hAnsi="Arial" w:cs="Arial"/>
        </w:rPr>
        <w:t xml:space="preserve"> </w:t>
      </w:r>
      <w:r w:rsidR="000B47B2" w:rsidRPr="000B47B2">
        <w:rPr>
          <w:rFonts w:ascii="Arial" w:hAnsi="Arial" w:cs="Arial"/>
        </w:rPr>
        <w:t>and thereafter ser</w:t>
      </w:r>
      <w:r w:rsidRPr="000B47B2">
        <w:rPr>
          <w:rFonts w:ascii="Arial" w:hAnsi="Arial" w:cs="Arial"/>
        </w:rPr>
        <w:t>vices will operate from the Dulwich Health Centre.</w:t>
      </w:r>
    </w:p>
    <w:p w:rsidR="00674940" w:rsidRPr="00011918" w:rsidRDefault="00401706" w:rsidP="00401706">
      <w:pPr>
        <w:rPr>
          <w:rFonts w:ascii="Arial" w:hAnsi="Arial" w:cs="Arial"/>
        </w:rPr>
      </w:pPr>
      <w:r w:rsidRPr="00011918">
        <w:rPr>
          <w:rFonts w:ascii="Arial" w:hAnsi="Arial" w:cs="Arial"/>
        </w:rPr>
        <w:t>The successful Bidder will be required to provide general medical services at the addres</w:t>
      </w:r>
      <w:r w:rsidR="00FA147D">
        <w:rPr>
          <w:rFonts w:ascii="Arial" w:hAnsi="Arial" w:cs="Arial"/>
        </w:rPr>
        <w:t>se</w:t>
      </w:r>
      <w:r w:rsidRPr="00011918">
        <w:rPr>
          <w:rFonts w:ascii="Arial" w:hAnsi="Arial" w:cs="Arial"/>
        </w:rPr>
        <w:t>s of the Practice</w:t>
      </w:r>
      <w:r w:rsidR="00FA147D">
        <w:rPr>
          <w:rFonts w:ascii="Arial" w:hAnsi="Arial" w:cs="Arial"/>
        </w:rPr>
        <w:t>s</w:t>
      </w:r>
      <w:r w:rsidRPr="00011918">
        <w:rPr>
          <w:rFonts w:ascii="Arial" w:hAnsi="Arial" w:cs="Arial"/>
        </w:rPr>
        <w:t xml:space="preserve"> referred to above, using the current clinical staff and non-clinical staff, where employed, to ensure continuity of service provision for patients. The successful Bidder will also be required to ensure that the Practice is managed and provides high quality general medical services in a consistent and accessible way, to meet the needs of the registered patients. This will include providing clinical leadership to the practice team at the Practice and establishing robust governance processes. </w:t>
      </w:r>
    </w:p>
    <w:p w:rsidR="00674940" w:rsidRDefault="00674940" w:rsidP="00401706">
      <w:pPr>
        <w:rPr>
          <w:rFonts w:ascii="Arial" w:hAnsi="Arial" w:cs="Arial"/>
        </w:rPr>
      </w:pPr>
      <w:r w:rsidRPr="00011918">
        <w:rPr>
          <w:rFonts w:ascii="Arial" w:hAnsi="Arial" w:cs="Arial"/>
        </w:rPr>
        <w:t>The Procurement process will be facilitated entirely online via The Authority's e-procurement portal (</w:t>
      </w:r>
      <w:proofErr w:type="spellStart"/>
      <w:r w:rsidRPr="00011918">
        <w:rPr>
          <w:rFonts w:ascii="Arial" w:hAnsi="Arial" w:cs="Arial"/>
        </w:rPr>
        <w:t>ProContract</w:t>
      </w:r>
      <w:proofErr w:type="spellEnd"/>
      <w:r w:rsidRPr="00011918">
        <w:rPr>
          <w:rFonts w:ascii="Arial" w:hAnsi="Arial" w:cs="Arial"/>
        </w:rPr>
        <w:t xml:space="preserve">). Interested Applicants wishing to participate in the procurement must register, express an interest, and complete the online questionnaires hosted on the portal prior to the deadline for </w:t>
      </w:r>
      <w:r w:rsidRPr="00DA364F">
        <w:rPr>
          <w:rFonts w:ascii="Arial" w:hAnsi="Arial" w:cs="Arial"/>
        </w:rPr>
        <w:t>submission (</w:t>
      </w:r>
      <w:r w:rsidR="008364D1">
        <w:rPr>
          <w:rFonts w:ascii="Arial" w:hAnsi="Arial" w:cs="Arial"/>
        </w:rPr>
        <w:t>12</w:t>
      </w:r>
      <w:r w:rsidR="001E1CAD" w:rsidRPr="00DA364F">
        <w:rPr>
          <w:rFonts w:ascii="Arial" w:hAnsi="Arial" w:cs="Arial"/>
          <w:vertAlign w:val="superscript"/>
        </w:rPr>
        <w:t>th</w:t>
      </w:r>
      <w:r w:rsidR="001E1CAD" w:rsidRPr="00DA364F">
        <w:rPr>
          <w:rFonts w:ascii="Arial" w:hAnsi="Arial" w:cs="Arial"/>
        </w:rPr>
        <w:t xml:space="preserve"> November</w:t>
      </w:r>
      <w:r w:rsidRPr="00DA364F">
        <w:rPr>
          <w:rFonts w:ascii="Arial" w:hAnsi="Arial" w:cs="Arial"/>
        </w:rPr>
        <w:t xml:space="preserve"> 2018</w:t>
      </w:r>
      <w:r w:rsidR="008364D1">
        <w:rPr>
          <w:rFonts w:ascii="Arial" w:hAnsi="Arial" w:cs="Arial"/>
        </w:rPr>
        <w:t xml:space="preserve"> 10am</w:t>
      </w:r>
      <w:r w:rsidRPr="00DA364F">
        <w:rPr>
          <w:rFonts w:ascii="Arial" w:hAnsi="Arial" w:cs="Arial"/>
        </w:rPr>
        <w:t>).</w:t>
      </w:r>
      <w:r w:rsidRPr="00011918">
        <w:rPr>
          <w:rFonts w:ascii="Arial" w:hAnsi="Arial" w:cs="Arial"/>
        </w:rPr>
        <w:t xml:space="preserve"> All clarification requests and correspondence pertaining to this ITT opportunity must be directed through the portal. A timetable for the procurement, guidance re: process, and supplementary information relating to each contract opportunity is also available from the portal.</w:t>
      </w:r>
    </w:p>
    <w:p w:rsidR="00572654" w:rsidRPr="00011918" w:rsidRDefault="005C64F3" w:rsidP="00401706">
      <w:pPr>
        <w:rPr>
          <w:rFonts w:ascii="Arial" w:hAnsi="Arial" w:cs="Arial"/>
        </w:rPr>
      </w:pPr>
      <w:r>
        <w:rPr>
          <w:rFonts w:ascii="Arial" w:hAnsi="Arial" w:cs="Arial"/>
        </w:rPr>
        <w:t>Site visits are on 24 October 2018 from 11 to 2pm.</w:t>
      </w:r>
    </w:p>
    <w:p w:rsidR="00401706" w:rsidRPr="00011918" w:rsidRDefault="00401706" w:rsidP="00401706">
      <w:pPr>
        <w:rPr>
          <w:rFonts w:ascii="Arial" w:hAnsi="Arial" w:cs="Arial"/>
        </w:rPr>
      </w:pPr>
      <w:r w:rsidRPr="00011918">
        <w:rPr>
          <w:rFonts w:ascii="Arial" w:hAnsi="Arial" w:cs="Arial"/>
        </w:rPr>
        <w:t xml:space="preserve">This Tender process is being managed by </w:t>
      </w:r>
      <w:r w:rsidR="00153642">
        <w:rPr>
          <w:rFonts w:ascii="Arial" w:hAnsi="Arial" w:cs="Arial"/>
        </w:rPr>
        <w:t>NHS NEL CSU on behalf of The Authority</w:t>
      </w:r>
      <w:r w:rsidRPr="00011918">
        <w:rPr>
          <w:rFonts w:ascii="Arial" w:hAnsi="Arial" w:cs="Arial"/>
        </w:rPr>
        <w:t xml:space="preserve"> in connection with a competitive procurement exercise that is being conducted in accordance with a process based on the Open Procedure under the Public Contract Regulations 2015 ("the Regulations" (as amended)). The services to which this Procurement relates fall within the "Light Touch Regime" (LTR) governing procurement of Health, Social, Education and Other service contracts. Neither the reference to "Open Procedure", "ITT", "PQQ / SQ", the use of the term "Tender process" nor any other indication shall be tak</w:t>
      </w:r>
      <w:r w:rsidR="00153642">
        <w:rPr>
          <w:rFonts w:ascii="Arial" w:hAnsi="Arial" w:cs="Arial"/>
        </w:rPr>
        <w:t xml:space="preserve">en to mean that The </w:t>
      </w:r>
      <w:r w:rsidRPr="00011918">
        <w:rPr>
          <w:rFonts w:ascii="Arial" w:hAnsi="Arial" w:cs="Arial"/>
        </w:rPr>
        <w:t>Authority intends to hold itself bound to any of the Regulations, save those applicable to LTR provisions.</w:t>
      </w:r>
    </w:p>
    <w:p w:rsidR="00674940" w:rsidRPr="00011918" w:rsidRDefault="00674940" w:rsidP="00401706">
      <w:pPr>
        <w:rPr>
          <w:rFonts w:ascii="Arial" w:eastAsia="Times New Roman" w:hAnsi="Arial" w:cs="Arial"/>
          <w:color w:val="000000"/>
          <w:lang w:eastAsia="en-GB"/>
        </w:rPr>
      </w:pPr>
      <w:r w:rsidRPr="00011918">
        <w:rPr>
          <w:rFonts w:ascii="Arial" w:hAnsi="Arial" w:cs="Arial"/>
        </w:rPr>
        <w:t xml:space="preserve">The Agreement will be for an initial term of 5 years followed by an optional extension of 5 years. Therefore the contract will have a maximum (extended) term of 10 years (120 months). The expected contract start </w:t>
      </w:r>
      <w:r w:rsidRPr="00572654">
        <w:rPr>
          <w:rFonts w:ascii="Arial" w:hAnsi="Arial" w:cs="Arial"/>
        </w:rPr>
        <w:t xml:space="preserve">date </w:t>
      </w:r>
      <w:r w:rsidR="001E1CAD" w:rsidRPr="00572654">
        <w:rPr>
          <w:rFonts w:ascii="Arial" w:hAnsi="Arial" w:cs="Arial"/>
        </w:rPr>
        <w:t xml:space="preserve">is 1 April 2019. The indicative </w:t>
      </w:r>
      <w:r w:rsidRPr="00572654">
        <w:rPr>
          <w:rFonts w:ascii="Arial" w:hAnsi="Arial" w:cs="Arial"/>
        </w:rPr>
        <w:t xml:space="preserve">annual </w:t>
      </w:r>
      <w:r w:rsidR="001E1CAD" w:rsidRPr="00572654">
        <w:rPr>
          <w:rFonts w:ascii="Arial" w:hAnsi="Arial" w:cs="Arial"/>
        </w:rPr>
        <w:t xml:space="preserve">contract </w:t>
      </w:r>
      <w:r w:rsidRPr="00572654">
        <w:rPr>
          <w:rFonts w:ascii="Arial" w:hAnsi="Arial" w:cs="Arial"/>
        </w:rPr>
        <w:t>va</w:t>
      </w:r>
      <w:r w:rsidR="001E1CAD" w:rsidRPr="00572654">
        <w:rPr>
          <w:rFonts w:ascii="Arial" w:hAnsi="Arial" w:cs="Arial"/>
        </w:rPr>
        <w:t xml:space="preserve">lue, based on a </w:t>
      </w:r>
      <w:r w:rsidR="00572654" w:rsidRPr="00572654">
        <w:rPr>
          <w:rFonts w:ascii="Arial" w:hAnsi="Arial" w:cs="Arial"/>
        </w:rPr>
        <w:t xml:space="preserve">weighted </w:t>
      </w:r>
      <w:r w:rsidR="001E1CAD" w:rsidRPr="00572654">
        <w:rPr>
          <w:rFonts w:ascii="Arial" w:hAnsi="Arial" w:cs="Arial"/>
        </w:rPr>
        <w:t>patient list</w:t>
      </w:r>
      <w:r w:rsidRPr="00572654">
        <w:rPr>
          <w:rFonts w:ascii="Arial" w:hAnsi="Arial" w:cs="Arial"/>
        </w:rPr>
        <w:t xml:space="preserve"> of </w:t>
      </w:r>
      <w:r w:rsidR="00FA147D" w:rsidRPr="00572654">
        <w:rPr>
          <w:rFonts w:ascii="Arial" w:eastAsia="Arial Unicode MS" w:hAnsi="Arial" w:cs="Arial"/>
        </w:rPr>
        <w:t>1</w:t>
      </w:r>
      <w:r w:rsidR="00572654" w:rsidRPr="00572654">
        <w:rPr>
          <w:rFonts w:ascii="Arial" w:eastAsia="Arial Unicode MS" w:hAnsi="Arial" w:cs="Arial"/>
        </w:rPr>
        <w:t>1,393</w:t>
      </w:r>
      <w:r w:rsidR="00FA147D" w:rsidRPr="00572654">
        <w:rPr>
          <w:rFonts w:ascii="Arial" w:eastAsia="Arial Unicode MS" w:hAnsi="Arial" w:cs="Arial"/>
        </w:rPr>
        <w:t xml:space="preserve"> </w:t>
      </w:r>
      <w:r w:rsidR="001E1CAD" w:rsidRPr="00572654">
        <w:rPr>
          <w:rFonts w:ascii="Arial" w:hAnsi="Arial" w:cs="Arial"/>
        </w:rPr>
        <w:t>is £</w:t>
      </w:r>
      <w:r w:rsidR="001E1CAD" w:rsidRPr="00572654">
        <w:rPr>
          <w:rFonts w:ascii="Arial" w:eastAsia="Times New Roman" w:hAnsi="Arial" w:cs="Arial"/>
          <w:color w:val="000000"/>
          <w:lang w:eastAsia="en-GB"/>
        </w:rPr>
        <w:t>1,</w:t>
      </w:r>
      <w:r w:rsidR="00572654" w:rsidRPr="00572654">
        <w:rPr>
          <w:rFonts w:ascii="Arial" w:eastAsia="Times New Roman" w:hAnsi="Arial" w:cs="Arial"/>
          <w:color w:val="000000"/>
          <w:lang w:eastAsia="en-GB"/>
        </w:rPr>
        <w:t>259,353</w:t>
      </w:r>
      <w:r w:rsidR="001E1CAD" w:rsidRPr="00011918">
        <w:rPr>
          <w:rFonts w:ascii="Arial" w:eastAsia="Times New Roman" w:hAnsi="Arial" w:cs="Arial"/>
          <w:color w:val="000000"/>
          <w:lang w:eastAsia="en-GB"/>
        </w:rPr>
        <w:t xml:space="preserve"> </w:t>
      </w:r>
      <w:r w:rsidRPr="00011918">
        <w:rPr>
          <w:rFonts w:ascii="Arial" w:hAnsi="Arial" w:cs="Arial"/>
        </w:rPr>
        <w:t>(Ex VAT, per annum).</w:t>
      </w:r>
    </w:p>
    <w:p w:rsidR="00674940" w:rsidRPr="00011918" w:rsidRDefault="00674940" w:rsidP="00674940">
      <w:pPr>
        <w:jc w:val="both"/>
        <w:rPr>
          <w:rFonts w:ascii="Arial" w:hAnsi="Arial" w:cs="Arial"/>
        </w:rPr>
      </w:pPr>
      <w:r w:rsidRPr="00011918">
        <w:rPr>
          <w:rFonts w:ascii="Arial" w:hAnsi="Arial" w:cs="Arial"/>
        </w:rPr>
        <w:t>Bidders are also to note that information relating to this procurement is provided in good faith, and may be subject to amendment by The Authority.</w:t>
      </w:r>
    </w:p>
    <w:p w:rsidR="00674940" w:rsidRPr="00011918" w:rsidRDefault="00674940" w:rsidP="00674940">
      <w:pPr>
        <w:jc w:val="both"/>
        <w:rPr>
          <w:rFonts w:ascii="Arial" w:hAnsi="Arial" w:cs="Arial"/>
        </w:rPr>
      </w:pPr>
      <w:r w:rsidRPr="00011918">
        <w:rPr>
          <w:rFonts w:ascii="Arial" w:hAnsi="Arial" w:cs="Arial"/>
        </w:rPr>
        <w:t>The Authority reserves the right not to award the contract.</w:t>
      </w:r>
    </w:p>
    <w:p w:rsidR="00674940" w:rsidRDefault="00674940" w:rsidP="00401706"/>
    <w:sectPr w:rsidR="0067494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64F" w:rsidRDefault="00DA364F" w:rsidP="00DA364F">
      <w:pPr>
        <w:spacing w:after="0" w:line="240" w:lineRule="auto"/>
      </w:pPr>
      <w:r>
        <w:separator/>
      </w:r>
    </w:p>
  </w:endnote>
  <w:endnote w:type="continuationSeparator" w:id="0">
    <w:p w:rsidR="00DA364F" w:rsidRDefault="00DA364F" w:rsidP="00DA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27" w:rsidRDefault="00043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27" w:rsidRDefault="00043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27" w:rsidRDefault="00043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64F" w:rsidRDefault="00DA364F" w:rsidP="00DA364F">
      <w:pPr>
        <w:spacing w:after="0" w:line="240" w:lineRule="auto"/>
      </w:pPr>
      <w:r>
        <w:separator/>
      </w:r>
    </w:p>
  </w:footnote>
  <w:footnote w:type="continuationSeparator" w:id="0">
    <w:p w:rsidR="00DA364F" w:rsidRDefault="00DA364F" w:rsidP="00DA3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27" w:rsidRDefault="00043D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64F" w:rsidRDefault="00043D27">
    <w:pPr>
      <w:pStyle w:val="Header"/>
    </w:pPr>
    <w:bookmarkStart w:id="0" w:name="_GoBack"/>
    <w:bookmarkEnd w:id="0"/>
    <w:r w:rsidRPr="00F54109">
      <w:rPr>
        <w:noProof/>
      </w:rPr>
      <w:drawing>
        <wp:anchor distT="0" distB="0" distL="114300" distR="114300" simplePos="0" relativeHeight="251661312" behindDoc="0" locked="0" layoutInCell="1" allowOverlap="1" wp14:anchorId="5C42EF0F" wp14:editId="0ED9F8E1">
          <wp:simplePos x="0" y="0"/>
          <wp:positionH relativeFrom="margin">
            <wp:align>left</wp:align>
          </wp:positionH>
          <wp:positionV relativeFrom="paragraph">
            <wp:posOffset>-305387</wp:posOffset>
          </wp:positionV>
          <wp:extent cx="2113280" cy="1060450"/>
          <wp:effectExtent l="0" t="0" r="127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280"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400">
      <w:rPr>
        <w:noProof/>
        <w:lang w:eastAsia="en-GB"/>
      </w:rPr>
      <w:drawing>
        <wp:anchor distT="0" distB="0" distL="114300" distR="114300" simplePos="0" relativeHeight="251659264" behindDoc="0" locked="0" layoutInCell="1" allowOverlap="1" wp14:anchorId="38E69FCA" wp14:editId="028CEB71">
          <wp:simplePos x="0" y="0"/>
          <wp:positionH relativeFrom="column">
            <wp:posOffset>4643562</wp:posOffset>
          </wp:positionH>
          <wp:positionV relativeFrom="paragraph">
            <wp:posOffset>-111954</wp:posOffset>
          </wp:positionV>
          <wp:extent cx="1743075" cy="67183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307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64F">
      <w:tab/>
    </w:r>
    <w:r w:rsidR="00DA364F">
      <w:tab/>
    </w:r>
  </w:p>
  <w:p w:rsidR="00DA364F" w:rsidRDefault="00DA364F">
    <w:pPr>
      <w:pStyle w:val="Header"/>
    </w:pPr>
  </w:p>
  <w:p w:rsidR="00DA364F" w:rsidRDefault="00DA364F">
    <w:pPr>
      <w:pStyle w:val="Header"/>
    </w:pPr>
  </w:p>
  <w:p w:rsidR="00DA364F" w:rsidRDefault="00DA36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27" w:rsidRDefault="00043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06"/>
    <w:rsid w:val="00011918"/>
    <w:rsid w:val="00034D83"/>
    <w:rsid w:val="00043D27"/>
    <w:rsid w:val="000B47B2"/>
    <w:rsid w:val="00153642"/>
    <w:rsid w:val="001E1CAD"/>
    <w:rsid w:val="00253454"/>
    <w:rsid w:val="00401706"/>
    <w:rsid w:val="00572654"/>
    <w:rsid w:val="005C64F3"/>
    <w:rsid w:val="00674940"/>
    <w:rsid w:val="008364D1"/>
    <w:rsid w:val="00B95DD9"/>
    <w:rsid w:val="00C6070C"/>
    <w:rsid w:val="00C76912"/>
    <w:rsid w:val="00D73F60"/>
    <w:rsid w:val="00D84400"/>
    <w:rsid w:val="00DA364F"/>
    <w:rsid w:val="00DE31BD"/>
    <w:rsid w:val="00EC66D8"/>
    <w:rsid w:val="00F348A9"/>
    <w:rsid w:val="00FA1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8172C-9D47-418E-876B-8ABC6A65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348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48A9"/>
  </w:style>
  <w:style w:type="character" w:customStyle="1" w:styleId="eop">
    <w:name w:val="eop"/>
    <w:basedOn w:val="DefaultParagraphFont"/>
    <w:rsid w:val="00F348A9"/>
  </w:style>
  <w:style w:type="paragraph" w:styleId="Header">
    <w:name w:val="header"/>
    <w:basedOn w:val="Normal"/>
    <w:link w:val="HeaderChar"/>
    <w:uiPriority w:val="99"/>
    <w:unhideWhenUsed/>
    <w:rsid w:val="00DA3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64F"/>
  </w:style>
  <w:style w:type="paragraph" w:styleId="Footer">
    <w:name w:val="footer"/>
    <w:basedOn w:val="Normal"/>
    <w:link w:val="FooterChar"/>
    <w:uiPriority w:val="99"/>
    <w:unhideWhenUsed/>
    <w:rsid w:val="00DA3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01409">
      <w:bodyDiv w:val="1"/>
      <w:marLeft w:val="0"/>
      <w:marRight w:val="0"/>
      <w:marTop w:val="0"/>
      <w:marBottom w:val="0"/>
      <w:divBdr>
        <w:top w:val="none" w:sz="0" w:space="0" w:color="auto"/>
        <w:left w:val="none" w:sz="0" w:space="0" w:color="auto"/>
        <w:bottom w:val="none" w:sz="0" w:space="0" w:color="auto"/>
        <w:right w:val="none" w:sz="0" w:space="0" w:color="auto"/>
      </w:divBdr>
    </w:div>
    <w:div w:id="8118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fd230d15-b3d7-40cf-8dfe-084884930235">true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CCG Document" ma:contentTypeID="0x010100179E83ECB8342B42B2F908690F0D6B2100CB767B9076F8124FB402EA2611360467" ma:contentTypeVersion="10" ma:contentTypeDescription="Extension of document type to include extra info eg HideFromDelve, retention, classification" ma:contentTypeScope="" ma:versionID="b772d9ada357a31519f13c21574696a2">
  <xsd:schema xmlns:xsd="http://www.w3.org/2001/XMLSchema" xmlns:xs="http://www.w3.org/2001/XMLSchema" xmlns:p="http://schemas.microsoft.com/office/2006/metadata/properties" xmlns:ns2="fd230d15-b3d7-40cf-8dfe-084884930235" xmlns:ns3="2af7bb09-7591-4685-9f7b-2a9ce2ad1af5" targetNamespace="http://schemas.microsoft.com/office/2006/metadata/properties" ma:root="true" ma:fieldsID="8ef9e8878d3c09c0d8ebd5b97f11893b" ns2:_="" ns3:_="">
    <xsd:import namespace="fd230d15-b3d7-40cf-8dfe-084884930235"/>
    <xsd:import namespace="2af7bb09-7591-4685-9f7b-2a9ce2ad1af5"/>
    <xsd:element name="properties">
      <xsd:complexType>
        <xsd:sequence>
          <xsd:element name="documentManagement">
            <xsd:complexType>
              <xsd:all>
                <xsd:element ref="ns2:HideFromDelv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30d15-b3d7-40cf-8dfe-084884930235" elementFormDefault="qualified">
    <xsd:import namespace="http://schemas.microsoft.com/office/2006/documentManagement/types"/>
    <xsd:import namespace="http://schemas.microsoft.com/office/infopath/2007/PartnerControls"/>
    <xsd:element name="HideFromDelve" ma:index="8" nillable="true" ma:displayName="HideFromDelve" ma:default="1" ma:description="Set to Yes (initial default) to hide documents and other information from delve" ma:internalName="HideFromDelv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f7bb09-7591-4685-9f7b-2a9ce2ad1af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6EAC0-6745-4EB4-8324-5335E2A6E28E}">
  <ds:schemaRefs>
    <ds:schemaRef ds:uri="http://schemas.microsoft.com/sharepoint/v3/contenttype/forms"/>
  </ds:schemaRefs>
</ds:datastoreItem>
</file>

<file path=customXml/itemProps2.xml><?xml version="1.0" encoding="utf-8"?>
<ds:datastoreItem xmlns:ds="http://schemas.openxmlformats.org/officeDocument/2006/customXml" ds:itemID="{4EB7DD42-88B5-478E-B5E3-42C1D0D60A9C}">
  <ds:schemaRefs>
    <ds:schemaRef ds:uri="http://schemas.microsoft.com/office/2006/metadata/properties"/>
    <ds:schemaRef ds:uri="http://schemas.microsoft.com/office/infopath/2007/PartnerControls"/>
    <ds:schemaRef ds:uri="fd230d15-b3d7-40cf-8dfe-084884930235"/>
  </ds:schemaRefs>
</ds:datastoreItem>
</file>

<file path=customXml/itemProps3.xml><?xml version="1.0" encoding="utf-8"?>
<ds:datastoreItem xmlns:ds="http://schemas.openxmlformats.org/officeDocument/2006/customXml" ds:itemID="{CC8EBEC2-648E-44BF-9B11-442EB7531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30d15-b3d7-40cf-8dfe-084884930235"/>
    <ds:schemaRef ds:uri="2af7bb09-7591-4685-9f7b-2a9ce2ad1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Sethi, Nirula - Procurement Officer</dc:creator>
  <cp:keywords/>
  <dc:description/>
  <cp:lastModifiedBy>Sethi, Nirula - Procurement Officer</cp:lastModifiedBy>
  <cp:revision>11</cp:revision>
  <dcterms:created xsi:type="dcterms:W3CDTF">2018-09-27T16:08:00Z</dcterms:created>
  <dcterms:modified xsi:type="dcterms:W3CDTF">2018-10-04T09:41:00Z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0x010100179E83ECB8342B42B2F908690F0D6B2100CB767B9076F8124FB402EA2611360467</vt:lpwstr>
  </property>
</Properties>
</file>