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71D" w:rsidRDefault="00A268DC">
      <w:pPr>
        <w:spacing w:after="15" w:line="259" w:lineRule="auto"/>
        <w:ind w:left="0" w:firstLine="0"/>
      </w:pPr>
      <w:bookmarkStart w:id="0" w:name="_GoBack"/>
      <w:bookmarkEnd w:id="0"/>
      <w:r>
        <w:rPr>
          <w:b/>
          <w:sz w:val="36"/>
        </w:rPr>
        <w:t xml:space="preserve">Joint Schedule 3 (Insurance Requirements) </w:t>
      </w:r>
    </w:p>
    <w:p w:rsidR="0068371D" w:rsidRDefault="00A268DC">
      <w:pPr>
        <w:pStyle w:val="Heading1"/>
        <w:ind w:left="345" w:hanging="360"/>
      </w:pPr>
      <w:r>
        <w:t>The insurance you need to have</w:t>
      </w:r>
      <w:r>
        <w:t xml:space="preserve"> </w:t>
      </w:r>
    </w:p>
    <w:p w:rsidR="0068371D" w:rsidRDefault="00A268DC">
      <w:pPr>
        <w:ind w:left="895"/>
      </w:pPr>
      <w:r>
        <w:t xml:space="preserve">1.1 The Supplier shall take out and maintain, or procure the taking out and maintenance of the insurances as set out in the Annex </w:t>
      </w:r>
      <w:r>
        <w:t>to this Schedule, any additional insurances required under an Order Contract (specified in the applicable Order Form) ("</w:t>
      </w:r>
      <w:r>
        <w:rPr>
          <w:b/>
        </w:rPr>
        <w:t>Additional Insurances</w:t>
      </w:r>
      <w:r>
        <w:t>") and any other insurances as may be required by applicable Law (together the “</w:t>
      </w:r>
      <w:r>
        <w:rPr>
          <w:b/>
        </w:rPr>
        <w:t>Insurances</w:t>
      </w:r>
      <w:r>
        <w:t>”).  The Supplier shall e</w:t>
      </w:r>
      <w:r>
        <w:t xml:space="preserve">nsure that each of the Insurances is effective no later than:  </w:t>
      </w:r>
    </w:p>
    <w:p w:rsidR="0068371D" w:rsidRDefault="00A268DC">
      <w:pPr>
        <w:ind w:left="1620" w:hanging="720"/>
      </w:pPr>
      <w:r>
        <w:rPr>
          <w:rFonts w:ascii="Calibri" w:eastAsia="Calibri" w:hAnsi="Calibri" w:cs="Calibri"/>
          <w:sz w:val="22"/>
        </w:rPr>
        <w:t>1.1.1</w:t>
      </w:r>
      <w:r>
        <w:rPr>
          <w:sz w:val="22"/>
        </w:rPr>
        <w:t xml:space="preserve"> </w:t>
      </w:r>
      <w:r>
        <w:rPr>
          <w:sz w:val="22"/>
        </w:rPr>
        <w:tab/>
      </w:r>
      <w:r>
        <w:t xml:space="preserve">the DPS Start Date in respect of those Insurances set out in the Annex to this Schedule and those required by applicable Law; and  </w:t>
      </w:r>
    </w:p>
    <w:p w:rsidR="0068371D" w:rsidRDefault="00A268DC">
      <w:pPr>
        <w:ind w:left="1620" w:hanging="720"/>
      </w:pPr>
      <w:r>
        <w:rPr>
          <w:rFonts w:ascii="Calibri" w:eastAsia="Calibri" w:hAnsi="Calibri" w:cs="Calibri"/>
          <w:sz w:val="22"/>
        </w:rPr>
        <w:t>1.1.2</w:t>
      </w:r>
      <w:r>
        <w:rPr>
          <w:sz w:val="22"/>
        </w:rPr>
        <w:t xml:space="preserve"> </w:t>
      </w:r>
      <w:r>
        <w:rPr>
          <w:sz w:val="22"/>
        </w:rPr>
        <w:tab/>
      </w:r>
      <w:r>
        <w:t>the Order Contract Effective Date in respect o</w:t>
      </w:r>
      <w:r>
        <w:t xml:space="preserve">f the Additional Insurances. </w:t>
      </w:r>
    </w:p>
    <w:p w:rsidR="0068371D" w:rsidRDefault="00A268DC">
      <w:pPr>
        <w:ind w:left="345" w:firstLine="0"/>
      </w:pPr>
      <w:r>
        <w:t xml:space="preserve">1.2 The Insurances shall be:  </w:t>
      </w:r>
    </w:p>
    <w:p w:rsidR="0068371D" w:rsidRDefault="00A268DC">
      <w:pPr>
        <w:tabs>
          <w:tab w:val="center" w:pos="1124"/>
          <w:tab w:val="center" w:pos="4520"/>
        </w:tabs>
        <w:ind w:left="0" w:firstLine="0"/>
      </w:pPr>
      <w:r>
        <w:rPr>
          <w:rFonts w:ascii="Calibri" w:eastAsia="Calibri" w:hAnsi="Calibri" w:cs="Calibri"/>
          <w:sz w:val="22"/>
        </w:rPr>
        <w:tab/>
        <w:t>1.2.1</w:t>
      </w:r>
      <w:r>
        <w:rPr>
          <w:sz w:val="22"/>
        </w:rPr>
        <w:t xml:space="preserve"> </w:t>
      </w:r>
      <w:r>
        <w:rPr>
          <w:sz w:val="22"/>
        </w:rPr>
        <w:tab/>
      </w:r>
      <w:r>
        <w:t xml:space="preserve">maintained in accordance with Good Industry Practice;  </w:t>
      </w:r>
    </w:p>
    <w:p w:rsidR="0068371D" w:rsidRDefault="00A268DC">
      <w:pPr>
        <w:ind w:left="1620" w:hanging="720"/>
      </w:pPr>
      <w:r>
        <w:rPr>
          <w:rFonts w:ascii="Calibri" w:eastAsia="Calibri" w:hAnsi="Calibri" w:cs="Calibri"/>
          <w:sz w:val="22"/>
        </w:rPr>
        <w:t>1.2.2</w:t>
      </w:r>
      <w:r>
        <w:rPr>
          <w:sz w:val="22"/>
        </w:rPr>
        <w:t xml:space="preserve"> </w:t>
      </w:r>
      <w:r>
        <w:rPr>
          <w:sz w:val="22"/>
        </w:rPr>
        <w:tab/>
      </w:r>
      <w:r>
        <w:t xml:space="preserve">(so far as is reasonably practicable) on terms no less favourable than those generally available to a prudent contractor in </w:t>
      </w:r>
      <w:r>
        <w:t xml:space="preserve">respect of risks insured in the international insurance market from time to time; </w:t>
      </w:r>
    </w:p>
    <w:p w:rsidR="0068371D" w:rsidRDefault="00A268DC">
      <w:pPr>
        <w:ind w:left="1620" w:hanging="720"/>
      </w:pPr>
      <w:r>
        <w:rPr>
          <w:rFonts w:ascii="Calibri" w:eastAsia="Calibri" w:hAnsi="Calibri" w:cs="Calibri"/>
          <w:sz w:val="22"/>
        </w:rPr>
        <w:t>1.2.3</w:t>
      </w:r>
      <w:r>
        <w:rPr>
          <w:sz w:val="22"/>
        </w:rPr>
        <w:t xml:space="preserve"> </w:t>
      </w:r>
      <w:r>
        <w:rPr>
          <w:sz w:val="22"/>
        </w:rPr>
        <w:tab/>
      </w:r>
      <w:r>
        <w:t xml:space="preserve">taken out and maintained with insurers of good financial standing and good repute in the international insurance market; and </w:t>
      </w:r>
    </w:p>
    <w:p w:rsidR="0068371D" w:rsidRDefault="00A268DC">
      <w:pPr>
        <w:tabs>
          <w:tab w:val="center" w:pos="1124"/>
          <w:tab w:val="center" w:pos="4527"/>
        </w:tabs>
        <w:ind w:left="0" w:firstLine="0"/>
      </w:pPr>
      <w:r>
        <w:rPr>
          <w:rFonts w:ascii="Calibri" w:eastAsia="Calibri" w:hAnsi="Calibri" w:cs="Calibri"/>
          <w:sz w:val="22"/>
        </w:rPr>
        <w:tab/>
        <w:t>1.2.4</w:t>
      </w:r>
      <w:r>
        <w:rPr>
          <w:sz w:val="22"/>
        </w:rPr>
        <w:t xml:space="preserve"> </w:t>
      </w:r>
      <w:r>
        <w:rPr>
          <w:sz w:val="22"/>
        </w:rPr>
        <w:tab/>
      </w:r>
      <w:r>
        <w:t xml:space="preserve">maintained for at least six (6) </w:t>
      </w:r>
      <w:r>
        <w:t xml:space="preserve">years after the End Date. </w:t>
      </w:r>
    </w:p>
    <w:p w:rsidR="0068371D" w:rsidRDefault="00A268DC">
      <w:pPr>
        <w:spacing w:after="149"/>
        <w:ind w:left="895"/>
      </w:pPr>
      <w:r>
        <w:t>1.3 The Supplier shall ensure that the public and products liability policy contain an indemnity to principals clause under which the Relevant Authority shall be indemnified in respect of claims made against the Relevant Authorit</w:t>
      </w:r>
      <w:r>
        <w:t xml:space="preserve">y in respect of death or bodily injury or third party property damage arising out of or in connection with the Deliverables and for which the Supplier is legally liable. </w:t>
      </w:r>
    </w:p>
    <w:p w:rsidR="0068371D" w:rsidRDefault="00A268DC">
      <w:pPr>
        <w:pStyle w:val="Heading1"/>
        <w:ind w:left="345" w:hanging="360"/>
      </w:pPr>
      <w:r>
        <w:t>How to manage the insurance</w:t>
      </w:r>
      <w:r>
        <w:t xml:space="preserve"> </w:t>
      </w:r>
    </w:p>
    <w:p w:rsidR="0068371D" w:rsidRDefault="00A268DC">
      <w:pPr>
        <w:ind w:left="345" w:firstLine="0"/>
      </w:pPr>
      <w:r>
        <w:t>2.1 Without limiting the other provisions of this Contra</w:t>
      </w:r>
      <w:r>
        <w:t xml:space="preserve">ct, the Supplier shall: </w:t>
      </w:r>
    </w:p>
    <w:p w:rsidR="0068371D" w:rsidRDefault="00A268DC">
      <w:pPr>
        <w:ind w:left="1620" w:hanging="720"/>
      </w:pPr>
      <w:r>
        <w:rPr>
          <w:rFonts w:ascii="Calibri" w:eastAsia="Calibri" w:hAnsi="Calibri" w:cs="Calibri"/>
          <w:sz w:val="22"/>
        </w:rPr>
        <w:t>2.1.1</w:t>
      </w:r>
      <w:r>
        <w:rPr>
          <w:sz w:val="22"/>
        </w:rPr>
        <w:t xml:space="preserve"> </w:t>
      </w:r>
      <w:r>
        <w:rPr>
          <w:sz w:val="22"/>
        </w:rPr>
        <w:tab/>
      </w:r>
      <w:r>
        <w:t>take or procure the taking of all reasonable risk management and risk control measures in relation to Deliverables as it would be reasonable to expect of a prudent contractor acting in accordance with Good Industry Practice,</w:t>
      </w:r>
      <w:r>
        <w:t xml:space="preserve"> including the investigation and reports of relevant claims to insurers; </w:t>
      </w:r>
    </w:p>
    <w:p w:rsidR="0068371D" w:rsidRDefault="00A268DC">
      <w:pPr>
        <w:ind w:left="1620" w:hanging="720"/>
      </w:pPr>
      <w:r>
        <w:rPr>
          <w:rFonts w:ascii="Calibri" w:eastAsia="Calibri" w:hAnsi="Calibri" w:cs="Calibri"/>
          <w:sz w:val="22"/>
        </w:rPr>
        <w:t>2.1.2</w:t>
      </w:r>
      <w:r>
        <w:rPr>
          <w:sz w:val="22"/>
        </w:rPr>
        <w:t xml:space="preserve"> </w:t>
      </w:r>
      <w:r>
        <w:rPr>
          <w:sz w:val="22"/>
        </w:rPr>
        <w:tab/>
      </w:r>
      <w:r>
        <w:t xml:space="preserve">promptly notify the insurers in writing of any relevant material fact under any Insurances of which the Supplier is or becomes aware; and </w:t>
      </w:r>
    </w:p>
    <w:p w:rsidR="0068371D" w:rsidRDefault="00A268DC">
      <w:pPr>
        <w:ind w:left="1620" w:hanging="720"/>
      </w:pPr>
      <w:r>
        <w:rPr>
          <w:rFonts w:ascii="Calibri" w:eastAsia="Calibri" w:hAnsi="Calibri" w:cs="Calibri"/>
          <w:sz w:val="22"/>
        </w:rPr>
        <w:t>2.1.3</w:t>
      </w:r>
      <w:r>
        <w:rPr>
          <w:sz w:val="22"/>
        </w:rPr>
        <w:t xml:space="preserve"> </w:t>
      </w:r>
      <w:r>
        <w:rPr>
          <w:sz w:val="22"/>
        </w:rPr>
        <w:tab/>
      </w:r>
      <w:r>
        <w:t xml:space="preserve">hold all policies in respect </w:t>
      </w:r>
      <w:r>
        <w:t xml:space="preserve">of the Insurances and cause any insurance broker effecting the Insurances to hold any insurance slips and other </w:t>
      </w:r>
      <w:r>
        <w:lastRenderedPageBreak/>
        <w:t xml:space="preserve">evidence of placing cover representing any of the Insurances to which it is a party. </w:t>
      </w:r>
    </w:p>
    <w:p w:rsidR="0068371D" w:rsidRDefault="00A268DC">
      <w:pPr>
        <w:pStyle w:val="Heading1"/>
        <w:ind w:left="360" w:hanging="360"/>
      </w:pPr>
      <w:r>
        <w:t xml:space="preserve">What happens if you aren’t insured </w:t>
      </w:r>
    </w:p>
    <w:p w:rsidR="0068371D" w:rsidRDefault="00A268DC">
      <w:pPr>
        <w:ind w:left="895"/>
      </w:pPr>
      <w:r>
        <w:t>3.1 The Supplier shall</w:t>
      </w:r>
      <w:r>
        <w:t xml:space="preserve"> not take any action or fail to take any action or (insofar as is reasonably within its power) permit anything to occur in relation to it which would entitle any insurer to refuse to pay any claim under any of the Insurances. </w:t>
      </w:r>
    </w:p>
    <w:p w:rsidR="0068371D" w:rsidRDefault="00A268DC">
      <w:pPr>
        <w:spacing w:after="150"/>
        <w:ind w:left="895"/>
      </w:pPr>
      <w:r>
        <w:t xml:space="preserve">3.2 </w:t>
      </w:r>
      <w:r>
        <w:t>Where the Supplier has failed to purchase or maintain any of the Insurances in full force and effect, the Relevant Authority may elect (but shall not be obliged) following written notice to the Supplier to purchase the relevant Insurances and recover the r</w:t>
      </w:r>
      <w:r>
        <w:t xml:space="preserve">easonable premium and other reasonable costs incurred in connection therewith as a debt due from the Supplier. </w:t>
      </w:r>
    </w:p>
    <w:p w:rsidR="0068371D" w:rsidRDefault="00A268DC">
      <w:pPr>
        <w:pStyle w:val="Heading1"/>
        <w:ind w:left="345" w:hanging="360"/>
      </w:pPr>
      <w:r>
        <w:t>Evidence of insurance you must provide</w:t>
      </w:r>
      <w:r>
        <w:t xml:space="preserve"> </w:t>
      </w:r>
    </w:p>
    <w:p w:rsidR="0068371D" w:rsidRDefault="00A268DC">
      <w:pPr>
        <w:spacing w:after="151"/>
        <w:ind w:left="895"/>
      </w:pPr>
      <w:r>
        <w:t>4.1 The Supplier shall upon the Start Date and within 15 Working Days after the renewal of each of the I</w:t>
      </w:r>
      <w:r>
        <w:t xml:space="preserve">nsurances, provide evidence, in a form satisfactory to the Relevant Authority, that the Insurances are in force and effect and meet in full the requirements of this Schedule. </w:t>
      </w:r>
    </w:p>
    <w:p w:rsidR="0068371D" w:rsidRDefault="00A268DC">
      <w:pPr>
        <w:pStyle w:val="Heading1"/>
        <w:ind w:left="345" w:hanging="360"/>
      </w:pPr>
      <w:r>
        <w:t>Making sure you are insured to the required amount</w:t>
      </w:r>
      <w:r>
        <w:t xml:space="preserve"> </w:t>
      </w:r>
    </w:p>
    <w:p w:rsidR="0068371D" w:rsidRDefault="00A268DC">
      <w:pPr>
        <w:spacing w:after="148"/>
        <w:ind w:left="895"/>
      </w:pPr>
      <w:r>
        <w:t>5.1 The Supplier shall ensur</w:t>
      </w:r>
      <w:r>
        <w:t>e that any Insurances which are stated to have a minimum limit "in the aggregate" are maintained at all times for the minimum limit of indemnity specified in this Contract and if any claims are made which do not relate to this Contract then the Supplier sh</w:t>
      </w:r>
      <w:r>
        <w:t xml:space="preserve">all notify the Relevant Authority and provide details of its proposed solution for maintaining the minimum limit of indemnity. </w:t>
      </w:r>
    </w:p>
    <w:p w:rsidR="0068371D" w:rsidRDefault="00A268DC">
      <w:pPr>
        <w:pStyle w:val="Heading1"/>
        <w:ind w:left="345" w:hanging="360"/>
      </w:pPr>
      <w:r>
        <w:t>Cancelled Insurance</w:t>
      </w:r>
      <w:r>
        <w:t xml:space="preserve"> </w:t>
      </w:r>
    </w:p>
    <w:p w:rsidR="0068371D" w:rsidRDefault="00A268DC">
      <w:pPr>
        <w:ind w:left="895" w:right="225"/>
      </w:pPr>
      <w:r>
        <w:t>6.1 The Supplier shall notify the Relevant Authority in writing at least five (5) Working Days prior to the</w:t>
      </w:r>
      <w:r>
        <w:t xml:space="preserve"> cancellation, suspension, termination or nonrenewal of any of the Insurances. </w:t>
      </w:r>
    </w:p>
    <w:p w:rsidR="0068371D" w:rsidRDefault="00A268DC">
      <w:pPr>
        <w:spacing w:after="148"/>
        <w:ind w:left="895"/>
      </w:pPr>
      <w:r>
        <w:t>6.2 The Supplier shall ensure that nothing is done which would entitle the relevant insurer to cancel, rescind or suspend any insurance or cover, or to treat any insurance, cov</w:t>
      </w:r>
      <w:r>
        <w:t xml:space="preserve">er or claim as voided in whole or part.  The Supplier shall use all reasonable endeavours to notify the Relevant Authority (subject to third party confidentiality obligations) as soon as practicable when it becomes aware of any relevant fact, circumstance </w:t>
      </w:r>
      <w:r>
        <w:t xml:space="preserve">or matter which has caused, or is reasonably likely to provide grounds to, the relevant insurer to give notice to cancel, rescind, suspend or void any insurance, or any cover or claim under any insurance in whole or in part. </w:t>
      </w:r>
    </w:p>
    <w:p w:rsidR="0068371D" w:rsidRDefault="00A268DC">
      <w:pPr>
        <w:pStyle w:val="Heading1"/>
        <w:ind w:left="345" w:hanging="360"/>
      </w:pPr>
      <w:r>
        <w:t xml:space="preserve">Insurance claims </w:t>
      </w:r>
    </w:p>
    <w:p w:rsidR="0068371D" w:rsidRDefault="00A268DC">
      <w:pPr>
        <w:ind w:left="895"/>
      </w:pPr>
      <w:r>
        <w:t>7.1 The Supp</w:t>
      </w:r>
      <w:r>
        <w:t xml:space="preserve">lier shall promptly notify to insurers any matter arising from, or in relation to, the Deliverables, or each Contract for which it may be entitled to </w:t>
      </w:r>
      <w:r>
        <w:lastRenderedPageBreak/>
        <w:t xml:space="preserve">claim under any of the Insurances.  In the event that the Relevant Authority receives a claim relating to </w:t>
      </w:r>
      <w:r>
        <w:t xml:space="preserve">or arising out of a Contract or the Deliverables, the Supplier shall co-operate with the Relevant Authority and assist it in dealing with such claims including without limitation providing information and documentation in a timely manner. </w:t>
      </w:r>
    </w:p>
    <w:p w:rsidR="0068371D" w:rsidRDefault="00A268DC">
      <w:pPr>
        <w:ind w:left="895"/>
      </w:pPr>
      <w:r>
        <w:t xml:space="preserve">7.2 </w:t>
      </w:r>
      <w:r>
        <w:t>Except where the Relevant Authority is the claimant party, the Supplier shall give the Relevant Authority notice within twenty (20) Working Days after any insurance claim in excess of 10% of the sum required to be insured pursuant to Paragraph 5.1 relating</w:t>
      </w:r>
      <w:r>
        <w:t xml:space="preserve"> to or arising out of the provision of the Deliverables or this Contract on any of the Insurances or which, but for the application of the applicable policy excess, would be made on any of the Insurances and (if required by the Relevant Authority) full det</w:t>
      </w:r>
      <w:r>
        <w:t xml:space="preserve">ails of the incident giving rise to the claim. </w:t>
      </w:r>
    </w:p>
    <w:p w:rsidR="0068371D" w:rsidRDefault="00A268DC">
      <w:pPr>
        <w:ind w:left="895"/>
      </w:pPr>
      <w:r>
        <w:t xml:space="preserve">7.3 Where any Insurance requires payment of a premium, the Supplier shall be liable for and shall promptly pay such premium. </w:t>
      </w:r>
    </w:p>
    <w:p w:rsidR="0068371D" w:rsidRDefault="00A268DC">
      <w:pPr>
        <w:ind w:left="895"/>
      </w:pPr>
      <w:r>
        <w:t>7.4 Where any Insurance is subject to an excess or deductible below which the inde</w:t>
      </w:r>
      <w:r>
        <w:t>mnity from insurers is excluded, the Supplier shall be liable for such excess or deductible.  The Supplier shall not be entitled to recover from the Relevant Authority any sum paid by way of excess or deductible under the Insurances whether under the terms</w:t>
      </w:r>
      <w:r>
        <w:t xml:space="preserve"> of this Contract or otherwise. </w:t>
      </w:r>
      <w:r>
        <w:br w:type="page"/>
      </w:r>
    </w:p>
    <w:p w:rsidR="0068371D" w:rsidRDefault="00A268DC">
      <w:pPr>
        <w:spacing w:after="98" w:line="259" w:lineRule="auto"/>
        <w:ind w:left="648" w:firstLine="0"/>
      </w:pPr>
      <w:r>
        <w:rPr>
          <w:b/>
        </w:rPr>
        <w:t xml:space="preserve">ANNEX: REQUIRED INSURANCES </w:t>
      </w:r>
    </w:p>
    <w:p w:rsidR="0068371D" w:rsidRDefault="00A268DC">
      <w:pPr>
        <w:numPr>
          <w:ilvl w:val="0"/>
          <w:numId w:val="1"/>
        </w:numPr>
        <w:spacing w:after="230"/>
        <w:ind w:hanging="360"/>
      </w:pPr>
      <w:r>
        <w:t xml:space="preserve">The Supplier shall hold the following [standard] insurance cover from the DPS Start Date in accordance with this Schedule: </w:t>
      </w:r>
    </w:p>
    <w:p w:rsidR="0068371D" w:rsidRDefault="00A268DC">
      <w:pPr>
        <w:numPr>
          <w:ilvl w:val="1"/>
          <w:numId w:val="1"/>
        </w:numPr>
        <w:ind w:hanging="540"/>
      </w:pPr>
      <w:r>
        <w:t xml:space="preserve">professional indemnity insurance [with cover (for a single event or a </w:t>
      </w:r>
      <w:r>
        <w:t xml:space="preserve">series of related events and in the aggregate) of not less than] one million pounds (£1,000,000);  </w:t>
      </w:r>
    </w:p>
    <w:p w:rsidR="0068371D" w:rsidRDefault="00A268DC">
      <w:pPr>
        <w:numPr>
          <w:ilvl w:val="1"/>
          <w:numId w:val="1"/>
        </w:numPr>
        <w:spacing w:after="151"/>
        <w:ind w:hanging="540"/>
      </w:pPr>
      <w:r>
        <w:t>public liability insurance [with cover (for a single event or a series of related events and in the aggregate)] of not less than one million pounds (£1,000,</w:t>
      </w:r>
      <w:r>
        <w:t xml:space="preserve">000); and </w:t>
      </w:r>
    </w:p>
    <w:p w:rsidR="0068371D" w:rsidRDefault="00A268DC">
      <w:pPr>
        <w:numPr>
          <w:ilvl w:val="1"/>
          <w:numId w:val="1"/>
        </w:numPr>
        <w:ind w:hanging="540"/>
      </w:pPr>
      <w:r>
        <w:t xml:space="preserve">employers’ liability insurance [with cover (for a single event or a series of related events and in the aggregate) of not less than] five million pounds (£5,000,000).  </w:t>
      </w:r>
    </w:p>
    <w:p w:rsidR="0068371D" w:rsidRDefault="00A268DC">
      <w:pPr>
        <w:spacing w:after="0" w:line="449" w:lineRule="auto"/>
        <w:ind w:left="0" w:right="8419" w:firstLine="0"/>
      </w:pPr>
      <w:r>
        <w:t xml:space="preserve">  </w:t>
      </w:r>
    </w:p>
    <w:sectPr w:rsidR="0068371D">
      <w:headerReference w:type="even" r:id="rId7"/>
      <w:headerReference w:type="default" r:id="rId8"/>
      <w:footerReference w:type="even" r:id="rId9"/>
      <w:footerReference w:type="default" r:id="rId10"/>
      <w:headerReference w:type="first" r:id="rId11"/>
      <w:footerReference w:type="first" r:id="rId12"/>
      <w:pgSz w:w="11906" w:h="16838"/>
      <w:pgMar w:top="1448" w:right="1440" w:bottom="1608" w:left="1440" w:header="715" w:footer="6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68DC" w:rsidRDefault="00A268DC">
      <w:pPr>
        <w:spacing w:after="0" w:line="240" w:lineRule="auto"/>
      </w:pPr>
      <w:r>
        <w:separator/>
      </w:r>
    </w:p>
  </w:endnote>
  <w:endnote w:type="continuationSeparator" w:id="0">
    <w:p w:rsidR="00A268DC" w:rsidRDefault="00A26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71D" w:rsidRDefault="00A268DC">
    <w:pPr>
      <w:tabs>
        <w:tab w:val="center" w:pos="4513"/>
        <w:tab w:val="center" w:pos="9028"/>
      </w:tabs>
      <w:spacing w:after="0" w:line="259" w:lineRule="auto"/>
      <w:ind w:left="0" w:firstLine="0"/>
    </w:pPr>
    <w:r>
      <w:rPr>
        <w:sz w:val="20"/>
      </w:rPr>
      <w:t xml:space="preserve">RM6126 - Research &amp; Insights DPS </w:t>
    </w:r>
    <w:r>
      <w:rPr>
        <w:sz w:val="20"/>
      </w:rPr>
      <w:tab/>
      <w:t xml:space="preserve"> </w:t>
    </w:r>
    <w:r>
      <w:rPr>
        <w:sz w:val="20"/>
      </w:rPr>
      <w:tab/>
      <w:t xml:space="preserve">                          </w:t>
    </w:r>
  </w:p>
  <w:p w:rsidR="0068371D" w:rsidRDefault="00A268DC">
    <w:pPr>
      <w:tabs>
        <w:tab w:val="center" w:pos="4513"/>
        <w:tab w:val="right" w:pos="9026"/>
      </w:tabs>
      <w:spacing w:after="0" w:line="259" w:lineRule="auto"/>
      <w:ind w:left="0" w:firstLine="0"/>
    </w:pPr>
    <w:r>
      <w:rPr>
        <w:sz w:val="20"/>
      </w:rPr>
      <w:t>P</w:t>
    </w:r>
    <w:r>
      <w:rPr>
        <w:sz w:val="20"/>
      </w:rPr>
      <w:t xml:space="preserve">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rsidR="0068371D" w:rsidRDefault="00A268DC">
    <w:pPr>
      <w:tabs>
        <w:tab w:val="center" w:pos="2160"/>
        <w:tab w:val="center" w:pos="2881"/>
        <w:tab w:val="center" w:pos="3601"/>
        <w:tab w:val="center" w:pos="4321"/>
        <w:tab w:val="center" w:pos="5041"/>
        <w:tab w:val="center" w:pos="5761"/>
        <w:tab w:val="center" w:pos="6481"/>
        <w:tab w:val="center" w:pos="7201"/>
        <w:tab w:val="center" w:pos="7922"/>
        <w:tab w:val="center" w:pos="8642"/>
      </w:tabs>
      <w:spacing w:after="0" w:line="259" w:lineRule="auto"/>
      <w:ind w:left="0" w:firstLine="0"/>
    </w:pPr>
    <w:r>
      <w:rPr>
        <w:sz w:val="20"/>
      </w:rPr>
      <w:t xml:space="preserve">Model Version: v1.0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r>
    <w:r>
      <w:rPr>
        <w:rFonts w:ascii="Calibri" w:eastAsia="Calibri" w:hAnsi="Calibri" w:cs="Calibri"/>
        <w:sz w:val="22"/>
      </w:rPr>
      <w:t xml:space="preserve"> </w:t>
    </w:r>
    <w:r>
      <w:rPr>
        <w:rFonts w:ascii="Calibri" w:eastAsia="Calibri" w:hAnsi="Calibri" w:cs="Calibri"/>
        <w:sz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71D" w:rsidRDefault="00A268DC">
    <w:pPr>
      <w:tabs>
        <w:tab w:val="center" w:pos="4513"/>
        <w:tab w:val="center" w:pos="9028"/>
      </w:tabs>
      <w:spacing w:after="0" w:line="259" w:lineRule="auto"/>
      <w:ind w:left="0" w:firstLine="0"/>
    </w:pPr>
    <w:r>
      <w:rPr>
        <w:sz w:val="20"/>
      </w:rPr>
      <w:t xml:space="preserve">RM6126 - Research &amp; Insights DPS </w:t>
    </w:r>
    <w:r>
      <w:rPr>
        <w:sz w:val="20"/>
      </w:rPr>
      <w:tab/>
      <w:t xml:space="preserve"> </w:t>
    </w:r>
    <w:r>
      <w:rPr>
        <w:sz w:val="20"/>
      </w:rPr>
      <w:tab/>
      <w:t xml:space="preserve">                          </w:t>
    </w:r>
  </w:p>
  <w:p w:rsidR="0068371D" w:rsidRDefault="00A268DC">
    <w:pPr>
      <w:tabs>
        <w:tab w:val="center" w:pos="4513"/>
        <w:tab w:val="right" w:pos="9026"/>
      </w:tabs>
      <w:spacing w:after="0" w:line="259" w:lineRule="auto"/>
      <w:ind w:left="0" w:firstLine="0"/>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rsidR="0068371D" w:rsidRDefault="00A268DC">
    <w:pPr>
      <w:tabs>
        <w:tab w:val="center" w:pos="2160"/>
        <w:tab w:val="center" w:pos="2881"/>
        <w:tab w:val="center" w:pos="3601"/>
        <w:tab w:val="center" w:pos="4321"/>
        <w:tab w:val="center" w:pos="5041"/>
        <w:tab w:val="center" w:pos="5761"/>
        <w:tab w:val="center" w:pos="6481"/>
        <w:tab w:val="center" w:pos="7201"/>
        <w:tab w:val="center" w:pos="7922"/>
        <w:tab w:val="center" w:pos="8642"/>
      </w:tabs>
      <w:spacing w:after="0" w:line="259" w:lineRule="auto"/>
      <w:ind w:left="0" w:firstLine="0"/>
    </w:pPr>
    <w:r>
      <w:rPr>
        <w:sz w:val="20"/>
      </w:rPr>
      <w:t xml:space="preserve">Model Version: v1.0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r>
    <w:r>
      <w:rPr>
        <w:rFonts w:ascii="Calibri" w:eastAsia="Calibri" w:hAnsi="Calibri" w:cs="Calibri"/>
        <w:sz w:val="22"/>
      </w:rPr>
      <w:t xml:space="preserve"> </w:t>
    </w:r>
    <w:r>
      <w:rPr>
        <w:rFonts w:ascii="Calibri" w:eastAsia="Calibri" w:hAnsi="Calibri" w:cs="Calibri"/>
        <w:sz w:val="2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71D" w:rsidRDefault="00A268DC">
    <w:pPr>
      <w:tabs>
        <w:tab w:val="center" w:pos="4513"/>
        <w:tab w:val="center" w:pos="9028"/>
      </w:tabs>
      <w:spacing w:after="0" w:line="259" w:lineRule="auto"/>
      <w:ind w:left="0" w:firstLine="0"/>
    </w:pPr>
    <w:r>
      <w:rPr>
        <w:sz w:val="20"/>
      </w:rPr>
      <w:t xml:space="preserve">RM6126 - Research &amp; Insights DPS </w:t>
    </w:r>
    <w:r>
      <w:rPr>
        <w:sz w:val="20"/>
      </w:rPr>
      <w:tab/>
      <w:t xml:space="preserve"> </w:t>
    </w:r>
    <w:r>
      <w:rPr>
        <w:sz w:val="20"/>
      </w:rPr>
      <w:tab/>
      <w:t xml:space="preserve">                          </w:t>
    </w:r>
  </w:p>
  <w:p w:rsidR="0068371D" w:rsidRDefault="00A268DC">
    <w:pPr>
      <w:tabs>
        <w:tab w:val="center" w:pos="4513"/>
        <w:tab w:val="right" w:pos="9026"/>
      </w:tabs>
      <w:spacing w:after="0" w:line="259" w:lineRule="auto"/>
      <w:ind w:left="0" w:firstLine="0"/>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rsidR="0068371D" w:rsidRDefault="00A268DC">
    <w:pPr>
      <w:tabs>
        <w:tab w:val="center" w:pos="2160"/>
        <w:tab w:val="center" w:pos="2881"/>
        <w:tab w:val="center" w:pos="3601"/>
        <w:tab w:val="center" w:pos="4321"/>
        <w:tab w:val="center" w:pos="5041"/>
        <w:tab w:val="center" w:pos="5761"/>
        <w:tab w:val="center" w:pos="6481"/>
        <w:tab w:val="center" w:pos="7201"/>
        <w:tab w:val="center" w:pos="7922"/>
        <w:tab w:val="center" w:pos="8642"/>
      </w:tabs>
      <w:spacing w:after="0" w:line="259" w:lineRule="auto"/>
      <w:ind w:left="0" w:firstLine="0"/>
    </w:pPr>
    <w:r>
      <w:rPr>
        <w:sz w:val="20"/>
      </w:rPr>
      <w:t xml:space="preserve">Model Version: v1.0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r>
    <w:r>
      <w:rPr>
        <w:rFonts w:ascii="Calibri" w:eastAsia="Calibri" w:hAnsi="Calibri" w:cs="Calibri"/>
        <w:sz w:val="22"/>
      </w:rPr>
      <w:t xml:space="preserve"> </w:t>
    </w:r>
    <w:r>
      <w:rPr>
        <w:rFonts w:ascii="Calibri" w:eastAsia="Calibri" w:hAnsi="Calibri" w:cs="Calibri"/>
        <w:sz w:val="2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68DC" w:rsidRDefault="00A268DC">
      <w:pPr>
        <w:spacing w:after="0" w:line="240" w:lineRule="auto"/>
      </w:pPr>
      <w:r>
        <w:separator/>
      </w:r>
    </w:p>
  </w:footnote>
  <w:footnote w:type="continuationSeparator" w:id="0">
    <w:p w:rsidR="00A268DC" w:rsidRDefault="00A26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71D" w:rsidRDefault="00A268DC">
    <w:pPr>
      <w:spacing w:after="0" w:line="241" w:lineRule="auto"/>
      <w:ind w:left="0" w:right="4283" w:firstLine="0"/>
    </w:pPr>
    <w:r>
      <w:rPr>
        <w:b/>
        <w:sz w:val="20"/>
      </w:rPr>
      <w:t xml:space="preserve">Joint Schedule 3 (Insurance Requirements) </w:t>
    </w:r>
    <w:r>
      <w:rPr>
        <w:sz w:val="20"/>
      </w:rPr>
      <w:t xml:space="preserve">Crown Copyright 2021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71D" w:rsidRDefault="00A268DC">
    <w:pPr>
      <w:spacing w:after="0" w:line="241" w:lineRule="auto"/>
      <w:ind w:left="0" w:right="4283" w:firstLine="0"/>
    </w:pPr>
    <w:r>
      <w:rPr>
        <w:b/>
        <w:sz w:val="20"/>
      </w:rPr>
      <w:t xml:space="preserve">Joint Schedule 3 (Insurance Requirements) </w:t>
    </w:r>
    <w:r>
      <w:rPr>
        <w:sz w:val="20"/>
      </w:rPr>
      <w:t xml:space="preserve">Crown Copyright 2021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71D" w:rsidRDefault="00A268DC">
    <w:pPr>
      <w:spacing w:after="0" w:line="241" w:lineRule="auto"/>
      <w:ind w:left="0" w:right="4283" w:firstLine="0"/>
    </w:pPr>
    <w:r>
      <w:rPr>
        <w:b/>
        <w:sz w:val="20"/>
      </w:rPr>
      <w:t xml:space="preserve">Joint Schedule 3 (Insurance Requirements) </w:t>
    </w:r>
    <w:r>
      <w:rPr>
        <w:sz w:val="20"/>
      </w:rPr>
      <w:t xml:space="preserve">Crown Copyright 2021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D5656"/>
    <w:multiLevelType w:val="hybridMultilevel"/>
    <w:tmpl w:val="B0D685E6"/>
    <w:lvl w:ilvl="0" w:tplc="59FEFC56">
      <w:start w:val="1"/>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774B7F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8F2194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720B58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D2413D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06E9E4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8605F9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86E230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59AFA1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A325F30"/>
    <w:multiLevelType w:val="multilevel"/>
    <w:tmpl w:val="EFD0948C"/>
    <w:lvl w:ilvl="0">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71D"/>
    <w:rsid w:val="0068371D"/>
    <w:rsid w:val="00A24427"/>
    <w:rsid w:val="00A268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9E2330-B92E-4349-A58A-72FBA0242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4" w:line="250" w:lineRule="auto"/>
      <w:ind w:left="910" w:hanging="550"/>
    </w:pPr>
    <w:rPr>
      <w:rFonts w:ascii="Arial" w:eastAsia="Arial" w:hAnsi="Arial" w:cs="Arial"/>
      <w:color w:val="000000"/>
      <w:sz w:val="24"/>
    </w:rPr>
  </w:style>
  <w:style w:type="paragraph" w:styleId="Heading1">
    <w:name w:val="heading 1"/>
    <w:next w:val="Normal"/>
    <w:link w:val="Heading1Char"/>
    <w:uiPriority w:val="9"/>
    <w:qFormat/>
    <w:pPr>
      <w:keepNext/>
      <w:keepLines/>
      <w:numPr>
        <w:numId w:val="2"/>
      </w:numPr>
      <w:spacing w:after="218"/>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1045</Words>
  <Characters>5962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Brown</dc:creator>
  <cp:keywords/>
  <cp:lastModifiedBy>Paul Brown</cp:lastModifiedBy>
  <cp:revision>2</cp:revision>
  <dcterms:created xsi:type="dcterms:W3CDTF">2021-12-02T11:21:00Z</dcterms:created>
  <dcterms:modified xsi:type="dcterms:W3CDTF">2021-12-02T11:21:00Z</dcterms:modified>
</cp:coreProperties>
</file>