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9E" w:rsidRDefault="009D681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:rsidR="0002759E" w:rsidRDefault="0002759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02759E" w:rsidRDefault="009D681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02759E" w:rsidRDefault="0002759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02759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31E15">
        <w:rPr>
          <w:rFonts w:ascii="Arial" w:eastAsia="Arial" w:hAnsi="Arial" w:cs="Arial"/>
          <w:sz w:val="24"/>
          <w:szCs w:val="24"/>
        </w:rPr>
        <w:t>CCZZ22A17</w:t>
      </w:r>
    </w:p>
    <w:p w:rsidR="0002759E" w:rsidRDefault="0002759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Pr="00931E15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31E15" w:rsidRPr="00931E15">
        <w:rPr>
          <w:rFonts w:ascii="Arial" w:eastAsia="Arial" w:hAnsi="Arial" w:cs="Arial"/>
          <w:sz w:val="24"/>
          <w:szCs w:val="24"/>
        </w:rPr>
        <w:t xml:space="preserve">The Geospatial Commission </w:t>
      </w: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2759E" w:rsidRDefault="009D6815" w:rsidP="008705F3">
      <w:pPr>
        <w:spacing w:after="0" w:line="259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705F3">
        <w:rPr>
          <w:rFonts w:ascii="Arial" w:hAnsi="Arial" w:cs="Arial"/>
          <w:color w:val="000000"/>
          <w:shd w:val="clear" w:color="auto" w:fill="FFFFFF"/>
        </w:rPr>
        <w:t>6th Floor, 10 South Colonnade, London, E14 4PU</w:t>
      </w:r>
    </w:p>
    <w:p w:rsidR="008705F3" w:rsidRDefault="008705F3" w:rsidP="008705F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 w:rsidP="00CF7F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31E15" w:rsidRPr="00CF7F57">
        <w:rPr>
          <w:rFonts w:ascii="Arial" w:eastAsia="Arial" w:hAnsi="Arial" w:cs="Arial"/>
          <w:sz w:val="24"/>
          <w:szCs w:val="24"/>
        </w:rPr>
        <w:t>Frontier Economics Ltd</w:t>
      </w:r>
      <w:r w:rsidRPr="00CF7F57">
        <w:rPr>
          <w:rFonts w:ascii="Arial" w:eastAsia="Arial" w:hAnsi="Arial" w:cs="Arial"/>
          <w:sz w:val="24"/>
          <w:szCs w:val="24"/>
        </w:rPr>
        <w:t xml:space="preserve"> </w:t>
      </w:r>
    </w:p>
    <w:p w:rsidR="008705F3" w:rsidRDefault="008705F3" w:rsidP="00CF7F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F7F57" w:rsidRPr="00CF7F57" w:rsidRDefault="009D6815" w:rsidP="00CF7F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Pr="00CF7F57">
        <w:rPr>
          <w:rFonts w:ascii="Arial" w:eastAsia="Arial" w:hAnsi="Arial" w:cs="Arial"/>
          <w:sz w:val="24"/>
          <w:szCs w:val="24"/>
        </w:rPr>
        <w:t xml:space="preserve"> </w:t>
      </w:r>
      <w:r w:rsidRPr="00CF7F57">
        <w:rPr>
          <w:rFonts w:ascii="Arial" w:eastAsia="Arial" w:hAnsi="Arial" w:cs="Arial"/>
          <w:sz w:val="24"/>
          <w:szCs w:val="24"/>
        </w:rPr>
        <w:tab/>
      </w:r>
      <w:r w:rsidRPr="00CF7F57">
        <w:rPr>
          <w:rFonts w:ascii="Arial" w:eastAsia="Arial" w:hAnsi="Arial" w:cs="Arial"/>
          <w:sz w:val="24"/>
          <w:szCs w:val="24"/>
        </w:rPr>
        <w:tab/>
      </w:r>
      <w:r w:rsidR="00CF7F57" w:rsidRPr="00CF7F57">
        <w:rPr>
          <w:rFonts w:ascii="Arial" w:eastAsia="Arial" w:hAnsi="Arial" w:cs="Arial"/>
          <w:sz w:val="24"/>
          <w:szCs w:val="24"/>
        </w:rPr>
        <w:t>Mid City Place,</w:t>
      </w:r>
    </w:p>
    <w:p w:rsidR="0002759E" w:rsidRPr="00CF7F57" w:rsidRDefault="00CF7F5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Pr="00CF7F57">
        <w:rPr>
          <w:rFonts w:ascii="Arial" w:eastAsia="Arial" w:hAnsi="Arial" w:cs="Arial"/>
          <w:sz w:val="24"/>
          <w:szCs w:val="24"/>
        </w:rPr>
        <w:t>71 High Holborn, London, WC1V 6DA</w:t>
      </w:r>
      <w:r w:rsidR="009D6815" w:rsidRPr="00CF7F57">
        <w:rPr>
          <w:rFonts w:ascii="Arial" w:eastAsia="Arial" w:hAnsi="Arial" w:cs="Arial"/>
          <w:sz w:val="24"/>
          <w:szCs w:val="24"/>
        </w:rPr>
        <w:t xml:space="preserve">  </w:t>
      </w:r>
    </w:p>
    <w:p w:rsidR="0002759E" w:rsidRPr="00231A06" w:rsidRDefault="009D6815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231A06" w:rsidRPr="00231A06">
        <w:rPr>
          <w:rFonts w:ascii="Arial" w:hAnsi="Arial" w:cs="Arial"/>
          <w:color w:val="000000"/>
          <w:shd w:val="clear" w:color="auto" w:fill="FFFFFF"/>
        </w:rPr>
        <w:t>3752719</w:t>
      </w:r>
    </w:p>
    <w:p w:rsidR="00231A06" w:rsidRPr="00231A06" w:rsidRDefault="009D6815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31A06" w:rsidRPr="00231A06">
        <w:rPr>
          <w:rFonts w:ascii="Arial" w:hAnsi="Arial" w:cs="Arial"/>
          <w:color w:val="000000"/>
          <w:shd w:val="clear" w:color="auto" w:fill="FFFFFF"/>
        </w:rPr>
        <w:t>237589903</w:t>
      </w:r>
    </w:p>
    <w:p w:rsidR="0002759E" w:rsidRDefault="009D681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02759E" w:rsidRDefault="0002759E">
      <w:pPr>
        <w:rPr>
          <w:rFonts w:ascii="Arial" w:eastAsia="Arial" w:hAnsi="Arial" w:cs="Arial"/>
          <w:sz w:val="24"/>
          <w:szCs w:val="24"/>
        </w:rPr>
      </w:pPr>
    </w:p>
    <w:p w:rsidR="0002759E" w:rsidRDefault="0002759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APPLICABLE DPS CONTRACT</w:t>
      </w:r>
    </w:p>
    <w:p w:rsidR="0002759E" w:rsidRDefault="0002759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DD3FF4" w:rsidRPr="00DD3FF4">
        <w:rPr>
          <w:rFonts w:ascii="Arial" w:eastAsia="Arial" w:hAnsi="Arial" w:cs="Arial"/>
          <w:sz w:val="24"/>
          <w:szCs w:val="24"/>
        </w:rPr>
        <w:t>5/12/2022</w:t>
      </w:r>
    </w:p>
    <w:p w:rsidR="0002759E" w:rsidRDefault="009D681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 w:rsidR="00231A06" w:rsidRPr="00DD3FF4">
        <w:rPr>
          <w:rFonts w:ascii="Arial" w:eastAsia="Arial" w:hAnsi="Arial" w:cs="Arial"/>
          <w:b/>
          <w:sz w:val="24"/>
          <w:szCs w:val="24"/>
        </w:rPr>
        <w:t>RM6126</w:t>
      </w:r>
      <w:r w:rsidR="00DD3FF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DD3FF4" w:rsidRPr="00DD3FF4">
        <w:rPr>
          <w:rFonts w:ascii="Arial" w:eastAsia="Arial" w:hAnsi="Arial" w:cs="Arial"/>
          <w:b/>
          <w:sz w:val="24"/>
          <w:szCs w:val="24"/>
        </w:rPr>
        <w:t>Research &amp; Insights</w:t>
      </w:r>
      <w:r w:rsidR="00DD3FF4">
        <w:rPr>
          <w:rFonts w:ascii="Arial" w:eastAsia="Arial" w:hAnsi="Arial" w:cs="Arial"/>
          <w:sz w:val="24"/>
          <w:szCs w:val="24"/>
        </w:rPr>
        <w:t>.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:rsidR="0002759E" w:rsidRDefault="009D681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applicable]</w:t>
      </w:r>
    </w:p>
    <w:p w:rsidR="0002759E" w:rsidRDefault="009D6815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INCORPORATED TERMS</w:t>
      </w:r>
    </w:p>
    <w:p w:rsidR="0002759E" w:rsidRDefault="009D681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:rsidR="0002759E" w:rsidRDefault="009D6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:rsidR="0002759E" w:rsidRDefault="009D6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DD3FF4">
        <w:rPr>
          <w:rFonts w:ascii="Arial" w:eastAsia="Arial" w:hAnsi="Arial" w:cs="Arial"/>
          <w:color w:val="000000"/>
          <w:sz w:val="24"/>
          <w:szCs w:val="24"/>
        </w:rPr>
        <w:t>RM6126</w:t>
      </w:r>
    </w:p>
    <w:p w:rsidR="0002759E" w:rsidRDefault="009D681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02759E" w:rsidRDefault="000275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02759E" w:rsidRDefault="000275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02759E" w:rsidRDefault="009D6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DD3FF4" w:rsidRPr="00DD3FF4">
        <w:rPr>
          <w:rFonts w:ascii="Arial" w:eastAsia="Arial" w:hAnsi="Arial" w:cs="Arial"/>
          <w:color w:val="000000"/>
          <w:sz w:val="24"/>
          <w:szCs w:val="24"/>
        </w:rPr>
        <w:t>RM6126</w:t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Joint Schedule 2 (Variation Form) </w:t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:rsidR="0002759E" w:rsidRPr="00421A8B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Pr="00421A8B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 xml:space="preserve">[Joint Schedule 7 (Financial Difficulties) 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Default="009D68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421A8B" w:rsidRPr="00421A8B">
        <w:rPr>
          <w:rFonts w:ascii="Arial" w:eastAsia="Arial" w:hAnsi="Arial" w:cs="Arial"/>
          <w:b/>
          <w:color w:val="000000"/>
          <w:sz w:val="24"/>
          <w:szCs w:val="24"/>
        </w:rPr>
        <w:t>CCZZ22A17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:rsidR="0002759E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:rsidR="0002759E" w:rsidRPr="00421A8B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Pr="00421A8B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</w:p>
    <w:p w:rsidR="0002759E" w:rsidRPr="00421A8B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:rsidR="0002759E" w:rsidRPr="00421A8B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>Order Schedule 9 (Security)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:rsidR="005120DA" w:rsidRDefault="009D68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</w:p>
    <w:p w:rsidR="0002759E" w:rsidRPr="00421A8B" w:rsidRDefault="005120D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="009D6815"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="009D6815" w:rsidRPr="00421A8B">
        <w:rPr>
          <w:rFonts w:ascii="Arial" w:eastAsia="Arial" w:hAnsi="Arial" w:cs="Arial"/>
          <w:color w:val="000000"/>
          <w:sz w:val="24"/>
          <w:szCs w:val="24"/>
        </w:rPr>
        <w:tab/>
      </w:r>
      <w:r w:rsidR="009D6815" w:rsidRPr="00421A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9D6815" w:rsidRPr="00421A8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02759E" w:rsidRDefault="009D6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:rsidR="0002759E" w:rsidRDefault="009D6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6347C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347C7" w:rsidRPr="006347C7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:rsidR="0002759E" w:rsidRPr="00421A8B" w:rsidRDefault="009D68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421A8B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421A8B">
        <w:rPr>
          <w:rFonts w:cs="Calibri"/>
          <w:color w:val="000000"/>
        </w:rPr>
        <w:t xml:space="preserve"> </w:t>
      </w:r>
      <w:r w:rsidRPr="00421A8B"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above.]</w:t>
      </w:r>
    </w:p>
    <w:p w:rsidR="0002759E" w:rsidRDefault="0002759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:rsidR="0002759E" w:rsidRDefault="006347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N</w:t>
      </w:r>
      <w:r w:rsidR="009D6815">
        <w:rPr>
          <w:rFonts w:ascii="Arial" w:eastAsia="Arial" w:hAnsi="Arial" w:cs="Arial"/>
          <w:sz w:val="24"/>
          <w:szCs w:val="24"/>
        </w:rPr>
        <w:t>one</w:t>
      </w:r>
    </w:p>
    <w:p w:rsidR="0002759E" w:rsidRDefault="006347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02759E" w:rsidRDefault="009D6815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02759E" w:rsidRDefault="0002759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705F3">
        <w:rPr>
          <w:rFonts w:ascii="Arial" w:eastAsia="Arial" w:hAnsi="Arial" w:cs="Arial"/>
          <w:sz w:val="24"/>
          <w:szCs w:val="24"/>
        </w:rPr>
        <w:t>12</w:t>
      </w:r>
      <w:r w:rsidR="006F0FC2" w:rsidRPr="006F0FC2">
        <w:rPr>
          <w:rFonts w:ascii="Arial" w:eastAsia="Arial" w:hAnsi="Arial" w:cs="Arial"/>
          <w:sz w:val="24"/>
          <w:szCs w:val="24"/>
        </w:rPr>
        <w:t>/12/2022</w:t>
      </w:r>
    </w:p>
    <w:p w:rsidR="0002759E" w:rsidRDefault="0002759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0FC2" w:rsidRPr="006F0FC2">
        <w:rPr>
          <w:rFonts w:ascii="Arial" w:eastAsia="Arial" w:hAnsi="Arial" w:cs="Arial"/>
          <w:sz w:val="24"/>
          <w:szCs w:val="24"/>
        </w:rPr>
        <w:t>0</w:t>
      </w:r>
      <w:r w:rsidR="008705F3">
        <w:rPr>
          <w:rFonts w:ascii="Arial" w:eastAsia="Arial" w:hAnsi="Arial" w:cs="Arial"/>
          <w:sz w:val="24"/>
          <w:szCs w:val="24"/>
        </w:rPr>
        <w:t>6</w:t>
      </w:r>
      <w:r w:rsidR="006F0FC2" w:rsidRPr="006F0FC2">
        <w:rPr>
          <w:rFonts w:ascii="Arial" w:eastAsia="Arial" w:hAnsi="Arial" w:cs="Arial"/>
          <w:sz w:val="24"/>
          <w:szCs w:val="24"/>
        </w:rPr>
        <w:t>/03/2023</w:t>
      </w:r>
    </w:p>
    <w:p w:rsidR="0002759E" w:rsidRDefault="0002759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347C7" w:rsidRPr="006F0FC2">
        <w:rPr>
          <w:rFonts w:ascii="Arial" w:eastAsia="Arial" w:hAnsi="Arial" w:cs="Arial"/>
          <w:sz w:val="24"/>
          <w:szCs w:val="24"/>
        </w:rPr>
        <w:t xml:space="preserve">12 weeks </w:t>
      </w:r>
    </w:p>
    <w:p w:rsidR="0002759E" w:rsidRDefault="0002759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:rsidR="0002759E" w:rsidRDefault="006347C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9D6815">
        <w:rPr>
          <w:rFonts w:ascii="Arial" w:eastAsia="Arial" w:hAnsi="Arial" w:cs="Arial"/>
          <w:sz w:val="24"/>
          <w:szCs w:val="24"/>
        </w:rPr>
        <w:t>See details in Order Schedule 20 (Order Specification)]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Order Contract is stated in Clause 11.2 of the Core Terms.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6347C7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:rsidR="0091402E" w:rsidRPr="0091402E" w:rsidRDefault="0091402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91402E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43 Commercial Interests</w:t>
      </w: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:rsidR="0002759E" w:rsidRDefault="006347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9D6815"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:rsidR="006347C7" w:rsidRDefault="006347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02759E" w:rsidRDefault="006347C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0FC2">
        <w:rPr>
          <w:rFonts w:ascii="Arial" w:eastAsia="Arial" w:hAnsi="Arial" w:cs="Arial"/>
          <w:sz w:val="24"/>
          <w:szCs w:val="24"/>
        </w:rPr>
        <w:t xml:space="preserve"> </w:t>
      </w:r>
      <w:r w:rsidR="009D6815">
        <w:rPr>
          <w:rFonts w:ascii="Arial" w:eastAsia="Arial" w:hAnsi="Arial" w:cs="Arial"/>
          <w:sz w:val="24"/>
          <w:szCs w:val="24"/>
        </w:rPr>
        <w:t>PAYMENT METHOD</w:t>
      </w:r>
    </w:p>
    <w:p w:rsidR="0002759E" w:rsidRPr="006F0FC2" w:rsidRDefault="006F0FC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0FC2">
        <w:rPr>
          <w:rFonts w:ascii="Arial" w:eastAsia="Arial" w:hAnsi="Arial" w:cs="Arial"/>
          <w:sz w:val="24"/>
          <w:szCs w:val="24"/>
        </w:rPr>
        <w:t>BACS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:rsidR="006F0FC2" w:rsidRPr="0091402E" w:rsidRDefault="0091402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1402E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40, Personal Information</w:t>
      </w: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:rsidR="006F0FC2" w:rsidRDefault="005F09FA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</w:pPr>
      <w:r w:rsidRPr="005F09FA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40, Personal Information</w:t>
      </w:r>
    </w:p>
    <w:p w:rsidR="005F09FA" w:rsidRPr="005F09FA" w:rsidRDefault="005F09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:rsidR="006F0FC2" w:rsidRPr="006F0FC2" w:rsidRDefault="006F0FC2" w:rsidP="006F0FC2">
      <w:pPr>
        <w:shd w:val="clear" w:color="auto" w:fill="FFFFFF"/>
        <w:spacing w:after="0" w:line="240" w:lineRule="auto"/>
        <w:rPr>
          <w:rFonts w:eastAsia="Times New Roman" w:cs="Calibri"/>
          <w:color w:val="222222"/>
        </w:rPr>
      </w:pPr>
      <w:r w:rsidRPr="006F0FC2">
        <w:rPr>
          <w:rFonts w:ascii="Arial" w:eastAsia="Times New Roman" w:hAnsi="Arial" w:cs="Arial"/>
          <w:color w:val="000000"/>
          <w:sz w:val="24"/>
          <w:szCs w:val="24"/>
        </w:rPr>
        <w:t>Cabinet Office Environmental Policy Statement, 26 October 2017, Available online at </w:t>
      </w:r>
      <w:hyperlink r:id="rId8" w:tgtFrame="_blank" w:history="1">
        <w:r w:rsidRPr="006F0FC2">
          <w:rPr>
            <w:rFonts w:ascii="Arial" w:eastAsia="Times New Roman" w:hAnsi="Arial" w:cs="Arial"/>
            <w:color w:val="0000FF"/>
            <w:u w:val="single"/>
          </w:rPr>
          <w:t>https://www.gov.uk/government/publications/cabinet-office-environmental-policy-statement</w:t>
        </w:r>
      </w:hyperlink>
    </w:p>
    <w:p w:rsidR="0002759E" w:rsidRDefault="006F0FC2" w:rsidP="006F0FC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F0FC2">
        <w:rPr>
          <w:rFonts w:ascii="Arial" w:eastAsia="Times New Roman" w:hAnsi="Arial" w:cs="Arial"/>
          <w:color w:val="500050"/>
          <w:sz w:val="24"/>
          <w:szCs w:val="24"/>
          <w:shd w:val="clear" w:color="auto" w:fill="FFFFFF"/>
        </w:rPr>
        <w:br/>
      </w: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:rsidR="006F0FC2" w:rsidRPr="006F0FC2" w:rsidRDefault="006F0FC2" w:rsidP="006F0FC2">
      <w:pPr>
        <w:shd w:val="clear" w:color="auto" w:fill="FFFFFF"/>
        <w:spacing w:before="120" w:after="120" w:line="240" w:lineRule="auto"/>
        <w:rPr>
          <w:rFonts w:eastAsia="Times New Roman" w:cs="Calibri"/>
          <w:color w:val="222222"/>
        </w:rPr>
      </w:pPr>
      <w:r w:rsidRPr="006F0FC2">
        <w:rPr>
          <w:rFonts w:ascii="Arial" w:eastAsia="Times New Roman" w:hAnsi="Arial" w:cs="Arial"/>
          <w:color w:val="000000"/>
          <w:sz w:val="24"/>
          <w:szCs w:val="24"/>
        </w:rPr>
        <w:t>Security policy framework: protecting government assets, 24 May 2018, available online at:</w:t>
      </w:r>
    </w:p>
    <w:p w:rsidR="006F0FC2" w:rsidRPr="006F0FC2" w:rsidRDefault="006F0FC2" w:rsidP="006F0FC2">
      <w:pPr>
        <w:shd w:val="clear" w:color="auto" w:fill="FFFFFF"/>
        <w:spacing w:before="120" w:after="120" w:line="240" w:lineRule="auto"/>
        <w:rPr>
          <w:rFonts w:eastAsia="Times New Roman" w:cs="Calibri"/>
          <w:color w:val="222222"/>
        </w:rPr>
      </w:pPr>
      <w:hyperlink r:id="rId9" w:tgtFrame="_blank" w:history="1">
        <w:r w:rsidRPr="006F0FC2">
          <w:rPr>
            <w:rFonts w:ascii="Arial" w:eastAsia="Times New Roman" w:hAnsi="Arial" w:cs="Arial"/>
            <w:color w:val="1155CC"/>
            <w:u w:val="single"/>
          </w:rPr>
          <w:t>https://www.gov.uk/government/publications/security-policy-framework</w:t>
        </w:r>
      </w:hyperlink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:rsidR="009C2BEF" w:rsidRDefault="009C2BE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</w:pPr>
      <w:r w:rsidRPr="009C2BEF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40, Personal Information</w:t>
      </w:r>
    </w:p>
    <w:p w:rsidR="009C2BEF" w:rsidRDefault="009C2B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:rsidR="0002759E" w:rsidRDefault="009C2BEF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</w:pPr>
      <w:r w:rsidRPr="009C2BEF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40, Personal Information</w:t>
      </w:r>
    </w:p>
    <w:p w:rsidR="009C2BEF" w:rsidRPr="009C2BEF" w:rsidRDefault="009C2B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8705F3" w:rsidRDefault="008705F3" w:rsidP="008705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AND REPORT FREQUENCY</w:t>
      </w:r>
    </w:p>
    <w:p w:rsidR="008705F3" w:rsidRPr="00E03A4E" w:rsidRDefault="008705F3" w:rsidP="008705F3">
      <w:pPr>
        <w:pStyle w:val="Heading2"/>
        <w:rPr>
          <w:rFonts w:ascii="Arial" w:hAnsi="Arial" w:cs="Arial"/>
          <w:b w:val="0"/>
          <w:sz w:val="24"/>
          <w:szCs w:val="24"/>
        </w:rPr>
      </w:pPr>
      <w:r w:rsidRPr="00E03A4E">
        <w:rPr>
          <w:rFonts w:ascii="Arial" w:hAnsi="Arial" w:cs="Arial"/>
          <w:b w:val="0"/>
          <w:sz w:val="24"/>
          <w:szCs w:val="24"/>
        </w:rPr>
        <w:t>The Supplier shall give regular updates</w:t>
      </w:r>
      <w:r>
        <w:rPr>
          <w:rFonts w:ascii="Arial" w:hAnsi="Arial" w:cs="Arial"/>
          <w:b w:val="0"/>
          <w:sz w:val="24"/>
          <w:szCs w:val="24"/>
        </w:rPr>
        <w:t xml:space="preserve"> and</w:t>
      </w:r>
      <w:r w:rsidRPr="00E03A4E">
        <w:rPr>
          <w:rFonts w:ascii="Arial" w:hAnsi="Arial" w:cs="Arial"/>
          <w:b w:val="0"/>
          <w:sz w:val="24"/>
          <w:szCs w:val="24"/>
        </w:rPr>
        <w:t xml:space="preserve"> weekly progress review meetings by video call or teleconference. The Supplier shall provide more detailed updates at key points in the Contract as outlined in the milestones in Section 7 of the Scope of Requirements, either through review meetings or alongside delivery of core outputs.</w:t>
      </w:r>
      <w:r>
        <w:rPr>
          <w:rFonts w:ascii="Arial" w:hAnsi="Arial" w:cs="Arial"/>
          <w:b w:val="0"/>
          <w:sz w:val="24"/>
          <w:szCs w:val="24"/>
        </w:rPr>
        <w:t xml:space="preserve"> The Buyer and the Supplier will agree the Implementation Plan at the Inception meeting.</w:t>
      </w:r>
    </w:p>
    <w:p w:rsidR="0022450D" w:rsidRDefault="0022450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22450D" w:rsidRDefault="0022450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:rsidR="0002759E" w:rsidRDefault="009C2BE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C2BEF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REDACTED TEXT under FOIA Section 40, Personal Information</w:t>
      </w: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:rsidR="0002759E" w:rsidRPr="00695CFA" w:rsidRDefault="00695C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95CFA">
        <w:rPr>
          <w:rFonts w:ascii="Arial" w:eastAsia="Arial" w:hAnsi="Arial" w:cs="Arial"/>
          <w:sz w:val="24"/>
          <w:szCs w:val="24"/>
        </w:rPr>
        <w:lastRenderedPageBreak/>
        <w:t>Not Applicable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:rsidR="0002759E" w:rsidRDefault="00695C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95CFA">
        <w:rPr>
          <w:rFonts w:ascii="Arial" w:eastAsia="Arial" w:hAnsi="Arial" w:cs="Arial"/>
          <w:sz w:val="24"/>
          <w:szCs w:val="24"/>
        </w:rPr>
        <w:t>Not Applicable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:rsidR="0002759E" w:rsidRDefault="00695C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95CFA">
        <w:rPr>
          <w:rFonts w:ascii="Arial" w:eastAsia="Arial" w:hAnsi="Arial" w:cs="Arial"/>
          <w:sz w:val="24"/>
          <w:szCs w:val="24"/>
        </w:rPr>
        <w:t xml:space="preserve">To be Confirmed 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:rsidR="008705F3" w:rsidRPr="00982BD1" w:rsidRDefault="008705F3" w:rsidP="008705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2BD1">
        <w:rPr>
          <w:rFonts w:ascii="Arial" w:eastAsia="Times New Roman" w:hAnsi="Arial" w:cs="Arial"/>
          <w:color w:val="000000"/>
          <w:sz w:val="24"/>
          <w:szCs w:val="24"/>
        </w:rPr>
        <w:t>Not applicable, however Service Levels shall be in accordance with Order Schedule 14 Service Credits. </w:t>
      </w:r>
    </w:p>
    <w:p w:rsidR="008705F3" w:rsidRPr="00982BD1" w:rsidRDefault="008705F3" w:rsidP="008705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705F3" w:rsidRPr="00982BD1" w:rsidRDefault="008705F3" w:rsidP="008705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2BD1">
        <w:rPr>
          <w:rFonts w:ascii="Arial" w:eastAsia="Times New Roman" w:hAnsi="Arial" w:cs="Arial"/>
          <w:color w:val="000000"/>
          <w:sz w:val="24"/>
          <w:szCs w:val="24"/>
        </w:rPr>
        <w:t>The Service Credit Cap is: Not applicable</w:t>
      </w:r>
    </w:p>
    <w:p w:rsidR="008705F3" w:rsidRPr="00982BD1" w:rsidRDefault="008705F3" w:rsidP="008705F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2BD1">
        <w:rPr>
          <w:rFonts w:ascii="Arial" w:eastAsia="Times New Roman" w:hAnsi="Arial" w:cs="Arial"/>
          <w:color w:val="000000"/>
          <w:sz w:val="24"/>
          <w:szCs w:val="24"/>
        </w:rPr>
        <w:t>The Service Period is: one Month</w:t>
      </w:r>
    </w:p>
    <w:p w:rsidR="008705F3" w:rsidRPr="00982BD1" w:rsidRDefault="008705F3" w:rsidP="008705F3">
      <w:pPr>
        <w:spacing w:after="0" w:line="240" w:lineRule="auto"/>
        <w:ind w:left="284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82BD1">
        <w:rPr>
          <w:rFonts w:ascii="Arial" w:eastAsia="Times New Roman" w:hAnsi="Arial" w:cs="Arial"/>
          <w:color w:val="000000"/>
          <w:sz w:val="24"/>
          <w:szCs w:val="24"/>
        </w:rPr>
        <w:t>A Critical Service Level Failure is: means a simultaneous failure to meet two (2) or more Service Level Performance Measures set out in Annex A to Part A of Order Schedule 14;</w:t>
      </w:r>
    </w:p>
    <w:p w:rsidR="0002759E" w:rsidRDefault="0002759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02759E" w:rsidRDefault="009D681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:rsidR="00277C0E" w:rsidRPr="00982BD1" w:rsidRDefault="00277C0E" w:rsidP="00277C0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82BD1">
        <w:rPr>
          <w:rFonts w:ascii="Arial" w:eastAsia="Times New Roman" w:hAnsi="Arial" w:cs="Arial"/>
          <w:color w:val="000000"/>
          <w:sz w:val="24"/>
          <w:szCs w:val="24"/>
        </w:rPr>
        <w:t>Additional Insurances required in accordance with Joint Schedule 3 (Insurance Requirements) </w:t>
      </w:r>
    </w:p>
    <w:p w:rsidR="0002759E" w:rsidRDefault="000275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2759E" w:rsidRDefault="009D68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:rsidR="0002759E" w:rsidRDefault="009D681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must have a Guarantor to guarantee their performance using the form in Joint Schedule 8 (Guarantee)</w:t>
      </w:r>
    </w:p>
    <w:p w:rsidR="0002759E" w:rsidRDefault="0002759E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02759E" w:rsidRDefault="009D68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:rsidR="0002759E" w:rsidRDefault="00695CF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95CFA">
        <w:rPr>
          <w:rFonts w:ascii="Arial" w:eastAsia="Arial" w:hAnsi="Arial" w:cs="Arial"/>
          <w:sz w:val="24"/>
          <w:szCs w:val="24"/>
        </w:rPr>
        <w:t>T</w:t>
      </w:r>
      <w:r w:rsidR="009D6815">
        <w:rPr>
          <w:rFonts w:ascii="Arial" w:eastAsia="Arial" w:hAnsi="Arial" w:cs="Arial"/>
          <w:sz w:val="24"/>
          <w:szCs w:val="24"/>
        </w:rPr>
        <w:t>he Supplier agrees, in providing the Deliverables and performing its obligations under the Order Contract, that it will comply with the social value commitments in Order Schedule 4 (Order Tender)</w:t>
      </w:r>
    </w:p>
    <w:p w:rsidR="0002759E" w:rsidRDefault="0002759E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02759E" w:rsidTr="00027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02759E" w:rsidTr="0002759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759E" w:rsidTr="00027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759E" w:rsidTr="0002759E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2759E" w:rsidTr="00027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02759E" w:rsidRDefault="009D681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02759E" w:rsidRDefault="0002759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02759E" w:rsidRDefault="0002759E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02759E" w:rsidRDefault="0002759E">
      <w:pPr>
        <w:rPr>
          <w:rFonts w:ascii="Arial" w:eastAsia="Arial" w:hAnsi="Arial" w:cs="Arial"/>
        </w:rPr>
      </w:pPr>
    </w:p>
    <w:sectPr w:rsidR="000275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D2A" w:rsidRDefault="00084D2A">
      <w:pPr>
        <w:spacing w:after="0" w:line="240" w:lineRule="auto"/>
      </w:pPr>
      <w:r>
        <w:separator/>
      </w:r>
    </w:p>
  </w:endnote>
  <w:endnote w:type="continuationSeparator" w:id="0">
    <w:p w:rsidR="00084D2A" w:rsidRDefault="0008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59E" w:rsidRDefault="009D681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02759E" w:rsidRDefault="009D68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31E1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02759E" w:rsidRDefault="009D681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59E" w:rsidRDefault="0002759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02759E" w:rsidRDefault="009D681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02759E" w:rsidRDefault="009D68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02759E" w:rsidRDefault="009D6815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D2A" w:rsidRDefault="00084D2A">
      <w:pPr>
        <w:spacing w:after="0" w:line="240" w:lineRule="auto"/>
      </w:pPr>
      <w:r>
        <w:separator/>
      </w:r>
    </w:p>
  </w:footnote>
  <w:footnote w:type="continuationSeparator" w:id="0">
    <w:p w:rsidR="00084D2A" w:rsidRDefault="0008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59E" w:rsidRDefault="009D68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:rsidR="0002759E" w:rsidRDefault="009D68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59E" w:rsidRDefault="009D68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02759E" w:rsidRDefault="009D68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90E13"/>
    <w:multiLevelType w:val="multilevel"/>
    <w:tmpl w:val="35324A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545B2F"/>
    <w:multiLevelType w:val="multilevel"/>
    <w:tmpl w:val="D674D35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0BF8"/>
    <w:multiLevelType w:val="multilevel"/>
    <w:tmpl w:val="909E8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280C6A"/>
    <w:multiLevelType w:val="multilevel"/>
    <w:tmpl w:val="BC8A960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9E"/>
    <w:rsid w:val="0002759E"/>
    <w:rsid w:val="00084D2A"/>
    <w:rsid w:val="0022450D"/>
    <w:rsid w:val="00231A06"/>
    <w:rsid w:val="00277C0E"/>
    <w:rsid w:val="003C126E"/>
    <w:rsid w:val="00421A8B"/>
    <w:rsid w:val="004C2725"/>
    <w:rsid w:val="005120DA"/>
    <w:rsid w:val="005F09FA"/>
    <w:rsid w:val="005F4202"/>
    <w:rsid w:val="006347C7"/>
    <w:rsid w:val="00695CFA"/>
    <w:rsid w:val="006F0FC2"/>
    <w:rsid w:val="008705F3"/>
    <w:rsid w:val="0091402E"/>
    <w:rsid w:val="00931E15"/>
    <w:rsid w:val="009C2BEF"/>
    <w:rsid w:val="009D6815"/>
    <w:rsid w:val="00AB522D"/>
    <w:rsid w:val="00B46CBC"/>
    <w:rsid w:val="00C13619"/>
    <w:rsid w:val="00C22379"/>
    <w:rsid w:val="00CC65B2"/>
    <w:rsid w:val="00CF7F57"/>
    <w:rsid w:val="00D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3512"/>
  <w15:docId w15:val="{F5D45266-2EF0-410D-9B7A-C7AC55A5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6F0F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ecurity-policy-framewor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Starr</dc:creator>
  <cp:lastModifiedBy>Tracy Starr</cp:lastModifiedBy>
  <cp:revision>2</cp:revision>
  <dcterms:created xsi:type="dcterms:W3CDTF">2022-12-02T10:18:00Z</dcterms:created>
  <dcterms:modified xsi:type="dcterms:W3CDTF">2022-12-02T10:18:00Z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