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D4" w:rsidRDefault="00F548D4" w:rsidP="00F548D4">
      <w:pPr>
        <w:tabs>
          <w:tab w:val="left" w:pos="0"/>
        </w:tabs>
        <w:spacing w:before="240"/>
        <w:jc w:val="both"/>
        <w:rPr>
          <w:rFonts w:ascii="Arial" w:hAnsi="Arial" w:cs="Arial"/>
          <w:b/>
          <w:sz w:val="22"/>
          <w:szCs w:val="22"/>
          <w:u w:val="single"/>
        </w:rPr>
      </w:pPr>
      <w:r>
        <w:rPr>
          <w:rFonts w:ascii="Arial" w:hAnsi="Arial" w:cs="Arial"/>
          <w:b/>
          <w:sz w:val="22"/>
          <w:szCs w:val="22"/>
          <w:u w:val="single"/>
        </w:rPr>
        <w:t xml:space="preserve">Annex </w:t>
      </w:r>
      <w:r w:rsidR="00501D76">
        <w:rPr>
          <w:rFonts w:ascii="Arial" w:hAnsi="Arial" w:cs="Arial"/>
          <w:b/>
          <w:sz w:val="22"/>
          <w:szCs w:val="22"/>
          <w:u w:val="single"/>
        </w:rPr>
        <w:t>B</w:t>
      </w:r>
      <w:r>
        <w:rPr>
          <w:rFonts w:ascii="Arial" w:hAnsi="Arial" w:cs="Arial"/>
          <w:b/>
          <w:sz w:val="22"/>
          <w:szCs w:val="22"/>
          <w:u w:val="single"/>
        </w:rPr>
        <w:t xml:space="preserve"> – Recovery Plan Process</w:t>
      </w:r>
      <w:r w:rsidR="007222CF">
        <w:rPr>
          <w:rFonts w:ascii="Arial" w:hAnsi="Arial" w:cs="Arial"/>
          <w:b/>
          <w:sz w:val="22"/>
          <w:szCs w:val="22"/>
          <w:u w:val="single"/>
        </w:rPr>
        <w:t xml:space="preserve"> </w:t>
      </w:r>
      <w:r w:rsidR="002F358B">
        <w:rPr>
          <w:rFonts w:ascii="Arial" w:hAnsi="Arial" w:cs="Arial"/>
          <w:b/>
          <w:sz w:val="22"/>
          <w:szCs w:val="22"/>
          <w:u w:val="single"/>
        </w:rPr>
        <w:t>{S</w:t>
      </w:r>
      <w:r w:rsidR="007222CF">
        <w:rPr>
          <w:rFonts w:ascii="Arial" w:hAnsi="Arial" w:cs="Arial"/>
          <w:b/>
          <w:sz w:val="22"/>
          <w:szCs w:val="22"/>
          <w:u w:val="single"/>
        </w:rPr>
        <w:t>6AB}</w:t>
      </w:r>
    </w:p>
    <w:p w:rsidR="00F548D4" w:rsidRDefault="00F548D4" w:rsidP="00F548D4">
      <w:pPr>
        <w:tabs>
          <w:tab w:val="left" w:pos="0"/>
        </w:tabs>
        <w:spacing w:before="240"/>
        <w:jc w:val="both"/>
        <w:rPr>
          <w:rFonts w:ascii="Arial" w:hAnsi="Arial" w:cs="Arial"/>
          <w:b/>
          <w:sz w:val="22"/>
          <w:szCs w:val="22"/>
        </w:rPr>
      </w:pPr>
    </w:p>
    <w:p w:rsidR="00F548D4" w:rsidRDefault="00F548D4" w:rsidP="00F548D4">
      <w:pPr>
        <w:numPr>
          <w:ilvl w:val="0"/>
          <w:numId w:val="1"/>
        </w:numPr>
        <w:tabs>
          <w:tab w:val="clear" w:pos="1080"/>
          <w:tab w:val="num" w:pos="720"/>
        </w:tabs>
        <w:spacing w:after="240"/>
        <w:ind w:left="720"/>
        <w:rPr>
          <w:rFonts w:ascii="Arial" w:hAnsi="Arial" w:cs="Arial"/>
          <w:b/>
          <w:sz w:val="22"/>
          <w:szCs w:val="22"/>
          <w:u w:val="single"/>
        </w:rPr>
      </w:pPr>
      <w:r w:rsidRPr="00203987">
        <w:rPr>
          <w:rFonts w:ascii="Arial" w:hAnsi="Arial" w:cs="Arial"/>
          <w:b/>
          <w:sz w:val="22"/>
          <w:szCs w:val="22"/>
          <w:u w:val="single"/>
        </w:rPr>
        <w:t>B</w:t>
      </w:r>
      <w:r>
        <w:rPr>
          <w:rFonts w:ascii="Arial" w:hAnsi="Arial" w:cs="Arial"/>
          <w:b/>
          <w:sz w:val="22"/>
          <w:szCs w:val="22"/>
          <w:u w:val="single"/>
        </w:rPr>
        <w:t>ackground</w:t>
      </w:r>
      <w:r w:rsidR="007222CF">
        <w:rPr>
          <w:rFonts w:ascii="Arial" w:hAnsi="Arial" w:cs="Arial"/>
          <w:b/>
          <w:sz w:val="22"/>
          <w:szCs w:val="22"/>
          <w:u w:val="single"/>
        </w:rPr>
        <w:t xml:space="preserve"> </w:t>
      </w:r>
      <w:r w:rsidR="002F358B">
        <w:rPr>
          <w:rFonts w:ascii="Arial" w:hAnsi="Arial" w:cs="Arial"/>
          <w:b/>
          <w:bCs/>
          <w:sz w:val="22"/>
          <w:szCs w:val="22"/>
          <w:u w:val="single"/>
        </w:rPr>
        <w:t>{S</w:t>
      </w:r>
      <w:r w:rsidR="007222CF">
        <w:rPr>
          <w:rFonts w:ascii="Arial" w:hAnsi="Arial" w:cs="Arial"/>
          <w:b/>
          <w:bCs/>
          <w:sz w:val="22"/>
          <w:szCs w:val="22"/>
          <w:u w:val="single"/>
        </w:rPr>
        <w:t>6AB1}</w:t>
      </w:r>
    </w:p>
    <w:p w:rsidR="00F548D4" w:rsidRDefault="00F548D4" w:rsidP="00F548D4">
      <w:pPr>
        <w:numPr>
          <w:ilvl w:val="1"/>
          <w:numId w:val="1"/>
        </w:numPr>
        <w:spacing w:after="240"/>
        <w:ind w:hanging="720"/>
        <w:jc w:val="both"/>
        <w:rPr>
          <w:rFonts w:ascii="Arial" w:hAnsi="Arial" w:cs="Arial"/>
          <w:sz w:val="22"/>
          <w:szCs w:val="22"/>
        </w:rPr>
      </w:pPr>
      <w:r>
        <w:rPr>
          <w:rFonts w:ascii="Arial" w:hAnsi="Arial" w:cs="Arial"/>
          <w:sz w:val="22"/>
          <w:szCs w:val="22"/>
        </w:rPr>
        <w:t>The Recovery Plan Process shall apply in addition and without limiting any other rights or remedies available to the Authority under this Contract.</w:t>
      </w:r>
    </w:p>
    <w:p w:rsidR="00F548D4" w:rsidRDefault="00F548D4" w:rsidP="00F548D4">
      <w:pPr>
        <w:numPr>
          <w:ilvl w:val="0"/>
          <w:numId w:val="1"/>
        </w:numPr>
        <w:tabs>
          <w:tab w:val="clear" w:pos="1080"/>
          <w:tab w:val="num" w:pos="720"/>
        </w:tabs>
        <w:spacing w:after="240"/>
        <w:ind w:left="720"/>
        <w:jc w:val="both"/>
        <w:rPr>
          <w:rFonts w:ascii="Arial" w:hAnsi="Arial" w:cs="Arial"/>
          <w:b/>
          <w:sz w:val="22"/>
          <w:szCs w:val="22"/>
          <w:u w:val="single"/>
        </w:rPr>
      </w:pPr>
      <w:r>
        <w:rPr>
          <w:rFonts w:ascii="Arial" w:hAnsi="Arial" w:cs="Arial"/>
          <w:b/>
          <w:sz w:val="22"/>
          <w:szCs w:val="22"/>
          <w:u w:val="single"/>
        </w:rPr>
        <w:t>Recovery Plan Process</w:t>
      </w:r>
      <w:r w:rsidR="007222CF">
        <w:rPr>
          <w:rFonts w:ascii="Arial" w:hAnsi="Arial" w:cs="Arial"/>
          <w:b/>
          <w:sz w:val="22"/>
          <w:szCs w:val="22"/>
          <w:u w:val="single"/>
        </w:rPr>
        <w:t xml:space="preserve"> </w:t>
      </w:r>
      <w:r w:rsidR="002F358B">
        <w:rPr>
          <w:rFonts w:ascii="Arial" w:hAnsi="Arial" w:cs="Arial"/>
          <w:b/>
          <w:bCs/>
          <w:sz w:val="22"/>
          <w:szCs w:val="22"/>
          <w:u w:val="single"/>
        </w:rPr>
        <w:t>{S</w:t>
      </w:r>
      <w:r w:rsidR="007222CF">
        <w:rPr>
          <w:rFonts w:ascii="Arial" w:hAnsi="Arial" w:cs="Arial"/>
          <w:b/>
          <w:bCs/>
          <w:sz w:val="22"/>
          <w:szCs w:val="22"/>
          <w:u w:val="single"/>
        </w:rPr>
        <w:t>6AB2}</w:t>
      </w:r>
    </w:p>
    <w:p w:rsidR="00F548D4" w:rsidRDefault="00F548D4" w:rsidP="00F548D4">
      <w:pPr>
        <w:numPr>
          <w:ilvl w:val="1"/>
          <w:numId w:val="1"/>
        </w:numPr>
        <w:spacing w:after="240"/>
        <w:ind w:hanging="720"/>
        <w:jc w:val="both"/>
        <w:rPr>
          <w:rFonts w:ascii="Arial" w:hAnsi="Arial" w:cs="Arial"/>
          <w:sz w:val="22"/>
          <w:szCs w:val="22"/>
        </w:rPr>
      </w:pPr>
      <w:r>
        <w:rPr>
          <w:rFonts w:ascii="Arial" w:hAnsi="Arial" w:cs="Arial"/>
          <w:sz w:val="22"/>
          <w:szCs w:val="22"/>
        </w:rPr>
        <w:t>General</w:t>
      </w:r>
    </w:p>
    <w:p w:rsidR="00F548D4" w:rsidRDefault="00F548D4" w:rsidP="00F548D4">
      <w:pPr>
        <w:numPr>
          <w:ilvl w:val="2"/>
          <w:numId w:val="1"/>
        </w:numPr>
        <w:tabs>
          <w:tab w:val="clear" w:pos="1080"/>
          <w:tab w:val="num" w:pos="1800"/>
        </w:tabs>
        <w:spacing w:after="240"/>
        <w:ind w:left="1800" w:hanging="1080"/>
        <w:jc w:val="both"/>
        <w:rPr>
          <w:rFonts w:ascii="Arial" w:hAnsi="Arial" w:cs="Arial"/>
          <w:sz w:val="22"/>
          <w:szCs w:val="22"/>
        </w:rPr>
      </w:pPr>
      <w:r>
        <w:rPr>
          <w:rFonts w:ascii="Arial" w:hAnsi="Arial" w:cs="Arial"/>
          <w:sz w:val="22"/>
          <w:szCs w:val="22"/>
        </w:rPr>
        <w:t>If the Contractor is required to comply with the Recovery Plan Process the Contractor shall:</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without delay allocate such resources as may be necessary to remedy or avoid the breach of this Contract and any consequences of the breach of this Contract in order to begin meeting its obligations under this Contract as soon as practicable (notwithstanding that a Recovery Plan may not have yet been agreed by the Parties);</w:t>
      </w:r>
    </w:p>
    <w:p w:rsidR="00F548D4" w:rsidRDefault="00F548D4" w:rsidP="00F548D4">
      <w:pPr>
        <w:numPr>
          <w:ilvl w:val="3"/>
          <w:numId w:val="2"/>
        </w:numPr>
        <w:tabs>
          <w:tab w:val="num" w:pos="2880"/>
        </w:tabs>
        <w:spacing w:after="240"/>
        <w:ind w:left="2880"/>
        <w:jc w:val="both"/>
        <w:rPr>
          <w:rFonts w:ascii="Arial" w:hAnsi="Arial" w:cs="Arial"/>
          <w:sz w:val="22"/>
          <w:szCs w:val="22"/>
        </w:rPr>
      </w:pPr>
      <w:bookmarkStart w:id="0" w:name="_GoBack"/>
      <w:bookmarkEnd w:id="0"/>
      <w:r>
        <w:rPr>
          <w:rFonts w:ascii="Arial" w:hAnsi="Arial" w:cs="Arial"/>
          <w:sz w:val="22"/>
          <w:szCs w:val="22"/>
        </w:rPr>
        <w:t>perform a root-cause analysis to identify the cause of the breach of this Contract:</w:t>
      </w:r>
    </w:p>
    <w:p w:rsidR="00F548D4" w:rsidRDefault="00F548D4" w:rsidP="00F548D4">
      <w:pPr>
        <w:numPr>
          <w:ilvl w:val="3"/>
          <w:numId w:val="2"/>
        </w:numPr>
        <w:tabs>
          <w:tab w:val="num" w:pos="2880"/>
        </w:tabs>
        <w:spacing w:after="240"/>
        <w:ind w:left="2880"/>
        <w:jc w:val="both"/>
        <w:rPr>
          <w:rFonts w:ascii="Arial" w:hAnsi="Arial" w:cs="Arial"/>
          <w:sz w:val="22"/>
          <w:szCs w:val="22"/>
        </w:rPr>
      </w:pPr>
      <w:r>
        <w:rPr>
          <w:rFonts w:ascii="Arial" w:hAnsi="Arial" w:cs="Arial"/>
          <w:sz w:val="22"/>
          <w:szCs w:val="22"/>
        </w:rPr>
        <w:t xml:space="preserve">prepare a draft Recovery Plan in accordance with Paragraph 2.2 of this Annex </w:t>
      </w:r>
      <w:r w:rsidR="004D00CB">
        <w:rPr>
          <w:rFonts w:ascii="Arial" w:hAnsi="Arial" w:cs="Arial"/>
          <w:sz w:val="22"/>
          <w:szCs w:val="22"/>
        </w:rPr>
        <w:t>B</w:t>
      </w:r>
      <w:r>
        <w:rPr>
          <w:rFonts w:ascii="Arial" w:hAnsi="Arial" w:cs="Arial"/>
          <w:sz w:val="22"/>
          <w:szCs w:val="22"/>
        </w:rPr>
        <w:t>;</w:t>
      </w:r>
    </w:p>
    <w:p w:rsidR="00F548D4" w:rsidRDefault="00F548D4" w:rsidP="00F548D4">
      <w:pPr>
        <w:numPr>
          <w:ilvl w:val="3"/>
          <w:numId w:val="2"/>
        </w:numPr>
        <w:tabs>
          <w:tab w:val="num" w:pos="2880"/>
        </w:tabs>
        <w:spacing w:after="240"/>
        <w:ind w:left="2880"/>
        <w:jc w:val="both"/>
        <w:rPr>
          <w:rFonts w:ascii="Arial" w:hAnsi="Arial" w:cs="Arial"/>
          <w:sz w:val="22"/>
          <w:szCs w:val="22"/>
        </w:rPr>
      </w:pPr>
      <w:r>
        <w:rPr>
          <w:rFonts w:ascii="Arial" w:hAnsi="Arial" w:cs="Arial"/>
          <w:sz w:val="22"/>
          <w:szCs w:val="22"/>
        </w:rPr>
        <w:t>if a Recovery Plan has not yet been agreed by the Parties, advise the Authority, as and to the extent requested by the Authority, of the status of Recovery efforts being undertaken with respect to problems that may have a material effect upon the Authority or any User;</w:t>
      </w:r>
    </w:p>
    <w:p w:rsidR="00F548D4" w:rsidRDefault="00F548D4" w:rsidP="00F548D4">
      <w:pPr>
        <w:numPr>
          <w:ilvl w:val="3"/>
          <w:numId w:val="2"/>
        </w:numPr>
        <w:tabs>
          <w:tab w:val="num" w:pos="2880"/>
        </w:tabs>
        <w:spacing w:after="240"/>
        <w:ind w:left="2880"/>
        <w:jc w:val="both"/>
        <w:rPr>
          <w:rFonts w:ascii="Arial" w:hAnsi="Arial" w:cs="Arial"/>
          <w:sz w:val="22"/>
          <w:szCs w:val="22"/>
        </w:rPr>
      </w:pPr>
      <w:r>
        <w:rPr>
          <w:rFonts w:ascii="Arial" w:hAnsi="Arial" w:cs="Arial"/>
          <w:sz w:val="22"/>
          <w:szCs w:val="22"/>
        </w:rPr>
        <w:t xml:space="preserve">if a Recovery Plan has not yet been agreed by the Parties, advise the Authority, on a weekly basis until correction, of the status of Recovery efforts being undertaken with respect to problems that would not have a material impact upon the Authority or any User; and </w:t>
      </w:r>
    </w:p>
    <w:p w:rsidR="00F548D4" w:rsidRDefault="00F548D4" w:rsidP="00F548D4">
      <w:pPr>
        <w:numPr>
          <w:ilvl w:val="3"/>
          <w:numId w:val="2"/>
        </w:numPr>
        <w:tabs>
          <w:tab w:val="num" w:pos="2880"/>
        </w:tabs>
        <w:spacing w:after="240"/>
        <w:ind w:left="2880"/>
        <w:jc w:val="both"/>
        <w:rPr>
          <w:rFonts w:ascii="Arial" w:hAnsi="Arial" w:cs="Arial"/>
          <w:sz w:val="22"/>
          <w:szCs w:val="22"/>
        </w:rPr>
      </w:pPr>
      <w:r>
        <w:rPr>
          <w:rFonts w:ascii="Arial" w:hAnsi="Arial" w:cs="Arial"/>
          <w:sz w:val="22"/>
          <w:szCs w:val="22"/>
        </w:rPr>
        <w:t>provide the Authority reasonable evidence that the causes of the breach of this Contract have been or will be corrected on a permanent basis.</w:t>
      </w:r>
    </w:p>
    <w:p w:rsidR="00F548D4" w:rsidRDefault="00F548D4" w:rsidP="00F548D4">
      <w:pPr>
        <w:numPr>
          <w:ilvl w:val="1"/>
          <w:numId w:val="2"/>
        </w:numPr>
        <w:tabs>
          <w:tab w:val="clear" w:pos="1200"/>
          <w:tab w:val="num" w:pos="720"/>
        </w:tabs>
        <w:spacing w:after="240"/>
        <w:ind w:left="720" w:hanging="720"/>
        <w:jc w:val="both"/>
        <w:rPr>
          <w:rFonts w:ascii="Arial" w:hAnsi="Arial" w:cs="Arial"/>
          <w:sz w:val="22"/>
          <w:szCs w:val="22"/>
        </w:rPr>
      </w:pPr>
      <w:r>
        <w:rPr>
          <w:rFonts w:ascii="Arial" w:hAnsi="Arial" w:cs="Arial"/>
          <w:sz w:val="22"/>
          <w:szCs w:val="22"/>
        </w:rPr>
        <w:t>Recovery Plan</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The Contractor shall provide the Authority with a draft Recovery Plan without delay</w:t>
      </w:r>
      <w:r w:rsidR="00074AA6">
        <w:rPr>
          <w:rFonts w:ascii="Arial" w:hAnsi="Arial" w:cs="Arial"/>
          <w:sz w:val="22"/>
          <w:szCs w:val="22"/>
        </w:rPr>
        <w:t xml:space="preserve"> </w:t>
      </w:r>
      <w:r w:rsidR="0067774B">
        <w:rPr>
          <w:rFonts w:ascii="Arial" w:hAnsi="Arial" w:cs="Arial"/>
          <w:sz w:val="22"/>
          <w:szCs w:val="22"/>
        </w:rPr>
        <w:t xml:space="preserve">in accordance to Table 3 of Schedule </w:t>
      </w:r>
      <w:r w:rsidR="00852498">
        <w:rPr>
          <w:rFonts w:ascii="Arial" w:hAnsi="Arial" w:cs="Arial"/>
          <w:sz w:val="22"/>
          <w:szCs w:val="22"/>
        </w:rPr>
        <w:t xml:space="preserve">6 and/or </w:t>
      </w:r>
      <w:r w:rsidR="00074AA6">
        <w:rPr>
          <w:rFonts w:ascii="Arial" w:hAnsi="Arial" w:cs="Arial"/>
          <w:sz w:val="22"/>
          <w:szCs w:val="22"/>
        </w:rPr>
        <w:t>at the reasonable request of the Authority</w:t>
      </w:r>
      <w:r>
        <w:rPr>
          <w:rFonts w:ascii="Arial" w:hAnsi="Arial" w:cs="Arial"/>
          <w:sz w:val="22"/>
          <w:szCs w:val="22"/>
        </w:rPr>
        <w:t xml:space="preserve"> (even if the Contractor disputes whether or not it has committed a breach of this Contract) </w:t>
      </w:r>
      <w:r>
        <w:rPr>
          <w:rFonts w:ascii="Arial" w:hAnsi="Arial" w:cs="Arial"/>
          <w:sz w:val="22"/>
          <w:szCs w:val="22"/>
        </w:rPr>
        <w:lastRenderedPageBreak/>
        <w:t xml:space="preserve">and in any event no later </w:t>
      </w:r>
      <w:r w:rsidR="00074AA6">
        <w:rPr>
          <w:rFonts w:ascii="Arial" w:hAnsi="Arial" w:cs="Arial"/>
          <w:sz w:val="22"/>
          <w:szCs w:val="22"/>
        </w:rPr>
        <w:t xml:space="preserve">than ten </w:t>
      </w:r>
      <w:r w:rsidRPr="0067774B">
        <w:rPr>
          <w:rFonts w:ascii="Arial" w:hAnsi="Arial" w:cs="Arial"/>
          <w:sz w:val="22"/>
          <w:szCs w:val="22"/>
        </w:rPr>
        <w:t>(</w:t>
      </w:r>
      <w:r w:rsidR="00074AA6" w:rsidRPr="0067774B">
        <w:rPr>
          <w:rFonts w:ascii="Arial" w:hAnsi="Arial" w:cs="Arial"/>
          <w:sz w:val="22"/>
          <w:szCs w:val="22"/>
        </w:rPr>
        <w:t>10</w:t>
      </w:r>
      <w:r w:rsidRPr="00801B57">
        <w:rPr>
          <w:rFonts w:ascii="Arial" w:hAnsi="Arial" w:cs="Arial"/>
          <w:sz w:val="22"/>
          <w:szCs w:val="22"/>
        </w:rPr>
        <w:t>)</w:t>
      </w:r>
      <w:r>
        <w:rPr>
          <w:rFonts w:ascii="Arial" w:hAnsi="Arial" w:cs="Arial"/>
          <w:sz w:val="22"/>
          <w:szCs w:val="22"/>
        </w:rPr>
        <w:t xml:space="preserve"> Business Days (or such other period as the Parties may agree);</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where this Contract requires service of a Notice, after the Notice provided by the Authority requiring the Contractor to initiate the Recovery Plan Process; or</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after the relevant circumstances giving rise to the Contractor’s obligation to comply with the Recovery Plan Process has occurred.</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The Contractor shall ensure that each Recovery Plan:</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 xml:space="preserve">specifies the steps that the Contractor proposes to take to remedy or to avoid that breach of this Contract (including actions and timings); and </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is in sufficient detail for it to be properly evaluated by the Authority.</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If the Authority considers that a draft Recovery Plan provided by the Contractor is:</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insufficiently detailed to be properly evaluated;</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will take too long to complete; or</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will not remedy the breach of this Contract,</w:t>
      </w:r>
    </w:p>
    <w:p w:rsidR="00F548D4" w:rsidRDefault="002E12F1" w:rsidP="0060536E">
      <w:pPr>
        <w:spacing w:after="240"/>
        <w:ind w:left="1800"/>
        <w:jc w:val="both"/>
        <w:rPr>
          <w:rFonts w:ascii="Arial" w:hAnsi="Arial" w:cs="Arial"/>
          <w:sz w:val="22"/>
          <w:szCs w:val="22"/>
        </w:rPr>
      </w:pPr>
      <w:r>
        <w:rPr>
          <w:rFonts w:ascii="Arial" w:hAnsi="Arial" w:cs="Arial"/>
          <w:sz w:val="22"/>
          <w:szCs w:val="22"/>
        </w:rPr>
        <w:t>t</w:t>
      </w:r>
      <w:r w:rsidR="00F548D4">
        <w:rPr>
          <w:rFonts w:ascii="Arial" w:hAnsi="Arial" w:cs="Arial"/>
          <w:sz w:val="22"/>
          <w:szCs w:val="22"/>
        </w:rPr>
        <w:t xml:space="preserve">he Authority may at it sole discretion </w:t>
      </w:r>
      <w:r w:rsidR="00074AA6">
        <w:rPr>
          <w:rFonts w:ascii="Arial" w:hAnsi="Arial" w:cs="Arial"/>
          <w:sz w:val="22"/>
          <w:szCs w:val="22"/>
        </w:rPr>
        <w:t xml:space="preserve">acting reasonably </w:t>
      </w:r>
      <w:r w:rsidR="00F548D4">
        <w:rPr>
          <w:rFonts w:ascii="Arial" w:hAnsi="Arial" w:cs="Arial"/>
          <w:sz w:val="22"/>
          <w:szCs w:val="22"/>
        </w:rPr>
        <w:t xml:space="preserve">either agree a further time period for the development and agreement of the Recovery Plan or escalate any issues with the draft Recovery Plan using the Dispute Resolution Procedure. The Contractor shall within the relevant time period produce such revised drafts of the Recovery Plan as the Authority may </w:t>
      </w:r>
      <w:r w:rsidR="00074AA6">
        <w:rPr>
          <w:rFonts w:ascii="Arial" w:hAnsi="Arial" w:cs="Arial"/>
          <w:sz w:val="22"/>
          <w:szCs w:val="22"/>
        </w:rPr>
        <w:t xml:space="preserve">reasonably </w:t>
      </w:r>
      <w:r w:rsidR="00F548D4">
        <w:rPr>
          <w:rFonts w:ascii="Arial" w:hAnsi="Arial" w:cs="Arial"/>
          <w:sz w:val="22"/>
          <w:szCs w:val="22"/>
        </w:rPr>
        <w:t xml:space="preserve">require and shall take into account in the Recovery Plan any comments by the Authority, so as to address the issues set out in Paragraphs 2.2.3.1, 2.2.3.2 and / or 2.2.3.3 of this Annex </w:t>
      </w:r>
      <w:r w:rsidR="00501D76">
        <w:rPr>
          <w:rFonts w:ascii="Arial" w:hAnsi="Arial" w:cs="Arial"/>
          <w:sz w:val="22"/>
          <w:szCs w:val="22"/>
        </w:rPr>
        <w:t>B</w:t>
      </w:r>
      <w:r w:rsidR="00F548D4">
        <w:rPr>
          <w:rFonts w:ascii="Arial" w:hAnsi="Arial" w:cs="Arial"/>
          <w:sz w:val="22"/>
          <w:szCs w:val="22"/>
        </w:rPr>
        <w:t xml:space="preserve"> (as applicable).</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The Contractor shall comply with a Recovery Plan following its agreement by the Parties.</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The Contractor shall provide to the Authority, in accordance with the relevant timescales agreed in each Recovery Plan (or where no timescales are specified in accordance with such timescales as the Authority may reasonably require)</w:t>
      </w:r>
      <w:r w:rsidR="002E12F1">
        <w:rPr>
          <w:rFonts w:ascii="Arial" w:hAnsi="Arial" w:cs="Arial"/>
          <w:sz w:val="22"/>
          <w:szCs w:val="22"/>
        </w:rPr>
        <w:t>:</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regular updates on the implementation of the Recovery Plan; and</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 xml:space="preserve">evidence, either documentary or demonstrative as the Authority may require, of the implementation of the Recovery Plan and shall if required by the Authority and at the Contractor’s expense permit the Authority to </w:t>
      </w:r>
      <w:r w:rsidR="00074AA6">
        <w:rPr>
          <w:rFonts w:ascii="Arial" w:hAnsi="Arial" w:cs="Arial"/>
          <w:sz w:val="22"/>
          <w:szCs w:val="22"/>
        </w:rPr>
        <w:lastRenderedPageBreak/>
        <w:t xml:space="preserve">reasonably </w:t>
      </w:r>
      <w:r>
        <w:rPr>
          <w:rFonts w:ascii="Arial" w:hAnsi="Arial" w:cs="Arial"/>
          <w:sz w:val="22"/>
          <w:szCs w:val="22"/>
        </w:rPr>
        <w:t>monitor the implementation of the Recovery Plan.</w:t>
      </w:r>
    </w:p>
    <w:p w:rsidR="00F548D4" w:rsidRDefault="00F548D4" w:rsidP="00F548D4">
      <w:pPr>
        <w:numPr>
          <w:ilvl w:val="1"/>
          <w:numId w:val="2"/>
        </w:numPr>
        <w:tabs>
          <w:tab w:val="clear" w:pos="1200"/>
          <w:tab w:val="num" w:pos="720"/>
        </w:tabs>
        <w:spacing w:after="240"/>
        <w:ind w:left="720" w:hanging="720"/>
        <w:jc w:val="both"/>
        <w:rPr>
          <w:rFonts w:ascii="Arial" w:hAnsi="Arial" w:cs="Arial"/>
          <w:sz w:val="22"/>
          <w:szCs w:val="22"/>
        </w:rPr>
      </w:pPr>
      <w:r>
        <w:rPr>
          <w:rFonts w:ascii="Arial" w:hAnsi="Arial" w:cs="Arial"/>
          <w:sz w:val="22"/>
          <w:szCs w:val="22"/>
        </w:rPr>
        <w:t>Failure to Agree or Implement Recovery Plan</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 xml:space="preserve">If the Recovery Plan cannot be agreed (each Party acting reasonably) within the relevant time period agreed or by operation of the Dispute Resolution Procedure under paragraph 2.2.3 of this Annex, the Authority may elect to end the Recovery Plan Process at the end of the relevant time period or the Dispute Resolution Procedure (as applicable) and serve a Termination Notice </w:t>
      </w:r>
      <w:r w:rsidR="00A848BE">
        <w:rPr>
          <w:rFonts w:ascii="Arial" w:hAnsi="Arial" w:cs="Arial"/>
          <w:sz w:val="22"/>
          <w:szCs w:val="22"/>
        </w:rPr>
        <w:t xml:space="preserve">for Contractor Default pursuant to limb (p) of the definition, </w:t>
      </w:r>
      <w:r>
        <w:rPr>
          <w:rFonts w:ascii="Arial" w:hAnsi="Arial" w:cs="Arial"/>
          <w:sz w:val="22"/>
          <w:szCs w:val="22"/>
        </w:rPr>
        <w:t>which shall take effect unless the Contractor remedies the breach of this Contract with the period specified in the Termination Notice.</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If a Recovery Plan is agreed between the Parties but the Contractor fails to implement the Recovery  Plan in accordance with its terms then the Authority may, at its sole discretion;</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give the Contractor a further opportunity to resume full implementation of the Recovery Plan (in accordance with</w:t>
      </w:r>
      <w:r w:rsidR="00845C0A">
        <w:rPr>
          <w:rFonts w:ascii="Arial" w:hAnsi="Arial" w:cs="Arial"/>
          <w:sz w:val="22"/>
          <w:szCs w:val="22"/>
        </w:rPr>
        <w:t>in</w:t>
      </w:r>
      <w:r>
        <w:rPr>
          <w:rFonts w:ascii="Arial" w:hAnsi="Arial" w:cs="Arial"/>
          <w:sz w:val="22"/>
          <w:szCs w:val="22"/>
        </w:rPr>
        <w:t xml:space="preserve"> such timescales as the Authority may reasonably require); or</w:t>
      </w:r>
    </w:p>
    <w:p w:rsidR="00F548D4" w:rsidRDefault="00F548D4" w:rsidP="00F548D4">
      <w:pPr>
        <w:numPr>
          <w:ilvl w:val="3"/>
          <w:numId w:val="2"/>
        </w:numPr>
        <w:tabs>
          <w:tab w:val="clear" w:pos="1440"/>
          <w:tab w:val="num" w:pos="2880"/>
        </w:tabs>
        <w:spacing w:after="240"/>
        <w:ind w:left="2880"/>
        <w:jc w:val="both"/>
        <w:rPr>
          <w:rFonts w:ascii="Arial" w:hAnsi="Arial" w:cs="Arial"/>
          <w:sz w:val="22"/>
          <w:szCs w:val="22"/>
        </w:rPr>
      </w:pPr>
      <w:r>
        <w:rPr>
          <w:rFonts w:ascii="Arial" w:hAnsi="Arial" w:cs="Arial"/>
          <w:sz w:val="22"/>
          <w:szCs w:val="22"/>
        </w:rPr>
        <w:t>escalate any issues out of failure to implement the Recovery Plan using the Dispute Resolution Procedure</w:t>
      </w:r>
      <w:r w:rsidR="004D00CB">
        <w:rPr>
          <w:rFonts w:ascii="Arial" w:hAnsi="Arial" w:cs="Arial"/>
          <w:sz w:val="22"/>
          <w:szCs w:val="22"/>
        </w:rPr>
        <w:t>.</w:t>
      </w:r>
    </w:p>
    <w:p w:rsidR="00F548D4" w:rsidRDefault="00F548D4" w:rsidP="00F548D4">
      <w:pPr>
        <w:numPr>
          <w:ilvl w:val="1"/>
          <w:numId w:val="2"/>
        </w:numPr>
        <w:tabs>
          <w:tab w:val="clear" w:pos="1200"/>
          <w:tab w:val="num" w:pos="720"/>
        </w:tabs>
        <w:spacing w:after="240"/>
        <w:ind w:left="720" w:hanging="720"/>
        <w:jc w:val="both"/>
        <w:rPr>
          <w:rFonts w:ascii="Arial" w:hAnsi="Arial" w:cs="Arial"/>
          <w:sz w:val="22"/>
          <w:szCs w:val="22"/>
        </w:rPr>
      </w:pPr>
      <w:r>
        <w:rPr>
          <w:rFonts w:ascii="Arial" w:hAnsi="Arial" w:cs="Arial"/>
          <w:sz w:val="22"/>
          <w:szCs w:val="22"/>
        </w:rPr>
        <w:t>No Obligation to Follow Recovery Plan Process</w:t>
      </w:r>
    </w:p>
    <w:p w:rsidR="00F548D4" w:rsidRDefault="00F548D4" w:rsidP="00F548D4">
      <w:pPr>
        <w:numPr>
          <w:ilvl w:val="2"/>
          <w:numId w:val="2"/>
        </w:numPr>
        <w:tabs>
          <w:tab w:val="clear" w:pos="1320"/>
          <w:tab w:val="num" w:pos="1800"/>
        </w:tabs>
        <w:spacing w:after="240"/>
        <w:ind w:left="1800"/>
        <w:jc w:val="both"/>
        <w:rPr>
          <w:rFonts w:ascii="Arial" w:hAnsi="Arial" w:cs="Arial"/>
          <w:sz w:val="22"/>
          <w:szCs w:val="22"/>
        </w:rPr>
      </w:pPr>
      <w:r>
        <w:rPr>
          <w:rFonts w:ascii="Arial" w:hAnsi="Arial" w:cs="Arial"/>
          <w:sz w:val="22"/>
          <w:szCs w:val="22"/>
        </w:rPr>
        <w:t>The Authority shall not be obliged to follow the Recovery Plan Process where a breach of this Contract arises if:</w:t>
      </w:r>
    </w:p>
    <w:p w:rsidR="00B504F7" w:rsidRPr="00B504F7" w:rsidRDefault="002E12F1" w:rsidP="00B504F7">
      <w:pPr>
        <w:numPr>
          <w:ilvl w:val="3"/>
          <w:numId w:val="2"/>
        </w:numPr>
        <w:tabs>
          <w:tab w:val="clear" w:pos="1440"/>
          <w:tab w:val="num" w:pos="2880"/>
        </w:tabs>
        <w:spacing w:after="240"/>
        <w:ind w:left="2880"/>
        <w:jc w:val="both"/>
      </w:pPr>
      <w:r w:rsidRPr="00B504F7">
        <w:rPr>
          <w:rFonts w:ascii="Arial" w:hAnsi="Arial" w:cs="Arial"/>
          <w:sz w:val="22"/>
          <w:szCs w:val="22"/>
        </w:rPr>
        <w:t>a Recovery Plan has previously been implemented in respect of the relevant breach of this Contract but the Contractor failed to remedy the breach of this Contract by those means; or</w:t>
      </w:r>
    </w:p>
    <w:p w:rsidR="00C9594A" w:rsidRDefault="00F548D4" w:rsidP="00B504F7">
      <w:pPr>
        <w:numPr>
          <w:ilvl w:val="3"/>
          <w:numId w:val="2"/>
        </w:numPr>
        <w:tabs>
          <w:tab w:val="clear" w:pos="1440"/>
          <w:tab w:val="num" w:pos="2880"/>
        </w:tabs>
        <w:spacing w:after="240"/>
        <w:ind w:left="2880"/>
        <w:jc w:val="both"/>
      </w:pPr>
      <w:r w:rsidRPr="00B504F7">
        <w:rPr>
          <w:rFonts w:ascii="Arial" w:hAnsi="Arial" w:cs="Arial"/>
          <w:sz w:val="22"/>
          <w:szCs w:val="22"/>
        </w:rPr>
        <w:t xml:space="preserve">if there is an occurrence of substantially the same breach of this Contract </w:t>
      </w:r>
      <w:r w:rsidR="004528F3">
        <w:rPr>
          <w:rFonts w:ascii="Arial" w:hAnsi="Arial" w:cs="Arial"/>
          <w:sz w:val="22"/>
          <w:szCs w:val="22"/>
        </w:rPr>
        <w:t xml:space="preserve">at the same Location </w:t>
      </w:r>
      <w:r w:rsidR="00971076">
        <w:rPr>
          <w:rFonts w:ascii="Arial" w:hAnsi="Arial" w:cs="Arial"/>
          <w:sz w:val="22"/>
          <w:szCs w:val="22"/>
        </w:rPr>
        <w:t xml:space="preserve">due to the same cause </w:t>
      </w:r>
      <w:r w:rsidRPr="00B504F7">
        <w:rPr>
          <w:rFonts w:ascii="Arial" w:hAnsi="Arial" w:cs="Arial"/>
          <w:sz w:val="22"/>
          <w:szCs w:val="22"/>
        </w:rPr>
        <w:t xml:space="preserve">within a period of </w:t>
      </w:r>
      <w:r w:rsidR="00CE2CEA" w:rsidRPr="00801B57">
        <w:rPr>
          <w:rFonts w:ascii="Arial" w:hAnsi="Arial" w:cs="Arial"/>
          <w:sz w:val="22"/>
          <w:szCs w:val="22"/>
        </w:rPr>
        <w:t xml:space="preserve">twelve </w:t>
      </w:r>
      <w:r w:rsidRPr="00971076">
        <w:rPr>
          <w:rFonts w:ascii="Arial" w:hAnsi="Arial" w:cs="Arial"/>
          <w:sz w:val="22"/>
          <w:szCs w:val="22"/>
        </w:rPr>
        <w:t>(</w:t>
      </w:r>
      <w:r w:rsidR="00CE2CEA" w:rsidRPr="00971076">
        <w:rPr>
          <w:rFonts w:ascii="Arial" w:hAnsi="Arial" w:cs="Arial"/>
          <w:sz w:val="22"/>
          <w:szCs w:val="22"/>
        </w:rPr>
        <w:t>12</w:t>
      </w:r>
      <w:r w:rsidRPr="00801B57">
        <w:rPr>
          <w:rFonts w:ascii="Arial" w:hAnsi="Arial" w:cs="Arial"/>
          <w:sz w:val="22"/>
          <w:szCs w:val="22"/>
        </w:rPr>
        <w:t>)</w:t>
      </w:r>
      <w:r w:rsidRPr="00B504F7">
        <w:rPr>
          <w:rFonts w:ascii="Arial" w:hAnsi="Arial" w:cs="Arial"/>
          <w:sz w:val="22"/>
          <w:szCs w:val="22"/>
        </w:rPr>
        <w:t xml:space="preserve"> months following the implementation of any previous Recovery Plan.</w:t>
      </w:r>
    </w:p>
    <w:sectPr w:rsidR="00C9594A">
      <w:headerReference w:type="even" r:id="rId11"/>
      <w:headerReference w:type="default" r:id="rId12"/>
      <w:footerReference w:type="default" r:id="rId13"/>
      <w:head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EF" w:rsidRDefault="00894FEF" w:rsidP="00B06124">
      <w:r>
        <w:separator/>
      </w:r>
    </w:p>
  </w:endnote>
  <w:endnote w:type="continuationSeparator" w:id="0">
    <w:p w:rsidR="00894FEF" w:rsidRDefault="00894FEF" w:rsidP="00B0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4" w:rsidRPr="00373021" w:rsidRDefault="00373021" w:rsidP="00373021">
    <w:pPr>
      <w:pStyle w:val="Footer"/>
      <w:jc w:val="center"/>
    </w:pPr>
    <w:r w:rsidRPr="00373021">
      <w:t xml:space="preserve">Schedule 6 Annex B - Page </w:t>
    </w:r>
    <w:r w:rsidRPr="00373021">
      <w:rPr>
        <w:bCs/>
      </w:rPr>
      <w:fldChar w:fldCharType="begin"/>
    </w:r>
    <w:r w:rsidRPr="00373021">
      <w:rPr>
        <w:bCs/>
      </w:rPr>
      <w:instrText xml:space="preserve"> PAGE  \* Arabic  \* MERGEFORMAT </w:instrText>
    </w:r>
    <w:r w:rsidRPr="00373021">
      <w:rPr>
        <w:bCs/>
      </w:rPr>
      <w:fldChar w:fldCharType="separate"/>
    </w:r>
    <w:r w:rsidR="009F01EA">
      <w:rPr>
        <w:bCs/>
        <w:noProof/>
      </w:rPr>
      <w:t>2</w:t>
    </w:r>
    <w:r w:rsidRPr="00373021">
      <w:rPr>
        <w:bCs/>
      </w:rPr>
      <w:fldChar w:fldCharType="end"/>
    </w:r>
    <w:r w:rsidRPr="00373021">
      <w:t xml:space="preserve"> of </w:t>
    </w:r>
    <w:r w:rsidRPr="00373021">
      <w:rPr>
        <w:bCs/>
      </w:rPr>
      <w:fldChar w:fldCharType="begin"/>
    </w:r>
    <w:r w:rsidRPr="00373021">
      <w:rPr>
        <w:bCs/>
      </w:rPr>
      <w:instrText xml:space="preserve"> NUMPAGES  \* Arabic  \* MERGEFORMAT </w:instrText>
    </w:r>
    <w:r w:rsidRPr="00373021">
      <w:rPr>
        <w:bCs/>
      </w:rPr>
      <w:fldChar w:fldCharType="separate"/>
    </w:r>
    <w:r w:rsidR="009F01EA">
      <w:rPr>
        <w:bCs/>
        <w:noProof/>
      </w:rPr>
      <w:t>3</w:t>
    </w:r>
    <w:r w:rsidRPr="0037302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EF" w:rsidRDefault="00894FEF" w:rsidP="00B06124">
      <w:r>
        <w:separator/>
      </w:r>
    </w:p>
  </w:footnote>
  <w:footnote w:type="continuationSeparator" w:id="0">
    <w:p w:rsidR="00894FEF" w:rsidRDefault="00894FEF" w:rsidP="00B0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4" w:rsidRDefault="00B06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4" w:rsidRDefault="00B06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124" w:rsidRDefault="00B06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96DBC"/>
    <w:multiLevelType w:val="multilevel"/>
    <w:tmpl w:val="B5309D46"/>
    <w:lvl w:ilvl="0">
      <w:start w:val="1"/>
      <w:numFmt w:val="decimal"/>
      <w:lvlText w:val="%1"/>
      <w:lvlJc w:val="left"/>
      <w:pPr>
        <w:tabs>
          <w:tab w:val="num" w:pos="1080"/>
        </w:tabs>
        <w:ind w:left="1080" w:hanging="72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7F8321B8"/>
    <w:multiLevelType w:val="multilevel"/>
    <w:tmpl w:val="A3A0A042"/>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200"/>
        </w:tabs>
        <w:ind w:left="1200" w:hanging="1080"/>
      </w:pPr>
      <w:rPr>
        <w:rFonts w:hint="default"/>
      </w:rPr>
    </w:lvl>
    <w:lvl w:ilvl="2">
      <w:start w:val="1"/>
      <w:numFmt w:val="decimal"/>
      <w:lvlText w:val="%1.%2.%3"/>
      <w:lvlJc w:val="left"/>
      <w:pPr>
        <w:tabs>
          <w:tab w:val="num" w:pos="1320"/>
        </w:tabs>
        <w:ind w:left="1320" w:hanging="1080"/>
      </w:pPr>
      <w:rPr>
        <w:rFonts w:hint="default"/>
      </w:rPr>
    </w:lvl>
    <w:lvl w:ilvl="3">
      <w:start w:val="1"/>
      <w:numFmt w:val="decimal"/>
      <w:lvlText w:val="%1.%2.%3.%4"/>
      <w:lvlJc w:val="left"/>
      <w:pPr>
        <w:tabs>
          <w:tab w:val="num" w:pos="1440"/>
        </w:tabs>
        <w:ind w:left="1440" w:hanging="1080"/>
      </w:pPr>
      <w:rPr>
        <w:rFonts w:ascii="Arial" w:hAnsi="Arial" w:cs="Arial" w:hint="default"/>
        <w:sz w:val="22"/>
        <w:szCs w:val="22"/>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8D4"/>
    <w:rsid w:val="00074AA6"/>
    <w:rsid w:val="000D19E0"/>
    <w:rsid w:val="000D6F4D"/>
    <w:rsid w:val="00213888"/>
    <w:rsid w:val="00221173"/>
    <w:rsid w:val="00224CB8"/>
    <w:rsid w:val="002517E5"/>
    <w:rsid w:val="002E12F1"/>
    <w:rsid w:val="002F358B"/>
    <w:rsid w:val="00373021"/>
    <w:rsid w:val="003D2440"/>
    <w:rsid w:val="00405338"/>
    <w:rsid w:val="004127B9"/>
    <w:rsid w:val="004528F3"/>
    <w:rsid w:val="004D00CB"/>
    <w:rsid w:val="004E06A6"/>
    <w:rsid w:val="00501D76"/>
    <w:rsid w:val="005225FA"/>
    <w:rsid w:val="005974C7"/>
    <w:rsid w:val="0060536E"/>
    <w:rsid w:val="0067774B"/>
    <w:rsid w:val="0067776A"/>
    <w:rsid w:val="006A2BA0"/>
    <w:rsid w:val="006D005F"/>
    <w:rsid w:val="007222CF"/>
    <w:rsid w:val="00730A25"/>
    <w:rsid w:val="00797C04"/>
    <w:rsid w:val="007A69C1"/>
    <w:rsid w:val="007B7811"/>
    <w:rsid w:val="007F15B0"/>
    <w:rsid w:val="00801B57"/>
    <w:rsid w:val="008329ED"/>
    <w:rsid w:val="00845C0A"/>
    <w:rsid w:val="00852498"/>
    <w:rsid w:val="00894FEF"/>
    <w:rsid w:val="008C3216"/>
    <w:rsid w:val="00925249"/>
    <w:rsid w:val="00934FFB"/>
    <w:rsid w:val="00971076"/>
    <w:rsid w:val="009B1A7E"/>
    <w:rsid w:val="009F01EA"/>
    <w:rsid w:val="00A848BE"/>
    <w:rsid w:val="00AB5FF6"/>
    <w:rsid w:val="00B06124"/>
    <w:rsid w:val="00B504F7"/>
    <w:rsid w:val="00BA2D93"/>
    <w:rsid w:val="00BF6B06"/>
    <w:rsid w:val="00C22C08"/>
    <w:rsid w:val="00C9594A"/>
    <w:rsid w:val="00CA7D8A"/>
    <w:rsid w:val="00CE2CEA"/>
    <w:rsid w:val="00D56ACF"/>
    <w:rsid w:val="00DC026E"/>
    <w:rsid w:val="00E10628"/>
    <w:rsid w:val="00EC1B66"/>
    <w:rsid w:val="00F02A7C"/>
    <w:rsid w:val="00F401E5"/>
    <w:rsid w:val="00F47D1A"/>
    <w:rsid w:val="00F548D4"/>
    <w:rsid w:val="00F712C8"/>
    <w:rsid w:val="00FB354C"/>
    <w:rsid w:val="00FF2351"/>
    <w:rsid w:val="00FF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548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D005F"/>
    <w:rPr>
      <w:sz w:val="16"/>
      <w:szCs w:val="16"/>
    </w:rPr>
  </w:style>
  <w:style w:type="paragraph" w:styleId="CommentText">
    <w:name w:val="annotation text"/>
    <w:basedOn w:val="Normal"/>
    <w:link w:val="CommentTextChar"/>
    <w:rsid w:val="006D005F"/>
    <w:rPr>
      <w:sz w:val="20"/>
      <w:szCs w:val="20"/>
    </w:rPr>
  </w:style>
  <w:style w:type="character" w:customStyle="1" w:styleId="CommentTextChar">
    <w:name w:val="Comment Text Char"/>
    <w:basedOn w:val="DefaultParagraphFont"/>
    <w:link w:val="CommentText"/>
    <w:rsid w:val="006D005F"/>
  </w:style>
  <w:style w:type="paragraph" w:styleId="CommentSubject">
    <w:name w:val="annotation subject"/>
    <w:basedOn w:val="CommentText"/>
    <w:next w:val="CommentText"/>
    <w:link w:val="CommentSubjectChar"/>
    <w:rsid w:val="006D005F"/>
    <w:rPr>
      <w:b/>
      <w:bCs/>
      <w:lang w:val="x-none" w:eastAsia="x-none"/>
    </w:rPr>
  </w:style>
  <w:style w:type="character" w:customStyle="1" w:styleId="CommentSubjectChar">
    <w:name w:val="Comment Subject Char"/>
    <w:link w:val="CommentSubject"/>
    <w:rsid w:val="006D005F"/>
    <w:rPr>
      <w:b/>
      <w:bCs/>
    </w:rPr>
  </w:style>
  <w:style w:type="paragraph" w:styleId="BalloonText">
    <w:name w:val="Balloon Text"/>
    <w:basedOn w:val="Normal"/>
    <w:link w:val="BalloonTextChar"/>
    <w:rsid w:val="006D005F"/>
    <w:rPr>
      <w:rFonts w:ascii="Segoe UI" w:hAnsi="Segoe UI"/>
      <w:sz w:val="18"/>
      <w:szCs w:val="18"/>
      <w:lang w:val="x-none" w:eastAsia="x-none"/>
    </w:rPr>
  </w:style>
  <w:style w:type="character" w:customStyle="1" w:styleId="BalloonTextChar">
    <w:name w:val="Balloon Text Char"/>
    <w:link w:val="BalloonText"/>
    <w:rsid w:val="006D005F"/>
    <w:rPr>
      <w:rFonts w:ascii="Segoe UI" w:hAnsi="Segoe UI" w:cs="Segoe UI"/>
      <w:sz w:val="18"/>
      <w:szCs w:val="18"/>
    </w:rPr>
  </w:style>
  <w:style w:type="paragraph" w:styleId="Header">
    <w:name w:val="header"/>
    <w:basedOn w:val="Normal"/>
    <w:link w:val="HeaderChar"/>
    <w:rsid w:val="00B06124"/>
    <w:pPr>
      <w:tabs>
        <w:tab w:val="center" w:pos="4513"/>
        <w:tab w:val="right" w:pos="9026"/>
      </w:tabs>
    </w:pPr>
  </w:style>
  <w:style w:type="character" w:customStyle="1" w:styleId="HeaderChar">
    <w:name w:val="Header Char"/>
    <w:link w:val="Header"/>
    <w:rsid w:val="00B06124"/>
    <w:rPr>
      <w:sz w:val="24"/>
      <w:szCs w:val="24"/>
    </w:rPr>
  </w:style>
  <w:style w:type="paragraph" w:styleId="Footer">
    <w:name w:val="footer"/>
    <w:basedOn w:val="Normal"/>
    <w:link w:val="FooterChar"/>
    <w:rsid w:val="00B06124"/>
    <w:pPr>
      <w:tabs>
        <w:tab w:val="center" w:pos="4513"/>
        <w:tab w:val="right" w:pos="9026"/>
      </w:tabs>
    </w:pPr>
  </w:style>
  <w:style w:type="character" w:customStyle="1" w:styleId="FooterChar">
    <w:name w:val="Footer Char"/>
    <w:link w:val="Footer"/>
    <w:rsid w:val="00B06124"/>
    <w:rPr>
      <w:sz w:val="24"/>
      <w:szCs w:val="24"/>
    </w:rPr>
  </w:style>
  <w:style w:type="paragraph" w:customStyle="1" w:styleId="TableText-Left">
    <w:name w:val="Table Text - Left"/>
    <w:basedOn w:val="Normal"/>
    <w:link w:val="TableText-LeftChar"/>
    <w:qFormat/>
    <w:rsid w:val="00801B57"/>
    <w:pPr>
      <w:spacing w:before="60" w:after="60"/>
    </w:pPr>
    <w:rPr>
      <w:rFonts w:ascii="Arial" w:hAnsi="Arial"/>
      <w:sz w:val="22"/>
      <w:lang w:eastAsia="en-US"/>
    </w:rPr>
  </w:style>
  <w:style w:type="character" w:customStyle="1" w:styleId="TableText-LeftChar">
    <w:name w:val="Table Text - Left Char"/>
    <w:link w:val="TableText-Left"/>
    <w:locked/>
    <w:rsid w:val="00801B57"/>
    <w:rPr>
      <w:rFonts w:ascii="Arial" w:hAnsi="Arial"/>
      <w:sz w:val="22"/>
      <w:szCs w:val="24"/>
      <w:lang w:eastAsia="en-US"/>
    </w:rPr>
  </w:style>
  <w:style w:type="paragraph" w:customStyle="1" w:styleId="DocumentSubtitle">
    <w:name w:val="Document Subtitle"/>
    <w:basedOn w:val="Normal"/>
    <w:rsid w:val="00801B57"/>
    <w:pPr>
      <w:spacing w:before="120" w:after="240"/>
      <w:jc w:val="center"/>
    </w:pPr>
    <w:rPr>
      <w:rFonts w:ascii="Arial Bold" w:hAnsi="Arial Bold"/>
      <w:b/>
      <w:color w:val="3CB6CE"/>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2569B-E816-405D-9CB7-27E9F2075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74EAC-C6AF-4204-A48E-452C48EFE1BA}">
  <ds:schemaRefs>
    <ds:schemaRef ds:uri="http://schemas.microsoft.com/sharepoint/v3/contenttype/forms"/>
  </ds:schemaRefs>
</ds:datastoreItem>
</file>

<file path=customXml/itemProps3.xml><?xml version="1.0" encoding="utf-8"?>
<ds:datastoreItem xmlns:ds="http://schemas.openxmlformats.org/officeDocument/2006/customXml" ds:itemID="{FB24B807-86D0-471C-B323-8EB89EC619E9}">
  <ds:schemaRefs>
    <ds:schemaRef ds:uri="http://schemas.microsoft.com/office/2006/metadata/longProperties"/>
  </ds:schemaRefs>
</ds:datastoreItem>
</file>

<file path=customXml/itemProps4.xml><?xml version="1.0" encoding="utf-8"?>
<ds:datastoreItem xmlns:ds="http://schemas.openxmlformats.org/officeDocument/2006/customXml" ds:itemID="{F454D875-3AC8-4326-B9B8-5B97B311820A}">
  <ds:schemaRefs>
    <ds:schemaRef ds:uri="http://schemas.openxmlformats.org/officeDocument/2006/bibliography"/>
  </ds:schemaRefs>
</ds:datastoreItem>
</file>

<file path=customXml/itemProps5.xml><?xml version="1.0" encoding="utf-8"?>
<ds:datastoreItem xmlns:ds="http://schemas.openxmlformats.org/officeDocument/2006/customXml" ds:itemID="{9BA0025B-A7F3-4B6A-A47F-9C6A52A5A075}"/>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2019-08-07T07:03:00Z</dcterms:created>
  <dcterms:modified xsi:type="dcterms:W3CDTF">2019-08-07T07:04:00Z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
  </property>
  <property fmtid="{D5CDD505-2E9C-101B-9397-08002B2CF9AE}" pid="14" name="CreatedOriginated">
    <vt:lpwstr>2014-11-13T00:00:00Z</vt:lpwstr>
  </property>
  <property fmtid="{D5CDD505-2E9C-101B-9397-08002B2CF9AE}" pid="15" name="SecurityDescriptors">
    <vt:lpwstr>COMMERCIAL</vt:lpwstr>
  </property>
  <property fmtid="{D5CDD505-2E9C-101B-9397-08002B2CF9AE}" pid="16" name="Status">
    <vt:lpwstr>Draft</vt:lpwstr>
  </property>
  <property fmtid="{D5CDD505-2E9C-101B-9397-08002B2CF9AE}" pid="17" name="AuthorOriginator">
    <vt:lpwstr>Wilson,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fileplanIDPTH">
    <vt:lpwstr>04_Deliver</vt:lpwstr>
  </property>
  <property fmtid="{D5CDD505-2E9C-101B-9397-08002B2CF9AE}" pid="25" name="Bidder">
    <vt:lpwstr>Capita</vt:lpwstr>
  </property>
  <property fmtid="{D5CDD505-2E9C-101B-9397-08002B2CF9AE}" pid="26" name="Filter">
    <vt:lpwstr>7.5.4.6 Final Tender Documents</vt:lpwstr>
  </property>
  <property fmtid="{D5CDD505-2E9C-101B-9397-08002B2CF9AE}" pid="27" name="SubjectCategory">
    <vt:lpwstr/>
  </property>
  <property fmtid="{D5CDD505-2E9C-101B-9397-08002B2CF9AE}" pid="28" name="BusinessOwner">
    <vt:lpwstr/>
  </property>
  <property fmtid="{D5CDD505-2E9C-101B-9397-08002B2CF9AE}" pid="29" name="SubjectKeywords">
    <vt:lpwstr/>
  </property>
  <property fmtid="{D5CDD505-2E9C-101B-9397-08002B2CF9AE}" pid="30" name="MeridioEDCStatus">
    <vt:lpwstr/>
  </property>
  <property fmtid="{D5CDD505-2E9C-101B-9397-08002B2CF9AE}" pid="31" name="MeridioEDCData">
    <vt:lpwstr/>
  </property>
  <property fmtid="{D5CDD505-2E9C-101B-9397-08002B2CF9AE}" pid="32" name="fileplanID">
    <vt:lpwstr/>
  </property>
  <property fmtid="{D5CDD505-2E9C-101B-9397-08002B2CF9AE}" pid="33" name="Declared">
    <vt:lpwstr>0</vt:lpwstr>
  </property>
  <property fmtid="{D5CDD505-2E9C-101B-9397-08002B2CF9AE}" pid="34" name="DocId">
    <vt:lpwstr/>
  </property>
  <property fmtid="{D5CDD505-2E9C-101B-9397-08002B2CF9AE}" pid="35" name="RetentionCategory">
    <vt:lpwstr>None</vt:lpwstr>
  </property>
  <property fmtid="{D5CDD505-2E9C-101B-9397-08002B2CF9AE}" pid="36" name="FOIPublicationDate">
    <vt:lpwstr/>
  </property>
  <property fmtid="{D5CDD505-2E9C-101B-9397-08002B2CF9AE}" pid="37" name="MeridioUrl">
    <vt:lpwstr/>
  </property>
  <property fmtid="{D5CDD505-2E9C-101B-9397-08002B2CF9AE}" pid="38" name="LocalKeywords">
    <vt:lpwstr/>
  </property>
  <property fmtid="{D5CDD505-2E9C-101B-9397-08002B2CF9AE}" pid="39" name="TaxKeywordTaxHTField">
    <vt:lpwstr/>
  </property>
  <property fmtid="{D5CDD505-2E9C-101B-9397-08002B2CF9AE}" pid="40" name="TaxKeyword">
    <vt:lpwstr/>
  </property>
  <property fmtid="{D5CDD505-2E9C-101B-9397-08002B2CF9AE}" pid="41" name="Business Owner">
    <vt:lpwstr>19;#FdArmy|f287a2d2-3cc3-4de3-babf-5509aae7e4aa</vt:lpwstr>
  </property>
  <property fmtid="{D5CDD505-2E9C-101B-9397-08002B2CF9AE}" pid="42" name="TaxCatchAll">
    <vt:lpwstr>19;#FdArmy|f287a2d2-3cc3-4de3-babf-5509aae7e4aa</vt:lpwstr>
  </property>
  <property fmtid="{D5CDD505-2E9C-101B-9397-08002B2CF9AE}" pid="43" name="xd_Signature">
    <vt:lpwstr/>
  </property>
  <property fmtid="{D5CDD505-2E9C-101B-9397-08002B2CF9AE}" pid="44" name="display_urn:schemas-microsoft-com:office:office#Editor">
    <vt:lpwstr>Lourdes-Binsley, James Mr (DFRMO-HQ CS B2 CM)</vt:lpwstr>
  </property>
  <property fmtid="{D5CDD505-2E9C-101B-9397-08002B2CF9AE}" pid="45" name="Order">
    <vt:lpwstr>7500.00000000000</vt:lpwstr>
  </property>
  <property fmtid="{D5CDD505-2E9C-101B-9397-08002B2CF9AE}" pid="46" name="xd_ProgID">
    <vt:lpwstr/>
  </property>
  <property fmtid="{D5CDD505-2E9C-101B-9397-08002B2CF9AE}" pid="47" name="display_urn:schemas-microsoft-com:office:office#Author">
    <vt:lpwstr>Lourdes-Binsley, James Mr (DFRMO-HQ CS B2 CM)</vt:lpwstr>
  </property>
  <property fmtid="{D5CDD505-2E9C-101B-9397-08002B2CF9AE}" pid="48" name="ComplianceAssetId">
    <vt:lpwstr/>
  </property>
  <property fmtid="{D5CDD505-2E9C-101B-9397-08002B2CF9AE}" pid="49" name="TemplateUrl">
    <vt:lpwstr/>
  </property>
  <property fmtid="{D5CDD505-2E9C-101B-9397-08002B2CF9AE}" pid="50" name="ContentTypeId">
    <vt:lpwstr>0x010100FB2E84D5125AA0419CAF1C6048359737</vt:lpwstr>
  </property>
</Properties>
</file>