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110F" w14:textId="77777777" w:rsidR="008A1EA3" w:rsidRDefault="008A1EA3" w:rsidP="00663843">
      <w:pPr>
        <w:spacing w:before="3480"/>
      </w:pP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36B4C4A2" w14:textId="77777777" w:rsidR="00A23879" w:rsidRPr="00611F16" w:rsidRDefault="00A23879" w:rsidP="00A23879">
      <w:pPr>
        <w:spacing w:after="240" w:line="259" w:lineRule="auto"/>
        <w:rPr>
          <w:rFonts w:cs="Arial"/>
          <w:b/>
          <w:color w:val="00B050"/>
          <w:sz w:val="32"/>
          <w:szCs w:val="32"/>
        </w:rPr>
      </w:pPr>
      <w:r w:rsidRPr="00611F16">
        <w:rPr>
          <w:b/>
          <w:bCs/>
          <w:color w:val="00B050"/>
          <w:sz w:val="32"/>
          <w:szCs w:val="32"/>
        </w:rPr>
        <w:t xml:space="preserve">Cumbria Lowland Peatland Protected Site Strategies Pilot – </w:t>
      </w:r>
      <w:r w:rsidRPr="00611F16">
        <w:rPr>
          <w:rFonts w:cs="Arial"/>
          <w:b/>
          <w:color w:val="00B050"/>
          <w:sz w:val="32"/>
          <w:szCs w:val="32"/>
        </w:rPr>
        <w:t>Cumbria Atmospheric Nitrogen Strategy</w:t>
      </w:r>
    </w:p>
    <w:p w14:paraId="475EA411" w14:textId="77777777" w:rsidR="00EB23A0" w:rsidRPr="00812225" w:rsidRDefault="00EB23A0" w:rsidP="00EB23A0">
      <w:pPr>
        <w:rPr>
          <w:rStyle w:val="Important"/>
        </w:rPr>
      </w:pPr>
    </w:p>
    <w:p w14:paraId="3BD50729" w14:textId="77777777" w:rsidR="00A23879" w:rsidRPr="002743EA" w:rsidRDefault="00A23879" w:rsidP="00A23879">
      <w:pPr>
        <w:rPr>
          <w:b/>
          <w:bCs/>
          <w:color w:val="00B050"/>
          <w:sz w:val="32"/>
          <w:szCs w:val="32"/>
        </w:rPr>
      </w:pPr>
      <w:r>
        <w:rPr>
          <w:b/>
          <w:bCs/>
          <w:color w:val="00B050"/>
          <w:sz w:val="32"/>
          <w:szCs w:val="32"/>
        </w:rPr>
        <w:t>November 2023</w:t>
      </w:r>
    </w:p>
    <w:p w14:paraId="7E73EE61" w14:textId="77777777" w:rsidR="00EB23A0" w:rsidRPr="00812225" w:rsidRDefault="00EB23A0" w:rsidP="00EB23A0">
      <w:pPr>
        <w:pStyle w:val="CommentText"/>
        <w:rPr>
          <w:rStyle w:val="Important"/>
        </w:rPr>
      </w:pPr>
    </w:p>
    <w:p w14:paraId="518E9015" w14:textId="4157E320" w:rsidR="00EB23A0" w:rsidRDefault="00EB23A0" w:rsidP="00A23879">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1E867CEB" w14:textId="77777777" w:rsidR="00A23879" w:rsidRPr="00611F16" w:rsidRDefault="00A23879" w:rsidP="00A23879">
      <w:pPr>
        <w:spacing w:after="240" w:line="259" w:lineRule="auto"/>
        <w:rPr>
          <w:rFonts w:asciiTheme="minorHAnsi" w:hAnsiTheme="minorHAnsi" w:cstheme="minorHAnsi"/>
          <w:color w:val="00B050"/>
          <w:sz w:val="32"/>
          <w:szCs w:val="32"/>
        </w:rPr>
      </w:pPr>
      <w:r w:rsidRPr="00611F16">
        <w:rPr>
          <w:rFonts w:asciiTheme="minorHAnsi" w:hAnsiTheme="minorHAnsi" w:cstheme="minorHAnsi"/>
          <w:color w:val="00B050"/>
          <w:sz w:val="32"/>
          <w:szCs w:val="32"/>
        </w:rPr>
        <w:t>Cumbria Lowland Peatland Protected Site Strategies Pilot – Cumbria Atmospheric Nitrogen Strategy</w:t>
      </w:r>
    </w:p>
    <w:p w14:paraId="227EDA7A" w14:textId="77777777" w:rsidR="00A23879" w:rsidRPr="000014E4" w:rsidRDefault="00A23879" w:rsidP="00A23879">
      <w:pPr>
        <w:spacing w:after="240" w:line="259" w:lineRule="auto"/>
        <w:rPr>
          <w:color w:val="000000"/>
          <w:szCs w:val="24"/>
        </w:rPr>
      </w:pPr>
      <w:r w:rsidRPr="000014E4">
        <w:rPr>
          <w:color w:val="000000"/>
          <w:szCs w:val="24"/>
        </w:rPr>
        <w:t xml:space="preserve">You are invited to submit a quotation for the requirement described in the specification, Section 2. </w:t>
      </w:r>
    </w:p>
    <w:p w14:paraId="77903CC7" w14:textId="77777777" w:rsidR="00A23879" w:rsidRPr="000014E4" w:rsidRDefault="00A23879" w:rsidP="00A23879">
      <w:pPr>
        <w:spacing w:after="240" w:line="259" w:lineRule="auto"/>
        <w:rPr>
          <w:color w:val="000000"/>
          <w:szCs w:val="24"/>
        </w:rPr>
      </w:pPr>
      <w:r w:rsidRPr="000014E4">
        <w:rPr>
          <w:color w:val="000000"/>
          <w:szCs w:val="24"/>
        </w:rPr>
        <w:t xml:space="preserve">Please confirm by email, receipt of these documents and whether you intend to submit a quote or not. </w:t>
      </w:r>
    </w:p>
    <w:p w14:paraId="7378A2EA" w14:textId="77777777" w:rsidR="00A23879" w:rsidRPr="000014E4" w:rsidRDefault="00A23879" w:rsidP="00A23879">
      <w:pPr>
        <w:spacing w:after="240" w:line="259" w:lineRule="auto"/>
        <w:rPr>
          <w:color w:val="000000"/>
          <w:szCs w:val="24"/>
        </w:rPr>
      </w:pPr>
      <w:r w:rsidRPr="000014E4">
        <w:rPr>
          <w:color w:val="000000"/>
          <w:szCs w:val="24"/>
        </w:rPr>
        <w:t xml:space="preserve">Your response should be returned to the following email address by: </w:t>
      </w:r>
    </w:p>
    <w:p w14:paraId="760ED853" w14:textId="77777777" w:rsidR="00A23879" w:rsidRDefault="00A23879" w:rsidP="00A23879">
      <w:pPr>
        <w:spacing w:after="240" w:line="259" w:lineRule="auto"/>
        <w:rPr>
          <w:rFonts w:cs="Arial"/>
          <w:szCs w:val="24"/>
        </w:rPr>
      </w:pPr>
      <w:r w:rsidRPr="000014E4">
        <w:rPr>
          <w:color w:val="000000"/>
          <w:szCs w:val="24"/>
        </w:rPr>
        <w:t>Email</w:t>
      </w:r>
      <w:r w:rsidRPr="00611F16">
        <w:rPr>
          <w:szCs w:val="24"/>
        </w:rPr>
        <w:t>:</w:t>
      </w:r>
      <w:r w:rsidRPr="00611F16">
        <w:rPr>
          <w:rFonts w:cs="Arial"/>
          <w:szCs w:val="24"/>
        </w:rPr>
        <w:t xml:space="preserve"> </w:t>
      </w:r>
      <w:hyperlink r:id="rId12" w:history="1">
        <w:r w:rsidRPr="003055BE">
          <w:rPr>
            <w:rStyle w:val="Hyperlink"/>
            <w:rFonts w:cs="Arial"/>
            <w:szCs w:val="24"/>
          </w:rPr>
          <w:t>Pin.Dhillon-Downey@naturalengland.org.uk</w:t>
        </w:r>
      </w:hyperlink>
    </w:p>
    <w:p w14:paraId="328DE8F5" w14:textId="77777777" w:rsidR="00A23879" w:rsidRDefault="00A23879" w:rsidP="00A23879">
      <w:pPr>
        <w:spacing w:after="240" w:line="259" w:lineRule="auto"/>
        <w:rPr>
          <w:rFonts w:cs="Arial"/>
          <w:szCs w:val="24"/>
        </w:rPr>
      </w:pPr>
      <w:r w:rsidRPr="00611F16">
        <w:rPr>
          <w:szCs w:val="24"/>
        </w:rPr>
        <w:t xml:space="preserve">Date: </w:t>
      </w:r>
      <w:r w:rsidRPr="00611F16">
        <w:rPr>
          <w:rFonts w:cs="Arial"/>
          <w:szCs w:val="24"/>
        </w:rPr>
        <w:t xml:space="preserve">24/11/2023 </w:t>
      </w:r>
    </w:p>
    <w:p w14:paraId="092EBBC6" w14:textId="77777777" w:rsidR="00A23879" w:rsidRPr="00611F16" w:rsidRDefault="00A23879" w:rsidP="00A23879">
      <w:pPr>
        <w:spacing w:after="240" w:line="259" w:lineRule="auto"/>
        <w:rPr>
          <w:rFonts w:cs="Arial"/>
          <w:szCs w:val="24"/>
        </w:rPr>
      </w:pPr>
      <w:r w:rsidRPr="00611F16">
        <w:rPr>
          <w:szCs w:val="24"/>
        </w:rPr>
        <w:t xml:space="preserve">Time: </w:t>
      </w:r>
      <w:r w:rsidRPr="00611F16">
        <w:rPr>
          <w:rFonts w:cs="Arial"/>
          <w:szCs w:val="24"/>
        </w:rPr>
        <w:t xml:space="preserve">17:00GMT </w:t>
      </w:r>
    </w:p>
    <w:p w14:paraId="60E65A51" w14:textId="77777777" w:rsidR="00A23879" w:rsidRPr="000014E4" w:rsidRDefault="00A23879" w:rsidP="00A23879">
      <w:pPr>
        <w:spacing w:after="240" w:line="259" w:lineRule="auto"/>
        <w:rPr>
          <w:color w:val="000000"/>
          <w:szCs w:val="24"/>
        </w:rPr>
      </w:pPr>
      <w:r w:rsidRPr="000014E4">
        <w:rPr>
          <w:color w:val="000000"/>
          <w:szCs w:val="24"/>
        </w:rPr>
        <w:t>Ensure you include the name of the quotation and ‘Final Submission’ in the subject field to make it clear that it is your response.</w:t>
      </w:r>
    </w:p>
    <w:p w14:paraId="0023C8E5" w14:textId="77777777" w:rsidR="00A23879" w:rsidRPr="000014E4" w:rsidRDefault="00A23879" w:rsidP="00A23879">
      <w:pPr>
        <w:spacing w:after="240"/>
        <w:rPr>
          <w:b/>
          <w:color w:val="000000"/>
          <w:sz w:val="26"/>
          <w:szCs w:val="26"/>
        </w:rPr>
      </w:pPr>
      <w:r w:rsidRPr="000014E4">
        <w:rPr>
          <w:b/>
          <w:color w:val="000000"/>
          <w:sz w:val="26"/>
          <w:szCs w:val="26"/>
        </w:rPr>
        <w:t xml:space="preserve">Contact Details and Timetable </w:t>
      </w:r>
    </w:p>
    <w:p w14:paraId="77DEA924" w14:textId="77777777" w:rsidR="00A23879" w:rsidRPr="000014E4" w:rsidRDefault="00A23879" w:rsidP="00A23879">
      <w:pPr>
        <w:spacing w:after="240" w:line="259" w:lineRule="auto"/>
        <w:rPr>
          <w:color w:val="000000"/>
          <w:szCs w:val="24"/>
        </w:rPr>
      </w:pPr>
      <w:r w:rsidRPr="00611F16">
        <w:rPr>
          <w:rFonts w:cs="Arial"/>
          <w:bCs/>
          <w:szCs w:val="24"/>
        </w:rPr>
        <w:t xml:space="preserve">Pin Dhillon-Downey </w:t>
      </w:r>
      <w:r w:rsidRPr="00611F16">
        <w:rPr>
          <w:bCs/>
          <w:szCs w:val="24"/>
        </w:rPr>
        <w:t>will</w:t>
      </w:r>
      <w:r w:rsidRPr="00611F16">
        <w:rPr>
          <w:szCs w:val="24"/>
        </w:rPr>
        <w:t xml:space="preserve"> </w:t>
      </w:r>
      <w:r w:rsidRPr="000014E4">
        <w:rPr>
          <w:color w:val="000000"/>
          <w:szCs w:val="24"/>
        </w:rPr>
        <w:t>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77777777" w:rsidR="00EB23A0" w:rsidRPr="00A77416" w:rsidRDefault="00EB23A0" w:rsidP="00EB23A0">
      <w:r w:rsidRPr="00A77416">
        <w:rPr>
          <w:rStyle w:val="Important"/>
        </w:rPr>
        <w:t>[</w:t>
      </w:r>
      <w:r>
        <w:rPr>
          <w:rStyle w:val="Important"/>
        </w:rPr>
        <w:t>Insert</w:t>
      </w:r>
      <w:r w:rsidRPr="00A77416">
        <w:rPr>
          <w:rStyle w:val="Important"/>
        </w:rPr>
        <w:t xml:space="preserve"> </w:t>
      </w:r>
      <w:r>
        <w:rPr>
          <w:rStyle w:val="Important"/>
        </w:rPr>
        <w:t>date details in below table highlighted in red</w:t>
      </w:r>
      <w:r w:rsidRPr="00A77416">
        <w:rPr>
          <w:rStyle w:val="Important"/>
        </w:rPr>
        <w:t>]</w:t>
      </w:r>
    </w:p>
    <w:tbl>
      <w:tblPr>
        <w:tblStyle w:val="Table"/>
        <w:tblW w:w="8637" w:type="dxa"/>
        <w:tblLook w:val="04A0" w:firstRow="1" w:lastRow="0" w:firstColumn="1" w:lastColumn="0" w:noHBand="0" w:noVBand="1"/>
      </w:tblPr>
      <w:tblGrid>
        <w:gridCol w:w="4318"/>
        <w:gridCol w:w="4319"/>
      </w:tblGrid>
      <w:tr w:rsidR="00EB23A0" w14:paraId="42800683"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A23879" w14:paraId="0A74A764" w14:textId="77777777" w:rsidTr="00A706D8">
        <w:tc>
          <w:tcPr>
            <w:tcW w:w="4318" w:type="dxa"/>
          </w:tcPr>
          <w:p w14:paraId="44869832" w14:textId="77777777" w:rsidR="00A23879" w:rsidRPr="009F2992" w:rsidRDefault="00A23879" w:rsidP="00A23879">
            <w:r w:rsidRPr="00A77416">
              <w:t>Date of issue of RFQ</w:t>
            </w:r>
          </w:p>
        </w:tc>
        <w:tc>
          <w:tcPr>
            <w:tcW w:w="4319" w:type="dxa"/>
          </w:tcPr>
          <w:p w14:paraId="7A899060" w14:textId="744AFC75" w:rsidR="00A23879" w:rsidRPr="009F2992" w:rsidRDefault="00A23879" w:rsidP="00A23879">
            <w:r>
              <w:rPr>
                <w:color w:val="auto"/>
                <w:szCs w:val="24"/>
              </w:rPr>
              <w:t>20</w:t>
            </w:r>
            <w:r w:rsidRPr="00DB4C6F">
              <w:rPr>
                <w:color w:val="auto"/>
                <w:szCs w:val="24"/>
              </w:rPr>
              <w:t xml:space="preserve">/11/2023 at </w:t>
            </w:r>
            <w:r w:rsidRPr="00DB4C6F">
              <w:rPr>
                <w:rFonts w:cs="Arial"/>
                <w:color w:val="auto"/>
                <w:szCs w:val="24"/>
              </w:rPr>
              <w:t>17:00 BST / GMT</w:t>
            </w:r>
          </w:p>
        </w:tc>
      </w:tr>
      <w:tr w:rsidR="00A23879" w14:paraId="72D08BFC" w14:textId="77777777" w:rsidTr="00A706D8">
        <w:tc>
          <w:tcPr>
            <w:tcW w:w="4318" w:type="dxa"/>
          </w:tcPr>
          <w:p w14:paraId="38466C30" w14:textId="77777777" w:rsidR="00A23879" w:rsidRPr="009F2992" w:rsidRDefault="00A23879" w:rsidP="00A23879">
            <w:r w:rsidRPr="00A77416">
              <w:t>Deadline for clarifications questions</w:t>
            </w:r>
          </w:p>
        </w:tc>
        <w:tc>
          <w:tcPr>
            <w:tcW w:w="4319" w:type="dxa"/>
          </w:tcPr>
          <w:p w14:paraId="49561DF9" w14:textId="7BC4056B" w:rsidR="00A23879" w:rsidRPr="00DB4C6F" w:rsidRDefault="00A23879" w:rsidP="00A23879">
            <w:pPr>
              <w:rPr>
                <w:rFonts w:cs="Arial"/>
                <w:color w:val="auto"/>
                <w:szCs w:val="24"/>
              </w:rPr>
            </w:pPr>
            <w:r w:rsidRPr="00DB4C6F">
              <w:rPr>
                <w:rFonts w:cs="Arial"/>
                <w:color w:val="auto"/>
                <w:szCs w:val="24"/>
              </w:rPr>
              <w:t>2</w:t>
            </w:r>
            <w:r>
              <w:rPr>
                <w:rFonts w:cs="Arial"/>
                <w:color w:val="auto"/>
                <w:szCs w:val="24"/>
              </w:rPr>
              <w:t>4</w:t>
            </w:r>
            <w:r w:rsidRPr="00DB4C6F">
              <w:rPr>
                <w:rFonts w:cs="Arial"/>
                <w:color w:val="auto"/>
                <w:szCs w:val="24"/>
              </w:rPr>
              <w:t xml:space="preserve">/11/2023 </w:t>
            </w:r>
            <w:r w:rsidRPr="00DB4C6F">
              <w:rPr>
                <w:color w:val="auto"/>
                <w:szCs w:val="24"/>
              </w:rPr>
              <w:t>at 17:00</w:t>
            </w:r>
            <w:r w:rsidRPr="00DB4C6F">
              <w:rPr>
                <w:rFonts w:cs="Arial"/>
                <w:color w:val="auto"/>
                <w:szCs w:val="24"/>
              </w:rPr>
              <w:t xml:space="preserve"> BST / GMT</w:t>
            </w:r>
          </w:p>
          <w:p w14:paraId="6370A0AA" w14:textId="2D9507B9" w:rsidR="00A23879" w:rsidRPr="009F2992" w:rsidRDefault="00A23879" w:rsidP="00A23879">
            <w:pPr>
              <w:rPr>
                <w:rStyle w:val="Important"/>
              </w:rPr>
            </w:pPr>
          </w:p>
        </w:tc>
      </w:tr>
      <w:tr w:rsidR="00A23879" w14:paraId="0A5AF447" w14:textId="77777777" w:rsidTr="00A706D8">
        <w:tc>
          <w:tcPr>
            <w:tcW w:w="4318" w:type="dxa"/>
          </w:tcPr>
          <w:p w14:paraId="45972C32" w14:textId="77777777" w:rsidR="00A23879" w:rsidRPr="009F2992" w:rsidRDefault="00A23879" w:rsidP="00A23879">
            <w:r w:rsidRPr="00A77416">
              <w:t>Deadline for receipt of Quotation</w:t>
            </w:r>
          </w:p>
        </w:tc>
        <w:tc>
          <w:tcPr>
            <w:tcW w:w="4319" w:type="dxa"/>
          </w:tcPr>
          <w:p w14:paraId="5387587F" w14:textId="6D7D5D18" w:rsidR="00A23879" w:rsidRPr="009F2992" w:rsidRDefault="00A23879" w:rsidP="00A23879">
            <w:r>
              <w:rPr>
                <w:rFonts w:cs="Arial"/>
                <w:color w:val="auto"/>
                <w:szCs w:val="24"/>
              </w:rPr>
              <w:t>27</w:t>
            </w:r>
            <w:r w:rsidRPr="00DB4C6F">
              <w:rPr>
                <w:rFonts w:cs="Arial"/>
                <w:color w:val="auto"/>
                <w:szCs w:val="24"/>
              </w:rPr>
              <w:t>/11/2023</w:t>
            </w:r>
            <w:r w:rsidRPr="00DB4C6F">
              <w:rPr>
                <w:color w:val="auto"/>
                <w:szCs w:val="24"/>
              </w:rPr>
              <w:t xml:space="preserve"> at 17:00</w:t>
            </w:r>
            <w:r w:rsidRPr="00DB4C6F">
              <w:rPr>
                <w:rFonts w:cs="Arial"/>
                <w:color w:val="auto"/>
                <w:szCs w:val="24"/>
              </w:rPr>
              <w:t xml:space="preserve"> BST / GMT</w:t>
            </w:r>
          </w:p>
        </w:tc>
      </w:tr>
      <w:tr w:rsidR="00A23879" w14:paraId="6AEEC4A7" w14:textId="77777777" w:rsidTr="00A706D8">
        <w:tc>
          <w:tcPr>
            <w:tcW w:w="4318" w:type="dxa"/>
          </w:tcPr>
          <w:p w14:paraId="5E5A1019" w14:textId="77777777" w:rsidR="00A23879" w:rsidRPr="009F2992" w:rsidRDefault="00A23879" w:rsidP="00A23879">
            <w:r w:rsidRPr="00A77416">
              <w:t>Intended date of Contract Award</w:t>
            </w:r>
          </w:p>
        </w:tc>
        <w:tc>
          <w:tcPr>
            <w:tcW w:w="4319" w:type="dxa"/>
          </w:tcPr>
          <w:p w14:paraId="402873C9" w14:textId="0D7954F6" w:rsidR="00A23879" w:rsidRPr="009F2992" w:rsidRDefault="00A23879" w:rsidP="00A23879">
            <w:pPr>
              <w:rPr>
                <w:rStyle w:val="Important"/>
              </w:rPr>
            </w:pPr>
            <w:r>
              <w:rPr>
                <w:rFonts w:cs="Arial"/>
                <w:color w:val="auto"/>
                <w:szCs w:val="24"/>
              </w:rPr>
              <w:t>30</w:t>
            </w:r>
            <w:r w:rsidRPr="00DB4C6F">
              <w:rPr>
                <w:rFonts w:cs="Arial"/>
                <w:color w:val="auto"/>
                <w:szCs w:val="24"/>
              </w:rPr>
              <w:t>/11/2023</w:t>
            </w:r>
          </w:p>
        </w:tc>
      </w:tr>
      <w:tr w:rsidR="00A23879" w14:paraId="3828A79E" w14:textId="77777777" w:rsidTr="00A706D8">
        <w:tc>
          <w:tcPr>
            <w:tcW w:w="4318" w:type="dxa"/>
          </w:tcPr>
          <w:p w14:paraId="64FB2451" w14:textId="77777777" w:rsidR="00A23879" w:rsidRPr="009F2992" w:rsidRDefault="00A23879" w:rsidP="00A23879">
            <w:r w:rsidRPr="00A77416">
              <w:t>Intended Contract Start Date</w:t>
            </w:r>
          </w:p>
        </w:tc>
        <w:tc>
          <w:tcPr>
            <w:tcW w:w="4319" w:type="dxa"/>
          </w:tcPr>
          <w:p w14:paraId="11AD15C3" w14:textId="5B45E101" w:rsidR="00A23879" w:rsidRPr="009F2992" w:rsidRDefault="00A23879" w:rsidP="00A23879">
            <w:pPr>
              <w:rPr>
                <w:rStyle w:val="Important"/>
              </w:rPr>
            </w:pPr>
            <w:r w:rsidRPr="00DB4C6F">
              <w:rPr>
                <w:rFonts w:cs="Arial"/>
                <w:color w:val="auto"/>
                <w:szCs w:val="24"/>
              </w:rPr>
              <w:t>0</w:t>
            </w:r>
            <w:r>
              <w:rPr>
                <w:rFonts w:cs="Arial"/>
                <w:color w:val="auto"/>
                <w:szCs w:val="24"/>
              </w:rPr>
              <w:t>4</w:t>
            </w:r>
            <w:r w:rsidRPr="00DB4C6F">
              <w:rPr>
                <w:rFonts w:cs="Arial"/>
                <w:color w:val="auto"/>
                <w:szCs w:val="24"/>
              </w:rPr>
              <w:t>/12/2023</w:t>
            </w:r>
          </w:p>
        </w:tc>
      </w:tr>
      <w:tr w:rsidR="00A23879" w14:paraId="68C43D5A" w14:textId="77777777" w:rsidTr="00A706D8">
        <w:tc>
          <w:tcPr>
            <w:tcW w:w="4318" w:type="dxa"/>
          </w:tcPr>
          <w:p w14:paraId="0AB320B5" w14:textId="77777777" w:rsidR="00A23879" w:rsidRPr="009F2992" w:rsidRDefault="00A23879" w:rsidP="00A23879">
            <w:r w:rsidRPr="00A77416">
              <w:t xml:space="preserve">Intended Delivery Date / Contract Duration </w:t>
            </w:r>
          </w:p>
        </w:tc>
        <w:tc>
          <w:tcPr>
            <w:tcW w:w="4319" w:type="dxa"/>
          </w:tcPr>
          <w:p w14:paraId="14FA7E19" w14:textId="218D0598" w:rsidR="00A23879" w:rsidRPr="009F2992" w:rsidRDefault="00A23879" w:rsidP="00A23879">
            <w:r w:rsidRPr="00DB4C6F">
              <w:rPr>
                <w:rFonts w:cs="Arial"/>
                <w:color w:val="auto"/>
                <w:szCs w:val="24"/>
              </w:rPr>
              <w:t>31/03/2024</w:t>
            </w:r>
          </w:p>
        </w:tc>
      </w:tr>
    </w:tbl>
    <w:p w14:paraId="4B728F58" w14:textId="77777777" w:rsidR="00EB23A0" w:rsidRDefault="00EB23A0" w:rsidP="00EB23A0"/>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7BF53227" w:rsidR="00EB23A0" w:rsidRPr="009F2992" w:rsidRDefault="008F0A10" w:rsidP="00A706D8">
            <w:r w:rsidRPr="000014E4">
              <w:rPr>
                <w:szCs w:val="24"/>
              </w:rPr>
              <w:t xml:space="preserve">means </w:t>
            </w:r>
            <w:r w:rsidRPr="00815806">
              <w:rPr>
                <w:rFonts w:cs="Arial"/>
                <w:szCs w:val="24"/>
              </w:rPr>
              <w:t>Department for Environment, Food and Rural Affairs acting as part of Natural England</w:t>
            </w:r>
            <w:r w:rsidRPr="00815806">
              <w:rPr>
                <w:szCs w:val="24"/>
              </w:rPr>
              <w:t xml:space="preserve"> </w:t>
            </w:r>
            <w:r w:rsidRPr="000014E4">
              <w:rPr>
                <w:szCs w:val="24"/>
              </w:rPr>
              <w:t xml:space="preserve">who 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 xml:space="preserve">Conditions applying to the </w:t>
      </w:r>
      <w:proofErr w:type="gramStart"/>
      <w:r w:rsidRPr="007A28B8">
        <w:t>RFQ</w:t>
      </w:r>
      <w:proofErr w:type="gramEnd"/>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lastRenderedPageBreak/>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lastRenderedPageBreak/>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89B83CC" w14:textId="77777777" w:rsidR="008F0A10" w:rsidRDefault="00EB23A0" w:rsidP="008F0A10">
      <w:pPr>
        <w:rPr>
          <w:rStyle w:val="Important"/>
        </w:rPr>
      </w:pPr>
      <w:r w:rsidRPr="007A28B8">
        <w:t>The Authority’s</w:t>
      </w:r>
    </w:p>
    <w:p w14:paraId="029D9CB5" w14:textId="39B7BB5C" w:rsidR="00EB23A0" w:rsidRPr="008F0A10" w:rsidRDefault="00EB23A0" w:rsidP="008F0A10">
      <w:pPr>
        <w:pStyle w:val="ListParagraph"/>
        <w:numPr>
          <w:ilvl w:val="0"/>
          <w:numId w:val="16"/>
        </w:numPr>
        <w:rPr>
          <w:szCs w:val="24"/>
        </w:rPr>
      </w:pPr>
      <w:r w:rsidRPr="008F0A10">
        <w:rPr>
          <w:szCs w:val="24"/>
        </w:rPr>
        <w:t>Standard Good and Services Terms &amp; Conditions (used for purchases under £50k)</w:t>
      </w:r>
    </w:p>
    <w:p w14:paraId="7391879E" w14:textId="77777777" w:rsidR="00EB23A0" w:rsidRDefault="00EB23A0" w:rsidP="00EB23A0">
      <w:pPr>
        <w:rPr>
          <w:rStyle w:val="Important"/>
        </w:rPr>
      </w:pPr>
      <w:r>
        <w:t xml:space="preserve">can be located on the </w:t>
      </w:r>
    </w:p>
    <w:p w14:paraId="50D36C08" w14:textId="0C1E3837" w:rsidR="00EB23A0" w:rsidRPr="0029764D" w:rsidRDefault="0014660F" w:rsidP="00EB23A0">
      <w:pPr>
        <w:pStyle w:val="BulletText1"/>
        <w:numPr>
          <w:ilvl w:val="0"/>
          <w:numId w:val="0"/>
        </w:numPr>
      </w:pPr>
      <w:hyperlink r:id="rId13" w:history="1">
        <w:r w:rsidR="00EB23A0">
          <w:t>Natural England Website</w:t>
        </w:r>
      </w:hyperlink>
      <w:r w:rsidR="008F0A10" w:rsidRPr="0029764D">
        <w:t xml:space="preserve"> </w:t>
      </w:r>
    </w:p>
    <w:p w14:paraId="59E43EA1" w14:textId="77777777" w:rsidR="00EB23A0" w:rsidRPr="007A28B8" w:rsidRDefault="00EB23A0" w:rsidP="00EB23A0">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5AD6EC81" w14:textId="77777777" w:rsidR="008F0A10" w:rsidRPr="0070207B" w:rsidRDefault="00EB23A0" w:rsidP="008F0A10">
      <w:pPr>
        <w:spacing w:after="240" w:line="259" w:lineRule="auto"/>
        <w:rPr>
          <w:bCs/>
          <w:szCs w:val="24"/>
        </w:rPr>
      </w:pPr>
      <w:proofErr w:type="gramStart"/>
      <w:r w:rsidRPr="007A28B8">
        <w:lastRenderedPageBreak/>
        <w:t>For the purpose of</w:t>
      </w:r>
      <w:proofErr w:type="gramEnd"/>
      <w:r w:rsidRPr="007A28B8">
        <w:t xml:space="preserve"> this RFQ the Authority is classified as a </w:t>
      </w:r>
      <w:r w:rsidR="008F0A10" w:rsidRPr="00367A6B">
        <w:rPr>
          <w:rFonts w:cs="Arial"/>
          <w:bCs/>
          <w:szCs w:val="24"/>
        </w:rPr>
        <w:t>Central Contracting Authority</w:t>
      </w:r>
      <w:r w:rsidR="008F0A10">
        <w:rPr>
          <w:rFonts w:cs="Arial"/>
          <w:bCs/>
          <w:szCs w:val="24"/>
        </w:rPr>
        <w:t xml:space="preserve"> </w:t>
      </w:r>
      <w:r w:rsidR="008F0A10" w:rsidRPr="00367A6B">
        <w:rPr>
          <w:bCs/>
          <w:szCs w:val="24"/>
        </w:rPr>
        <w:t xml:space="preserve">with a publication threshold of </w:t>
      </w:r>
      <w:r w:rsidR="008F0A10" w:rsidRPr="00367A6B">
        <w:rPr>
          <w:rFonts w:cs="Arial"/>
          <w:bCs/>
          <w:szCs w:val="24"/>
        </w:rPr>
        <w:t xml:space="preserve">'£12,000' </w:t>
      </w:r>
      <w:r w:rsidR="008F0A10" w:rsidRPr="00367A6B">
        <w:rPr>
          <w:bCs/>
          <w:szCs w:val="24"/>
        </w:rPr>
        <w:t xml:space="preserve">inclusive of VAT. </w:t>
      </w:r>
    </w:p>
    <w:p w14:paraId="6D8BA0DC" w14:textId="023C04A2"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EB23A0">
      <w:pPr>
        <w:pStyle w:val="BulletText1"/>
        <w:rPr>
          <w:sz w:val="24"/>
          <w:szCs w:val="24"/>
        </w:rPr>
      </w:pPr>
      <w:r w:rsidRPr="00A206B2">
        <w:rPr>
          <w:sz w:val="24"/>
          <w:szCs w:val="24"/>
        </w:rPr>
        <w:t xml:space="preserve">accept any liability for the information contained in the RFQ or for the fairness, </w:t>
      </w:r>
      <w:proofErr w:type="gramStart"/>
      <w:r w:rsidRPr="00A206B2">
        <w:rPr>
          <w:sz w:val="24"/>
          <w:szCs w:val="24"/>
        </w:rPr>
        <w:t>accuracy</w:t>
      </w:r>
      <w:proofErr w:type="gramEnd"/>
      <w:r w:rsidRPr="00A206B2">
        <w:rPr>
          <w:sz w:val="24"/>
          <w:szCs w:val="24"/>
        </w:rPr>
        <w:t xml:space="preserve">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EB23A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lastRenderedPageBreak/>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38626037"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8F0A10">
        <w:rPr>
          <w:color w:val="000000"/>
          <w:szCs w:val="24"/>
        </w:rPr>
        <w:t>Natural England</w:t>
      </w:r>
      <w:r w:rsidR="008F0A10" w:rsidRPr="000014E4">
        <w:rPr>
          <w:color w:val="000000"/>
          <w:szCs w:val="24"/>
        </w:rPr>
        <w:t xml:space="preserve"> </w:t>
      </w:r>
      <w:r w:rsidRPr="001F5026">
        <w:t>staff and service users.</w:t>
      </w:r>
    </w:p>
    <w:p w14:paraId="0B35A2D4" w14:textId="77777777" w:rsidR="00EB23A0" w:rsidRPr="001F5026" w:rsidRDefault="00EB23A0" w:rsidP="00EB23A0">
      <w:r w:rsidRPr="001F5026">
        <w:t xml:space="preserve">Suppliers are expected </w:t>
      </w:r>
      <w:proofErr w:type="gramStart"/>
      <w:r w:rsidRPr="001F5026">
        <w:t>to;</w:t>
      </w:r>
      <w:proofErr w:type="gramEnd"/>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4"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5"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 xml:space="preserve">work with Defra group to ensure equality, diversity and inclusion impacts are addressed (positive and negative) in the goods, services and works we procure, barriers are </w:t>
      </w:r>
      <w:proofErr w:type="gramStart"/>
      <w:r w:rsidRPr="00A206B2">
        <w:rPr>
          <w:sz w:val="24"/>
          <w:szCs w:val="24"/>
        </w:rPr>
        <w:t>removed</w:t>
      </w:r>
      <w:proofErr w:type="gramEnd"/>
      <w:r w:rsidRPr="00A206B2">
        <w:rPr>
          <w:sz w:val="24"/>
          <w:szCs w:val="24"/>
        </w:rPr>
        <w:t xml:space="preserve">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lastRenderedPageBreak/>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w:t>
      </w:r>
      <w:proofErr w:type="gramStart"/>
      <w:r w:rsidRPr="007A28B8">
        <w:t>economic</w:t>
      </w:r>
      <w:proofErr w:type="gramEnd"/>
      <w:r w:rsidRPr="007A28B8">
        <w:t xml:space="preserve">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7A28B8">
        <w:t>competition</w:t>
      </w:r>
      <w:proofErr w:type="gramEnd"/>
      <w:r w:rsidRPr="007A28B8">
        <w:t xml:space="preserve">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Pr="001F5026" w:rsidRDefault="00EB23A0" w:rsidP="00EB23A0">
      <w:pPr>
        <w:pStyle w:val="Subheading"/>
      </w:pPr>
      <w:r w:rsidRPr="001F5026">
        <w:t xml:space="preserve">Specification of Requirements </w:t>
      </w:r>
    </w:p>
    <w:p w14:paraId="3F2EC693" w14:textId="77777777" w:rsidR="00B72456" w:rsidRPr="000014E4" w:rsidRDefault="00B72456" w:rsidP="00B72456">
      <w:pPr>
        <w:spacing w:after="240"/>
        <w:rPr>
          <w:b/>
          <w:color w:val="000000"/>
          <w:sz w:val="26"/>
          <w:szCs w:val="26"/>
        </w:rPr>
      </w:pPr>
      <w:r w:rsidRPr="000014E4">
        <w:rPr>
          <w:b/>
          <w:color w:val="000000"/>
          <w:sz w:val="26"/>
          <w:szCs w:val="26"/>
        </w:rPr>
        <w:t xml:space="preserve">Specification of Requirements </w:t>
      </w:r>
    </w:p>
    <w:p w14:paraId="0084D311" w14:textId="77777777" w:rsidR="00B72456" w:rsidRPr="00016DF7" w:rsidRDefault="00B72456" w:rsidP="00B72456">
      <w:pPr>
        <w:rPr>
          <w:rFonts w:cs="Arial"/>
        </w:rPr>
      </w:pPr>
      <w:r w:rsidRPr="00367A6B">
        <w:rPr>
          <w:rFonts w:cs="Arial"/>
        </w:rPr>
        <w:t xml:space="preserve">The Authority is Natural England. The Authority’s priorities are to secure a healthy natural environment; a sustainable, low-carbon economy; a thriving farming sector and a sustainable, </w:t>
      </w:r>
      <w:proofErr w:type="gramStart"/>
      <w:r w:rsidRPr="00367A6B">
        <w:rPr>
          <w:rFonts w:cs="Arial"/>
        </w:rPr>
        <w:t>healthy</w:t>
      </w:r>
      <w:proofErr w:type="gramEnd"/>
      <w:r w:rsidRPr="00367A6B">
        <w:rPr>
          <w:rFonts w:cs="Arial"/>
        </w:rPr>
        <w:t xml:space="preserve"> and secure </w:t>
      </w:r>
      <w:r w:rsidRPr="00016DF7">
        <w:rPr>
          <w:rFonts w:cs="Arial"/>
        </w:rPr>
        <w:t xml:space="preserve">food supply. </w:t>
      </w:r>
      <w:r w:rsidRPr="00016DF7">
        <w:rPr>
          <w:rFonts w:cs="Arial"/>
          <w:lang w:eastAsia="en-GB"/>
        </w:rPr>
        <w:t xml:space="preserve">Further information about the Authority can be found at: </w:t>
      </w:r>
      <w:hyperlink r:id="rId16" w:history="1">
        <w:r w:rsidRPr="00016DF7">
          <w:rPr>
            <w:rFonts w:cs="Arial"/>
            <w:u w:val="single"/>
          </w:rPr>
          <w:t>Natural England</w:t>
        </w:r>
      </w:hyperlink>
    </w:p>
    <w:p w14:paraId="02A1E89B" w14:textId="77777777" w:rsidR="00B72456" w:rsidRPr="00016DF7" w:rsidRDefault="00B72456" w:rsidP="00B72456">
      <w:pPr>
        <w:keepNext/>
        <w:keepLines/>
        <w:spacing w:before="200"/>
        <w:outlineLvl w:val="3"/>
        <w:rPr>
          <w:rFonts w:eastAsiaTheme="majorEastAsia" w:cstheme="majorBidi"/>
          <w:bCs/>
          <w:iCs/>
          <w:u w:val="single"/>
        </w:rPr>
      </w:pPr>
      <w:r w:rsidRPr="00016DF7">
        <w:rPr>
          <w:rFonts w:eastAsiaTheme="majorEastAsia" w:cstheme="majorBidi"/>
          <w:bCs/>
          <w:iCs/>
          <w:u w:val="single"/>
        </w:rPr>
        <w:t>Introduction</w:t>
      </w:r>
    </w:p>
    <w:p w14:paraId="7AFBBDA6" w14:textId="123C3B11" w:rsidR="00B72456" w:rsidRPr="00016DF7" w:rsidRDefault="00B72456" w:rsidP="00B72456">
      <w:pPr>
        <w:rPr>
          <w:rFonts w:cs="Arial"/>
          <w:szCs w:val="24"/>
        </w:rPr>
      </w:pPr>
      <w:r w:rsidRPr="00016DF7">
        <w:rPr>
          <w:rFonts w:cs="Arial"/>
          <w:szCs w:val="24"/>
        </w:rPr>
        <w:t xml:space="preserve">Natural England are grounded in science, and it is imperative that our evidence base is strong and robust </w:t>
      </w:r>
      <w:proofErr w:type="gramStart"/>
      <w:r w:rsidRPr="00016DF7">
        <w:rPr>
          <w:rFonts w:cs="Arial"/>
          <w:szCs w:val="24"/>
        </w:rPr>
        <w:t>in order to</w:t>
      </w:r>
      <w:proofErr w:type="gramEnd"/>
      <w:r w:rsidRPr="00016DF7">
        <w:rPr>
          <w:rFonts w:cs="Arial"/>
          <w:szCs w:val="24"/>
        </w:rPr>
        <w:t xml:space="preserve"> restore nature. </w:t>
      </w:r>
    </w:p>
    <w:p w14:paraId="02CAB3AB" w14:textId="2BB2B087" w:rsidR="00B72456" w:rsidRPr="00016DF7" w:rsidRDefault="00B72456" w:rsidP="00B72456">
      <w:pPr>
        <w:rPr>
          <w:rFonts w:cs="Arial"/>
          <w:szCs w:val="24"/>
        </w:rPr>
      </w:pPr>
      <w:r w:rsidRPr="00016DF7">
        <w:rPr>
          <w:rFonts w:cs="Arial"/>
          <w:szCs w:val="24"/>
        </w:rPr>
        <w:t xml:space="preserve">The sites of interest in this study are The </w:t>
      </w:r>
      <w:proofErr w:type="spellStart"/>
      <w:r w:rsidRPr="00016DF7">
        <w:rPr>
          <w:rFonts w:cs="Arial"/>
          <w:szCs w:val="24"/>
        </w:rPr>
        <w:t>Duddon</w:t>
      </w:r>
      <w:proofErr w:type="spellEnd"/>
      <w:r w:rsidRPr="00016DF7">
        <w:rPr>
          <w:rFonts w:cs="Arial"/>
          <w:szCs w:val="24"/>
        </w:rPr>
        <w:t xml:space="preserve"> Mosses Site of Special Scientific Interest (SSSI), part of the </w:t>
      </w:r>
      <w:proofErr w:type="spellStart"/>
      <w:r w:rsidRPr="00016DF7">
        <w:rPr>
          <w:rFonts w:cs="Arial"/>
          <w:szCs w:val="24"/>
        </w:rPr>
        <w:t>Duddon</w:t>
      </w:r>
      <w:proofErr w:type="spellEnd"/>
      <w:r w:rsidRPr="00016DF7">
        <w:rPr>
          <w:rFonts w:cs="Arial"/>
          <w:szCs w:val="24"/>
        </w:rPr>
        <w:t xml:space="preserve"> Mosses Special Area of Conservation (SAC), </w:t>
      </w:r>
      <w:proofErr w:type="spellStart"/>
      <w:r w:rsidRPr="00016DF7">
        <w:rPr>
          <w:rFonts w:cs="Arial"/>
          <w:szCs w:val="24"/>
        </w:rPr>
        <w:t>Rusland</w:t>
      </w:r>
      <w:proofErr w:type="spellEnd"/>
      <w:r w:rsidRPr="00016DF7">
        <w:rPr>
          <w:rFonts w:cs="Arial"/>
          <w:szCs w:val="24"/>
        </w:rPr>
        <w:t xml:space="preserve"> Valley Mosses SSSI and Nichols Moss SSSI (Part of </w:t>
      </w:r>
      <w:proofErr w:type="spellStart"/>
      <w:r w:rsidRPr="00016DF7">
        <w:rPr>
          <w:rFonts w:cs="Arial"/>
          <w:szCs w:val="24"/>
        </w:rPr>
        <w:t>Witherslack</w:t>
      </w:r>
      <w:proofErr w:type="spellEnd"/>
      <w:r w:rsidRPr="00016DF7">
        <w:rPr>
          <w:rFonts w:cs="Arial"/>
          <w:szCs w:val="24"/>
        </w:rPr>
        <w:t xml:space="preserve"> Mosses SAC) in south Cumbria. These Internationally and nationally important lowland raised mires are found on the floors of the </w:t>
      </w:r>
      <w:proofErr w:type="spellStart"/>
      <w:r w:rsidRPr="00016DF7">
        <w:rPr>
          <w:rFonts w:cs="Arial"/>
          <w:szCs w:val="24"/>
        </w:rPr>
        <w:t>Rusland</w:t>
      </w:r>
      <w:proofErr w:type="spellEnd"/>
      <w:r w:rsidRPr="00016DF7">
        <w:rPr>
          <w:rFonts w:cs="Arial"/>
          <w:szCs w:val="24"/>
        </w:rPr>
        <w:t xml:space="preserve"> and </w:t>
      </w:r>
      <w:proofErr w:type="spellStart"/>
      <w:r w:rsidRPr="00016DF7">
        <w:rPr>
          <w:rFonts w:cs="Arial"/>
          <w:szCs w:val="24"/>
        </w:rPr>
        <w:t>Duddon</w:t>
      </w:r>
      <w:proofErr w:type="spellEnd"/>
      <w:r w:rsidRPr="00016DF7">
        <w:rPr>
          <w:rFonts w:cs="Arial"/>
          <w:szCs w:val="24"/>
        </w:rPr>
        <w:t xml:space="preserve"> valleys and the valley of the </w:t>
      </w:r>
      <w:proofErr w:type="gramStart"/>
      <w:r w:rsidRPr="00016DF7">
        <w:rPr>
          <w:rFonts w:cs="Arial"/>
          <w:szCs w:val="24"/>
        </w:rPr>
        <w:t>River</w:t>
      </w:r>
      <w:proofErr w:type="gramEnd"/>
      <w:r w:rsidRPr="00016DF7">
        <w:rPr>
          <w:rFonts w:cs="Arial"/>
          <w:szCs w:val="24"/>
        </w:rPr>
        <w:t xml:space="preserve"> </w:t>
      </w:r>
      <w:proofErr w:type="spellStart"/>
      <w:r w:rsidRPr="00016DF7">
        <w:rPr>
          <w:rFonts w:cs="Arial"/>
          <w:szCs w:val="24"/>
        </w:rPr>
        <w:t>Winster</w:t>
      </w:r>
      <w:proofErr w:type="spellEnd"/>
      <w:r w:rsidRPr="00016DF7">
        <w:rPr>
          <w:rFonts w:cs="Arial"/>
          <w:szCs w:val="24"/>
        </w:rPr>
        <w:t xml:space="preserve">. </w:t>
      </w:r>
    </w:p>
    <w:p w14:paraId="0C3F564E" w14:textId="012AEB1C" w:rsidR="00B72456" w:rsidRPr="00016DF7" w:rsidRDefault="00B72456" w:rsidP="00B72456">
      <w:pPr>
        <w:rPr>
          <w:rFonts w:cs="Arial"/>
          <w:szCs w:val="24"/>
        </w:rPr>
      </w:pPr>
      <w:r w:rsidRPr="00016DF7">
        <w:rPr>
          <w:rFonts w:cs="Arial"/>
          <w:szCs w:val="24"/>
        </w:rPr>
        <w:t xml:space="preserve">The </w:t>
      </w:r>
      <w:proofErr w:type="spellStart"/>
      <w:r w:rsidRPr="00016DF7">
        <w:rPr>
          <w:rFonts w:cs="Arial"/>
          <w:szCs w:val="24"/>
        </w:rPr>
        <w:t>Duddon</w:t>
      </w:r>
      <w:proofErr w:type="spellEnd"/>
      <w:r w:rsidRPr="00016DF7">
        <w:rPr>
          <w:rFonts w:cs="Arial"/>
          <w:szCs w:val="24"/>
        </w:rPr>
        <w:t xml:space="preserve"> Mosses lie in a wide glacial valley stretching from the Furness fells to the </w:t>
      </w:r>
      <w:proofErr w:type="spellStart"/>
      <w:r w:rsidRPr="00016DF7">
        <w:rPr>
          <w:rFonts w:cs="Arial"/>
          <w:szCs w:val="24"/>
        </w:rPr>
        <w:t>Duddon</w:t>
      </w:r>
      <w:proofErr w:type="spellEnd"/>
      <w:r w:rsidRPr="00016DF7">
        <w:rPr>
          <w:rFonts w:cs="Arial"/>
          <w:szCs w:val="24"/>
        </w:rPr>
        <w:t xml:space="preserve"> Estuary. The underlying solid geology is Coniston Grits, part of the Silurian Ludlow series. A rise in sea level 5000 years ago deposited a mantle of estuarine clay on the coastal plain of South Cumbria. In this area the clay is over 7 metres. </w:t>
      </w:r>
    </w:p>
    <w:p w14:paraId="1AAAC8FB" w14:textId="668A5042" w:rsidR="00B72456" w:rsidRPr="00016DF7" w:rsidRDefault="00B72456" w:rsidP="00B72456">
      <w:pPr>
        <w:rPr>
          <w:rFonts w:cs="Arial"/>
          <w:szCs w:val="24"/>
        </w:rPr>
      </w:pPr>
      <w:r w:rsidRPr="00016DF7">
        <w:rPr>
          <w:rFonts w:cs="Arial"/>
          <w:szCs w:val="24"/>
        </w:rPr>
        <w:t xml:space="preserve">The narrow </w:t>
      </w:r>
      <w:proofErr w:type="spellStart"/>
      <w:r w:rsidRPr="00016DF7">
        <w:rPr>
          <w:rFonts w:cs="Arial"/>
          <w:szCs w:val="24"/>
        </w:rPr>
        <w:t>Rusland</w:t>
      </w:r>
      <w:proofErr w:type="spellEnd"/>
      <w:r w:rsidRPr="00016DF7">
        <w:rPr>
          <w:rFonts w:cs="Arial"/>
          <w:szCs w:val="24"/>
        </w:rPr>
        <w:t xml:space="preserve"> valley is oriented North-South and situated due South of central Lakeland fells. It is enclosed by the low, rugged, largely wooded Furness fells. The </w:t>
      </w:r>
      <w:proofErr w:type="spellStart"/>
      <w:r w:rsidRPr="00016DF7">
        <w:rPr>
          <w:rFonts w:cs="Arial"/>
          <w:szCs w:val="24"/>
        </w:rPr>
        <w:t>Rusland</w:t>
      </w:r>
      <w:proofErr w:type="spellEnd"/>
      <w:r w:rsidRPr="00016DF7">
        <w:rPr>
          <w:rFonts w:cs="Arial"/>
          <w:szCs w:val="24"/>
        </w:rPr>
        <w:t xml:space="preserve"> Valleys and Fells sit entirely within an area of relatively soft Silurian Slates.</w:t>
      </w:r>
    </w:p>
    <w:p w14:paraId="33652D8C" w14:textId="6335F1EE" w:rsidR="00B72456" w:rsidRPr="00016DF7" w:rsidRDefault="00B72456" w:rsidP="00B72456">
      <w:pPr>
        <w:rPr>
          <w:rFonts w:cs="Arial"/>
          <w:szCs w:val="24"/>
        </w:rPr>
      </w:pPr>
      <w:r w:rsidRPr="00016DF7">
        <w:rPr>
          <w:rFonts w:cs="Arial"/>
          <w:szCs w:val="24"/>
        </w:rPr>
        <w:t xml:space="preserve">Nichols Moss is one of the three raised bogs forming part of the </w:t>
      </w:r>
      <w:proofErr w:type="spellStart"/>
      <w:r w:rsidRPr="00016DF7">
        <w:rPr>
          <w:rFonts w:cs="Arial"/>
          <w:szCs w:val="24"/>
        </w:rPr>
        <w:t>Witherslack</w:t>
      </w:r>
      <w:proofErr w:type="spellEnd"/>
      <w:r w:rsidRPr="00016DF7">
        <w:rPr>
          <w:rFonts w:cs="Arial"/>
          <w:szCs w:val="24"/>
        </w:rPr>
        <w:t xml:space="preserve"> mosses complex of fragmented wetland, together they form the largest remnants of a formerly extensive wetland on the coastal plain of the </w:t>
      </w:r>
      <w:proofErr w:type="gramStart"/>
      <w:r w:rsidRPr="00016DF7">
        <w:rPr>
          <w:rFonts w:cs="Arial"/>
          <w:szCs w:val="24"/>
        </w:rPr>
        <w:t>River</w:t>
      </w:r>
      <w:proofErr w:type="gramEnd"/>
      <w:r w:rsidRPr="00016DF7">
        <w:rPr>
          <w:rFonts w:cs="Arial"/>
          <w:szCs w:val="24"/>
        </w:rPr>
        <w:t xml:space="preserve"> Kent. The area is underlain by estuarine clay of low permeability, separating the peat from solid geology (Silurian with Carboniferous Limestone) below. </w:t>
      </w:r>
    </w:p>
    <w:p w14:paraId="4B913172" w14:textId="77777777" w:rsidR="00B72456" w:rsidRPr="00016DF7" w:rsidRDefault="00B72456" w:rsidP="00B72456">
      <w:pPr>
        <w:rPr>
          <w:rFonts w:cs="Arial"/>
          <w:szCs w:val="24"/>
        </w:rPr>
      </w:pPr>
      <w:r w:rsidRPr="00016DF7">
        <w:rPr>
          <w:rFonts w:cs="Arial"/>
          <w:szCs w:val="24"/>
        </w:rPr>
        <w:t xml:space="preserve">Estuarine raised bog originally covered much of the low lying coastal plain and valleys of South Cumbria. These three study sites represent the remnant raised bog domes of a once extensive coastal fringe wetland landscape. </w:t>
      </w:r>
    </w:p>
    <w:p w14:paraId="7ADC43F2" w14:textId="278F29BA" w:rsidR="00B72456" w:rsidRPr="00016DF7" w:rsidRDefault="00B72456" w:rsidP="00B72456">
      <w:pPr>
        <w:keepNext/>
        <w:keepLines/>
        <w:spacing w:before="200"/>
        <w:outlineLvl w:val="3"/>
        <w:rPr>
          <w:rFonts w:eastAsiaTheme="majorEastAsia" w:cstheme="majorBidi"/>
          <w:bCs/>
          <w:iCs/>
        </w:rPr>
      </w:pPr>
      <w:r w:rsidRPr="00016DF7">
        <w:rPr>
          <w:rFonts w:eastAsiaTheme="majorEastAsia" w:cstheme="majorBidi"/>
          <w:bCs/>
          <w:iCs/>
        </w:rPr>
        <w:lastRenderedPageBreak/>
        <w:t>The principal aim of this project is to develop a strategy for assessing the impacts of Atmospheric Nitrogen on three raised bogs in South Cumbria as part of the Protected Site Strategy pilot. Eutrophication caused by nitrogen deposition and the toxic effects of gaseous ammonia are recognised as a significant pressure on raised bog habitats, this project aims to measure the concentrations of atmospheric nitrogen reaching the bog surface and assessing the impacts on the flora and fauna.</w:t>
      </w:r>
    </w:p>
    <w:p w14:paraId="5E87B36F" w14:textId="3A409E7C" w:rsidR="00B72456" w:rsidRPr="00016DF7" w:rsidRDefault="00B72456" w:rsidP="00B72456">
      <w:r w:rsidRPr="00016DF7">
        <w:rPr>
          <w:rFonts w:cs="Arial"/>
          <w:szCs w:val="24"/>
        </w:rPr>
        <w:t xml:space="preserve">Attributing ecosystem changes to air pollution impacts and recovery depends on being able to relate ecosystem monitoring at a </w:t>
      </w:r>
      <w:r w:rsidRPr="00016DF7">
        <w:rPr>
          <w:rFonts w:cs="Arial"/>
        </w:rPr>
        <w:t>given location to the air pollution pressure at that location. This study will assess the location of sensitive habitats in relation to local emissions sources and monitor emissions along pollution gradients, along with wider environmental and climatic conditions</w:t>
      </w:r>
      <w:r w:rsidRPr="00016DF7">
        <w:t xml:space="preserve">. </w:t>
      </w:r>
    </w:p>
    <w:p w14:paraId="4ABE2A1A" w14:textId="5C4ADB10" w:rsidR="00B72456" w:rsidRPr="00B72456" w:rsidRDefault="00B72456" w:rsidP="00B72456">
      <w:pPr>
        <w:rPr>
          <w:rFonts w:cs="Arial"/>
        </w:rPr>
      </w:pPr>
      <w:r w:rsidRPr="00016DF7">
        <w:rPr>
          <w:rFonts w:cs="Arial"/>
        </w:rPr>
        <w:t xml:space="preserve">The first stage of the project will be to collate detailed baseline information about sites, </w:t>
      </w:r>
      <w:proofErr w:type="gramStart"/>
      <w:r w:rsidRPr="00016DF7">
        <w:rPr>
          <w:rFonts w:cs="Arial"/>
        </w:rPr>
        <w:t>habitats</w:t>
      </w:r>
      <w:proofErr w:type="gramEnd"/>
      <w:r w:rsidRPr="00016DF7">
        <w:rPr>
          <w:rFonts w:cs="Arial"/>
        </w:rPr>
        <w:t xml:space="preserve"> and existing air quality data to develop the monitoring plan in consultation with NE. This will inform a spatial design of the sampling points along with precise survey methodology. This should provide robust evidence for air pollution impacts.  </w:t>
      </w:r>
    </w:p>
    <w:p w14:paraId="55D56AD4" w14:textId="3EC2DA6A" w:rsidR="00B72456" w:rsidRPr="00016DF7" w:rsidRDefault="00B72456" w:rsidP="00B72456">
      <w:pPr>
        <w:rPr>
          <w:rFonts w:cs="Arial"/>
        </w:rPr>
      </w:pPr>
      <w:r w:rsidRPr="00016DF7">
        <w:rPr>
          <w:rFonts w:cs="Arial"/>
        </w:rPr>
        <w:t xml:space="preserve">Sampling will need to consider the </w:t>
      </w:r>
      <w:proofErr w:type="gramStart"/>
      <w:r w:rsidRPr="00016DF7">
        <w:rPr>
          <w:rFonts w:cs="Arial"/>
        </w:rPr>
        <w:t>following;</w:t>
      </w:r>
      <w:proofErr w:type="gramEnd"/>
      <w:r w:rsidRPr="00016DF7">
        <w:rPr>
          <w:rFonts w:cs="Arial"/>
        </w:rPr>
        <w:t xml:space="preserve"> </w:t>
      </w:r>
    </w:p>
    <w:p w14:paraId="77703A07" w14:textId="77777777" w:rsidR="00B72456" w:rsidRPr="00016DF7" w:rsidRDefault="00B72456" w:rsidP="00B72456">
      <w:pPr>
        <w:numPr>
          <w:ilvl w:val="0"/>
          <w:numId w:val="17"/>
        </w:numPr>
        <w:spacing w:before="0" w:line="240" w:lineRule="auto"/>
        <w:jc w:val="both"/>
        <w:rPr>
          <w:rFonts w:cs="Arial"/>
        </w:rPr>
      </w:pPr>
      <w:r w:rsidRPr="00016DF7">
        <w:rPr>
          <w:rFonts w:cs="Arial"/>
        </w:rPr>
        <w:t>Representative spatial coverage across the landscape</w:t>
      </w:r>
    </w:p>
    <w:p w14:paraId="276F17C7" w14:textId="77777777" w:rsidR="00B72456" w:rsidRPr="00016DF7" w:rsidRDefault="00B72456" w:rsidP="00B72456">
      <w:pPr>
        <w:numPr>
          <w:ilvl w:val="0"/>
          <w:numId w:val="17"/>
        </w:numPr>
        <w:spacing w:before="0" w:line="240" w:lineRule="auto"/>
        <w:jc w:val="both"/>
        <w:rPr>
          <w:rFonts w:cs="Arial"/>
        </w:rPr>
      </w:pPr>
      <w:r w:rsidRPr="00016DF7">
        <w:rPr>
          <w:rFonts w:cs="Arial"/>
        </w:rPr>
        <w:t xml:space="preserve">Nature conservation interest of the landscape area, particularly in relation to plant community sensitivity to elevated ammonia concentrations, and nitrogen deposition, in the context of local emission sources and likely gradients in concentrations and dry deposition with increasing distance from </w:t>
      </w:r>
      <w:proofErr w:type="gramStart"/>
      <w:r w:rsidRPr="00016DF7">
        <w:rPr>
          <w:rFonts w:cs="Arial"/>
        </w:rPr>
        <w:t>sources</w:t>
      </w:r>
      <w:proofErr w:type="gramEnd"/>
    </w:p>
    <w:p w14:paraId="6BF0033C" w14:textId="77777777" w:rsidR="00B72456" w:rsidRPr="00016DF7" w:rsidRDefault="00B72456" w:rsidP="00B72456">
      <w:pPr>
        <w:numPr>
          <w:ilvl w:val="0"/>
          <w:numId w:val="17"/>
        </w:numPr>
        <w:spacing w:before="0" w:line="240" w:lineRule="auto"/>
        <w:jc w:val="both"/>
        <w:rPr>
          <w:rFonts w:cs="Arial"/>
        </w:rPr>
      </w:pPr>
      <w:r w:rsidRPr="00016DF7">
        <w:rPr>
          <w:rFonts w:cs="Arial"/>
        </w:rPr>
        <w:t>Related to the previous criterion: spatial relationship of the monitoring sites to ammonia sources on a local level (i.e., understanding of what sources the monitoring site is likely to measure)</w:t>
      </w:r>
    </w:p>
    <w:p w14:paraId="71B8FBBF" w14:textId="77777777" w:rsidR="00B72456" w:rsidRPr="00016DF7" w:rsidRDefault="00B72456" w:rsidP="00B72456">
      <w:pPr>
        <w:numPr>
          <w:ilvl w:val="0"/>
          <w:numId w:val="17"/>
        </w:numPr>
        <w:spacing w:before="0" w:line="240" w:lineRule="auto"/>
        <w:jc w:val="both"/>
        <w:rPr>
          <w:rFonts w:cs="Arial"/>
          <w:szCs w:val="18"/>
        </w:rPr>
      </w:pPr>
      <w:r w:rsidRPr="00016DF7">
        <w:rPr>
          <w:rFonts w:cs="Arial"/>
          <w:szCs w:val="18"/>
        </w:rPr>
        <w:t xml:space="preserve">Atmospheric chemistry sites should be located such that they can all be reached within a reasonable time for regular sample changeovers (monthly for passive samplers, 2-weekly for wet deposition samplers) </w:t>
      </w:r>
    </w:p>
    <w:p w14:paraId="17A55789" w14:textId="65851D5B" w:rsidR="00B72456" w:rsidRDefault="00B72456" w:rsidP="00B72456">
      <w:pPr>
        <w:numPr>
          <w:ilvl w:val="0"/>
          <w:numId w:val="17"/>
        </w:numPr>
        <w:spacing w:before="0" w:line="240" w:lineRule="auto"/>
        <w:jc w:val="both"/>
        <w:rPr>
          <w:rFonts w:cs="Arial"/>
        </w:rPr>
      </w:pPr>
      <w:r w:rsidRPr="00016DF7">
        <w:rPr>
          <w:rFonts w:cs="Arial"/>
        </w:rPr>
        <w:t xml:space="preserve">Consideration to co-location of the sites with other air quality and ecosystem monitoring activities where </w:t>
      </w:r>
      <w:proofErr w:type="gramStart"/>
      <w:r w:rsidRPr="00016DF7">
        <w:rPr>
          <w:rFonts w:cs="Arial"/>
        </w:rPr>
        <w:t>feasible</w:t>
      </w:r>
      <w:proofErr w:type="gramEnd"/>
    </w:p>
    <w:p w14:paraId="3EC4102A" w14:textId="77777777" w:rsidR="00B72456" w:rsidRPr="00B72456" w:rsidRDefault="00B72456" w:rsidP="00B72456">
      <w:pPr>
        <w:spacing w:before="0" w:line="240" w:lineRule="auto"/>
        <w:ind w:left="720"/>
        <w:jc w:val="both"/>
        <w:rPr>
          <w:rFonts w:cs="Arial"/>
        </w:rPr>
      </w:pPr>
    </w:p>
    <w:p w14:paraId="7B4CC3EB" w14:textId="77777777" w:rsidR="00B72456" w:rsidRPr="00016DF7" w:rsidRDefault="00B72456" w:rsidP="00B72456">
      <w:pPr>
        <w:rPr>
          <w:rFonts w:cs="Arial"/>
          <w:b/>
        </w:rPr>
      </w:pPr>
      <w:r w:rsidRPr="00016DF7">
        <w:rPr>
          <w:rFonts w:cs="Arial"/>
          <w:b/>
        </w:rPr>
        <w:t>Ammonia, and NO</w:t>
      </w:r>
      <w:r w:rsidRPr="00016DF7">
        <w:rPr>
          <w:rFonts w:cs="Arial"/>
          <w:b/>
          <w:vertAlign w:val="subscript"/>
        </w:rPr>
        <w:t>2</w:t>
      </w:r>
      <w:r w:rsidRPr="00016DF7">
        <w:rPr>
          <w:rFonts w:cs="Arial"/>
          <w:b/>
        </w:rPr>
        <w:t xml:space="preserve"> and wet deposition measurements</w:t>
      </w:r>
    </w:p>
    <w:p w14:paraId="4B04FAA4" w14:textId="77777777" w:rsidR="00B72456" w:rsidRPr="00016DF7" w:rsidRDefault="00B72456" w:rsidP="00B72456">
      <w:pPr>
        <w:rPr>
          <w:rFonts w:cs="Arial"/>
        </w:rPr>
      </w:pPr>
      <w:r w:rsidRPr="00016DF7">
        <w:rPr>
          <w:rFonts w:cs="Arial"/>
        </w:rPr>
        <w:t xml:space="preserve">A second stage of site criteria is needed to ensure the specific monitoring location is suitable for collecting high-quality data. This assessment will be undertaken by following the same guidelines which are used in the UK National Ammonia Monitoring Network, which include but are not limited to: </w:t>
      </w:r>
    </w:p>
    <w:p w14:paraId="1910518D" w14:textId="02ACE883" w:rsidR="00B72456" w:rsidRDefault="00B72456" w:rsidP="00B72456">
      <w:pPr>
        <w:rPr>
          <w:rFonts w:cs="Arial"/>
        </w:rPr>
      </w:pPr>
    </w:p>
    <w:p w14:paraId="3E60A77B" w14:textId="1D05F4E0" w:rsidR="00B72456" w:rsidRDefault="00B72456" w:rsidP="00B72456">
      <w:pPr>
        <w:rPr>
          <w:rFonts w:cs="Arial"/>
        </w:rPr>
      </w:pPr>
    </w:p>
    <w:p w14:paraId="08900208" w14:textId="77777777" w:rsidR="00B72456" w:rsidRPr="00016DF7" w:rsidRDefault="00B72456" w:rsidP="00B72456">
      <w:pPr>
        <w:rPr>
          <w:rFonts w:cs="Arial"/>
        </w:rPr>
      </w:pPr>
    </w:p>
    <w:p w14:paraId="22155E40" w14:textId="77777777" w:rsidR="00B72456" w:rsidRPr="00016DF7" w:rsidRDefault="00B72456" w:rsidP="00B72456">
      <w:pPr>
        <w:numPr>
          <w:ilvl w:val="0"/>
          <w:numId w:val="18"/>
        </w:numPr>
        <w:spacing w:before="0" w:line="240" w:lineRule="auto"/>
        <w:jc w:val="both"/>
        <w:rPr>
          <w:rFonts w:cs="Arial"/>
        </w:rPr>
      </w:pPr>
      <w:r w:rsidRPr="00016DF7">
        <w:rPr>
          <w:rFonts w:cs="Arial"/>
        </w:rPr>
        <w:lastRenderedPageBreak/>
        <w:t xml:space="preserve">Each monitoring site should be located in an open aspect, with good air flow </w:t>
      </w:r>
      <w:proofErr w:type="gramStart"/>
      <w:r w:rsidRPr="00016DF7">
        <w:rPr>
          <w:rFonts w:cs="Arial"/>
        </w:rPr>
        <w:t>around</w:t>
      </w:r>
      <w:proofErr w:type="gramEnd"/>
      <w:r w:rsidRPr="00016DF7">
        <w:rPr>
          <w:rFonts w:cs="Arial"/>
        </w:rPr>
        <w:t xml:space="preserve"> </w:t>
      </w:r>
    </w:p>
    <w:p w14:paraId="28CD706E" w14:textId="77777777" w:rsidR="00B72456" w:rsidRPr="00016DF7" w:rsidRDefault="00B72456" w:rsidP="00B72456">
      <w:pPr>
        <w:numPr>
          <w:ilvl w:val="0"/>
          <w:numId w:val="18"/>
        </w:numPr>
        <w:spacing w:before="0" w:line="240" w:lineRule="auto"/>
        <w:jc w:val="both"/>
        <w:rPr>
          <w:rFonts w:cs="Arial"/>
        </w:rPr>
      </w:pPr>
      <w:r w:rsidRPr="00016DF7">
        <w:rPr>
          <w:rFonts w:cs="Arial"/>
        </w:rPr>
        <w:t xml:space="preserve">100 m clearing all round preferable,  </w:t>
      </w:r>
    </w:p>
    <w:p w14:paraId="6C5EE1C2" w14:textId="77777777" w:rsidR="00B72456" w:rsidRPr="00016DF7" w:rsidRDefault="00B72456" w:rsidP="00B72456">
      <w:pPr>
        <w:numPr>
          <w:ilvl w:val="0"/>
          <w:numId w:val="18"/>
        </w:numPr>
        <w:spacing w:before="0" w:line="240" w:lineRule="auto"/>
        <w:jc w:val="both"/>
        <w:rPr>
          <w:rFonts w:cs="Arial"/>
        </w:rPr>
      </w:pPr>
      <w:r w:rsidRPr="00016DF7">
        <w:rPr>
          <w:rFonts w:cs="Arial"/>
        </w:rPr>
        <w:t>DO NOT locate under trees (unless specifically measuring concentrations within e.g., a tree canopy containing rare species such as epiphytic lichens),</w:t>
      </w:r>
    </w:p>
    <w:p w14:paraId="0F07B95B" w14:textId="77777777" w:rsidR="00B72456" w:rsidRPr="00016DF7" w:rsidRDefault="00B72456" w:rsidP="00B72456">
      <w:pPr>
        <w:numPr>
          <w:ilvl w:val="0"/>
          <w:numId w:val="18"/>
        </w:numPr>
        <w:spacing w:before="0" w:line="240" w:lineRule="auto"/>
        <w:jc w:val="both"/>
        <w:rPr>
          <w:rFonts w:cs="Arial"/>
        </w:rPr>
      </w:pPr>
      <w:r w:rsidRPr="00016DF7">
        <w:rPr>
          <w:rFonts w:cs="Arial"/>
        </w:rPr>
        <w:t xml:space="preserve">Avoid siting in hollows, or dips in the land, where air concentrations will be different, </w:t>
      </w:r>
    </w:p>
    <w:p w14:paraId="365E7E7F" w14:textId="77777777" w:rsidR="00B72456" w:rsidRPr="00016DF7" w:rsidRDefault="00B72456" w:rsidP="00B72456">
      <w:pPr>
        <w:numPr>
          <w:ilvl w:val="0"/>
          <w:numId w:val="18"/>
        </w:numPr>
        <w:spacing w:before="0" w:line="240" w:lineRule="auto"/>
        <w:jc w:val="both"/>
        <w:rPr>
          <w:rFonts w:cs="Arial"/>
        </w:rPr>
      </w:pPr>
      <w:r w:rsidRPr="00016DF7">
        <w:rPr>
          <w:rFonts w:cs="Arial"/>
        </w:rPr>
        <w:t xml:space="preserve">Avoid </w:t>
      </w:r>
      <w:bookmarkStart w:id="1" w:name="_Int_lwV6ZcwF"/>
      <w:proofErr w:type="spellStart"/>
      <w:r w:rsidRPr="00016DF7">
        <w:rPr>
          <w:rFonts w:cs="Arial"/>
        </w:rPr>
        <w:t>siting</w:t>
      </w:r>
      <w:bookmarkEnd w:id="1"/>
      <w:proofErr w:type="spellEnd"/>
      <w:r w:rsidRPr="00016DF7">
        <w:rPr>
          <w:rFonts w:cs="Arial"/>
        </w:rPr>
        <w:t xml:space="preserve"> next to buildings (at least 50 m away),</w:t>
      </w:r>
    </w:p>
    <w:p w14:paraId="6227AEF1" w14:textId="77777777" w:rsidR="00B72456" w:rsidRPr="00016DF7" w:rsidRDefault="00B72456" w:rsidP="00B72456">
      <w:pPr>
        <w:numPr>
          <w:ilvl w:val="0"/>
          <w:numId w:val="18"/>
        </w:numPr>
        <w:spacing w:before="0" w:line="240" w:lineRule="auto"/>
        <w:jc w:val="both"/>
        <w:rPr>
          <w:rFonts w:cs="Arial"/>
        </w:rPr>
      </w:pPr>
      <w:r w:rsidRPr="00016DF7">
        <w:rPr>
          <w:rFonts w:cs="Arial"/>
        </w:rPr>
        <w:t xml:space="preserve">Avoid </w:t>
      </w:r>
      <w:bookmarkStart w:id="2" w:name="_Int_C5jBqEzS"/>
      <w:proofErr w:type="spellStart"/>
      <w:r w:rsidRPr="00016DF7">
        <w:rPr>
          <w:rFonts w:cs="Arial"/>
        </w:rPr>
        <w:t>siting</w:t>
      </w:r>
      <w:bookmarkEnd w:id="2"/>
      <w:proofErr w:type="spellEnd"/>
      <w:r w:rsidRPr="00016DF7">
        <w:rPr>
          <w:rFonts w:cs="Arial"/>
        </w:rPr>
        <w:t xml:space="preserve"> next to local NH</w:t>
      </w:r>
      <w:r w:rsidRPr="00016DF7">
        <w:rPr>
          <w:rFonts w:cs="Arial"/>
          <w:vertAlign w:val="subscript"/>
        </w:rPr>
        <w:t>3</w:t>
      </w:r>
      <w:r w:rsidRPr="00016DF7">
        <w:rPr>
          <w:rFonts w:cs="Arial"/>
        </w:rPr>
        <w:t xml:space="preserve"> sources, e.g., farmyards and manure piles (need to be 0.5 km away from sources to avoid bias in NH</w:t>
      </w:r>
      <w:r w:rsidRPr="00016DF7">
        <w:rPr>
          <w:rFonts w:cs="Arial"/>
          <w:vertAlign w:val="subscript"/>
        </w:rPr>
        <w:t>3</w:t>
      </w:r>
      <w:r w:rsidRPr="00016DF7">
        <w:rPr>
          <w:rFonts w:cs="Arial"/>
        </w:rPr>
        <w:t xml:space="preserve"> concentrations) – unless the sites are part of a gradient study away from a source.</w:t>
      </w:r>
    </w:p>
    <w:p w14:paraId="276F4777" w14:textId="77777777" w:rsidR="00B72456" w:rsidRPr="00016DF7" w:rsidRDefault="00B72456" w:rsidP="00B72456">
      <w:pPr>
        <w:numPr>
          <w:ilvl w:val="0"/>
          <w:numId w:val="18"/>
        </w:numPr>
        <w:spacing w:before="0" w:line="240" w:lineRule="auto"/>
        <w:jc w:val="both"/>
        <w:rPr>
          <w:rFonts w:cs="Arial"/>
        </w:rPr>
      </w:pPr>
      <w:r w:rsidRPr="00016DF7">
        <w:rPr>
          <w:rFonts w:cs="Arial"/>
        </w:rPr>
        <w:t>Sampling of NH</w:t>
      </w:r>
      <w:r w:rsidRPr="00016DF7">
        <w:rPr>
          <w:rFonts w:cs="Arial"/>
          <w:vertAlign w:val="subscript"/>
        </w:rPr>
        <w:t>3</w:t>
      </w:r>
      <w:r w:rsidRPr="00016DF7">
        <w:rPr>
          <w:rFonts w:cs="Arial"/>
        </w:rPr>
        <w:t xml:space="preserve"> is at 1.5 m above ground.</w:t>
      </w:r>
    </w:p>
    <w:p w14:paraId="731579FE" w14:textId="77777777" w:rsidR="00B72456" w:rsidRPr="00016DF7" w:rsidRDefault="00B72456" w:rsidP="00B72456">
      <w:pPr>
        <w:numPr>
          <w:ilvl w:val="0"/>
          <w:numId w:val="18"/>
        </w:numPr>
        <w:spacing w:before="0" w:line="240" w:lineRule="auto"/>
        <w:jc w:val="both"/>
        <w:rPr>
          <w:rFonts w:cs="Arial"/>
        </w:rPr>
      </w:pPr>
      <w:r w:rsidRPr="00016DF7">
        <w:rPr>
          <w:rFonts w:cs="Arial"/>
        </w:rPr>
        <w:t>If vegetation is likely to grow tall around the monitoring site, then effort should be made to cut the vegetation back and keep it short (all cut vegetation should be removed afterwards, as rotting vegetation will release NH</w:t>
      </w:r>
      <w:r w:rsidRPr="00016DF7">
        <w:rPr>
          <w:rFonts w:cs="Arial"/>
          <w:vertAlign w:val="subscript"/>
        </w:rPr>
        <w:t>3</w:t>
      </w:r>
      <w:r w:rsidRPr="00016DF7">
        <w:rPr>
          <w:rFonts w:cs="Arial"/>
        </w:rPr>
        <w:t>).</w:t>
      </w:r>
    </w:p>
    <w:p w14:paraId="19F5F658" w14:textId="77777777" w:rsidR="00B72456" w:rsidRPr="00016DF7" w:rsidRDefault="00B72456" w:rsidP="00B72456">
      <w:pPr>
        <w:numPr>
          <w:ilvl w:val="0"/>
          <w:numId w:val="18"/>
        </w:numPr>
        <w:spacing w:before="0" w:line="240" w:lineRule="auto"/>
        <w:jc w:val="both"/>
        <w:rPr>
          <w:rFonts w:cs="Arial"/>
        </w:rPr>
      </w:pPr>
      <w:r w:rsidRPr="00016DF7">
        <w:rPr>
          <w:rFonts w:cs="Arial"/>
        </w:rPr>
        <w:t>Photographs and local site plan of every monitoring site are essential.</w:t>
      </w:r>
    </w:p>
    <w:p w14:paraId="4E833D9E" w14:textId="2B90196F" w:rsidR="00B72456" w:rsidRPr="00B72456" w:rsidRDefault="00B72456" w:rsidP="00B72456">
      <w:pPr>
        <w:numPr>
          <w:ilvl w:val="0"/>
          <w:numId w:val="18"/>
        </w:numPr>
        <w:spacing w:before="0" w:line="240" w:lineRule="auto"/>
        <w:jc w:val="both"/>
        <w:rPr>
          <w:rFonts w:cs="Arial"/>
        </w:rPr>
      </w:pPr>
      <w:r w:rsidRPr="00016DF7">
        <w:rPr>
          <w:rFonts w:cs="Arial"/>
        </w:rPr>
        <w:t xml:space="preserve">A site information form will be completed for each site. </w:t>
      </w:r>
    </w:p>
    <w:p w14:paraId="1BDFC7EB" w14:textId="77777777" w:rsidR="00B72456" w:rsidRPr="00016DF7" w:rsidRDefault="00B72456" w:rsidP="00B72456">
      <w:pPr>
        <w:rPr>
          <w:rFonts w:cs="Arial"/>
        </w:rPr>
      </w:pPr>
      <w:r w:rsidRPr="00016DF7">
        <w:rPr>
          <w:rFonts w:cs="Arial"/>
        </w:rPr>
        <w:t xml:space="preserve">Following the project development stage and the agreement of the monitoring strategy the actual number of passive monitoring sites will be agreed in collaboration with NE, the landowners and land managers and other stakeholders as needed (including, e.g., NE designated site managers). </w:t>
      </w:r>
    </w:p>
    <w:p w14:paraId="73053CF6" w14:textId="77777777" w:rsidR="00B72456" w:rsidRPr="00016DF7" w:rsidRDefault="00B72456" w:rsidP="00B72456">
      <w:pPr>
        <w:rPr>
          <w:rFonts w:cstheme="minorHAnsi"/>
        </w:rPr>
      </w:pPr>
    </w:p>
    <w:p w14:paraId="2B00AB38" w14:textId="77777777" w:rsidR="00B72456" w:rsidRPr="00016DF7" w:rsidRDefault="00B72456" w:rsidP="00B72456">
      <w:pPr>
        <w:rPr>
          <w:rFonts w:cstheme="minorHAnsi"/>
        </w:rPr>
      </w:pPr>
    </w:p>
    <w:p w14:paraId="53B554F1" w14:textId="77777777" w:rsidR="00B72456" w:rsidRPr="00016DF7" w:rsidRDefault="00B72456" w:rsidP="00B72456">
      <w:pPr>
        <w:rPr>
          <w:rFonts w:cstheme="minorHAnsi"/>
        </w:rPr>
      </w:pPr>
    </w:p>
    <w:p w14:paraId="6E8873F8" w14:textId="77777777" w:rsidR="00B72456" w:rsidRPr="00016DF7" w:rsidRDefault="00B72456" w:rsidP="00B72456">
      <w:pPr>
        <w:rPr>
          <w:rFonts w:cstheme="minorHAnsi"/>
        </w:rPr>
      </w:pPr>
    </w:p>
    <w:p w14:paraId="03D5E9CF" w14:textId="3D1BDF3D" w:rsidR="00B72456" w:rsidRDefault="00B72456" w:rsidP="00B72456">
      <w:pPr>
        <w:rPr>
          <w:rFonts w:cstheme="minorHAnsi"/>
        </w:rPr>
      </w:pPr>
    </w:p>
    <w:p w14:paraId="5CCC3B3C" w14:textId="522C8373" w:rsidR="00B72456" w:rsidRDefault="00B72456" w:rsidP="00B72456">
      <w:pPr>
        <w:rPr>
          <w:rFonts w:cstheme="minorHAnsi"/>
        </w:rPr>
      </w:pPr>
    </w:p>
    <w:p w14:paraId="10BBC199" w14:textId="0DFED6DD" w:rsidR="00B72456" w:rsidRDefault="00B72456" w:rsidP="00B72456">
      <w:pPr>
        <w:rPr>
          <w:rFonts w:cstheme="minorHAnsi"/>
        </w:rPr>
      </w:pPr>
    </w:p>
    <w:p w14:paraId="04858C51" w14:textId="1264C377" w:rsidR="00B72456" w:rsidRDefault="00B72456" w:rsidP="00B72456">
      <w:pPr>
        <w:rPr>
          <w:rFonts w:cstheme="minorHAnsi"/>
        </w:rPr>
      </w:pPr>
    </w:p>
    <w:p w14:paraId="3EAB5D02" w14:textId="4F1BF915" w:rsidR="00B72456" w:rsidRDefault="00B72456" w:rsidP="00B72456">
      <w:pPr>
        <w:rPr>
          <w:rFonts w:cstheme="minorHAnsi"/>
        </w:rPr>
      </w:pPr>
    </w:p>
    <w:p w14:paraId="7F2F6EEB" w14:textId="59BF3AD6" w:rsidR="00B72456" w:rsidRDefault="00B72456" w:rsidP="00B72456">
      <w:pPr>
        <w:rPr>
          <w:rFonts w:cstheme="minorHAnsi"/>
        </w:rPr>
      </w:pPr>
    </w:p>
    <w:p w14:paraId="1840FB30" w14:textId="0FF112F1" w:rsidR="00B72456" w:rsidRDefault="00B72456" w:rsidP="00B72456">
      <w:pPr>
        <w:rPr>
          <w:rFonts w:cstheme="minorHAnsi"/>
        </w:rPr>
      </w:pPr>
    </w:p>
    <w:p w14:paraId="2E706B5D" w14:textId="29D39106" w:rsidR="00B72456" w:rsidRDefault="00B72456" w:rsidP="00B72456">
      <w:pPr>
        <w:rPr>
          <w:rFonts w:cstheme="minorHAnsi"/>
        </w:rPr>
      </w:pPr>
    </w:p>
    <w:p w14:paraId="40774F4A" w14:textId="024DD1F0" w:rsidR="00B72456" w:rsidRDefault="00B72456" w:rsidP="00B72456">
      <w:pPr>
        <w:rPr>
          <w:rFonts w:cstheme="minorHAnsi"/>
        </w:rPr>
      </w:pPr>
    </w:p>
    <w:p w14:paraId="559535BF" w14:textId="77777777" w:rsidR="00B72456" w:rsidRDefault="00B72456" w:rsidP="00B72456">
      <w:pPr>
        <w:spacing w:before="0" w:after="0" w:line="240" w:lineRule="auto"/>
        <w:textAlignment w:val="baseline"/>
        <w:rPr>
          <w:rFonts w:cstheme="minorHAnsi"/>
        </w:rPr>
      </w:pPr>
    </w:p>
    <w:p w14:paraId="3C29A05A" w14:textId="67C3976E" w:rsidR="00B72456" w:rsidRPr="00016DF7" w:rsidRDefault="00B72456" w:rsidP="00B72456">
      <w:pPr>
        <w:spacing w:before="0" w:after="0" w:line="240" w:lineRule="auto"/>
        <w:textAlignment w:val="baseline"/>
        <w:rPr>
          <w:rFonts w:eastAsia="Times New Roman" w:cs="Arial"/>
          <w:b/>
          <w:bCs/>
          <w:lang w:eastAsia="en-GB"/>
        </w:rPr>
      </w:pPr>
      <w:r w:rsidRPr="00016DF7">
        <w:rPr>
          <w:rFonts w:eastAsia="Times New Roman" w:cs="Arial"/>
          <w:b/>
          <w:bCs/>
          <w:lang w:eastAsia="en-GB"/>
        </w:rPr>
        <w:lastRenderedPageBreak/>
        <w:t>Table 1: Specification for Works</w:t>
      </w:r>
    </w:p>
    <w:tbl>
      <w:tblPr>
        <w:tblStyle w:val="TableGrid"/>
        <w:tblW w:w="4838" w:type="pct"/>
        <w:tblLook w:val="04A0" w:firstRow="1" w:lastRow="0" w:firstColumn="1" w:lastColumn="0" w:noHBand="0" w:noVBand="1"/>
      </w:tblPr>
      <w:tblGrid>
        <w:gridCol w:w="4252"/>
        <w:gridCol w:w="5057"/>
      </w:tblGrid>
      <w:tr w:rsidR="00B72456" w:rsidRPr="00367A6B" w14:paraId="008C8C22" w14:textId="77777777" w:rsidTr="00945F8A">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284" w:type="pct"/>
            <w:shd w:val="clear" w:color="auto" w:fill="00B050"/>
            <w:hideMark/>
          </w:tcPr>
          <w:p w14:paraId="23F967B3" w14:textId="77777777" w:rsidR="00B72456" w:rsidRPr="00367A6B" w:rsidRDefault="00B72456" w:rsidP="00B72456">
            <w:pPr>
              <w:spacing w:before="0" w:after="0" w:line="240" w:lineRule="auto"/>
              <w:rPr>
                <w:rFonts w:cs="Arial"/>
                <w:b w:val="0"/>
                <w:bCs/>
                <w:color w:val="FFFFFF" w:themeColor="background1"/>
                <w:lang w:eastAsia="en-GB"/>
              </w:rPr>
            </w:pPr>
            <w:r w:rsidRPr="00367A6B">
              <w:rPr>
                <w:rFonts w:cs="Arial"/>
                <w:bCs/>
                <w:color w:val="FFFFFF" w:themeColor="background1"/>
                <w:lang w:eastAsia="en-GB"/>
              </w:rPr>
              <w:t>Deliverable</w:t>
            </w:r>
          </w:p>
          <w:p w14:paraId="320C110D" w14:textId="77777777" w:rsidR="00B72456" w:rsidRPr="00367A6B" w:rsidRDefault="00B72456" w:rsidP="00B72456">
            <w:pPr>
              <w:spacing w:before="0" w:after="0" w:line="240" w:lineRule="auto"/>
              <w:rPr>
                <w:rFonts w:cs="Arial"/>
                <w:b w:val="0"/>
                <w:bCs/>
                <w:color w:val="FFFFFF" w:themeColor="background1"/>
                <w:lang w:eastAsia="en-GB"/>
              </w:rPr>
            </w:pPr>
          </w:p>
        </w:tc>
        <w:tc>
          <w:tcPr>
            <w:tcW w:w="2716" w:type="pct"/>
            <w:shd w:val="clear" w:color="auto" w:fill="00B050"/>
            <w:hideMark/>
          </w:tcPr>
          <w:p w14:paraId="13F6DD18" w14:textId="77777777" w:rsidR="00B72456" w:rsidRPr="00367A6B" w:rsidRDefault="00B72456" w:rsidP="00B72456">
            <w:pPr>
              <w:spacing w:before="0" w:after="0" w:line="240" w:lineRule="auto"/>
              <w:cnfStyle w:val="100000000000" w:firstRow="1" w:lastRow="0" w:firstColumn="0" w:lastColumn="0" w:oddVBand="0" w:evenVBand="0" w:oddHBand="0" w:evenHBand="0" w:firstRowFirstColumn="0" w:firstRowLastColumn="0" w:lastRowFirstColumn="0" w:lastRowLastColumn="0"/>
              <w:rPr>
                <w:rFonts w:cs="Arial"/>
                <w:b w:val="0"/>
                <w:bCs/>
                <w:color w:val="FFFFFF" w:themeColor="background1"/>
                <w:lang w:eastAsia="en-GB"/>
              </w:rPr>
            </w:pPr>
            <w:r w:rsidRPr="00367A6B">
              <w:rPr>
                <w:rFonts w:cs="Arial"/>
                <w:bCs/>
                <w:color w:val="FFFFFF" w:themeColor="background1"/>
                <w:lang w:eastAsia="en-GB"/>
              </w:rPr>
              <w:t>Output</w:t>
            </w:r>
          </w:p>
        </w:tc>
      </w:tr>
      <w:tr w:rsidR="00B72456" w:rsidRPr="00367A6B" w14:paraId="7FC11BB4" w14:textId="77777777" w:rsidTr="00945F8A">
        <w:trPr>
          <w:trHeight w:val="457"/>
        </w:trPr>
        <w:tc>
          <w:tcPr>
            <w:cnfStyle w:val="001000000000" w:firstRow="0" w:lastRow="0" w:firstColumn="1" w:lastColumn="0" w:oddVBand="0" w:evenVBand="0" w:oddHBand="0" w:evenHBand="0" w:firstRowFirstColumn="0" w:firstRowLastColumn="0" w:lastRowFirstColumn="0" w:lastRowLastColumn="0"/>
            <w:tcW w:w="2284" w:type="pct"/>
            <w:hideMark/>
          </w:tcPr>
          <w:p w14:paraId="2AE8A07C" w14:textId="77777777" w:rsidR="00B72456" w:rsidRPr="00B72456" w:rsidRDefault="00B72456" w:rsidP="00B72456">
            <w:pPr>
              <w:spacing w:before="0" w:after="0" w:line="240" w:lineRule="auto"/>
              <w:rPr>
                <w:rFonts w:cs="Arial"/>
                <w:b w:val="0"/>
              </w:rPr>
            </w:pPr>
            <w:r w:rsidRPr="00B72456">
              <w:rPr>
                <w:rFonts w:cs="Arial"/>
                <w:b w:val="0"/>
              </w:rPr>
              <w:t xml:space="preserve">Site </w:t>
            </w:r>
            <w:proofErr w:type="spellStart"/>
            <w:r w:rsidRPr="00B72456">
              <w:rPr>
                <w:rFonts w:eastAsia="Times New Roman" w:cs="Arial"/>
                <w:b w:val="0"/>
                <w:lang w:eastAsia="en-GB"/>
              </w:rPr>
              <w:t>Site</w:t>
            </w:r>
            <w:proofErr w:type="spellEnd"/>
            <w:r w:rsidRPr="00B72456">
              <w:rPr>
                <w:rFonts w:eastAsia="Times New Roman" w:cs="Arial"/>
                <w:b w:val="0"/>
                <w:lang w:eastAsia="en-GB"/>
              </w:rPr>
              <w:t xml:space="preserve"> assessment and development of the monitoring strategy</w:t>
            </w:r>
          </w:p>
          <w:p w14:paraId="6E9F588A" w14:textId="244EE903" w:rsidR="00B72456" w:rsidRPr="00B72456" w:rsidRDefault="00B72456" w:rsidP="00B72456">
            <w:pPr>
              <w:spacing w:before="0" w:after="0" w:line="240" w:lineRule="auto"/>
              <w:rPr>
                <w:rFonts w:cs="Arial"/>
                <w:b w:val="0"/>
              </w:rPr>
            </w:pPr>
            <w:r w:rsidRPr="00B72456">
              <w:rPr>
                <w:rFonts w:cs="Arial"/>
                <w:b w:val="0"/>
              </w:rPr>
              <w:t>Information about the SSSIs and their immediate surroundings, including habitat maps (where available), aerial photographs, topography, and modelled atmospheric pollution gradients, to inform the selection of monitoring locations.</w:t>
            </w:r>
          </w:p>
          <w:p w14:paraId="7214AB0E" w14:textId="77777777" w:rsidR="00B72456" w:rsidRPr="00102C4D" w:rsidRDefault="00B72456" w:rsidP="00B72456">
            <w:pPr>
              <w:spacing w:before="0" w:after="0" w:line="240" w:lineRule="auto"/>
              <w:rPr>
                <w:rFonts w:cs="Arial"/>
                <w:lang w:eastAsia="en-GB"/>
              </w:rPr>
            </w:pPr>
          </w:p>
        </w:tc>
        <w:tc>
          <w:tcPr>
            <w:tcW w:w="2716" w:type="pct"/>
            <w:hideMark/>
          </w:tcPr>
          <w:p w14:paraId="1DF31AEB" w14:textId="77777777" w:rsidR="00B72456" w:rsidRPr="00102C4D" w:rsidRDefault="00B72456" w:rsidP="00B7245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102C4D">
              <w:rPr>
                <w:rFonts w:cs="Arial"/>
              </w:rPr>
              <w:t>Map and report, documenting a traceable and detailed decision process, along with a rationale for the sampling location decisions.</w:t>
            </w:r>
          </w:p>
          <w:p w14:paraId="125C7354" w14:textId="77777777" w:rsidR="00B72456" w:rsidRPr="00367A6B" w:rsidRDefault="00B72456" w:rsidP="00B7245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lang w:eastAsia="en-GB"/>
              </w:rPr>
            </w:pPr>
          </w:p>
        </w:tc>
      </w:tr>
      <w:tr w:rsidR="00B72456" w:rsidRPr="00367A6B" w14:paraId="6AA2E80D" w14:textId="77777777" w:rsidTr="00945F8A">
        <w:trPr>
          <w:cnfStyle w:val="000000010000" w:firstRow="0" w:lastRow="0" w:firstColumn="0" w:lastColumn="0" w:oddVBand="0" w:evenVBand="0" w:oddHBand="0" w:evenHBand="1"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2284" w:type="pct"/>
          </w:tcPr>
          <w:p w14:paraId="2E50BF74" w14:textId="77777777" w:rsidR="00B72456" w:rsidRPr="00B72456" w:rsidRDefault="00B72456" w:rsidP="00B72456">
            <w:pPr>
              <w:spacing w:before="0" w:after="0" w:line="240" w:lineRule="auto"/>
              <w:rPr>
                <w:rFonts w:cs="Arial"/>
                <w:b w:val="0"/>
              </w:rPr>
            </w:pPr>
            <w:r w:rsidRPr="00B72456">
              <w:rPr>
                <w:rFonts w:cs="Arial"/>
                <w:b w:val="0"/>
              </w:rPr>
              <w:t>Criteria for placement of monitoring. Information about appropriate monitoring frequency and the total number of samples possible within the budget to be collated for every pressure and response metric. Sampling strategies to be developed for each monitored metric, to ensure that the evidence provided can be used to determine pollution impacts and recovery. Criteria for deciding on monitoring locations to be developed and agreed between NE and the project team.</w:t>
            </w:r>
          </w:p>
          <w:p w14:paraId="6ACD90BE" w14:textId="77777777" w:rsidR="00B72456" w:rsidRPr="00102C4D" w:rsidRDefault="00B72456" w:rsidP="00B72456">
            <w:pPr>
              <w:spacing w:before="0" w:after="0" w:line="240" w:lineRule="auto"/>
              <w:rPr>
                <w:rFonts w:cs="Arial"/>
              </w:rPr>
            </w:pPr>
          </w:p>
        </w:tc>
        <w:tc>
          <w:tcPr>
            <w:tcW w:w="2716" w:type="pct"/>
          </w:tcPr>
          <w:p w14:paraId="6B36AD6D" w14:textId="77777777" w:rsidR="00B72456" w:rsidRPr="00102C4D" w:rsidRDefault="00B72456" w:rsidP="00B72456">
            <w:pPr>
              <w:spacing w:before="0" w:after="0" w:line="240" w:lineRule="auto"/>
              <w:cnfStyle w:val="000000010000" w:firstRow="0" w:lastRow="0" w:firstColumn="0" w:lastColumn="0" w:oddVBand="0" w:evenVBand="0" w:oddHBand="0" w:evenHBand="1" w:firstRowFirstColumn="0" w:firstRowLastColumn="0" w:lastRowFirstColumn="0" w:lastRowLastColumn="0"/>
              <w:rPr>
                <w:rFonts w:cs="Arial"/>
              </w:rPr>
            </w:pPr>
            <w:r w:rsidRPr="00102C4D">
              <w:rPr>
                <w:rFonts w:cs="Arial"/>
              </w:rPr>
              <w:t>Map and report, documenting a traceable and detailed decision process, along with a rationale for the sampling location decisions.</w:t>
            </w:r>
          </w:p>
          <w:p w14:paraId="2BA817B9" w14:textId="77777777" w:rsidR="00B72456" w:rsidRPr="00367A6B" w:rsidRDefault="00B72456" w:rsidP="00B72456">
            <w:pPr>
              <w:spacing w:before="0" w:after="0" w:line="240" w:lineRule="auto"/>
              <w:cnfStyle w:val="000000010000" w:firstRow="0" w:lastRow="0" w:firstColumn="0" w:lastColumn="0" w:oddVBand="0" w:evenVBand="0" w:oddHBand="0" w:evenHBand="1" w:firstRowFirstColumn="0" w:firstRowLastColumn="0" w:lastRowFirstColumn="0" w:lastRowLastColumn="0"/>
              <w:rPr>
                <w:rFonts w:cs="Arial"/>
                <w:lang w:eastAsia="en-GB"/>
              </w:rPr>
            </w:pPr>
          </w:p>
        </w:tc>
      </w:tr>
      <w:tr w:rsidR="00B72456" w:rsidRPr="00367A6B" w14:paraId="75363DAC" w14:textId="77777777" w:rsidTr="00945F8A">
        <w:trPr>
          <w:trHeight w:val="445"/>
        </w:trPr>
        <w:tc>
          <w:tcPr>
            <w:cnfStyle w:val="001000000000" w:firstRow="0" w:lastRow="0" w:firstColumn="1" w:lastColumn="0" w:oddVBand="0" w:evenVBand="0" w:oddHBand="0" w:evenHBand="0" w:firstRowFirstColumn="0" w:firstRowLastColumn="0" w:lastRowFirstColumn="0" w:lastRowLastColumn="0"/>
            <w:tcW w:w="2284" w:type="pct"/>
            <w:hideMark/>
          </w:tcPr>
          <w:p w14:paraId="06AD1E62" w14:textId="77777777" w:rsidR="00B72456" w:rsidRPr="00B72456" w:rsidRDefault="00B72456" w:rsidP="00B72456">
            <w:pPr>
              <w:spacing w:before="0" w:after="0" w:line="240" w:lineRule="auto"/>
              <w:rPr>
                <w:rFonts w:cs="Arial"/>
                <w:b w:val="0"/>
              </w:rPr>
            </w:pPr>
            <w:r w:rsidRPr="00B72456">
              <w:rPr>
                <w:rFonts w:cs="Arial"/>
                <w:b w:val="0"/>
              </w:rPr>
              <w:t>Detailed sampling design. Monitoring locations will be proposed based on the agreed list of criteria. Criteria will be related to both the datasets listed above and local practicalities/knowledge and will be applied to the candidate sites. This assessment will result in a ranked list of the most suitable locations, from which the final sampling strategy within the available budget will then be agreed.</w:t>
            </w:r>
          </w:p>
          <w:p w14:paraId="3A73390B" w14:textId="77777777" w:rsidR="00B72456" w:rsidRPr="000A6441" w:rsidRDefault="00B72456" w:rsidP="00B72456">
            <w:pPr>
              <w:spacing w:before="0" w:after="0" w:line="240" w:lineRule="auto"/>
              <w:rPr>
                <w:rFonts w:cs="Arial"/>
                <w:lang w:eastAsia="en-GB"/>
              </w:rPr>
            </w:pPr>
          </w:p>
        </w:tc>
        <w:tc>
          <w:tcPr>
            <w:tcW w:w="2716" w:type="pct"/>
          </w:tcPr>
          <w:p w14:paraId="7160319C" w14:textId="77777777" w:rsidR="00B72456" w:rsidRDefault="00B72456" w:rsidP="00B7245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lang w:eastAsia="en-GB"/>
              </w:rPr>
            </w:pPr>
            <w:r>
              <w:rPr>
                <w:rFonts w:cs="Arial"/>
                <w:lang w:eastAsia="en-GB"/>
              </w:rPr>
              <w:t xml:space="preserve">Report with rationale for sampling site selection, agreement from any </w:t>
            </w:r>
            <w:proofErr w:type="gramStart"/>
            <w:r>
              <w:rPr>
                <w:rFonts w:cs="Arial"/>
                <w:lang w:eastAsia="en-GB"/>
              </w:rPr>
              <w:t>third party</w:t>
            </w:r>
            <w:proofErr w:type="gramEnd"/>
            <w:r>
              <w:rPr>
                <w:rFonts w:cs="Arial"/>
                <w:lang w:eastAsia="en-GB"/>
              </w:rPr>
              <w:t xml:space="preserve"> landowners, access arrangements secured. </w:t>
            </w:r>
          </w:p>
          <w:p w14:paraId="125C2CFA" w14:textId="77777777" w:rsidR="00B72456" w:rsidRPr="000A6441" w:rsidRDefault="00B72456" w:rsidP="00B7245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lang w:eastAsia="en-GB"/>
              </w:rPr>
            </w:pPr>
            <w:r>
              <w:rPr>
                <w:rFonts w:cs="Arial"/>
                <w:lang w:eastAsia="en-GB"/>
              </w:rPr>
              <w:t xml:space="preserve">Arrangements in place for collecting data, replenishing sampling equipment and any ongoing monitoring for maintenance of equipment. </w:t>
            </w:r>
          </w:p>
        </w:tc>
      </w:tr>
      <w:tr w:rsidR="00B72456" w:rsidRPr="00367A6B" w14:paraId="7159FFC6" w14:textId="77777777" w:rsidTr="00945F8A">
        <w:trPr>
          <w:cnfStyle w:val="000000010000" w:firstRow="0" w:lastRow="0" w:firstColumn="0" w:lastColumn="0" w:oddVBand="0" w:evenVBand="0" w:oddHBand="0" w:evenHBand="1"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2284" w:type="pct"/>
            <w:hideMark/>
          </w:tcPr>
          <w:p w14:paraId="3CE8DAEF" w14:textId="77777777" w:rsidR="00B72456" w:rsidRPr="00B72456" w:rsidRDefault="00B72456" w:rsidP="00B72456">
            <w:pPr>
              <w:spacing w:before="0" w:after="0" w:line="240" w:lineRule="auto"/>
              <w:rPr>
                <w:rFonts w:cs="Arial"/>
                <w:b w:val="0"/>
              </w:rPr>
            </w:pPr>
            <w:r w:rsidRPr="00B72456">
              <w:rPr>
                <w:rFonts w:cs="Arial"/>
                <w:b w:val="0"/>
              </w:rPr>
              <w:t>Establishment of monitoring infrastructure and initiate monitoring programme</w:t>
            </w:r>
          </w:p>
          <w:p w14:paraId="4C23C895" w14:textId="77777777" w:rsidR="00B72456" w:rsidRPr="00B72456" w:rsidRDefault="00B72456" w:rsidP="00B72456">
            <w:pPr>
              <w:spacing w:before="0" w:after="0" w:line="240" w:lineRule="auto"/>
              <w:rPr>
                <w:rFonts w:cs="Arial"/>
                <w:b w:val="0"/>
              </w:rPr>
            </w:pPr>
            <w:r w:rsidRPr="00B72456">
              <w:rPr>
                <w:rFonts w:cs="Arial"/>
                <w:b w:val="0"/>
              </w:rPr>
              <w:t>Installation of equipment including and setting up monitoring programme</w:t>
            </w:r>
          </w:p>
          <w:p w14:paraId="13D2DA18" w14:textId="77777777" w:rsidR="00B72456" w:rsidRPr="000A6441" w:rsidRDefault="00B72456" w:rsidP="00B72456">
            <w:pPr>
              <w:spacing w:before="0" w:after="0" w:line="240" w:lineRule="auto"/>
              <w:contextualSpacing/>
              <w:rPr>
                <w:rFonts w:cs="Arial"/>
              </w:rPr>
            </w:pPr>
          </w:p>
        </w:tc>
        <w:tc>
          <w:tcPr>
            <w:tcW w:w="2716" w:type="pct"/>
            <w:hideMark/>
          </w:tcPr>
          <w:p w14:paraId="1B0575A8" w14:textId="77777777" w:rsidR="00B72456" w:rsidRPr="000A6441" w:rsidRDefault="00B72456" w:rsidP="00B72456">
            <w:pPr>
              <w:spacing w:before="0"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lang w:eastAsia="en-GB"/>
              </w:rPr>
            </w:pPr>
            <w:r w:rsidRPr="000A6441">
              <w:rPr>
                <w:rFonts w:eastAsia="Times New Roman" w:cs="Arial"/>
                <w:lang w:eastAsia="en-GB"/>
              </w:rPr>
              <w:t>Monitoring pollutant gas concentrations</w:t>
            </w:r>
          </w:p>
          <w:p w14:paraId="3B7F6494" w14:textId="77777777" w:rsidR="00B72456" w:rsidRPr="000A6441" w:rsidRDefault="00B72456" w:rsidP="00B72456">
            <w:pPr>
              <w:spacing w:before="0"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lang w:eastAsia="en-GB"/>
              </w:rPr>
            </w:pPr>
            <w:r w:rsidRPr="000A6441">
              <w:rPr>
                <w:rFonts w:eastAsia="Times New Roman" w:cs="Arial"/>
                <w:lang w:eastAsia="en-GB"/>
              </w:rPr>
              <w:t>Monitoring wet deposition</w:t>
            </w:r>
          </w:p>
          <w:p w14:paraId="21426499" w14:textId="77777777" w:rsidR="00B72456" w:rsidRPr="000A6441" w:rsidRDefault="00B72456" w:rsidP="00B72456">
            <w:pPr>
              <w:spacing w:before="0"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lang w:eastAsia="en-GB"/>
              </w:rPr>
            </w:pPr>
            <w:r w:rsidRPr="000A6441">
              <w:rPr>
                <w:rFonts w:eastAsia="Times New Roman" w:cs="Arial"/>
                <w:lang w:eastAsia="en-GB"/>
              </w:rPr>
              <w:t>Monitoring ecosystem biogeochemistry</w:t>
            </w:r>
          </w:p>
          <w:p w14:paraId="0B1A0B77" w14:textId="77777777" w:rsidR="00B72456" w:rsidRPr="000A6441" w:rsidRDefault="00B72456" w:rsidP="00B72456">
            <w:pPr>
              <w:spacing w:before="0"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lang w:eastAsia="en-GB"/>
              </w:rPr>
            </w:pPr>
            <w:r w:rsidRPr="000A6441">
              <w:rPr>
                <w:rFonts w:eastAsia="Times New Roman" w:cs="Arial"/>
                <w:lang w:eastAsia="en-GB"/>
              </w:rPr>
              <w:t>Monitoring terrestrial and epiphytic plant and lichens</w:t>
            </w:r>
          </w:p>
          <w:p w14:paraId="2490B5F6" w14:textId="583BB19C" w:rsidR="00B72456" w:rsidRPr="00B72456" w:rsidRDefault="00B72456" w:rsidP="00B72456">
            <w:pPr>
              <w:spacing w:before="0"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lang w:eastAsia="en-GB"/>
              </w:rPr>
            </w:pPr>
            <w:r w:rsidRPr="000A6441">
              <w:rPr>
                <w:rFonts w:eastAsia="Times New Roman" w:cs="Arial"/>
                <w:lang w:eastAsia="en-GB"/>
              </w:rPr>
              <w:t>Monitoring bioacoustics</w:t>
            </w:r>
          </w:p>
          <w:p w14:paraId="5EA16985" w14:textId="77777777" w:rsidR="00B72456" w:rsidRPr="000A6441" w:rsidRDefault="00B72456" w:rsidP="00B72456">
            <w:pPr>
              <w:spacing w:before="0" w:after="0" w:line="240" w:lineRule="auto"/>
              <w:cnfStyle w:val="000000010000" w:firstRow="0" w:lastRow="0" w:firstColumn="0" w:lastColumn="0" w:oddVBand="0" w:evenVBand="0" w:oddHBand="0" w:evenHBand="1" w:firstRowFirstColumn="0" w:firstRowLastColumn="0" w:lastRowFirstColumn="0" w:lastRowLastColumn="0"/>
              <w:rPr>
                <w:rFonts w:cs="Arial"/>
                <w:lang w:eastAsia="en-GB"/>
              </w:rPr>
            </w:pPr>
          </w:p>
        </w:tc>
      </w:tr>
      <w:tr w:rsidR="00B72456" w:rsidRPr="00367A6B" w14:paraId="74EF2957" w14:textId="77777777" w:rsidTr="00945F8A">
        <w:trPr>
          <w:trHeight w:val="483"/>
        </w:trPr>
        <w:tc>
          <w:tcPr>
            <w:cnfStyle w:val="001000000000" w:firstRow="0" w:lastRow="0" w:firstColumn="1" w:lastColumn="0" w:oddVBand="0" w:evenVBand="0" w:oddHBand="0" w:evenHBand="0" w:firstRowFirstColumn="0" w:firstRowLastColumn="0" w:lastRowFirstColumn="0" w:lastRowLastColumn="0"/>
            <w:tcW w:w="2284" w:type="pct"/>
            <w:hideMark/>
          </w:tcPr>
          <w:p w14:paraId="24B63908" w14:textId="77777777" w:rsidR="00B72456" w:rsidRPr="00B72456" w:rsidRDefault="00B72456" w:rsidP="00B72456">
            <w:pPr>
              <w:spacing w:before="0" w:after="0" w:line="240" w:lineRule="auto"/>
              <w:rPr>
                <w:rFonts w:cs="Arial"/>
                <w:b w:val="0"/>
                <w:bCs/>
              </w:rPr>
            </w:pPr>
            <w:r w:rsidRPr="00B72456">
              <w:rPr>
                <w:rFonts w:cs="Arial"/>
                <w:b w:val="0"/>
                <w:bCs/>
              </w:rPr>
              <w:t>Final Report</w:t>
            </w:r>
          </w:p>
          <w:p w14:paraId="7DB6A32C" w14:textId="77777777" w:rsidR="00B72456" w:rsidRPr="000A6441" w:rsidRDefault="00B72456" w:rsidP="00B72456">
            <w:pPr>
              <w:spacing w:before="0" w:after="0" w:line="240" w:lineRule="auto"/>
              <w:rPr>
                <w:rFonts w:cs="Arial"/>
                <w:lang w:eastAsia="en-GB"/>
              </w:rPr>
            </w:pPr>
          </w:p>
        </w:tc>
        <w:tc>
          <w:tcPr>
            <w:tcW w:w="2716" w:type="pct"/>
            <w:hideMark/>
          </w:tcPr>
          <w:p w14:paraId="629EC2D2" w14:textId="77777777" w:rsidR="00B72456" w:rsidRDefault="00B72456" w:rsidP="00B7245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Report to include appraisal of landscape, habitat and environmental baseline, details of project design with detailed methodology, </w:t>
            </w:r>
            <w:proofErr w:type="gramStart"/>
            <w:r>
              <w:rPr>
                <w:rFonts w:cs="Arial"/>
              </w:rPr>
              <w:t>rationale</w:t>
            </w:r>
            <w:proofErr w:type="gramEnd"/>
            <w:r>
              <w:rPr>
                <w:rFonts w:cs="Arial"/>
              </w:rPr>
              <w:t xml:space="preserve"> and decision-making process. </w:t>
            </w:r>
          </w:p>
          <w:p w14:paraId="7FA4EB98" w14:textId="77777777" w:rsidR="00B72456" w:rsidRPr="000A6441" w:rsidRDefault="00B72456" w:rsidP="00B7245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lang w:eastAsia="en-GB"/>
              </w:rPr>
            </w:pPr>
            <w:r>
              <w:rPr>
                <w:rFonts w:cs="Arial"/>
              </w:rPr>
              <w:t xml:space="preserve">Report to include evaluation of project development stage. </w:t>
            </w:r>
          </w:p>
        </w:tc>
      </w:tr>
    </w:tbl>
    <w:p w14:paraId="77C42A76" w14:textId="3EDB04FD" w:rsidR="00B72456" w:rsidRPr="00B72456" w:rsidRDefault="00B72456" w:rsidP="00B72456">
      <w:pPr>
        <w:spacing w:line="254" w:lineRule="auto"/>
        <w:rPr>
          <w:rFonts w:eastAsia="Times New Roman" w:cstheme="minorHAnsi"/>
          <w:b/>
          <w:bCs/>
          <w:sz w:val="28"/>
          <w:szCs w:val="24"/>
        </w:rPr>
      </w:pPr>
      <w:r w:rsidRPr="00016DF7">
        <w:rPr>
          <w:rFonts w:eastAsiaTheme="majorEastAsia" w:cstheme="majorBidi"/>
          <w:bCs/>
          <w:iCs/>
          <w:u w:val="single"/>
        </w:rPr>
        <w:lastRenderedPageBreak/>
        <w:t>Maps</w:t>
      </w:r>
    </w:p>
    <w:p w14:paraId="3B9DD68C" w14:textId="77777777" w:rsidR="00B72456" w:rsidRPr="00016DF7" w:rsidRDefault="00B72456" w:rsidP="00B72456">
      <w:pPr>
        <w:rPr>
          <w:rFonts w:cs="Arial"/>
        </w:rPr>
      </w:pPr>
      <w:r w:rsidRPr="00016DF7">
        <w:rPr>
          <w:rFonts w:cs="Arial"/>
        </w:rPr>
        <w:t xml:space="preserve">Any maps should be provided in jpg or pdf format and as GIS layers, in or compatible with ESRI ArcGIS format. Information and guidance on requesting baseline digital geographical data from Natural England can be found on our website at Geographical Information for contractors and partners. </w:t>
      </w:r>
    </w:p>
    <w:p w14:paraId="78E39094" w14:textId="5D7F57FE" w:rsidR="00B72456" w:rsidRPr="00B72456" w:rsidRDefault="00B72456" w:rsidP="00B72456">
      <w:pPr>
        <w:keepNext/>
        <w:keepLines/>
        <w:spacing w:before="200"/>
        <w:outlineLvl w:val="3"/>
        <w:rPr>
          <w:rFonts w:eastAsiaTheme="majorEastAsia" w:cstheme="majorBidi"/>
          <w:bCs/>
          <w:iCs/>
          <w:sz w:val="18"/>
          <w:szCs w:val="18"/>
          <w:u w:val="single"/>
        </w:rPr>
      </w:pPr>
      <w:r w:rsidRPr="00016DF7">
        <w:rPr>
          <w:rFonts w:eastAsiaTheme="majorEastAsia" w:cstheme="majorBidi"/>
          <w:bCs/>
          <w:iCs/>
          <w:u w:val="single"/>
        </w:rPr>
        <w:t>Products</w:t>
      </w:r>
    </w:p>
    <w:p w14:paraId="4D2E8310" w14:textId="77777777" w:rsidR="00B72456" w:rsidRPr="00016DF7" w:rsidRDefault="00B72456" w:rsidP="00B72456">
      <w:pPr>
        <w:rPr>
          <w:rFonts w:cs="Arial"/>
        </w:rPr>
      </w:pPr>
      <w:r w:rsidRPr="00016DF7">
        <w:rPr>
          <w:rFonts w:cs="Arial"/>
        </w:rPr>
        <w:t>An electronic copy of the draft report, in Word format, should be submitted to Natural England for consideration and comments. All reports should be submitted according to the timescales provided.</w:t>
      </w:r>
    </w:p>
    <w:p w14:paraId="61148D07" w14:textId="795F8722" w:rsidR="00B72456" w:rsidRPr="00B72456" w:rsidRDefault="00B72456" w:rsidP="00B72456">
      <w:pPr>
        <w:keepNext/>
        <w:keepLines/>
        <w:spacing w:before="200"/>
        <w:outlineLvl w:val="3"/>
        <w:rPr>
          <w:rFonts w:eastAsiaTheme="majorEastAsia" w:cstheme="majorBidi"/>
          <w:bCs/>
          <w:iCs/>
          <w:sz w:val="20"/>
          <w:szCs w:val="20"/>
          <w:u w:val="single"/>
        </w:rPr>
      </w:pPr>
      <w:r w:rsidRPr="00016DF7">
        <w:rPr>
          <w:rFonts w:eastAsiaTheme="majorEastAsia" w:cstheme="majorBidi"/>
          <w:bCs/>
          <w:iCs/>
          <w:u w:val="single"/>
        </w:rPr>
        <w:t xml:space="preserve">Health &amp; Safety / Known hazards &amp; </w:t>
      </w:r>
      <w:proofErr w:type="gramStart"/>
      <w:r w:rsidRPr="00016DF7">
        <w:rPr>
          <w:rFonts w:eastAsiaTheme="majorEastAsia" w:cstheme="majorBidi"/>
          <w:bCs/>
          <w:iCs/>
          <w:u w:val="single"/>
        </w:rPr>
        <w:t>risks</w:t>
      </w:r>
      <w:proofErr w:type="gramEnd"/>
    </w:p>
    <w:p w14:paraId="18FD7377" w14:textId="60D017B7" w:rsidR="00B72456" w:rsidRPr="00367A6B" w:rsidRDefault="00B72456" w:rsidP="00B72456">
      <w:pPr>
        <w:rPr>
          <w:rFonts w:cs="Arial"/>
        </w:rPr>
      </w:pPr>
      <w:r w:rsidRPr="00016DF7">
        <w:rPr>
          <w:rFonts w:cs="Arial"/>
        </w:rPr>
        <w:t xml:space="preserve">Risks associated with field-based work need to </w:t>
      </w:r>
      <w:r w:rsidRPr="00367A6B">
        <w:rPr>
          <w:rFonts w:cs="Arial"/>
        </w:rPr>
        <w:t xml:space="preserve">be considered. </w:t>
      </w:r>
    </w:p>
    <w:p w14:paraId="077822E1" w14:textId="2A2AA4C5" w:rsidR="00B72456" w:rsidRPr="00367A6B" w:rsidRDefault="00B72456" w:rsidP="00B72456">
      <w:pPr>
        <w:rPr>
          <w:rFonts w:cs="Arial"/>
        </w:rPr>
      </w:pPr>
      <w:r w:rsidRPr="00367A6B">
        <w:rPr>
          <w:rFonts w:cs="Arial"/>
        </w:rPr>
        <w:t xml:space="preserve">Please provide a clear and structured proposal to demonstrate your intended approach to health and safety on this project and how you ensure the requirements of legislation are met. </w:t>
      </w:r>
    </w:p>
    <w:p w14:paraId="4985F491" w14:textId="40FFD283" w:rsidR="00B72456" w:rsidRPr="00367A6B" w:rsidRDefault="00B72456" w:rsidP="00B72456">
      <w:pPr>
        <w:rPr>
          <w:rFonts w:cs="Arial"/>
        </w:rPr>
      </w:pPr>
      <w:r w:rsidRPr="00367A6B">
        <w:rPr>
          <w:rFonts w:cs="Arial"/>
        </w:rPr>
        <w:t>Your quotation for the work should be accompanied by the following Health and Safety documentation required by Natural England:</w:t>
      </w:r>
    </w:p>
    <w:p w14:paraId="33044CE5" w14:textId="77777777" w:rsidR="00B72456" w:rsidRPr="00367A6B" w:rsidRDefault="00B72456" w:rsidP="00B72456">
      <w:pPr>
        <w:numPr>
          <w:ilvl w:val="0"/>
          <w:numId w:val="20"/>
        </w:numPr>
        <w:spacing w:before="0" w:after="0" w:line="240" w:lineRule="auto"/>
        <w:ind w:left="714" w:hanging="357"/>
        <w:contextualSpacing/>
        <w:rPr>
          <w:rFonts w:cs="Arial"/>
        </w:rPr>
      </w:pPr>
      <w:r w:rsidRPr="00367A6B">
        <w:rPr>
          <w:rFonts w:cs="Arial"/>
        </w:rPr>
        <w:t>Risk assessment: this must take the hazards identified above into account.</w:t>
      </w:r>
    </w:p>
    <w:p w14:paraId="4706CE73" w14:textId="77777777" w:rsidR="00B72456" w:rsidRPr="00367A6B" w:rsidRDefault="00B72456" w:rsidP="00B72456">
      <w:pPr>
        <w:numPr>
          <w:ilvl w:val="0"/>
          <w:numId w:val="20"/>
        </w:numPr>
        <w:spacing w:before="0" w:after="0" w:line="240" w:lineRule="auto"/>
        <w:ind w:left="714" w:hanging="357"/>
        <w:contextualSpacing/>
        <w:rPr>
          <w:rFonts w:cs="Arial"/>
        </w:rPr>
      </w:pPr>
      <w:r w:rsidRPr="00367A6B">
        <w:rPr>
          <w:rFonts w:cs="Arial"/>
        </w:rPr>
        <w:t>Valid certificates (if appropriate) to be made available on request:</w:t>
      </w:r>
    </w:p>
    <w:p w14:paraId="6B2AE2C6" w14:textId="77777777" w:rsidR="00B72456" w:rsidRPr="00367A6B" w:rsidRDefault="00B72456" w:rsidP="00B72456">
      <w:pPr>
        <w:numPr>
          <w:ilvl w:val="0"/>
          <w:numId w:val="19"/>
        </w:numPr>
        <w:spacing w:before="0" w:after="0" w:line="240" w:lineRule="auto"/>
        <w:contextualSpacing/>
        <w:rPr>
          <w:rFonts w:cs="Arial"/>
        </w:rPr>
      </w:pPr>
      <w:r w:rsidRPr="00367A6B">
        <w:rPr>
          <w:rFonts w:cs="Arial"/>
        </w:rPr>
        <w:t xml:space="preserve">Employers Liability Compulsory Insurance </w:t>
      </w:r>
    </w:p>
    <w:p w14:paraId="674AAD54" w14:textId="77777777" w:rsidR="00B72456" w:rsidRPr="00367A6B" w:rsidRDefault="00B72456" w:rsidP="00B72456">
      <w:pPr>
        <w:numPr>
          <w:ilvl w:val="0"/>
          <w:numId w:val="19"/>
        </w:numPr>
        <w:spacing w:before="0" w:after="0" w:line="240" w:lineRule="auto"/>
        <w:contextualSpacing/>
        <w:rPr>
          <w:rFonts w:cs="Arial"/>
        </w:rPr>
      </w:pPr>
      <w:r w:rsidRPr="00367A6B">
        <w:rPr>
          <w:rFonts w:cs="Arial"/>
        </w:rPr>
        <w:t xml:space="preserve">Public Liability Insurance – minimum £5m </w:t>
      </w:r>
    </w:p>
    <w:p w14:paraId="0C244DC3" w14:textId="3F08C998" w:rsidR="00B72456" w:rsidRPr="00B72456" w:rsidRDefault="00B72456" w:rsidP="00B72456">
      <w:pPr>
        <w:numPr>
          <w:ilvl w:val="0"/>
          <w:numId w:val="19"/>
        </w:numPr>
        <w:spacing w:before="0" w:after="0" w:line="240" w:lineRule="auto"/>
        <w:contextualSpacing/>
        <w:rPr>
          <w:rFonts w:cs="Arial"/>
        </w:rPr>
      </w:pPr>
      <w:r w:rsidRPr="00367A6B">
        <w:rPr>
          <w:rFonts w:cs="Arial"/>
        </w:rPr>
        <w:t xml:space="preserve">Professional Indemnity Insurance – minimum £2m </w:t>
      </w:r>
    </w:p>
    <w:p w14:paraId="67C7F725" w14:textId="77777777" w:rsidR="00B72456" w:rsidRPr="00016DF7" w:rsidRDefault="00B72456" w:rsidP="00B72456">
      <w:pPr>
        <w:rPr>
          <w:rFonts w:cs="Arial"/>
        </w:rPr>
      </w:pPr>
      <w:r w:rsidRPr="00367A6B">
        <w:rPr>
          <w:rFonts w:cs="Arial"/>
        </w:rPr>
        <w:t xml:space="preserve">Work shall not commence without Natural England being in possession of appropriate documentation </w:t>
      </w:r>
      <w:r w:rsidRPr="00016DF7">
        <w:rPr>
          <w:rFonts w:cs="Arial"/>
        </w:rPr>
        <w:t>and an agreed safe method of working.</w:t>
      </w:r>
    </w:p>
    <w:p w14:paraId="5DFB600F" w14:textId="4F2AB3B2" w:rsidR="00B72456" w:rsidRPr="00B72456" w:rsidRDefault="00B72456" w:rsidP="00B72456">
      <w:pPr>
        <w:keepNext/>
        <w:keepLines/>
        <w:spacing w:before="200"/>
        <w:outlineLvl w:val="2"/>
        <w:rPr>
          <w:rFonts w:eastAsia="Times New Roman"/>
          <w:b/>
          <w:bCs/>
          <w:sz w:val="28"/>
        </w:rPr>
      </w:pPr>
      <w:r w:rsidRPr="00016DF7">
        <w:rPr>
          <w:rFonts w:eastAsia="Times New Roman"/>
          <w:b/>
          <w:bCs/>
          <w:sz w:val="28"/>
        </w:rPr>
        <w:t>Timescales</w:t>
      </w:r>
    </w:p>
    <w:p w14:paraId="2EECCD85" w14:textId="343C8796" w:rsidR="00B72456" w:rsidRPr="00016DF7" w:rsidRDefault="00B72456" w:rsidP="00B72456">
      <w:pPr>
        <w:rPr>
          <w:rFonts w:cs="Arial"/>
        </w:rPr>
      </w:pPr>
      <w:r w:rsidRPr="00016DF7">
        <w:rPr>
          <w:rFonts w:cs="Arial"/>
        </w:rPr>
        <w:t>It is anticipated that this contract will be awarded for a period of approximately four months to end no later than 31</w:t>
      </w:r>
      <w:r w:rsidRPr="00016DF7">
        <w:rPr>
          <w:rFonts w:cs="Arial"/>
          <w:vertAlign w:val="superscript"/>
        </w:rPr>
        <w:t>st</w:t>
      </w:r>
      <w:r w:rsidRPr="00016DF7">
        <w:rPr>
          <w:rFonts w:cs="Arial"/>
        </w:rPr>
        <w:t xml:space="preserve"> March 2024. 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7008C330" w14:textId="112A49C1" w:rsidR="00B72456" w:rsidRPr="00016DF7" w:rsidRDefault="00B72456" w:rsidP="00B72456">
      <w:pPr>
        <w:rPr>
          <w:rFonts w:cs="Arial"/>
        </w:rPr>
      </w:pPr>
      <w:r w:rsidRPr="00016DF7">
        <w:rPr>
          <w:rFonts w:cs="Arial"/>
        </w:rPr>
        <w:t>Final timescales will be agreed at the project inception meeting. However, the contractor is expected to deliver in line with the following timescales.</w:t>
      </w:r>
    </w:p>
    <w:p w14:paraId="1B34EBDF" w14:textId="77777777" w:rsidR="00B72456" w:rsidRPr="00016DF7" w:rsidRDefault="00B72456" w:rsidP="00B72456">
      <w:pPr>
        <w:numPr>
          <w:ilvl w:val="0"/>
          <w:numId w:val="21"/>
        </w:numPr>
        <w:spacing w:before="0" w:after="0" w:line="240" w:lineRule="auto"/>
        <w:contextualSpacing/>
        <w:rPr>
          <w:rFonts w:cs="Arial"/>
        </w:rPr>
      </w:pPr>
      <w:r w:rsidRPr="00016DF7">
        <w:rPr>
          <w:rFonts w:cs="Arial"/>
        </w:rPr>
        <w:t>A draft report to be submitted to the Project Officers by 15 March 2024.</w:t>
      </w:r>
      <w:r w:rsidRPr="00016DF7">
        <w:t xml:space="preserve"> </w:t>
      </w:r>
    </w:p>
    <w:p w14:paraId="58497EFC" w14:textId="77777777" w:rsidR="00B72456" w:rsidRPr="00016DF7" w:rsidRDefault="00B72456" w:rsidP="00B72456">
      <w:pPr>
        <w:numPr>
          <w:ilvl w:val="0"/>
          <w:numId w:val="21"/>
        </w:numPr>
        <w:spacing w:before="0" w:after="0" w:line="240" w:lineRule="auto"/>
        <w:contextualSpacing/>
        <w:rPr>
          <w:rFonts w:cs="Arial"/>
        </w:rPr>
      </w:pPr>
      <w:r w:rsidRPr="00016DF7">
        <w:rPr>
          <w:rFonts w:cs="Arial"/>
        </w:rPr>
        <w:t>A final report will be submitted to the Project Officers by the 31 March 2024.</w:t>
      </w:r>
    </w:p>
    <w:p w14:paraId="16997380" w14:textId="77777777" w:rsidR="00B72456" w:rsidRPr="00016DF7" w:rsidRDefault="00B72456" w:rsidP="00B72456">
      <w:pPr>
        <w:rPr>
          <w:rFonts w:cs="Arial"/>
        </w:rPr>
      </w:pPr>
    </w:p>
    <w:p w14:paraId="7081E020" w14:textId="45BC847E" w:rsidR="00B72456" w:rsidRPr="00B72456" w:rsidRDefault="00B72456" w:rsidP="00B72456">
      <w:pPr>
        <w:keepNext/>
        <w:keepLines/>
        <w:spacing w:before="200"/>
        <w:outlineLvl w:val="2"/>
        <w:rPr>
          <w:rFonts w:eastAsia="Times New Roman"/>
          <w:b/>
          <w:bCs/>
          <w:sz w:val="28"/>
        </w:rPr>
      </w:pPr>
      <w:r w:rsidRPr="00016DF7">
        <w:rPr>
          <w:rFonts w:eastAsia="Times New Roman"/>
          <w:b/>
          <w:bCs/>
          <w:sz w:val="28"/>
        </w:rPr>
        <w:lastRenderedPageBreak/>
        <w:t>Prices</w:t>
      </w:r>
    </w:p>
    <w:p w14:paraId="6C85DCB0" w14:textId="1E5C36CD" w:rsidR="00B72456" w:rsidRPr="00367A6B" w:rsidRDefault="00B72456" w:rsidP="00B72456">
      <w:pPr>
        <w:rPr>
          <w:rFonts w:cs="Arial"/>
        </w:rPr>
      </w:pPr>
      <w:r w:rsidRPr="00367A6B">
        <w:rPr>
          <w:rFonts w:cs="Arial"/>
        </w:rPr>
        <w:t>The tenderer should demonstrate how they will cover the work area and how the visits will be organised in terms of personnel and timescales.</w:t>
      </w:r>
    </w:p>
    <w:p w14:paraId="7D67EFEC" w14:textId="52AF071A" w:rsidR="00B72456" w:rsidRPr="00367A6B" w:rsidRDefault="00B72456" w:rsidP="00B72456">
      <w:pPr>
        <w:rPr>
          <w:rFonts w:cs="Arial"/>
        </w:rPr>
      </w:pPr>
      <w:r w:rsidRPr="00367A6B">
        <w:rPr>
          <w:rFonts w:cs="Arial"/>
        </w:rPr>
        <w:t>Day rates and numbers of days for key staff should be provided. Costs should be broken down to show the time allocated to each part of the project. Please itemise other costs including material / equipment costs. Please detail any assumptions made when pricing for any aspects of this tender.</w:t>
      </w:r>
    </w:p>
    <w:p w14:paraId="0636ADBA" w14:textId="1FB045DE" w:rsidR="00B72456" w:rsidRPr="00B72456" w:rsidRDefault="00B72456" w:rsidP="00B72456">
      <w:pPr>
        <w:rPr>
          <w:rFonts w:cs="Arial"/>
        </w:rPr>
      </w:pPr>
      <w:r w:rsidRPr="00367A6B">
        <w:rPr>
          <w:rFonts w:cs="Arial"/>
        </w:rPr>
        <w:t>Please indicate if VAT will be applie</w:t>
      </w:r>
      <w:r>
        <w:rPr>
          <w:rFonts w:cs="Arial"/>
        </w:rPr>
        <w:t>d.</w:t>
      </w:r>
    </w:p>
    <w:p w14:paraId="7AB367B2" w14:textId="77777777" w:rsidR="00B72456" w:rsidRPr="00271C76" w:rsidRDefault="00B72456" w:rsidP="00B72456">
      <w:pPr>
        <w:spacing w:before="120"/>
        <w:textAlignment w:val="baseline"/>
        <w:rPr>
          <w:rFonts w:eastAsia="Times New Roman" w:cs="Arial"/>
          <w:lang w:eastAsia="en-GB"/>
        </w:rPr>
      </w:pPr>
      <w:r w:rsidRPr="00367A6B">
        <w:rPr>
          <w:rFonts w:eastAsia="Times New Roman" w:cs="Arial"/>
          <w:lang w:eastAsia="en-GB"/>
        </w:rPr>
        <w:t>Pricing schedule to be completed with reference to description of deliverables and outputs in this specification and returned in the following format: </w:t>
      </w:r>
    </w:p>
    <w:p w14:paraId="08A1E435" w14:textId="77777777" w:rsidR="00B72456" w:rsidRPr="00367A6B" w:rsidRDefault="00B72456" w:rsidP="00B72456">
      <w:pPr>
        <w:spacing w:before="120"/>
        <w:textAlignment w:val="baseline"/>
        <w:rPr>
          <w:rFonts w:eastAsia="Times New Roman" w:cs="Arial"/>
          <w:lang w:eastAsia="en-GB"/>
        </w:rPr>
      </w:pPr>
    </w:p>
    <w:tbl>
      <w:tblPr>
        <w:tblStyle w:val="TableGrid"/>
        <w:tblW w:w="4218" w:type="pct"/>
        <w:tblLook w:val="04A0" w:firstRow="1" w:lastRow="0" w:firstColumn="1" w:lastColumn="0" w:noHBand="0" w:noVBand="1"/>
      </w:tblPr>
      <w:tblGrid>
        <w:gridCol w:w="3352"/>
        <w:gridCol w:w="874"/>
        <w:gridCol w:w="731"/>
        <w:gridCol w:w="1848"/>
        <w:gridCol w:w="1311"/>
      </w:tblGrid>
      <w:tr w:rsidR="00B72456" w:rsidRPr="00367A6B" w14:paraId="73C7B6B8" w14:textId="77777777" w:rsidTr="00945F8A">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075" w:type="pct"/>
            <w:shd w:val="clear" w:color="auto" w:fill="00B050"/>
            <w:hideMark/>
          </w:tcPr>
          <w:p w14:paraId="007940A4" w14:textId="77777777" w:rsidR="00B72456" w:rsidRPr="00367A6B" w:rsidRDefault="00B72456" w:rsidP="00945F8A">
            <w:pPr>
              <w:rPr>
                <w:rFonts w:cs="Arial"/>
                <w:b w:val="0"/>
                <w:bCs/>
                <w:color w:val="FFFFFF" w:themeColor="background1"/>
                <w:lang w:eastAsia="en-GB"/>
              </w:rPr>
            </w:pPr>
            <w:r w:rsidRPr="00367A6B">
              <w:rPr>
                <w:rFonts w:cs="Arial"/>
                <w:bCs/>
                <w:color w:val="FFFFFF" w:themeColor="background1"/>
                <w:lang w:eastAsia="en-GB"/>
              </w:rPr>
              <w:t>Deliverable (refer to Table 1 above)</w:t>
            </w:r>
          </w:p>
          <w:p w14:paraId="46B18C13" w14:textId="77777777" w:rsidR="00B72456" w:rsidRPr="00367A6B" w:rsidRDefault="00B72456" w:rsidP="00945F8A">
            <w:pPr>
              <w:rPr>
                <w:rFonts w:cs="Arial"/>
                <w:b w:val="0"/>
                <w:bCs/>
                <w:color w:val="FFFFFF" w:themeColor="background1"/>
                <w:lang w:eastAsia="en-GB"/>
              </w:rPr>
            </w:pPr>
          </w:p>
        </w:tc>
        <w:tc>
          <w:tcPr>
            <w:tcW w:w="500" w:type="pct"/>
            <w:shd w:val="clear" w:color="auto" w:fill="00B050"/>
            <w:hideMark/>
          </w:tcPr>
          <w:p w14:paraId="24578D19" w14:textId="77777777" w:rsidR="00B72456" w:rsidRPr="00367A6B" w:rsidRDefault="00B72456" w:rsidP="00945F8A">
            <w:pPr>
              <w:cnfStyle w:val="100000000000" w:firstRow="1" w:lastRow="0" w:firstColumn="0" w:lastColumn="0" w:oddVBand="0" w:evenVBand="0" w:oddHBand="0" w:evenHBand="0" w:firstRowFirstColumn="0" w:firstRowLastColumn="0" w:lastRowFirstColumn="0" w:lastRowLastColumn="0"/>
              <w:rPr>
                <w:rFonts w:cs="Arial"/>
                <w:b w:val="0"/>
                <w:bCs/>
                <w:color w:val="FFFFFF" w:themeColor="background1"/>
                <w:lang w:eastAsia="en-GB"/>
              </w:rPr>
            </w:pPr>
            <w:r w:rsidRPr="00367A6B">
              <w:rPr>
                <w:rFonts w:cs="Arial"/>
                <w:bCs/>
                <w:color w:val="FFFFFF" w:themeColor="background1"/>
                <w:lang w:eastAsia="en-GB"/>
              </w:rPr>
              <w:t>Grade of Staff</w:t>
            </w:r>
          </w:p>
        </w:tc>
        <w:tc>
          <w:tcPr>
            <w:tcW w:w="460" w:type="pct"/>
            <w:shd w:val="clear" w:color="auto" w:fill="00B050"/>
            <w:hideMark/>
          </w:tcPr>
          <w:p w14:paraId="4DCCAF01" w14:textId="77777777" w:rsidR="00B72456" w:rsidRPr="00367A6B" w:rsidRDefault="00B72456" w:rsidP="00945F8A">
            <w:pPr>
              <w:cnfStyle w:val="100000000000" w:firstRow="1" w:lastRow="0" w:firstColumn="0" w:lastColumn="0" w:oddVBand="0" w:evenVBand="0" w:oddHBand="0" w:evenHBand="0" w:firstRowFirstColumn="0" w:firstRowLastColumn="0" w:lastRowFirstColumn="0" w:lastRowLastColumn="0"/>
              <w:rPr>
                <w:rFonts w:cs="Arial"/>
                <w:b w:val="0"/>
                <w:bCs/>
                <w:color w:val="FFFFFF" w:themeColor="background1"/>
                <w:lang w:eastAsia="en-GB"/>
              </w:rPr>
            </w:pPr>
            <w:r w:rsidRPr="00367A6B">
              <w:rPr>
                <w:rFonts w:cs="Arial"/>
                <w:bCs/>
                <w:color w:val="FFFFFF" w:themeColor="background1"/>
                <w:lang w:eastAsia="en-GB"/>
              </w:rPr>
              <w:t>Day Rate</w:t>
            </w:r>
          </w:p>
        </w:tc>
        <w:tc>
          <w:tcPr>
            <w:tcW w:w="1148" w:type="pct"/>
            <w:shd w:val="clear" w:color="auto" w:fill="00B050"/>
          </w:tcPr>
          <w:p w14:paraId="406298AC" w14:textId="77777777" w:rsidR="00B72456" w:rsidRPr="00367A6B" w:rsidRDefault="00B72456" w:rsidP="00945F8A">
            <w:pPr>
              <w:cnfStyle w:val="100000000000" w:firstRow="1" w:lastRow="0" w:firstColumn="0" w:lastColumn="0" w:oddVBand="0" w:evenVBand="0" w:oddHBand="0" w:evenHBand="0" w:firstRowFirstColumn="0" w:firstRowLastColumn="0" w:lastRowFirstColumn="0" w:lastRowLastColumn="0"/>
              <w:rPr>
                <w:rFonts w:cs="Arial"/>
                <w:b w:val="0"/>
                <w:bCs/>
                <w:color w:val="FFFFFF" w:themeColor="background1"/>
                <w:lang w:eastAsia="en-GB"/>
              </w:rPr>
            </w:pPr>
            <w:r w:rsidRPr="00367A6B">
              <w:rPr>
                <w:rFonts w:cs="Arial"/>
                <w:bCs/>
                <w:color w:val="FFFFFF" w:themeColor="background1"/>
                <w:lang w:eastAsia="en-GB"/>
              </w:rPr>
              <w:t>Actual number of days (include justification if differs)</w:t>
            </w:r>
          </w:p>
        </w:tc>
        <w:tc>
          <w:tcPr>
            <w:tcW w:w="817" w:type="pct"/>
            <w:shd w:val="clear" w:color="auto" w:fill="00B050"/>
            <w:hideMark/>
          </w:tcPr>
          <w:p w14:paraId="2187DA20" w14:textId="77777777" w:rsidR="00B72456" w:rsidRPr="00367A6B" w:rsidRDefault="00B72456" w:rsidP="00945F8A">
            <w:pPr>
              <w:cnfStyle w:val="100000000000" w:firstRow="1" w:lastRow="0" w:firstColumn="0" w:lastColumn="0" w:oddVBand="0" w:evenVBand="0" w:oddHBand="0" w:evenHBand="0" w:firstRowFirstColumn="0" w:firstRowLastColumn="0" w:lastRowFirstColumn="0" w:lastRowLastColumn="0"/>
              <w:rPr>
                <w:rFonts w:cs="Arial"/>
                <w:b w:val="0"/>
                <w:bCs/>
                <w:color w:val="FFFFFF" w:themeColor="background1"/>
                <w:lang w:eastAsia="en-GB"/>
              </w:rPr>
            </w:pPr>
            <w:r w:rsidRPr="00367A6B">
              <w:rPr>
                <w:rFonts w:cs="Arial"/>
                <w:bCs/>
                <w:color w:val="FFFFFF" w:themeColor="background1"/>
                <w:lang w:eastAsia="en-GB"/>
              </w:rPr>
              <w:t xml:space="preserve">Total Cost </w:t>
            </w:r>
          </w:p>
        </w:tc>
      </w:tr>
      <w:tr w:rsidR="00B72456" w:rsidRPr="00367A6B" w14:paraId="0A6F96E4" w14:textId="77777777" w:rsidTr="00945F8A">
        <w:trPr>
          <w:trHeight w:val="271"/>
        </w:trPr>
        <w:tc>
          <w:tcPr>
            <w:cnfStyle w:val="001000000000" w:firstRow="0" w:lastRow="0" w:firstColumn="1" w:lastColumn="0" w:oddVBand="0" w:evenVBand="0" w:oddHBand="0" w:evenHBand="0" w:firstRowFirstColumn="0" w:firstRowLastColumn="0" w:lastRowFirstColumn="0" w:lastRowLastColumn="0"/>
            <w:tcW w:w="2075" w:type="pct"/>
          </w:tcPr>
          <w:p w14:paraId="4FB99A6B" w14:textId="77777777" w:rsidR="00B72456" w:rsidRPr="00B72456" w:rsidRDefault="00B72456" w:rsidP="00B72456">
            <w:pPr>
              <w:spacing w:before="0" w:after="0" w:line="240" w:lineRule="auto"/>
              <w:rPr>
                <w:b w:val="0"/>
              </w:rPr>
            </w:pPr>
            <w:r w:rsidRPr="00B72456">
              <w:rPr>
                <w:b w:val="0"/>
              </w:rPr>
              <w:t>Produce Management</w:t>
            </w:r>
          </w:p>
        </w:tc>
        <w:tc>
          <w:tcPr>
            <w:tcW w:w="500" w:type="pct"/>
          </w:tcPr>
          <w:p w14:paraId="1E65D22A" w14:textId="77777777" w:rsidR="00B72456" w:rsidRPr="00367A6B" w:rsidRDefault="00B72456" w:rsidP="00945F8A">
            <w:pPr>
              <w:cnfStyle w:val="000000000000" w:firstRow="0" w:lastRow="0" w:firstColumn="0" w:lastColumn="0" w:oddVBand="0" w:evenVBand="0" w:oddHBand="0" w:evenHBand="0" w:firstRowFirstColumn="0" w:firstRowLastColumn="0" w:lastRowFirstColumn="0" w:lastRowLastColumn="0"/>
              <w:rPr>
                <w:rFonts w:cs="Arial"/>
                <w:lang w:eastAsia="en-GB"/>
              </w:rPr>
            </w:pPr>
          </w:p>
        </w:tc>
        <w:tc>
          <w:tcPr>
            <w:tcW w:w="460" w:type="pct"/>
          </w:tcPr>
          <w:p w14:paraId="433C6030" w14:textId="77777777" w:rsidR="00B72456" w:rsidRPr="00367A6B" w:rsidRDefault="00B72456" w:rsidP="00945F8A">
            <w:pPr>
              <w:jc w:val="right"/>
              <w:cnfStyle w:val="000000000000" w:firstRow="0" w:lastRow="0" w:firstColumn="0" w:lastColumn="0" w:oddVBand="0" w:evenVBand="0" w:oddHBand="0" w:evenHBand="0" w:firstRowFirstColumn="0" w:firstRowLastColumn="0" w:lastRowFirstColumn="0" w:lastRowLastColumn="0"/>
              <w:rPr>
                <w:rFonts w:cs="Arial"/>
                <w:lang w:eastAsia="en-GB"/>
              </w:rPr>
            </w:pPr>
          </w:p>
        </w:tc>
        <w:tc>
          <w:tcPr>
            <w:tcW w:w="1148" w:type="pct"/>
          </w:tcPr>
          <w:p w14:paraId="7E42DD7C" w14:textId="77777777" w:rsidR="00B72456" w:rsidRPr="00367A6B" w:rsidRDefault="00B72456" w:rsidP="00945F8A">
            <w:pPr>
              <w:jc w:val="right"/>
              <w:cnfStyle w:val="000000000000" w:firstRow="0" w:lastRow="0" w:firstColumn="0" w:lastColumn="0" w:oddVBand="0" w:evenVBand="0" w:oddHBand="0" w:evenHBand="0" w:firstRowFirstColumn="0" w:firstRowLastColumn="0" w:lastRowFirstColumn="0" w:lastRowLastColumn="0"/>
              <w:rPr>
                <w:rFonts w:cs="Arial"/>
                <w:lang w:eastAsia="en-GB"/>
              </w:rPr>
            </w:pPr>
          </w:p>
        </w:tc>
        <w:tc>
          <w:tcPr>
            <w:tcW w:w="817" w:type="pct"/>
          </w:tcPr>
          <w:p w14:paraId="6637EC42" w14:textId="77777777" w:rsidR="00B72456" w:rsidRPr="00367A6B" w:rsidRDefault="00B72456" w:rsidP="00945F8A">
            <w:pPr>
              <w:jc w:val="right"/>
              <w:cnfStyle w:val="000000000000" w:firstRow="0" w:lastRow="0" w:firstColumn="0" w:lastColumn="0" w:oddVBand="0" w:evenVBand="0" w:oddHBand="0" w:evenHBand="0" w:firstRowFirstColumn="0" w:firstRowLastColumn="0" w:lastRowFirstColumn="0" w:lastRowLastColumn="0"/>
              <w:rPr>
                <w:rFonts w:cs="Arial"/>
                <w:lang w:eastAsia="en-GB"/>
              </w:rPr>
            </w:pPr>
          </w:p>
        </w:tc>
      </w:tr>
      <w:tr w:rsidR="00B72456" w:rsidRPr="00367A6B" w14:paraId="164AB3AE" w14:textId="77777777" w:rsidTr="00945F8A">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075" w:type="pct"/>
          </w:tcPr>
          <w:p w14:paraId="75FC666B" w14:textId="77777777" w:rsidR="00B72456" w:rsidRPr="00B72456" w:rsidRDefault="00B72456" w:rsidP="00B72456">
            <w:pPr>
              <w:spacing w:before="0" w:after="0" w:line="240" w:lineRule="auto"/>
              <w:rPr>
                <w:rFonts w:cs="Arial"/>
                <w:b w:val="0"/>
                <w:lang w:eastAsia="en-GB"/>
              </w:rPr>
            </w:pPr>
            <w:r w:rsidRPr="00B72456">
              <w:rPr>
                <w:rFonts w:eastAsia="Times New Roman" w:cs="Calibri"/>
                <w:b w:val="0"/>
                <w:lang w:eastAsia="en-GB"/>
              </w:rPr>
              <w:t>Site assessment and development of the monitoring strategy</w:t>
            </w:r>
          </w:p>
        </w:tc>
        <w:tc>
          <w:tcPr>
            <w:tcW w:w="500" w:type="pct"/>
          </w:tcPr>
          <w:p w14:paraId="6EF1FC8C" w14:textId="77777777" w:rsidR="00B72456" w:rsidRPr="00367A6B" w:rsidRDefault="00B72456" w:rsidP="00945F8A">
            <w:pPr>
              <w:cnfStyle w:val="000000010000" w:firstRow="0" w:lastRow="0" w:firstColumn="0" w:lastColumn="0" w:oddVBand="0" w:evenVBand="0" w:oddHBand="0" w:evenHBand="1" w:firstRowFirstColumn="0" w:firstRowLastColumn="0" w:lastRowFirstColumn="0" w:lastRowLastColumn="0"/>
              <w:rPr>
                <w:rFonts w:cs="Arial"/>
                <w:lang w:eastAsia="en-GB"/>
              </w:rPr>
            </w:pPr>
          </w:p>
        </w:tc>
        <w:tc>
          <w:tcPr>
            <w:tcW w:w="460" w:type="pct"/>
          </w:tcPr>
          <w:p w14:paraId="5472736E" w14:textId="77777777" w:rsidR="00B72456" w:rsidRPr="00367A6B" w:rsidRDefault="00B72456" w:rsidP="00945F8A">
            <w:pPr>
              <w:jc w:val="right"/>
              <w:cnfStyle w:val="000000010000" w:firstRow="0" w:lastRow="0" w:firstColumn="0" w:lastColumn="0" w:oddVBand="0" w:evenVBand="0" w:oddHBand="0" w:evenHBand="1" w:firstRowFirstColumn="0" w:firstRowLastColumn="0" w:lastRowFirstColumn="0" w:lastRowLastColumn="0"/>
              <w:rPr>
                <w:rFonts w:cs="Arial"/>
                <w:lang w:eastAsia="en-GB"/>
              </w:rPr>
            </w:pPr>
          </w:p>
        </w:tc>
        <w:tc>
          <w:tcPr>
            <w:tcW w:w="1148" w:type="pct"/>
          </w:tcPr>
          <w:p w14:paraId="45C32471" w14:textId="77777777" w:rsidR="00B72456" w:rsidRPr="00367A6B" w:rsidRDefault="00B72456" w:rsidP="00945F8A">
            <w:pPr>
              <w:jc w:val="right"/>
              <w:cnfStyle w:val="000000010000" w:firstRow="0" w:lastRow="0" w:firstColumn="0" w:lastColumn="0" w:oddVBand="0" w:evenVBand="0" w:oddHBand="0" w:evenHBand="1" w:firstRowFirstColumn="0" w:firstRowLastColumn="0" w:lastRowFirstColumn="0" w:lastRowLastColumn="0"/>
              <w:rPr>
                <w:rFonts w:cs="Arial"/>
                <w:lang w:eastAsia="en-GB"/>
              </w:rPr>
            </w:pPr>
          </w:p>
        </w:tc>
        <w:tc>
          <w:tcPr>
            <w:tcW w:w="817" w:type="pct"/>
          </w:tcPr>
          <w:p w14:paraId="6A59E8F3" w14:textId="77777777" w:rsidR="00B72456" w:rsidRPr="00367A6B" w:rsidRDefault="00B72456" w:rsidP="00945F8A">
            <w:pPr>
              <w:jc w:val="right"/>
              <w:cnfStyle w:val="000000010000" w:firstRow="0" w:lastRow="0" w:firstColumn="0" w:lastColumn="0" w:oddVBand="0" w:evenVBand="0" w:oddHBand="0" w:evenHBand="1" w:firstRowFirstColumn="0" w:firstRowLastColumn="0" w:lastRowFirstColumn="0" w:lastRowLastColumn="0"/>
              <w:rPr>
                <w:rFonts w:cs="Arial"/>
                <w:lang w:eastAsia="en-GB"/>
              </w:rPr>
            </w:pPr>
          </w:p>
        </w:tc>
      </w:tr>
      <w:tr w:rsidR="00B72456" w:rsidRPr="00367A6B" w14:paraId="26E8A519" w14:textId="77777777" w:rsidTr="00945F8A">
        <w:trPr>
          <w:trHeight w:val="457"/>
        </w:trPr>
        <w:tc>
          <w:tcPr>
            <w:cnfStyle w:val="001000000000" w:firstRow="0" w:lastRow="0" w:firstColumn="1" w:lastColumn="0" w:oddVBand="0" w:evenVBand="0" w:oddHBand="0" w:evenHBand="0" w:firstRowFirstColumn="0" w:firstRowLastColumn="0" w:lastRowFirstColumn="0" w:lastRowLastColumn="0"/>
            <w:tcW w:w="2075" w:type="pct"/>
          </w:tcPr>
          <w:p w14:paraId="4ADBE849" w14:textId="77777777" w:rsidR="00B72456" w:rsidRPr="00B72456" w:rsidRDefault="00B72456" w:rsidP="00B72456">
            <w:pPr>
              <w:spacing w:before="0" w:after="0" w:line="240" w:lineRule="auto"/>
              <w:rPr>
                <w:b w:val="0"/>
              </w:rPr>
            </w:pPr>
            <w:r w:rsidRPr="00B72456">
              <w:rPr>
                <w:b w:val="0"/>
              </w:rPr>
              <w:t>Establishment of monitoring equipment and infrastructure:</w:t>
            </w:r>
          </w:p>
          <w:p w14:paraId="716B1CB2" w14:textId="77777777" w:rsidR="00B72456" w:rsidRPr="00B72456" w:rsidRDefault="00B72456" w:rsidP="00B72456">
            <w:pPr>
              <w:spacing w:before="0" w:after="0" w:line="240" w:lineRule="auto"/>
              <w:rPr>
                <w:b w:val="0"/>
              </w:rPr>
            </w:pPr>
            <w:r w:rsidRPr="00B72456">
              <w:rPr>
                <w:b w:val="0"/>
              </w:rPr>
              <w:t xml:space="preserve">Pressure metrics – </w:t>
            </w:r>
          </w:p>
          <w:p w14:paraId="3538D33F" w14:textId="77777777" w:rsidR="00B72456" w:rsidRPr="00B72456" w:rsidRDefault="00B72456" w:rsidP="00B72456">
            <w:pPr>
              <w:pStyle w:val="ListParagraph"/>
              <w:numPr>
                <w:ilvl w:val="0"/>
                <w:numId w:val="23"/>
              </w:numPr>
              <w:spacing w:before="0" w:after="0" w:line="240" w:lineRule="auto"/>
              <w:rPr>
                <w:b w:val="0"/>
              </w:rPr>
            </w:pPr>
            <w:r w:rsidRPr="00B72456">
              <w:rPr>
                <w:b w:val="0"/>
              </w:rPr>
              <w:t>Passive sampler for ammonia (ALPHA samplers)</w:t>
            </w:r>
          </w:p>
          <w:p w14:paraId="600CF805" w14:textId="77777777" w:rsidR="00B72456" w:rsidRPr="00B72456" w:rsidRDefault="00B72456" w:rsidP="00B72456">
            <w:pPr>
              <w:pStyle w:val="ListParagraph"/>
              <w:numPr>
                <w:ilvl w:val="0"/>
                <w:numId w:val="23"/>
              </w:numPr>
              <w:spacing w:before="0" w:after="0" w:line="240" w:lineRule="auto"/>
              <w:rPr>
                <w:b w:val="0"/>
              </w:rPr>
            </w:pPr>
            <w:r w:rsidRPr="00B72456">
              <w:rPr>
                <w:b w:val="0"/>
              </w:rPr>
              <w:t>Passive sampler for NOx (</w:t>
            </w:r>
            <w:proofErr w:type="spellStart"/>
            <w:r w:rsidRPr="00B72456">
              <w:rPr>
                <w:b w:val="0"/>
              </w:rPr>
              <w:t>Gradko</w:t>
            </w:r>
            <w:proofErr w:type="spellEnd"/>
            <w:r w:rsidRPr="00B72456">
              <w:rPr>
                <w:b w:val="0"/>
              </w:rPr>
              <w:t xml:space="preserve"> samplers)</w:t>
            </w:r>
          </w:p>
          <w:p w14:paraId="6C93B360" w14:textId="77777777" w:rsidR="00B72456" w:rsidRPr="00B72456" w:rsidRDefault="00B72456" w:rsidP="00B72456">
            <w:pPr>
              <w:pStyle w:val="ListParagraph"/>
              <w:numPr>
                <w:ilvl w:val="0"/>
                <w:numId w:val="23"/>
              </w:numPr>
              <w:spacing w:before="0" w:after="0" w:line="240" w:lineRule="auto"/>
              <w:rPr>
                <w:b w:val="0"/>
              </w:rPr>
            </w:pPr>
            <w:r w:rsidRPr="00B72456">
              <w:rPr>
                <w:b w:val="0"/>
              </w:rPr>
              <w:t>Wet deposition collectors</w:t>
            </w:r>
          </w:p>
          <w:p w14:paraId="795568BA" w14:textId="77777777" w:rsidR="00B72456" w:rsidRPr="00B72456" w:rsidRDefault="00B72456" w:rsidP="00B72456">
            <w:pPr>
              <w:spacing w:before="0" w:after="0" w:line="240" w:lineRule="auto"/>
              <w:rPr>
                <w:b w:val="0"/>
              </w:rPr>
            </w:pPr>
            <w:r w:rsidRPr="00B72456">
              <w:rPr>
                <w:b w:val="0"/>
              </w:rPr>
              <w:t xml:space="preserve">Response metrics - </w:t>
            </w:r>
          </w:p>
          <w:p w14:paraId="5C9F9557" w14:textId="77777777" w:rsidR="00B72456" w:rsidRPr="00B72456" w:rsidRDefault="00B72456" w:rsidP="00B72456">
            <w:pPr>
              <w:pStyle w:val="ListParagraph"/>
              <w:numPr>
                <w:ilvl w:val="0"/>
                <w:numId w:val="24"/>
              </w:numPr>
              <w:spacing w:before="0" w:after="0" w:line="240" w:lineRule="auto"/>
              <w:rPr>
                <w:b w:val="0"/>
              </w:rPr>
            </w:pPr>
            <w:r w:rsidRPr="00B72456">
              <w:rPr>
                <w:b w:val="0"/>
              </w:rPr>
              <w:t>Composition of ground flora (plants and lichens)</w:t>
            </w:r>
          </w:p>
          <w:p w14:paraId="7131087D" w14:textId="77777777" w:rsidR="00B72456" w:rsidRPr="00B72456" w:rsidRDefault="00B72456" w:rsidP="00B72456">
            <w:pPr>
              <w:pStyle w:val="ListParagraph"/>
              <w:numPr>
                <w:ilvl w:val="0"/>
                <w:numId w:val="24"/>
              </w:numPr>
              <w:spacing w:before="0" w:after="0" w:line="240" w:lineRule="auto"/>
              <w:rPr>
                <w:b w:val="0"/>
              </w:rPr>
            </w:pPr>
            <w:r w:rsidRPr="00B72456">
              <w:rPr>
                <w:b w:val="0"/>
              </w:rPr>
              <w:t>Composition of epiphyte flora (plants and lichens)</w:t>
            </w:r>
          </w:p>
          <w:p w14:paraId="011F941B" w14:textId="77777777" w:rsidR="00B72456" w:rsidRPr="00B72456" w:rsidRDefault="00B72456" w:rsidP="00B72456">
            <w:pPr>
              <w:pStyle w:val="ListParagraph"/>
              <w:numPr>
                <w:ilvl w:val="0"/>
                <w:numId w:val="24"/>
              </w:numPr>
              <w:spacing w:before="0" w:after="0" w:line="240" w:lineRule="auto"/>
              <w:rPr>
                <w:b w:val="0"/>
              </w:rPr>
            </w:pPr>
            <w:r w:rsidRPr="00B72456">
              <w:rPr>
                <w:b w:val="0"/>
              </w:rPr>
              <w:t xml:space="preserve">Soil sample for pH and </w:t>
            </w:r>
            <w:proofErr w:type="spellStart"/>
            <w:r w:rsidRPr="00B72456">
              <w:rPr>
                <w:b w:val="0"/>
              </w:rPr>
              <w:t>KCl</w:t>
            </w:r>
            <w:proofErr w:type="spellEnd"/>
            <w:r w:rsidRPr="00B72456">
              <w:rPr>
                <w:b w:val="0"/>
              </w:rPr>
              <w:t>-extractable mineral N</w:t>
            </w:r>
          </w:p>
          <w:p w14:paraId="33818A7B" w14:textId="77777777" w:rsidR="00B72456" w:rsidRPr="00B72456" w:rsidRDefault="00B72456" w:rsidP="00B72456">
            <w:pPr>
              <w:pStyle w:val="ListParagraph"/>
              <w:numPr>
                <w:ilvl w:val="0"/>
                <w:numId w:val="24"/>
              </w:numPr>
              <w:spacing w:before="0" w:after="0" w:line="240" w:lineRule="auto"/>
              <w:rPr>
                <w:b w:val="0"/>
              </w:rPr>
            </w:pPr>
            <w:r w:rsidRPr="00B72456">
              <w:rPr>
                <w:b w:val="0"/>
              </w:rPr>
              <w:t>Moss sample for %N</w:t>
            </w:r>
          </w:p>
          <w:p w14:paraId="1F504733" w14:textId="1594AC2B" w:rsidR="00B72456" w:rsidRPr="00B72456" w:rsidRDefault="00B72456" w:rsidP="00B72456">
            <w:pPr>
              <w:pStyle w:val="ListParagraph"/>
              <w:numPr>
                <w:ilvl w:val="0"/>
                <w:numId w:val="24"/>
              </w:numPr>
              <w:spacing w:before="0" w:after="0" w:line="240" w:lineRule="auto"/>
              <w:rPr>
                <w:b w:val="0"/>
              </w:rPr>
            </w:pPr>
            <w:proofErr w:type="spellStart"/>
            <w:r w:rsidRPr="00B72456">
              <w:rPr>
                <w:b w:val="0"/>
              </w:rPr>
              <w:t>Bioacoustic</w:t>
            </w:r>
            <w:proofErr w:type="spellEnd"/>
            <w:r w:rsidRPr="00B72456">
              <w:rPr>
                <w:b w:val="0"/>
              </w:rPr>
              <w:t xml:space="preserve"> monitoring</w:t>
            </w:r>
          </w:p>
        </w:tc>
        <w:tc>
          <w:tcPr>
            <w:tcW w:w="500" w:type="pct"/>
          </w:tcPr>
          <w:p w14:paraId="65C823A3" w14:textId="77777777" w:rsidR="00B72456" w:rsidRPr="00367A6B" w:rsidRDefault="00B72456" w:rsidP="00945F8A">
            <w:pPr>
              <w:cnfStyle w:val="000000000000" w:firstRow="0" w:lastRow="0" w:firstColumn="0" w:lastColumn="0" w:oddVBand="0" w:evenVBand="0" w:oddHBand="0" w:evenHBand="0" w:firstRowFirstColumn="0" w:firstRowLastColumn="0" w:lastRowFirstColumn="0" w:lastRowLastColumn="0"/>
              <w:rPr>
                <w:rFonts w:cs="Arial"/>
                <w:lang w:eastAsia="en-GB"/>
              </w:rPr>
            </w:pPr>
          </w:p>
        </w:tc>
        <w:tc>
          <w:tcPr>
            <w:tcW w:w="460" w:type="pct"/>
          </w:tcPr>
          <w:p w14:paraId="4A0C1DF0" w14:textId="77777777" w:rsidR="00B72456" w:rsidRPr="00367A6B" w:rsidRDefault="00B72456" w:rsidP="00945F8A">
            <w:pPr>
              <w:jc w:val="right"/>
              <w:cnfStyle w:val="000000000000" w:firstRow="0" w:lastRow="0" w:firstColumn="0" w:lastColumn="0" w:oddVBand="0" w:evenVBand="0" w:oddHBand="0" w:evenHBand="0" w:firstRowFirstColumn="0" w:firstRowLastColumn="0" w:lastRowFirstColumn="0" w:lastRowLastColumn="0"/>
              <w:rPr>
                <w:rFonts w:cs="Arial"/>
                <w:lang w:eastAsia="en-GB"/>
              </w:rPr>
            </w:pPr>
          </w:p>
        </w:tc>
        <w:tc>
          <w:tcPr>
            <w:tcW w:w="1148" w:type="pct"/>
          </w:tcPr>
          <w:p w14:paraId="4DE549C4" w14:textId="77777777" w:rsidR="00B72456" w:rsidRPr="00367A6B" w:rsidRDefault="00B72456" w:rsidP="00945F8A">
            <w:pPr>
              <w:jc w:val="right"/>
              <w:cnfStyle w:val="000000000000" w:firstRow="0" w:lastRow="0" w:firstColumn="0" w:lastColumn="0" w:oddVBand="0" w:evenVBand="0" w:oddHBand="0" w:evenHBand="0" w:firstRowFirstColumn="0" w:firstRowLastColumn="0" w:lastRowFirstColumn="0" w:lastRowLastColumn="0"/>
              <w:rPr>
                <w:rFonts w:cs="Arial"/>
                <w:lang w:eastAsia="en-GB"/>
              </w:rPr>
            </w:pPr>
          </w:p>
        </w:tc>
        <w:tc>
          <w:tcPr>
            <w:tcW w:w="817" w:type="pct"/>
          </w:tcPr>
          <w:p w14:paraId="704BCC47" w14:textId="77777777" w:rsidR="00B72456" w:rsidRPr="00367A6B" w:rsidRDefault="00B72456" w:rsidP="00945F8A">
            <w:pPr>
              <w:jc w:val="right"/>
              <w:cnfStyle w:val="000000000000" w:firstRow="0" w:lastRow="0" w:firstColumn="0" w:lastColumn="0" w:oddVBand="0" w:evenVBand="0" w:oddHBand="0" w:evenHBand="0" w:firstRowFirstColumn="0" w:firstRowLastColumn="0" w:lastRowFirstColumn="0" w:lastRowLastColumn="0"/>
              <w:rPr>
                <w:rFonts w:cs="Arial"/>
                <w:lang w:eastAsia="en-GB"/>
              </w:rPr>
            </w:pPr>
          </w:p>
        </w:tc>
      </w:tr>
      <w:tr w:rsidR="00B72456" w:rsidRPr="00367A6B" w14:paraId="78E14D58" w14:textId="77777777" w:rsidTr="00945F8A">
        <w:trPr>
          <w:cnfStyle w:val="000000010000" w:firstRow="0" w:lastRow="0" w:firstColumn="0" w:lastColumn="0" w:oddVBand="0" w:evenVBand="0" w:oddHBand="0" w:evenHBand="1"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2075" w:type="pct"/>
          </w:tcPr>
          <w:p w14:paraId="461279BD" w14:textId="77777777" w:rsidR="00B72456" w:rsidRPr="00B72456" w:rsidRDefault="00B72456" w:rsidP="00B72456">
            <w:pPr>
              <w:spacing w:before="0" w:after="0" w:line="240" w:lineRule="auto"/>
              <w:rPr>
                <w:rFonts w:eastAsia="Times New Roman" w:cs="Calibri"/>
                <w:b w:val="0"/>
                <w:lang w:eastAsia="en-GB"/>
              </w:rPr>
            </w:pPr>
            <w:r w:rsidRPr="00B72456">
              <w:rPr>
                <w:rFonts w:eastAsia="Times New Roman" w:cs="Calibri"/>
                <w:b w:val="0"/>
                <w:lang w:eastAsia="en-GB"/>
              </w:rPr>
              <w:lastRenderedPageBreak/>
              <w:t>Monitoring pollutant gas concentrations</w:t>
            </w:r>
          </w:p>
          <w:p w14:paraId="4DD51057" w14:textId="77777777" w:rsidR="00B72456" w:rsidRPr="00B72456" w:rsidRDefault="00B72456" w:rsidP="00B72456">
            <w:pPr>
              <w:spacing w:before="0" w:after="0" w:line="240" w:lineRule="auto"/>
              <w:rPr>
                <w:rFonts w:eastAsia="Times New Roman" w:cs="Calibri"/>
                <w:b w:val="0"/>
                <w:lang w:eastAsia="en-GB"/>
              </w:rPr>
            </w:pPr>
            <w:r w:rsidRPr="00B72456">
              <w:rPr>
                <w:rFonts w:eastAsia="Times New Roman" w:cs="Calibri"/>
                <w:b w:val="0"/>
                <w:lang w:eastAsia="en-GB"/>
              </w:rPr>
              <w:t>Monitoring wet deposition</w:t>
            </w:r>
          </w:p>
          <w:p w14:paraId="01E0BACB" w14:textId="77777777" w:rsidR="00B72456" w:rsidRPr="00B72456" w:rsidRDefault="00B72456" w:rsidP="00B72456">
            <w:pPr>
              <w:spacing w:before="0" w:after="0" w:line="240" w:lineRule="auto"/>
              <w:rPr>
                <w:rFonts w:eastAsia="Times New Roman" w:cs="Calibri"/>
                <w:b w:val="0"/>
                <w:lang w:eastAsia="en-GB"/>
              </w:rPr>
            </w:pPr>
            <w:r w:rsidRPr="00B72456">
              <w:rPr>
                <w:rFonts w:eastAsia="Times New Roman" w:cs="Calibri"/>
                <w:b w:val="0"/>
                <w:lang w:eastAsia="en-GB"/>
              </w:rPr>
              <w:t>Monitoring ecosystem biogeochemistry</w:t>
            </w:r>
          </w:p>
          <w:p w14:paraId="256AA16A" w14:textId="77777777" w:rsidR="00B72456" w:rsidRPr="00B72456" w:rsidRDefault="00B72456" w:rsidP="00B72456">
            <w:pPr>
              <w:spacing w:before="0" w:after="0" w:line="240" w:lineRule="auto"/>
              <w:rPr>
                <w:rFonts w:eastAsia="Times New Roman" w:cs="Calibri"/>
                <w:b w:val="0"/>
                <w:lang w:eastAsia="en-GB"/>
              </w:rPr>
            </w:pPr>
            <w:r w:rsidRPr="00B72456">
              <w:rPr>
                <w:rFonts w:eastAsia="Times New Roman" w:cs="Calibri"/>
                <w:b w:val="0"/>
                <w:lang w:eastAsia="en-GB"/>
              </w:rPr>
              <w:t>Monitoring terrestrial and epiphytic plant and lichens</w:t>
            </w:r>
          </w:p>
          <w:p w14:paraId="06BF24AC" w14:textId="77777777" w:rsidR="00B72456" w:rsidRPr="00B72456" w:rsidRDefault="00B72456" w:rsidP="00B72456">
            <w:pPr>
              <w:spacing w:before="0" w:after="0" w:line="240" w:lineRule="auto"/>
              <w:rPr>
                <w:rFonts w:eastAsia="Times New Roman" w:cs="Calibri"/>
                <w:b w:val="0"/>
                <w:lang w:eastAsia="en-GB"/>
              </w:rPr>
            </w:pPr>
            <w:r w:rsidRPr="00B72456">
              <w:rPr>
                <w:rFonts w:eastAsia="Times New Roman" w:cs="Calibri"/>
                <w:b w:val="0"/>
                <w:lang w:eastAsia="en-GB"/>
              </w:rPr>
              <w:t>Monitoring bioacoustics</w:t>
            </w:r>
          </w:p>
          <w:p w14:paraId="6DEE97B3" w14:textId="77777777" w:rsidR="00B72456" w:rsidRPr="00B72456" w:rsidRDefault="00B72456" w:rsidP="00B72456">
            <w:pPr>
              <w:spacing w:before="0" w:after="0" w:line="240" w:lineRule="auto"/>
              <w:rPr>
                <w:rFonts w:cs="Arial"/>
                <w:b w:val="0"/>
                <w:lang w:eastAsia="en-GB"/>
              </w:rPr>
            </w:pPr>
          </w:p>
        </w:tc>
        <w:tc>
          <w:tcPr>
            <w:tcW w:w="500" w:type="pct"/>
          </w:tcPr>
          <w:p w14:paraId="753E9739" w14:textId="77777777" w:rsidR="00B72456" w:rsidRPr="00367A6B" w:rsidRDefault="00B72456" w:rsidP="00945F8A">
            <w:pPr>
              <w:cnfStyle w:val="000000010000" w:firstRow="0" w:lastRow="0" w:firstColumn="0" w:lastColumn="0" w:oddVBand="0" w:evenVBand="0" w:oddHBand="0" w:evenHBand="1" w:firstRowFirstColumn="0" w:firstRowLastColumn="0" w:lastRowFirstColumn="0" w:lastRowLastColumn="0"/>
              <w:rPr>
                <w:rFonts w:cs="Arial"/>
                <w:lang w:eastAsia="en-GB"/>
              </w:rPr>
            </w:pPr>
          </w:p>
        </w:tc>
        <w:tc>
          <w:tcPr>
            <w:tcW w:w="460" w:type="pct"/>
          </w:tcPr>
          <w:p w14:paraId="7D3C66CE" w14:textId="77777777" w:rsidR="00B72456" w:rsidRPr="00367A6B" w:rsidRDefault="00B72456" w:rsidP="00945F8A">
            <w:pPr>
              <w:jc w:val="right"/>
              <w:cnfStyle w:val="000000010000" w:firstRow="0" w:lastRow="0" w:firstColumn="0" w:lastColumn="0" w:oddVBand="0" w:evenVBand="0" w:oddHBand="0" w:evenHBand="1" w:firstRowFirstColumn="0" w:firstRowLastColumn="0" w:lastRowFirstColumn="0" w:lastRowLastColumn="0"/>
              <w:rPr>
                <w:rFonts w:cs="Arial"/>
                <w:lang w:eastAsia="en-GB"/>
              </w:rPr>
            </w:pPr>
          </w:p>
        </w:tc>
        <w:tc>
          <w:tcPr>
            <w:tcW w:w="1148" w:type="pct"/>
          </w:tcPr>
          <w:p w14:paraId="1140EBD8" w14:textId="77777777" w:rsidR="00B72456" w:rsidRPr="00367A6B" w:rsidRDefault="00B72456" w:rsidP="00945F8A">
            <w:pPr>
              <w:jc w:val="right"/>
              <w:cnfStyle w:val="000000010000" w:firstRow="0" w:lastRow="0" w:firstColumn="0" w:lastColumn="0" w:oddVBand="0" w:evenVBand="0" w:oddHBand="0" w:evenHBand="1" w:firstRowFirstColumn="0" w:firstRowLastColumn="0" w:lastRowFirstColumn="0" w:lastRowLastColumn="0"/>
              <w:rPr>
                <w:rFonts w:cs="Arial"/>
                <w:lang w:eastAsia="en-GB"/>
              </w:rPr>
            </w:pPr>
          </w:p>
        </w:tc>
        <w:tc>
          <w:tcPr>
            <w:tcW w:w="817" w:type="pct"/>
          </w:tcPr>
          <w:p w14:paraId="02A46C74" w14:textId="77777777" w:rsidR="00B72456" w:rsidRPr="00367A6B" w:rsidRDefault="00B72456" w:rsidP="00945F8A">
            <w:pPr>
              <w:jc w:val="right"/>
              <w:cnfStyle w:val="000000010000" w:firstRow="0" w:lastRow="0" w:firstColumn="0" w:lastColumn="0" w:oddVBand="0" w:evenVBand="0" w:oddHBand="0" w:evenHBand="1" w:firstRowFirstColumn="0" w:firstRowLastColumn="0" w:lastRowFirstColumn="0" w:lastRowLastColumn="0"/>
              <w:rPr>
                <w:rFonts w:cs="Arial"/>
                <w:lang w:eastAsia="en-GB"/>
              </w:rPr>
            </w:pPr>
          </w:p>
        </w:tc>
      </w:tr>
      <w:tr w:rsidR="00B72456" w:rsidRPr="00367A6B" w14:paraId="69CA2E5A" w14:textId="77777777" w:rsidTr="00945F8A">
        <w:trPr>
          <w:trHeight w:val="287"/>
        </w:trPr>
        <w:tc>
          <w:tcPr>
            <w:cnfStyle w:val="001000000000" w:firstRow="0" w:lastRow="0" w:firstColumn="1" w:lastColumn="0" w:oddVBand="0" w:evenVBand="0" w:oddHBand="0" w:evenHBand="0" w:firstRowFirstColumn="0" w:firstRowLastColumn="0" w:lastRowFirstColumn="0" w:lastRowLastColumn="0"/>
            <w:tcW w:w="2075" w:type="pct"/>
          </w:tcPr>
          <w:p w14:paraId="76611371" w14:textId="77777777" w:rsidR="00B72456" w:rsidRPr="00B72456" w:rsidRDefault="00B72456" w:rsidP="00B72456">
            <w:pPr>
              <w:spacing w:before="0" w:after="0" w:line="240" w:lineRule="auto"/>
              <w:rPr>
                <w:rFonts w:cs="Arial"/>
                <w:b w:val="0"/>
                <w:lang w:eastAsia="en-GB"/>
              </w:rPr>
            </w:pPr>
            <w:r w:rsidRPr="00B72456">
              <w:rPr>
                <w:b w:val="0"/>
              </w:rPr>
              <w:t xml:space="preserve">Production of draft report </w:t>
            </w:r>
          </w:p>
        </w:tc>
        <w:tc>
          <w:tcPr>
            <w:tcW w:w="500" w:type="pct"/>
          </w:tcPr>
          <w:p w14:paraId="0533CB2B" w14:textId="77777777" w:rsidR="00B72456" w:rsidRPr="00367A6B" w:rsidRDefault="00B72456" w:rsidP="00945F8A">
            <w:pPr>
              <w:cnfStyle w:val="000000000000" w:firstRow="0" w:lastRow="0" w:firstColumn="0" w:lastColumn="0" w:oddVBand="0" w:evenVBand="0" w:oddHBand="0" w:evenHBand="0" w:firstRowFirstColumn="0" w:firstRowLastColumn="0" w:lastRowFirstColumn="0" w:lastRowLastColumn="0"/>
              <w:rPr>
                <w:rFonts w:cs="Arial"/>
                <w:lang w:eastAsia="en-GB"/>
              </w:rPr>
            </w:pPr>
          </w:p>
        </w:tc>
        <w:tc>
          <w:tcPr>
            <w:tcW w:w="460" w:type="pct"/>
          </w:tcPr>
          <w:p w14:paraId="2F05E080" w14:textId="77777777" w:rsidR="00B72456" w:rsidRPr="00367A6B" w:rsidRDefault="00B72456" w:rsidP="00945F8A">
            <w:pPr>
              <w:jc w:val="right"/>
              <w:cnfStyle w:val="000000000000" w:firstRow="0" w:lastRow="0" w:firstColumn="0" w:lastColumn="0" w:oddVBand="0" w:evenVBand="0" w:oddHBand="0" w:evenHBand="0" w:firstRowFirstColumn="0" w:firstRowLastColumn="0" w:lastRowFirstColumn="0" w:lastRowLastColumn="0"/>
              <w:rPr>
                <w:rFonts w:cs="Arial"/>
                <w:lang w:eastAsia="en-GB"/>
              </w:rPr>
            </w:pPr>
          </w:p>
        </w:tc>
        <w:tc>
          <w:tcPr>
            <w:tcW w:w="1148" w:type="pct"/>
          </w:tcPr>
          <w:p w14:paraId="0F826AF7" w14:textId="77777777" w:rsidR="00B72456" w:rsidRPr="00367A6B" w:rsidRDefault="00B72456" w:rsidP="00945F8A">
            <w:pPr>
              <w:jc w:val="right"/>
              <w:cnfStyle w:val="000000000000" w:firstRow="0" w:lastRow="0" w:firstColumn="0" w:lastColumn="0" w:oddVBand="0" w:evenVBand="0" w:oddHBand="0" w:evenHBand="0" w:firstRowFirstColumn="0" w:firstRowLastColumn="0" w:lastRowFirstColumn="0" w:lastRowLastColumn="0"/>
              <w:rPr>
                <w:rFonts w:cs="Arial"/>
                <w:lang w:eastAsia="en-GB"/>
              </w:rPr>
            </w:pPr>
          </w:p>
        </w:tc>
        <w:tc>
          <w:tcPr>
            <w:tcW w:w="817" w:type="pct"/>
          </w:tcPr>
          <w:p w14:paraId="194E3EC1" w14:textId="77777777" w:rsidR="00B72456" w:rsidRPr="00367A6B" w:rsidRDefault="00B72456" w:rsidP="00945F8A">
            <w:pPr>
              <w:jc w:val="right"/>
              <w:cnfStyle w:val="000000000000" w:firstRow="0" w:lastRow="0" w:firstColumn="0" w:lastColumn="0" w:oddVBand="0" w:evenVBand="0" w:oddHBand="0" w:evenHBand="0" w:firstRowFirstColumn="0" w:firstRowLastColumn="0" w:lastRowFirstColumn="0" w:lastRowLastColumn="0"/>
              <w:rPr>
                <w:rFonts w:cs="Arial"/>
                <w:lang w:eastAsia="en-GB"/>
              </w:rPr>
            </w:pPr>
          </w:p>
        </w:tc>
      </w:tr>
      <w:tr w:rsidR="00B72456" w:rsidRPr="00367A6B" w14:paraId="5B0A3610" w14:textId="77777777" w:rsidTr="00945F8A">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075" w:type="pct"/>
            <w:hideMark/>
          </w:tcPr>
          <w:p w14:paraId="0C613466" w14:textId="77777777" w:rsidR="00B72456" w:rsidRPr="00B72456" w:rsidRDefault="00B72456" w:rsidP="00B72456">
            <w:pPr>
              <w:spacing w:before="0" w:after="0" w:line="240" w:lineRule="auto"/>
              <w:rPr>
                <w:rFonts w:cs="Arial"/>
                <w:b w:val="0"/>
                <w:lang w:eastAsia="en-GB"/>
              </w:rPr>
            </w:pPr>
            <w:r w:rsidRPr="00B72456">
              <w:rPr>
                <w:b w:val="0"/>
              </w:rPr>
              <w:t xml:space="preserve">Production of final report </w:t>
            </w:r>
          </w:p>
        </w:tc>
        <w:tc>
          <w:tcPr>
            <w:tcW w:w="500" w:type="pct"/>
            <w:hideMark/>
          </w:tcPr>
          <w:p w14:paraId="0823F0A5" w14:textId="77777777" w:rsidR="00B72456" w:rsidRPr="00367A6B" w:rsidRDefault="00B72456" w:rsidP="00945F8A">
            <w:pPr>
              <w:cnfStyle w:val="000000010000" w:firstRow="0" w:lastRow="0" w:firstColumn="0" w:lastColumn="0" w:oddVBand="0" w:evenVBand="0" w:oddHBand="0" w:evenHBand="1" w:firstRowFirstColumn="0" w:firstRowLastColumn="0" w:lastRowFirstColumn="0" w:lastRowLastColumn="0"/>
              <w:rPr>
                <w:rFonts w:cs="Arial"/>
                <w:lang w:eastAsia="en-GB"/>
              </w:rPr>
            </w:pPr>
          </w:p>
        </w:tc>
        <w:tc>
          <w:tcPr>
            <w:tcW w:w="460" w:type="pct"/>
            <w:hideMark/>
          </w:tcPr>
          <w:p w14:paraId="65D39745" w14:textId="77777777" w:rsidR="00B72456" w:rsidRPr="00367A6B" w:rsidRDefault="00B72456" w:rsidP="00945F8A">
            <w:pPr>
              <w:jc w:val="right"/>
              <w:cnfStyle w:val="000000010000" w:firstRow="0" w:lastRow="0" w:firstColumn="0" w:lastColumn="0" w:oddVBand="0" w:evenVBand="0" w:oddHBand="0" w:evenHBand="1" w:firstRowFirstColumn="0" w:firstRowLastColumn="0" w:lastRowFirstColumn="0" w:lastRowLastColumn="0"/>
              <w:rPr>
                <w:rFonts w:cs="Arial"/>
                <w:lang w:eastAsia="en-GB"/>
              </w:rPr>
            </w:pPr>
          </w:p>
        </w:tc>
        <w:tc>
          <w:tcPr>
            <w:tcW w:w="1148" w:type="pct"/>
          </w:tcPr>
          <w:p w14:paraId="015F2E27" w14:textId="77777777" w:rsidR="00B72456" w:rsidRPr="00367A6B" w:rsidRDefault="00B72456" w:rsidP="00945F8A">
            <w:pPr>
              <w:jc w:val="right"/>
              <w:cnfStyle w:val="000000010000" w:firstRow="0" w:lastRow="0" w:firstColumn="0" w:lastColumn="0" w:oddVBand="0" w:evenVBand="0" w:oddHBand="0" w:evenHBand="1" w:firstRowFirstColumn="0" w:firstRowLastColumn="0" w:lastRowFirstColumn="0" w:lastRowLastColumn="0"/>
              <w:rPr>
                <w:rFonts w:cs="Arial"/>
                <w:lang w:eastAsia="en-GB"/>
              </w:rPr>
            </w:pPr>
          </w:p>
        </w:tc>
        <w:tc>
          <w:tcPr>
            <w:tcW w:w="817" w:type="pct"/>
            <w:hideMark/>
          </w:tcPr>
          <w:p w14:paraId="3B7A39DA" w14:textId="77777777" w:rsidR="00B72456" w:rsidRPr="00367A6B" w:rsidRDefault="00B72456" w:rsidP="00945F8A">
            <w:pPr>
              <w:jc w:val="right"/>
              <w:cnfStyle w:val="000000010000" w:firstRow="0" w:lastRow="0" w:firstColumn="0" w:lastColumn="0" w:oddVBand="0" w:evenVBand="0" w:oddHBand="0" w:evenHBand="1" w:firstRowFirstColumn="0" w:firstRowLastColumn="0" w:lastRowFirstColumn="0" w:lastRowLastColumn="0"/>
              <w:rPr>
                <w:rFonts w:cs="Arial"/>
                <w:lang w:eastAsia="en-GB"/>
              </w:rPr>
            </w:pPr>
          </w:p>
        </w:tc>
      </w:tr>
      <w:tr w:rsidR="00B72456" w:rsidRPr="00367A6B" w14:paraId="7B79379F" w14:textId="77777777" w:rsidTr="00945F8A">
        <w:trPr>
          <w:trHeight w:val="483"/>
        </w:trPr>
        <w:tc>
          <w:tcPr>
            <w:cnfStyle w:val="001000000000" w:firstRow="0" w:lastRow="0" w:firstColumn="1" w:lastColumn="0" w:oddVBand="0" w:evenVBand="0" w:oddHBand="0" w:evenHBand="0" w:firstRowFirstColumn="0" w:firstRowLastColumn="0" w:lastRowFirstColumn="0" w:lastRowLastColumn="0"/>
            <w:tcW w:w="2075" w:type="pct"/>
            <w:hideMark/>
          </w:tcPr>
          <w:p w14:paraId="31C8EF43" w14:textId="77777777" w:rsidR="00B72456" w:rsidRPr="00B72456" w:rsidRDefault="00B72456" w:rsidP="00B72456">
            <w:pPr>
              <w:spacing w:before="0" w:after="0" w:line="240" w:lineRule="auto"/>
              <w:rPr>
                <w:rFonts w:asciiTheme="minorHAnsi" w:hAnsiTheme="minorHAnsi" w:cstheme="minorHAnsi"/>
                <w:b w:val="0"/>
                <w:lang w:eastAsia="en-GB"/>
              </w:rPr>
            </w:pPr>
            <w:r w:rsidRPr="00B72456">
              <w:rPr>
                <w:rFonts w:asciiTheme="minorHAnsi" w:hAnsiTheme="minorHAnsi" w:cstheme="minorHAnsi"/>
                <w:b w:val="0"/>
                <w:lang w:eastAsia="en-GB"/>
              </w:rPr>
              <w:t>Other costs including materials / equipment</w:t>
            </w:r>
          </w:p>
        </w:tc>
        <w:tc>
          <w:tcPr>
            <w:tcW w:w="500" w:type="pct"/>
            <w:hideMark/>
          </w:tcPr>
          <w:p w14:paraId="048FA2F4" w14:textId="77777777" w:rsidR="00B72456" w:rsidRPr="00367A6B" w:rsidRDefault="00B72456" w:rsidP="00945F8A">
            <w:pPr>
              <w:cnfStyle w:val="000000000000" w:firstRow="0" w:lastRow="0" w:firstColumn="0" w:lastColumn="0" w:oddVBand="0" w:evenVBand="0" w:oddHBand="0" w:evenHBand="0" w:firstRowFirstColumn="0" w:firstRowLastColumn="0" w:lastRowFirstColumn="0" w:lastRowLastColumn="0"/>
              <w:rPr>
                <w:rFonts w:cs="Arial"/>
                <w:lang w:eastAsia="en-GB"/>
              </w:rPr>
            </w:pPr>
          </w:p>
        </w:tc>
        <w:tc>
          <w:tcPr>
            <w:tcW w:w="460" w:type="pct"/>
            <w:hideMark/>
          </w:tcPr>
          <w:p w14:paraId="156B144E" w14:textId="77777777" w:rsidR="00B72456" w:rsidRPr="00367A6B" w:rsidRDefault="00B72456" w:rsidP="00945F8A">
            <w:pPr>
              <w:jc w:val="right"/>
              <w:cnfStyle w:val="000000000000" w:firstRow="0" w:lastRow="0" w:firstColumn="0" w:lastColumn="0" w:oddVBand="0" w:evenVBand="0" w:oddHBand="0" w:evenHBand="0" w:firstRowFirstColumn="0" w:firstRowLastColumn="0" w:lastRowFirstColumn="0" w:lastRowLastColumn="0"/>
              <w:rPr>
                <w:rFonts w:cs="Arial"/>
                <w:lang w:eastAsia="en-GB"/>
              </w:rPr>
            </w:pPr>
          </w:p>
        </w:tc>
        <w:tc>
          <w:tcPr>
            <w:tcW w:w="1148" w:type="pct"/>
          </w:tcPr>
          <w:p w14:paraId="47F6A783" w14:textId="77777777" w:rsidR="00B72456" w:rsidRPr="00367A6B" w:rsidRDefault="00B72456" w:rsidP="00945F8A">
            <w:pPr>
              <w:jc w:val="right"/>
              <w:cnfStyle w:val="000000000000" w:firstRow="0" w:lastRow="0" w:firstColumn="0" w:lastColumn="0" w:oddVBand="0" w:evenVBand="0" w:oddHBand="0" w:evenHBand="0" w:firstRowFirstColumn="0" w:firstRowLastColumn="0" w:lastRowFirstColumn="0" w:lastRowLastColumn="0"/>
              <w:rPr>
                <w:rFonts w:cs="Arial"/>
                <w:lang w:eastAsia="en-GB"/>
              </w:rPr>
            </w:pPr>
          </w:p>
        </w:tc>
        <w:tc>
          <w:tcPr>
            <w:tcW w:w="817" w:type="pct"/>
            <w:hideMark/>
          </w:tcPr>
          <w:p w14:paraId="5C8528C0" w14:textId="77777777" w:rsidR="00B72456" w:rsidRPr="00367A6B" w:rsidRDefault="00B72456" w:rsidP="00945F8A">
            <w:pPr>
              <w:jc w:val="right"/>
              <w:cnfStyle w:val="000000000000" w:firstRow="0" w:lastRow="0" w:firstColumn="0" w:lastColumn="0" w:oddVBand="0" w:evenVBand="0" w:oddHBand="0" w:evenHBand="0" w:firstRowFirstColumn="0" w:firstRowLastColumn="0" w:lastRowFirstColumn="0" w:lastRowLastColumn="0"/>
              <w:rPr>
                <w:rFonts w:cs="Arial"/>
                <w:lang w:eastAsia="en-GB"/>
              </w:rPr>
            </w:pPr>
          </w:p>
        </w:tc>
      </w:tr>
      <w:tr w:rsidR="00B72456" w:rsidRPr="00367A6B" w14:paraId="76EA873F" w14:textId="77777777" w:rsidTr="00945F8A">
        <w:trPr>
          <w:cnfStyle w:val="000000010000" w:firstRow="0" w:lastRow="0" w:firstColumn="0" w:lastColumn="0" w:oddVBand="0" w:evenVBand="0" w:oddHBand="0" w:evenHBand="1"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075" w:type="pct"/>
            <w:hideMark/>
          </w:tcPr>
          <w:p w14:paraId="7457C1D9" w14:textId="77777777" w:rsidR="00B72456" w:rsidRPr="00B72456" w:rsidRDefault="00B72456" w:rsidP="00B72456">
            <w:pPr>
              <w:spacing w:before="0" w:after="0" w:line="240" w:lineRule="auto"/>
              <w:rPr>
                <w:rFonts w:asciiTheme="minorHAnsi" w:hAnsiTheme="minorHAnsi" w:cstheme="minorHAnsi"/>
                <w:b w:val="0"/>
                <w:lang w:eastAsia="en-GB"/>
              </w:rPr>
            </w:pPr>
            <w:r w:rsidRPr="00B72456">
              <w:rPr>
                <w:rFonts w:asciiTheme="minorHAnsi" w:hAnsiTheme="minorHAnsi" w:cstheme="minorHAnsi"/>
                <w:b w:val="0"/>
                <w:lang w:eastAsia="en-GB"/>
              </w:rPr>
              <w:t>Travel &amp; Subsistence</w:t>
            </w:r>
          </w:p>
        </w:tc>
        <w:tc>
          <w:tcPr>
            <w:tcW w:w="500" w:type="pct"/>
            <w:hideMark/>
          </w:tcPr>
          <w:p w14:paraId="65B4A208" w14:textId="77777777" w:rsidR="00B72456" w:rsidRPr="00367A6B" w:rsidRDefault="00B72456" w:rsidP="00945F8A">
            <w:pPr>
              <w:cnfStyle w:val="000000010000" w:firstRow="0" w:lastRow="0" w:firstColumn="0" w:lastColumn="0" w:oddVBand="0" w:evenVBand="0" w:oddHBand="0" w:evenHBand="1" w:firstRowFirstColumn="0" w:firstRowLastColumn="0" w:lastRowFirstColumn="0" w:lastRowLastColumn="0"/>
              <w:rPr>
                <w:rFonts w:cs="Arial"/>
                <w:lang w:eastAsia="en-GB"/>
              </w:rPr>
            </w:pPr>
          </w:p>
        </w:tc>
        <w:tc>
          <w:tcPr>
            <w:tcW w:w="460" w:type="pct"/>
            <w:hideMark/>
          </w:tcPr>
          <w:p w14:paraId="5DB90504" w14:textId="77777777" w:rsidR="00B72456" w:rsidRPr="00367A6B" w:rsidRDefault="00B72456" w:rsidP="00945F8A">
            <w:pPr>
              <w:jc w:val="right"/>
              <w:cnfStyle w:val="000000010000" w:firstRow="0" w:lastRow="0" w:firstColumn="0" w:lastColumn="0" w:oddVBand="0" w:evenVBand="0" w:oddHBand="0" w:evenHBand="1" w:firstRowFirstColumn="0" w:firstRowLastColumn="0" w:lastRowFirstColumn="0" w:lastRowLastColumn="0"/>
              <w:rPr>
                <w:rFonts w:cs="Arial"/>
                <w:lang w:eastAsia="en-GB"/>
              </w:rPr>
            </w:pPr>
          </w:p>
        </w:tc>
        <w:tc>
          <w:tcPr>
            <w:tcW w:w="1148" w:type="pct"/>
          </w:tcPr>
          <w:p w14:paraId="1E024AD0" w14:textId="77777777" w:rsidR="00B72456" w:rsidRPr="00367A6B" w:rsidRDefault="00B72456" w:rsidP="00945F8A">
            <w:pPr>
              <w:jc w:val="right"/>
              <w:cnfStyle w:val="000000010000" w:firstRow="0" w:lastRow="0" w:firstColumn="0" w:lastColumn="0" w:oddVBand="0" w:evenVBand="0" w:oddHBand="0" w:evenHBand="1" w:firstRowFirstColumn="0" w:firstRowLastColumn="0" w:lastRowFirstColumn="0" w:lastRowLastColumn="0"/>
              <w:rPr>
                <w:rFonts w:cs="Arial"/>
                <w:lang w:eastAsia="en-GB"/>
              </w:rPr>
            </w:pPr>
          </w:p>
        </w:tc>
        <w:tc>
          <w:tcPr>
            <w:tcW w:w="817" w:type="pct"/>
            <w:hideMark/>
          </w:tcPr>
          <w:p w14:paraId="58FCD7AA" w14:textId="77777777" w:rsidR="00B72456" w:rsidRPr="00367A6B" w:rsidRDefault="00B72456" w:rsidP="00945F8A">
            <w:pPr>
              <w:jc w:val="right"/>
              <w:cnfStyle w:val="000000010000" w:firstRow="0" w:lastRow="0" w:firstColumn="0" w:lastColumn="0" w:oddVBand="0" w:evenVBand="0" w:oddHBand="0" w:evenHBand="1" w:firstRowFirstColumn="0" w:firstRowLastColumn="0" w:lastRowFirstColumn="0" w:lastRowLastColumn="0"/>
              <w:rPr>
                <w:rFonts w:cs="Arial"/>
                <w:lang w:eastAsia="en-GB"/>
              </w:rPr>
            </w:pPr>
          </w:p>
        </w:tc>
      </w:tr>
      <w:tr w:rsidR="00B72456" w:rsidRPr="00367A6B" w14:paraId="5A14BBA9" w14:textId="77777777" w:rsidTr="00945F8A">
        <w:trPr>
          <w:trHeight w:val="422"/>
        </w:trPr>
        <w:tc>
          <w:tcPr>
            <w:cnfStyle w:val="001000000000" w:firstRow="0" w:lastRow="0" w:firstColumn="1" w:lastColumn="0" w:oddVBand="0" w:evenVBand="0" w:oddHBand="0" w:evenHBand="0" w:firstRowFirstColumn="0" w:firstRowLastColumn="0" w:lastRowFirstColumn="0" w:lastRowLastColumn="0"/>
            <w:tcW w:w="2075" w:type="pct"/>
            <w:hideMark/>
          </w:tcPr>
          <w:p w14:paraId="1E536AB5" w14:textId="77777777" w:rsidR="00B72456" w:rsidRPr="00B72456" w:rsidRDefault="00B72456" w:rsidP="00B72456">
            <w:pPr>
              <w:spacing w:before="0" w:after="0" w:line="240" w:lineRule="auto"/>
              <w:rPr>
                <w:rFonts w:cs="Arial"/>
                <w:b w:val="0"/>
                <w:lang w:eastAsia="en-GB"/>
              </w:rPr>
            </w:pPr>
            <w:r w:rsidRPr="00B72456">
              <w:rPr>
                <w:rFonts w:cs="Arial"/>
                <w:b w:val="0"/>
                <w:lang w:eastAsia="en-GB"/>
              </w:rPr>
              <w:t>Total excl. VAT</w:t>
            </w:r>
          </w:p>
        </w:tc>
        <w:tc>
          <w:tcPr>
            <w:tcW w:w="500" w:type="pct"/>
            <w:hideMark/>
          </w:tcPr>
          <w:p w14:paraId="01316E1C" w14:textId="77777777" w:rsidR="00B72456" w:rsidRPr="00367A6B" w:rsidRDefault="00B72456" w:rsidP="00945F8A">
            <w:pPr>
              <w:cnfStyle w:val="000000000000" w:firstRow="0" w:lastRow="0" w:firstColumn="0" w:lastColumn="0" w:oddVBand="0" w:evenVBand="0" w:oddHBand="0" w:evenHBand="0" w:firstRowFirstColumn="0" w:firstRowLastColumn="0" w:lastRowFirstColumn="0" w:lastRowLastColumn="0"/>
              <w:rPr>
                <w:rFonts w:cs="Arial"/>
                <w:lang w:eastAsia="en-GB"/>
              </w:rPr>
            </w:pPr>
          </w:p>
        </w:tc>
        <w:tc>
          <w:tcPr>
            <w:tcW w:w="460" w:type="pct"/>
            <w:hideMark/>
          </w:tcPr>
          <w:p w14:paraId="6059DF2B" w14:textId="77777777" w:rsidR="00B72456" w:rsidRPr="00367A6B" w:rsidRDefault="00B72456" w:rsidP="00945F8A">
            <w:pPr>
              <w:jc w:val="right"/>
              <w:cnfStyle w:val="000000000000" w:firstRow="0" w:lastRow="0" w:firstColumn="0" w:lastColumn="0" w:oddVBand="0" w:evenVBand="0" w:oddHBand="0" w:evenHBand="0" w:firstRowFirstColumn="0" w:firstRowLastColumn="0" w:lastRowFirstColumn="0" w:lastRowLastColumn="0"/>
              <w:rPr>
                <w:rFonts w:cs="Arial"/>
                <w:lang w:eastAsia="en-GB"/>
              </w:rPr>
            </w:pPr>
          </w:p>
        </w:tc>
        <w:tc>
          <w:tcPr>
            <w:tcW w:w="1148" w:type="pct"/>
          </w:tcPr>
          <w:p w14:paraId="72D35AE6" w14:textId="77777777" w:rsidR="00B72456" w:rsidRPr="00367A6B" w:rsidRDefault="00B72456" w:rsidP="00945F8A">
            <w:pPr>
              <w:jc w:val="right"/>
              <w:cnfStyle w:val="000000000000" w:firstRow="0" w:lastRow="0" w:firstColumn="0" w:lastColumn="0" w:oddVBand="0" w:evenVBand="0" w:oddHBand="0" w:evenHBand="0" w:firstRowFirstColumn="0" w:firstRowLastColumn="0" w:lastRowFirstColumn="0" w:lastRowLastColumn="0"/>
              <w:rPr>
                <w:rFonts w:cs="Arial"/>
                <w:lang w:eastAsia="en-GB"/>
              </w:rPr>
            </w:pPr>
          </w:p>
        </w:tc>
        <w:tc>
          <w:tcPr>
            <w:tcW w:w="817" w:type="pct"/>
            <w:hideMark/>
          </w:tcPr>
          <w:p w14:paraId="31530C89" w14:textId="77777777" w:rsidR="00B72456" w:rsidRPr="00367A6B" w:rsidRDefault="00B72456" w:rsidP="00945F8A">
            <w:pPr>
              <w:jc w:val="right"/>
              <w:cnfStyle w:val="000000000000" w:firstRow="0" w:lastRow="0" w:firstColumn="0" w:lastColumn="0" w:oddVBand="0" w:evenVBand="0" w:oddHBand="0" w:evenHBand="0" w:firstRowFirstColumn="0" w:firstRowLastColumn="0" w:lastRowFirstColumn="0" w:lastRowLastColumn="0"/>
              <w:rPr>
                <w:rFonts w:cs="Arial"/>
                <w:lang w:eastAsia="en-GB"/>
              </w:rPr>
            </w:pPr>
          </w:p>
        </w:tc>
      </w:tr>
    </w:tbl>
    <w:p w14:paraId="4D535DA4" w14:textId="77777777" w:rsidR="00B72456" w:rsidRDefault="00B72456" w:rsidP="00B72456">
      <w:pPr>
        <w:keepNext/>
        <w:keepLines/>
        <w:spacing w:before="200"/>
        <w:outlineLvl w:val="2"/>
        <w:rPr>
          <w:rFonts w:eastAsia="Times New Roman"/>
          <w:b/>
          <w:bCs/>
          <w:color w:val="00B050"/>
          <w:sz w:val="28"/>
        </w:rPr>
      </w:pPr>
    </w:p>
    <w:p w14:paraId="78B6FF76" w14:textId="143634CC" w:rsidR="00B72456" w:rsidRPr="00B72456" w:rsidRDefault="00B72456" w:rsidP="00B72456">
      <w:pPr>
        <w:keepNext/>
        <w:keepLines/>
        <w:spacing w:before="200"/>
        <w:outlineLvl w:val="2"/>
        <w:rPr>
          <w:rFonts w:eastAsia="Times New Roman"/>
          <w:b/>
          <w:bCs/>
          <w:sz w:val="28"/>
        </w:rPr>
      </w:pPr>
      <w:r w:rsidRPr="00016DF7">
        <w:rPr>
          <w:rFonts w:eastAsia="Times New Roman"/>
          <w:b/>
          <w:bCs/>
          <w:sz w:val="28"/>
        </w:rPr>
        <w:t>Quotation Submission</w:t>
      </w:r>
    </w:p>
    <w:p w14:paraId="23D8C877" w14:textId="7E942755" w:rsidR="00B72456" w:rsidRPr="00367A6B" w:rsidRDefault="00B72456" w:rsidP="00B72456">
      <w:pPr>
        <w:rPr>
          <w:rFonts w:cs="Arial"/>
        </w:rPr>
      </w:pPr>
      <w:r w:rsidRPr="00016DF7">
        <w:rPr>
          <w:rFonts w:cs="Arial"/>
        </w:rPr>
        <w:t xml:space="preserve">Your tender should include the </w:t>
      </w:r>
      <w:r w:rsidRPr="00367A6B">
        <w:rPr>
          <w:rFonts w:cs="Arial"/>
        </w:rPr>
        <w:t xml:space="preserve">following </w:t>
      </w:r>
      <w:proofErr w:type="gramStart"/>
      <w:r w:rsidRPr="00367A6B">
        <w:rPr>
          <w:rFonts w:cs="Arial"/>
        </w:rPr>
        <w:t>information</w:t>
      </w:r>
      <w:proofErr w:type="gramEnd"/>
    </w:p>
    <w:p w14:paraId="4E8F4F34" w14:textId="77777777" w:rsidR="00B72456" w:rsidRPr="00367A6B" w:rsidRDefault="00B72456" w:rsidP="00B72456">
      <w:pPr>
        <w:numPr>
          <w:ilvl w:val="0"/>
          <w:numId w:val="22"/>
        </w:numPr>
        <w:spacing w:before="0" w:after="0" w:line="240" w:lineRule="auto"/>
        <w:contextualSpacing/>
        <w:rPr>
          <w:rFonts w:cs="Arial"/>
        </w:rPr>
      </w:pPr>
      <w:r w:rsidRPr="00367A6B">
        <w:rPr>
          <w:rFonts w:cs="Arial"/>
        </w:rPr>
        <w:t>Pricing Template</w:t>
      </w:r>
    </w:p>
    <w:p w14:paraId="6ADE4CCA" w14:textId="77777777" w:rsidR="00B72456" w:rsidRPr="00367A6B" w:rsidRDefault="00B72456" w:rsidP="00B72456">
      <w:pPr>
        <w:numPr>
          <w:ilvl w:val="0"/>
          <w:numId w:val="22"/>
        </w:numPr>
        <w:spacing w:before="0" w:after="0" w:line="240" w:lineRule="auto"/>
        <w:contextualSpacing/>
        <w:rPr>
          <w:rFonts w:cs="Arial"/>
        </w:rPr>
      </w:pPr>
      <w:r w:rsidRPr="00367A6B">
        <w:rPr>
          <w:rFonts w:cs="Arial"/>
        </w:rPr>
        <w:t>Your proposal outlining how you will meet Natural England’s Requirements.</w:t>
      </w:r>
    </w:p>
    <w:p w14:paraId="6D34C57C" w14:textId="77777777" w:rsidR="00B72456" w:rsidRPr="00367A6B" w:rsidRDefault="00B72456" w:rsidP="00B72456">
      <w:pPr>
        <w:numPr>
          <w:ilvl w:val="0"/>
          <w:numId w:val="22"/>
        </w:numPr>
        <w:spacing w:before="0" w:after="0" w:line="240" w:lineRule="auto"/>
        <w:contextualSpacing/>
        <w:rPr>
          <w:rFonts w:cs="Arial"/>
        </w:rPr>
      </w:pPr>
      <w:r w:rsidRPr="00367A6B">
        <w:rPr>
          <w:rFonts w:cs="Arial"/>
        </w:rPr>
        <w:t xml:space="preserve">Your key personnel who will be directly involved with this contract. </w:t>
      </w:r>
    </w:p>
    <w:p w14:paraId="1C8919AA" w14:textId="77777777" w:rsidR="00B72456" w:rsidRPr="00367A6B" w:rsidRDefault="00B72456" w:rsidP="00B72456">
      <w:pPr>
        <w:numPr>
          <w:ilvl w:val="0"/>
          <w:numId w:val="22"/>
        </w:numPr>
        <w:spacing w:before="0" w:after="0" w:line="240" w:lineRule="auto"/>
        <w:contextualSpacing/>
        <w:rPr>
          <w:rFonts w:cs="Arial"/>
        </w:rPr>
      </w:pPr>
      <w:r w:rsidRPr="00367A6B">
        <w:rPr>
          <w:rFonts w:cs="Arial"/>
        </w:rPr>
        <w:t xml:space="preserve">Methodology including a proposed outline schedule or timetable of </w:t>
      </w:r>
      <w:proofErr w:type="gramStart"/>
      <w:r w:rsidRPr="00367A6B">
        <w:rPr>
          <w:rFonts w:cs="Arial"/>
        </w:rPr>
        <w:t>works</w:t>
      </w:r>
      <w:proofErr w:type="gramEnd"/>
    </w:p>
    <w:p w14:paraId="52AA4CB9" w14:textId="77777777" w:rsidR="00B72456" w:rsidRPr="00367A6B" w:rsidRDefault="00B72456" w:rsidP="00B72456">
      <w:pPr>
        <w:numPr>
          <w:ilvl w:val="0"/>
          <w:numId w:val="22"/>
        </w:numPr>
        <w:spacing w:before="0" w:after="0" w:line="240" w:lineRule="auto"/>
        <w:contextualSpacing/>
        <w:rPr>
          <w:rFonts w:cs="Arial"/>
        </w:rPr>
      </w:pPr>
      <w:r w:rsidRPr="00367A6B">
        <w:rPr>
          <w:rFonts w:cs="Arial"/>
        </w:rPr>
        <w:t xml:space="preserve">A summary of your experience particularly where this is of relevance to the project brief. </w:t>
      </w:r>
    </w:p>
    <w:p w14:paraId="6A4E375C" w14:textId="77777777" w:rsidR="00B72456" w:rsidRPr="00367A6B" w:rsidRDefault="00B72456" w:rsidP="00B72456">
      <w:pPr>
        <w:numPr>
          <w:ilvl w:val="0"/>
          <w:numId w:val="22"/>
        </w:numPr>
        <w:spacing w:before="0" w:after="0" w:line="240" w:lineRule="auto"/>
        <w:contextualSpacing/>
        <w:rPr>
          <w:rFonts w:cs="Arial"/>
        </w:rPr>
      </w:pPr>
      <w:r w:rsidRPr="00367A6B">
        <w:rPr>
          <w:rFonts w:cs="Arial"/>
        </w:rPr>
        <w:t>Insurance certificates.</w:t>
      </w:r>
    </w:p>
    <w:p w14:paraId="55AEC2AD" w14:textId="77777777" w:rsidR="00B72456" w:rsidRPr="00367A6B" w:rsidRDefault="00B72456" w:rsidP="00B72456">
      <w:pPr>
        <w:numPr>
          <w:ilvl w:val="0"/>
          <w:numId w:val="22"/>
        </w:numPr>
        <w:spacing w:before="0" w:after="0" w:line="240" w:lineRule="auto"/>
        <w:contextualSpacing/>
        <w:rPr>
          <w:rFonts w:cs="Arial"/>
        </w:rPr>
      </w:pPr>
      <w:r w:rsidRPr="00367A6B">
        <w:rPr>
          <w:rFonts w:cs="Arial"/>
        </w:rPr>
        <w:t>Health and Safety Policy.</w:t>
      </w:r>
    </w:p>
    <w:p w14:paraId="2C6F4329" w14:textId="77777777" w:rsidR="00B72456" w:rsidRPr="00367A6B" w:rsidRDefault="00B72456" w:rsidP="00B72456">
      <w:pPr>
        <w:numPr>
          <w:ilvl w:val="0"/>
          <w:numId w:val="22"/>
        </w:numPr>
        <w:spacing w:before="0" w:after="0" w:line="240" w:lineRule="auto"/>
        <w:contextualSpacing/>
        <w:rPr>
          <w:rFonts w:cs="Arial"/>
        </w:rPr>
      </w:pPr>
      <w:r w:rsidRPr="00367A6B">
        <w:rPr>
          <w:rFonts w:cs="Arial"/>
        </w:rPr>
        <w:t>Risk Assessment.</w:t>
      </w:r>
    </w:p>
    <w:p w14:paraId="43704D57" w14:textId="77777777" w:rsidR="00B72456" w:rsidRPr="00367A6B" w:rsidRDefault="00B72456" w:rsidP="00B72456">
      <w:pPr>
        <w:numPr>
          <w:ilvl w:val="0"/>
          <w:numId w:val="22"/>
        </w:numPr>
        <w:spacing w:before="0" w:after="0" w:line="240" w:lineRule="auto"/>
        <w:contextualSpacing/>
        <w:rPr>
          <w:rFonts w:cs="Arial"/>
        </w:rPr>
      </w:pPr>
      <w:r w:rsidRPr="00367A6B">
        <w:rPr>
          <w:rFonts w:cs="Arial"/>
        </w:rPr>
        <w:t>Acceptance of terms and conditions.</w:t>
      </w:r>
    </w:p>
    <w:p w14:paraId="7D614751" w14:textId="77777777" w:rsidR="00B72456" w:rsidRPr="00016DF7" w:rsidRDefault="00B72456" w:rsidP="00B72456">
      <w:pPr>
        <w:rPr>
          <w:rFonts w:cs="Arial"/>
        </w:rPr>
      </w:pPr>
    </w:p>
    <w:p w14:paraId="14D4DAFA" w14:textId="77777777"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5DBB9A82" w:rsidR="00EB23A0" w:rsidRPr="00AD0B2A" w:rsidRDefault="00EB23A0" w:rsidP="00EB23A0">
      <w:pPr>
        <w:rPr>
          <w:rStyle w:val="Important"/>
        </w:rPr>
      </w:pPr>
      <w:r w:rsidRPr="001F5026">
        <w:t xml:space="preserve">The Authority’s preference is for all invoices to be sent electronically, quoting a valid Purchase Order number.  </w:t>
      </w:r>
      <w:r w:rsidR="00BE28E0">
        <w:rPr>
          <w:color w:val="000000"/>
          <w:szCs w:val="24"/>
        </w:rPr>
        <w:t xml:space="preserve">Invoices can be submitted at two intervals (date of first to be agreed to cover expenses) with final invoice to be submitted on completion of work.  </w:t>
      </w:r>
      <w:r w:rsidR="00BE28E0" w:rsidRPr="000014E4">
        <w:rPr>
          <w:color w:val="000000"/>
          <w:szCs w:val="24"/>
        </w:rPr>
        <w:t xml:space="preserve"> </w:t>
      </w:r>
    </w:p>
    <w:p w14:paraId="519C6D8E" w14:textId="77777777" w:rsidR="00BE28E0" w:rsidRPr="000014E4" w:rsidRDefault="00BE28E0" w:rsidP="00BE28E0">
      <w:pPr>
        <w:spacing w:after="240" w:line="259" w:lineRule="auto"/>
        <w:rPr>
          <w:color w:val="000000"/>
          <w:szCs w:val="24"/>
        </w:rPr>
      </w:pPr>
      <w:r w:rsidRPr="000014E4">
        <w:rPr>
          <w:color w:val="000000"/>
          <w:szCs w:val="24"/>
        </w:rPr>
        <w:t xml:space="preserve">It is anticipated that this contract will be awarded for a period </w:t>
      </w:r>
      <w:r w:rsidRPr="00A55536">
        <w:rPr>
          <w:szCs w:val="24"/>
        </w:rPr>
        <w:t>of</w:t>
      </w:r>
      <w:r w:rsidRPr="00A55536">
        <w:rPr>
          <w:rFonts w:cs="Arial"/>
          <w:szCs w:val="24"/>
        </w:rPr>
        <w:t xml:space="preserve"> </w:t>
      </w:r>
      <w:r>
        <w:rPr>
          <w:rFonts w:cs="Arial"/>
          <w:szCs w:val="24"/>
        </w:rPr>
        <w:t>4</w:t>
      </w:r>
      <w:r w:rsidRPr="00A55536">
        <w:rPr>
          <w:rFonts w:cs="Arial"/>
          <w:szCs w:val="24"/>
        </w:rPr>
        <w:t xml:space="preserve"> months </w:t>
      </w:r>
      <w:r w:rsidRPr="00A55536">
        <w:rPr>
          <w:szCs w:val="24"/>
        </w:rPr>
        <w:t>to e</w:t>
      </w:r>
      <w:r w:rsidRPr="000014E4">
        <w:rPr>
          <w:color w:val="000000"/>
          <w:szCs w:val="24"/>
        </w:rPr>
        <w:t>nd no later than</w:t>
      </w:r>
      <w:r>
        <w:rPr>
          <w:color w:val="000000"/>
          <w:szCs w:val="24"/>
        </w:rPr>
        <w:t xml:space="preserve"> 31/03/2024. </w:t>
      </w:r>
      <w:r w:rsidRPr="000014E4">
        <w:rPr>
          <w:color w:val="000000"/>
          <w:szCs w:val="24"/>
        </w:rPr>
        <w:t xml:space="preserve">Prices will remain fixed for the duration of the contract award period. We </w:t>
      </w:r>
      <w:r w:rsidRPr="000014E4">
        <w:rPr>
          <w:color w:val="000000"/>
          <w:szCs w:val="24"/>
        </w:rPr>
        <w:lastRenderedPageBreak/>
        <w:t xml:space="preserve">may at our sole discretion extend this contract to include related or further work. Any extension shall be agreed in writing in advance of any work commencing and may be subject to further competition. </w:t>
      </w:r>
    </w:p>
    <w:p w14:paraId="18994BF7" w14:textId="77777777" w:rsidR="00EB23A0" w:rsidRPr="001F5026" w:rsidRDefault="00EB23A0" w:rsidP="00EB23A0">
      <w:pPr>
        <w:pStyle w:val="Subheading"/>
      </w:pPr>
      <w:r w:rsidRPr="001F5026">
        <w:t xml:space="preserve">Evaluation Methodology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4AA06CC7" w14:textId="77777777" w:rsidR="00BE28E0" w:rsidRPr="000014E4" w:rsidRDefault="00BE28E0" w:rsidP="00BE28E0">
      <w:pPr>
        <w:spacing w:after="240" w:line="259" w:lineRule="auto"/>
        <w:rPr>
          <w:color w:val="000000"/>
          <w:szCs w:val="24"/>
        </w:rPr>
      </w:pPr>
      <w:r w:rsidRPr="000014E4">
        <w:rPr>
          <w:color w:val="000000"/>
          <w:szCs w:val="24"/>
        </w:rPr>
        <w:t xml:space="preserve">Technical – </w:t>
      </w:r>
      <w:r>
        <w:rPr>
          <w:color w:val="000000"/>
          <w:szCs w:val="24"/>
        </w:rPr>
        <w:t xml:space="preserve">60% </w:t>
      </w:r>
      <w:r>
        <w:rPr>
          <w:rFonts w:cs="Arial"/>
          <w:b/>
          <w:color w:val="D9262E"/>
          <w:szCs w:val="24"/>
        </w:rPr>
        <w:t xml:space="preserve"> </w:t>
      </w:r>
    </w:p>
    <w:p w14:paraId="0779F0FA" w14:textId="77777777" w:rsidR="00BE28E0" w:rsidRDefault="00BE28E0" w:rsidP="00BE28E0">
      <w:pPr>
        <w:spacing w:after="240" w:line="259" w:lineRule="auto"/>
        <w:rPr>
          <w:rFonts w:cs="Arial"/>
          <w:b/>
          <w:color w:val="D9262E"/>
          <w:szCs w:val="24"/>
        </w:rPr>
      </w:pPr>
      <w:r w:rsidRPr="000014E4">
        <w:rPr>
          <w:color w:val="000000"/>
          <w:szCs w:val="24"/>
        </w:rPr>
        <w:t xml:space="preserve">Commercial – </w:t>
      </w:r>
      <w:r>
        <w:rPr>
          <w:color w:val="000000"/>
          <w:szCs w:val="24"/>
        </w:rPr>
        <w:t xml:space="preserve">40% </w:t>
      </w:r>
      <w:r>
        <w:rPr>
          <w:rFonts w:cs="Arial"/>
          <w:b/>
          <w:color w:val="D9262E"/>
          <w:szCs w:val="24"/>
        </w:rPr>
        <w:t xml:space="preserve"> </w:t>
      </w:r>
    </w:p>
    <w:p w14:paraId="6C1E62C3" w14:textId="77777777" w:rsidR="00BE28E0" w:rsidRPr="000014E4" w:rsidRDefault="00BE28E0" w:rsidP="00BE28E0">
      <w:pPr>
        <w:spacing w:after="240"/>
        <w:rPr>
          <w:rFonts w:cs="Arial"/>
          <w:color w:val="000000"/>
          <w:szCs w:val="26"/>
        </w:rPr>
      </w:pPr>
      <w:r w:rsidRPr="000014E4">
        <w:rPr>
          <w:rFonts w:cs="Arial"/>
          <w:color w:val="000000"/>
          <w:szCs w:val="26"/>
        </w:rPr>
        <w:t>Evaluation criteria</w:t>
      </w:r>
    </w:p>
    <w:p w14:paraId="64BFB8AA" w14:textId="77777777" w:rsidR="00BE28E0" w:rsidRDefault="00BE28E0" w:rsidP="00BE28E0">
      <w:pPr>
        <w:spacing w:after="240" w:line="259" w:lineRule="auto"/>
        <w:rPr>
          <w:color w:val="000000"/>
          <w:szCs w:val="24"/>
        </w:rPr>
      </w:pPr>
      <w:r w:rsidRPr="000014E4">
        <w:rPr>
          <w:color w:val="000000"/>
          <w:szCs w:val="24"/>
        </w:rPr>
        <w:t xml:space="preserve">Evaluation weightings </w:t>
      </w:r>
      <w:r w:rsidRPr="00222C98">
        <w:rPr>
          <w:szCs w:val="24"/>
        </w:rPr>
        <w:t xml:space="preserve">are </w:t>
      </w:r>
      <w:r w:rsidRPr="00222C98">
        <w:rPr>
          <w:rFonts w:cs="Arial"/>
          <w:szCs w:val="24"/>
        </w:rPr>
        <w:t>60%</w:t>
      </w:r>
      <w:r w:rsidRPr="00222C98">
        <w:rPr>
          <w:szCs w:val="24"/>
        </w:rPr>
        <w:t xml:space="preserve"> technical and </w:t>
      </w:r>
      <w:r w:rsidRPr="00222C98">
        <w:rPr>
          <w:rFonts w:cs="Arial"/>
          <w:szCs w:val="24"/>
        </w:rPr>
        <w:t>40%</w:t>
      </w:r>
      <w:r w:rsidRPr="00222C98">
        <w:rPr>
          <w:szCs w:val="24"/>
        </w:rPr>
        <w:t xml:space="preserve"> </w:t>
      </w:r>
      <w:r w:rsidRPr="000014E4">
        <w:rPr>
          <w:color w:val="000000"/>
          <w:szCs w:val="24"/>
        </w:rPr>
        <w:t>commercial, the winning tenderer will be the highest scoring combined score.</w:t>
      </w:r>
    </w:p>
    <w:p w14:paraId="6DF79C2B" w14:textId="60FDB388" w:rsidR="00EB23A0" w:rsidRPr="00415608" w:rsidRDefault="00EB23A0" w:rsidP="00EB23A0">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A706D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A706D8">
            <w:r w:rsidRPr="00415608">
              <w:t>Award Criteria</w:t>
            </w:r>
          </w:p>
        </w:tc>
        <w:tc>
          <w:tcPr>
            <w:tcW w:w="1701" w:type="dxa"/>
          </w:tcPr>
          <w:p w14:paraId="5B05B717" w14:textId="77777777" w:rsidR="00EB23A0" w:rsidRPr="009F2992" w:rsidRDefault="00EB23A0" w:rsidP="00A706D8">
            <w:r w:rsidRPr="00415608">
              <w:t>Weighting (%)</w:t>
            </w:r>
          </w:p>
        </w:tc>
        <w:tc>
          <w:tcPr>
            <w:tcW w:w="2126" w:type="dxa"/>
          </w:tcPr>
          <w:p w14:paraId="054DC553" w14:textId="77777777" w:rsidR="00EB23A0" w:rsidRPr="009F2992" w:rsidRDefault="00EB23A0" w:rsidP="00A706D8">
            <w:r w:rsidRPr="00415608">
              <w:t>Evaluation Topic &amp; Weighting</w:t>
            </w:r>
          </w:p>
        </w:tc>
        <w:tc>
          <w:tcPr>
            <w:tcW w:w="1843" w:type="dxa"/>
          </w:tcPr>
          <w:p w14:paraId="1397BE12" w14:textId="77777777" w:rsidR="00EB23A0" w:rsidRPr="009F2992" w:rsidRDefault="00EB23A0" w:rsidP="00A706D8">
            <w:r w:rsidRPr="00415608">
              <w:t>Sub-Criteria</w:t>
            </w:r>
          </w:p>
        </w:tc>
        <w:tc>
          <w:tcPr>
            <w:tcW w:w="2816" w:type="dxa"/>
          </w:tcPr>
          <w:p w14:paraId="3F6385DE" w14:textId="77777777" w:rsidR="00EB23A0" w:rsidRPr="009F2992" w:rsidRDefault="00EB23A0" w:rsidP="00A706D8">
            <w:r w:rsidRPr="00415608">
              <w:t>Weighted Question</w:t>
            </w:r>
          </w:p>
        </w:tc>
      </w:tr>
      <w:tr w:rsidR="00EB23A0" w14:paraId="082F02A6" w14:textId="77777777" w:rsidTr="00A706D8">
        <w:trPr>
          <w:trHeight w:val="1736"/>
        </w:trPr>
        <w:tc>
          <w:tcPr>
            <w:tcW w:w="1838" w:type="dxa"/>
            <w:vMerge w:val="restart"/>
          </w:tcPr>
          <w:p w14:paraId="4984044B" w14:textId="77777777" w:rsidR="00EB23A0" w:rsidRPr="00BE28E0" w:rsidRDefault="00EB23A0" w:rsidP="00A706D8">
            <w:pPr>
              <w:rPr>
                <w:rStyle w:val="Important"/>
                <w:color w:val="auto"/>
              </w:rPr>
            </w:pPr>
            <w:r w:rsidRPr="00BE28E0">
              <w:rPr>
                <w:rStyle w:val="Important"/>
                <w:color w:val="auto"/>
              </w:rPr>
              <w:t>Technical</w:t>
            </w:r>
          </w:p>
        </w:tc>
        <w:tc>
          <w:tcPr>
            <w:tcW w:w="1701" w:type="dxa"/>
            <w:vMerge w:val="restart"/>
          </w:tcPr>
          <w:p w14:paraId="68A58DA1" w14:textId="77777777" w:rsidR="00EB23A0" w:rsidRPr="00BE28E0" w:rsidRDefault="00EB23A0" w:rsidP="00A706D8">
            <w:pPr>
              <w:rPr>
                <w:rStyle w:val="Important"/>
                <w:color w:val="auto"/>
              </w:rPr>
            </w:pPr>
            <w:r w:rsidRPr="00BE28E0">
              <w:rPr>
                <w:rStyle w:val="Important"/>
                <w:color w:val="auto"/>
              </w:rPr>
              <w:t>60%</w:t>
            </w:r>
          </w:p>
        </w:tc>
        <w:tc>
          <w:tcPr>
            <w:tcW w:w="2126" w:type="dxa"/>
            <w:vMerge w:val="restart"/>
          </w:tcPr>
          <w:p w14:paraId="32375845" w14:textId="1CB29238" w:rsidR="00EB23A0" w:rsidRPr="009F2992" w:rsidRDefault="00BE28E0" w:rsidP="00A706D8">
            <w:pPr>
              <w:rPr>
                <w:rStyle w:val="Important"/>
              </w:rPr>
            </w:pPr>
            <w:r w:rsidRPr="008A0124">
              <w:rPr>
                <w:rFonts w:cs="Arial"/>
                <w:b/>
              </w:rPr>
              <w:t>Technical expertise and experience</w:t>
            </w:r>
          </w:p>
        </w:tc>
        <w:tc>
          <w:tcPr>
            <w:tcW w:w="1843" w:type="dxa"/>
          </w:tcPr>
          <w:p w14:paraId="10420F6F" w14:textId="77777777" w:rsidR="00EB23A0" w:rsidRPr="00BE28E0" w:rsidRDefault="00EB23A0" w:rsidP="00A706D8">
            <w:pPr>
              <w:rPr>
                <w:rStyle w:val="Important"/>
                <w:color w:val="auto"/>
              </w:rPr>
            </w:pPr>
            <w:r w:rsidRPr="00BE28E0">
              <w:rPr>
                <w:rStyle w:val="Important"/>
                <w:color w:val="auto"/>
              </w:rPr>
              <w:t>Methodology</w:t>
            </w:r>
          </w:p>
        </w:tc>
        <w:tc>
          <w:tcPr>
            <w:tcW w:w="2816" w:type="dxa"/>
          </w:tcPr>
          <w:p w14:paraId="647F4B60" w14:textId="402F1899" w:rsidR="00214C4E" w:rsidRDefault="00EB23A0" w:rsidP="00214C4E">
            <w:pPr>
              <w:rPr>
                <w:rFonts w:cs="Arial"/>
              </w:rPr>
            </w:pPr>
            <w:r w:rsidRPr="00214C4E">
              <w:rPr>
                <w:rStyle w:val="Important"/>
                <w:color w:val="auto"/>
              </w:rPr>
              <w:t xml:space="preserve">Q1.1 </w:t>
            </w:r>
            <w:r w:rsidR="00BE28E0" w:rsidRPr="00214C4E">
              <w:rPr>
                <w:rStyle w:val="Important"/>
                <w:color w:val="auto"/>
              </w:rPr>
              <w:t>(</w:t>
            </w:r>
            <w:r w:rsidR="00357D9D">
              <w:rPr>
                <w:rStyle w:val="Important"/>
                <w:color w:val="auto"/>
              </w:rPr>
              <w:t>2</w:t>
            </w:r>
            <w:r w:rsidR="00214C4E">
              <w:rPr>
                <w:rStyle w:val="Important"/>
                <w:color w:val="auto"/>
              </w:rPr>
              <w:t>5</w:t>
            </w:r>
            <w:r w:rsidR="00BE28E0" w:rsidRPr="00214C4E">
              <w:rPr>
                <w:rStyle w:val="Important"/>
                <w:color w:val="auto"/>
              </w:rPr>
              <w:t xml:space="preserve">% </w:t>
            </w:r>
            <w:r w:rsidR="00BE28E0" w:rsidRPr="00214C4E">
              <w:rPr>
                <w:rStyle w:val="Important"/>
                <w:color w:val="auto"/>
              </w:rPr>
              <w:t xml:space="preserve">of technical score </w:t>
            </w:r>
            <w:proofErr w:type="gramStart"/>
            <w:r w:rsidR="00BE28E0" w:rsidRPr="00214C4E">
              <w:rPr>
                <w:rStyle w:val="Important"/>
                <w:color w:val="auto"/>
              </w:rPr>
              <w:t>available)</w:t>
            </w:r>
            <w:r w:rsidR="00BE28E0" w:rsidRPr="00214C4E">
              <w:rPr>
                <w:rFonts w:cs="Arial"/>
                <w:color w:val="auto"/>
              </w:rPr>
              <w:t xml:space="preserve"> </w:t>
            </w:r>
            <w:r w:rsidR="00BE28E0" w:rsidRPr="00214C4E">
              <w:rPr>
                <w:rStyle w:val="Important"/>
                <w:color w:val="auto"/>
              </w:rPr>
              <w:t xml:space="preserve"> </w:t>
            </w:r>
            <w:r w:rsidR="00214C4E" w:rsidRPr="008A0124">
              <w:rPr>
                <w:rFonts w:cs="Arial"/>
              </w:rPr>
              <w:t>Please</w:t>
            </w:r>
            <w:proofErr w:type="gramEnd"/>
            <w:r w:rsidR="00214C4E" w:rsidRPr="008A0124">
              <w:rPr>
                <w:rFonts w:cs="Arial"/>
              </w:rPr>
              <w:t xml:space="preserve"> provide details of your experience</w:t>
            </w:r>
            <w:r w:rsidR="00214C4E">
              <w:rPr>
                <w:rFonts w:cs="Arial"/>
              </w:rPr>
              <w:t>/expertise in:</w:t>
            </w:r>
            <w:r w:rsidR="00214C4E">
              <w:rPr>
                <w:rFonts w:cs="Arial"/>
              </w:rPr>
              <w:t xml:space="preserve"> </w:t>
            </w:r>
            <w:r w:rsidR="00214C4E">
              <w:rPr>
                <w:rFonts w:cs="Arial"/>
              </w:rPr>
              <w:t xml:space="preserve">Air quality monitoring, analysis of atmospheric nitrogen and it’s impacts on flora and fauna. </w:t>
            </w:r>
          </w:p>
          <w:p w14:paraId="596D98BF" w14:textId="554D26F4" w:rsidR="00BE28E0" w:rsidRDefault="00EB23A0" w:rsidP="00BE28E0">
            <w:pPr>
              <w:rPr>
                <w:rFonts w:cs="Arial"/>
              </w:rPr>
            </w:pPr>
            <w:r w:rsidRPr="00214C4E">
              <w:rPr>
                <w:rStyle w:val="Important"/>
                <w:color w:val="auto"/>
              </w:rPr>
              <w:t xml:space="preserve">Q1.2 </w:t>
            </w:r>
            <w:r w:rsidR="00BE28E0" w:rsidRPr="00214C4E">
              <w:rPr>
                <w:rStyle w:val="Important"/>
                <w:color w:val="auto"/>
              </w:rPr>
              <w:t>(</w:t>
            </w:r>
            <w:r w:rsidR="00357D9D">
              <w:rPr>
                <w:rStyle w:val="Important"/>
                <w:color w:val="auto"/>
              </w:rPr>
              <w:t>2</w:t>
            </w:r>
            <w:r w:rsidR="00214C4E">
              <w:rPr>
                <w:rStyle w:val="Important"/>
                <w:color w:val="auto"/>
              </w:rPr>
              <w:t>5</w:t>
            </w:r>
            <w:r w:rsidR="00BE28E0" w:rsidRPr="00214C4E">
              <w:rPr>
                <w:rStyle w:val="Important"/>
                <w:color w:val="auto"/>
              </w:rPr>
              <w:t xml:space="preserve">% </w:t>
            </w:r>
            <w:r w:rsidR="00BE28E0" w:rsidRPr="00214C4E">
              <w:rPr>
                <w:rStyle w:val="Important"/>
                <w:color w:val="auto"/>
              </w:rPr>
              <w:t xml:space="preserve">of technical score </w:t>
            </w:r>
            <w:proofErr w:type="gramStart"/>
            <w:r w:rsidR="00BE28E0" w:rsidRPr="00214C4E">
              <w:rPr>
                <w:rStyle w:val="Important"/>
                <w:color w:val="auto"/>
              </w:rPr>
              <w:t>available)</w:t>
            </w:r>
            <w:r w:rsidR="00BE28E0" w:rsidRPr="00214C4E">
              <w:rPr>
                <w:rFonts w:cs="Arial"/>
                <w:color w:val="auto"/>
              </w:rPr>
              <w:t xml:space="preserve"> </w:t>
            </w:r>
            <w:r w:rsidR="00BE28E0" w:rsidRPr="00214C4E">
              <w:rPr>
                <w:rStyle w:val="Important"/>
                <w:color w:val="auto"/>
              </w:rPr>
              <w:t xml:space="preserve"> </w:t>
            </w:r>
            <w:r w:rsidR="00214C4E" w:rsidRPr="00214C4E">
              <w:rPr>
                <w:rStyle w:val="Important"/>
                <w:b w:val="0"/>
                <w:bCs/>
                <w:color w:val="000000" w:themeColor="text1"/>
              </w:rPr>
              <w:t>Please</w:t>
            </w:r>
            <w:proofErr w:type="gramEnd"/>
            <w:r w:rsidR="00214C4E" w:rsidRPr="00214C4E">
              <w:rPr>
                <w:rStyle w:val="Important"/>
                <w:b w:val="0"/>
                <w:bCs/>
                <w:color w:val="000000" w:themeColor="text1"/>
              </w:rPr>
              <w:t xml:space="preserve"> provide details of your experience in</w:t>
            </w:r>
            <w:r w:rsidR="00214C4E">
              <w:rPr>
                <w:rStyle w:val="Important"/>
                <w:color w:val="000000" w:themeColor="text1"/>
              </w:rPr>
              <w:t xml:space="preserve"> </w:t>
            </w:r>
            <w:r w:rsidR="00214C4E">
              <w:rPr>
                <w:rFonts w:cs="Arial"/>
              </w:rPr>
              <w:t>stablishing air pollution monitoring strategies and designing monitoring programmes on a landscape scale.</w:t>
            </w:r>
          </w:p>
          <w:p w14:paraId="0D4AC332" w14:textId="5C89B6B2" w:rsidR="00EB23A0" w:rsidRPr="009F2992" w:rsidRDefault="00EB23A0" w:rsidP="00A706D8">
            <w:pPr>
              <w:rPr>
                <w:rStyle w:val="Important"/>
              </w:rPr>
            </w:pPr>
          </w:p>
        </w:tc>
      </w:tr>
      <w:tr w:rsidR="00EB23A0" w14:paraId="2A9634C1" w14:textId="77777777" w:rsidTr="00A706D8">
        <w:trPr>
          <w:trHeight w:val="1396"/>
        </w:trPr>
        <w:tc>
          <w:tcPr>
            <w:tcW w:w="1838" w:type="dxa"/>
            <w:vMerge/>
          </w:tcPr>
          <w:p w14:paraId="0E855799" w14:textId="77777777" w:rsidR="00EB23A0" w:rsidRPr="00415608" w:rsidRDefault="00EB23A0" w:rsidP="00A706D8">
            <w:pPr>
              <w:rPr>
                <w:rStyle w:val="Important"/>
              </w:rPr>
            </w:pPr>
          </w:p>
        </w:tc>
        <w:tc>
          <w:tcPr>
            <w:tcW w:w="1701" w:type="dxa"/>
            <w:vMerge/>
          </w:tcPr>
          <w:p w14:paraId="2C7E5263" w14:textId="77777777" w:rsidR="00EB23A0" w:rsidRPr="00415608" w:rsidRDefault="00EB23A0" w:rsidP="00A706D8">
            <w:pPr>
              <w:rPr>
                <w:rStyle w:val="Important"/>
              </w:rPr>
            </w:pPr>
          </w:p>
        </w:tc>
        <w:tc>
          <w:tcPr>
            <w:tcW w:w="2126" w:type="dxa"/>
            <w:vMerge/>
          </w:tcPr>
          <w:p w14:paraId="052B7696" w14:textId="77777777" w:rsidR="00EB23A0" w:rsidRPr="00415608" w:rsidRDefault="00EB23A0" w:rsidP="00A706D8">
            <w:pPr>
              <w:rPr>
                <w:rStyle w:val="Important"/>
              </w:rPr>
            </w:pPr>
          </w:p>
        </w:tc>
        <w:tc>
          <w:tcPr>
            <w:tcW w:w="1843" w:type="dxa"/>
          </w:tcPr>
          <w:p w14:paraId="6F710B11" w14:textId="77777777" w:rsidR="00EB23A0" w:rsidRPr="00BE28E0" w:rsidRDefault="00EB23A0" w:rsidP="00A706D8">
            <w:pPr>
              <w:rPr>
                <w:rStyle w:val="Important"/>
                <w:color w:val="auto"/>
              </w:rPr>
            </w:pPr>
            <w:r w:rsidRPr="00BE28E0">
              <w:rPr>
                <w:rStyle w:val="Important"/>
                <w:color w:val="auto"/>
              </w:rPr>
              <w:t>Key personnel</w:t>
            </w:r>
          </w:p>
        </w:tc>
        <w:tc>
          <w:tcPr>
            <w:tcW w:w="2816" w:type="dxa"/>
          </w:tcPr>
          <w:p w14:paraId="0D811900" w14:textId="2EDA7053" w:rsidR="00BE28E0" w:rsidRDefault="00EB23A0" w:rsidP="00BE28E0">
            <w:pPr>
              <w:rPr>
                <w:rFonts w:cs="Arial"/>
              </w:rPr>
            </w:pPr>
            <w:r w:rsidRPr="00214C4E">
              <w:rPr>
                <w:rStyle w:val="Important"/>
                <w:color w:val="auto"/>
              </w:rPr>
              <w:t>Q2 (</w:t>
            </w:r>
            <w:r w:rsidR="00BE28E0" w:rsidRPr="00214C4E">
              <w:rPr>
                <w:rStyle w:val="Important"/>
                <w:color w:val="auto"/>
              </w:rPr>
              <w:t>5</w:t>
            </w:r>
            <w:r w:rsidRPr="00214C4E">
              <w:rPr>
                <w:rStyle w:val="Important"/>
                <w:color w:val="auto"/>
              </w:rPr>
              <w:t>% of technical score available)</w:t>
            </w:r>
            <w:r w:rsidR="00BE28E0" w:rsidRPr="00214C4E">
              <w:rPr>
                <w:rFonts w:cs="Arial"/>
                <w:color w:val="auto"/>
              </w:rPr>
              <w:t xml:space="preserve"> </w:t>
            </w:r>
            <w:r w:rsidR="00BE28E0" w:rsidRPr="008A0124">
              <w:rPr>
                <w:rFonts w:cs="Arial"/>
              </w:rPr>
              <w:t xml:space="preserve">Qualifications, technical merit and experience of key staff engaged on the contract </w:t>
            </w:r>
            <w:proofErr w:type="gramStart"/>
            <w:r w:rsidR="00BE28E0" w:rsidRPr="008A0124">
              <w:rPr>
                <w:rFonts w:cs="Arial"/>
              </w:rPr>
              <w:t>e.g.</w:t>
            </w:r>
            <w:proofErr w:type="gramEnd"/>
            <w:r w:rsidR="00BE28E0" w:rsidRPr="008A0124">
              <w:rPr>
                <w:rFonts w:cs="Arial"/>
              </w:rPr>
              <w:t xml:space="preserve"> CVs, previous contracts, technical qualifications.  </w:t>
            </w:r>
          </w:p>
          <w:p w14:paraId="6628140D" w14:textId="2CA8CC4C" w:rsidR="00EB23A0" w:rsidRPr="009F2992" w:rsidRDefault="00EB23A0" w:rsidP="00A706D8">
            <w:pPr>
              <w:rPr>
                <w:rStyle w:val="Important"/>
              </w:rPr>
            </w:pPr>
          </w:p>
        </w:tc>
      </w:tr>
      <w:tr w:rsidR="00214C4E" w14:paraId="7DBA3F56" w14:textId="77777777" w:rsidTr="00570D33">
        <w:trPr>
          <w:trHeight w:val="9050"/>
        </w:trPr>
        <w:tc>
          <w:tcPr>
            <w:tcW w:w="1838" w:type="dxa"/>
            <w:vMerge/>
          </w:tcPr>
          <w:p w14:paraId="5F729785" w14:textId="77777777" w:rsidR="00214C4E" w:rsidRPr="00415608" w:rsidRDefault="00214C4E" w:rsidP="00A706D8">
            <w:pPr>
              <w:rPr>
                <w:rStyle w:val="Important"/>
              </w:rPr>
            </w:pPr>
          </w:p>
        </w:tc>
        <w:tc>
          <w:tcPr>
            <w:tcW w:w="1701" w:type="dxa"/>
            <w:vMerge/>
          </w:tcPr>
          <w:p w14:paraId="4A2BA720" w14:textId="77777777" w:rsidR="00214C4E" w:rsidRPr="00415608" w:rsidRDefault="00214C4E" w:rsidP="00A706D8">
            <w:pPr>
              <w:rPr>
                <w:rStyle w:val="Important"/>
              </w:rPr>
            </w:pPr>
          </w:p>
        </w:tc>
        <w:tc>
          <w:tcPr>
            <w:tcW w:w="2126" w:type="dxa"/>
            <w:vMerge/>
          </w:tcPr>
          <w:p w14:paraId="07B7605A" w14:textId="77777777" w:rsidR="00214C4E" w:rsidRPr="00415608" w:rsidRDefault="00214C4E" w:rsidP="00A706D8">
            <w:pPr>
              <w:rPr>
                <w:rStyle w:val="Important"/>
              </w:rPr>
            </w:pPr>
          </w:p>
        </w:tc>
        <w:tc>
          <w:tcPr>
            <w:tcW w:w="1843" w:type="dxa"/>
          </w:tcPr>
          <w:p w14:paraId="20F81B7D" w14:textId="77777777" w:rsidR="00214C4E" w:rsidRPr="00BE28E0" w:rsidRDefault="00214C4E" w:rsidP="00A706D8">
            <w:pPr>
              <w:rPr>
                <w:rStyle w:val="Important"/>
                <w:color w:val="auto"/>
              </w:rPr>
            </w:pPr>
            <w:r w:rsidRPr="00BE28E0">
              <w:rPr>
                <w:rStyle w:val="Important"/>
                <w:color w:val="auto"/>
              </w:rPr>
              <w:t>Quality Assurance measures</w:t>
            </w:r>
          </w:p>
        </w:tc>
        <w:tc>
          <w:tcPr>
            <w:tcW w:w="2816" w:type="dxa"/>
          </w:tcPr>
          <w:p w14:paraId="1DEF3B14" w14:textId="0BDC3C4E" w:rsidR="00214C4E" w:rsidRPr="009F2992" w:rsidRDefault="00214C4E" w:rsidP="00A706D8">
            <w:pPr>
              <w:rPr>
                <w:rStyle w:val="Important"/>
              </w:rPr>
            </w:pPr>
            <w:r w:rsidRPr="00214C4E">
              <w:rPr>
                <w:rStyle w:val="Important"/>
                <w:color w:val="auto"/>
              </w:rPr>
              <w:t xml:space="preserve">Q3.1 (5% of technical score available) </w:t>
            </w:r>
            <w:r w:rsidRPr="008A0124">
              <w:rPr>
                <w:rFonts w:cs="Arial"/>
              </w:rPr>
              <w:t>Details of personnel, support systems, organisational and management skills to deliver all aspects of the requirement in full.  This must include an assessment of the risks to project delivery and mitigation (including contingency in the event of delays), evidence of quality control measures and project management procedures.</w:t>
            </w:r>
          </w:p>
        </w:tc>
      </w:tr>
      <w:tr w:rsidR="00EB23A0" w14:paraId="1CD97117" w14:textId="77777777" w:rsidTr="00A706D8">
        <w:trPr>
          <w:trHeight w:val="1383"/>
        </w:trPr>
        <w:tc>
          <w:tcPr>
            <w:tcW w:w="1838" w:type="dxa"/>
          </w:tcPr>
          <w:p w14:paraId="45865825" w14:textId="77777777" w:rsidR="00EB23A0" w:rsidRPr="00357D9D" w:rsidRDefault="00EB23A0" w:rsidP="00A706D8">
            <w:pPr>
              <w:rPr>
                <w:rStyle w:val="Important"/>
                <w:color w:val="auto"/>
              </w:rPr>
            </w:pPr>
            <w:r w:rsidRPr="00357D9D">
              <w:rPr>
                <w:rStyle w:val="Important"/>
                <w:color w:val="auto"/>
              </w:rPr>
              <w:lastRenderedPageBreak/>
              <w:t>Commercial</w:t>
            </w:r>
          </w:p>
        </w:tc>
        <w:tc>
          <w:tcPr>
            <w:tcW w:w="1701" w:type="dxa"/>
          </w:tcPr>
          <w:p w14:paraId="4DF04D9F" w14:textId="77777777" w:rsidR="00EB23A0" w:rsidRPr="00357D9D" w:rsidRDefault="00EB23A0" w:rsidP="00A706D8">
            <w:pPr>
              <w:rPr>
                <w:rStyle w:val="Important"/>
                <w:color w:val="auto"/>
              </w:rPr>
            </w:pPr>
            <w:r w:rsidRPr="00357D9D">
              <w:rPr>
                <w:rStyle w:val="Important"/>
                <w:color w:val="auto"/>
              </w:rPr>
              <w:t>40%</w:t>
            </w:r>
          </w:p>
        </w:tc>
        <w:tc>
          <w:tcPr>
            <w:tcW w:w="2126" w:type="dxa"/>
          </w:tcPr>
          <w:p w14:paraId="16DE9FDC" w14:textId="77777777" w:rsidR="00EB23A0" w:rsidRPr="00357D9D" w:rsidRDefault="00EB23A0" w:rsidP="00A706D8">
            <w:pPr>
              <w:rPr>
                <w:rStyle w:val="Important"/>
                <w:color w:val="auto"/>
              </w:rPr>
            </w:pPr>
            <w:r w:rsidRPr="00357D9D">
              <w:rPr>
                <w:rStyle w:val="Important"/>
                <w:color w:val="auto"/>
              </w:rPr>
              <w:t>Whole life cost of the proposed Contract</w:t>
            </w:r>
          </w:p>
        </w:tc>
        <w:tc>
          <w:tcPr>
            <w:tcW w:w="1843" w:type="dxa"/>
          </w:tcPr>
          <w:p w14:paraId="75A77F41" w14:textId="77777777" w:rsidR="00EB23A0" w:rsidRPr="00357D9D" w:rsidRDefault="00EB23A0" w:rsidP="00A706D8">
            <w:pPr>
              <w:rPr>
                <w:rStyle w:val="Important"/>
                <w:color w:val="auto"/>
              </w:rPr>
            </w:pPr>
            <w:r w:rsidRPr="00357D9D">
              <w:rPr>
                <w:rStyle w:val="Important"/>
                <w:color w:val="auto"/>
              </w:rPr>
              <w:t>Commercial Model</w:t>
            </w:r>
          </w:p>
        </w:tc>
        <w:tc>
          <w:tcPr>
            <w:tcW w:w="2816" w:type="dxa"/>
          </w:tcPr>
          <w:p w14:paraId="1AC89A70" w14:textId="00677EC6" w:rsidR="00EB23A0" w:rsidRPr="00357D9D" w:rsidRDefault="00EB23A0" w:rsidP="00A706D8">
            <w:pPr>
              <w:rPr>
                <w:rStyle w:val="Important"/>
                <w:color w:val="auto"/>
              </w:rPr>
            </w:pPr>
            <w:r w:rsidRPr="00357D9D">
              <w:rPr>
                <w:rStyle w:val="Important"/>
                <w:color w:val="auto"/>
              </w:rPr>
              <w:t>Q4 (</w:t>
            </w:r>
            <w:r w:rsidR="00357D9D">
              <w:rPr>
                <w:rStyle w:val="Important"/>
                <w:color w:val="auto"/>
              </w:rPr>
              <w:t>40</w:t>
            </w:r>
            <w:r w:rsidRPr="00357D9D">
              <w:rPr>
                <w:rStyle w:val="Important"/>
                <w:color w:val="auto"/>
              </w:rPr>
              <w:t>% of commercial score available)</w:t>
            </w:r>
            <w:r w:rsidR="00357D9D">
              <w:rPr>
                <w:rStyle w:val="Important"/>
                <w:color w:val="auto"/>
              </w:rPr>
              <w:t xml:space="preserve"> </w:t>
            </w:r>
            <w:r w:rsidR="00357D9D" w:rsidRPr="00357D9D">
              <w:rPr>
                <w:rStyle w:val="Important"/>
                <w:b w:val="0"/>
                <w:bCs/>
                <w:color w:val="auto"/>
              </w:rPr>
              <w:t>Please provide details of value for money</w:t>
            </w:r>
          </w:p>
        </w:tc>
      </w:tr>
    </w:tbl>
    <w:p w14:paraId="5CD42DE2" w14:textId="77777777" w:rsidR="00EB23A0" w:rsidRDefault="00EB23A0" w:rsidP="00EB23A0"/>
    <w:p w14:paraId="52F12F96" w14:textId="71197528" w:rsidR="00EB23A0" w:rsidRPr="00357D9D" w:rsidRDefault="00EB23A0" w:rsidP="00EB23A0">
      <w:pPr>
        <w:pStyle w:val="Subheading"/>
        <w:rPr>
          <w:rStyle w:val="Important"/>
          <w:color w:val="auto"/>
        </w:rPr>
      </w:pPr>
      <w:r w:rsidRPr="00357D9D">
        <w:t>Technical (</w:t>
      </w:r>
      <w:r w:rsidR="00357D9D" w:rsidRPr="00357D9D">
        <w:rPr>
          <w:rStyle w:val="Important"/>
          <w:color w:val="auto"/>
        </w:rPr>
        <w:t>60</w:t>
      </w:r>
      <w:r w:rsidRPr="00357D9D">
        <w:t xml:space="preserve">%) </w:t>
      </w:r>
    </w:p>
    <w:p w14:paraId="09BB6A55" w14:textId="78B06E7F"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lastRenderedPageBreak/>
              <w:t>containing significant weaknesses and 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lastRenderedPageBreak/>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594B3897" w14:textId="238BFECA" w:rsidR="00EB23A0"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7AB0EA59"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5C6F10B" w14:textId="33B28EFF" w:rsidR="00EB23A0" w:rsidRPr="009F2992" w:rsidRDefault="00EB23A0" w:rsidP="00A706D8">
            <w:pPr>
              <w:rPr>
                <w:rStyle w:val="Important"/>
              </w:rPr>
            </w:pPr>
            <w:r w:rsidRPr="00357D9D">
              <w:rPr>
                <w:rStyle w:val="Important"/>
                <w:color w:val="FFFFFF" w:themeColor="background1"/>
              </w:rPr>
              <w:t xml:space="preserve"> Methodology </w:t>
            </w:r>
          </w:p>
        </w:tc>
        <w:tc>
          <w:tcPr>
            <w:tcW w:w="4319" w:type="dxa"/>
          </w:tcPr>
          <w:p w14:paraId="2C19F3F6" w14:textId="77777777" w:rsidR="00EB23A0" w:rsidRPr="009F2992" w:rsidRDefault="00EB23A0" w:rsidP="00A706D8">
            <w:r w:rsidRPr="007309B9">
              <w:t>Detailed Evaluation Criteria</w:t>
            </w:r>
          </w:p>
        </w:tc>
      </w:tr>
      <w:tr w:rsidR="00357D9D" w14:paraId="3C375C47" w14:textId="77777777" w:rsidTr="00A706D8">
        <w:tc>
          <w:tcPr>
            <w:tcW w:w="4318" w:type="dxa"/>
          </w:tcPr>
          <w:p w14:paraId="6220A889" w14:textId="1D945BD6" w:rsidR="00357D9D" w:rsidRPr="009F2992" w:rsidRDefault="00357D9D" w:rsidP="00A706D8">
            <w:pPr>
              <w:rPr>
                <w:rStyle w:val="Important"/>
              </w:rPr>
            </w:pPr>
            <w:r w:rsidRPr="00214C4E">
              <w:rPr>
                <w:rStyle w:val="Important"/>
                <w:color w:val="auto"/>
              </w:rPr>
              <w:t xml:space="preserve">Q1.1 </w:t>
            </w:r>
            <w:r w:rsidRPr="008A0124">
              <w:rPr>
                <w:rFonts w:cs="Arial"/>
              </w:rPr>
              <w:t>Please provide details of your experience</w:t>
            </w:r>
            <w:r>
              <w:rPr>
                <w:rFonts w:cs="Arial"/>
              </w:rPr>
              <w:t>/expertise in: Air quality monitoring, analysis of atmospheric nitrogen and it’s impacts on flora and fauna</w:t>
            </w:r>
            <w:r>
              <w:rPr>
                <w:rFonts w:cs="Arial"/>
              </w:rPr>
              <w:t>.</w:t>
            </w:r>
          </w:p>
        </w:tc>
        <w:tc>
          <w:tcPr>
            <w:tcW w:w="4319" w:type="dxa"/>
            <w:vMerge w:val="restart"/>
          </w:tcPr>
          <w:p w14:paraId="19EE74DA" w14:textId="77777777" w:rsidR="00357D9D" w:rsidRPr="00357D9D" w:rsidRDefault="00357D9D" w:rsidP="00A706D8">
            <w:pPr>
              <w:rPr>
                <w:rStyle w:val="Important"/>
                <w:b w:val="0"/>
                <w:bCs/>
                <w:color w:val="auto"/>
              </w:rPr>
            </w:pPr>
            <w:r w:rsidRPr="00357D9D">
              <w:rPr>
                <w:rStyle w:val="Important"/>
                <w:b w:val="0"/>
                <w:bCs/>
                <w:color w:val="auto"/>
              </w:rPr>
              <w:t>Your response should:</w:t>
            </w:r>
          </w:p>
          <w:p w14:paraId="6C0583F1" w14:textId="77777777" w:rsidR="00357D9D" w:rsidRPr="00357D9D" w:rsidRDefault="00357D9D" w:rsidP="00A706D8">
            <w:pPr>
              <w:rPr>
                <w:rStyle w:val="Important"/>
                <w:b w:val="0"/>
                <w:bCs/>
                <w:color w:val="auto"/>
              </w:rPr>
            </w:pPr>
            <w:r w:rsidRPr="00357D9D">
              <w:rPr>
                <w:rStyle w:val="Important"/>
                <w:b w:val="0"/>
                <w:bCs/>
                <w:color w:val="auto"/>
              </w:rPr>
              <w:t>1) Demonstrate a clear understanding of the nature of the requirements.</w:t>
            </w:r>
          </w:p>
          <w:p w14:paraId="2AA3AFF6" w14:textId="77777777" w:rsidR="00357D9D" w:rsidRPr="00357D9D" w:rsidRDefault="00357D9D" w:rsidP="00A706D8">
            <w:pPr>
              <w:rPr>
                <w:rStyle w:val="Important"/>
                <w:b w:val="0"/>
                <w:bCs/>
                <w:color w:val="auto"/>
              </w:rPr>
            </w:pPr>
            <w:r w:rsidRPr="00357D9D">
              <w:rPr>
                <w:rStyle w:val="Important"/>
                <w:b w:val="0"/>
                <w:bCs/>
                <w:color w:val="auto"/>
              </w:rPr>
              <w:t>2) Be a clear, practical, achievable, and cost-effective methodology to deliver these requirements.</w:t>
            </w:r>
          </w:p>
          <w:p w14:paraId="64A22A23" w14:textId="77777777" w:rsidR="00357D9D" w:rsidRPr="009F2992" w:rsidRDefault="00357D9D" w:rsidP="00A706D8">
            <w:r w:rsidRPr="00357D9D">
              <w:rPr>
                <w:rStyle w:val="Important"/>
                <w:b w:val="0"/>
                <w:bCs/>
                <w:color w:val="auto"/>
              </w:rPr>
              <w:t>3) Have information in sufficient detail to allow a full appraisal of the suitability of the approach to deliver for the project.</w:t>
            </w:r>
          </w:p>
        </w:tc>
      </w:tr>
      <w:tr w:rsidR="00357D9D" w14:paraId="2FD7AA82" w14:textId="77777777" w:rsidTr="00A706D8">
        <w:tc>
          <w:tcPr>
            <w:tcW w:w="4318" w:type="dxa"/>
          </w:tcPr>
          <w:p w14:paraId="3E4BFFB6" w14:textId="3C17BA6F" w:rsidR="00357D9D" w:rsidRPr="00214C4E" w:rsidRDefault="00357D9D" w:rsidP="00357D9D">
            <w:pPr>
              <w:rPr>
                <w:rStyle w:val="Important"/>
                <w:color w:val="auto"/>
              </w:rPr>
            </w:pPr>
            <w:r w:rsidRPr="00357D9D">
              <w:rPr>
                <w:rStyle w:val="Important"/>
                <w:color w:val="auto"/>
              </w:rPr>
              <w:t xml:space="preserve">Q1.2 </w:t>
            </w:r>
            <w:r w:rsidRPr="00214C4E">
              <w:rPr>
                <w:rStyle w:val="Important"/>
                <w:b w:val="0"/>
                <w:bCs/>
                <w:color w:val="000000" w:themeColor="text1"/>
              </w:rPr>
              <w:t>Please provide details of your experience in</w:t>
            </w:r>
            <w:r>
              <w:rPr>
                <w:rStyle w:val="Important"/>
                <w:color w:val="000000" w:themeColor="text1"/>
              </w:rPr>
              <w:t xml:space="preserve"> </w:t>
            </w:r>
            <w:r>
              <w:rPr>
                <w:rFonts w:cs="Arial"/>
              </w:rPr>
              <w:t>stablishing air pollution monitoring strategies and designing monitoring programmes on a landscape scale.</w:t>
            </w:r>
          </w:p>
        </w:tc>
        <w:tc>
          <w:tcPr>
            <w:tcW w:w="4319" w:type="dxa"/>
            <w:vMerge/>
          </w:tcPr>
          <w:p w14:paraId="049DABE2" w14:textId="77777777" w:rsidR="00357D9D" w:rsidRPr="00357D9D" w:rsidRDefault="00357D9D" w:rsidP="00357D9D">
            <w:pPr>
              <w:rPr>
                <w:rStyle w:val="Important"/>
                <w:b w:val="0"/>
                <w:bCs/>
                <w:color w:val="auto"/>
              </w:rPr>
            </w:pPr>
          </w:p>
        </w:tc>
      </w:tr>
    </w:tbl>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2E77BE86" w:rsidR="00EB23A0" w:rsidRPr="009F2992" w:rsidRDefault="00357D9D" w:rsidP="00A706D8">
            <w:pPr>
              <w:rPr>
                <w:rStyle w:val="Important"/>
              </w:rPr>
            </w:pPr>
            <w:r w:rsidRPr="00BE28E0">
              <w:rPr>
                <w:rStyle w:val="Important"/>
                <w:color w:val="auto"/>
              </w:rPr>
              <w:t>Key personnel</w:t>
            </w:r>
          </w:p>
        </w:tc>
        <w:tc>
          <w:tcPr>
            <w:tcW w:w="4319" w:type="dxa"/>
          </w:tcPr>
          <w:p w14:paraId="5F5C5948" w14:textId="77777777" w:rsidR="00EB23A0" w:rsidRPr="009F2992" w:rsidRDefault="00EB23A0" w:rsidP="00A706D8">
            <w:r w:rsidRPr="007309B9">
              <w:t>Detailed Evaluation Criteria</w:t>
            </w:r>
          </w:p>
        </w:tc>
      </w:tr>
      <w:tr w:rsidR="00EB23A0" w14:paraId="4DCBDB6B" w14:textId="77777777" w:rsidTr="00A706D8">
        <w:tc>
          <w:tcPr>
            <w:tcW w:w="4318" w:type="dxa"/>
          </w:tcPr>
          <w:p w14:paraId="6AB06F1B" w14:textId="11DFD65F" w:rsidR="00EB23A0" w:rsidRPr="009F2992" w:rsidRDefault="00EB23A0" w:rsidP="00A706D8">
            <w:pPr>
              <w:rPr>
                <w:rStyle w:val="Important"/>
              </w:rPr>
            </w:pPr>
            <w:r w:rsidRPr="00357D9D">
              <w:rPr>
                <w:rStyle w:val="Important"/>
                <w:color w:val="auto"/>
              </w:rPr>
              <w:t>Q2</w:t>
            </w:r>
            <w:r w:rsidR="00357D9D" w:rsidRPr="00357D9D">
              <w:rPr>
                <w:rStyle w:val="Important"/>
                <w:color w:val="auto"/>
              </w:rPr>
              <w:t xml:space="preserve">.1 </w:t>
            </w:r>
            <w:r w:rsidR="00357D9D" w:rsidRPr="00357D9D">
              <w:rPr>
                <w:rFonts w:cs="Arial"/>
                <w:color w:val="auto"/>
              </w:rPr>
              <w:t>Qualifications</w:t>
            </w:r>
            <w:r w:rsidR="00357D9D" w:rsidRPr="008A0124">
              <w:rPr>
                <w:rFonts w:cs="Arial"/>
              </w:rPr>
              <w:t>, technical merit and experience of key staff engaged on the contract</w:t>
            </w:r>
            <w:r w:rsidR="00357D9D">
              <w:rPr>
                <w:rFonts w:cs="Arial"/>
              </w:rPr>
              <w:t>.</w:t>
            </w:r>
          </w:p>
        </w:tc>
        <w:tc>
          <w:tcPr>
            <w:tcW w:w="4319" w:type="dxa"/>
          </w:tcPr>
          <w:p w14:paraId="0DA353A0" w14:textId="22CE5F02" w:rsidR="00EB23A0" w:rsidRPr="007309B9" w:rsidRDefault="00357D9D" w:rsidP="00A706D8">
            <w:r>
              <w:t xml:space="preserve">Please provide </w:t>
            </w:r>
            <w:r w:rsidRPr="008A0124">
              <w:rPr>
                <w:rFonts w:cs="Arial"/>
              </w:rPr>
              <w:t>CVs, previous contracts, technical qualification</w:t>
            </w:r>
            <w:r>
              <w:rPr>
                <w:rFonts w:cs="Arial"/>
              </w:rPr>
              <w:t>s for all project staff.</w:t>
            </w:r>
          </w:p>
        </w:tc>
      </w:tr>
    </w:tbl>
    <w:p w14:paraId="51B36501"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47D69C0A"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A36A80F" w14:textId="698C41A9" w:rsidR="00EB23A0" w:rsidRPr="009F2992" w:rsidRDefault="00357D9D" w:rsidP="00A706D8">
            <w:pPr>
              <w:rPr>
                <w:rStyle w:val="Important"/>
              </w:rPr>
            </w:pPr>
            <w:r w:rsidRPr="00BE28E0">
              <w:rPr>
                <w:rStyle w:val="Important"/>
                <w:color w:val="auto"/>
              </w:rPr>
              <w:t>Quality Assurance measures</w:t>
            </w:r>
          </w:p>
        </w:tc>
        <w:tc>
          <w:tcPr>
            <w:tcW w:w="4319" w:type="dxa"/>
          </w:tcPr>
          <w:p w14:paraId="4DDA3957" w14:textId="77777777" w:rsidR="00EB23A0" w:rsidRPr="009F2992" w:rsidRDefault="00EB23A0" w:rsidP="00A706D8">
            <w:r w:rsidRPr="007309B9">
              <w:t>Detailed Evaluation Criteria</w:t>
            </w:r>
          </w:p>
        </w:tc>
      </w:tr>
      <w:tr w:rsidR="00EB23A0" w14:paraId="00BC4F90" w14:textId="77777777" w:rsidTr="00A706D8">
        <w:tc>
          <w:tcPr>
            <w:tcW w:w="4318" w:type="dxa"/>
          </w:tcPr>
          <w:p w14:paraId="0F2D18E2" w14:textId="48EF6148" w:rsidR="00EB23A0" w:rsidRPr="009F2992" w:rsidRDefault="00EB23A0" w:rsidP="00A706D8">
            <w:pPr>
              <w:rPr>
                <w:rStyle w:val="Important"/>
              </w:rPr>
            </w:pPr>
            <w:r w:rsidRPr="0014660F">
              <w:rPr>
                <w:rStyle w:val="Important"/>
                <w:color w:val="auto"/>
              </w:rPr>
              <w:t>Q3.1</w:t>
            </w:r>
            <w:r w:rsidR="0014660F" w:rsidRPr="0014660F">
              <w:rPr>
                <w:rStyle w:val="Important"/>
                <w:color w:val="auto"/>
              </w:rPr>
              <w:t xml:space="preserve"> </w:t>
            </w:r>
            <w:r w:rsidR="0014660F" w:rsidRPr="008A0124">
              <w:rPr>
                <w:rFonts w:cs="Arial"/>
              </w:rPr>
              <w:t>Details of personnel, support systems, organisational and management skills to deliver all aspects of the requirement in full.  This must include an assessment of the risks to project delivery and mitigation (including contingency in the event of delays), evidence of quality control measures and project management procedures.</w:t>
            </w:r>
          </w:p>
        </w:tc>
        <w:tc>
          <w:tcPr>
            <w:tcW w:w="4319" w:type="dxa"/>
          </w:tcPr>
          <w:p w14:paraId="29124EFC" w14:textId="77777777" w:rsidR="0014660F" w:rsidRPr="008A0124" w:rsidRDefault="0014660F" w:rsidP="0014660F">
            <w:pPr>
              <w:rPr>
                <w:rFonts w:cs="Arial"/>
              </w:rPr>
            </w:pPr>
            <w:r w:rsidRPr="008A0124">
              <w:rPr>
                <w:rFonts w:cs="Arial"/>
              </w:rPr>
              <w:t xml:space="preserve">Include details of availability given the timescales </w:t>
            </w:r>
            <w:r w:rsidRPr="008A0124">
              <w:rPr>
                <w:rFonts w:cs="Arial"/>
                <w:u w:val="single"/>
              </w:rPr>
              <w:t>and</w:t>
            </w:r>
            <w:r w:rsidRPr="008A0124">
              <w:rPr>
                <w:rFonts w:cs="Arial"/>
              </w:rPr>
              <w:t xml:space="preserve"> a proposed outline schedule or timetable of works.</w:t>
            </w:r>
          </w:p>
          <w:p w14:paraId="50204322" w14:textId="77777777" w:rsidR="00EB23A0" w:rsidRPr="007309B9" w:rsidRDefault="00EB23A0" w:rsidP="00A706D8"/>
        </w:tc>
      </w:tr>
    </w:tbl>
    <w:p w14:paraId="073E1549" w14:textId="77777777" w:rsidR="00EB23A0" w:rsidRPr="007309B9" w:rsidRDefault="00EB23A0" w:rsidP="00EB23A0"/>
    <w:tbl>
      <w:tblPr>
        <w:tblStyle w:val="Table"/>
        <w:tblW w:w="0" w:type="auto"/>
        <w:tblLook w:val="04A0" w:firstRow="1" w:lastRow="0" w:firstColumn="1" w:lastColumn="0" w:noHBand="0" w:noVBand="1"/>
      </w:tblPr>
      <w:tblGrid>
        <w:gridCol w:w="4318"/>
        <w:gridCol w:w="4319"/>
      </w:tblGrid>
      <w:tr w:rsidR="00EB23A0" w14:paraId="57CD6F6B"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73C333AF" w14:textId="40F805ED" w:rsidR="00EB23A0" w:rsidRPr="009F2992" w:rsidRDefault="0014660F" w:rsidP="00A706D8">
            <w:pPr>
              <w:rPr>
                <w:rStyle w:val="Important"/>
              </w:rPr>
            </w:pPr>
            <w:r w:rsidRPr="00357D9D">
              <w:rPr>
                <w:rStyle w:val="Important"/>
                <w:color w:val="auto"/>
              </w:rPr>
              <w:t>Commercial Model</w:t>
            </w:r>
          </w:p>
        </w:tc>
        <w:tc>
          <w:tcPr>
            <w:tcW w:w="4319" w:type="dxa"/>
          </w:tcPr>
          <w:p w14:paraId="22A2BA2F" w14:textId="77777777" w:rsidR="00EB23A0" w:rsidRPr="009F2992" w:rsidRDefault="00EB23A0" w:rsidP="00A706D8">
            <w:r w:rsidRPr="007309B9">
              <w:t>Detailed Evaluation Criteria</w:t>
            </w:r>
          </w:p>
        </w:tc>
      </w:tr>
      <w:tr w:rsidR="00EB23A0" w14:paraId="432609F8" w14:textId="77777777" w:rsidTr="00A706D8">
        <w:tc>
          <w:tcPr>
            <w:tcW w:w="4318" w:type="dxa"/>
          </w:tcPr>
          <w:p w14:paraId="7F384D9C" w14:textId="4CBE2E66" w:rsidR="00EB23A0" w:rsidRPr="0014660F" w:rsidRDefault="00EB23A0" w:rsidP="00A706D8">
            <w:pPr>
              <w:rPr>
                <w:rStyle w:val="Important"/>
                <w:b w:val="0"/>
                <w:bCs/>
              </w:rPr>
            </w:pPr>
            <w:r w:rsidRPr="0014660F">
              <w:rPr>
                <w:rStyle w:val="Important"/>
                <w:color w:val="auto"/>
              </w:rPr>
              <w:t>Q4.1</w:t>
            </w:r>
            <w:r w:rsidR="0014660F" w:rsidRPr="0014660F">
              <w:rPr>
                <w:rStyle w:val="Important"/>
                <w:color w:val="auto"/>
              </w:rPr>
              <w:t xml:space="preserve"> </w:t>
            </w:r>
            <w:r w:rsidR="0014660F" w:rsidRPr="0014660F">
              <w:rPr>
                <w:rStyle w:val="Important"/>
                <w:b w:val="0"/>
                <w:bCs/>
                <w:color w:val="auto"/>
              </w:rPr>
              <w:t xml:space="preserve">Please </w:t>
            </w:r>
            <w:r w:rsidR="0014660F" w:rsidRPr="00357D9D">
              <w:rPr>
                <w:rStyle w:val="Important"/>
                <w:b w:val="0"/>
                <w:bCs/>
                <w:color w:val="auto"/>
              </w:rPr>
              <w:t>provide details of value for money</w:t>
            </w:r>
          </w:p>
        </w:tc>
        <w:tc>
          <w:tcPr>
            <w:tcW w:w="4319" w:type="dxa"/>
          </w:tcPr>
          <w:p w14:paraId="2E064F89" w14:textId="4B3AF6A7" w:rsidR="00EB23A0" w:rsidRPr="007309B9" w:rsidRDefault="0014660F" w:rsidP="00A706D8">
            <w:r w:rsidRPr="008A0124">
              <w:rPr>
                <w:rFonts w:cs="Arial"/>
              </w:rPr>
              <w:t>Please provide full details as requested under Tender Information</w:t>
            </w:r>
          </w:p>
        </w:tc>
      </w:tr>
    </w:tbl>
    <w:p w14:paraId="18FE6FD0" w14:textId="77777777" w:rsidR="00EB23A0" w:rsidRDefault="00EB23A0" w:rsidP="00EB23A0"/>
    <w:p w14:paraId="74143C73" w14:textId="0592832F" w:rsidR="00EB23A0" w:rsidRDefault="00EB23A0" w:rsidP="00EB23A0">
      <w:pPr>
        <w:pStyle w:val="Subheading"/>
      </w:pPr>
      <w:r w:rsidRPr="007309B9">
        <w:t xml:space="preserve">Commercial </w:t>
      </w:r>
      <w:r w:rsidRPr="0014660F">
        <w:t>(</w:t>
      </w:r>
      <w:r w:rsidR="0014660F" w:rsidRPr="0014660F">
        <w:rPr>
          <w:rStyle w:val="Important"/>
          <w:color w:val="auto"/>
        </w:rPr>
        <w:t>40</w:t>
      </w:r>
      <w:r w:rsidRPr="0014660F">
        <w:t xml:space="preserve">%) </w:t>
      </w:r>
    </w:p>
    <w:p w14:paraId="30F9483E" w14:textId="77777777" w:rsidR="0014660F" w:rsidRPr="000014E4" w:rsidRDefault="0014660F" w:rsidP="0014660F">
      <w:pPr>
        <w:spacing w:after="240" w:line="259" w:lineRule="auto"/>
        <w:rPr>
          <w:color w:val="000000"/>
          <w:szCs w:val="24"/>
        </w:rPr>
      </w:pPr>
      <w:r w:rsidRPr="000014E4">
        <w:rPr>
          <w:color w:val="000000"/>
          <w:szCs w:val="24"/>
        </w:rPr>
        <w:t xml:space="preserve">The Contract is to be awarded as a </w:t>
      </w:r>
      <w:r w:rsidRPr="000253F7">
        <w:rPr>
          <w:rFonts w:cs="Arial"/>
          <w:bCs/>
          <w:szCs w:val="24"/>
        </w:rPr>
        <w:t>schedule of rates</w:t>
      </w:r>
      <w:r w:rsidRPr="000253F7">
        <w:rPr>
          <w:szCs w:val="24"/>
        </w:rPr>
        <w:t xml:space="preserve"> </w:t>
      </w:r>
      <w:r w:rsidRPr="000014E4">
        <w:rPr>
          <w:color w:val="000000"/>
          <w:szCs w:val="24"/>
        </w:rPr>
        <w:t>which will be paid according to the completion of the deliverables stated in the Specification of Requirements.</w:t>
      </w:r>
    </w:p>
    <w:p w14:paraId="05066691" w14:textId="78062B75" w:rsidR="00EB23A0" w:rsidRPr="007309B9" w:rsidRDefault="00EB23A0" w:rsidP="00EB23A0">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0014660F" w:rsidRPr="000253F7">
        <w:rPr>
          <w:rFonts w:cs="Arial"/>
          <w:szCs w:val="24"/>
        </w:rPr>
        <w:t xml:space="preserve">each deliverable </w:t>
      </w:r>
      <w:r w:rsidRPr="007309B9">
        <w:t xml:space="preserve">used in the delivery of this requirement. </w:t>
      </w:r>
    </w:p>
    <w:p w14:paraId="61998897" w14:textId="77777777" w:rsidR="00EB23A0" w:rsidRPr="007309B9" w:rsidRDefault="00EB23A0" w:rsidP="00EB23A0">
      <w:r w:rsidRPr="007309B9">
        <w:t>Calculation Method</w:t>
      </w:r>
    </w:p>
    <w:p w14:paraId="3D936FF8" w14:textId="77777777" w:rsidR="0014660F" w:rsidRDefault="00EB23A0" w:rsidP="0014660F">
      <w:pPr>
        <w:rPr>
          <w:rStyle w:val="Important"/>
        </w:rPr>
      </w:pPr>
      <w:r w:rsidRPr="007309B9">
        <w:t>The method for calculating the weighted scores is as follows:</w:t>
      </w:r>
      <w:r>
        <w:t xml:space="preserve"> </w:t>
      </w:r>
    </w:p>
    <w:p w14:paraId="2DC17C59" w14:textId="2C11AFD6" w:rsidR="00EB23A0" w:rsidRPr="0014660F" w:rsidRDefault="00EB23A0" w:rsidP="0014660F">
      <w:pPr>
        <w:pStyle w:val="ListParagraph"/>
        <w:numPr>
          <w:ilvl w:val="0"/>
          <w:numId w:val="25"/>
        </w:numPr>
        <w:rPr>
          <w:szCs w:val="24"/>
        </w:rPr>
      </w:pPr>
      <w:r w:rsidRPr="0014660F">
        <w:rPr>
          <w:szCs w:val="24"/>
        </w:rPr>
        <w:t xml:space="preserve">Commercial </w:t>
      </w:r>
    </w:p>
    <w:p w14:paraId="72CC2205" w14:textId="77777777" w:rsidR="00EB23A0" w:rsidRPr="007309B9" w:rsidRDefault="00EB23A0" w:rsidP="00EB23A0">
      <w:r w:rsidRPr="007309B9">
        <w:t xml:space="preserve">Score </w:t>
      </w:r>
      <w:proofErr w:type="gramStart"/>
      <w:r w:rsidRPr="007309B9">
        <w:t xml:space="preserve">=  </w:t>
      </w:r>
      <w:r>
        <w:t>(</w:t>
      </w:r>
      <w:proofErr w:type="gramEnd"/>
      <w:r w:rsidRPr="007309B9">
        <w:t>Lowest Quotation Price</w:t>
      </w:r>
      <w:r>
        <w:t xml:space="preserve"> / </w:t>
      </w:r>
      <w:r w:rsidRPr="007309B9">
        <w:t>Supplier’s Quotation Price</w:t>
      </w:r>
      <w:r>
        <w:t xml:space="preserve"> ) </w:t>
      </w:r>
      <w:r w:rsidRPr="0014660F">
        <w:t xml:space="preserve">x </w:t>
      </w:r>
      <w:r w:rsidRPr="0014660F">
        <w:rPr>
          <w:rStyle w:val="Important"/>
          <w:color w:val="auto"/>
        </w:rPr>
        <w:t xml:space="preserve">[40%] </w:t>
      </w:r>
      <w:r w:rsidRPr="0014660F">
        <w:t xml:space="preserve"> </w:t>
      </w:r>
      <w:r w:rsidRPr="007309B9">
        <w:t>(Maximum available marks)</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77777777" w:rsidR="00EB23A0" w:rsidRPr="007309B9" w:rsidRDefault="00EB23A0" w:rsidP="00EB23A0">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w:t>
      </w:r>
      <w:r w:rsidRPr="0014660F">
        <w:t>x</w:t>
      </w:r>
      <w:proofErr w:type="gramEnd"/>
      <w:r w:rsidRPr="0014660F">
        <w:t xml:space="preserve"> </w:t>
      </w:r>
      <w:r w:rsidRPr="0014660F">
        <w:rPr>
          <w:rStyle w:val="Important"/>
          <w:color w:val="auto"/>
        </w:rPr>
        <w:t xml:space="preserve">[60%] </w:t>
      </w:r>
      <w:r w:rsidRPr="0014660F">
        <w:t xml:space="preserve"> </w:t>
      </w:r>
      <w:r w:rsidRPr="007309B9">
        <w:t>(Maximum available marks)</w:t>
      </w:r>
    </w:p>
    <w:p w14:paraId="4C6A5190" w14:textId="77777777" w:rsidR="00EB23A0" w:rsidRPr="007309B9" w:rsidRDefault="00EB23A0" w:rsidP="00EB23A0">
      <w:r w:rsidRPr="007309B9">
        <w:lastRenderedPageBreak/>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 xml:space="preserve">Information to be </w:t>
      </w:r>
      <w:proofErr w:type="gramStart"/>
      <w:r w:rsidRPr="007309B9">
        <w:t>returned</w:t>
      </w:r>
      <w:proofErr w:type="gramEnd"/>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 xml:space="preserve">completed Commercial Response </w:t>
      </w:r>
      <w:proofErr w:type="gramStart"/>
      <w:r w:rsidRPr="0097002C">
        <w:rPr>
          <w:sz w:val="24"/>
          <w:szCs w:val="24"/>
        </w:rPr>
        <w:t>template</w:t>
      </w:r>
      <w:proofErr w:type="gramEnd"/>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3BC83856" w14:textId="77777777" w:rsidR="0014660F" w:rsidRPr="000253F7" w:rsidRDefault="0014660F" w:rsidP="0014660F">
      <w:pPr>
        <w:spacing w:after="240" w:line="259" w:lineRule="auto"/>
        <w:rPr>
          <w:rFonts w:cs="Arial"/>
          <w:szCs w:val="24"/>
        </w:rPr>
      </w:pPr>
      <w:r w:rsidRPr="000253F7">
        <w:rPr>
          <w:rFonts w:cs="Arial"/>
          <w:szCs w:val="24"/>
        </w:rPr>
        <w:t xml:space="preserve">The successful supplier will be issued the contract via a Purchase Order. </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7"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 xml:space="preserve">If </w:t>
            </w:r>
            <w:proofErr w:type="gramStart"/>
            <w:r>
              <w:t>yes</w:t>
            </w:r>
            <w:proofErr w:type="gramEnd"/>
            <w:r>
              <w:t xml:space="preserve">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 xml:space="preserve">Identity of who has been </w:t>
            </w:r>
            <w:proofErr w:type="gramStart"/>
            <w:r w:rsidRPr="00E30A4F">
              <w:t>convicted</w:t>
            </w:r>
            <w:proofErr w:type="gramEnd"/>
          </w:p>
          <w:p w14:paraId="78732445" w14:textId="77777777" w:rsidR="00EB23A0" w:rsidRPr="009F2992" w:rsidRDefault="00EB23A0" w:rsidP="00A706D8">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w:t>
            </w:r>
            <w:proofErr w:type="gramStart"/>
            <w:r w:rsidRPr="00E30A4F">
              <w:t>i.e.</w:t>
            </w:r>
            <w:proofErr w:type="gramEnd"/>
            <w:r w:rsidRPr="00E30A4F">
              <w:t xml:space="preserv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18"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footerReference w:type="default" r:id="rId19"/>
          <w:headerReference w:type="first" r:id="rId20"/>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1">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CCD4F" w14:textId="77777777" w:rsidR="0070464F" w:rsidRDefault="0070464F" w:rsidP="002F321C">
      <w:r>
        <w:separator/>
      </w:r>
    </w:p>
    <w:p w14:paraId="6A9D3394" w14:textId="77777777" w:rsidR="0070464F" w:rsidRDefault="0070464F"/>
  </w:endnote>
  <w:endnote w:type="continuationSeparator" w:id="0">
    <w:p w14:paraId="7BB67992" w14:textId="77777777" w:rsidR="0070464F" w:rsidRDefault="0070464F" w:rsidP="002F321C">
      <w:r>
        <w:continuationSeparator/>
      </w:r>
    </w:p>
    <w:p w14:paraId="2262D678" w14:textId="77777777" w:rsidR="0070464F" w:rsidRDefault="00704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CF902" w14:textId="77777777" w:rsidR="0070464F" w:rsidRDefault="0070464F" w:rsidP="002F321C">
      <w:r>
        <w:separator/>
      </w:r>
    </w:p>
    <w:p w14:paraId="3E296E9C" w14:textId="77777777" w:rsidR="0070464F" w:rsidRDefault="0070464F"/>
  </w:footnote>
  <w:footnote w:type="continuationSeparator" w:id="0">
    <w:p w14:paraId="4D809EB6" w14:textId="77777777" w:rsidR="0070464F" w:rsidRDefault="0070464F" w:rsidP="002F321C">
      <w:r>
        <w:continuationSeparator/>
      </w:r>
    </w:p>
    <w:p w14:paraId="5A557AF1" w14:textId="77777777" w:rsidR="0070464F" w:rsidRDefault="007046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9E0"/>
    <w:multiLevelType w:val="hybridMultilevel"/>
    <w:tmpl w:val="685ADE4A"/>
    <w:lvl w:ilvl="0" w:tplc="E88850C6">
      <w:numFmt w:val="bullet"/>
      <w:lvlText w:val="•"/>
      <w:lvlJc w:val="left"/>
      <w:pPr>
        <w:ind w:left="180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541DF"/>
    <w:multiLevelType w:val="hybridMultilevel"/>
    <w:tmpl w:val="752C889E"/>
    <w:lvl w:ilvl="0" w:tplc="45DEC91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20FA8"/>
    <w:multiLevelType w:val="hybridMultilevel"/>
    <w:tmpl w:val="BC547BE4"/>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233C0078"/>
    <w:multiLevelType w:val="hybridMultilevel"/>
    <w:tmpl w:val="3AF66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99374A"/>
    <w:multiLevelType w:val="hybridMultilevel"/>
    <w:tmpl w:val="922076F0"/>
    <w:lvl w:ilvl="0" w:tplc="08090001">
      <w:start w:val="1"/>
      <w:numFmt w:val="bullet"/>
      <w:lvlText w:val=""/>
      <w:lvlJc w:val="left"/>
      <w:pPr>
        <w:ind w:left="180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E67FDF"/>
    <w:multiLevelType w:val="hybridMultilevel"/>
    <w:tmpl w:val="093CA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1730E5"/>
    <w:multiLevelType w:val="hybridMultilevel"/>
    <w:tmpl w:val="FB882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2A6B82"/>
    <w:multiLevelType w:val="hybridMultilevel"/>
    <w:tmpl w:val="6976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420896"/>
    <w:multiLevelType w:val="hybridMultilevel"/>
    <w:tmpl w:val="4574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5E46C3"/>
    <w:multiLevelType w:val="hybridMultilevel"/>
    <w:tmpl w:val="F566FEEE"/>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933243127">
    <w:abstractNumId w:val="14"/>
  </w:num>
  <w:num w:numId="2" w16cid:durableId="519006273">
    <w:abstractNumId w:val="20"/>
  </w:num>
  <w:num w:numId="3" w16cid:durableId="1308122750">
    <w:abstractNumId w:val="12"/>
  </w:num>
  <w:num w:numId="4" w16cid:durableId="1926841019">
    <w:abstractNumId w:val="9"/>
  </w:num>
  <w:num w:numId="5" w16cid:durableId="1903370289">
    <w:abstractNumId w:val="21"/>
  </w:num>
  <w:num w:numId="6" w16cid:durableId="717319088">
    <w:abstractNumId w:val="22"/>
  </w:num>
  <w:num w:numId="7" w16cid:durableId="823743684">
    <w:abstractNumId w:val="4"/>
  </w:num>
  <w:num w:numId="8" w16cid:durableId="1126193826">
    <w:abstractNumId w:val="8"/>
  </w:num>
  <w:num w:numId="9" w16cid:durableId="656885718">
    <w:abstractNumId w:val="13"/>
  </w:num>
  <w:num w:numId="10" w16cid:durableId="150491779">
    <w:abstractNumId w:val="18"/>
  </w:num>
  <w:num w:numId="11" w16cid:durableId="1049958278">
    <w:abstractNumId w:val="23"/>
  </w:num>
  <w:num w:numId="12" w16cid:durableId="1341278562">
    <w:abstractNumId w:val="7"/>
  </w:num>
  <w:num w:numId="13" w16cid:durableId="980043198">
    <w:abstractNumId w:val="15"/>
  </w:num>
  <w:num w:numId="14" w16cid:durableId="344788094">
    <w:abstractNumId w:val="3"/>
  </w:num>
  <w:num w:numId="15" w16cid:durableId="874267851">
    <w:abstractNumId w:val="17"/>
  </w:num>
  <w:num w:numId="16" w16cid:durableId="1691374072">
    <w:abstractNumId w:val="16"/>
  </w:num>
  <w:num w:numId="17" w16cid:durableId="26130700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208586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5067641">
    <w:abstractNumId w:val="0"/>
  </w:num>
  <w:num w:numId="20" w16cid:durableId="126779194">
    <w:abstractNumId w:val="6"/>
  </w:num>
  <w:num w:numId="21" w16cid:durableId="1916469736">
    <w:abstractNumId w:val="19"/>
  </w:num>
  <w:num w:numId="22" w16cid:durableId="1345281732">
    <w:abstractNumId w:val="1"/>
  </w:num>
  <w:num w:numId="23" w16cid:durableId="1040594567">
    <w:abstractNumId w:val="11"/>
  </w:num>
  <w:num w:numId="24" w16cid:durableId="153954920">
    <w:abstractNumId w:val="10"/>
  </w:num>
  <w:num w:numId="25" w16cid:durableId="209847962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910A2"/>
    <w:rsid w:val="000953CE"/>
    <w:rsid w:val="000A57E8"/>
    <w:rsid w:val="000A7D0D"/>
    <w:rsid w:val="000B18C3"/>
    <w:rsid w:val="000B5C95"/>
    <w:rsid w:val="000C3664"/>
    <w:rsid w:val="000C46CD"/>
    <w:rsid w:val="000D0521"/>
    <w:rsid w:val="000D3164"/>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660F"/>
    <w:rsid w:val="0014735F"/>
    <w:rsid w:val="001537B0"/>
    <w:rsid w:val="001560C9"/>
    <w:rsid w:val="001564B7"/>
    <w:rsid w:val="00156E0F"/>
    <w:rsid w:val="00171774"/>
    <w:rsid w:val="001728CC"/>
    <w:rsid w:val="00174DA4"/>
    <w:rsid w:val="0017532D"/>
    <w:rsid w:val="00175CF2"/>
    <w:rsid w:val="00176F57"/>
    <w:rsid w:val="00185441"/>
    <w:rsid w:val="001957AF"/>
    <w:rsid w:val="001A56F5"/>
    <w:rsid w:val="001A7B8D"/>
    <w:rsid w:val="001C0BD5"/>
    <w:rsid w:val="001C4430"/>
    <w:rsid w:val="001C4D0A"/>
    <w:rsid w:val="001C4F7D"/>
    <w:rsid w:val="001C518B"/>
    <w:rsid w:val="001C6DB4"/>
    <w:rsid w:val="001E299F"/>
    <w:rsid w:val="001E2FC4"/>
    <w:rsid w:val="001F1CD2"/>
    <w:rsid w:val="0020794C"/>
    <w:rsid w:val="002122AD"/>
    <w:rsid w:val="00214C4E"/>
    <w:rsid w:val="00217226"/>
    <w:rsid w:val="00220C44"/>
    <w:rsid w:val="00227618"/>
    <w:rsid w:val="00227951"/>
    <w:rsid w:val="00234080"/>
    <w:rsid w:val="00236283"/>
    <w:rsid w:val="002371BC"/>
    <w:rsid w:val="0023788D"/>
    <w:rsid w:val="00251647"/>
    <w:rsid w:val="00253B6D"/>
    <w:rsid w:val="00257719"/>
    <w:rsid w:val="00261CCA"/>
    <w:rsid w:val="00271CAD"/>
    <w:rsid w:val="002752E2"/>
    <w:rsid w:val="00275D20"/>
    <w:rsid w:val="0027724A"/>
    <w:rsid w:val="0028203C"/>
    <w:rsid w:val="0028699A"/>
    <w:rsid w:val="00293B38"/>
    <w:rsid w:val="00293D6C"/>
    <w:rsid w:val="00296432"/>
    <w:rsid w:val="002A0F3B"/>
    <w:rsid w:val="002A67C9"/>
    <w:rsid w:val="002A70C1"/>
    <w:rsid w:val="002B5E40"/>
    <w:rsid w:val="002B7DB2"/>
    <w:rsid w:val="002C0BB7"/>
    <w:rsid w:val="002C0E21"/>
    <w:rsid w:val="002C70E8"/>
    <w:rsid w:val="002C7102"/>
    <w:rsid w:val="002D2206"/>
    <w:rsid w:val="002E4745"/>
    <w:rsid w:val="002E52A4"/>
    <w:rsid w:val="002F321C"/>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57D9D"/>
    <w:rsid w:val="00365AD1"/>
    <w:rsid w:val="00367E78"/>
    <w:rsid w:val="00370F57"/>
    <w:rsid w:val="00371037"/>
    <w:rsid w:val="00373628"/>
    <w:rsid w:val="00377108"/>
    <w:rsid w:val="00380371"/>
    <w:rsid w:val="0038469A"/>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F12DA"/>
    <w:rsid w:val="003F4D14"/>
    <w:rsid w:val="003F5DD4"/>
    <w:rsid w:val="004004E6"/>
    <w:rsid w:val="00412674"/>
    <w:rsid w:val="00412976"/>
    <w:rsid w:val="004168B1"/>
    <w:rsid w:val="00421A16"/>
    <w:rsid w:val="0042287B"/>
    <w:rsid w:val="004233E0"/>
    <w:rsid w:val="0043035A"/>
    <w:rsid w:val="00441990"/>
    <w:rsid w:val="00442BC1"/>
    <w:rsid w:val="004571EE"/>
    <w:rsid w:val="00462EF5"/>
    <w:rsid w:val="00463919"/>
    <w:rsid w:val="004647DE"/>
    <w:rsid w:val="00480E02"/>
    <w:rsid w:val="00482975"/>
    <w:rsid w:val="00483D57"/>
    <w:rsid w:val="00487F88"/>
    <w:rsid w:val="00491882"/>
    <w:rsid w:val="00496517"/>
    <w:rsid w:val="004A27D0"/>
    <w:rsid w:val="004A31B5"/>
    <w:rsid w:val="004B1FD0"/>
    <w:rsid w:val="004B2680"/>
    <w:rsid w:val="004C0E12"/>
    <w:rsid w:val="004C1F8A"/>
    <w:rsid w:val="004C20FE"/>
    <w:rsid w:val="004C4A19"/>
    <w:rsid w:val="004C537D"/>
    <w:rsid w:val="004D1E4A"/>
    <w:rsid w:val="004D3732"/>
    <w:rsid w:val="004E4F0D"/>
    <w:rsid w:val="004F1654"/>
    <w:rsid w:val="004F2544"/>
    <w:rsid w:val="004F6C6A"/>
    <w:rsid w:val="004F7D76"/>
    <w:rsid w:val="004F7E71"/>
    <w:rsid w:val="005019EF"/>
    <w:rsid w:val="0050452D"/>
    <w:rsid w:val="00506832"/>
    <w:rsid w:val="00510CC5"/>
    <w:rsid w:val="00511429"/>
    <w:rsid w:val="0051501B"/>
    <w:rsid w:val="005153E5"/>
    <w:rsid w:val="00525803"/>
    <w:rsid w:val="0053569D"/>
    <w:rsid w:val="00540537"/>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21B8"/>
    <w:rsid w:val="005A1084"/>
    <w:rsid w:val="005A49FB"/>
    <w:rsid w:val="005A6DA9"/>
    <w:rsid w:val="005A6F3A"/>
    <w:rsid w:val="005C1237"/>
    <w:rsid w:val="005C3B50"/>
    <w:rsid w:val="005D6A28"/>
    <w:rsid w:val="005E791A"/>
    <w:rsid w:val="0060075F"/>
    <w:rsid w:val="00603AC6"/>
    <w:rsid w:val="006204EE"/>
    <w:rsid w:val="00623E36"/>
    <w:rsid w:val="00624575"/>
    <w:rsid w:val="00625411"/>
    <w:rsid w:val="0063049D"/>
    <w:rsid w:val="00635AFC"/>
    <w:rsid w:val="00640EF5"/>
    <w:rsid w:val="00642E9F"/>
    <w:rsid w:val="00646B20"/>
    <w:rsid w:val="00652053"/>
    <w:rsid w:val="00653254"/>
    <w:rsid w:val="00654C24"/>
    <w:rsid w:val="006574FB"/>
    <w:rsid w:val="006578E1"/>
    <w:rsid w:val="0066196A"/>
    <w:rsid w:val="00663843"/>
    <w:rsid w:val="0066397F"/>
    <w:rsid w:val="0066626C"/>
    <w:rsid w:val="0068023D"/>
    <w:rsid w:val="0068165A"/>
    <w:rsid w:val="00687B10"/>
    <w:rsid w:val="00694855"/>
    <w:rsid w:val="006975F4"/>
    <w:rsid w:val="006A0B36"/>
    <w:rsid w:val="006A373A"/>
    <w:rsid w:val="006A3777"/>
    <w:rsid w:val="006C66D0"/>
    <w:rsid w:val="006D681F"/>
    <w:rsid w:val="006D7832"/>
    <w:rsid w:val="006E4F4C"/>
    <w:rsid w:val="006F1522"/>
    <w:rsid w:val="006F39A5"/>
    <w:rsid w:val="00701800"/>
    <w:rsid w:val="0070464F"/>
    <w:rsid w:val="0070528D"/>
    <w:rsid w:val="007074C6"/>
    <w:rsid w:val="00710E6C"/>
    <w:rsid w:val="00714101"/>
    <w:rsid w:val="00716249"/>
    <w:rsid w:val="00724803"/>
    <w:rsid w:val="00725563"/>
    <w:rsid w:val="00727E8F"/>
    <w:rsid w:val="007376DD"/>
    <w:rsid w:val="00742965"/>
    <w:rsid w:val="007506D6"/>
    <w:rsid w:val="007547C8"/>
    <w:rsid w:val="00755ED6"/>
    <w:rsid w:val="00777F4B"/>
    <w:rsid w:val="00782343"/>
    <w:rsid w:val="00782A10"/>
    <w:rsid w:val="00783D75"/>
    <w:rsid w:val="007879C2"/>
    <w:rsid w:val="00795734"/>
    <w:rsid w:val="007B581E"/>
    <w:rsid w:val="007B5ECA"/>
    <w:rsid w:val="007C4A23"/>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3163B"/>
    <w:rsid w:val="00843C07"/>
    <w:rsid w:val="0084537A"/>
    <w:rsid w:val="00845AB8"/>
    <w:rsid w:val="008473AE"/>
    <w:rsid w:val="008553B5"/>
    <w:rsid w:val="00865617"/>
    <w:rsid w:val="008704F3"/>
    <w:rsid w:val="00871730"/>
    <w:rsid w:val="00881A6D"/>
    <w:rsid w:val="00883454"/>
    <w:rsid w:val="00894999"/>
    <w:rsid w:val="008A1437"/>
    <w:rsid w:val="008A1896"/>
    <w:rsid w:val="008A1EA3"/>
    <w:rsid w:val="008A3B59"/>
    <w:rsid w:val="008A535E"/>
    <w:rsid w:val="008A596B"/>
    <w:rsid w:val="008B6D75"/>
    <w:rsid w:val="008C0832"/>
    <w:rsid w:val="008C1A05"/>
    <w:rsid w:val="008C546C"/>
    <w:rsid w:val="008D50C3"/>
    <w:rsid w:val="008E213E"/>
    <w:rsid w:val="008E4E08"/>
    <w:rsid w:val="008E53C7"/>
    <w:rsid w:val="008F0A10"/>
    <w:rsid w:val="008F4631"/>
    <w:rsid w:val="008F7304"/>
    <w:rsid w:val="009017B4"/>
    <w:rsid w:val="009022E6"/>
    <w:rsid w:val="00902DD7"/>
    <w:rsid w:val="009118D4"/>
    <w:rsid w:val="009162C1"/>
    <w:rsid w:val="00921A67"/>
    <w:rsid w:val="00921FF6"/>
    <w:rsid w:val="009316D8"/>
    <w:rsid w:val="0093243D"/>
    <w:rsid w:val="00934181"/>
    <w:rsid w:val="0095116B"/>
    <w:rsid w:val="0095191D"/>
    <w:rsid w:val="00953BCB"/>
    <w:rsid w:val="00953E2B"/>
    <w:rsid w:val="009554C2"/>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D035A"/>
    <w:rsid w:val="009D7496"/>
    <w:rsid w:val="009E3DB3"/>
    <w:rsid w:val="009E4191"/>
    <w:rsid w:val="009E55EA"/>
    <w:rsid w:val="009F2F0B"/>
    <w:rsid w:val="009F429E"/>
    <w:rsid w:val="009F57BD"/>
    <w:rsid w:val="00A00B5A"/>
    <w:rsid w:val="00A06FAB"/>
    <w:rsid w:val="00A10A62"/>
    <w:rsid w:val="00A1296C"/>
    <w:rsid w:val="00A206B2"/>
    <w:rsid w:val="00A21AB4"/>
    <w:rsid w:val="00A21E8C"/>
    <w:rsid w:val="00A22595"/>
    <w:rsid w:val="00A23879"/>
    <w:rsid w:val="00A311FF"/>
    <w:rsid w:val="00A31DE3"/>
    <w:rsid w:val="00A37D09"/>
    <w:rsid w:val="00A50E19"/>
    <w:rsid w:val="00A529EC"/>
    <w:rsid w:val="00A52EAA"/>
    <w:rsid w:val="00A57065"/>
    <w:rsid w:val="00A60749"/>
    <w:rsid w:val="00A60B42"/>
    <w:rsid w:val="00A63E0D"/>
    <w:rsid w:val="00A742C4"/>
    <w:rsid w:val="00A84E54"/>
    <w:rsid w:val="00A93C8E"/>
    <w:rsid w:val="00AA6207"/>
    <w:rsid w:val="00AB1B71"/>
    <w:rsid w:val="00AD054C"/>
    <w:rsid w:val="00AD398B"/>
    <w:rsid w:val="00AD4565"/>
    <w:rsid w:val="00AD57CA"/>
    <w:rsid w:val="00AE5F7C"/>
    <w:rsid w:val="00AF0E8B"/>
    <w:rsid w:val="00AF11CE"/>
    <w:rsid w:val="00AF2C95"/>
    <w:rsid w:val="00AF7CA0"/>
    <w:rsid w:val="00B00BA0"/>
    <w:rsid w:val="00B042F6"/>
    <w:rsid w:val="00B04CE0"/>
    <w:rsid w:val="00B072C8"/>
    <w:rsid w:val="00B07E11"/>
    <w:rsid w:val="00B145D5"/>
    <w:rsid w:val="00B1490D"/>
    <w:rsid w:val="00B24AE1"/>
    <w:rsid w:val="00B44D73"/>
    <w:rsid w:val="00B45503"/>
    <w:rsid w:val="00B542F4"/>
    <w:rsid w:val="00B54BBA"/>
    <w:rsid w:val="00B61673"/>
    <w:rsid w:val="00B631F5"/>
    <w:rsid w:val="00B63D9E"/>
    <w:rsid w:val="00B70181"/>
    <w:rsid w:val="00B72456"/>
    <w:rsid w:val="00B8039D"/>
    <w:rsid w:val="00B87482"/>
    <w:rsid w:val="00B93267"/>
    <w:rsid w:val="00B97348"/>
    <w:rsid w:val="00B97422"/>
    <w:rsid w:val="00BA4610"/>
    <w:rsid w:val="00BE28E0"/>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B668B"/>
    <w:rsid w:val="00CB6E5A"/>
    <w:rsid w:val="00CC0680"/>
    <w:rsid w:val="00CC0862"/>
    <w:rsid w:val="00CC28ED"/>
    <w:rsid w:val="00CD3AC4"/>
    <w:rsid w:val="00CD4270"/>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934"/>
    <w:rsid w:val="00D729CB"/>
    <w:rsid w:val="00D76F02"/>
    <w:rsid w:val="00D8289C"/>
    <w:rsid w:val="00D909C3"/>
    <w:rsid w:val="00DA44C0"/>
    <w:rsid w:val="00DB0170"/>
    <w:rsid w:val="00DB5C31"/>
    <w:rsid w:val="00DB646E"/>
    <w:rsid w:val="00DC0B9F"/>
    <w:rsid w:val="00DC0C4C"/>
    <w:rsid w:val="00DC3D41"/>
    <w:rsid w:val="00DD09B2"/>
    <w:rsid w:val="00DD3428"/>
    <w:rsid w:val="00DE113B"/>
    <w:rsid w:val="00DE7000"/>
    <w:rsid w:val="00DF0FC0"/>
    <w:rsid w:val="00DF58F0"/>
    <w:rsid w:val="00E03B4E"/>
    <w:rsid w:val="00E22CE2"/>
    <w:rsid w:val="00E278EA"/>
    <w:rsid w:val="00E35245"/>
    <w:rsid w:val="00E427BE"/>
    <w:rsid w:val="00E42F2C"/>
    <w:rsid w:val="00E440DD"/>
    <w:rsid w:val="00E458B7"/>
    <w:rsid w:val="00E50F86"/>
    <w:rsid w:val="00E56B4E"/>
    <w:rsid w:val="00E57361"/>
    <w:rsid w:val="00E62673"/>
    <w:rsid w:val="00E63A7E"/>
    <w:rsid w:val="00E673A7"/>
    <w:rsid w:val="00E81B44"/>
    <w:rsid w:val="00E82293"/>
    <w:rsid w:val="00E822A4"/>
    <w:rsid w:val="00E842F5"/>
    <w:rsid w:val="00E84765"/>
    <w:rsid w:val="00E85B8A"/>
    <w:rsid w:val="00E93EE0"/>
    <w:rsid w:val="00E95706"/>
    <w:rsid w:val="00EA0CCC"/>
    <w:rsid w:val="00EA363B"/>
    <w:rsid w:val="00EA488E"/>
    <w:rsid w:val="00EB0BC6"/>
    <w:rsid w:val="00EB23A0"/>
    <w:rsid w:val="00EC31AE"/>
    <w:rsid w:val="00EC3B77"/>
    <w:rsid w:val="00EC5CC3"/>
    <w:rsid w:val="00ED01A0"/>
    <w:rsid w:val="00ED6061"/>
    <w:rsid w:val="00EE32ED"/>
    <w:rsid w:val="00EE4746"/>
    <w:rsid w:val="00EE708B"/>
    <w:rsid w:val="00EF13A3"/>
    <w:rsid w:val="00F045FF"/>
    <w:rsid w:val="00F054F3"/>
    <w:rsid w:val="00F05D8E"/>
    <w:rsid w:val="00F0621F"/>
    <w:rsid w:val="00F11803"/>
    <w:rsid w:val="00F22060"/>
    <w:rsid w:val="00F25416"/>
    <w:rsid w:val="00F43936"/>
    <w:rsid w:val="00F461ED"/>
    <w:rsid w:val="00F46FF0"/>
    <w:rsid w:val="00F5194C"/>
    <w:rsid w:val="00F55989"/>
    <w:rsid w:val="00F6274F"/>
    <w:rsid w:val="00F63472"/>
    <w:rsid w:val="00F70DBF"/>
    <w:rsid w:val="00F73B25"/>
    <w:rsid w:val="00F74860"/>
    <w:rsid w:val="00F85687"/>
    <w:rsid w:val="00F94C31"/>
    <w:rsid w:val="00FA1389"/>
    <w:rsid w:val="00FB16F7"/>
    <w:rsid w:val="00FB3F76"/>
    <w:rsid w:val="00FB57B1"/>
    <w:rsid w:val="00FC3D7B"/>
    <w:rsid w:val="00FC4772"/>
    <w:rsid w:val="00FC74D0"/>
    <w:rsid w:val="00FD0DBE"/>
    <w:rsid w:val="00FE2CE1"/>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35"/>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B72456"/>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mailto:Pin.Dhillon-Downey@naturalengland.org.uk" TargetMode="External"/><Relationship Id="rId17" Type="http://schemas.openxmlformats.org/officeDocument/2006/relationships/hyperlink" Target="https://ec.europa.eu/growth/smes/business-friendly-environment/sme-definition_en" TargetMode="External"/><Relationship Id="rId2" Type="http://schemas.openxmlformats.org/officeDocument/2006/relationships/customXml" Target="../customXml/item2.xml"/><Relationship Id="rId16" Type="http://schemas.openxmlformats.org/officeDocument/2006/relationships/hyperlink" Target="http://www.naturalengland.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2.xml><?xml version="1.0" encoding="utf-8"?>
<?mso-contentType ?>
<SharedContentType xmlns="Microsoft.SharePoint.Taxonomy.ContentTypeSync" SourceId="d1117845-93f6-4da3-abaa-fcb4fa669c78"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2.xml><?xml version="1.0" encoding="utf-8"?>
<ds:datastoreItem xmlns:ds="http://schemas.openxmlformats.org/officeDocument/2006/customXml" ds:itemID="{D548D467-74B0-4CCE-AF2A-2FF60E88F2E4}">
  <ds:schemaRefs>
    <ds:schemaRef ds:uri="Microsoft.SharePoint.Taxonomy.ContentTypeSync"/>
  </ds:schemaRefs>
</ds:datastoreItem>
</file>

<file path=customXml/itemProps3.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5.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1</TotalTime>
  <Pages>27</Pages>
  <Words>6154</Words>
  <Characters>35084</Characters>
  <Application>Microsoft Office Word</Application>
  <DocSecurity>4</DocSecurity>
  <Lines>292</Lines>
  <Paragraphs>82</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41156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Dhillon-Downey, Pin</cp:lastModifiedBy>
  <cp:revision>2</cp:revision>
  <cp:lastPrinted>2018-08-21T14:39:00Z</cp:lastPrinted>
  <dcterms:created xsi:type="dcterms:W3CDTF">2023-11-20T15:19:00Z</dcterms:created>
  <dcterms:modified xsi:type="dcterms:W3CDTF">2023-11-20T15:19:00Z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