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A30F" w14:textId="42897158" w:rsidR="00900F6B" w:rsidRPr="009C28FA" w:rsidRDefault="00900F6B" w:rsidP="009C28F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lang w:eastAsia="en-GB"/>
        </w:rPr>
      </w:pPr>
    </w:p>
    <w:p w14:paraId="75245B86" w14:textId="77777777" w:rsidR="00900F6B" w:rsidRPr="00DC2BD5" w:rsidRDefault="00900F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lang w:eastAsia="en-GB"/>
        </w:rPr>
      </w:pPr>
    </w:p>
    <w:p w14:paraId="0ED82529" w14:textId="77777777" w:rsidR="00900F6B" w:rsidRPr="00DC2BD5" w:rsidRDefault="00900F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Cs/>
          <w:lang w:eastAsia="en-GB"/>
        </w:rPr>
      </w:pPr>
    </w:p>
    <w:p w14:paraId="15164494" w14:textId="77777777" w:rsidR="00900F6B" w:rsidRPr="00DC2BD5" w:rsidRDefault="00900F6B">
      <w:pPr>
        <w:jc w:val="center"/>
        <w:rPr>
          <w:rFonts w:asciiTheme="minorHAnsi" w:hAnsiTheme="minorHAnsi" w:cstheme="minorHAnsi"/>
          <w:b/>
          <w:caps/>
        </w:rPr>
      </w:pPr>
    </w:p>
    <w:p w14:paraId="12519B77" w14:textId="77777777" w:rsidR="00900F6B" w:rsidRPr="009C28FA" w:rsidRDefault="006A7080">
      <w:pPr>
        <w:spacing w:before="240"/>
        <w:jc w:val="center"/>
        <w:rPr>
          <w:rFonts w:ascii="Arial" w:hAnsi="Arial" w:cs="Arial"/>
          <w:b/>
          <w:caps/>
        </w:rPr>
      </w:pPr>
      <w:r w:rsidRPr="009C28FA">
        <w:rPr>
          <w:rFonts w:ascii="Arial" w:hAnsi="Arial" w:cs="Arial"/>
          <w:b/>
          <w:caps/>
        </w:rPr>
        <w:t>CROWN COMMERCIAL SERVICE</w:t>
      </w:r>
    </w:p>
    <w:p w14:paraId="5FC5D276" w14:textId="77777777" w:rsidR="00900F6B" w:rsidRPr="009C28FA" w:rsidRDefault="006A7080">
      <w:pPr>
        <w:spacing w:before="240"/>
        <w:jc w:val="center"/>
        <w:rPr>
          <w:rFonts w:ascii="Arial" w:hAnsi="Arial" w:cs="Arial"/>
          <w:b/>
          <w:caps/>
        </w:rPr>
      </w:pPr>
      <w:r w:rsidRPr="009C28FA">
        <w:rPr>
          <w:rFonts w:ascii="Arial" w:hAnsi="Arial" w:cs="Arial"/>
          <w:b/>
          <w:caps/>
        </w:rPr>
        <w:t>and</w:t>
      </w:r>
    </w:p>
    <w:p w14:paraId="4327D57B" w14:textId="77777777" w:rsidR="00900F6B" w:rsidRPr="009C28FA" w:rsidRDefault="006A7080">
      <w:pPr>
        <w:spacing w:before="240"/>
        <w:jc w:val="center"/>
        <w:rPr>
          <w:rFonts w:ascii="Arial" w:hAnsi="Arial" w:cs="Arial"/>
          <w:b/>
          <w:caps/>
        </w:rPr>
      </w:pPr>
      <w:r w:rsidRPr="009C28FA">
        <w:rPr>
          <w:rFonts w:ascii="Arial" w:hAnsi="Arial" w:cs="Arial"/>
          <w:b/>
          <w:caps/>
        </w:rPr>
        <w:t>SUPPLIER</w:t>
      </w:r>
    </w:p>
    <w:p w14:paraId="0123CF94" w14:textId="643EBE20" w:rsidR="00C64689" w:rsidRPr="00FC776D" w:rsidRDefault="00FC776D" w:rsidP="00FC776D">
      <w:pPr>
        <w:spacing w:before="240"/>
        <w:ind w:firstLine="22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FC776D">
        <w:rPr>
          <w:rFonts w:ascii="Arial" w:hAnsi="Arial" w:cs="Arial"/>
          <w:b/>
          <w:color w:val="222222"/>
          <w:shd w:val="clear" w:color="auto" w:fill="FFFFFF"/>
        </w:rPr>
        <w:t>TRAINING ESTATE SERVICES</w:t>
      </w:r>
      <w:r w:rsidR="00C64689" w:rsidRPr="00FC776D">
        <w:rPr>
          <w:rFonts w:ascii="Arial" w:hAnsi="Arial" w:cs="Arial"/>
          <w:b/>
          <w:color w:val="222222"/>
          <w:shd w:val="clear" w:color="auto" w:fill="FFFFFF"/>
        </w:rPr>
        <w:t xml:space="preserve"> CONTRACT</w:t>
      </w:r>
    </w:p>
    <w:p w14:paraId="17FD481F" w14:textId="67993694" w:rsidR="00900F6B" w:rsidRPr="006F06B8" w:rsidRDefault="006A7080" w:rsidP="006F06B8">
      <w:pPr>
        <w:spacing w:before="240"/>
        <w:ind w:left="22"/>
        <w:jc w:val="center"/>
        <w:rPr>
          <w:rFonts w:ascii="Arial" w:hAnsi="Arial" w:cs="Arial"/>
          <w:b/>
          <w:caps/>
        </w:rPr>
      </w:pPr>
      <w:r w:rsidRPr="009C28FA">
        <w:rPr>
          <w:rFonts w:ascii="Arial" w:hAnsi="Arial" w:cs="Arial"/>
          <w:b/>
          <w:caps/>
        </w:rPr>
        <w:t xml:space="preserve">REF: </w:t>
      </w:r>
      <w:r w:rsidR="006A4603" w:rsidRPr="009C28FA">
        <w:rPr>
          <w:rFonts w:ascii="Arial" w:hAnsi="Arial" w:cs="Arial"/>
          <w:b/>
          <w:caps/>
        </w:rPr>
        <w:t>RM6</w:t>
      </w:r>
      <w:r w:rsidR="006A4603">
        <w:rPr>
          <w:rFonts w:ascii="Arial" w:hAnsi="Arial" w:cs="Arial"/>
          <w:b/>
          <w:caps/>
        </w:rPr>
        <w:t>155</w:t>
      </w:r>
    </w:p>
    <w:p w14:paraId="6AC49E1B" w14:textId="77777777" w:rsidR="00900F6B" w:rsidRPr="009C28FA" w:rsidRDefault="006A7080">
      <w:pPr>
        <w:pStyle w:val="Header"/>
        <w:spacing w:after="240"/>
        <w:jc w:val="center"/>
        <w:rPr>
          <w:rFonts w:ascii="Arial" w:hAnsi="Arial" w:cs="Arial"/>
          <w:b/>
          <w:caps/>
        </w:rPr>
      </w:pPr>
      <w:r w:rsidRPr="009C28FA">
        <w:rPr>
          <w:rFonts w:ascii="Arial" w:hAnsi="Arial" w:cs="Arial"/>
          <w:b/>
          <w:caps/>
        </w:rPr>
        <w:t>FRAMEWORK Schedule 6:</w:t>
      </w:r>
    </w:p>
    <w:p w14:paraId="13F271A4" w14:textId="5929AFB8" w:rsidR="00900F6B" w:rsidRPr="009C28FA" w:rsidRDefault="006A7080">
      <w:pPr>
        <w:pStyle w:val="Header"/>
        <w:jc w:val="center"/>
        <w:rPr>
          <w:rFonts w:ascii="Arial" w:hAnsi="Arial" w:cs="Arial"/>
          <w:b/>
          <w:caps/>
        </w:rPr>
      </w:pPr>
      <w:r w:rsidRPr="009C28FA">
        <w:rPr>
          <w:rFonts w:ascii="Arial" w:hAnsi="Arial" w:cs="Arial"/>
          <w:b/>
          <w:caps/>
        </w:rPr>
        <w:t>Order FORM AND CALL-OFF SCHEDULES</w:t>
      </w:r>
    </w:p>
    <w:p w14:paraId="56FE4F68" w14:textId="6126872D" w:rsidR="00900F6B" w:rsidRPr="009C28FA" w:rsidRDefault="006A7080">
      <w:pPr>
        <w:jc w:val="center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Part A</w:t>
      </w:r>
      <w:r w:rsidR="00EB6542">
        <w:rPr>
          <w:rFonts w:ascii="Arial" w:hAnsi="Arial" w:cs="Arial"/>
          <w:b/>
        </w:rPr>
        <w:t xml:space="preserve"> – Order Form</w:t>
      </w:r>
      <w:r w:rsidRPr="009C28FA">
        <w:rPr>
          <w:rFonts w:ascii="Arial" w:hAnsi="Arial" w:cs="Arial"/>
          <w:b/>
        </w:rPr>
        <w:t xml:space="preserve"> </w:t>
      </w:r>
    </w:p>
    <w:p w14:paraId="61DC2C44" w14:textId="77777777" w:rsidR="009811F9" w:rsidRPr="009C28FA" w:rsidRDefault="009811F9" w:rsidP="009811F9">
      <w:pPr>
        <w:rPr>
          <w:rFonts w:ascii="Arial" w:hAnsi="Arial" w:cs="Arial"/>
        </w:rPr>
      </w:pPr>
      <w:bookmarkStart w:id="0" w:name="OLE_LINK1"/>
    </w:p>
    <w:p w14:paraId="71FEE692" w14:textId="1BC56D8D" w:rsidR="00DA7425" w:rsidRDefault="3FFAB34E">
      <w:pPr>
        <w:spacing w:after="0" w:line="259" w:lineRule="auto"/>
        <w:rPr>
          <w:rFonts w:ascii="Arial" w:hAnsi="Arial" w:cs="Arial"/>
        </w:rPr>
      </w:pPr>
      <w:r w:rsidRPr="3FFAB34E">
        <w:rPr>
          <w:rFonts w:ascii="Arial" w:hAnsi="Arial" w:cs="Arial"/>
          <w:b/>
          <w:bCs/>
        </w:rPr>
        <w:t xml:space="preserve">Contract Title: </w:t>
      </w:r>
      <w:r w:rsidR="00554758">
        <w:rPr>
          <w:rFonts w:ascii="Arial" w:hAnsi="Arial" w:cs="Arial"/>
        </w:rPr>
        <w:t>UK Training Estate Support Contract (UK</w:t>
      </w:r>
      <w:r w:rsidR="002A71EE">
        <w:rPr>
          <w:rFonts w:ascii="Arial" w:hAnsi="Arial" w:cs="Arial"/>
        </w:rPr>
        <w:t xml:space="preserve"> </w:t>
      </w:r>
      <w:r w:rsidR="00554758">
        <w:rPr>
          <w:rFonts w:ascii="Arial" w:hAnsi="Arial" w:cs="Arial"/>
        </w:rPr>
        <w:t>TESC)</w:t>
      </w:r>
    </w:p>
    <w:p w14:paraId="00086A42" w14:textId="5DE103A6" w:rsidR="00251799" w:rsidRDefault="00251799">
      <w:pPr>
        <w:spacing w:after="0" w:line="259" w:lineRule="auto"/>
        <w:rPr>
          <w:rFonts w:ascii="Arial" w:hAnsi="Arial" w:cs="Arial"/>
        </w:rPr>
      </w:pPr>
    </w:p>
    <w:p w14:paraId="1C55CE73" w14:textId="67E9D9E9" w:rsidR="00251799" w:rsidRDefault="00251799">
      <w:pPr>
        <w:spacing w:after="0" w:line="259" w:lineRule="auto"/>
        <w:rPr>
          <w:rFonts w:ascii="Arial" w:hAnsi="Arial" w:cs="Arial"/>
        </w:rPr>
      </w:pPr>
      <w:r w:rsidRPr="00251799">
        <w:rPr>
          <w:rFonts w:ascii="Arial" w:hAnsi="Arial" w:cs="Arial"/>
          <w:b/>
          <w:bCs/>
        </w:rPr>
        <w:t>Contract Number:</w:t>
      </w:r>
      <w:r w:rsidRPr="00251799">
        <w:rPr>
          <w:rFonts w:ascii="Arial" w:hAnsi="Arial" w:cs="Arial"/>
        </w:rPr>
        <w:t xml:space="preserve"> </w:t>
      </w:r>
      <w:r w:rsidRPr="004B2073">
        <w:rPr>
          <w:rFonts w:ascii="Arial" w:hAnsi="Arial" w:cs="Arial"/>
          <w:color w:val="000000"/>
        </w:rPr>
        <w:t>701529374</w:t>
      </w:r>
    </w:p>
    <w:p w14:paraId="6EC7F2E4" w14:textId="77777777" w:rsidR="00DA7425" w:rsidRDefault="00DA7425">
      <w:pPr>
        <w:spacing w:after="0" w:line="259" w:lineRule="auto"/>
        <w:rPr>
          <w:rFonts w:ascii="Arial" w:hAnsi="Arial" w:cs="Arial"/>
        </w:rPr>
      </w:pPr>
    </w:p>
    <w:p w14:paraId="7AD5C69C" w14:textId="5AE06D24" w:rsidR="00AA1C9B" w:rsidRDefault="006A7080">
      <w:pPr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  <w:b/>
        </w:rPr>
        <w:t xml:space="preserve">From the ("Buyer "):  </w:t>
      </w:r>
      <w:bookmarkStart w:id="1" w:name="_Hlk108105537"/>
      <w:r w:rsidR="002242C5" w:rsidRPr="00D767F9">
        <w:rPr>
          <w:rFonts w:ascii="Arial" w:hAnsi="Arial" w:cs="Arial"/>
        </w:rPr>
        <w:t>Secretary of State for Defence</w:t>
      </w:r>
      <w:r w:rsidR="009C28FA" w:rsidRPr="00D767F9">
        <w:rPr>
          <w:rFonts w:ascii="Arial" w:hAnsi="Arial" w:cs="Arial"/>
        </w:rPr>
        <w:t xml:space="preserve">, </w:t>
      </w:r>
      <w:r w:rsidR="00AA1C9B" w:rsidRPr="00D767F9">
        <w:rPr>
          <w:rFonts w:ascii="Arial" w:hAnsi="Arial" w:cs="Arial"/>
        </w:rPr>
        <w:t>Delancey Building, Marlborough Lines, Monxton Road, Andover, SP11 8HJ</w:t>
      </w:r>
      <w:bookmarkEnd w:id="1"/>
    </w:p>
    <w:p w14:paraId="08518F7E" w14:textId="77777777" w:rsidR="00554758" w:rsidRPr="00D767F9" w:rsidRDefault="00554758">
      <w:pPr>
        <w:spacing w:after="0" w:line="259" w:lineRule="auto"/>
        <w:rPr>
          <w:rFonts w:ascii="Arial" w:hAnsi="Arial" w:cs="Arial"/>
        </w:rPr>
      </w:pPr>
    </w:p>
    <w:p w14:paraId="3797471F" w14:textId="764C230B" w:rsidR="00900F6B" w:rsidRDefault="006A7080">
      <w:pPr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To the ("SUPPLIER")</w:t>
      </w:r>
      <w:r w:rsidR="00B327AE">
        <w:rPr>
          <w:rFonts w:ascii="Arial" w:hAnsi="Arial" w:cs="Arial"/>
          <w:b/>
        </w:rPr>
        <w:t>:</w:t>
      </w:r>
    </w:p>
    <w:p w14:paraId="61E94E49" w14:textId="77777777" w:rsidR="00214ADE" w:rsidRPr="009C28FA" w:rsidRDefault="00214ADE">
      <w:pPr>
        <w:spacing w:after="0" w:line="259" w:lineRule="auto"/>
        <w:rPr>
          <w:rFonts w:ascii="Arial" w:hAnsi="Arial" w:cs="Arial"/>
          <w:b/>
        </w:rPr>
      </w:pPr>
    </w:p>
    <w:p w14:paraId="7850D802" w14:textId="65248F1B" w:rsidR="009811F9" w:rsidRPr="009C28FA" w:rsidRDefault="006A7080">
      <w:pPr>
        <w:spacing w:line="240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Name: </w:t>
      </w:r>
      <w:r w:rsidR="00214ADE" w:rsidRPr="006B290E">
        <w:rPr>
          <w:rFonts w:ascii="Arial" w:hAnsi="Arial" w:cs="Arial"/>
        </w:rPr>
        <w:t>Landmarc Support Services Limited</w:t>
      </w:r>
    </w:p>
    <w:p w14:paraId="2612937C" w14:textId="3974F82C" w:rsidR="00B91AD9" w:rsidRDefault="006A7080" w:rsidP="0087491C">
      <w:pPr>
        <w:spacing w:after="0" w:line="240" w:lineRule="auto"/>
        <w:rPr>
          <w:rFonts w:ascii="Arial" w:eastAsiaTheme="minorHAnsi" w:hAnsi="Arial" w:cs="Arial"/>
        </w:rPr>
      </w:pPr>
      <w:r w:rsidRPr="009C28FA">
        <w:rPr>
          <w:rFonts w:ascii="Arial" w:hAnsi="Arial" w:cs="Arial"/>
          <w:b/>
        </w:rPr>
        <w:t xml:space="preserve">Registered Address: </w:t>
      </w:r>
      <w:r w:rsidR="00251799">
        <w:rPr>
          <w:rFonts w:ascii="Arial" w:hAnsi="Arial" w:cs="Arial"/>
          <w:b/>
        </w:rPr>
        <w:t xml:space="preserve"> </w:t>
      </w:r>
      <w:r w:rsidR="00B91AD9">
        <w:rPr>
          <w:rFonts w:ascii="Arial" w:hAnsi="Arial" w:cs="Arial"/>
          <w:color w:val="000000"/>
          <w:shd w:val="clear" w:color="auto" w:fill="FFFFFF"/>
        </w:rPr>
        <w:t xml:space="preserve">Level 12, The Shard, </w:t>
      </w:r>
    </w:p>
    <w:p w14:paraId="31B0BA9D" w14:textId="77777777" w:rsidR="00B91AD9" w:rsidRDefault="00B91AD9" w:rsidP="0087491C">
      <w:pPr>
        <w:spacing w:after="0" w:line="240" w:lineRule="auto"/>
        <w:ind w:left="2268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32 London Bridge Street, </w:t>
      </w:r>
    </w:p>
    <w:p w14:paraId="63F3E636" w14:textId="77777777" w:rsidR="00B91AD9" w:rsidRDefault="00B91AD9" w:rsidP="0087491C">
      <w:pPr>
        <w:spacing w:after="0" w:line="240" w:lineRule="auto"/>
        <w:ind w:left="2268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London, </w:t>
      </w:r>
    </w:p>
    <w:p w14:paraId="1ED382E8" w14:textId="77777777" w:rsidR="00B91AD9" w:rsidRDefault="00B91AD9" w:rsidP="0087491C">
      <w:pPr>
        <w:spacing w:after="0" w:line="240" w:lineRule="auto"/>
        <w:ind w:left="2268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England, </w:t>
      </w:r>
    </w:p>
    <w:p w14:paraId="6365F897" w14:textId="41BB4E74" w:rsidR="00F93A39" w:rsidRDefault="00B91AD9" w:rsidP="00F93A39">
      <w:pPr>
        <w:spacing w:after="0" w:line="240" w:lineRule="auto"/>
        <w:ind w:left="226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SE1 9SG</w:t>
      </w:r>
    </w:p>
    <w:p w14:paraId="49BDA10A" w14:textId="77777777" w:rsidR="00F93A39" w:rsidRDefault="00F93A39" w:rsidP="00F93A39">
      <w:pPr>
        <w:spacing w:after="0" w:line="240" w:lineRule="auto"/>
        <w:ind w:left="2268"/>
        <w:rPr>
          <w:rFonts w:ascii="Arial" w:hAnsi="Arial" w:cs="Arial"/>
          <w:b/>
        </w:rPr>
      </w:pPr>
    </w:p>
    <w:p w14:paraId="16925AB2" w14:textId="55A98526" w:rsidR="00900F6B" w:rsidRPr="001474FF" w:rsidRDefault="006A7080">
      <w:pPr>
        <w:spacing w:line="240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Registered Number: </w:t>
      </w:r>
      <w:r w:rsidR="001474FF" w:rsidRPr="001474FF">
        <w:rPr>
          <w:rFonts w:ascii="Arial" w:hAnsi="Arial" w:cs="Arial"/>
        </w:rPr>
        <w:t>04396241</w:t>
      </w:r>
    </w:p>
    <w:p w14:paraId="53860ED9" w14:textId="447A2261" w:rsidR="001474FF" w:rsidRPr="001474FF" w:rsidRDefault="3FFAB34E" w:rsidP="001474FF">
      <w:pPr>
        <w:spacing w:line="240" w:lineRule="auto"/>
        <w:rPr>
          <w:rFonts w:ascii="Arial" w:hAnsi="Arial" w:cs="Arial"/>
          <w:b/>
          <w:bCs/>
        </w:rPr>
      </w:pPr>
      <w:r w:rsidRPr="001474FF">
        <w:rPr>
          <w:rFonts w:ascii="Arial" w:hAnsi="Arial" w:cs="Arial"/>
          <w:b/>
          <w:bCs/>
        </w:rPr>
        <w:t xml:space="preserve">DUNS Number: </w:t>
      </w:r>
      <w:bookmarkEnd w:id="0"/>
      <w:r w:rsidR="001474FF" w:rsidRPr="001474FF">
        <w:rPr>
          <w:rFonts w:ascii="Arial" w:hAnsi="Arial" w:cs="Arial"/>
        </w:rPr>
        <w:t>42-408-5798</w:t>
      </w:r>
    </w:p>
    <w:p w14:paraId="582F7568" w14:textId="77777777" w:rsidR="00251799" w:rsidRDefault="00251799" w:rsidP="001474FF">
      <w:pPr>
        <w:spacing w:line="240" w:lineRule="auto"/>
        <w:rPr>
          <w:rFonts w:ascii="Arial" w:hAnsi="Arial" w:cs="Arial"/>
          <w:b/>
          <w:bCs/>
        </w:rPr>
      </w:pPr>
    </w:p>
    <w:p w14:paraId="1F445877" w14:textId="1CF75974" w:rsidR="00900F6B" w:rsidRPr="009C28FA" w:rsidRDefault="26D87919" w:rsidP="001474FF">
      <w:pPr>
        <w:spacing w:line="240" w:lineRule="auto"/>
        <w:rPr>
          <w:rFonts w:ascii="Arial" w:hAnsi="Arial" w:cs="Arial"/>
          <w:b/>
        </w:rPr>
      </w:pPr>
      <w:r w:rsidRPr="26D87919">
        <w:rPr>
          <w:rFonts w:ascii="Arial" w:hAnsi="Arial" w:cs="Arial"/>
          <w:b/>
          <w:bCs/>
        </w:rPr>
        <w:t>APPLICABLE FRAMEWORK CONTRACT:</w:t>
      </w:r>
    </w:p>
    <w:p w14:paraId="1C0290E5" w14:textId="267CF6EE" w:rsidR="00900F6B" w:rsidRPr="009C28FA" w:rsidRDefault="48754C89" w:rsidP="3FFAB34E">
      <w:pPr>
        <w:spacing w:after="0" w:line="259" w:lineRule="auto"/>
        <w:jc w:val="both"/>
        <w:rPr>
          <w:rFonts w:ascii="Arial" w:hAnsi="Arial" w:cs="Arial"/>
        </w:rPr>
      </w:pPr>
      <w:r w:rsidRPr="48754C89">
        <w:rPr>
          <w:rFonts w:ascii="Arial" w:hAnsi="Arial" w:cs="Arial"/>
        </w:rPr>
        <w:t xml:space="preserve">This Order Form is issued in accordance with and subject to the provisions of the Framework Contract with the reference number </w:t>
      </w:r>
      <w:r w:rsidR="00FC776D" w:rsidRPr="00FC776D">
        <w:rPr>
          <w:rFonts w:ascii="Arial" w:hAnsi="Arial" w:cs="Arial"/>
          <w:bCs/>
          <w:caps/>
        </w:rPr>
        <w:t>RM6155</w:t>
      </w:r>
      <w:r w:rsidR="00FC776D">
        <w:rPr>
          <w:rFonts w:ascii="Arial" w:hAnsi="Arial" w:cs="Arial"/>
          <w:b/>
          <w:caps/>
        </w:rPr>
        <w:t xml:space="preserve"> </w:t>
      </w:r>
      <w:r w:rsidRPr="48754C89">
        <w:rPr>
          <w:rFonts w:ascii="Arial" w:hAnsi="Arial" w:cs="Arial"/>
        </w:rPr>
        <w:t xml:space="preserve">and </w:t>
      </w:r>
      <w:r w:rsidRPr="00ED1FBD">
        <w:rPr>
          <w:rFonts w:ascii="Arial" w:hAnsi="Arial" w:cs="Arial"/>
        </w:rPr>
        <w:t xml:space="preserve">dated </w:t>
      </w:r>
      <w:r w:rsidR="00ED1FBD" w:rsidRPr="00ED1FBD">
        <w:rPr>
          <w:rFonts w:ascii="Arial" w:hAnsi="Arial" w:cs="Arial"/>
        </w:rPr>
        <w:t>01</w:t>
      </w:r>
      <w:r w:rsidR="006C301C">
        <w:rPr>
          <w:rFonts w:ascii="Arial" w:hAnsi="Arial" w:cs="Arial"/>
        </w:rPr>
        <w:t xml:space="preserve"> April </w:t>
      </w:r>
      <w:r w:rsidR="00ED1FBD" w:rsidRPr="00ED1FBD">
        <w:rPr>
          <w:rFonts w:ascii="Arial" w:hAnsi="Arial" w:cs="Arial"/>
        </w:rPr>
        <w:t>2020</w:t>
      </w:r>
      <w:r w:rsidR="0045134B">
        <w:rPr>
          <w:rFonts w:ascii="Arial" w:hAnsi="Arial" w:cs="Arial"/>
        </w:rPr>
        <w:t xml:space="preserve"> </w:t>
      </w:r>
      <w:r w:rsidRPr="48754C89">
        <w:rPr>
          <w:rFonts w:ascii="Arial" w:hAnsi="Arial" w:cs="Arial"/>
        </w:rPr>
        <w:t xml:space="preserve">for the provision of </w:t>
      </w:r>
      <w:r w:rsidR="00B327AE">
        <w:rPr>
          <w:rFonts w:ascii="Arial" w:hAnsi="Arial" w:cs="Arial"/>
        </w:rPr>
        <w:t>facilities management services as more particularly set out in Call-Off Schedule 28 (Specification)</w:t>
      </w:r>
      <w:r w:rsidRPr="48754C89">
        <w:rPr>
          <w:rFonts w:ascii="Arial" w:hAnsi="Arial" w:cs="Arial"/>
        </w:rPr>
        <w:t>.</w:t>
      </w:r>
    </w:p>
    <w:p w14:paraId="2A5FA532" w14:textId="77777777" w:rsidR="002D50E0" w:rsidRPr="009C28FA" w:rsidRDefault="002D50E0" w:rsidP="009C28FA">
      <w:pPr>
        <w:rPr>
          <w:rFonts w:ascii="Arial" w:hAnsi="Arial" w:cs="Arial"/>
          <w:b/>
        </w:rPr>
      </w:pPr>
    </w:p>
    <w:p w14:paraId="4845945F" w14:textId="267A9A2F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  <w:i/>
        </w:rPr>
      </w:pPr>
      <w:r w:rsidRPr="009C28FA">
        <w:rPr>
          <w:rFonts w:ascii="Arial" w:hAnsi="Arial" w:cs="Arial"/>
          <w:b/>
        </w:rPr>
        <w:t>CALL-OFF LOT(S):</w:t>
      </w:r>
      <w:r w:rsidRPr="009C28FA">
        <w:rPr>
          <w:rFonts w:ascii="Arial" w:hAnsi="Arial" w:cs="Arial"/>
          <w:b/>
          <w:i/>
        </w:rPr>
        <w:t xml:space="preserve"> </w:t>
      </w:r>
    </w:p>
    <w:p w14:paraId="3059D2EF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A5D074B" w14:textId="2A88C1D2" w:rsidR="450C5193" w:rsidRDefault="3FFAB34E" w:rsidP="3FFAB34E">
      <w:pPr>
        <w:spacing w:after="0" w:line="259" w:lineRule="auto"/>
        <w:rPr>
          <w:rFonts w:ascii="Arial" w:hAnsi="Arial" w:cs="Arial"/>
          <w:color w:val="FF0000"/>
        </w:rPr>
      </w:pPr>
      <w:r w:rsidRPr="3FFAB34E">
        <w:rPr>
          <w:rFonts w:ascii="Arial" w:hAnsi="Arial" w:cs="Arial"/>
        </w:rPr>
        <w:t xml:space="preserve">This </w:t>
      </w:r>
      <w:r w:rsidR="004B2BE5">
        <w:rPr>
          <w:rFonts w:ascii="Arial" w:hAnsi="Arial" w:cs="Arial"/>
        </w:rPr>
        <w:t xml:space="preserve">is a </w:t>
      </w:r>
      <w:r w:rsidRPr="3FFAB34E">
        <w:rPr>
          <w:rFonts w:ascii="Arial" w:hAnsi="Arial" w:cs="Arial"/>
        </w:rPr>
        <w:t xml:space="preserve">Contract </w:t>
      </w:r>
      <w:r w:rsidR="004B2BE5">
        <w:rPr>
          <w:rFonts w:ascii="Arial" w:hAnsi="Arial" w:cs="Arial"/>
        </w:rPr>
        <w:t xml:space="preserve">called off from </w:t>
      </w:r>
      <w:r w:rsidR="007D529F" w:rsidRPr="00FC776D">
        <w:rPr>
          <w:rFonts w:ascii="Arial" w:hAnsi="Arial" w:cs="Arial"/>
          <w:bCs/>
          <w:caps/>
        </w:rPr>
        <w:t>RM6155</w:t>
      </w:r>
      <w:r w:rsidR="007D529F">
        <w:rPr>
          <w:rFonts w:ascii="Arial" w:hAnsi="Arial" w:cs="Arial"/>
          <w:bCs/>
          <w:caps/>
        </w:rPr>
        <w:t>.</w:t>
      </w:r>
    </w:p>
    <w:p w14:paraId="28807C5D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529F" w:rsidRPr="002045DD" w14:paraId="14F53A07" w14:textId="77777777" w:rsidTr="007D529F">
        <w:tc>
          <w:tcPr>
            <w:tcW w:w="9067" w:type="dxa"/>
          </w:tcPr>
          <w:p w14:paraId="08215200" w14:textId="4AAF2EAE" w:rsidR="007D529F" w:rsidRDefault="00B47A4E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B327AE">
              <w:rPr>
                <w:rFonts w:ascii="Arial" w:hAnsi="Arial" w:cs="Arial"/>
                <w:b/>
              </w:rPr>
              <w:t xml:space="preserve">he </w:t>
            </w:r>
            <w:r w:rsidR="007D529F" w:rsidRPr="009C28FA">
              <w:rPr>
                <w:rFonts w:ascii="Arial" w:hAnsi="Arial" w:cs="Arial"/>
                <w:b/>
              </w:rPr>
              <w:t xml:space="preserve">Supplier </w:t>
            </w:r>
            <w:r w:rsidR="00B327AE">
              <w:rPr>
                <w:rFonts w:ascii="Arial" w:hAnsi="Arial" w:cs="Arial"/>
                <w:b/>
              </w:rPr>
              <w:t>shall obtain and maintain</w:t>
            </w:r>
            <w:r w:rsidR="008E0079">
              <w:rPr>
                <w:rFonts w:ascii="Arial" w:hAnsi="Arial" w:cs="Arial"/>
                <w:b/>
              </w:rPr>
              <w:t xml:space="preserve"> throughout the Contract Period, and ensure that the Contract</w:t>
            </w:r>
            <w:r w:rsidR="00B327AE">
              <w:rPr>
                <w:rFonts w:ascii="Arial" w:hAnsi="Arial" w:cs="Arial"/>
                <w:b/>
              </w:rPr>
              <w:t xml:space="preserve"> </w:t>
            </w:r>
            <w:r w:rsidR="00906C3E">
              <w:rPr>
                <w:rFonts w:ascii="Arial" w:hAnsi="Arial" w:cs="Arial"/>
                <w:b/>
              </w:rPr>
              <w:t xml:space="preserve">is certified as complying with </w:t>
            </w:r>
            <w:r w:rsidR="008E0079">
              <w:rPr>
                <w:rFonts w:ascii="Arial" w:hAnsi="Arial" w:cs="Arial"/>
                <w:b/>
              </w:rPr>
              <w:t xml:space="preserve">(if applicable), </w:t>
            </w:r>
            <w:r w:rsidR="00B327AE">
              <w:rPr>
                <w:rFonts w:ascii="Arial" w:hAnsi="Arial" w:cs="Arial"/>
                <w:b/>
              </w:rPr>
              <w:t xml:space="preserve">the following </w:t>
            </w:r>
            <w:r w:rsidR="007D529F" w:rsidRPr="009C28FA">
              <w:rPr>
                <w:rFonts w:ascii="Arial" w:hAnsi="Arial" w:cs="Arial"/>
                <w:b/>
              </w:rPr>
              <w:t>accreditations</w:t>
            </w:r>
            <w:r w:rsidR="00B327AE">
              <w:rPr>
                <w:rFonts w:ascii="Arial" w:hAnsi="Arial" w:cs="Arial"/>
                <w:b/>
              </w:rPr>
              <w:t>:</w:t>
            </w:r>
          </w:p>
          <w:p w14:paraId="623E8EB2" w14:textId="7EF495BC" w:rsidR="007D529F" w:rsidRPr="009C28FA" w:rsidRDefault="007D529F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529F" w:rsidRPr="002045DD" w14:paraId="517B9D48" w14:textId="77777777" w:rsidTr="007D529F">
        <w:tc>
          <w:tcPr>
            <w:tcW w:w="9067" w:type="dxa"/>
          </w:tcPr>
          <w:p w14:paraId="3046A726" w14:textId="77777777" w:rsidR="00AA487F" w:rsidRDefault="007D529F" w:rsidP="00B80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28FA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(Quality)</w:t>
            </w:r>
          </w:p>
          <w:p w14:paraId="6E99BFDB" w14:textId="3EBF61AC" w:rsidR="007D529F" w:rsidRDefault="00AA487F" w:rsidP="00B80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ISO 26000 (Social </w:t>
            </w:r>
            <w:r w:rsidR="007B193E">
              <w:rPr>
                <w:rFonts w:ascii="Arial" w:hAnsi="Arial" w:cs="Arial"/>
                <w:color w:val="000000"/>
                <w:sz w:val="22"/>
                <w:szCs w:val="22"/>
              </w:rPr>
              <w:t>Responsibility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7D529F" w:rsidRPr="009C28F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ISO </w:t>
            </w:r>
            <w:r w:rsidR="007D529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D529F" w:rsidRPr="009C28FA">
              <w:rPr>
                <w:rFonts w:ascii="Arial" w:hAnsi="Arial" w:cs="Arial"/>
                <w:color w:val="000000"/>
                <w:sz w:val="22"/>
                <w:szCs w:val="22"/>
              </w:rPr>
              <w:t xml:space="preserve">4001 </w:t>
            </w:r>
            <w:r w:rsidR="007D529F">
              <w:rPr>
                <w:rFonts w:ascii="Arial" w:hAnsi="Arial" w:cs="Arial"/>
                <w:color w:val="000000"/>
                <w:sz w:val="22"/>
                <w:szCs w:val="22"/>
              </w:rPr>
              <w:t>(Collaboration)</w:t>
            </w:r>
          </w:p>
          <w:p w14:paraId="5C6CB57E" w14:textId="1B82E5E4" w:rsidR="007D529F" w:rsidRPr="009C28FA" w:rsidRDefault="007D529F" w:rsidP="00B47A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OHSAS (18001)</w:t>
            </w:r>
            <w:r w:rsidRPr="009C28FA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B327AE">
              <w:rPr>
                <w:rFonts w:ascii="Arial" w:hAnsi="Arial" w:cs="Arial"/>
                <w:color w:val="000000"/>
                <w:sz w:val="22"/>
                <w:szCs w:val="22"/>
              </w:rPr>
              <w:t>‘</w:t>
            </w:r>
            <w:r w:rsidRPr="009C28FA">
              <w:rPr>
                <w:rFonts w:ascii="Arial" w:hAnsi="Arial" w:cs="Arial"/>
                <w:color w:val="000000"/>
                <w:sz w:val="22"/>
                <w:szCs w:val="22"/>
              </w:rPr>
              <w:t>Cyber Essentials Plus</w:t>
            </w:r>
            <w:r w:rsidR="00B327AE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="00B47A4E">
              <w:rPr>
                <w:rFonts w:ascii="Arial" w:hAnsi="Arial" w:cs="Arial"/>
                <w:color w:val="000000"/>
                <w:sz w:val="22"/>
                <w:szCs w:val="22"/>
              </w:rPr>
              <w:t xml:space="preserve"> through</w:t>
            </w:r>
            <w:r w:rsidR="00B327AE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="00B47A4E">
              <w:rPr>
                <w:rFonts w:ascii="Arial" w:hAnsi="Arial" w:cs="Arial"/>
                <w:color w:val="000000"/>
                <w:sz w:val="22"/>
                <w:szCs w:val="22"/>
              </w:rPr>
              <w:t>‘</w:t>
            </w:r>
            <w:r w:rsidR="00B327AE" w:rsidRPr="00B327AE">
              <w:rPr>
                <w:rFonts w:ascii="Arial" w:hAnsi="Arial" w:cs="Arial"/>
                <w:color w:val="000000"/>
                <w:sz w:val="22"/>
                <w:szCs w:val="22"/>
              </w:rPr>
              <w:t>National Cyber Security Centre</w:t>
            </w:r>
            <w:r w:rsidR="00B47A4E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="00B327AE" w:rsidRPr="00B32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327AE">
              <w:rPr>
                <w:rFonts w:ascii="Arial" w:hAnsi="Arial" w:cs="Arial"/>
                <w:color w:val="000000"/>
                <w:sz w:val="22"/>
                <w:szCs w:val="22"/>
              </w:rPr>
              <w:t>government information assurance scheme.</w:t>
            </w:r>
          </w:p>
        </w:tc>
      </w:tr>
    </w:tbl>
    <w:p w14:paraId="54D8A579" w14:textId="3208791D" w:rsidR="00900F6B" w:rsidRPr="009C28FA" w:rsidRDefault="00345B39" w:rsidP="001474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A7080" w:rsidRPr="009C28FA">
        <w:rPr>
          <w:rFonts w:ascii="Arial" w:hAnsi="Arial" w:cs="Arial"/>
          <w:b/>
        </w:rPr>
        <w:lastRenderedPageBreak/>
        <w:t>CALL-OFF INCORPORATED TERMS</w:t>
      </w:r>
    </w:p>
    <w:p w14:paraId="5A11918F" w14:textId="5E0E3F3C" w:rsidR="00900F6B" w:rsidRPr="009C28FA" w:rsidRDefault="006A7080" w:rsidP="00297505">
      <w:pPr>
        <w:keepNext/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</w:rPr>
        <w:t>The following documents shall be incorporated into this Call-Off Contract</w:t>
      </w:r>
      <w:r w:rsidR="006E0FA1" w:rsidRPr="006E0FA1">
        <w:rPr>
          <w:rFonts w:ascii="Arial" w:hAnsi="Arial" w:cs="Arial"/>
        </w:rPr>
        <w:t xml:space="preserve">. In the event of a conflict between the documents listed </w:t>
      </w:r>
      <w:r w:rsidR="0045134B">
        <w:rPr>
          <w:rFonts w:ascii="Arial" w:hAnsi="Arial" w:cs="Arial"/>
        </w:rPr>
        <w:t>below</w:t>
      </w:r>
      <w:r w:rsidR="006E0FA1" w:rsidRPr="006E0FA1">
        <w:rPr>
          <w:rFonts w:ascii="Arial" w:hAnsi="Arial" w:cs="Arial"/>
        </w:rPr>
        <w:t>,</w:t>
      </w:r>
      <w:r w:rsidR="006E0FA1">
        <w:rPr>
          <w:rFonts w:ascii="Arial" w:hAnsi="Arial" w:cs="Arial"/>
        </w:rPr>
        <w:t xml:space="preserve"> </w:t>
      </w:r>
      <w:r w:rsidR="006E0FA1" w:rsidRPr="006E0FA1">
        <w:rPr>
          <w:rFonts w:ascii="Arial" w:hAnsi="Arial" w:cs="Arial"/>
        </w:rPr>
        <w:t xml:space="preserve">save if and to the extent that a provision of any of the </w:t>
      </w:r>
      <w:r w:rsidR="006E0FA1">
        <w:rPr>
          <w:rFonts w:ascii="Arial" w:hAnsi="Arial" w:cs="Arial"/>
        </w:rPr>
        <w:t xml:space="preserve">Call-Off </w:t>
      </w:r>
      <w:r w:rsidR="006E0FA1" w:rsidRPr="006E0FA1">
        <w:rPr>
          <w:rFonts w:ascii="Arial" w:hAnsi="Arial" w:cs="Arial"/>
        </w:rPr>
        <w:t>Schedules expressly states that it shall take precedence</w:t>
      </w:r>
      <w:r w:rsidR="006E0FA1">
        <w:rPr>
          <w:rFonts w:ascii="Arial" w:hAnsi="Arial" w:cs="Arial"/>
        </w:rPr>
        <w:t>,</w:t>
      </w:r>
      <w:r w:rsidR="006E0FA1" w:rsidRPr="006E0FA1">
        <w:rPr>
          <w:rFonts w:ascii="Arial" w:hAnsi="Arial" w:cs="Arial"/>
        </w:rPr>
        <w:t xml:space="preserve"> </w:t>
      </w:r>
      <w:r w:rsidR="004B2BE5">
        <w:rPr>
          <w:rFonts w:ascii="Arial" w:hAnsi="Arial" w:cs="Arial"/>
        </w:rPr>
        <w:t>a</w:t>
      </w:r>
      <w:r w:rsidR="006E0FA1">
        <w:rPr>
          <w:rFonts w:ascii="Arial" w:hAnsi="Arial" w:cs="Arial"/>
        </w:rPr>
        <w:t xml:space="preserve"> documents listed higher in the list shall take precedence</w:t>
      </w:r>
      <w:r w:rsidR="004B2BE5">
        <w:rPr>
          <w:rFonts w:ascii="Arial" w:hAnsi="Arial" w:cs="Arial"/>
        </w:rPr>
        <w:t xml:space="preserve"> over a document listed lower in the list</w:t>
      </w:r>
      <w:r w:rsidR="006E0FA1">
        <w:rPr>
          <w:rFonts w:ascii="Arial" w:hAnsi="Arial" w:cs="Arial"/>
        </w:rPr>
        <w:t xml:space="preserve">. </w:t>
      </w:r>
      <w:r w:rsidR="006E0FA1" w:rsidRPr="006E0FA1">
        <w:rPr>
          <w:rFonts w:ascii="Arial" w:hAnsi="Arial" w:cs="Arial"/>
        </w:rPr>
        <w:t xml:space="preserve">In the event and to the extent </w:t>
      </w:r>
      <w:r w:rsidR="004B2BE5">
        <w:rPr>
          <w:rFonts w:ascii="Arial" w:hAnsi="Arial" w:cs="Arial"/>
        </w:rPr>
        <w:t xml:space="preserve">that </w:t>
      </w:r>
      <w:r w:rsidR="006E0FA1" w:rsidRPr="006E0FA1">
        <w:rPr>
          <w:rFonts w:ascii="Arial" w:hAnsi="Arial" w:cs="Arial"/>
        </w:rPr>
        <w:t>any provision</w:t>
      </w:r>
      <w:r w:rsidR="004B2BE5">
        <w:rPr>
          <w:rFonts w:ascii="Arial" w:hAnsi="Arial" w:cs="Arial"/>
        </w:rPr>
        <w:t>s</w:t>
      </w:r>
      <w:r w:rsidR="006E0FA1" w:rsidRPr="006E0FA1">
        <w:rPr>
          <w:rFonts w:ascii="Arial" w:hAnsi="Arial" w:cs="Arial"/>
        </w:rPr>
        <w:t xml:space="preserve"> contained in multiple documents address the same or substantially the same subject matter but do not actually conflict, </w:t>
      </w:r>
      <w:r w:rsidR="006E0FA1">
        <w:rPr>
          <w:rFonts w:ascii="Arial" w:hAnsi="Arial" w:cs="Arial"/>
        </w:rPr>
        <w:t xml:space="preserve">and do not expressly state whether they take precedence over or supplement another </w:t>
      </w:r>
      <w:r w:rsidR="004B2BE5">
        <w:rPr>
          <w:rFonts w:ascii="Arial" w:hAnsi="Arial" w:cs="Arial"/>
        </w:rPr>
        <w:t>provision, such provisions shall be read together, provided always that</w:t>
      </w:r>
      <w:r w:rsidR="006E0FA1">
        <w:rPr>
          <w:rFonts w:ascii="Arial" w:hAnsi="Arial" w:cs="Arial"/>
        </w:rPr>
        <w:t xml:space="preserve"> </w:t>
      </w:r>
      <w:r w:rsidR="006E0FA1" w:rsidRPr="006E0FA1">
        <w:rPr>
          <w:rFonts w:ascii="Arial" w:hAnsi="Arial" w:cs="Arial"/>
        </w:rPr>
        <w:t xml:space="preserve">the </w:t>
      </w:r>
      <w:r w:rsidR="006E0FA1">
        <w:rPr>
          <w:rFonts w:ascii="Arial" w:hAnsi="Arial" w:cs="Arial"/>
        </w:rPr>
        <w:t xml:space="preserve">provisions set out in the Call-Off Schedules </w:t>
      </w:r>
      <w:r w:rsidR="006E0FA1" w:rsidRPr="006E0FA1">
        <w:rPr>
          <w:rFonts w:ascii="Arial" w:hAnsi="Arial" w:cs="Arial"/>
        </w:rPr>
        <w:t xml:space="preserve">shall </w:t>
      </w:r>
      <w:r w:rsidR="004B2BE5">
        <w:rPr>
          <w:rFonts w:ascii="Arial" w:hAnsi="Arial" w:cs="Arial"/>
        </w:rPr>
        <w:t xml:space="preserve">take precedence over </w:t>
      </w:r>
      <w:r w:rsidR="006E0FA1">
        <w:rPr>
          <w:rFonts w:ascii="Arial" w:hAnsi="Arial" w:cs="Arial"/>
        </w:rPr>
        <w:t>the other</w:t>
      </w:r>
      <w:r w:rsidR="006E0FA1" w:rsidRPr="006E0FA1">
        <w:rPr>
          <w:rFonts w:ascii="Arial" w:hAnsi="Arial" w:cs="Arial"/>
        </w:rPr>
        <w:t xml:space="preserve"> provisions.</w:t>
      </w:r>
    </w:p>
    <w:p w14:paraId="6F0A06EB" w14:textId="77777777" w:rsidR="00C956D7" w:rsidRPr="009C28FA" w:rsidRDefault="00C956D7" w:rsidP="00453D98">
      <w:pPr>
        <w:keepNext/>
        <w:spacing w:after="0" w:line="259" w:lineRule="auto"/>
        <w:rPr>
          <w:rFonts w:ascii="Arial" w:hAnsi="Arial" w:cs="Arial"/>
        </w:rPr>
      </w:pPr>
    </w:p>
    <w:p w14:paraId="036AD71D" w14:textId="639CD1F0" w:rsidR="006E0FA1" w:rsidRPr="00214ADE" w:rsidRDefault="3FFAB34E" w:rsidP="3FFAB34E">
      <w:pPr>
        <w:pStyle w:val="ListParagraph"/>
        <w:numPr>
          <w:ilvl w:val="0"/>
          <w:numId w:val="6"/>
        </w:numPr>
        <w:spacing w:after="0" w:line="259" w:lineRule="auto"/>
        <w:rPr>
          <w:rFonts w:ascii="Arial" w:hAnsi="Arial" w:cs="Arial"/>
          <w:color w:val="000000" w:themeColor="text1"/>
        </w:rPr>
      </w:pPr>
      <w:r w:rsidRPr="00214ADE">
        <w:rPr>
          <w:rFonts w:ascii="Arial" w:eastAsia="Arial" w:hAnsi="Arial" w:cs="Arial"/>
          <w:color w:val="000000" w:themeColor="text1"/>
        </w:rPr>
        <w:t>This Order Form</w:t>
      </w:r>
      <w:r w:rsidR="00492484" w:rsidRPr="00214ADE">
        <w:rPr>
          <w:rFonts w:ascii="Arial" w:eastAsia="Arial" w:hAnsi="Arial" w:cs="Arial"/>
          <w:color w:val="000000" w:themeColor="text1"/>
        </w:rPr>
        <w:t xml:space="preserve"> set out in this Part A</w:t>
      </w:r>
      <w:r w:rsidR="00297505" w:rsidRPr="00214ADE">
        <w:rPr>
          <w:rFonts w:ascii="Arial" w:eastAsia="Arial" w:hAnsi="Arial" w:cs="Arial"/>
          <w:color w:val="000000" w:themeColor="text1"/>
        </w:rPr>
        <w:t xml:space="preserve">, </w:t>
      </w:r>
    </w:p>
    <w:p w14:paraId="796D9A66" w14:textId="77777777" w:rsidR="006E0FA1" w:rsidRPr="00214ADE" w:rsidRDefault="3FFAB34E" w:rsidP="3FFAB34E">
      <w:pPr>
        <w:pStyle w:val="ListParagraph"/>
        <w:numPr>
          <w:ilvl w:val="0"/>
          <w:numId w:val="6"/>
        </w:numPr>
        <w:spacing w:after="0" w:line="259" w:lineRule="auto"/>
        <w:rPr>
          <w:rFonts w:ascii="Arial" w:hAnsi="Arial" w:cs="Arial"/>
          <w:color w:val="000000" w:themeColor="text1"/>
        </w:rPr>
      </w:pPr>
      <w:r w:rsidRPr="00214ADE">
        <w:rPr>
          <w:rFonts w:ascii="Arial" w:eastAsia="Arial" w:hAnsi="Arial" w:cs="Arial"/>
          <w:color w:val="000000" w:themeColor="text1"/>
        </w:rPr>
        <w:t>Core Terms</w:t>
      </w:r>
      <w:r w:rsidR="00297505" w:rsidRPr="00214ADE">
        <w:rPr>
          <w:rFonts w:ascii="Arial" w:eastAsia="Arial" w:hAnsi="Arial" w:cs="Arial"/>
          <w:color w:val="000000" w:themeColor="text1"/>
        </w:rPr>
        <w:t xml:space="preserve">, </w:t>
      </w:r>
    </w:p>
    <w:p w14:paraId="622C7C49" w14:textId="304647C1" w:rsidR="702DA419" w:rsidRPr="00214ADE" w:rsidRDefault="006E0FA1" w:rsidP="3FFAB34E">
      <w:pPr>
        <w:pStyle w:val="ListParagraph"/>
        <w:numPr>
          <w:ilvl w:val="0"/>
          <w:numId w:val="6"/>
        </w:numPr>
        <w:spacing w:after="0" w:line="259" w:lineRule="auto"/>
        <w:rPr>
          <w:rFonts w:ascii="Arial" w:hAnsi="Arial" w:cs="Arial"/>
          <w:color w:val="000000" w:themeColor="text1"/>
        </w:rPr>
      </w:pPr>
      <w:r w:rsidRPr="00214ADE">
        <w:rPr>
          <w:rFonts w:ascii="Arial" w:eastAsia="Arial" w:hAnsi="Arial" w:cs="Arial"/>
          <w:color w:val="000000" w:themeColor="text1"/>
        </w:rPr>
        <w:t xml:space="preserve">The </w:t>
      </w:r>
      <w:r w:rsidR="00297505" w:rsidRPr="00214ADE">
        <w:rPr>
          <w:rFonts w:ascii="Arial" w:eastAsia="Arial" w:hAnsi="Arial" w:cs="Arial"/>
          <w:color w:val="000000" w:themeColor="text1"/>
        </w:rPr>
        <w:t>Framework Schedules,</w:t>
      </w:r>
    </w:p>
    <w:p w14:paraId="03959544" w14:textId="193D5358" w:rsidR="00C956D7" w:rsidRPr="00214ADE" w:rsidRDefault="450C5193" w:rsidP="450C5193">
      <w:pPr>
        <w:pStyle w:val="ListParagraph"/>
        <w:numPr>
          <w:ilvl w:val="0"/>
          <w:numId w:val="6"/>
        </w:numPr>
        <w:spacing w:after="0" w:line="259" w:lineRule="auto"/>
        <w:rPr>
          <w:rStyle w:val="Emphasis"/>
          <w:rFonts w:ascii="Arial" w:hAnsi="Arial" w:cs="Arial"/>
          <w:i w:val="0"/>
          <w:iCs w:val="0"/>
          <w:color w:val="FF0000"/>
        </w:rPr>
      </w:pPr>
      <w:r w:rsidRPr="00214ADE">
        <w:rPr>
          <w:rStyle w:val="Emphasis"/>
          <w:rFonts w:ascii="Arial" w:hAnsi="Arial" w:cs="Arial"/>
          <w:i w:val="0"/>
          <w:iCs w:val="0"/>
        </w:rPr>
        <w:t xml:space="preserve">The following </w:t>
      </w:r>
      <w:r w:rsidR="006E0FA1" w:rsidRPr="00214ADE">
        <w:rPr>
          <w:rStyle w:val="Emphasis"/>
          <w:rFonts w:ascii="Arial" w:hAnsi="Arial" w:cs="Arial"/>
          <w:i w:val="0"/>
          <w:iCs w:val="0"/>
        </w:rPr>
        <w:t xml:space="preserve">Joint </w:t>
      </w:r>
      <w:r w:rsidRPr="00214ADE">
        <w:rPr>
          <w:rStyle w:val="Emphasis"/>
          <w:rFonts w:ascii="Arial" w:hAnsi="Arial" w:cs="Arial"/>
          <w:i w:val="0"/>
          <w:iCs w:val="0"/>
        </w:rPr>
        <w:t>Schedules</w:t>
      </w:r>
      <w:r w:rsidR="006E0FA1" w:rsidRPr="00214ADE">
        <w:rPr>
          <w:rStyle w:val="Emphasis"/>
          <w:rFonts w:ascii="Arial" w:hAnsi="Arial" w:cs="Arial"/>
          <w:i w:val="0"/>
          <w:iCs w:val="0"/>
        </w:rPr>
        <w:t xml:space="preserve"> and Call-Off Schedules</w:t>
      </w:r>
      <w:r w:rsidR="00214ADE" w:rsidRPr="00214ADE">
        <w:rPr>
          <w:rStyle w:val="Emphasis"/>
          <w:rFonts w:ascii="Arial" w:hAnsi="Arial" w:cs="Arial"/>
          <w:i w:val="0"/>
          <w:iCs w:val="0"/>
        </w:rPr>
        <w:t>:</w:t>
      </w:r>
    </w:p>
    <w:p w14:paraId="0479D9C6" w14:textId="42CBC22A" w:rsidR="00900F6B" w:rsidRPr="00214ADE" w:rsidRDefault="00900F6B" w:rsidP="00DC2BD5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</w:p>
    <w:p w14:paraId="4A817B19" w14:textId="77B9C5C9" w:rsidR="007276BB" w:rsidRPr="00214ADE" w:rsidRDefault="007276BB" w:rsidP="002A71EE">
      <w:pPr>
        <w:spacing w:after="0" w:line="259" w:lineRule="auto"/>
        <w:ind w:left="426"/>
        <w:rPr>
          <w:rStyle w:val="Emphasis"/>
          <w:rFonts w:ascii="Arial" w:hAnsi="Arial" w:cs="Arial"/>
          <w:i w:val="0"/>
        </w:rPr>
      </w:pPr>
      <w:r w:rsidRPr="00214ADE">
        <w:rPr>
          <w:rStyle w:val="Emphasis"/>
          <w:rFonts w:ascii="Arial" w:hAnsi="Arial" w:cs="Arial"/>
          <w:i w:val="0"/>
        </w:rPr>
        <w:tab/>
      </w:r>
      <w:r w:rsidRPr="00214ADE">
        <w:rPr>
          <w:rStyle w:val="Emphasis"/>
          <w:rFonts w:ascii="Arial" w:hAnsi="Arial" w:cs="Arial"/>
          <w:i w:val="0"/>
        </w:rPr>
        <w:tab/>
      </w:r>
      <w:r w:rsidRPr="00214ADE">
        <w:rPr>
          <w:rStyle w:val="Emphasis"/>
          <w:rFonts w:ascii="Arial" w:hAnsi="Arial" w:cs="Arial"/>
          <w:i w:val="0"/>
        </w:rPr>
        <w:tab/>
      </w:r>
      <w:r w:rsidRPr="00214ADE">
        <w:rPr>
          <w:rStyle w:val="Emphasis"/>
          <w:rFonts w:ascii="Arial" w:hAnsi="Arial" w:cs="Arial"/>
          <w:i w:val="0"/>
        </w:rPr>
        <w:tab/>
      </w:r>
      <w:r w:rsidRPr="00214ADE">
        <w:rPr>
          <w:rStyle w:val="Emphasis"/>
          <w:rFonts w:ascii="Arial" w:hAnsi="Arial" w:cs="Arial"/>
          <w:i w:val="0"/>
        </w:rPr>
        <w:tab/>
      </w:r>
    </w:p>
    <w:p w14:paraId="5F5E630B" w14:textId="40CD4AF0" w:rsidR="0098387C" w:rsidRPr="00214ADE" w:rsidRDefault="0098387C" w:rsidP="005959A2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214ADE">
        <w:rPr>
          <w:rStyle w:val="Emphasis"/>
          <w:rFonts w:ascii="Arial" w:hAnsi="Arial" w:cs="Arial"/>
          <w:i w:val="0"/>
          <w:iCs w:val="0"/>
        </w:rPr>
        <w:t>Joint Schedule 1 (Definitions)</w:t>
      </w:r>
    </w:p>
    <w:p w14:paraId="430A843F" w14:textId="77777777" w:rsidR="0098387C" w:rsidRPr="00214ADE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214ADE">
        <w:rPr>
          <w:rStyle w:val="Emphasis"/>
          <w:rFonts w:ascii="Arial" w:hAnsi="Arial" w:cs="Arial"/>
          <w:i w:val="0"/>
          <w:iCs w:val="0"/>
        </w:rPr>
        <w:t>Joint Schedule 11 (Processing Data)</w:t>
      </w:r>
    </w:p>
    <w:p w14:paraId="05804A45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214ADE">
        <w:rPr>
          <w:rStyle w:val="Emphasis"/>
          <w:rFonts w:ascii="Arial" w:hAnsi="Arial" w:cs="Arial"/>
          <w:i w:val="0"/>
          <w:iCs w:val="0"/>
        </w:rPr>
        <w:t>Call-Off Schedule 9 (Security)</w:t>
      </w:r>
    </w:p>
    <w:p w14:paraId="25ADE354" w14:textId="7AF5EC5F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17 (M</w:t>
      </w:r>
      <w:r w:rsidR="00DA1FAE">
        <w:rPr>
          <w:rStyle w:val="Emphasis"/>
          <w:rFonts w:ascii="Arial" w:hAnsi="Arial" w:cs="Arial"/>
          <w:i w:val="0"/>
        </w:rPr>
        <w:t>O</w:t>
      </w:r>
      <w:r w:rsidRPr="005959A2">
        <w:rPr>
          <w:rStyle w:val="Emphasis"/>
          <w:rFonts w:ascii="Arial" w:hAnsi="Arial" w:cs="Arial"/>
          <w:i w:val="0"/>
        </w:rPr>
        <w:t>D Terms)</w:t>
      </w:r>
    </w:p>
    <w:p w14:paraId="1AF6D214" w14:textId="79345AB9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28 (Specification</w:t>
      </w:r>
      <w:r w:rsidR="00DA1FAE">
        <w:rPr>
          <w:rStyle w:val="Emphasis"/>
          <w:rFonts w:ascii="Arial" w:hAnsi="Arial" w:cs="Arial"/>
          <w:i w:val="0"/>
        </w:rPr>
        <w:t xml:space="preserve"> (Statement of Requirement)</w:t>
      </w:r>
      <w:r w:rsidRPr="005959A2">
        <w:rPr>
          <w:rStyle w:val="Emphasis"/>
          <w:rFonts w:ascii="Arial" w:hAnsi="Arial" w:cs="Arial"/>
          <w:i w:val="0"/>
        </w:rPr>
        <w:t>)</w:t>
      </w:r>
    </w:p>
    <w:p w14:paraId="09E60476" w14:textId="7F675516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Style w:val="Emphasis"/>
          <w:rFonts w:ascii="Arial" w:hAnsi="Arial" w:cs="Arial"/>
          <w:i w:val="0"/>
          <w:iCs w:val="0"/>
        </w:rPr>
        <w:t>Call</w:t>
      </w:r>
      <w:r w:rsidR="00290EDB">
        <w:rPr>
          <w:rStyle w:val="Emphasis"/>
          <w:rFonts w:ascii="Arial" w:hAnsi="Arial" w:cs="Arial"/>
          <w:i w:val="0"/>
          <w:iCs w:val="0"/>
        </w:rPr>
        <w:t>-</w:t>
      </w:r>
      <w:r w:rsidRPr="005959A2">
        <w:rPr>
          <w:rStyle w:val="Emphasis"/>
          <w:rFonts w:ascii="Arial" w:hAnsi="Arial" w:cs="Arial"/>
          <w:i w:val="0"/>
          <w:iCs w:val="0"/>
        </w:rPr>
        <w:t>Off Schedule 4 (Facilities Management)</w:t>
      </w:r>
    </w:p>
    <w:p w14:paraId="3492B4CD" w14:textId="298AE02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iCs w:val="0"/>
          <w:lang w:eastAsia="en-GB"/>
        </w:rPr>
      </w:pPr>
      <w:r w:rsidRPr="005959A2">
        <w:rPr>
          <w:rStyle w:val="Emphasis"/>
          <w:rFonts w:ascii="Arial" w:hAnsi="Arial" w:cs="Arial"/>
          <w:i w:val="0"/>
          <w:iCs w:val="0"/>
        </w:rPr>
        <w:t>Call-Off Schedule 6A (TUPE Surcharge)</w:t>
      </w:r>
    </w:p>
    <w:p w14:paraId="5845E960" w14:textId="3B5D1454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</w:t>
      </w:r>
      <w:r w:rsidR="00290EDB">
        <w:rPr>
          <w:rStyle w:val="Emphasis"/>
          <w:rFonts w:ascii="Arial" w:hAnsi="Arial" w:cs="Arial"/>
          <w:i w:val="0"/>
        </w:rPr>
        <w:t>-</w:t>
      </w:r>
      <w:r w:rsidRPr="005959A2">
        <w:rPr>
          <w:rStyle w:val="Emphasis"/>
          <w:rFonts w:ascii="Arial" w:hAnsi="Arial" w:cs="Arial"/>
          <w:i w:val="0"/>
        </w:rPr>
        <w:t>Off Schedule 6B (</w:t>
      </w:r>
      <w:r w:rsidR="00DA1FAE" w:rsidRPr="00DA1FAE">
        <w:rPr>
          <w:rStyle w:val="Emphasis"/>
          <w:rFonts w:ascii="Arial" w:hAnsi="Arial" w:cs="Arial"/>
          <w:i w:val="0"/>
        </w:rPr>
        <w:t>TUPE Transferring Buyer Employees Contract Price Adjustment</w:t>
      </w:r>
      <w:r w:rsidRPr="005959A2">
        <w:rPr>
          <w:rStyle w:val="Emphasis"/>
          <w:rFonts w:ascii="Arial" w:hAnsi="Arial" w:cs="Arial"/>
          <w:i w:val="0"/>
        </w:rPr>
        <w:t xml:space="preserve">) </w:t>
      </w:r>
    </w:p>
    <w:p w14:paraId="3D55E1FD" w14:textId="32FA0BF1" w:rsidR="00C2054B" w:rsidRDefault="00C2054B" w:rsidP="00C2054B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 2 (Staff Transfer) </w:t>
      </w:r>
    </w:p>
    <w:p w14:paraId="3DA8FC9C" w14:textId="16EFCCC5" w:rsidR="00290EDB" w:rsidRDefault="00290EDB" w:rsidP="00C2054B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 </w:t>
      </w:r>
      <w:r>
        <w:rPr>
          <w:rStyle w:val="Emphasis"/>
          <w:rFonts w:ascii="Arial" w:hAnsi="Arial" w:cs="Arial"/>
          <w:i w:val="0"/>
        </w:rPr>
        <w:t>23</w:t>
      </w:r>
      <w:r w:rsidRPr="005959A2">
        <w:rPr>
          <w:rStyle w:val="Emphasis"/>
          <w:rFonts w:ascii="Arial" w:hAnsi="Arial" w:cs="Arial"/>
          <w:i w:val="0"/>
        </w:rPr>
        <w:t xml:space="preserve"> (</w:t>
      </w:r>
      <w:r>
        <w:rPr>
          <w:rStyle w:val="Emphasis"/>
          <w:rFonts w:ascii="Arial" w:hAnsi="Arial" w:cs="Arial"/>
          <w:i w:val="0"/>
        </w:rPr>
        <w:t>Redundancy Surcharge)</w:t>
      </w:r>
    </w:p>
    <w:p w14:paraId="416DE032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10 (Exit Management)</w:t>
      </w:r>
    </w:p>
    <w:p w14:paraId="2F3EBED3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13 (Mobilisation Plan and Testing) </w:t>
      </w:r>
    </w:p>
    <w:p w14:paraId="3CB266B6" w14:textId="2DBB12FF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14 (Performance Management)</w:t>
      </w:r>
    </w:p>
    <w:p w14:paraId="231B1E13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16 (Benchmarking) 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  <w:t xml:space="preserve"> </w:t>
      </w:r>
    </w:p>
    <w:p w14:paraId="625D7D17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5 (Call-Off Pricing)</w:t>
      </w:r>
      <w:r w:rsidRPr="005959A2">
        <w:rPr>
          <w:rStyle w:val="Emphasis"/>
          <w:rFonts w:ascii="Arial" w:hAnsi="Arial" w:cs="Arial"/>
          <w:i w:val="0"/>
        </w:rPr>
        <w:tab/>
      </w:r>
    </w:p>
    <w:p w14:paraId="3794D26B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12 (ICT Services Terms) 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</w:p>
    <w:p w14:paraId="63591E66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8 (Business Continuity and Disaster Recovery)</w:t>
      </w:r>
      <w:r w:rsidRPr="005959A2">
        <w:rPr>
          <w:rStyle w:val="Emphasis"/>
          <w:rFonts w:ascii="Arial" w:hAnsi="Arial" w:cs="Arial"/>
          <w:i w:val="0"/>
        </w:rPr>
        <w:tab/>
      </w:r>
    </w:p>
    <w:p w14:paraId="6CF00C7D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3 (Continuous Improvement)</w:t>
      </w:r>
    </w:p>
    <w:p w14:paraId="501C04A8" w14:textId="4F56B8E9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Style w:val="Emphasis"/>
          <w:rFonts w:ascii="Arial" w:hAnsi="Arial" w:cs="Arial"/>
          <w:i w:val="0"/>
          <w:iCs w:val="0"/>
        </w:rPr>
        <w:t>Call Off Schedule 11</w:t>
      </w:r>
      <w:r w:rsidR="005959A2" w:rsidRPr="005959A2">
        <w:rPr>
          <w:rStyle w:val="Emphasis"/>
          <w:rFonts w:ascii="Arial" w:hAnsi="Arial" w:cs="Arial"/>
          <w:i w:val="0"/>
          <w:iCs w:val="0"/>
        </w:rPr>
        <w:t xml:space="preserve"> </w:t>
      </w:r>
      <w:r w:rsidRPr="005959A2">
        <w:rPr>
          <w:rStyle w:val="Emphasis"/>
          <w:rFonts w:ascii="Arial" w:hAnsi="Arial" w:cs="Arial"/>
          <w:i w:val="0"/>
          <w:iCs w:val="0"/>
        </w:rPr>
        <w:t xml:space="preserve">(Insurance Requirements) </w:t>
      </w:r>
    </w:p>
    <w:p w14:paraId="5DEB7493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1 (Transparency Reports)</w:t>
      </w:r>
    </w:p>
    <w:p w14:paraId="2CE4198C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lang w:eastAsia="en-GB"/>
        </w:rPr>
      </w:pPr>
      <w:r w:rsidRPr="005959A2">
        <w:rPr>
          <w:rFonts w:ascii="Arial" w:hAnsi="Arial" w:cs="Arial"/>
        </w:rPr>
        <w:t>Joint Schedule 12 (Supply Chain Visibility)</w:t>
      </w:r>
      <w:r w:rsidRPr="005959A2">
        <w:rPr>
          <w:rStyle w:val="Emphasis"/>
          <w:rFonts w:ascii="Arial" w:hAnsi="Arial" w:cs="Arial"/>
          <w:i w:val="0"/>
        </w:rPr>
        <w:t xml:space="preserve"> </w:t>
      </w:r>
    </w:p>
    <w:p w14:paraId="45B4EA26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Joint Schedule 7 (Financial Distress) </w:t>
      </w:r>
      <w:r w:rsidRPr="005959A2">
        <w:rPr>
          <w:rStyle w:val="Emphasis"/>
          <w:rFonts w:ascii="Arial" w:hAnsi="Arial" w:cs="Arial"/>
          <w:i w:val="0"/>
        </w:rPr>
        <w:tab/>
      </w:r>
    </w:p>
    <w:p w14:paraId="488788EC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7 (Key Staff) </w:t>
      </w:r>
      <w:r w:rsidRPr="005959A2">
        <w:rPr>
          <w:rStyle w:val="Emphasis"/>
          <w:rFonts w:ascii="Arial" w:hAnsi="Arial" w:cs="Arial"/>
          <w:i w:val="0"/>
        </w:rPr>
        <w:tab/>
      </w:r>
    </w:p>
    <w:p w14:paraId="129CACC4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6 (Key Subcontractors)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</w:p>
    <w:p w14:paraId="52B32B0C" w14:textId="3AE8D49A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9 (Minimum Standards of Reliability)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</w:p>
    <w:p w14:paraId="68DACBA7" w14:textId="61F2AD92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8 (Guarantee)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</w:p>
    <w:p w14:paraId="2CC3A3A1" w14:textId="77777777" w:rsidR="0098387C" w:rsidRPr="005959A2" w:rsidRDefault="0098387C" w:rsidP="0098387C">
      <w:pPr>
        <w:suppressAutoHyphens/>
        <w:autoSpaceDN w:val="0"/>
        <w:spacing w:after="0"/>
        <w:textAlignment w:val="baseline"/>
        <w:rPr>
          <w:rFonts w:ascii="Arial" w:hAnsi="Arial" w:cs="Arial"/>
          <w:iCs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15 (Contract Management) 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</w:p>
    <w:p w14:paraId="686928C9" w14:textId="45909F14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</w:t>
      </w:r>
      <w:r w:rsidR="004F7A9F">
        <w:rPr>
          <w:rStyle w:val="Emphasis"/>
          <w:rFonts w:ascii="Arial" w:hAnsi="Arial" w:cs="Arial"/>
          <w:i w:val="0"/>
        </w:rPr>
        <w:t>-</w:t>
      </w:r>
      <w:r w:rsidRPr="005959A2">
        <w:rPr>
          <w:rStyle w:val="Emphasis"/>
          <w:rFonts w:ascii="Arial" w:hAnsi="Arial" w:cs="Arial"/>
          <w:i w:val="0"/>
        </w:rPr>
        <w:t xml:space="preserve">Off Schedule 24 (Collaboration) </w:t>
      </w:r>
    </w:p>
    <w:p w14:paraId="5028244A" w14:textId="6898C3FD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Fonts w:ascii="Arial" w:hAnsi="Arial" w:cs="Arial"/>
        </w:rPr>
        <w:t>Call-Off Schedule 30 (Health and Safety)</w:t>
      </w:r>
    </w:p>
    <w:p w14:paraId="2F051B20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32 (Risk Management)</w:t>
      </w:r>
    </w:p>
    <w:p w14:paraId="71EE7835" w14:textId="77777777" w:rsidR="0098387C" w:rsidRPr="005959A2" w:rsidRDefault="0098387C" w:rsidP="0098387C">
      <w:pPr>
        <w:spacing w:after="0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Joint Schedule 10 (Rectification Plan) </w:t>
      </w:r>
    </w:p>
    <w:p w14:paraId="6486846F" w14:textId="77777777" w:rsidR="0098387C" w:rsidRPr="005959A2" w:rsidRDefault="0098387C" w:rsidP="0098387C">
      <w:pPr>
        <w:suppressAutoHyphens/>
        <w:autoSpaceDN w:val="0"/>
        <w:spacing w:after="0"/>
        <w:textAlignment w:val="baseline"/>
        <w:rPr>
          <w:rFonts w:ascii="Arial" w:hAnsi="Arial" w:cs="Arial"/>
        </w:rPr>
      </w:pPr>
      <w:r w:rsidRPr="005959A2">
        <w:rPr>
          <w:rStyle w:val="Emphasis"/>
          <w:rFonts w:ascii="Arial" w:hAnsi="Arial" w:cs="Arial"/>
          <w:i w:val="0"/>
        </w:rPr>
        <w:t>Joint Schedule 2 (Variation Form)</w:t>
      </w:r>
      <w:r w:rsidRPr="005959A2">
        <w:rPr>
          <w:rFonts w:ascii="Arial" w:hAnsi="Arial" w:cs="Arial"/>
        </w:rPr>
        <w:t xml:space="preserve"> </w:t>
      </w:r>
    </w:p>
    <w:p w14:paraId="179387D8" w14:textId="77777777" w:rsidR="0098387C" w:rsidRPr="005959A2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lastRenderedPageBreak/>
        <w:t>Joint Schedule 4 (Commercially Sensitive Information)</w:t>
      </w:r>
    </w:p>
    <w:p w14:paraId="11CF2411" w14:textId="7F991D72" w:rsidR="0098387C" w:rsidRDefault="0098387C" w:rsidP="0098387C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5 (Corporate Social Responsibility)</w:t>
      </w:r>
    </w:p>
    <w:p w14:paraId="300B9C12" w14:textId="63243EF5" w:rsidR="003A145E" w:rsidRPr="009C28FA" w:rsidRDefault="003A145E" w:rsidP="0098387C">
      <w:pPr>
        <w:spacing w:after="0" w:line="259" w:lineRule="auto"/>
        <w:rPr>
          <w:rFonts w:ascii="Arial" w:hAnsi="Arial" w:cs="Arial"/>
        </w:rPr>
      </w:pPr>
      <w:r w:rsidRPr="009325EE">
        <w:rPr>
          <w:rStyle w:val="Emphasis"/>
          <w:rFonts w:ascii="Arial" w:hAnsi="Arial" w:cs="Arial"/>
          <w:i w:val="0"/>
        </w:rPr>
        <w:t>Joint Schedule 13</w:t>
      </w:r>
      <w:r>
        <w:rPr>
          <w:rStyle w:val="Emphasis"/>
          <w:rFonts w:ascii="Arial" w:hAnsi="Arial" w:cs="Arial"/>
          <w:i w:val="0"/>
        </w:rPr>
        <w:t xml:space="preserve"> (</w:t>
      </w:r>
      <w:r w:rsidRPr="009325EE">
        <w:rPr>
          <w:rStyle w:val="Emphasis"/>
          <w:rFonts w:ascii="Arial" w:hAnsi="Arial" w:cs="Arial"/>
          <w:i w:val="0"/>
        </w:rPr>
        <w:t>Cyber Essentials Scheme</w:t>
      </w:r>
      <w:r>
        <w:rPr>
          <w:rStyle w:val="Emphasis"/>
          <w:rFonts w:ascii="Arial" w:hAnsi="Arial" w:cs="Arial"/>
          <w:i w:val="0"/>
        </w:rPr>
        <w:t xml:space="preserve">) </w:t>
      </w:r>
      <w:r w:rsidR="00290EDB">
        <w:rPr>
          <w:rStyle w:val="Emphasis"/>
          <w:rFonts w:ascii="Arial" w:hAnsi="Arial" w:cs="Arial"/>
          <w:i w:val="0"/>
        </w:rPr>
        <w:t xml:space="preserve">  </w:t>
      </w:r>
    </w:p>
    <w:p w14:paraId="78803C7E" w14:textId="42301594" w:rsidR="0098387C" w:rsidRDefault="0098387C" w:rsidP="0098387C">
      <w:pPr>
        <w:spacing w:after="0" w:line="259" w:lineRule="auto"/>
        <w:rPr>
          <w:rFonts w:ascii="Arial" w:hAnsi="Arial" w:cs="Arial"/>
        </w:rPr>
      </w:pPr>
      <w:r w:rsidRPr="009C28FA">
        <w:rPr>
          <w:rStyle w:val="Emphasis"/>
          <w:rFonts w:ascii="Arial" w:hAnsi="Arial" w:cs="Arial"/>
          <w:i w:val="0"/>
        </w:rPr>
        <w:t xml:space="preserve">Call-Off Schedule 22 </w:t>
      </w:r>
      <w:r w:rsidRPr="009C28FA">
        <w:rPr>
          <w:rFonts w:ascii="Arial" w:hAnsi="Arial" w:cs="Arial"/>
        </w:rPr>
        <w:t>(Call-Off Tender) provided that any parts of the Call-Off Tender which offer a better commercial position for the Buyer (as decided by the Buyer) will take precedence over the documents abov</w:t>
      </w:r>
      <w:r w:rsidR="005959A2">
        <w:rPr>
          <w:rFonts w:ascii="Arial" w:hAnsi="Arial" w:cs="Arial"/>
        </w:rPr>
        <w:t>e.</w:t>
      </w:r>
    </w:p>
    <w:p w14:paraId="6A9D9F96" w14:textId="77777777" w:rsidR="0098387C" w:rsidRDefault="0098387C" w:rsidP="0098387C">
      <w:pPr>
        <w:spacing w:after="0" w:line="259" w:lineRule="auto"/>
        <w:rPr>
          <w:rFonts w:ascii="Arial" w:hAnsi="Arial" w:cs="Arial"/>
          <w:highlight w:val="yellow"/>
        </w:rPr>
      </w:pPr>
    </w:p>
    <w:p w14:paraId="3C003A66" w14:textId="77777777" w:rsidR="0098387C" w:rsidRPr="009C28FA" w:rsidRDefault="0098387C" w:rsidP="0098387C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</w:rPr>
        <w:t xml:space="preserve">No other terms whether written on the back of, appended to this Order Form, or presented at the time of delivery shall form part of the Call-Off Contract. </w:t>
      </w:r>
    </w:p>
    <w:p w14:paraId="6FCD2D06" w14:textId="76627110" w:rsidR="0098387C" w:rsidRDefault="0098387C" w:rsidP="0098387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9985DA9" w14:textId="1828C94B" w:rsidR="007A0FBB" w:rsidRDefault="007A0FBB" w:rsidP="0098387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SCHEDULES NOT USED IN THIS CONTRACT:</w:t>
      </w:r>
    </w:p>
    <w:p w14:paraId="6FBF08FA" w14:textId="0EC84AA5" w:rsidR="007A0FBB" w:rsidRDefault="007A0FBB" w:rsidP="0098387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7FB2966" w14:textId="0C31C6D3" w:rsidR="007A0FBB" w:rsidRPr="00CB2544" w:rsidRDefault="00CB2544" w:rsidP="00CB2544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>Call-Off Schedule 4a (Billable Works and Projects</w:t>
      </w:r>
      <w:r w:rsidR="00214ADE">
        <w:rPr>
          <w:rFonts w:ascii="Arial" w:hAnsi="Arial" w:cs="Arial"/>
          <w:bCs/>
        </w:rPr>
        <w:t xml:space="preserve"> – see Call-Off Schedule 5 (</w:t>
      </w:r>
      <w:r w:rsidR="00563762">
        <w:rPr>
          <w:rFonts w:ascii="Arial" w:hAnsi="Arial" w:cs="Arial"/>
          <w:bCs/>
        </w:rPr>
        <w:t xml:space="preserve">Call-Off </w:t>
      </w:r>
      <w:r w:rsidR="00214ADE">
        <w:rPr>
          <w:rFonts w:ascii="Arial" w:hAnsi="Arial" w:cs="Arial"/>
          <w:bCs/>
        </w:rPr>
        <w:t>Pricing)</w:t>
      </w:r>
      <w:r w:rsidRPr="00CB2544">
        <w:rPr>
          <w:rFonts w:ascii="Arial" w:hAnsi="Arial" w:cs="Arial"/>
          <w:bCs/>
        </w:rPr>
        <w:t>)</w:t>
      </w:r>
    </w:p>
    <w:p w14:paraId="6B7A4B25" w14:textId="559C5470" w:rsidR="007A0FBB" w:rsidRPr="00CB2544" w:rsidRDefault="00CB2544" w:rsidP="0098387C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 xml:space="preserve">Call-Off Schedule </w:t>
      </w:r>
      <w:r w:rsidR="007A0FBB" w:rsidRPr="00CB2544">
        <w:rPr>
          <w:rFonts w:ascii="Arial" w:hAnsi="Arial" w:cs="Arial"/>
          <w:bCs/>
        </w:rPr>
        <w:t>18</w:t>
      </w:r>
      <w:r w:rsidRPr="00CB2544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Concession Agreement)</w:t>
      </w:r>
    </w:p>
    <w:p w14:paraId="77B05BC7" w14:textId="34462351" w:rsidR="007A0FBB" w:rsidRPr="00CB2544" w:rsidRDefault="00CB2544" w:rsidP="0098387C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 xml:space="preserve">Call-Off Schedule </w:t>
      </w:r>
      <w:r w:rsidR="007A0FBB" w:rsidRPr="00CB2544">
        <w:rPr>
          <w:rFonts w:ascii="Arial" w:hAnsi="Arial" w:cs="Arial"/>
          <w:bCs/>
        </w:rPr>
        <w:t>19</w:t>
      </w:r>
      <w:r w:rsidRPr="00CB2544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Collateral Warranty Agreements)</w:t>
      </w:r>
    </w:p>
    <w:p w14:paraId="062480F5" w14:textId="45C62140" w:rsidR="007A0FBB" w:rsidRPr="00CB2544" w:rsidRDefault="00CB2544" w:rsidP="0098387C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 xml:space="preserve">Call-Off Schedule </w:t>
      </w:r>
      <w:r w:rsidR="007A0FBB" w:rsidRPr="00CB2544">
        <w:rPr>
          <w:rFonts w:ascii="Arial" w:hAnsi="Arial" w:cs="Arial"/>
          <w:bCs/>
        </w:rPr>
        <w:t>20</w:t>
      </w:r>
      <w:r w:rsidRPr="00CB2544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Clustering)</w:t>
      </w:r>
    </w:p>
    <w:p w14:paraId="0921D55F" w14:textId="070BB980" w:rsidR="007A0FBB" w:rsidRPr="00CB2544" w:rsidRDefault="00CB2544" w:rsidP="0098387C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 xml:space="preserve">Call-Off Schedule </w:t>
      </w:r>
      <w:r w:rsidR="007A0FBB" w:rsidRPr="00CB2544">
        <w:rPr>
          <w:rFonts w:ascii="Arial" w:hAnsi="Arial" w:cs="Arial"/>
          <w:bCs/>
        </w:rPr>
        <w:t>21</w:t>
      </w:r>
      <w:r w:rsidRPr="00CB2544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Performance Bond)</w:t>
      </w:r>
    </w:p>
    <w:p w14:paraId="09600487" w14:textId="26E21F9F" w:rsidR="00CB2544" w:rsidRPr="00CB2544" w:rsidRDefault="00CB2544" w:rsidP="00CB2544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 xml:space="preserve">Call-Off Schedule </w:t>
      </w:r>
      <w:r w:rsidR="007A0FBB" w:rsidRPr="00CB2544">
        <w:rPr>
          <w:rFonts w:ascii="Arial" w:hAnsi="Arial" w:cs="Arial"/>
          <w:bCs/>
        </w:rPr>
        <w:t>25</w:t>
      </w:r>
      <w:r w:rsidRPr="00CB2544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Background Checks</w:t>
      </w:r>
      <w:r w:rsidR="00ED721C">
        <w:rPr>
          <w:rFonts w:ascii="Arial" w:hAnsi="Arial" w:cs="Arial"/>
          <w:bCs/>
        </w:rPr>
        <w:t xml:space="preserve"> – </w:t>
      </w:r>
      <w:r w:rsidR="00ED721C" w:rsidRPr="00C85099">
        <w:rPr>
          <w:rFonts w:ascii="Arial" w:hAnsi="Arial" w:cs="Arial"/>
          <w:bCs/>
        </w:rPr>
        <w:t>see Call-Off Schedule 9 (Security)</w:t>
      </w:r>
      <w:r w:rsidRPr="00C85099">
        <w:rPr>
          <w:rFonts w:ascii="Arial" w:hAnsi="Arial" w:cs="Arial"/>
          <w:bCs/>
        </w:rPr>
        <w:t>)</w:t>
      </w:r>
    </w:p>
    <w:p w14:paraId="3B5B10E3" w14:textId="56DE17F4" w:rsidR="00CB2544" w:rsidRPr="00CB2544" w:rsidRDefault="00CB2544" w:rsidP="00CB2544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>Call-Off Schedule 26 (</w:t>
      </w:r>
      <w:r>
        <w:rPr>
          <w:rFonts w:ascii="Arial" w:hAnsi="Arial" w:cs="Arial"/>
          <w:bCs/>
        </w:rPr>
        <w:t>Scottish Law)</w:t>
      </w:r>
    </w:p>
    <w:p w14:paraId="2FA3A8E9" w14:textId="31716301" w:rsidR="00CB2544" w:rsidRPr="00CB2544" w:rsidRDefault="00CB2544" w:rsidP="00CB2544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>Call-Off Schedule 27 (</w:t>
      </w:r>
      <w:r>
        <w:rPr>
          <w:rFonts w:ascii="Arial" w:hAnsi="Arial" w:cs="Arial"/>
          <w:bCs/>
        </w:rPr>
        <w:t>Northern Ireland Law)</w:t>
      </w:r>
    </w:p>
    <w:p w14:paraId="34E45E1B" w14:textId="540660DB" w:rsidR="007A0FBB" w:rsidRPr="00CB2544" w:rsidRDefault="00CB2544" w:rsidP="0098387C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CB2544">
        <w:rPr>
          <w:rFonts w:ascii="Arial" w:hAnsi="Arial" w:cs="Arial"/>
          <w:bCs/>
        </w:rPr>
        <w:t>Call-Off Schedule 29 (</w:t>
      </w:r>
      <w:r>
        <w:rPr>
          <w:rFonts w:ascii="Arial" w:hAnsi="Arial" w:cs="Arial"/>
          <w:bCs/>
        </w:rPr>
        <w:t>Lease Terms)</w:t>
      </w:r>
    </w:p>
    <w:p w14:paraId="0CDD5855" w14:textId="77777777" w:rsidR="00C2054B" w:rsidRPr="00CB2544" w:rsidRDefault="00C2054B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</w:p>
    <w:p w14:paraId="21560C34" w14:textId="4418F78B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CALL-OFF SPECIAL TERMS: </w:t>
      </w:r>
    </w:p>
    <w:p w14:paraId="3726FCC1" w14:textId="77777777" w:rsidR="00C956D7" w:rsidRPr="009C28FA" w:rsidRDefault="00C956D7" w:rsidP="00C956D7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90E8B25" w14:textId="44EDFCAC" w:rsidR="00900F6B" w:rsidRDefault="00C86743" w:rsidP="00C86743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6A7080" w:rsidRPr="009C28FA">
        <w:rPr>
          <w:rFonts w:ascii="Arial" w:hAnsi="Arial" w:cs="Arial"/>
        </w:rPr>
        <w:t xml:space="preserve"> Special Terms shall be incorporated into this Call-Off Contract</w:t>
      </w:r>
      <w:r w:rsidR="008E0079">
        <w:rPr>
          <w:rFonts w:ascii="Arial" w:hAnsi="Arial" w:cs="Arial"/>
        </w:rPr>
        <w:t>.</w:t>
      </w:r>
    </w:p>
    <w:p w14:paraId="360B3F9D" w14:textId="77777777" w:rsidR="00A86B27" w:rsidRPr="009C28FA" w:rsidRDefault="00A86B27">
      <w:pPr>
        <w:spacing w:after="0"/>
        <w:ind w:right="936"/>
        <w:rPr>
          <w:rFonts w:ascii="Arial" w:hAnsi="Arial" w:cs="Arial"/>
        </w:rPr>
      </w:pPr>
    </w:p>
    <w:p w14:paraId="7DFCED91" w14:textId="1A9A8764" w:rsidR="00900F6B" w:rsidRPr="001A18D6" w:rsidRDefault="00B94B60">
      <w:pPr>
        <w:spacing w:after="0" w:line="259" w:lineRule="auto"/>
        <w:rPr>
          <w:rFonts w:ascii="Arial" w:hAnsi="Arial" w:cs="Arial"/>
          <w:strike/>
        </w:rPr>
      </w:pPr>
      <w:r w:rsidRPr="009C28FA">
        <w:rPr>
          <w:rFonts w:ascii="Arial" w:hAnsi="Arial" w:cs="Arial"/>
          <w:b/>
        </w:rPr>
        <w:t>CALL-OFF EFFECTIVE DATE</w:t>
      </w:r>
      <w:r w:rsidRPr="00C86743">
        <w:rPr>
          <w:rFonts w:ascii="Arial" w:hAnsi="Arial" w:cs="Arial"/>
        </w:rPr>
        <w:t>:</w:t>
      </w:r>
      <w:r w:rsidR="00C86743" w:rsidRPr="00C86743">
        <w:rPr>
          <w:rFonts w:ascii="Arial" w:hAnsi="Arial" w:cs="Arial"/>
        </w:rPr>
        <w:t xml:space="preserve"> </w:t>
      </w:r>
      <w:r w:rsidR="00724E2C">
        <w:rPr>
          <w:rFonts w:ascii="Arial" w:hAnsi="Arial" w:cs="Arial"/>
        </w:rPr>
        <w:t>28 April 2023</w:t>
      </w:r>
    </w:p>
    <w:p w14:paraId="4526CF6F" w14:textId="77777777" w:rsidR="00002399" w:rsidRPr="009C28FA" w:rsidRDefault="00002399">
      <w:pPr>
        <w:spacing w:after="0" w:line="259" w:lineRule="auto"/>
        <w:rPr>
          <w:rFonts w:ascii="Arial" w:hAnsi="Arial" w:cs="Arial"/>
          <w:b/>
        </w:rPr>
      </w:pPr>
    </w:p>
    <w:p w14:paraId="07ABBF2C" w14:textId="7B47739A" w:rsidR="00B94B60" w:rsidRPr="009C28FA" w:rsidRDefault="450C5193" w:rsidP="450C5193">
      <w:pPr>
        <w:spacing w:after="0" w:line="259" w:lineRule="auto"/>
        <w:rPr>
          <w:rFonts w:ascii="Arial" w:hAnsi="Arial" w:cs="Arial"/>
          <w:b/>
          <w:bCs/>
        </w:rPr>
      </w:pPr>
      <w:r w:rsidRPr="450C5193">
        <w:rPr>
          <w:rFonts w:ascii="Arial" w:hAnsi="Arial" w:cs="Arial"/>
          <w:b/>
          <w:bCs/>
        </w:rPr>
        <w:t xml:space="preserve">MOBILISATION PERIOD START DATE: </w:t>
      </w:r>
      <w:r w:rsidR="00724E2C" w:rsidRPr="00724E2C">
        <w:rPr>
          <w:rFonts w:ascii="Arial" w:hAnsi="Arial" w:cs="Arial"/>
        </w:rPr>
        <w:t>1 May 2023</w:t>
      </w:r>
      <w:r w:rsidR="00255312">
        <w:rPr>
          <w:rFonts w:ascii="Arial" w:hAnsi="Arial" w:cs="Arial"/>
          <w:b/>
          <w:bCs/>
        </w:rPr>
        <w:t xml:space="preserve"> </w:t>
      </w:r>
    </w:p>
    <w:p w14:paraId="73C5FDF9" w14:textId="77777777" w:rsidR="00002399" w:rsidRPr="009C28FA" w:rsidRDefault="00002399">
      <w:pPr>
        <w:spacing w:after="0" w:line="259" w:lineRule="auto"/>
        <w:rPr>
          <w:rFonts w:ascii="Arial" w:hAnsi="Arial" w:cs="Arial"/>
          <w:b/>
        </w:rPr>
      </w:pPr>
    </w:p>
    <w:p w14:paraId="541E1BB6" w14:textId="30D1B23E" w:rsidR="00E64585" w:rsidRPr="009C28FA" w:rsidRDefault="0005606C" w:rsidP="00B94B60">
      <w:p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 SERVICE DATE: </w:t>
      </w:r>
      <w:r w:rsidR="00724E2C" w:rsidRPr="00724E2C">
        <w:rPr>
          <w:rFonts w:ascii="Arial" w:hAnsi="Arial" w:cs="Arial"/>
          <w:bCs/>
        </w:rPr>
        <w:t>1 December 2023</w:t>
      </w:r>
    </w:p>
    <w:p w14:paraId="19C03C00" w14:textId="77777777" w:rsidR="00900F6B" w:rsidRPr="009C28FA" w:rsidRDefault="00900F6B">
      <w:pPr>
        <w:spacing w:after="0" w:line="259" w:lineRule="auto"/>
        <w:rPr>
          <w:rFonts w:ascii="Arial" w:hAnsi="Arial" w:cs="Arial"/>
          <w:b/>
        </w:rPr>
      </w:pPr>
    </w:p>
    <w:p w14:paraId="7ECA89F6" w14:textId="1901B685" w:rsidR="00900F6B" w:rsidRPr="009C28FA" w:rsidRDefault="006A7080">
      <w:pPr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  <w:b/>
        </w:rPr>
        <w:t>CALL-OFF EXPIRY DATE:</w:t>
      </w:r>
      <w:r w:rsidRPr="009C28FA">
        <w:rPr>
          <w:rFonts w:ascii="Arial" w:hAnsi="Arial" w:cs="Arial"/>
        </w:rPr>
        <w:t xml:space="preserve"> </w:t>
      </w:r>
      <w:r w:rsidR="00724E2C">
        <w:rPr>
          <w:rFonts w:ascii="Arial" w:hAnsi="Arial" w:cs="Arial"/>
        </w:rPr>
        <w:t>30 November 2030</w:t>
      </w:r>
      <w:r w:rsidR="003A5F71" w:rsidRPr="00255312">
        <w:rPr>
          <w:rFonts w:ascii="Arial" w:hAnsi="Arial" w:cs="Arial"/>
        </w:rPr>
        <w:t xml:space="preserve"> </w:t>
      </w:r>
    </w:p>
    <w:p w14:paraId="3B1BAAE3" w14:textId="77777777" w:rsidR="00900F6B" w:rsidRPr="009C28FA" w:rsidRDefault="00900F6B">
      <w:pPr>
        <w:spacing w:after="0" w:line="259" w:lineRule="auto"/>
        <w:rPr>
          <w:rFonts w:ascii="Arial" w:hAnsi="Arial" w:cs="Arial"/>
        </w:rPr>
      </w:pPr>
    </w:p>
    <w:p w14:paraId="2F779E82" w14:textId="6036DC7F" w:rsidR="00900F6B" w:rsidRDefault="006A7080">
      <w:pPr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  <w:b/>
        </w:rPr>
        <w:t>CALL-OFF INITIAL PERIOD:</w:t>
      </w:r>
      <w:r w:rsidR="00124E89">
        <w:rPr>
          <w:rFonts w:ascii="Arial" w:hAnsi="Arial" w:cs="Arial"/>
          <w:b/>
        </w:rPr>
        <w:t xml:space="preserve"> </w:t>
      </w:r>
      <w:r w:rsidR="00AA65E4" w:rsidRPr="00AA65E4">
        <w:rPr>
          <w:rFonts w:ascii="Arial" w:hAnsi="Arial" w:cs="Arial"/>
        </w:rPr>
        <w:t>subject to the terms of the Contract,</w:t>
      </w:r>
      <w:r w:rsidR="00AA65E4">
        <w:rPr>
          <w:rFonts w:ascii="Arial" w:hAnsi="Arial" w:cs="Arial"/>
          <w:b/>
        </w:rPr>
        <w:t xml:space="preserve"> </w:t>
      </w:r>
      <w:r w:rsidR="00414605">
        <w:rPr>
          <w:rFonts w:ascii="Arial" w:hAnsi="Arial" w:cs="Arial"/>
        </w:rPr>
        <w:t>seven (</w:t>
      </w:r>
      <w:r w:rsidR="00A86B27" w:rsidRPr="009C28FA">
        <w:rPr>
          <w:rFonts w:ascii="Arial" w:hAnsi="Arial" w:cs="Arial"/>
        </w:rPr>
        <w:t>7</w:t>
      </w:r>
      <w:r w:rsidR="00414605">
        <w:rPr>
          <w:rFonts w:ascii="Arial" w:hAnsi="Arial" w:cs="Arial"/>
        </w:rPr>
        <w:t>)</w:t>
      </w:r>
      <w:r w:rsidRPr="009C28FA">
        <w:rPr>
          <w:rFonts w:ascii="Arial" w:hAnsi="Arial" w:cs="Arial"/>
        </w:rPr>
        <w:t xml:space="preserve"> </w:t>
      </w:r>
      <w:r w:rsidR="00414605">
        <w:rPr>
          <w:rFonts w:ascii="Arial" w:hAnsi="Arial" w:cs="Arial"/>
        </w:rPr>
        <w:t>y</w:t>
      </w:r>
      <w:r w:rsidR="00674679" w:rsidRPr="009C28FA">
        <w:rPr>
          <w:rFonts w:ascii="Arial" w:hAnsi="Arial" w:cs="Arial"/>
        </w:rPr>
        <w:t>ears</w:t>
      </w:r>
      <w:r w:rsidR="00D342A8">
        <w:rPr>
          <w:rFonts w:ascii="Arial" w:hAnsi="Arial" w:cs="Arial"/>
        </w:rPr>
        <w:t xml:space="preserve">, </w:t>
      </w:r>
      <w:r w:rsidR="00906C3E">
        <w:rPr>
          <w:rFonts w:ascii="Arial" w:hAnsi="Arial" w:cs="Arial"/>
        </w:rPr>
        <w:t xml:space="preserve">conditional upon </w:t>
      </w:r>
      <w:r w:rsidR="00D342A8">
        <w:rPr>
          <w:rFonts w:ascii="Arial" w:hAnsi="Arial" w:cs="Arial"/>
        </w:rPr>
        <w:t>a review</w:t>
      </w:r>
      <w:r w:rsidR="00906C3E">
        <w:rPr>
          <w:rFonts w:ascii="Arial" w:hAnsi="Arial" w:cs="Arial"/>
        </w:rPr>
        <w:t xml:space="preserve"> by the Buyer</w:t>
      </w:r>
      <w:r w:rsidR="00D342A8">
        <w:rPr>
          <w:rFonts w:ascii="Arial" w:hAnsi="Arial" w:cs="Arial"/>
        </w:rPr>
        <w:t xml:space="preserve"> at the </w:t>
      </w:r>
      <w:r w:rsidR="00FF5161">
        <w:rPr>
          <w:rFonts w:ascii="Arial" w:hAnsi="Arial" w:cs="Arial"/>
        </w:rPr>
        <w:t>third anniversary of the</w:t>
      </w:r>
      <w:r w:rsidR="00414605">
        <w:rPr>
          <w:rFonts w:ascii="Arial" w:hAnsi="Arial" w:cs="Arial"/>
        </w:rPr>
        <w:t xml:space="preserve"> ISD </w:t>
      </w:r>
      <w:r w:rsidR="00D342A8">
        <w:rPr>
          <w:rFonts w:ascii="Arial" w:hAnsi="Arial" w:cs="Arial"/>
        </w:rPr>
        <w:t>confirm</w:t>
      </w:r>
      <w:r w:rsidR="00414605">
        <w:rPr>
          <w:rFonts w:ascii="Arial" w:hAnsi="Arial" w:cs="Arial"/>
        </w:rPr>
        <w:t>ing</w:t>
      </w:r>
      <w:r w:rsidR="00D342A8">
        <w:rPr>
          <w:rFonts w:ascii="Arial" w:hAnsi="Arial" w:cs="Arial"/>
        </w:rPr>
        <w:t xml:space="preserve"> that</w:t>
      </w:r>
      <w:r w:rsidR="00414605">
        <w:rPr>
          <w:rFonts w:ascii="Arial" w:hAnsi="Arial" w:cs="Arial"/>
        </w:rPr>
        <w:t xml:space="preserve"> the Supplier</w:t>
      </w:r>
      <w:r w:rsidR="00D342A8">
        <w:rPr>
          <w:rFonts w:ascii="Arial" w:hAnsi="Arial" w:cs="Arial"/>
        </w:rPr>
        <w:t>:</w:t>
      </w:r>
    </w:p>
    <w:p w14:paraId="2719C01B" w14:textId="06BB1AD6" w:rsidR="00BD7D24" w:rsidRPr="00091B34" w:rsidRDefault="00F84FAE" w:rsidP="00BD7D24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ha</w:t>
      </w:r>
      <w:r w:rsidR="00BD7D24" w:rsidRPr="00091B34">
        <w:rPr>
          <w:rFonts w:ascii="Arial" w:hAnsi="Arial" w:cs="Arial"/>
        </w:rPr>
        <w:t>s</w:t>
      </w:r>
      <w:r>
        <w:rPr>
          <w:rFonts w:ascii="Arial" w:hAnsi="Arial" w:cs="Arial"/>
        </w:rPr>
        <w:t>, pursuant to</w:t>
      </w:r>
      <w:r w:rsidR="00BD7D24" w:rsidRPr="00091B34">
        <w:rPr>
          <w:rFonts w:ascii="Arial" w:hAnsi="Arial" w:cs="Arial"/>
        </w:rPr>
        <w:t xml:space="preserve"> Call-Off Schedule 14 (Performance Management), </w:t>
      </w:r>
      <w:r w:rsidR="00414605">
        <w:rPr>
          <w:rFonts w:ascii="Arial" w:hAnsi="Arial" w:cs="Arial"/>
        </w:rPr>
        <w:t>achieved the ALP</w:t>
      </w:r>
      <w:r w:rsidR="00BD7D24" w:rsidRPr="00091B34">
        <w:rPr>
          <w:rFonts w:ascii="Arial" w:hAnsi="Arial" w:cs="Arial"/>
        </w:rPr>
        <w:t xml:space="preserve"> over the previous </w:t>
      </w:r>
      <w:r w:rsidR="00414605">
        <w:rPr>
          <w:rFonts w:ascii="Arial" w:hAnsi="Arial" w:cs="Arial"/>
        </w:rPr>
        <w:t>twelve (</w:t>
      </w:r>
      <w:r w:rsidR="00BD7D24" w:rsidRPr="00091B34">
        <w:rPr>
          <w:rFonts w:ascii="Arial" w:hAnsi="Arial" w:cs="Arial"/>
        </w:rPr>
        <w:t>12</w:t>
      </w:r>
      <w:r w:rsidR="00414605">
        <w:rPr>
          <w:rFonts w:ascii="Arial" w:hAnsi="Arial" w:cs="Arial"/>
        </w:rPr>
        <w:t>) M</w:t>
      </w:r>
      <w:r w:rsidR="00BD7D24" w:rsidRPr="00091B34">
        <w:rPr>
          <w:rFonts w:ascii="Arial" w:hAnsi="Arial" w:cs="Arial"/>
        </w:rPr>
        <w:t>onths</w:t>
      </w:r>
      <w:r w:rsidR="007E1DD7" w:rsidRPr="00091B34">
        <w:rPr>
          <w:rFonts w:ascii="Arial" w:hAnsi="Arial" w:cs="Arial"/>
        </w:rPr>
        <w:t xml:space="preserve"> according to the Balanced Score Card</w:t>
      </w:r>
      <w:r w:rsidR="00BD7D24" w:rsidRPr="00091B34">
        <w:rPr>
          <w:rFonts w:ascii="Arial" w:hAnsi="Arial" w:cs="Arial"/>
        </w:rPr>
        <w:t>;</w:t>
      </w:r>
    </w:p>
    <w:p w14:paraId="0B16C932" w14:textId="6F09A406" w:rsidR="00D342A8" w:rsidRPr="00091B34" w:rsidRDefault="00414605" w:rsidP="00D342A8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has ensured that, in accordance with</w:t>
      </w:r>
      <w:r w:rsidR="00D342A8" w:rsidRPr="00091B34">
        <w:rPr>
          <w:rFonts w:ascii="Arial" w:hAnsi="Arial" w:cs="Arial"/>
        </w:rPr>
        <w:t xml:space="preserve"> Call-Off Schedule 24 (Collaboration), the Contract is ISO44001 certified and the Joint Relationship Management Plan is being achieved;</w:t>
      </w:r>
    </w:p>
    <w:p w14:paraId="2FB096C2" w14:textId="425A677E" w:rsidR="00F924F7" w:rsidRPr="00091B34" w:rsidRDefault="00FF5161" w:rsidP="00D342A8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is meeting the c</w:t>
      </w:r>
      <w:r w:rsidR="00F924F7" w:rsidRPr="00091B34">
        <w:rPr>
          <w:rFonts w:ascii="Arial" w:hAnsi="Arial" w:cs="Arial"/>
        </w:rPr>
        <w:t>ommitments made in Call-Off Schedule 22 (Call-Off Tender</w:t>
      </w:r>
      <w:r w:rsidR="00C85099">
        <w:rPr>
          <w:rFonts w:ascii="Arial" w:hAnsi="Arial" w:cs="Arial"/>
        </w:rPr>
        <w:t>)</w:t>
      </w:r>
      <w:r w:rsidR="00F924F7" w:rsidRPr="00091B34">
        <w:rPr>
          <w:rFonts w:ascii="Arial" w:hAnsi="Arial" w:cs="Arial"/>
        </w:rPr>
        <w:t>;</w:t>
      </w:r>
    </w:p>
    <w:p w14:paraId="36C853BA" w14:textId="6D95366A" w:rsidR="006D6579" w:rsidRPr="00091B34" w:rsidRDefault="00FF5161" w:rsidP="006D6579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has not committed any </w:t>
      </w:r>
      <w:r w:rsidR="006D6579" w:rsidRPr="00091B34">
        <w:rPr>
          <w:rFonts w:ascii="Arial" w:hAnsi="Arial" w:cs="Arial"/>
        </w:rPr>
        <w:t xml:space="preserve">Defaults </w:t>
      </w:r>
      <w:r>
        <w:rPr>
          <w:rFonts w:ascii="Arial" w:hAnsi="Arial" w:cs="Arial"/>
        </w:rPr>
        <w:t xml:space="preserve">and there are no </w:t>
      </w:r>
      <w:r w:rsidR="006D6579" w:rsidRPr="00091B34">
        <w:rPr>
          <w:rFonts w:ascii="Arial" w:hAnsi="Arial" w:cs="Arial"/>
        </w:rPr>
        <w:t>Disputes</w:t>
      </w:r>
      <w:r>
        <w:rPr>
          <w:rFonts w:ascii="Arial" w:hAnsi="Arial" w:cs="Arial"/>
        </w:rPr>
        <w:t>, which</w:t>
      </w:r>
      <w:r w:rsidR="00BC08BC">
        <w:rPr>
          <w:rFonts w:ascii="Arial" w:hAnsi="Arial" w:cs="Arial"/>
        </w:rPr>
        <w:t xml:space="preserve"> the Buyer considers to be material</w:t>
      </w:r>
      <w:r w:rsidR="006D6579" w:rsidRPr="00091B34">
        <w:rPr>
          <w:rFonts w:ascii="Arial" w:hAnsi="Arial" w:cs="Arial"/>
        </w:rPr>
        <w:t>.</w:t>
      </w:r>
    </w:p>
    <w:p w14:paraId="0A58AC00" w14:textId="5273323F" w:rsidR="00002399" w:rsidRPr="00091B34" w:rsidRDefault="00002399">
      <w:pPr>
        <w:spacing w:after="0" w:line="259" w:lineRule="auto"/>
        <w:rPr>
          <w:rFonts w:ascii="Arial" w:hAnsi="Arial" w:cs="Arial"/>
        </w:rPr>
      </w:pPr>
    </w:p>
    <w:p w14:paraId="285B6F7C" w14:textId="4FDB9F43" w:rsidR="00002399" w:rsidRPr="00091B34" w:rsidRDefault="00002399">
      <w:pPr>
        <w:spacing w:after="0" w:line="259" w:lineRule="auto"/>
        <w:rPr>
          <w:rFonts w:ascii="Arial" w:hAnsi="Arial" w:cs="Arial"/>
        </w:rPr>
      </w:pPr>
      <w:r w:rsidRPr="00091B34">
        <w:rPr>
          <w:rFonts w:ascii="Arial" w:hAnsi="Arial" w:cs="Arial"/>
          <w:b/>
        </w:rPr>
        <w:t>CALL</w:t>
      </w:r>
      <w:r w:rsidR="004F7A9F">
        <w:rPr>
          <w:rFonts w:ascii="Arial" w:hAnsi="Arial" w:cs="Arial"/>
          <w:b/>
        </w:rPr>
        <w:t>-</w:t>
      </w:r>
      <w:r w:rsidRPr="00091B34">
        <w:rPr>
          <w:rFonts w:ascii="Arial" w:hAnsi="Arial" w:cs="Arial"/>
          <w:b/>
        </w:rPr>
        <w:t xml:space="preserve">OFF EXTENSION PERIOD: </w:t>
      </w:r>
      <w:r w:rsidR="00042D6C">
        <w:rPr>
          <w:rFonts w:ascii="Arial" w:hAnsi="Arial" w:cs="Arial"/>
        </w:rPr>
        <w:t>Th</w:t>
      </w:r>
      <w:r w:rsidR="00FF5161">
        <w:rPr>
          <w:rFonts w:ascii="Arial" w:hAnsi="Arial" w:cs="Arial"/>
        </w:rPr>
        <w:t xml:space="preserve">e Buyer shall be entitled, </w:t>
      </w:r>
      <w:r w:rsidR="00215C64">
        <w:rPr>
          <w:rFonts w:ascii="Arial" w:hAnsi="Arial" w:cs="Arial"/>
        </w:rPr>
        <w:t xml:space="preserve">by giving a minimum of </w:t>
      </w:r>
      <w:r w:rsidR="00E94171">
        <w:rPr>
          <w:rFonts w:ascii="Arial" w:hAnsi="Arial" w:cs="Arial"/>
        </w:rPr>
        <w:t>three (</w:t>
      </w:r>
      <w:r w:rsidR="00215C64">
        <w:rPr>
          <w:rFonts w:ascii="Arial" w:hAnsi="Arial" w:cs="Arial"/>
        </w:rPr>
        <w:t>3</w:t>
      </w:r>
      <w:r w:rsidR="00E94171">
        <w:rPr>
          <w:rFonts w:ascii="Arial" w:hAnsi="Arial" w:cs="Arial"/>
        </w:rPr>
        <w:t>)</w:t>
      </w:r>
      <w:r w:rsidR="00215C64">
        <w:rPr>
          <w:rFonts w:ascii="Arial" w:hAnsi="Arial" w:cs="Arial"/>
        </w:rPr>
        <w:t xml:space="preserve"> months’ notice </w:t>
      </w:r>
      <w:r w:rsidR="00FF5161">
        <w:rPr>
          <w:rFonts w:ascii="Arial" w:hAnsi="Arial" w:cs="Arial"/>
        </w:rPr>
        <w:t xml:space="preserve">at any stage, to extend the Call-Off Contract Period by </w:t>
      </w:r>
      <w:r w:rsidR="00215C64">
        <w:rPr>
          <w:rFonts w:ascii="Arial" w:hAnsi="Arial" w:cs="Arial"/>
        </w:rPr>
        <w:t xml:space="preserve">three </w:t>
      </w:r>
      <w:r w:rsidR="00042D6C">
        <w:rPr>
          <w:rFonts w:ascii="Arial" w:hAnsi="Arial" w:cs="Arial"/>
        </w:rPr>
        <w:t xml:space="preserve">extensions </w:t>
      </w:r>
      <w:r w:rsidR="00FF5161">
        <w:rPr>
          <w:rFonts w:ascii="Arial" w:hAnsi="Arial" w:cs="Arial"/>
        </w:rPr>
        <w:t>of tw</w:t>
      </w:r>
      <w:r w:rsidR="00124E89">
        <w:rPr>
          <w:rFonts w:ascii="Arial" w:hAnsi="Arial" w:cs="Arial"/>
        </w:rPr>
        <w:t>elve (12) Months</w:t>
      </w:r>
      <w:r w:rsidR="00906C3E">
        <w:rPr>
          <w:rFonts w:ascii="Arial" w:hAnsi="Arial" w:cs="Arial"/>
        </w:rPr>
        <w:t>,</w:t>
      </w:r>
      <w:r w:rsidR="00457157">
        <w:rPr>
          <w:rFonts w:ascii="Arial" w:hAnsi="Arial" w:cs="Arial"/>
        </w:rPr>
        <w:t xml:space="preserve"> </w:t>
      </w:r>
      <w:r w:rsidR="00FF5161">
        <w:rPr>
          <w:rFonts w:ascii="Arial" w:hAnsi="Arial" w:cs="Arial"/>
        </w:rPr>
        <w:t>provided</w:t>
      </w:r>
      <w:r w:rsidR="00825580" w:rsidRPr="00091B34">
        <w:rPr>
          <w:rFonts w:ascii="Arial" w:hAnsi="Arial" w:cs="Arial"/>
        </w:rPr>
        <w:t>:</w:t>
      </w:r>
    </w:p>
    <w:p w14:paraId="2B26371D" w14:textId="6E8893F4" w:rsidR="0066798E" w:rsidRPr="00091B34" w:rsidRDefault="00124E89" w:rsidP="0066798E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66798E" w:rsidRPr="00091B34">
        <w:rPr>
          <w:rFonts w:ascii="Arial" w:hAnsi="Arial" w:cs="Arial"/>
        </w:rPr>
        <w:t xml:space="preserve">s </w:t>
      </w:r>
      <w:r w:rsidR="00FF5161">
        <w:rPr>
          <w:rFonts w:ascii="Arial" w:hAnsi="Arial" w:cs="Arial"/>
        </w:rPr>
        <w:t>set out</w:t>
      </w:r>
      <w:r w:rsidR="00FF5161" w:rsidRPr="00091B34">
        <w:rPr>
          <w:rFonts w:ascii="Arial" w:hAnsi="Arial" w:cs="Arial"/>
        </w:rPr>
        <w:t xml:space="preserve"> </w:t>
      </w:r>
      <w:r w:rsidR="0066798E" w:rsidRPr="00091B34">
        <w:rPr>
          <w:rFonts w:ascii="Arial" w:hAnsi="Arial" w:cs="Arial"/>
        </w:rPr>
        <w:t>in Call-Off Schedule 14 (Performance Management), the</w:t>
      </w:r>
      <w:r w:rsidR="00FF5161">
        <w:rPr>
          <w:rFonts w:ascii="Arial" w:hAnsi="Arial" w:cs="Arial"/>
        </w:rPr>
        <w:t xml:space="preserve"> Supplier </w:t>
      </w:r>
      <w:r w:rsidR="00F84FAE">
        <w:rPr>
          <w:rFonts w:ascii="Arial" w:hAnsi="Arial" w:cs="Arial"/>
        </w:rPr>
        <w:t>has achieve</w:t>
      </w:r>
      <w:r w:rsidR="00AA65E4">
        <w:rPr>
          <w:rFonts w:ascii="Arial" w:hAnsi="Arial" w:cs="Arial"/>
        </w:rPr>
        <w:t>d</w:t>
      </w:r>
      <w:r w:rsidR="00FF5161">
        <w:rPr>
          <w:rFonts w:ascii="Arial" w:hAnsi="Arial" w:cs="Arial"/>
        </w:rPr>
        <w:t xml:space="preserve"> the ALP </w:t>
      </w:r>
      <w:r w:rsidR="0066798E" w:rsidRPr="00091B34">
        <w:rPr>
          <w:rFonts w:ascii="Arial" w:hAnsi="Arial" w:cs="Arial"/>
        </w:rPr>
        <w:t>according to the Balanced Score Card;</w:t>
      </w:r>
    </w:p>
    <w:p w14:paraId="619CF36D" w14:textId="1F5A0D5C" w:rsidR="00825580" w:rsidRPr="00091B34" w:rsidRDefault="00124E89" w:rsidP="00825580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5580" w:rsidRPr="00091B34">
        <w:rPr>
          <w:rFonts w:ascii="Arial" w:hAnsi="Arial" w:cs="Arial"/>
        </w:rPr>
        <w:t xml:space="preserve">s </w:t>
      </w:r>
      <w:r w:rsidR="00FF5161">
        <w:rPr>
          <w:rFonts w:ascii="Arial" w:hAnsi="Arial" w:cs="Arial"/>
        </w:rPr>
        <w:t>set out</w:t>
      </w:r>
      <w:r w:rsidR="00FF5161" w:rsidRPr="00091B34">
        <w:rPr>
          <w:rFonts w:ascii="Arial" w:hAnsi="Arial" w:cs="Arial"/>
        </w:rPr>
        <w:t xml:space="preserve"> </w:t>
      </w:r>
      <w:r w:rsidR="00825580" w:rsidRPr="00091B34">
        <w:rPr>
          <w:rFonts w:ascii="Arial" w:hAnsi="Arial" w:cs="Arial"/>
        </w:rPr>
        <w:t>in Call-Off Schedule 24 (Collaboration), the Contract is ISO44001 certified and the Joint Relationship Management Plan is being achieved;</w:t>
      </w:r>
    </w:p>
    <w:p w14:paraId="5933BA3F" w14:textId="22587E02" w:rsidR="00BD7D24" w:rsidRPr="00091B34" w:rsidRDefault="00124E89" w:rsidP="00825580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2D8DA57F" w:rsidRPr="2D8DA57F">
        <w:rPr>
          <w:rFonts w:ascii="Arial" w:hAnsi="Arial" w:cs="Arial"/>
        </w:rPr>
        <w:t xml:space="preserve">s </w:t>
      </w:r>
      <w:r w:rsidR="00FF5161">
        <w:rPr>
          <w:rFonts w:ascii="Arial" w:hAnsi="Arial" w:cs="Arial"/>
        </w:rPr>
        <w:t xml:space="preserve">set out </w:t>
      </w:r>
      <w:r w:rsidR="2D8DA57F" w:rsidRPr="2D8DA57F">
        <w:rPr>
          <w:rFonts w:ascii="Arial" w:hAnsi="Arial" w:cs="Arial"/>
        </w:rPr>
        <w:t>in Call-Off Schedule 10 (Exit Management), the Exit Plan is up to date and agreed;</w:t>
      </w:r>
      <w:r w:rsidR="00FF5161">
        <w:rPr>
          <w:rFonts w:ascii="Arial" w:hAnsi="Arial" w:cs="Arial"/>
        </w:rPr>
        <w:t xml:space="preserve"> </w:t>
      </w:r>
    </w:p>
    <w:p w14:paraId="1A61D7B7" w14:textId="702E30EB" w:rsidR="00825580" w:rsidRDefault="00124E89" w:rsidP="00825580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25580" w:rsidRPr="00091B34">
        <w:rPr>
          <w:rFonts w:ascii="Arial" w:hAnsi="Arial" w:cs="Arial"/>
        </w:rPr>
        <w:t>here are no Defaults or Disputes</w:t>
      </w:r>
      <w:r w:rsidR="00FF5161">
        <w:rPr>
          <w:rFonts w:ascii="Arial" w:hAnsi="Arial" w:cs="Arial"/>
        </w:rPr>
        <w:t>, which</w:t>
      </w:r>
      <w:r w:rsidR="00273118">
        <w:rPr>
          <w:rFonts w:ascii="Arial" w:hAnsi="Arial" w:cs="Arial"/>
        </w:rPr>
        <w:t xml:space="preserve"> the Buyer considers to be material</w:t>
      </w:r>
      <w:r w:rsidR="00215C64">
        <w:rPr>
          <w:rFonts w:ascii="Arial" w:hAnsi="Arial" w:cs="Arial"/>
        </w:rPr>
        <w:t>;</w:t>
      </w:r>
      <w:r w:rsidR="00215C64" w:rsidRPr="00215C64">
        <w:rPr>
          <w:rFonts w:ascii="Arial" w:hAnsi="Arial" w:cs="Arial"/>
        </w:rPr>
        <w:t xml:space="preserve"> </w:t>
      </w:r>
      <w:r w:rsidR="00215C64">
        <w:rPr>
          <w:rFonts w:ascii="Arial" w:hAnsi="Arial" w:cs="Arial"/>
        </w:rPr>
        <w:t>and</w:t>
      </w:r>
    </w:p>
    <w:p w14:paraId="35CC1D2F" w14:textId="53F6425B" w:rsidR="00215C64" w:rsidRPr="00091B34" w:rsidRDefault="00215C64" w:rsidP="00825580">
      <w:pPr>
        <w:pStyle w:val="ListParagraph"/>
        <w:numPr>
          <w:ilvl w:val="0"/>
          <w:numId w:val="1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total Call-Off Con</w:t>
      </w:r>
      <w:r w:rsidR="00AB00C8">
        <w:rPr>
          <w:rFonts w:ascii="Arial" w:hAnsi="Arial" w:cs="Arial"/>
        </w:rPr>
        <w:t>tr</w:t>
      </w:r>
      <w:r>
        <w:rPr>
          <w:rFonts w:ascii="Arial" w:hAnsi="Arial" w:cs="Arial"/>
        </w:rPr>
        <w:t xml:space="preserve">act period shall not exceed </w:t>
      </w:r>
      <w:r w:rsidR="00E94171">
        <w:rPr>
          <w:rFonts w:ascii="Arial" w:hAnsi="Arial" w:cs="Arial"/>
        </w:rPr>
        <w:t>ten (</w:t>
      </w:r>
      <w:r>
        <w:rPr>
          <w:rFonts w:ascii="Arial" w:hAnsi="Arial" w:cs="Arial"/>
        </w:rPr>
        <w:t>10</w:t>
      </w:r>
      <w:r w:rsidR="00E9417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years f</w:t>
      </w:r>
      <w:r w:rsidR="00AB00C8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m the </w:t>
      </w:r>
      <w:r w:rsidR="00AB00C8">
        <w:rPr>
          <w:rFonts w:ascii="Arial" w:hAnsi="Arial" w:cs="Arial"/>
        </w:rPr>
        <w:t>I</w:t>
      </w:r>
      <w:r>
        <w:rPr>
          <w:rFonts w:ascii="Arial" w:hAnsi="Arial" w:cs="Arial"/>
        </w:rPr>
        <w:t>n Service Date</w:t>
      </w:r>
    </w:p>
    <w:p w14:paraId="1B08A51D" w14:textId="31F95370" w:rsidR="00900F6B" w:rsidRDefault="00900F6B">
      <w:pPr>
        <w:spacing w:after="0" w:line="259" w:lineRule="auto"/>
        <w:rPr>
          <w:rFonts w:ascii="Arial" w:hAnsi="Arial" w:cs="Arial"/>
          <w:b/>
        </w:rPr>
      </w:pPr>
    </w:p>
    <w:p w14:paraId="35B312BE" w14:textId="6C2FF325" w:rsidR="00A40467" w:rsidRPr="009C28FA" w:rsidRDefault="006A7080">
      <w:pPr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DELIVERABLES: </w:t>
      </w:r>
    </w:p>
    <w:p w14:paraId="31E2C842" w14:textId="77777777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ab/>
      </w:r>
    </w:p>
    <w:p w14:paraId="3F232D53" w14:textId="476C427D" w:rsidR="00721844" w:rsidRDefault="006A7080" w:rsidP="0072184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</w:rPr>
        <w:t xml:space="preserve">The Deliverables </w:t>
      </w:r>
      <w:r w:rsidR="00721844">
        <w:rPr>
          <w:rFonts w:ascii="Arial" w:hAnsi="Arial" w:cs="Arial"/>
        </w:rPr>
        <w:t xml:space="preserve">that </w:t>
      </w:r>
      <w:r w:rsidRPr="009C28FA">
        <w:rPr>
          <w:rFonts w:ascii="Arial" w:hAnsi="Arial" w:cs="Arial"/>
        </w:rPr>
        <w:t>shall be provided under this Call-Off Contract</w:t>
      </w:r>
      <w:r w:rsidR="00721844">
        <w:rPr>
          <w:rFonts w:ascii="Arial" w:hAnsi="Arial" w:cs="Arial"/>
        </w:rPr>
        <w:t xml:space="preserve"> are </w:t>
      </w:r>
      <w:r w:rsidR="002A1E58" w:rsidRPr="009C28FA">
        <w:rPr>
          <w:rFonts w:ascii="Arial" w:hAnsi="Arial" w:cs="Arial"/>
        </w:rPr>
        <w:t xml:space="preserve">as described in </w:t>
      </w:r>
      <w:r w:rsidR="00F84FAE">
        <w:rPr>
          <w:rFonts w:ascii="Arial" w:hAnsi="Arial" w:cs="Arial"/>
        </w:rPr>
        <w:t xml:space="preserve">the Contract, in particular </w:t>
      </w:r>
      <w:r w:rsidR="002A1E58" w:rsidRPr="009C28FA">
        <w:rPr>
          <w:rFonts w:ascii="Arial" w:hAnsi="Arial" w:cs="Arial"/>
        </w:rPr>
        <w:t>Call</w:t>
      </w:r>
      <w:r w:rsidR="007B3CCA">
        <w:rPr>
          <w:rFonts w:ascii="Arial" w:hAnsi="Arial" w:cs="Arial"/>
        </w:rPr>
        <w:t>-</w:t>
      </w:r>
      <w:r w:rsidR="002A1E58" w:rsidRPr="009C28FA">
        <w:rPr>
          <w:rFonts w:ascii="Arial" w:hAnsi="Arial" w:cs="Arial"/>
        </w:rPr>
        <w:t>Off Schedule 2</w:t>
      </w:r>
      <w:r w:rsidR="00A8312E" w:rsidRPr="009C28FA">
        <w:rPr>
          <w:rFonts w:ascii="Arial" w:hAnsi="Arial" w:cs="Arial"/>
        </w:rPr>
        <w:t>8</w:t>
      </w:r>
      <w:r w:rsidR="002A1E58" w:rsidRPr="009C28FA">
        <w:rPr>
          <w:rFonts w:ascii="Arial" w:hAnsi="Arial" w:cs="Arial"/>
        </w:rPr>
        <w:t xml:space="preserve"> (Call-Off</w:t>
      </w:r>
      <w:r w:rsidR="006F06B8">
        <w:rPr>
          <w:rFonts w:ascii="Arial" w:hAnsi="Arial" w:cs="Arial"/>
        </w:rPr>
        <w:t xml:space="preserve"> Specification</w:t>
      </w:r>
      <w:r w:rsidR="002A1E58" w:rsidRPr="009C28FA">
        <w:rPr>
          <w:rFonts w:ascii="Arial" w:hAnsi="Arial" w:cs="Arial"/>
        </w:rPr>
        <w:t>)</w:t>
      </w:r>
      <w:r w:rsidR="00F84FAE">
        <w:rPr>
          <w:rFonts w:ascii="Arial" w:hAnsi="Arial" w:cs="Arial"/>
        </w:rPr>
        <w:t>,</w:t>
      </w:r>
      <w:r w:rsidR="007E7C7D">
        <w:rPr>
          <w:rFonts w:ascii="Arial" w:hAnsi="Arial" w:cs="Arial"/>
        </w:rPr>
        <w:t xml:space="preserve"> and as priced in </w:t>
      </w:r>
      <w:r w:rsidR="00F84FAE">
        <w:rPr>
          <w:rFonts w:ascii="Arial" w:hAnsi="Arial" w:cs="Arial"/>
        </w:rPr>
        <w:t xml:space="preserve">accordance with </w:t>
      </w:r>
      <w:r w:rsidR="007E7C7D">
        <w:rPr>
          <w:rFonts w:ascii="Arial" w:hAnsi="Arial" w:cs="Arial"/>
        </w:rPr>
        <w:t>Call</w:t>
      </w:r>
      <w:r w:rsidR="007B3CCA">
        <w:rPr>
          <w:rFonts w:ascii="Arial" w:hAnsi="Arial" w:cs="Arial"/>
        </w:rPr>
        <w:t>-</w:t>
      </w:r>
      <w:r w:rsidR="007E7C7D">
        <w:rPr>
          <w:rFonts w:ascii="Arial" w:hAnsi="Arial" w:cs="Arial"/>
        </w:rPr>
        <w:t xml:space="preserve">Off Schedule </w:t>
      </w:r>
      <w:r w:rsidR="00026493">
        <w:rPr>
          <w:rFonts w:ascii="Arial" w:hAnsi="Arial" w:cs="Arial"/>
        </w:rPr>
        <w:t xml:space="preserve">5 </w:t>
      </w:r>
      <w:r w:rsidR="007E7C7D">
        <w:rPr>
          <w:rFonts w:ascii="Arial" w:hAnsi="Arial" w:cs="Arial"/>
        </w:rPr>
        <w:t>(</w:t>
      </w:r>
      <w:r w:rsidR="00026493">
        <w:rPr>
          <w:rFonts w:ascii="Arial" w:hAnsi="Arial" w:cs="Arial"/>
        </w:rPr>
        <w:t>Call-Off Pricing</w:t>
      </w:r>
      <w:r w:rsidR="007E7C7D">
        <w:rPr>
          <w:rFonts w:ascii="Arial" w:hAnsi="Arial" w:cs="Arial"/>
        </w:rPr>
        <w:t>)</w:t>
      </w:r>
      <w:r w:rsidR="00233309">
        <w:rPr>
          <w:rFonts w:ascii="Arial" w:hAnsi="Arial" w:cs="Arial"/>
        </w:rPr>
        <w:t xml:space="preserve"> Annex A</w:t>
      </w:r>
      <w:r w:rsidR="00721844">
        <w:rPr>
          <w:rFonts w:ascii="Arial" w:hAnsi="Arial" w:cs="Arial"/>
        </w:rPr>
        <w:t xml:space="preserve">.  </w:t>
      </w:r>
    </w:p>
    <w:p w14:paraId="4F581B3E" w14:textId="77777777" w:rsidR="00721844" w:rsidRDefault="00721844" w:rsidP="0072184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4985E79" w14:textId="7634E961" w:rsidR="00721844" w:rsidRPr="00721844" w:rsidRDefault="3FFAB34E" w:rsidP="3FFAB34E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08100F">
        <w:rPr>
          <w:rFonts w:ascii="Arial" w:hAnsi="Arial" w:cs="Arial"/>
        </w:rPr>
        <w:t xml:space="preserve">The Supplier acknowledges that the volume of Deliverables may be subject to adjustment during the Contract Period </w:t>
      </w:r>
      <w:r w:rsidR="00F84FAE" w:rsidRPr="00F84FAE">
        <w:rPr>
          <w:rFonts w:ascii="Arial" w:hAnsi="Arial" w:cs="Arial"/>
        </w:rPr>
        <w:t xml:space="preserve">by the Buyer in its absolute </w:t>
      </w:r>
      <w:r w:rsidR="00F84FAE">
        <w:rPr>
          <w:rFonts w:ascii="Arial" w:hAnsi="Arial" w:cs="Arial"/>
        </w:rPr>
        <w:t>discretion</w:t>
      </w:r>
      <w:r w:rsidRPr="0008100F">
        <w:rPr>
          <w:rFonts w:ascii="Arial" w:hAnsi="Arial" w:cs="Arial"/>
        </w:rPr>
        <w:t>.  A</w:t>
      </w:r>
      <w:r w:rsidR="00F84FAE">
        <w:rPr>
          <w:rFonts w:ascii="Arial" w:hAnsi="Arial" w:cs="Arial"/>
        </w:rPr>
        <w:t>ny a</w:t>
      </w:r>
      <w:r w:rsidRPr="0008100F">
        <w:rPr>
          <w:rFonts w:ascii="Arial" w:hAnsi="Arial" w:cs="Arial"/>
        </w:rPr>
        <w:t xml:space="preserve">djustments </w:t>
      </w:r>
      <w:r w:rsidR="00F84FAE">
        <w:rPr>
          <w:rFonts w:ascii="Arial" w:hAnsi="Arial" w:cs="Arial"/>
        </w:rPr>
        <w:t>to the Deliverables shall be instructed by the Buyer</w:t>
      </w:r>
      <w:r w:rsidRPr="0008100F">
        <w:rPr>
          <w:rFonts w:ascii="Arial" w:hAnsi="Arial" w:cs="Arial"/>
        </w:rPr>
        <w:t xml:space="preserve"> in accordance with the Variation Procedure and any impact on the Charges shall be calculated in accordance with the provisions</w:t>
      </w:r>
      <w:r w:rsidR="00F84FAE">
        <w:rPr>
          <w:rFonts w:ascii="Arial" w:hAnsi="Arial" w:cs="Arial"/>
        </w:rPr>
        <w:t xml:space="preserve"> in the Contract</w:t>
      </w:r>
      <w:r w:rsidRPr="0008100F">
        <w:rPr>
          <w:rFonts w:ascii="Arial" w:hAnsi="Arial" w:cs="Arial"/>
        </w:rPr>
        <w:t xml:space="preserve"> relating to the Charges and the Framework Prices.</w:t>
      </w:r>
    </w:p>
    <w:p w14:paraId="493282AF" w14:textId="77777777" w:rsidR="0008100F" w:rsidRDefault="0008100F" w:rsidP="008A0B0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</w:rPr>
      </w:pPr>
    </w:p>
    <w:p w14:paraId="61EB0152" w14:textId="66EA2A64" w:rsidR="008A0B0D" w:rsidRPr="009C28FA" w:rsidRDefault="00F84FAE" w:rsidP="008A0B0D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BILLABLE WORKS</w:t>
      </w:r>
      <w:r w:rsidR="450C5193" w:rsidRPr="450C5193">
        <w:rPr>
          <w:rFonts w:ascii="Arial" w:hAnsi="Arial" w:cs="Arial"/>
          <w:b/>
          <w:bCs/>
        </w:rPr>
        <w:t>:</w:t>
      </w:r>
    </w:p>
    <w:p w14:paraId="00AF1313" w14:textId="65503172" w:rsidR="00EC209B" w:rsidRDefault="3FFAB34E" w:rsidP="3FFAB34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3FFAB34E">
        <w:rPr>
          <w:rFonts w:ascii="Arial" w:eastAsia="Times New Roman" w:hAnsi="Arial" w:cs="Arial"/>
          <w:lang w:eastAsia="en-GB"/>
        </w:rPr>
        <w:t xml:space="preserve">To meet the specific and differing needs of the Buyer, </w:t>
      </w:r>
      <w:r w:rsidR="00F84FAE">
        <w:rPr>
          <w:rFonts w:ascii="Arial" w:eastAsia="Times New Roman" w:hAnsi="Arial" w:cs="Arial"/>
          <w:lang w:eastAsia="en-GB"/>
        </w:rPr>
        <w:t xml:space="preserve">the Buyer shall be entitled to instruct the Supplier to provide </w:t>
      </w:r>
      <w:r w:rsidR="001369DF">
        <w:rPr>
          <w:rFonts w:ascii="Arial" w:eastAsia="Times New Roman" w:hAnsi="Arial" w:cs="Arial"/>
          <w:lang w:eastAsia="en-GB"/>
        </w:rPr>
        <w:t>Billable Works</w:t>
      </w:r>
      <w:r w:rsidRPr="3FFAB34E">
        <w:rPr>
          <w:rFonts w:ascii="Arial" w:eastAsia="Times New Roman" w:hAnsi="Arial" w:cs="Arial"/>
          <w:lang w:eastAsia="en-GB"/>
        </w:rPr>
        <w:t xml:space="preserve"> on an ‘as-required’ basis </w:t>
      </w:r>
      <w:r w:rsidRPr="006A4603">
        <w:rPr>
          <w:rFonts w:ascii="Arial" w:eastAsia="Times New Roman" w:hAnsi="Arial" w:cs="Arial"/>
          <w:lang w:eastAsia="en-GB"/>
        </w:rPr>
        <w:t>following the process set out in Call-Off Schedule 28 (Call-Off Specification)</w:t>
      </w:r>
      <w:r w:rsidR="00336888" w:rsidRPr="006A4603">
        <w:rPr>
          <w:rFonts w:ascii="Arial" w:eastAsia="Times New Roman" w:hAnsi="Arial" w:cs="Arial"/>
          <w:lang w:eastAsia="en-GB"/>
        </w:rPr>
        <w:t xml:space="preserve"> and Call-Off Schedule </w:t>
      </w:r>
      <w:r w:rsidR="00FB5AF4" w:rsidRPr="006A4603">
        <w:rPr>
          <w:rFonts w:ascii="Arial" w:eastAsia="Times New Roman" w:hAnsi="Arial" w:cs="Arial"/>
          <w:lang w:eastAsia="en-GB"/>
        </w:rPr>
        <w:t>5 (Call-Off Pricing) Annex B (Billable Works).</w:t>
      </w:r>
    </w:p>
    <w:p w14:paraId="5F0C1175" w14:textId="5085C744" w:rsidR="003A53FD" w:rsidRPr="009C28FA" w:rsidRDefault="00F84FAE" w:rsidP="450C51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Billable Works</w:t>
      </w:r>
      <w:r w:rsidR="26D87919" w:rsidRPr="26D87919">
        <w:rPr>
          <w:rFonts w:ascii="Arial" w:eastAsia="Times New Roman" w:hAnsi="Arial" w:cs="Arial"/>
          <w:lang w:eastAsia="en-GB"/>
        </w:rPr>
        <w:t xml:space="preserve"> are defined in Schedule 28 (Call-Off Specification) and are priced according to Call-Off Schedule </w:t>
      </w:r>
      <w:r w:rsidR="00EF7019">
        <w:rPr>
          <w:rFonts w:ascii="Arial" w:eastAsia="Times New Roman" w:hAnsi="Arial" w:cs="Arial"/>
          <w:lang w:eastAsia="en-GB"/>
        </w:rPr>
        <w:t>5</w:t>
      </w:r>
      <w:r w:rsidR="00EF7019" w:rsidRPr="26D87919">
        <w:rPr>
          <w:rFonts w:ascii="Arial" w:eastAsia="Times New Roman" w:hAnsi="Arial" w:cs="Arial"/>
          <w:lang w:eastAsia="en-GB"/>
        </w:rPr>
        <w:t xml:space="preserve"> </w:t>
      </w:r>
      <w:r w:rsidR="26D87919" w:rsidRPr="26D87919">
        <w:rPr>
          <w:rFonts w:ascii="Arial" w:eastAsia="Times New Roman" w:hAnsi="Arial" w:cs="Arial"/>
          <w:lang w:eastAsia="en-GB"/>
        </w:rPr>
        <w:t>(</w:t>
      </w:r>
      <w:r w:rsidR="00EF7019">
        <w:rPr>
          <w:rFonts w:ascii="Arial" w:eastAsia="Times New Roman" w:hAnsi="Arial" w:cs="Arial"/>
          <w:lang w:eastAsia="en-GB"/>
        </w:rPr>
        <w:t>Call-Off Pricing</w:t>
      </w:r>
      <w:r w:rsidR="26D87919" w:rsidRPr="26D87919">
        <w:rPr>
          <w:rFonts w:ascii="Arial" w:eastAsia="Times New Roman" w:hAnsi="Arial" w:cs="Arial"/>
          <w:lang w:eastAsia="en-GB"/>
        </w:rPr>
        <w:t>)</w:t>
      </w:r>
      <w:r w:rsidR="00520BE3">
        <w:rPr>
          <w:rFonts w:ascii="Arial" w:eastAsia="Times New Roman" w:hAnsi="Arial" w:cs="Arial"/>
          <w:lang w:eastAsia="en-GB"/>
        </w:rPr>
        <w:t xml:space="preserve"> Annex A, or where Rates and Prices are not specified in </w:t>
      </w:r>
      <w:r w:rsidR="00FB5AF4">
        <w:rPr>
          <w:rFonts w:ascii="Arial" w:eastAsia="Times New Roman" w:hAnsi="Arial" w:cs="Arial"/>
          <w:lang w:eastAsia="en-GB"/>
        </w:rPr>
        <w:t xml:space="preserve">Annex A, </w:t>
      </w:r>
      <w:r w:rsidR="00520BE3">
        <w:rPr>
          <w:rFonts w:ascii="Arial" w:eastAsia="Times New Roman" w:hAnsi="Arial" w:cs="Arial"/>
          <w:lang w:eastAsia="en-GB"/>
        </w:rPr>
        <w:t xml:space="preserve">will be priced via a Work Order quotation derived in accordance with the process defined in </w:t>
      </w:r>
      <w:r w:rsidRPr="00F84FAE">
        <w:rPr>
          <w:rFonts w:ascii="Arial" w:eastAsia="Times New Roman" w:hAnsi="Arial" w:cs="Arial"/>
          <w:lang w:eastAsia="en-GB"/>
        </w:rPr>
        <w:t>Call-Off Schedule 5 (Call-Off Pricing)</w:t>
      </w:r>
      <w:r>
        <w:rPr>
          <w:rFonts w:ascii="Arial" w:eastAsia="Times New Roman" w:hAnsi="Arial" w:cs="Arial"/>
          <w:lang w:eastAsia="en-GB"/>
        </w:rPr>
        <w:t xml:space="preserve"> </w:t>
      </w:r>
      <w:r w:rsidR="00FB5AF4">
        <w:rPr>
          <w:rFonts w:ascii="Arial" w:eastAsia="Times New Roman" w:hAnsi="Arial" w:cs="Arial"/>
          <w:lang w:eastAsia="en-GB"/>
        </w:rPr>
        <w:t xml:space="preserve">Annex B </w:t>
      </w:r>
      <w:r w:rsidR="00336888">
        <w:rPr>
          <w:rFonts w:ascii="Arial" w:eastAsia="Times New Roman" w:hAnsi="Arial" w:cs="Arial"/>
          <w:lang w:eastAsia="en-GB"/>
        </w:rPr>
        <w:t>(</w:t>
      </w:r>
      <w:r w:rsidR="001369DF">
        <w:rPr>
          <w:rFonts w:ascii="Arial" w:eastAsia="Times New Roman" w:hAnsi="Arial" w:cs="Arial"/>
          <w:lang w:eastAsia="en-GB"/>
        </w:rPr>
        <w:t>Billable Works</w:t>
      </w:r>
      <w:r w:rsidR="00336888">
        <w:rPr>
          <w:rFonts w:ascii="Arial" w:eastAsia="Times New Roman" w:hAnsi="Arial" w:cs="Arial"/>
          <w:lang w:eastAsia="en-GB"/>
        </w:rPr>
        <w:t>)</w:t>
      </w:r>
      <w:r w:rsidR="26D87919" w:rsidRPr="26D87919">
        <w:rPr>
          <w:rFonts w:ascii="Arial" w:eastAsia="Times New Roman" w:hAnsi="Arial" w:cs="Arial"/>
          <w:lang w:eastAsia="en-GB"/>
        </w:rPr>
        <w:t xml:space="preserve">.  </w:t>
      </w:r>
      <w:r w:rsidR="450C5193" w:rsidRPr="450C5193">
        <w:rPr>
          <w:rFonts w:ascii="Arial" w:eastAsia="Times New Roman" w:hAnsi="Arial" w:cs="Arial"/>
          <w:lang w:eastAsia="en-GB"/>
        </w:rPr>
        <w:t xml:space="preserve"> </w:t>
      </w:r>
    </w:p>
    <w:p w14:paraId="3DBA2E03" w14:textId="135B85A2" w:rsidR="00900F6B" w:rsidRPr="00721844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721844">
        <w:rPr>
          <w:rFonts w:ascii="Arial" w:hAnsi="Arial" w:cs="Arial"/>
        </w:rPr>
        <w:t xml:space="preserve">The Supplier acknowledges that the volume of </w:t>
      </w:r>
      <w:r w:rsidR="00721844" w:rsidRPr="001369DF">
        <w:rPr>
          <w:rFonts w:ascii="Arial" w:hAnsi="Arial" w:cs="Arial"/>
        </w:rPr>
        <w:t>Billable Works</w:t>
      </w:r>
      <w:r w:rsidRPr="00721844">
        <w:rPr>
          <w:rFonts w:ascii="Arial" w:hAnsi="Arial" w:cs="Arial"/>
        </w:rPr>
        <w:t xml:space="preserve"> may be subject to adjustment during the Contract Period</w:t>
      </w:r>
      <w:r w:rsidR="00F84FAE">
        <w:rPr>
          <w:rFonts w:ascii="Arial" w:hAnsi="Arial" w:cs="Arial"/>
        </w:rPr>
        <w:t xml:space="preserve"> </w:t>
      </w:r>
      <w:r w:rsidR="00F84FAE" w:rsidRPr="00F84FAE">
        <w:rPr>
          <w:rFonts w:ascii="Arial" w:hAnsi="Arial" w:cs="Arial"/>
        </w:rPr>
        <w:t>by the Buyer in its absolute discretion</w:t>
      </w:r>
      <w:r w:rsidR="00721844">
        <w:rPr>
          <w:rFonts w:ascii="Arial" w:hAnsi="Arial" w:cs="Arial"/>
        </w:rPr>
        <w:t>.</w:t>
      </w:r>
      <w:bookmarkStart w:id="2" w:name="_Hlk535916278"/>
      <w:r w:rsidR="00721844">
        <w:rPr>
          <w:rFonts w:ascii="Arial" w:hAnsi="Arial" w:cs="Arial"/>
        </w:rPr>
        <w:t xml:space="preserve">  </w:t>
      </w:r>
    </w:p>
    <w:p w14:paraId="2A840DA5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highlight w:val="yellow"/>
        </w:rPr>
      </w:pPr>
    </w:p>
    <w:bookmarkEnd w:id="2"/>
    <w:p w14:paraId="03560794" w14:textId="553E2369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CALL-OFF CHARGES:</w:t>
      </w:r>
    </w:p>
    <w:p w14:paraId="4BE14F28" w14:textId="77777777" w:rsidR="00DD316F" w:rsidRDefault="00DD316F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166D74F0" w14:textId="7D281BD8" w:rsidR="00900F6B" w:rsidRPr="009C28FA" w:rsidRDefault="006A7080" w:rsidP="00336888">
      <w:pPr>
        <w:tabs>
          <w:tab w:val="left" w:pos="2257"/>
        </w:tabs>
        <w:spacing w:after="0" w:line="259" w:lineRule="auto"/>
        <w:rPr>
          <w:rFonts w:ascii="Arial" w:hAnsi="Arial"/>
        </w:rPr>
      </w:pPr>
      <w:r w:rsidRPr="00336888">
        <w:rPr>
          <w:rFonts w:ascii="Arial" w:hAnsi="Arial" w:cs="Arial"/>
        </w:rPr>
        <w:t>The</w:t>
      </w:r>
      <w:r w:rsidRPr="009C28FA">
        <w:rPr>
          <w:rFonts w:ascii="Arial" w:hAnsi="Arial"/>
        </w:rPr>
        <w:t xml:space="preserve"> Charges shall be calculated in accordance with Call-Off Schedule 5 (</w:t>
      </w:r>
      <w:r w:rsidR="00CE2DC3">
        <w:rPr>
          <w:rFonts w:ascii="Arial" w:hAnsi="Arial"/>
        </w:rPr>
        <w:t xml:space="preserve">Call-Off </w:t>
      </w:r>
      <w:r w:rsidR="00471340">
        <w:rPr>
          <w:rFonts w:ascii="Arial" w:hAnsi="Arial"/>
        </w:rPr>
        <w:t>Pricing</w:t>
      </w:r>
      <w:r w:rsidRPr="009C28FA">
        <w:rPr>
          <w:rFonts w:ascii="Arial" w:hAnsi="Arial"/>
        </w:rPr>
        <w:t xml:space="preserve">) on the basis of </w:t>
      </w:r>
      <w:r w:rsidR="00C92A36" w:rsidRPr="009C28FA">
        <w:rPr>
          <w:rFonts w:ascii="Arial" w:hAnsi="Arial"/>
        </w:rPr>
        <w:t>Fixed Prices</w:t>
      </w:r>
      <w:r w:rsidRPr="009C28FA">
        <w:rPr>
          <w:rFonts w:ascii="Arial" w:hAnsi="Arial"/>
        </w:rPr>
        <w:t xml:space="preserve"> </w:t>
      </w:r>
      <w:r w:rsidR="006D6DF0">
        <w:rPr>
          <w:rFonts w:ascii="Arial" w:hAnsi="Arial"/>
        </w:rPr>
        <w:t xml:space="preserve">provided </w:t>
      </w:r>
      <w:r w:rsidR="00DA12EA">
        <w:rPr>
          <w:rFonts w:ascii="Arial" w:hAnsi="Arial"/>
        </w:rPr>
        <w:t>at Call-Off Schedule 5</w:t>
      </w:r>
      <w:r w:rsidR="00124E89">
        <w:rPr>
          <w:rFonts w:ascii="Arial" w:hAnsi="Arial"/>
        </w:rPr>
        <w:t xml:space="preserve"> (Call-Off Pricing)</w:t>
      </w:r>
      <w:r w:rsidR="00DA12EA">
        <w:rPr>
          <w:rFonts w:ascii="Arial" w:hAnsi="Arial"/>
        </w:rPr>
        <w:t xml:space="preserve"> Annex A</w:t>
      </w:r>
      <w:r w:rsidR="002B24FB" w:rsidRPr="009C28FA">
        <w:rPr>
          <w:rFonts w:ascii="Arial" w:hAnsi="Arial"/>
        </w:rPr>
        <w:t>.</w:t>
      </w:r>
      <w:r w:rsidR="00047BED" w:rsidRPr="009C28FA" w:rsidDel="00047BED">
        <w:rPr>
          <w:rFonts w:ascii="Arial" w:hAnsi="Arial"/>
        </w:rPr>
        <w:t xml:space="preserve"> </w:t>
      </w:r>
      <w:r w:rsidR="00047BED" w:rsidRPr="009C28FA">
        <w:rPr>
          <w:rFonts w:ascii="Arial" w:hAnsi="Arial"/>
        </w:rPr>
        <w:t xml:space="preserve"> </w:t>
      </w:r>
    </w:p>
    <w:p w14:paraId="2AD24ADF" w14:textId="261E00BC" w:rsidR="00900F6B" w:rsidRPr="009C28FA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 w:rsidRPr="009C28FA">
        <w:rPr>
          <w:rFonts w:ascii="Arial" w:hAnsi="Arial"/>
        </w:rPr>
        <w:t>The Charges shall not be impacted by any change to the Framework Prices and can only be changed by agreement in writing between the Buyer and the Supplier as a result of:</w:t>
      </w:r>
    </w:p>
    <w:p w14:paraId="608F2055" w14:textId="3C6BEAEC" w:rsidR="00900F6B" w:rsidRPr="009C28FA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 w:rsidRPr="009C28FA">
        <w:rPr>
          <w:rFonts w:ascii="Arial" w:hAnsi="Arial"/>
        </w:rPr>
        <w:t xml:space="preserve">(i) </w:t>
      </w:r>
      <w:r w:rsidR="00721844">
        <w:rPr>
          <w:rFonts w:ascii="Arial" w:hAnsi="Arial"/>
        </w:rPr>
        <w:t>I</w:t>
      </w:r>
      <w:r w:rsidRPr="009C28FA">
        <w:rPr>
          <w:rFonts w:ascii="Arial" w:hAnsi="Arial"/>
        </w:rPr>
        <w:t>ndexation</w:t>
      </w:r>
      <w:r w:rsidR="00721844">
        <w:rPr>
          <w:rFonts w:ascii="Arial" w:hAnsi="Arial"/>
        </w:rPr>
        <w:t xml:space="preserve"> as described in Call-Off Schedule 5 (</w:t>
      </w:r>
      <w:r w:rsidR="007629BB">
        <w:rPr>
          <w:rFonts w:ascii="Arial" w:hAnsi="Arial"/>
        </w:rPr>
        <w:t xml:space="preserve">Call-Off </w:t>
      </w:r>
      <w:r w:rsidR="00721844">
        <w:rPr>
          <w:rFonts w:ascii="Arial" w:hAnsi="Arial"/>
        </w:rPr>
        <w:t>Pricing);</w:t>
      </w:r>
    </w:p>
    <w:p w14:paraId="6DD84481" w14:textId="77777777" w:rsidR="00900F6B" w:rsidRPr="009C28FA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 w:rsidRPr="009C28FA">
        <w:rPr>
          <w:rFonts w:ascii="Arial" w:hAnsi="Arial"/>
        </w:rPr>
        <w:t>(ii) Specific Change in Law;</w:t>
      </w:r>
    </w:p>
    <w:p w14:paraId="1CC8EAB9" w14:textId="785A4608" w:rsidR="00900F6B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 w:rsidRPr="009C28FA">
        <w:rPr>
          <w:rFonts w:ascii="Arial" w:hAnsi="Arial"/>
        </w:rPr>
        <w:t xml:space="preserve">(iii) </w:t>
      </w:r>
      <w:r w:rsidR="00721844">
        <w:rPr>
          <w:rFonts w:ascii="Arial" w:hAnsi="Arial"/>
        </w:rPr>
        <w:t>B</w:t>
      </w:r>
      <w:r w:rsidRPr="009C28FA">
        <w:rPr>
          <w:rFonts w:ascii="Arial" w:hAnsi="Arial"/>
        </w:rPr>
        <w:t xml:space="preserve">enchmarking undertaken in accordance with </w:t>
      </w:r>
      <w:r w:rsidRPr="009C28FA">
        <w:rPr>
          <w:rStyle w:val="Emphasis"/>
          <w:rFonts w:ascii="Arial" w:hAnsi="Arial"/>
          <w:i w:val="0"/>
        </w:rPr>
        <w:t xml:space="preserve">Call-Off </w:t>
      </w:r>
      <w:r w:rsidRPr="009C28FA">
        <w:rPr>
          <w:rFonts w:ascii="Arial" w:hAnsi="Arial"/>
        </w:rPr>
        <w:t>Schedule 16 (Benchmarking)</w:t>
      </w:r>
      <w:r w:rsidR="001C4472">
        <w:rPr>
          <w:rFonts w:ascii="Arial" w:hAnsi="Arial"/>
        </w:rPr>
        <w:t>;</w:t>
      </w:r>
    </w:p>
    <w:p w14:paraId="68EDDA53" w14:textId="77777777" w:rsidR="00124E89" w:rsidRDefault="001C4472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>
        <w:rPr>
          <w:rFonts w:ascii="Arial" w:hAnsi="Arial"/>
        </w:rPr>
        <w:t>(iv) The Variation Procedure</w:t>
      </w:r>
      <w:r w:rsidR="00124E89">
        <w:rPr>
          <w:rFonts w:ascii="Arial" w:hAnsi="Arial"/>
        </w:rPr>
        <w:t>; and</w:t>
      </w:r>
    </w:p>
    <w:p w14:paraId="32AF6AED" w14:textId="06C121FC" w:rsidR="001C4472" w:rsidRPr="009C28FA" w:rsidRDefault="00124E89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>
        <w:rPr>
          <w:rFonts w:ascii="Arial" w:hAnsi="Arial"/>
        </w:rPr>
        <w:t>(v) The Change Management Process</w:t>
      </w:r>
      <w:r w:rsidR="00AA65E4">
        <w:rPr>
          <w:rFonts w:ascii="Arial" w:hAnsi="Arial"/>
        </w:rPr>
        <w:t>.</w:t>
      </w:r>
    </w:p>
    <w:p w14:paraId="5D16E304" w14:textId="77777777" w:rsidR="003A5F71" w:rsidRDefault="003A5F71" w:rsidP="003930E3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2E2501D0" w14:textId="77777777" w:rsidR="003A5F71" w:rsidRDefault="003A5F71" w:rsidP="003930E3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EAD723E" w14:textId="1600A1C2" w:rsidR="003930E3" w:rsidRPr="009C28FA" w:rsidRDefault="003930E3" w:rsidP="003930E3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MAXIMUM LIABILITY </w:t>
      </w:r>
    </w:p>
    <w:p w14:paraId="48346A10" w14:textId="77777777" w:rsidR="003A5F71" w:rsidRDefault="003A5F71" w:rsidP="003930E3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42C8B3F" w14:textId="520FEE43" w:rsidR="003930E3" w:rsidRPr="009C28FA" w:rsidRDefault="003930E3" w:rsidP="003930E3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</w:rPr>
        <w:t>The limitation of liability for</w:t>
      </w:r>
      <w:r w:rsidR="00E52CAF">
        <w:rPr>
          <w:rFonts w:ascii="Arial" w:hAnsi="Arial" w:cs="Arial"/>
        </w:rPr>
        <w:t xml:space="preserve"> the Parties under</w:t>
      </w:r>
      <w:r w:rsidRPr="009C28FA">
        <w:rPr>
          <w:rFonts w:ascii="Arial" w:hAnsi="Arial" w:cs="Arial"/>
        </w:rPr>
        <w:t xml:space="preserve"> this Call-Off Contract is </w:t>
      </w:r>
      <w:r w:rsidR="00E52CAF">
        <w:rPr>
          <w:rFonts w:ascii="Arial" w:hAnsi="Arial" w:cs="Arial"/>
        </w:rPr>
        <w:t>set out</w:t>
      </w:r>
      <w:r w:rsidR="00E52CAF" w:rsidRPr="009C28FA">
        <w:rPr>
          <w:rFonts w:ascii="Arial" w:hAnsi="Arial" w:cs="Arial"/>
        </w:rPr>
        <w:t xml:space="preserve"> </w:t>
      </w:r>
      <w:r w:rsidRPr="009C28FA">
        <w:rPr>
          <w:rFonts w:ascii="Arial" w:hAnsi="Arial" w:cs="Arial"/>
        </w:rPr>
        <w:t>in Clause 11.2 of the Core Terms</w:t>
      </w:r>
      <w:r w:rsidR="00403389">
        <w:rPr>
          <w:rFonts w:ascii="Arial" w:hAnsi="Arial" w:cs="Arial"/>
        </w:rPr>
        <w:t>.</w:t>
      </w:r>
      <w:r w:rsidRPr="009C28FA">
        <w:rPr>
          <w:rFonts w:ascii="Arial" w:hAnsi="Arial" w:cs="Arial"/>
        </w:rPr>
        <w:t xml:space="preserve"> </w:t>
      </w:r>
    </w:p>
    <w:p w14:paraId="5BE6AC0E" w14:textId="36C3B6F5" w:rsidR="003930E3" w:rsidRPr="00336888" w:rsidRDefault="003930E3" w:rsidP="003930E3">
      <w:pPr>
        <w:tabs>
          <w:tab w:val="left" w:pos="2257"/>
        </w:tabs>
        <w:spacing w:after="0" w:line="259" w:lineRule="auto"/>
        <w:rPr>
          <w:rFonts w:ascii="Arial" w:hAnsi="Arial"/>
          <w:highlight w:val="yellow"/>
        </w:rPr>
      </w:pPr>
    </w:p>
    <w:p w14:paraId="465BAF6D" w14:textId="77777777" w:rsidR="00046349" w:rsidRPr="009C28FA" w:rsidRDefault="00046349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="Arial" w:hAnsi="Arial"/>
          <w:b/>
          <w:highlight w:val="yellow"/>
        </w:rPr>
      </w:pPr>
      <w:bookmarkStart w:id="3" w:name="_Hlk536441332"/>
      <w:r w:rsidRPr="00471340">
        <w:rPr>
          <w:rFonts w:ascii="Arial" w:hAnsi="Arial"/>
          <w:b/>
        </w:rPr>
        <w:t>ESTIMATED YEAR ONE CONTRACT CHARGES</w:t>
      </w:r>
    </w:p>
    <w:bookmarkEnd w:id="3"/>
    <w:p w14:paraId="4D45A295" w14:textId="31CD742E" w:rsidR="00A77695" w:rsidRPr="005B1207" w:rsidRDefault="005B1207" w:rsidP="00C00646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5B1207">
        <w:rPr>
          <w:rFonts w:ascii="Arial" w:hAnsi="Arial" w:cs="Arial"/>
          <w:bCs/>
        </w:rPr>
        <w:t>REDACTED FOIA Section 43, Commercial Interests</w:t>
      </w:r>
    </w:p>
    <w:p w14:paraId="31EECCAC" w14:textId="77777777" w:rsidR="005B1207" w:rsidRPr="00A77695" w:rsidRDefault="005B1207" w:rsidP="00C0064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</w:rPr>
      </w:pPr>
    </w:p>
    <w:p w14:paraId="6C5B1A75" w14:textId="1D5B5BFD" w:rsidR="00C00646" w:rsidRDefault="00C00646" w:rsidP="00C00646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ADDITIONAL INSURANCES</w:t>
      </w:r>
    </w:p>
    <w:p w14:paraId="2A6E567B" w14:textId="77777777" w:rsidR="001717F8" w:rsidRPr="009C28FA" w:rsidRDefault="001717F8" w:rsidP="00C00646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4D01F6A" w14:textId="3DA806ED" w:rsidR="00C00646" w:rsidRPr="009C28FA" w:rsidRDefault="008E0079" w:rsidP="00C006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None. The d</w:t>
      </w:r>
      <w:r w:rsidR="001D5431" w:rsidRPr="009C28FA">
        <w:rPr>
          <w:rFonts w:ascii="Arial" w:hAnsi="Arial" w:cs="Arial"/>
        </w:rPr>
        <w:t xml:space="preserve">etails of insurance </w:t>
      </w:r>
      <w:r w:rsidR="00047BED">
        <w:rPr>
          <w:rFonts w:ascii="Arial" w:hAnsi="Arial" w:cs="Arial"/>
        </w:rPr>
        <w:t xml:space="preserve">requirements </w:t>
      </w:r>
      <w:r w:rsidR="001D5431" w:rsidRPr="009C28FA">
        <w:rPr>
          <w:rFonts w:ascii="Arial" w:hAnsi="Arial" w:cs="Arial"/>
        </w:rPr>
        <w:t xml:space="preserve">are </w:t>
      </w:r>
      <w:r w:rsidR="00906C3E">
        <w:rPr>
          <w:rFonts w:ascii="Arial" w:hAnsi="Arial" w:cs="Arial"/>
        </w:rPr>
        <w:t xml:space="preserve">set out in </w:t>
      </w:r>
      <w:r w:rsidR="00403389">
        <w:rPr>
          <w:rFonts w:ascii="Arial" w:hAnsi="Arial" w:cs="Arial"/>
        </w:rPr>
        <w:t xml:space="preserve">Call-Off </w:t>
      </w:r>
      <w:r w:rsidR="001D5431" w:rsidRPr="009C28FA">
        <w:rPr>
          <w:rFonts w:ascii="Arial" w:hAnsi="Arial" w:cs="Arial"/>
        </w:rPr>
        <w:t xml:space="preserve">Schedule </w:t>
      </w:r>
      <w:r w:rsidR="001D5431" w:rsidRPr="0008100F">
        <w:rPr>
          <w:rFonts w:ascii="Arial" w:hAnsi="Arial" w:cs="Arial"/>
        </w:rPr>
        <w:t>11</w:t>
      </w:r>
      <w:r w:rsidR="00403389" w:rsidRPr="0008100F">
        <w:rPr>
          <w:rFonts w:ascii="Arial" w:hAnsi="Arial" w:cs="Arial"/>
        </w:rPr>
        <w:t xml:space="preserve"> </w:t>
      </w:r>
      <w:r w:rsidR="00471340" w:rsidRPr="0008100F">
        <w:rPr>
          <w:rFonts w:ascii="Arial" w:hAnsi="Arial" w:cs="Arial"/>
        </w:rPr>
        <w:t>(</w:t>
      </w:r>
      <w:r w:rsidR="00403389" w:rsidRPr="0008100F">
        <w:rPr>
          <w:rFonts w:ascii="Arial" w:hAnsi="Arial" w:cs="Arial"/>
        </w:rPr>
        <w:t>Insurance</w:t>
      </w:r>
      <w:r w:rsidR="00FE6FA0">
        <w:rPr>
          <w:rFonts w:ascii="Arial" w:hAnsi="Arial" w:cs="Arial"/>
        </w:rPr>
        <w:t xml:space="preserve"> Requirements</w:t>
      </w:r>
      <w:r w:rsidR="00471340" w:rsidRPr="0008100F">
        <w:rPr>
          <w:rFonts w:ascii="Arial" w:hAnsi="Arial" w:cs="Arial"/>
        </w:rPr>
        <w:t>)</w:t>
      </w:r>
      <w:r w:rsidR="001D5431" w:rsidRPr="0008100F">
        <w:rPr>
          <w:rFonts w:ascii="Arial" w:hAnsi="Arial" w:cs="Arial"/>
        </w:rPr>
        <w:t>.</w:t>
      </w:r>
    </w:p>
    <w:p w14:paraId="77A2DDB1" w14:textId="77777777" w:rsidR="00037003" w:rsidRDefault="00037003" w:rsidP="00037003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E23A0DD" w14:textId="77777777" w:rsidR="00086128" w:rsidRDefault="0008612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3F51695" w14:textId="79FD1BE2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C86743">
        <w:rPr>
          <w:rFonts w:ascii="Arial" w:hAnsi="Arial" w:cs="Arial"/>
          <w:b/>
        </w:rPr>
        <w:t>INDEXATION</w:t>
      </w:r>
    </w:p>
    <w:p w14:paraId="1D2A2C02" w14:textId="76374CA2" w:rsidR="00900F6B" w:rsidRPr="009C28FA" w:rsidRDefault="26D87919" w:rsidP="26D87919">
      <w:pPr>
        <w:pStyle w:val="GPSL3numberedclause"/>
        <w:numPr>
          <w:ilvl w:val="2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 w:rsidRPr="26D87919">
        <w:rPr>
          <w:rFonts w:ascii="Arial" w:hAnsi="Arial"/>
        </w:rPr>
        <w:t xml:space="preserve">The Payment Index that shall be applied in relation to indexation shall be </w:t>
      </w:r>
      <w:r w:rsidR="00456887" w:rsidRPr="00456887">
        <w:rPr>
          <w:rFonts w:ascii="Arial" w:hAnsi="Arial"/>
        </w:rPr>
        <w:t>CPI</w:t>
      </w:r>
      <w:r w:rsidR="00456887" w:rsidRPr="26D87919">
        <w:rPr>
          <w:rFonts w:ascii="Arial" w:hAnsi="Arial"/>
          <w:color w:val="FF0000"/>
        </w:rPr>
        <w:t xml:space="preserve"> </w:t>
      </w:r>
      <w:r w:rsidRPr="26D87919">
        <w:rPr>
          <w:rFonts w:ascii="Arial" w:hAnsi="Arial"/>
        </w:rPr>
        <w:t xml:space="preserve">and it shall be applied as </w:t>
      </w:r>
      <w:r w:rsidR="00124E89">
        <w:rPr>
          <w:rFonts w:ascii="Arial" w:hAnsi="Arial"/>
        </w:rPr>
        <w:t>set out</w:t>
      </w:r>
      <w:r w:rsidR="00124E89" w:rsidRPr="26D87919">
        <w:rPr>
          <w:rFonts w:ascii="Arial" w:hAnsi="Arial"/>
        </w:rPr>
        <w:t xml:space="preserve"> </w:t>
      </w:r>
      <w:r w:rsidRPr="26D87919">
        <w:rPr>
          <w:rFonts w:ascii="Arial" w:hAnsi="Arial"/>
        </w:rPr>
        <w:t>in Call-Off Schedule 5 (</w:t>
      </w:r>
      <w:r w:rsidR="007629BB">
        <w:rPr>
          <w:rFonts w:ascii="Arial" w:hAnsi="Arial"/>
        </w:rPr>
        <w:t xml:space="preserve">Call-Off </w:t>
      </w:r>
      <w:r w:rsidRPr="26D87919">
        <w:rPr>
          <w:rFonts w:ascii="Arial" w:hAnsi="Arial"/>
        </w:rPr>
        <w:t xml:space="preserve">Pricing). </w:t>
      </w:r>
    </w:p>
    <w:p w14:paraId="75E71201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  <w:highlight w:val="yellow"/>
        </w:rPr>
      </w:pPr>
    </w:p>
    <w:p w14:paraId="793953F5" w14:textId="334D9574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PASS THROUGH COSTS</w:t>
      </w:r>
    </w:p>
    <w:p w14:paraId="426B533E" w14:textId="77777777" w:rsidR="001717F8" w:rsidRPr="009C28FA" w:rsidRDefault="001717F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0E2696A7" w14:textId="33A0CA34" w:rsidR="009530E6" w:rsidRPr="009530E6" w:rsidRDefault="009530E6" w:rsidP="009530E6">
      <w:pPr>
        <w:rPr>
          <w:rFonts w:ascii="Arial" w:eastAsiaTheme="minorHAnsi" w:hAnsi="Arial" w:cs="Arial"/>
        </w:rPr>
      </w:pPr>
      <w:r w:rsidRPr="009530E6">
        <w:rPr>
          <w:rFonts w:ascii="Arial" w:hAnsi="Arial" w:cs="Arial"/>
        </w:rPr>
        <w:t xml:space="preserve">The Buyer reserves the right to engage specialist suppliers whose costs are to be treated on a pass through basis </w:t>
      </w:r>
      <w:r w:rsidR="003953E6">
        <w:rPr>
          <w:rFonts w:ascii="Arial" w:hAnsi="Arial" w:cs="Arial"/>
        </w:rPr>
        <w:t>in</w:t>
      </w:r>
      <w:r w:rsidR="00906C3E">
        <w:rPr>
          <w:rFonts w:ascii="Arial" w:hAnsi="Arial" w:cs="Arial"/>
        </w:rPr>
        <w:t xml:space="preserve"> accordance with the terms of</w:t>
      </w:r>
      <w:r w:rsidRPr="009530E6">
        <w:rPr>
          <w:rFonts w:ascii="Arial" w:hAnsi="Arial" w:cs="Arial"/>
        </w:rPr>
        <w:t xml:space="preserve"> this Contract.  </w:t>
      </w:r>
    </w:p>
    <w:p w14:paraId="48FC5B6B" w14:textId="4283C84E" w:rsidR="00900F6B" w:rsidRPr="00C86743" w:rsidRDefault="075C9821" w:rsidP="075C9821">
      <w:pPr>
        <w:pStyle w:val="GPSL3numberedclause"/>
        <w:numPr>
          <w:ilvl w:val="2"/>
          <w:numId w:val="0"/>
        </w:numPr>
        <w:tabs>
          <w:tab w:val="clear" w:pos="2127"/>
          <w:tab w:val="left" w:pos="1134"/>
        </w:tabs>
        <w:rPr>
          <w:rFonts w:ascii="Arial" w:hAnsi="Arial"/>
        </w:rPr>
      </w:pPr>
      <w:r w:rsidRPr="00037003">
        <w:rPr>
          <w:rFonts w:ascii="Arial" w:hAnsi="Arial"/>
        </w:rPr>
        <w:t xml:space="preserve">Any pass through costs will be managed as </w:t>
      </w:r>
      <w:r w:rsidR="00906C3E">
        <w:rPr>
          <w:rFonts w:ascii="Arial" w:hAnsi="Arial"/>
        </w:rPr>
        <w:t>set out</w:t>
      </w:r>
      <w:r w:rsidR="00906C3E" w:rsidRPr="00037003">
        <w:rPr>
          <w:rFonts w:ascii="Arial" w:hAnsi="Arial"/>
        </w:rPr>
        <w:t xml:space="preserve"> </w:t>
      </w:r>
      <w:r w:rsidRPr="00037003">
        <w:rPr>
          <w:rFonts w:ascii="Arial" w:hAnsi="Arial"/>
        </w:rPr>
        <w:t>in Call-Off Schedule 5 (</w:t>
      </w:r>
      <w:r w:rsidR="003060D7" w:rsidRPr="00037003">
        <w:rPr>
          <w:rFonts w:ascii="Arial" w:hAnsi="Arial"/>
        </w:rPr>
        <w:t xml:space="preserve">Call-Off </w:t>
      </w:r>
      <w:r w:rsidRPr="00037003">
        <w:rPr>
          <w:rFonts w:ascii="Arial" w:hAnsi="Arial"/>
        </w:rPr>
        <w:t>Pricing).</w:t>
      </w:r>
    </w:p>
    <w:p w14:paraId="1647EEFF" w14:textId="574A34C5" w:rsidR="00B80DFC" w:rsidRPr="009C28FA" w:rsidRDefault="00B80DFC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4F34089" w14:textId="77777777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METHOD OF PAYMENT </w:t>
      </w:r>
    </w:p>
    <w:p w14:paraId="6B8C68AB" w14:textId="77777777" w:rsidR="002045DD" w:rsidRPr="009C28FA" w:rsidRDefault="002045DD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504428A" w14:textId="7DAFBDDD" w:rsidR="006E5EA2" w:rsidRPr="005178C7" w:rsidRDefault="00887894">
      <w:pPr>
        <w:tabs>
          <w:tab w:val="left" w:pos="2257"/>
        </w:tabs>
        <w:spacing w:after="0" w:line="259" w:lineRule="auto"/>
        <w:rPr>
          <w:rFonts w:ascii="Arial" w:hAnsi="Arial" w:cs="Arial"/>
          <w:szCs w:val="20"/>
        </w:rPr>
      </w:pPr>
      <w:r w:rsidRPr="005178C7">
        <w:rPr>
          <w:rFonts w:ascii="Arial" w:hAnsi="Arial" w:cs="Arial"/>
          <w:szCs w:val="20"/>
        </w:rPr>
        <w:t xml:space="preserve">Payment </w:t>
      </w:r>
      <w:r w:rsidR="00594FB4">
        <w:rPr>
          <w:rFonts w:ascii="Arial" w:hAnsi="Arial" w:cs="Arial"/>
          <w:szCs w:val="20"/>
        </w:rPr>
        <w:t xml:space="preserve">of all sums between the Buyer and Supplier </w:t>
      </w:r>
      <w:r w:rsidRPr="005178C7">
        <w:rPr>
          <w:rFonts w:ascii="Arial" w:hAnsi="Arial" w:cs="Arial"/>
          <w:szCs w:val="20"/>
        </w:rPr>
        <w:t>will be via C</w:t>
      </w:r>
      <w:r w:rsidR="00967E8B">
        <w:rPr>
          <w:rFonts w:ascii="Arial" w:hAnsi="Arial" w:cs="Arial"/>
          <w:szCs w:val="20"/>
        </w:rPr>
        <w:t xml:space="preserve">ontracting, </w:t>
      </w:r>
      <w:r w:rsidRPr="005178C7">
        <w:rPr>
          <w:rFonts w:ascii="Arial" w:hAnsi="Arial" w:cs="Arial"/>
          <w:szCs w:val="20"/>
        </w:rPr>
        <w:t>P</w:t>
      </w:r>
      <w:r w:rsidR="00967E8B">
        <w:rPr>
          <w:rFonts w:ascii="Arial" w:hAnsi="Arial" w:cs="Arial"/>
          <w:szCs w:val="20"/>
        </w:rPr>
        <w:t xml:space="preserve">urchasing </w:t>
      </w:r>
      <w:r w:rsidRPr="005178C7">
        <w:rPr>
          <w:rFonts w:ascii="Arial" w:hAnsi="Arial" w:cs="Arial"/>
          <w:szCs w:val="20"/>
        </w:rPr>
        <w:t>&amp;</w:t>
      </w:r>
      <w:r w:rsidR="00967E8B">
        <w:rPr>
          <w:rFonts w:ascii="Arial" w:hAnsi="Arial" w:cs="Arial"/>
          <w:szCs w:val="20"/>
        </w:rPr>
        <w:t xml:space="preserve"> </w:t>
      </w:r>
      <w:r w:rsidRPr="005178C7">
        <w:rPr>
          <w:rFonts w:ascii="Arial" w:hAnsi="Arial" w:cs="Arial"/>
          <w:szCs w:val="20"/>
        </w:rPr>
        <w:t>F</w:t>
      </w:r>
      <w:r w:rsidR="00967E8B">
        <w:rPr>
          <w:rFonts w:ascii="Arial" w:hAnsi="Arial" w:cs="Arial"/>
          <w:szCs w:val="20"/>
        </w:rPr>
        <w:t>inance (CP&amp;F)</w:t>
      </w:r>
      <w:r w:rsidRPr="005178C7">
        <w:rPr>
          <w:rFonts w:ascii="Arial" w:hAnsi="Arial" w:cs="Arial"/>
          <w:szCs w:val="20"/>
        </w:rPr>
        <w:t xml:space="preserve"> as detailed in Call-Off Schedule </w:t>
      </w:r>
      <w:r w:rsidR="001369DF">
        <w:rPr>
          <w:rFonts w:ascii="Arial" w:hAnsi="Arial" w:cs="Arial"/>
          <w:szCs w:val="20"/>
        </w:rPr>
        <w:t>5</w:t>
      </w:r>
      <w:r w:rsidR="00471340" w:rsidRPr="005178C7">
        <w:rPr>
          <w:rFonts w:ascii="Arial" w:hAnsi="Arial" w:cs="Arial"/>
          <w:szCs w:val="20"/>
        </w:rPr>
        <w:t xml:space="preserve"> (</w:t>
      </w:r>
      <w:r w:rsidR="001369DF">
        <w:rPr>
          <w:rFonts w:ascii="Arial" w:hAnsi="Arial" w:cs="Arial"/>
          <w:szCs w:val="20"/>
        </w:rPr>
        <w:t>Call-Off Pricing</w:t>
      </w:r>
      <w:r w:rsidR="00471340" w:rsidRPr="005178C7">
        <w:rPr>
          <w:rFonts w:ascii="Arial" w:hAnsi="Arial" w:cs="Arial"/>
          <w:szCs w:val="20"/>
        </w:rPr>
        <w:t>).</w:t>
      </w:r>
    </w:p>
    <w:p w14:paraId="2969DBB5" w14:textId="77777777" w:rsidR="00C94DEF" w:rsidRPr="005178C7" w:rsidRDefault="00C94DEF">
      <w:pPr>
        <w:tabs>
          <w:tab w:val="left" w:pos="2257"/>
        </w:tabs>
        <w:spacing w:after="0" w:line="259" w:lineRule="auto"/>
        <w:rPr>
          <w:rFonts w:ascii="Arial" w:hAnsi="Arial" w:cs="Arial"/>
          <w:szCs w:val="20"/>
        </w:rPr>
      </w:pPr>
    </w:p>
    <w:p w14:paraId="3A64D241" w14:textId="4E5D2AC3" w:rsidR="00887894" w:rsidRPr="005178C7" w:rsidRDefault="00887894" w:rsidP="00887894">
      <w:pPr>
        <w:spacing w:line="240" w:lineRule="auto"/>
        <w:rPr>
          <w:rFonts w:ascii="Arial" w:hAnsi="Arial" w:cs="Arial"/>
          <w:szCs w:val="20"/>
        </w:rPr>
      </w:pPr>
      <w:r w:rsidRPr="005178C7">
        <w:rPr>
          <w:rFonts w:ascii="Arial" w:hAnsi="Arial" w:cs="Arial"/>
          <w:szCs w:val="20"/>
        </w:rPr>
        <w:t xml:space="preserve">The Supplier </w:t>
      </w:r>
      <w:r w:rsidR="00594FB4">
        <w:rPr>
          <w:rFonts w:ascii="Arial" w:hAnsi="Arial" w:cs="Arial"/>
          <w:szCs w:val="20"/>
        </w:rPr>
        <w:t>shall</w:t>
      </w:r>
      <w:r w:rsidRPr="005178C7">
        <w:rPr>
          <w:rFonts w:ascii="Arial" w:hAnsi="Arial" w:cs="Arial"/>
          <w:szCs w:val="20"/>
        </w:rPr>
        <w:t xml:space="preserve"> register their details (Supplier on-boarding) on the </w:t>
      </w:r>
      <w:r w:rsidR="00594FB4">
        <w:rPr>
          <w:rFonts w:ascii="Arial" w:hAnsi="Arial" w:cs="Arial"/>
          <w:szCs w:val="20"/>
        </w:rPr>
        <w:t xml:space="preserve">Buyer’s </w:t>
      </w:r>
      <w:r w:rsidRPr="005178C7">
        <w:rPr>
          <w:rFonts w:ascii="Arial" w:hAnsi="Arial" w:cs="Arial"/>
          <w:szCs w:val="20"/>
        </w:rPr>
        <w:t>CP&amp;F electronic procurement tool.</w:t>
      </w:r>
    </w:p>
    <w:p w14:paraId="7FCBB749" w14:textId="729A5985" w:rsidR="006E5EA2" w:rsidRPr="005178C7" w:rsidRDefault="008D18C6" w:rsidP="009C28FA">
      <w:pPr>
        <w:rPr>
          <w:rFonts w:ascii="Arial" w:hAnsi="Arial" w:cs="Arial"/>
          <w:b/>
          <w:sz w:val="24"/>
        </w:rPr>
      </w:pPr>
      <w:r w:rsidRPr="005178C7">
        <w:rPr>
          <w:rFonts w:ascii="Arial" w:hAnsi="Arial" w:cs="Arial"/>
          <w:szCs w:val="20"/>
        </w:rPr>
        <w:t xml:space="preserve">The </w:t>
      </w:r>
      <w:r w:rsidR="002045DD" w:rsidRPr="005178C7">
        <w:rPr>
          <w:rFonts w:ascii="Arial" w:hAnsi="Arial" w:cs="Arial"/>
          <w:szCs w:val="20"/>
        </w:rPr>
        <w:t>CP&amp;F electronic procurement tool is a mandatory requirement.</w:t>
      </w:r>
    </w:p>
    <w:p w14:paraId="47F5799B" w14:textId="502FDF70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BUYER INVOICING ADDRESS: </w:t>
      </w:r>
    </w:p>
    <w:p w14:paraId="36B467F8" w14:textId="00E376E4" w:rsidR="005D2585" w:rsidRPr="00082027" w:rsidRDefault="005D2585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082027">
        <w:rPr>
          <w:rFonts w:ascii="Arial" w:hAnsi="Arial" w:cs="Arial"/>
        </w:rPr>
        <w:t xml:space="preserve">Name: </w:t>
      </w:r>
      <w:r w:rsidR="00C85099" w:rsidRPr="00082027">
        <w:rPr>
          <w:rFonts w:ascii="Arial" w:hAnsi="Arial" w:cs="Arial"/>
        </w:rPr>
        <w:t>Defence Business Services (</w:t>
      </w:r>
      <w:r w:rsidR="003209F3" w:rsidRPr="00082027">
        <w:rPr>
          <w:rFonts w:ascii="Arial" w:hAnsi="Arial" w:cs="Arial"/>
        </w:rPr>
        <w:t>DBS</w:t>
      </w:r>
      <w:r w:rsidR="00C85099" w:rsidRPr="00082027">
        <w:rPr>
          <w:rFonts w:ascii="Arial" w:hAnsi="Arial" w:cs="Arial"/>
        </w:rPr>
        <w:t>) Finance</w:t>
      </w:r>
      <w:r w:rsidR="006A7080" w:rsidRPr="00082027">
        <w:rPr>
          <w:rFonts w:ascii="Arial" w:hAnsi="Arial" w:cs="Arial"/>
        </w:rPr>
        <w:t xml:space="preserve"> </w:t>
      </w:r>
    </w:p>
    <w:p w14:paraId="676532A3" w14:textId="457F6539" w:rsidR="005D2585" w:rsidRPr="00082027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082027">
        <w:rPr>
          <w:rFonts w:ascii="Arial" w:hAnsi="Arial" w:cs="Arial"/>
        </w:rPr>
        <w:t>Email</w:t>
      </w:r>
      <w:r w:rsidR="005D2585" w:rsidRPr="00082027">
        <w:rPr>
          <w:rFonts w:ascii="Arial" w:hAnsi="Arial" w:cs="Arial"/>
        </w:rPr>
        <w:t>:</w:t>
      </w:r>
      <w:r w:rsidR="00C85099" w:rsidRPr="00082027">
        <w:rPr>
          <w:rFonts w:ascii="Arial" w:hAnsi="Arial" w:cs="Arial"/>
        </w:rPr>
        <w:t xml:space="preserve"> N/A</w:t>
      </w:r>
      <w:r w:rsidR="00967E8B">
        <w:rPr>
          <w:rFonts w:ascii="Arial" w:hAnsi="Arial" w:cs="Arial"/>
        </w:rPr>
        <w:t xml:space="preserve">. </w:t>
      </w:r>
      <w:r w:rsidR="00C85099" w:rsidRPr="00082027">
        <w:rPr>
          <w:rFonts w:ascii="Arial" w:hAnsi="Arial" w:cs="Arial"/>
        </w:rPr>
        <w:t xml:space="preserve"> Invoices are to be raised electronically in Exostar</w:t>
      </w:r>
    </w:p>
    <w:p w14:paraId="2F46FDFC" w14:textId="15CFAAA2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  <w:shd w:val="clear" w:color="auto" w:fill="FFFFFF"/>
        </w:rPr>
      </w:pPr>
      <w:r w:rsidRPr="00082027">
        <w:rPr>
          <w:rFonts w:ascii="Arial" w:hAnsi="Arial" w:cs="Arial"/>
        </w:rPr>
        <w:t>Address</w:t>
      </w:r>
      <w:r w:rsidR="005D2585" w:rsidRPr="00082027">
        <w:rPr>
          <w:rFonts w:ascii="Arial" w:hAnsi="Arial" w:cs="Arial"/>
        </w:rPr>
        <w:t>:</w:t>
      </w:r>
      <w:r w:rsidR="00A52685" w:rsidRPr="00082027">
        <w:rPr>
          <w:rFonts w:ascii="Arial" w:hAnsi="Arial" w:cs="Arial"/>
        </w:rPr>
        <w:t xml:space="preserve"> </w:t>
      </w:r>
      <w:r w:rsidR="00C85099" w:rsidRPr="00082027">
        <w:rPr>
          <w:rFonts w:ascii="Arial" w:hAnsi="Arial" w:cs="Arial"/>
          <w:color w:val="0B0C0C"/>
          <w:shd w:val="clear" w:color="auto" w:fill="FFFFFF"/>
        </w:rPr>
        <w:t>N</w:t>
      </w:r>
      <w:r w:rsidR="00C85099">
        <w:rPr>
          <w:rFonts w:ascii="Arial" w:hAnsi="Arial" w:cs="Arial"/>
          <w:color w:val="0B0C0C"/>
          <w:shd w:val="clear" w:color="auto" w:fill="FFFFFF"/>
        </w:rPr>
        <w:t>/A</w:t>
      </w:r>
      <w:r w:rsidR="00967E8B">
        <w:rPr>
          <w:rFonts w:ascii="Arial" w:hAnsi="Arial" w:cs="Arial"/>
          <w:color w:val="0B0C0C"/>
          <w:shd w:val="clear" w:color="auto" w:fill="FFFFFF"/>
        </w:rPr>
        <w:t xml:space="preserve">. </w:t>
      </w:r>
      <w:r w:rsidR="00C85099">
        <w:rPr>
          <w:rFonts w:ascii="Arial" w:hAnsi="Arial" w:cs="Arial"/>
          <w:color w:val="0B0C0C"/>
          <w:shd w:val="clear" w:color="auto" w:fill="FFFFFF"/>
        </w:rPr>
        <w:t xml:space="preserve"> as above</w:t>
      </w:r>
    </w:p>
    <w:p w14:paraId="518A7BBF" w14:textId="1101B6A2" w:rsidR="00900F6B" w:rsidRDefault="00C8509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B0C0C"/>
          <w:shd w:val="clear" w:color="auto" w:fill="FFFFFF"/>
        </w:rPr>
      </w:pPr>
      <w:r>
        <w:rPr>
          <w:rFonts w:ascii="Arial" w:hAnsi="Arial" w:cs="Arial"/>
          <w:color w:val="0B0C0C"/>
          <w:shd w:val="clear" w:color="auto" w:fill="FFFFFF"/>
        </w:rPr>
        <w:t xml:space="preserve">Telephone: </w:t>
      </w:r>
      <w:r w:rsidR="005B1207" w:rsidRPr="005B1207">
        <w:rPr>
          <w:rFonts w:ascii="Arial" w:hAnsi="Arial" w:cs="Arial"/>
          <w:bCs/>
          <w:color w:val="0B0C0C"/>
          <w:shd w:val="clear" w:color="auto" w:fill="FFFFFF"/>
        </w:rPr>
        <w:t>REDACTED FOIA Section 40, Personal Information</w:t>
      </w:r>
    </w:p>
    <w:p w14:paraId="09C82824" w14:textId="77777777" w:rsidR="005B1207" w:rsidRPr="009C28FA" w:rsidRDefault="005B1207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48BA2800" w14:textId="77777777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BUYER AUTHORISED REPRESENTATIVE:</w:t>
      </w:r>
    </w:p>
    <w:p w14:paraId="30433DF2" w14:textId="3B77F288" w:rsidR="00C74EF2" w:rsidRPr="00C74EF2" w:rsidRDefault="006A7080" w:rsidP="006C1590">
      <w:pPr>
        <w:spacing w:after="0"/>
        <w:rPr>
          <w:rFonts w:ascii="Arial" w:hAnsi="Arial" w:cs="Arial"/>
          <w:lang w:eastAsia="en-GB"/>
        </w:rPr>
      </w:pPr>
      <w:r w:rsidRPr="00C74EF2">
        <w:rPr>
          <w:rFonts w:ascii="Arial" w:hAnsi="Arial" w:cs="Arial"/>
        </w:rPr>
        <w:t>Name</w:t>
      </w:r>
      <w:r w:rsidR="005D2585" w:rsidRPr="00C74EF2">
        <w:rPr>
          <w:rFonts w:ascii="Arial" w:hAnsi="Arial" w:cs="Arial"/>
        </w:rPr>
        <w:t>:</w:t>
      </w:r>
      <w:r w:rsidR="00C74EF2" w:rsidRPr="00C74EF2">
        <w:rPr>
          <w:rFonts w:ascii="Arial" w:hAnsi="Arial" w:cs="Arial"/>
        </w:rPr>
        <w:t xml:space="preserve"> </w:t>
      </w:r>
      <w:r w:rsidR="005B1207" w:rsidRPr="005B1207">
        <w:rPr>
          <w:rFonts w:ascii="Arial" w:hAnsi="Arial" w:cs="Arial"/>
          <w:bCs/>
          <w:color w:val="0B0C0C"/>
          <w:shd w:val="clear" w:color="auto" w:fill="FFFFFF"/>
        </w:rPr>
        <w:t>REDACTED FOIA Section 40, Personal Information</w:t>
      </w:r>
    </w:p>
    <w:p w14:paraId="63F029BF" w14:textId="132252D9" w:rsidR="00A77695" w:rsidRPr="00A77695" w:rsidRDefault="006A7080" w:rsidP="006C1590">
      <w:pPr>
        <w:spacing w:after="0"/>
        <w:rPr>
          <w:rFonts w:ascii="Arial" w:hAnsi="Arial" w:cs="Arial"/>
          <w:b/>
          <w:bCs/>
        </w:rPr>
      </w:pPr>
      <w:r w:rsidRPr="00C74EF2">
        <w:rPr>
          <w:rFonts w:ascii="Arial" w:hAnsi="Arial" w:cs="Arial"/>
        </w:rPr>
        <w:t>Position</w:t>
      </w:r>
      <w:r w:rsidR="005D2585" w:rsidRPr="00C74EF2">
        <w:rPr>
          <w:rFonts w:ascii="Arial" w:hAnsi="Arial" w:cs="Arial"/>
        </w:rPr>
        <w:t>:</w:t>
      </w:r>
      <w:r w:rsidR="00C85099" w:rsidRPr="00C74EF2">
        <w:rPr>
          <w:rFonts w:ascii="Arial" w:hAnsi="Arial" w:cs="Arial"/>
        </w:rPr>
        <w:t xml:space="preserve"> </w:t>
      </w:r>
      <w:r w:rsidR="00314F66" w:rsidRPr="00C74EF2">
        <w:rPr>
          <w:rFonts w:ascii="Arial" w:hAnsi="Arial" w:cs="Arial"/>
        </w:rPr>
        <w:t xml:space="preserve"> </w:t>
      </w:r>
      <w:r w:rsidR="005B1207" w:rsidRPr="005B1207">
        <w:rPr>
          <w:rFonts w:ascii="Arial" w:hAnsi="Arial" w:cs="Arial"/>
          <w:bCs/>
          <w:color w:val="0B0C0C"/>
          <w:shd w:val="clear" w:color="auto" w:fill="FFFFFF"/>
        </w:rPr>
        <w:t>REDACTED FOIA Section 40, Personal Information</w:t>
      </w:r>
    </w:p>
    <w:p w14:paraId="3588D181" w14:textId="0934A56D" w:rsidR="005D2585" w:rsidRPr="00C74EF2" w:rsidRDefault="006A7080" w:rsidP="006C1590">
      <w:pPr>
        <w:tabs>
          <w:tab w:val="left" w:pos="2257"/>
        </w:tabs>
        <w:spacing w:after="0"/>
        <w:rPr>
          <w:rFonts w:ascii="Arial" w:hAnsi="Arial" w:cs="Arial"/>
        </w:rPr>
      </w:pPr>
      <w:r w:rsidRPr="00C74EF2">
        <w:rPr>
          <w:rFonts w:ascii="Arial" w:hAnsi="Arial" w:cs="Arial"/>
        </w:rPr>
        <w:t>Email</w:t>
      </w:r>
      <w:r w:rsidR="00C74EF2" w:rsidRPr="00C74EF2">
        <w:rPr>
          <w:rFonts w:ascii="Arial" w:hAnsi="Arial" w:cs="Arial"/>
          <w:lang w:eastAsia="en-GB"/>
        </w:rPr>
        <w:t xml:space="preserve">: </w:t>
      </w:r>
      <w:r w:rsidR="005B1207" w:rsidRPr="005B1207">
        <w:rPr>
          <w:rFonts w:ascii="Arial" w:hAnsi="Arial" w:cs="Arial"/>
          <w:bCs/>
          <w:color w:val="0B0C0C"/>
          <w:shd w:val="clear" w:color="auto" w:fill="FFFFFF"/>
        </w:rPr>
        <w:t>REDACTED FOIA Section 40, Personal Information</w:t>
      </w:r>
    </w:p>
    <w:p w14:paraId="4DF88065" w14:textId="49C77F0D" w:rsidR="001A18D6" w:rsidRPr="00C74EF2" w:rsidRDefault="006A7080" w:rsidP="006C1590">
      <w:pPr>
        <w:spacing w:after="0"/>
        <w:rPr>
          <w:rFonts w:ascii="Arial" w:hAnsi="Arial" w:cs="Arial"/>
          <w:lang w:eastAsia="en-GB"/>
        </w:rPr>
      </w:pPr>
      <w:r w:rsidRPr="00C74EF2">
        <w:rPr>
          <w:rFonts w:ascii="Arial" w:hAnsi="Arial" w:cs="Arial"/>
        </w:rPr>
        <w:t>Address</w:t>
      </w:r>
      <w:r w:rsidR="005D2585" w:rsidRPr="00C74EF2">
        <w:rPr>
          <w:rFonts w:ascii="Arial" w:hAnsi="Arial" w:cs="Arial"/>
        </w:rPr>
        <w:t>:</w:t>
      </w:r>
      <w:r w:rsidR="001A18D6" w:rsidRPr="00C74EF2">
        <w:rPr>
          <w:rFonts w:ascii="Arial" w:hAnsi="Arial" w:cs="Arial"/>
        </w:rPr>
        <w:t xml:space="preserve"> </w:t>
      </w:r>
      <w:r w:rsidR="00C74EF2" w:rsidRPr="00C74EF2">
        <w:rPr>
          <w:rFonts w:ascii="Arial" w:hAnsi="Arial" w:cs="Arial"/>
          <w:lang w:eastAsia="en-GB"/>
        </w:rPr>
        <w:t>Building 25, Waterloo Lines, Imber Road, Warminster, Wiltshire, BA12 0DJ </w:t>
      </w:r>
    </w:p>
    <w:p w14:paraId="3A23B6BE" w14:textId="1D168FCD" w:rsidR="00900F6B" w:rsidRPr="00011A6C" w:rsidRDefault="006A7080" w:rsidP="00011A6C">
      <w:pPr>
        <w:tabs>
          <w:tab w:val="left" w:pos="2257"/>
        </w:tabs>
        <w:spacing w:after="0"/>
        <w:rPr>
          <w:rFonts w:ascii="Arial" w:hAnsi="Arial" w:cs="Arial"/>
          <w:b/>
          <w:bCs/>
        </w:rPr>
      </w:pPr>
      <w:r w:rsidRPr="00C74EF2">
        <w:rPr>
          <w:rFonts w:ascii="Arial" w:hAnsi="Arial" w:cs="Arial"/>
        </w:rPr>
        <w:t>Telephone</w:t>
      </w:r>
      <w:r w:rsidR="005D2585" w:rsidRPr="00C74EF2">
        <w:rPr>
          <w:rFonts w:ascii="Arial" w:hAnsi="Arial" w:cs="Arial"/>
        </w:rPr>
        <w:t>:</w:t>
      </w:r>
      <w:r w:rsidR="001A18D6" w:rsidRPr="00C74EF2">
        <w:rPr>
          <w:rFonts w:ascii="Arial" w:hAnsi="Arial" w:cs="Arial"/>
        </w:rPr>
        <w:t xml:space="preserve"> </w:t>
      </w:r>
      <w:r w:rsidR="005B1207" w:rsidRPr="005B1207">
        <w:rPr>
          <w:rFonts w:ascii="Arial" w:hAnsi="Arial" w:cs="Arial"/>
          <w:bCs/>
          <w:color w:val="0B0C0C"/>
          <w:shd w:val="clear" w:color="auto" w:fill="FFFFFF"/>
        </w:rPr>
        <w:t>REDACTED FOIA Section 40, Personal Information</w:t>
      </w:r>
    </w:p>
    <w:p w14:paraId="096DACD8" w14:textId="77777777" w:rsidR="00C74EF2" w:rsidRDefault="00C74EF2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07266421" w14:textId="05C248C0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BUYER NOTICES</w:t>
      </w:r>
    </w:p>
    <w:p w14:paraId="2B97BF78" w14:textId="54643C55" w:rsidR="005D2585" w:rsidRPr="001578D7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1578D7">
        <w:rPr>
          <w:rFonts w:ascii="Arial" w:hAnsi="Arial" w:cs="Arial"/>
        </w:rPr>
        <w:t>Name</w:t>
      </w:r>
      <w:r w:rsidR="005D2585" w:rsidRPr="001578D7">
        <w:rPr>
          <w:rFonts w:ascii="Arial" w:hAnsi="Arial" w:cs="Arial"/>
        </w:rPr>
        <w:t>:</w:t>
      </w:r>
      <w:r w:rsidR="001578D7" w:rsidRPr="001578D7">
        <w:rPr>
          <w:rFonts w:ascii="Arial" w:hAnsi="Arial" w:cs="Arial"/>
        </w:rPr>
        <w:t xml:space="preserve"> </w:t>
      </w:r>
      <w:r w:rsidR="00967E8B">
        <w:rPr>
          <w:rFonts w:ascii="Arial" w:hAnsi="Arial" w:cs="Arial"/>
        </w:rPr>
        <w:t>[To be agreed with the Supplier during Mobilisation]</w:t>
      </w:r>
    </w:p>
    <w:p w14:paraId="026A9469" w14:textId="43340824" w:rsidR="005D2585" w:rsidRPr="001578D7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highlight w:val="yellow"/>
        </w:rPr>
      </w:pPr>
      <w:r w:rsidRPr="001578D7">
        <w:rPr>
          <w:rFonts w:ascii="Arial" w:hAnsi="Arial" w:cs="Arial"/>
        </w:rPr>
        <w:t>Position</w:t>
      </w:r>
      <w:r w:rsidR="005D2585" w:rsidRPr="00082027">
        <w:rPr>
          <w:rFonts w:ascii="Arial" w:hAnsi="Arial" w:cs="Arial"/>
        </w:rPr>
        <w:t>:</w:t>
      </w:r>
      <w:r w:rsidR="001578D7" w:rsidRPr="00082027">
        <w:rPr>
          <w:rFonts w:ascii="Arial" w:hAnsi="Arial" w:cs="Arial"/>
        </w:rPr>
        <w:t xml:space="preserve">  </w:t>
      </w:r>
    </w:p>
    <w:p w14:paraId="025590D4" w14:textId="3E292319" w:rsidR="005D2585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</w:rPr>
        <w:t>Email</w:t>
      </w:r>
      <w:r w:rsidR="005D2585" w:rsidRPr="009C28FA">
        <w:rPr>
          <w:rFonts w:ascii="Arial" w:hAnsi="Arial" w:cs="Arial"/>
        </w:rPr>
        <w:t xml:space="preserve">: </w:t>
      </w:r>
    </w:p>
    <w:p w14:paraId="66DBF5F1" w14:textId="4B343DA3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082027">
        <w:rPr>
          <w:rFonts w:ascii="Arial" w:hAnsi="Arial" w:cs="Arial"/>
        </w:rPr>
        <w:t>Address</w:t>
      </w:r>
      <w:r w:rsidR="005D2585" w:rsidRPr="00082027">
        <w:rPr>
          <w:rFonts w:ascii="Arial" w:hAnsi="Arial" w:cs="Arial"/>
        </w:rPr>
        <w:t xml:space="preserve">: </w:t>
      </w:r>
    </w:p>
    <w:p w14:paraId="1F7701FC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393D573" w14:textId="71E0122B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BUYER SECURITY POLICY:</w:t>
      </w:r>
    </w:p>
    <w:p w14:paraId="3C25EFFC" w14:textId="77777777" w:rsidR="00E04673" w:rsidRPr="009C28FA" w:rsidRDefault="00E04673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49705965" w14:textId="5CC86F53" w:rsidR="00900F6B" w:rsidRPr="009C28FA" w:rsidRDefault="26D87919" w:rsidP="26D8791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26D87919">
        <w:rPr>
          <w:rFonts w:ascii="Arial" w:hAnsi="Arial" w:cs="Arial"/>
        </w:rPr>
        <w:t>Security requirements are set out in Call-Off Schedule 9 (Security).</w:t>
      </w:r>
    </w:p>
    <w:p w14:paraId="76224F81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D510393" w14:textId="3A9AC3E9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PROGRESS REPORT FREQUENCY:</w:t>
      </w:r>
    </w:p>
    <w:p w14:paraId="5E5AA3E0" w14:textId="77777777" w:rsidR="00C67DBE" w:rsidRPr="009C28FA" w:rsidRDefault="00C67DBE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4802CDAF" w14:textId="65862A74" w:rsidR="00900F6B" w:rsidRPr="009C28FA" w:rsidRDefault="00815477" w:rsidP="009C28FA">
      <w:pPr>
        <w:pStyle w:val="paragraph"/>
        <w:jc w:val="both"/>
        <w:textAlignment w:val="baseline"/>
        <w:rPr>
          <w:rFonts w:ascii="Arial" w:hAnsi="Arial" w:cs="Arial"/>
        </w:rPr>
      </w:pPr>
      <w:r w:rsidRPr="009C28FA">
        <w:rPr>
          <w:rStyle w:val="normaltextrun1"/>
          <w:rFonts w:ascii="Arial" w:hAnsi="Arial" w:cs="Arial"/>
          <w:sz w:val="22"/>
          <w:szCs w:val="22"/>
        </w:rPr>
        <w:t xml:space="preserve">The </w:t>
      </w:r>
      <w:r w:rsidR="00594FB4">
        <w:rPr>
          <w:rStyle w:val="normaltextrun1"/>
          <w:rFonts w:ascii="Arial" w:hAnsi="Arial" w:cs="Arial"/>
          <w:sz w:val="22"/>
          <w:szCs w:val="22"/>
        </w:rPr>
        <w:t>Supplier</w:t>
      </w:r>
      <w:r w:rsidR="00594FB4" w:rsidRPr="009C28F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9C28FA">
        <w:rPr>
          <w:rStyle w:val="normaltextrun1"/>
          <w:rFonts w:ascii="Arial" w:hAnsi="Arial" w:cs="Arial"/>
          <w:sz w:val="22"/>
          <w:szCs w:val="22"/>
        </w:rPr>
        <w:t xml:space="preserve">shall provide the </w:t>
      </w:r>
      <w:r w:rsidR="00594FB4">
        <w:rPr>
          <w:rStyle w:val="normaltextrun1"/>
          <w:rFonts w:ascii="Arial" w:hAnsi="Arial" w:cs="Arial"/>
          <w:sz w:val="22"/>
          <w:szCs w:val="22"/>
        </w:rPr>
        <w:t>Buyer with the</w:t>
      </w:r>
      <w:r w:rsidRPr="009C28FA">
        <w:rPr>
          <w:rStyle w:val="normaltextrun1"/>
          <w:rFonts w:ascii="Arial" w:hAnsi="Arial" w:cs="Arial"/>
          <w:sz w:val="22"/>
          <w:szCs w:val="22"/>
        </w:rPr>
        <w:t xml:space="preserve"> reports </w:t>
      </w:r>
      <w:r w:rsidR="00594FB4">
        <w:rPr>
          <w:rStyle w:val="normaltextrun1"/>
          <w:rFonts w:ascii="Arial" w:hAnsi="Arial" w:cs="Arial"/>
          <w:sz w:val="22"/>
          <w:szCs w:val="22"/>
        </w:rPr>
        <w:t>listed, and at the frequency specified,</w:t>
      </w:r>
      <w:r w:rsidRPr="009C28FA">
        <w:rPr>
          <w:rStyle w:val="normaltextrun1"/>
          <w:rFonts w:ascii="Arial" w:hAnsi="Arial" w:cs="Arial"/>
          <w:sz w:val="22"/>
          <w:szCs w:val="22"/>
        </w:rPr>
        <w:t xml:space="preserve"> in Call-Off Schedule 15 </w:t>
      </w:r>
      <w:r w:rsidR="00471340">
        <w:rPr>
          <w:rStyle w:val="normaltextrun1"/>
          <w:rFonts w:ascii="Arial" w:hAnsi="Arial" w:cs="Arial"/>
          <w:sz w:val="22"/>
          <w:szCs w:val="22"/>
        </w:rPr>
        <w:t>(</w:t>
      </w:r>
      <w:r w:rsidRPr="009C28FA">
        <w:rPr>
          <w:rStyle w:val="normaltextrun1"/>
          <w:rFonts w:ascii="Arial" w:hAnsi="Arial" w:cs="Arial"/>
          <w:sz w:val="22"/>
          <w:szCs w:val="22"/>
        </w:rPr>
        <w:t>Contract Management</w:t>
      </w:r>
      <w:r w:rsidR="00471340">
        <w:rPr>
          <w:rStyle w:val="normaltextrun1"/>
          <w:rFonts w:ascii="Arial" w:hAnsi="Arial" w:cs="Arial"/>
          <w:sz w:val="22"/>
          <w:szCs w:val="22"/>
        </w:rPr>
        <w:t>).</w:t>
      </w:r>
      <w:r w:rsidRPr="009C28FA">
        <w:rPr>
          <w:rStyle w:val="eop"/>
          <w:rFonts w:ascii="Arial" w:hAnsi="Arial" w:cs="Arial"/>
          <w:sz w:val="22"/>
          <w:szCs w:val="22"/>
        </w:rPr>
        <w:t> </w:t>
      </w:r>
      <w:r w:rsidRPr="009C28FA" w:rsidDel="00815477">
        <w:rPr>
          <w:rFonts w:ascii="Arial" w:hAnsi="Arial" w:cs="Arial"/>
          <w:sz w:val="22"/>
          <w:szCs w:val="22"/>
        </w:rPr>
        <w:t xml:space="preserve"> </w:t>
      </w:r>
    </w:p>
    <w:p w14:paraId="2E997DA7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17649A8" w14:textId="564DA73C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PROGRESS MEETING FREQUENCY:</w:t>
      </w:r>
    </w:p>
    <w:p w14:paraId="7C1580FC" w14:textId="77777777" w:rsidR="00C67DBE" w:rsidRPr="009C28FA" w:rsidRDefault="00C67DBE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41F491A4" w14:textId="21919756" w:rsidR="00900F6B" w:rsidRPr="009C28FA" w:rsidRDefault="00815477" w:rsidP="009C28FA">
      <w:pPr>
        <w:pStyle w:val="paragraph"/>
        <w:jc w:val="both"/>
        <w:textAlignment w:val="baseline"/>
        <w:rPr>
          <w:rFonts w:ascii="Calibri" w:hAnsi="Calibri"/>
        </w:rPr>
      </w:pPr>
      <w:r w:rsidRPr="009C28FA">
        <w:rPr>
          <w:rStyle w:val="normaltextrun1"/>
          <w:rFonts w:ascii="Arial" w:hAnsi="Arial" w:cs="Arial"/>
          <w:sz w:val="22"/>
          <w:szCs w:val="22"/>
        </w:rPr>
        <w:t xml:space="preserve">The </w:t>
      </w:r>
      <w:r w:rsidR="00594FB4">
        <w:rPr>
          <w:rStyle w:val="normaltextrun1"/>
          <w:rFonts w:ascii="Arial" w:hAnsi="Arial" w:cs="Arial"/>
          <w:sz w:val="22"/>
          <w:szCs w:val="22"/>
        </w:rPr>
        <w:t>Supplier</w:t>
      </w:r>
      <w:r w:rsidR="00594FB4" w:rsidRPr="009C28F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9C28FA">
        <w:rPr>
          <w:rStyle w:val="normaltextrun1"/>
          <w:rFonts w:ascii="Arial" w:hAnsi="Arial" w:cs="Arial"/>
          <w:sz w:val="22"/>
          <w:szCs w:val="22"/>
        </w:rPr>
        <w:t xml:space="preserve">shall attend </w:t>
      </w:r>
      <w:r w:rsidR="00594FB4">
        <w:rPr>
          <w:rStyle w:val="normaltextrun1"/>
          <w:rFonts w:ascii="Arial" w:hAnsi="Arial" w:cs="Arial"/>
          <w:sz w:val="22"/>
          <w:szCs w:val="22"/>
        </w:rPr>
        <w:t xml:space="preserve">those </w:t>
      </w:r>
      <w:r w:rsidR="00471340">
        <w:rPr>
          <w:rStyle w:val="normaltextrun1"/>
          <w:rFonts w:ascii="Arial" w:hAnsi="Arial" w:cs="Arial"/>
          <w:sz w:val="22"/>
          <w:szCs w:val="22"/>
        </w:rPr>
        <w:t>governance meetings</w:t>
      </w:r>
      <w:r w:rsidR="00594FB4">
        <w:rPr>
          <w:rStyle w:val="normaltextrun1"/>
          <w:rFonts w:ascii="Arial" w:hAnsi="Arial" w:cs="Arial"/>
          <w:sz w:val="22"/>
          <w:szCs w:val="22"/>
        </w:rPr>
        <w:t xml:space="preserve"> listed, and at the frequency specified, </w:t>
      </w:r>
      <w:r w:rsidRPr="009C28FA">
        <w:rPr>
          <w:rStyle w:val="normaltextrun1"/>
          <w:rFonts w:ascii="Arial" w:hAnsi="Arial" w:cs="Arial"/>
          <w:sz w:val="22"/>
          <w:szCs w:val="22"/>
        </w:rPr>
        <w:t xml:space="preserve">in Call-Off Schedule 15 </w:t>
      </w:r>
      <w:r w:rsidR="00471340">
        <w:rPr>
          <w:rStyle w:val="normaltextrun1"/>
          <w:rFonts w:ascii="Arial" w:hAnsi="Arial" w:cs="Arial"/>
          <w:sz w:val="22"/>
          <w:szCs w:val="22"/>
        </w:rPr>
        <w:t>(</w:t>
      </w:r>
      <w:r w:rsidRPr="009C28FA">
        <w:rPr>
          <w:rStyle w:val="normaltextrun1"/>
          <w:rFonts w:ascii="Arial" w:hAnsi="Arial" w:cs="Arial"/>
          <w:sz w:val="22"/>
          <w:szCs w:val="22"/>
        </w:rPr>
        <w:t>Contract Management</w:t>
      </w:r>
      <w:r w:rsidR="00471340">
        <w:rPr>
          <w:rStyle w:val="normaltextrun1"/>
          <w:rFonts w:ascii="Arial" w:hAnsi="Arial" w:cs="Arial"/>
          <w:sz w:val="22"/>
          <w:szCs w:val="22"/>
        </w:rPr>
        <w:t>)</w:t>
      </w:r>
      <w:r w:rsidR="00B35443" w:rsidRPr="009C28FA">
        <w:rPr>
          <w:rFonts w:ascii="Arial" w:hAnsi="Arial" w:cs="Arial"/>
        </w:rPr>
        <w:t>.</w:t>
      </w:r>
    </w:p>
    <w:p w14:paraId="5E8411B9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0BA8DB8C" w14:textId="6EC988EE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 xml:space="preserve">KEY </w:t>
      </w:r>
      <w:r w:rsidR="00B134A2" w:rsidRPr="009C28FA">
        <w:rPr>
          <w:rFonts w:ascii="Arial" w:hAnsi="Arial" w:cs="Arial"/>
          <w:b/>
        </w:rPr>
        <w:t>ROLES</w:t>
      </w:r>
      <w:r w:rsidRPr="009C28FA">
        <w:rPr>
          <w:rFonts w:ascii="Arial" w:hAnsi="Arial" w:cs="Arial"/>
          <w:b/>
        </w:rPr>
        <w:t>:</w:t>
      </w:r>
      <w:r w:rsidR="004301AD">
        <w:rPr>
          <w:rFonts w:ascii="Arial" w:hAnsi="Arial" w:cs="Arial"/>
          <w:b/>
        </w:rPr>
        <w:t xml:space="preserve"> </w:t>
      </w:r>
    </w:p>
    <w:p w14:paraId="4497106A" w14:textId="725D9962" w:rsidR="000107A0" w:rsidRDefault="000107A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508"/>
      </w:tblGrid>
      <w:tr w:rsidR="000107A0" w14:paraId="4072C8C0" w14:textId="77777777" w:rsidTr="00727D02">
        <w:tc>
          <w:tcPr>
            <w:tcW w:w="4248" w:type="dxa"/>
          </w:tcPr>
          <w:p w14:paraId="06038127" w14:textId="75D322F5" w:rsidR="000107A0" w:rsidRPr="00AB00C8" w:rsidRDefault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Buyer Key Role Title</w:t>
            </w:r>
          </w:p>
        </w:tc>
        <w:tc>
          <w:tcPr>
            <w:tcW w:w="4508" w:type="dxa"/>
          </w:tcPr>
          <w:p w14:paraId="4F7E6EF0" w14:textId="10C36C47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Landmark Role </w:t>
            </w:r>
            <w:r w:rsidR="00727D02" w:rsidRPr="00AB00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Title  (where different)</w:t>
            </w:r>
          </w:p>
        </w:tc>
      </w:tr>
      <w:tr w:rsidR="00727D02" w14:paraId="6E88CB66" w14:textId="77777777" w:rsidTr="00727D02">
        <w:trPr>
          <w:trHeight w:val="1013"/>
        </w:trPr>
        <w:tc>
          <w:tcPr>
            <w:tcW w:w="4248" w:type="dxa"/>
          </w:tcPr>
          <w:p w14:paraId="16A3A448" w14:textId="7777777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Account Director</w:t>
            </w:r>
            <w:r w:rsidRPr="00AB00C8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  <w:p w14:paraId="60D9D063" w14:textId="7777777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Contract Director </w:t>
            </w:r>
          </w:p>
          <w:p w14:paraId="0E8C463E" w14:textId="1EE20B5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Contract Manager</w:t>
            </w:r>
          </w:p>
        </w:tc>
        <w:tc>
          <w:tcPr>
            <w:tcW w:w="4508" w:type="dxa"/>
          </w:tcPr>
          <w:p w14:paraId="366F7FDB" w14:textId="60FC6A1B" w:rsidR="00727D02" w:rsidRPr="00AB00C8" w:rsidRDefault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Management Director</w:t>
            </w:r>
          </w:p>
        </w:tc>
      </w:tr>
      <w:tr w:rsidR="000107A0" w14:paraId="3E26D30E" w14:textId="77777777" w:rsidTr="00727D02">
        <w:tc>
          <w:tcPr>
            <w:tcW w:w="4248" w:type="dxa"/>
          </w:tcPr>
          <w:p w14:paraId="023416AA" w14:textId="771B2ED8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8" w:type="dxa"/>
          </w:tcPr>
          <w:p w14:paraId="23563B1F" w14:textId="68E0FE31" w:rsidR="000107A0" w:rsidRPr="00AB00C8" w:rsidRDefault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00C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Commercial Director</w:t>
            </w:r>
          </w:p>
        </w:tc>
      </w:tr>
      <w:tr w:rsidR="000107A0" w14:paraId="0636156C" w14:textId="77777777" w:rsidTr="00727D02">
        <w:tc>
          <w:tcPr>
            <w:tcW w:w="4248" w:type="dxa"/>
          </w:tcPr>
          <w:p w14:paraId="51D6F70E" w14:textId="77777777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CDM Designer</w:t>
            </w:r>
            <w:r w:rsidRPr="00AB00C8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  <w:p w14:paraId="3ED0C77A" w14:textId="77777777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 Director</w:t>
            </w:r>
          </w:p>
          <w:p w14:paraId="727B92CE" w14:textId="77777777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9BBD70F" w14:textId="6C4736A6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Operations Director</w:t>
            </w:r>
          </w:p>
        </w:tc>
      </w:tr>
      <w:tr w:rsidR="000107A0" w14:paraId="1042FD82" w14:textId="77777777" w:rsidTr="00727D02">
        <w:tc>
          <w:tcPr>
            <w:tcW w:w="4248" w:type="dxa"/>
          </w:tcPr>
          <w:p w14:paraId="63E081D6" w14:textId="21E9B5D5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Finance Manager</w:t>
            </w:r>
          </w:p>
        </w:tc>
        <w:tc>
          <w:tcPr>
            <w:tcW w:w="4508" w:type="dxa"/>
          </w:tcPr>
          <w:p w14:paraId="4B47D1DF" w14:textId="77777777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Finance Director</w:t>
            </w:r>
            <w:r w:rsidRPr="00AB00C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36E1D206" w14:textId="77777777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07A0" w14:paraId="5EA703FC" w14:textId="77777777" w:rsidTr="00727D02">
        <w:tc>
          <w:tcPr>
            <w:tcW w:w="4248" w:type="dxa"/>
          </w:tcPr>
          <w:p w14:paraId="75042915" w14:textId="2CB58243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Quality/Environment Officer</w:t>
            </w:r>
          </w:p>
        </w:tc>
        <w:tc>
          <w:tcPr>
            <w:tcW w:w="4508" w:type="dxa"/>
          </w:tcPr>
          <w:p w14:paraId="07E5714B" w14:textId="77777777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Safe Systems Manager</w:t>
            </w:r>
            <w:r w:rsidRPr="00AB00C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3BA9080F" w14:textId="77777777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07A0" w14:paraId="0137452A" w14:textId="77777777" w:rsidTr="00727D02">
        <w:tc>
          <w:tcPr>
            <w:tcW w:w="4248" w:type="dxa"/>
          </w:tcPr>
          <w:p w14:paraId="3A8B82BA" w14:textId="77777777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AP/AE/Works Supervisors SHEQF Manager Health, Safety &amp; Fire Officer </w:t>
            </w:r>
          </w:p>
          <w:p w14:paraId="48DA162E" w14:textId="77777777" w:rsidR="000107A0" w:rsidRPr="00AB00C8" w:rsidRDefault="000107A0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191CB75" w14:textId="746E95BC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Head of Safety &amp; Assurance</w:t>
            </w:r>
          </w:p>
        </w:tc>
      </w:tr>
      <w:tr w:rsidR="000107A0" w14:paraId="5267FFC7" w14:textId="77777777" w:rsidTr="00727D02">
        <w:tc>
          <w:tcPr>
            <w:tcW w:w="4248" w:type="dxa"/>
          </w:tcPr>
          <w:p w14:paraId="4B09D604" w14:textId="7777777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Contract Quality Manager</w:t>
            </w:r>
            <w:r w:rsidRPr="00AB00C8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  <w:p w14:paraId="7077FF3B" w14:textId="77777777" w:rsidR="000107A0" w:rsidRPr="00AB00C8" w:rsidRDefault="000107A0" w:rsidP="00727D02">
            <w:pPr>
              <w:tabs>
                <w:tab w:val="left" w:pos="2257"/>
              </w:tabs>
              <w:spacing w:line="259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6875F83" w14:textId="01744067" w:rsidR="000107A0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Governance &amp; Relationship Manager</w:t>
            </w:r>
          </w:p>
        </w:tc>
      </w:tr>
      <w:tr w:rsidR="00727D02" w14:paraId="51D27C5D" w14:textId="77777777" w:rsidTr="00727D02">
        <w:tc>
          <w:tcPr>
            <w:tcW w:w="4248" w:type="dxa"/>
          </w:tcPr>
          <w:p w14:paraId="3F1BA20B" w14:textId="7777777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Regional Service Centre/Help Desk Officer, CAFM Manager</w:t>
            </w:r>
          </w:p>
          <w:p w14:paraId="52F018D1" w14:textId="222450EC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Data Protection Officer</w:t>
            </w:r>
          </w:p>
        </w:tc>
        <w:tc>
          <w:tcPr>
            <w:tcW w:w="4508" w:type="dxa"/>
          </w:tcPr>
          <w:p w14:paraId="5FF4EA6F" w14:textId="65E2E3F5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00C8">
              <w:rPr>
                <w:rFonts w:ascii="Arial" w:hAnsi="Arial" w:cs="Arial"/>
                <w:bCs/>
                <w:sz w:val="22"/>
                <w:szCs w:val="22"/>
              </w:rPr>
              <w:t>Data &amp; Performance Manager</w:t>
            </w:r>
          </w:p>
        </w:tc>
      </w:tr>
      <w:tr w:rsidR="00727D02" w14:paraId="68EA0E33" w14:textId="77777777" w:rsidTr="00727D02">
        <w:tc>
          <w:tcPr>
            <w:tcW w:w="4248" w:type="dxa"/>
          </w:tcPr>
          <w:p w14:paraId="71FAE4A6" w14:textId="07B74312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Security Manager</w:t>
            </w:r>
          </w:p>
        </w:tc>
        <w:tc>
          <w:tcPr>
            <w:tcW w:w="4508" w:type="dxa"/>
          </w:tcPr>
          <w:p w14:paraId="4122A393" w14:textId="7777777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7D02" w14:paraId="26F90B71" w14:textId="77777777" w:rsidTr="00727D02">
        <w:tc>
          <w:tcPr>
            <w:tcW w:w="4248" w:type="dxa"/>
          </w:tcPr>
          <w:p w14:paraId="4E8AB309" w14:textId="21896291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00C8">
              <w:rPr>
                <w:rFonts w:ascii="Arial" w:hAnsi="Arial" w:cs="Arial"/>
                <w:color w:val="000000" w:themeColor="text1"/>
                <w:sz w:val="22"/>
                <w:szCs w:val="22"/>
              </w:rPr>
              <w:t>Soft FM Assurance Manager</w:t>
            </w:r>
          </w:p>
        </w:tc>
        <w:tc>
          <w:tcPr>
            <w:tcW w:w="4508" w:type="dxa"/>
          </w:tcPr>
          <w:p w14:paraId="3A032D99" w14:textId="77777777" w:rsidR="00727D02" w:rsidRPr="00AB00C8" w:rsidRDefault="00727D02" w:rsidP="00727D02">
            <w:pPr>
              <w:tabs>
                <w:tab w:val="left" w:pos="2257"/>
              </w:tabs>
              <w:spacing w:line="259" w:lineRule="auto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BD22D81" w14:textId="77777777" w:rsidR="000107A0" w:rsidRDefault="000107A0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000000" w:themeColor="text1"/>
        </w:rPr>
      </w:pPr>
    </w:p>
    <w:p w14:paraId="04B14810" w14:textId="77777777" w:rsidR="00AB00C8" w:rsidRDefault="00AB00C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672A7C0" w14:textId="77777777" w:rsidR="00AB00C8" w:rsidRDefault="00AB00C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ACD563F" w14:textId="20264004" w:rsidR="00900F6B" w:rsidRDefault="006A7080" w:rsidP="00AB00C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KEY SUBCONTRACTORS:</w:t>
      </w:r>
    </w:p>
    <w:p w14:paraId="20E92F04" w14:textId="77777777" w:rsidR="004E0226" w:rsidRPr="009C28FA" w:rsidRDefault="004E0226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272ACEB" w14:textId="183E9B4E" w:rsidR="00900F6B" w:rsidRPr="00AB00C8" w:rsidRDefault="005E5772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AB00C8">
        <w:rPr>
          <w:rFonts w:ascii="Arial" w:hAnsi="Arial" w:cs="Arial"/>
          <w:color w:val="000000"/>
          <w:shd w:val="clear" w:color="auto" w:fill="FFFFFF"/>
        </w:rPr>
        <w:t>Compass Contract Services (UK) Limited t/a ESS (Address: Parklands Court, Parklands, Birmingham Great Park, Rubery, Birmingham B45 9PZ)</w:t>
      </w:r>
      <w:r w:rsidR="00097E21" w:rsidRPr="00AB00C8">
        <w:rPr>
          <w:rFonts w:ascii="Arial" w:hAnsi="Arial" w:cs="Arial"/>
          <w:bCs/>
        </w:rPr>
        <w:t xml:space="preserve"> </w:t>
      </w:r>
    </w:p>
    <w:p w14:paraId="74607AED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1E853B92" w14:textId="5FBFFF9A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COMMERCIALLY SENSITIVE INFORMATION:</w:t>
      </w:r>
    </w:p>
    <w:p w14:paraId="63BDA83C" w14:textId="77777777" w:rsidR="00F21868" w:rsidRPr="009C28FA" w:rsidRDefault="00F2186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D8DCDF7" w14:textId="69937101" w:rsidR="00900F6B" w:rsidRPr="009C28FA" w:rsidRDefault="26D87919" w:rsidP="26D8791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26D87919">
        <w:rPr>
          <w:rFonts w:ascii="Arial" w:hAnsi="Arial" w:cs="Arial"/>
        </w:rPr>
        <w:t xml:space="preserve">As </w:t>
      </w:r>
      <w:r w:rsidR="00594FB4">
        <w:rPr>
          <w:rFonts w:ascii="Arial" w:hAnsi="Arial" w:cs="Arial"/>
        </w:rPr>
        <w:t>set out</w:t>
      </w:r>
      <w:r w:rsidR="00594FB4" w:rsidRPr="26D87919">
        <w:rPr>
          <w:rFonts w:ascii="Arial" w:hAnsi="Arial" w:cs="Arial"/>
        </w:rPr>
        <w:t xml:space="preserve"> </w:t>
      </w:r>
      <w:r w:rsidRPr="26D87919">
        <w:rPr>
          <w:rFonts w:ascii="Arial" w:hAnsi="Arial" w:cs="Arial"/>
        </w:rPr>
        <w:t xml:space="preserve">in Joint Schedule 4 (Commercially Sensitive Information). </w:t>
      </w:r>
    </w:p>
    <w:p w14:paraId="04234E08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9753F74" w14:textId="7DEBF835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t>SERVICE PERIOD:</w:t>
      </w:r>
    </w:p>
    <w:p w14:paraId="609E1777" w14:textId="77777777" w:rsidR="00F21868" w:rsidRPr="009C28FA" w:rsidRDefault="00F2186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1589DD6" w14:textId="5160B540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bookmarkStart w:id="4" w:name="_Hlk535929815"/>
      <w:r w:rsidRPr="009C28FA">
        <w:rPr>
          <w:rFonts w:ascii="Arial" w:hAnsi="Arial" w:cs="Arial"/>
        </w:rPr>
        <w:t xml:space="preserve">The Service Period for the purposes of </w:t>
      </w:r>
      <w:r w:rsidRPr="009C28FA">
        <w:rPr>
          <w:rStyle w:val="Emphasis"/>
          <w:rFonts w:ascii="Arial" w:hAnsi="Arial" w:cs="Arial"/>
          <w:i w:val="0"/>
        </w:rPr>
        <w:t xml:space="preserve">Call-Off </w:t>
      </w:r>
      <w:r w:rsidRPr="009C28FA">
        <w:rPr>
          <w:rFonts w:ascii="Arial" w:hAnsi="Arial" w:cs="Arial"/>
        </w:rPr>
        <w:t>Schedule 14 (</w:t>
      </w:r>
      <w:r w:rsidR="00612CC4">
        <w:rPr>
          <w:rFonts w:ascii="Arial" w:hAnsi="Arial" w:cs="Arial"/>
        </w:rPr>
        <w:t>Performance Management</w:t>
      </w:r>
      <w:r w:rsidRPr="009C28FA">
        <w:rPr>
          <w:rFonts w:ascii="Arial" w:hAnsi="Arial" w:cs="Arial"/>
        </w:rPr>
        <w:t xml:space="preserve">) shall be </w:t>
      </w:r>
      <w:r w:rsidR="00594FB4">
        <w:rPr>
          <w:rFonts w:ascii="Arial" w:hAnsi="Arial" w:cs="Arial"/>
        </w:rPr>
        <w:t>three (3) Months, commencing on the ISD</w:t>
      </w:r>
      <w:r w:rsidRPr="009C28FA">
        <w:rPr>
          <w:rFonts w:ascii="Arial" w:hAnsi="Arial" w:cs="Arial"/>
        </w:rPr>
        <w:t>.</w:t>
      </w:r>
      <w:bookmarkEnd w:id="4"/>
      <w:r w:rsidR="00594FB4">
        <w:rPr>
          <w:rFonts w:ascii="Arial" w:hAnsi="Arial" w:cs="Arial"/>
        </w:rPr>
        <w:t xml:space="preserve"> </w:t>
      </w:r>
    </w:p>
    <w:p w14:paraId="2B767A0C" w14:textId="77777777" w:rsidR="00644C06" w:rsidRPr="009C28FA" w:rsidRDefault="00644C06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4FAC0331" w14:textId="2BF72725" w:rsidR="00900F6B" w:rsidRDefault="00612CC4">
      <w:pPr>
        <w:keepNext/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bookmarkStart w:id="5" w:name="_Hlk536523004"/>
      <w:r>
        <w:rPr>
          <w:rFonts w:ascii="Arial" w:hAnsi="Arial" w:cs="Arial"/>
          <w:b/>
        </w:rPr>
        <w:t xml:space="preserve">PERFORMANCE </w:t>
      </w:r>
      <w:r w:rsidR="006A7080" w:rsidRPr="009C28FA">
        <w:rPr>
          <w:rFonts w:ascii="Arial" w:hAnsi="Arial" w:cs="Arial"/>
          <w:b/>
        </w:rPr>
        <w:t>CREDITS</w:t>
      </w:r>
      <w:r>
        <w:rPr>
          <w:rFonts w:ascii="Arial" w:hAnsi="Arial" w:cs="Arial"/>
          <w:b/>
        </w:rPr>
        <w:t xml:space="preserve"> AND</w:t>
      </w:r>
      <w:r w:rsidR="006A7080" w:rsidRPr="009C28FA">
        <w:rPr>
          <w:rFonts w:ascii="Arial" w:hAnsi="Arial" w:cs="Arial"/>
          <w:b/>
        </w:rPr>
        <w:t xml:space="preserve"> </w:t>
      </w:r>
      <w:r w:rsidR="008A6C29">
        <w:rPr>
          <w:rFonts w:ascii="Arial" w:hAnsi="Arial" w:cs="Arial"/>
          <w:b/>
        </w:rPr>
        <w:t>PROFIT</w:t>
      </w:r>
      <w:r w:rsidR="00312119">
        <w:rPr>
          <w:rFonts w:ascii="Arial" w:hAnsi="Arial" w:cs="Arial"/>
          <w:b/>
        </w:rPr>
        <w:t>:</w:t>
      </w:r>
    </w:p>
    <w:p w14:paraId="43A57408" w14:textId="77777777" w:rsidR="00F21868" w:rsidRPr="009C28FA" w:rsidRDefault="00F21868">
      <w:pPr>
        <w:keepNext/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D2A31B7" w14:textId="77777777" w:rsidR="001172F7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9C28FA">
        <w:rPr>
          <w:rFonts w:ascii="Arial" w:hAnsi="Arial" w:cs="Arial"/>
        </w:rPr>
        <w:t xml:space="preserve">Credits shall accrue in accordance with </w:t>
      </w:r>
      <w:r w:rsidRPr="009C28FA">
        <w:rPr>
          <w:rStyle w:val="Emphasis"/>
          <w:rFonts w:ascii="Arial" w:hAnsi="Arial" w:cs="Arial"/>
          <w:i w:val="0"/>
        </w:rPr>
        <w:t xml:space="preserve">Call-Off </w:t>
      </w:r>
      <w:r w:rsidRPr="009C28FA">
        <w:rPr>
          <w:rFonts w:ascii="Arial" w:hAnsi="Arial" w:cs="Arial"/>
        </w:rPr>
        <w:t>Schedule 14 (</w:t>
      </w:r>
      <w:r w:rsidR="00612CC4">
        <w:rPr>
          <w:rFonts w:ascii="Arial" w:hAnsi="Arial" w:cs="Arial"/>
        </w:rPr>
        <w:t>Performance Management</w:t>
      </w:r>
      <w:r w:rsidRPr="009C28FA">
        <w:rPr>
          <w:rFonts w:ascii="Arial" w:hAnsi="Arial" w:cs="Arial"/>
        </w:rPr>
        <w:t>).</w:t>
      </w:r>
      <w:r w:rsidR="00612CC4">
        <w:rPr>
          <w:rFonts w:ascii="Arial" w:hAnsi="Arial" w:cs="Arial"/>
        </w:rPr>
        <w:t xml:space="preserve">  </w:t>
      </w:r>
    </w:p>
    <w:p w14:paraId="2E43C446" w14:textId="77777777" w:rsidR="001172F7" w:rsidRDefault="001172F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F55C5B4" w14:textId="16C21246" w:rsidR="00900F6B" w:rsidRPr="009C28FA" w:rsidRDefault="006A7080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bookmarkStart w:id="6" w:name="_Hlk107484634"/>
      <w:r w:rsidRPr="009C28FA">
        <w:rPr>
          <w:rFonts w:ascii="Arial" w:hAnsi="Arial" w:cs="Arial"/>
        </w:rPr>
        <w:t xml:space="preserve">For the purposes of </w:t>
      </w:r>
      <w:r w:rsidRPr="009C28FA">
        <w:rPr>
          <w:rStyle w:val="Emphasis"/>
          <w:rFonts w:ascii="Arial" w:hAnsi="Arial" w:cs="Arial"/>
          <w:i w:val="0"/>
        </w:rPr>
        <w:t xml:space="preserve">Call-Off Schedule 14 </w:t>
      </w:r>
      <w:r w:rsidRPr="009C28FA">
        <w:rPr>
          <w:rFonts w:ascii="Arial" w:hAnsi="Arial" w:cs="Arial"/>
        </w:rPr>
        <w:t>(</w:t>
      </w:r>
      <w:r w:rsidR="00F11445">
        <w:rPr>
          <w:rFonts w:ascii="Arial" w:hAnsi="Arial" w:cs="Arial"/>
        </w:rPr>
        <w:t>Performance Management</w:t>
      </w:r>
      <w:r w:rsidRPr="009C28FA">
        <w:rPr>
          <w:rFonts w:ascii="Arial" w:hAnsi="Arial" w:cs="Arial"/>
        </w:rPr>
        <w:t xml:space="preserve">): </w:t>
      </w:r>
    </w:p>
    <w:p w14:paraId="388E58EB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7F5F0A2" w14:textId="405544D8" w:rsidR="00900F6B" w:rsidRPr="00011A6C" w:rsidRDefault="006A7080" w:rsidP="005B1207">
      <w:pPr>
        <w:pStyle w:val="ListParagraph"/>
        <w:numPr>
          <w:ilvl w:val="0"/>
          <w:numId w:val="18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</w:rPr>
      </w:pPr>
      <w:r w:rsidRPr="00612CC4">
        <w:rPr>
          <w:rFonts w:ascii="Arial" w:hAnsi="Arial" w:cs="Arial"/>
        </w:rPr>
        <w:t xml:space="preserve">the </w:t>
      </w:r>
      <w:r w:rsidR="008A6C29" w:rsidRPr="00612CC4">
        <w:rPr>
          <w:rFonts w:ascii="Arial" w:hAnsi="Arial" w:cs="Arial"/>
        </w:rPr>
        <w:t>Variable Profit</w:t>
      </w:r>
      <w:r w:rsidRPr="00612CC4">
        <w:rPr>
          <w:rFonts w:ascii="Arial" w:hAnsi="Arial" w:cs="Arial"/>
        </w:rPr>
        <w:t xml:space="preserve"> % shall be: </w:t>
      </w:r>
      <w:r w:rsidR="005B1207" w:rsidRPr="005B1207">
        <w:rPr>
          <w:rFonts w:ascii="Arial" w:hAnsi="Arial" w:cs="Arial"/>
        </w:rPr>
        <w:t>REDACTED FOIA Section 43, Commercial Interests</w:t>
      </w:r>
    </w:p>
    <w:p w14:paraId="27367C61" w14:textId="6BF4F32F" w:rsidR="00612CC4" w:rsidRPr="005B1207" w:rsidRDefault="00612CC4" w:rsidP="005B1207">
      <w:pPr>
        <w:pStyle w:val="ListParagraph"/>
        <w:numPr>
          <w:ilvl w:val="0"/>
          <w:numId w:val="18"/>
        </w:num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5B1207">
        <w:rPr>
          <w:rFonts w:ascii="Arial" w:hAnsi="Arial" w:cs="Arial"/>
        </w:rPr>
        <w:t xml:space="preserve">the Fixed Profit % shall be </w:t>
      </w:r>
      <w:r w:rsidR="005B1207" w:rsidRPr="005B1207">
        <w:rPr>
          <w:rFonts w:ascii="Arial" w:hAnsi="Arial" w:cs="Arial"/>
          <w:bCs/>
        </w:rPr>
        <w:t>REDACTED FOIA Section 43, Commercial Interests</w:t>
      </w:r>
    </w:p>
    <w:p w14:paraId="3D4AFF6E" w14:textId="2841B205" w:rsidR="001172F7" w:rsidRDefault="001172F7" w:rsidP="001172F7">
      <w:pPr>
        <w:pStyle w:val="ListParagraph"/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8FDB554" w14:textId="77777777" w:rsidR="00E86A17" w:rsidRDefault="00E86A17" w:rsidP="001172F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bookmarkEnd w:id="5"/>
    <w:bookmarkEnd w:id="6"/>
    <w:p w14:paraId="5AE8D725" w14:textId="2A7F9773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612CC4">
        <w:rPr>
          <w:rFonts w:ascii="Arial" w:hAnsi="Arial" w:cs="Arial"/>
          <w:b/>
        </w:rPr>
        <w:t xml:space="preserve">RISK REGISTER: </w:t>
      </w:r>
    </w:p>
    <w:p w14:paraId="7C826715" w14:textId="77777777" w:rsidR="00F21868" w:rsidRPr="00612CC4" w:rsidRDefault="00F21868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8CD9BDC" w14:textId="78BBD25A" w:rsidR="00900F6B" w:rsidRDefault="1FE2EAD5" w:rsidP="1FE2EAD5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1FE2EAD5">
        <w:rPr>
          <w:rFonts w:ascii="Arial" w:hAnsi="Arial" w:cs="Arial"/>
        </w:rPr>
        <w:t xml:space="preserve">For the purposes of this Call-Off Contract the </w:t>
      </w:r>
      <w:r w:rsidR="00707B92">
        <w:rPr>
          <w:rFonts w:ascii="Arial" w:hAnsi="Arial" w:cs="Arial"/>
        </w:rPr>
        <w:t xml:space="preserve">Buyer’s </w:t>
      </w:r>
      <w:r w:rsidRPr="1FE2EAD5">
        <w:rPr>
          <w:rFonts w:ascii="Arial" w:hAnsi="Arial" w:cs="Arial"/>
        </w:rPr>
        <w:t>Risks</w:t>
      </w:r>
      <w:r w:rsidR="00644C06">
        <w:rPr>
          <w:rFonts w:ascii="Arial" w:hAnsi="Arial" w:cs="Arial"/>
        </w:rPr>
        <w:t xml:space="preserve"> </w:t>
      </w:r>
      <w:r w:rsidRPr="1FE2EAD5">
        <w:rPr>
          <w:rFonts w:ascii="Arial" w:hAnsi="Arial" w:cs="Arial"/>
        </w:rPr>
        <w:t>are:</w:t>
      </w:r>
    </w:p>
    <w:p w14:paraId="6446E7C4" w14:textId="1ABFA072" w:rsidR="1FE2EAD5" w:rsidRDefault="1FE2EAD5" w:rsidP="1FE2EAD5">
      <w:pPr>
        <w:spacing w:after="0" w:line="259" w:lineRule="auto"/>
        <w:rPr>
          <w:rFonts w:ascii="Arial" w:hAnsi="Arial" w:cs="Arial"/>
        </w:rPr>
      </w:pPr>
    </w:p>
    <w:tbl>
      <w:tblPr>
        <w:tblStyle w:val="TableGrid"/>
        <w:tblW w:w="9026" w:type="dxa"/>
        <w:tblLayout w:type="fixed"/>
        <w:tblLook w:val="04A0" w:firstRow="1" w:lastRow="0" w:firstColumn="1" w:lastColumn="0" w:noHBand="0" w:noVBand="1"/>
      </w:tblPr>
      <w:tblGrid>
        <w:gridCol w:w="9026"/>
      </w:tblGrid>
      <w:tr w:rsidR="1FE2EAD5" w14:paraId="1D593B44" w14:textId="77777777" w:rsidTr="00037003">
        <w:tc>
          <w:tcPr>
            <w:tcW w:w="9026" w:type="dxa"/>
          </w:tcPr>
          <w:p w14:paraId="56C28C97" w14:textId="23028CD7" w:rsidR="1FE2EAD5" w:rsidRPr="00A14617" w:rsidRDefault="1FE2EAD5" w:rsidP="004924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4617">
              <w:rPr>
                <w:rFonts w:ascii="Arial" w:hAnsi="Arial" w:cs="Arial"/>
                <w:sz w:val="22"/>
                <w:szCs w:val="22"/>
              </w:rPr>
              <w:t xml:space="preserve">Claims, proceedings, compensation and costs payable which are due to: negligence, breach of statutory duty or interference with any legal right by the Buyer or by any </w:t>
            </w:r>
            <w:r w:rsidR="00906C3E">
              <w:rPr>
                <w:rFonts w:ascii="Arial" w:hAnsi="Arial" w:cs="Arial"/>
                <w:sz w:val="22"/>
                <w:szCs w:val="22"/>
              </w:rPr>
              <w:t>Third Party which is not a Subcontractor</w:t>
            </w:r>
            <w:r w:rsidRPr="00A14617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1FE2EAD5" w14:paraId="14E8AA1D" w14:textId="77777777" w:rsidTr="00037003">
        <w:tc>
          <w:tcPr>
            <w:tcW w:w="9026" w:type="dxa"/>
          </w:tcPr>
          <w:p w14:paraId="7772CD59" w14:textId="61ADB993" w:rsidR="1FE2EAD5" w:rsidRPr="00A14617" w:rsidRDefault="1FE2EAD5" w:rsidP="0015656B">
            <w:pPr>
              <w:jc w:val="both"/>
              <w:rPr>
                <w:rFonts w:ascii="Arial" w:hAnsi="Arial" w:cs="Arial"/>
              </w:rPr>
            </w:pPr>
            <w:r w:rsidRPr="00A14617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="0015656B">
              <w:rPr>
                <w:rFonts w:ascii="Arial" w:hAnsi="Arial" w:cs="Arial"/>
                <w:sz w:val="22"/>
                <w:szCs w:val="22"/>
              </w:rPr>
              <w:t>C</w:t>
            </w:r>
            <w:r w:rsidRPr="00A14617">
              <w:rPr>
                <w:rFonts w:ascii="Arial" w:hAnsi="Arial" w:cs="Arial"/>
                <w:sz w:val="22"/>
                <w:szCs w:val="22"/>
              </w:rPr>
              <w:t xml:space="preserve">hange in Law (General </w:t>
            </w:r>
            <w:r w:rsidR="0015656B">
              <w:rPr>
                <w:rFonts w:ascii="Arial" w:hAnsi="Arial" w:cs="Arial"/>
                <w:sz w:val="22"/>
                <w:szCs w:val="22"/>
              </w:rPr>
              <w:t>C</w:t>
            </w:r>
            <w:r w:rsidRPr="00A14617">
              <w:rPr>
                <w:rFonts w:ascii="Arial" w:hAnsi="Arial" w:cs="Arial"/>
                <w:sz w:val="22"/>
                <w:szCs w:val="22"/>
              </w:rPr>
              <w:t>hange in Law being a Supplier risk).</w:t>
            </w:r>
          </w:p>
        </w:tc>
      </w:tr>
      <w:tr w:rsidR="1FE2EAD5" w14:paraId="3773B690" w14:textId="77777777" w:rsidTr="00037003">
        <w:tc>
          <w:tcPr>
            <w:tcW w:w="9026" w:type="dxa"/>
          </w:tcPr>
          <w:p w14:paraId="319C649A" w14:textId="60B516EA" w:rsidR="1FE2EAD5" w:rsidRPr="00A14617" w:rsidRDefault="1FE2EAD5" w:rsidP="0015656B">
            <w:pPr>
              <w:jc w:val="both"/>
              <w:rPr>
                <w:rFonts w:ascii="Arial" w:hAnsi="Arial" w:cs="Arial"/>
              </w:rPr>
            </w:pPr>
            <w:r w:rsidRPr="00A14617">
              <w:rPr>
                <w:rFonts w:ascii="Arial" w:hAnsi="Arial" w:cs="Arial"/>
                <w:sz w:val="22"/>
                <w:szCs w:val="22"/>
              </w:rPr>
              <w:t>Loss of or wear or damage to any Equipment, Plant and Materials retained by the Buyer after termination</w:t>
            </w:r>
            <w:r w:rsidR="0015656B">
              <w:rPr>
                <w:rFonts w:ascii="Arial" w:hAnsi="Arial" w:cs="Arial"/>
                <w:sz w:val="22"/>
                <w:szCs w:val="22"/>
              </w:rPr>
              <w:t xml:space="preserve"> or expiry of the Contract</w:t>
            </w:r>
            <w:r w:rsidRPr="00A14617">
              <w:rPr>
                <w:rFonts w:ascii="Arial" w:hAnsi="Arial" w:cs="Arial"/>
                <w:sz w:val="22"/>
                <w:szCs w:val="22"/>
              </w:rPr>
              <w:t>, except loss, wear or damage due to the activities of the Supplier after the termination</w:t>
            </w:r>
            <w:r w:rsidR="0015656B">
              <w:rPr>
                <w:rFonts w:ascii="Arial" w:hAnsi="Arial" w:cs="Arial"/>
                <w:sz w:val="22"/>
                <w:szCs w:val="22"/>
              </w:rPr>
              <w:t xml:space="preserve"> or expiry of the Contract</w:t>
            </w:r>
            <w:r w:rsidRPr="00A146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B4931DC" w14:textId="7F8C91E2" w:rsidR="1FE2EAD5" w:rsidRDefault="1FE2EAD5" w:rsidP="1FE2EAD5">
      <w:pPr>
        <w:spacing w:after="0" w:line="259" w:lineRule="auto"/>
        <w:rPr>
          <w:rFonts w:ascii="Arial" w:hAnsi="Arial" w:cs="Arial"/>
        </w:rPr>
      </w:pPr>
    </w:p>
    <w:p w14:paraId="439149F8" w14:textId="7B0DAEA5" w:rsidR="00900F6B" w:rsidRDefault="006A708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612CC4">
        <w:rPr>
          <w:rFonts w:ascii="Arial" w:hAnsi="Arial" w:cs="Arial"/>
          <w:b/>
        </w:rPr>
        <w:t>SMALL AND MEDIUM SIZED ENTERPRISES</w:t>
      </w:r>
    </w:p>
    <w:p w14:paraId="56F1FB75" w14:textId="77777777" w:rsidR="00DB4ABD" w:rsidRPr="00612CC4" w:rsidRDefault="00DB4ABD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4DDE9A55" w14:textId="369248D7" w:rsidR="00E23052" w:rsidRDefault="00E23052" w:rsidP="00E23052">
      <w:pPr>
        <w:tabs>
          <w:tab w:val="left" w:pos="2257"/>
        </w:tabs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minimum work share </w:t>
      </w:r>
      <w:r w:rsidR="000E4CAE">
        <w:rPr>
          <w:rFonts w:ascii="Arial" w:hAnsi="Arial" w:cs="Arial"/>
        </w:rPr>
        <w:t xml:space="preserve">of total contract value </w:t>
      </w:r>
      <w:r>
        <w:rPr>
          <w:rFonts w:ascii="Arial" w:hAnsi="Arial" w:cs="Arial"/>
        </w:rPr>
        <w:t xml:space="preserve">due to </w:t>
      </w:r>
      <w:r w:rsidR="0015656B">
        <w:rPr>
          <w:rFonts w:ascii="Arial" w:hAnsi="Arial" w:cs="Arial"/>
        </w:rPr>
        <w:t>SMEs</w:t>
      </w:r>
      <w:r>
        <w:rPr>
          <w:rFonts w:ascii="Arial" w:hAnsi="Arial" w:cs="Arial"/>
        </w:rPr>
        <w:t xml:space="preserve"> under this Contract is 25</w:t>
      </w:r>
      <w:r w:rsidR="00E82FD7">
        <w:rPr>
          <w:rFonts w:ascii="Arial" w:hAnsi="Arial" w:cs="Arial"/>
        </w:rPr>
        <w:t>%</w:t>
      </w:r>
      <w:r w:rsidR="004301AD">
        <w:rPr>
          <w:rFonts w:ascii="Arial" w:hAnsi="Arial" w:cs="Arial"/>
        </w:rPr>
        <w:t>, unless otherwise agreed by the Buyer</w:t>
      </w:r>
    </w:p>
    <w:p w14:paraId="5A2D3C7D" w14:textId="56707661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2A8852D2" w14:textId="77777777" w:rsidR="00900F6B" w:rsidRPr="00721844" w:rsidRDefault="006A7080">
      <w:pPr>
        <w:spacing w:after="240"/>
        <w:jc w:val="both"/>
        <w:rPr>
          <w:rFonts w:ascii="Arial" w:hAnsi="Arial" w:cs="Arial"/>
          <w:b/>
        </w:rPr>
      </w:pPr>
      <w:r w:rsidRPr="00721844">
        <w:rPr>
          <w:rFonts w:ascii="Arial" w:hAnsi="Arial" w:cs="Arial"/>
          <w:b/>
        </w:rPr>
        <w:t>CALL-OFF GUARANTEE</w:t>
      </w:r>
    </w:p>
    <w:p w14:paraId="0336B3F4" w14:textId="64F8E4EF" w:rsidR="00E86A17" w:rsidRDefault="006A7080" w:rsidP="00E86A1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D576D6">
        <w:rPr>
          <w:rFonts w:ascii="Arial" w:hAnsi="Arial" w:cs="Arial"/>
        </w:rPr>
        <w:t xml:space="preserve">The Supplier </w:t>
      </w:r>
      <w:r w:rsidR="00292526" w:rsidRPr="00D576D6">
        <w:rPr>
          <w:rFonts w:ascii="Arial" w:hAnsi="Arial" w:cs="Arial"/>
        </w:rPr>
        <w:t xml:space="preserve">has provided </w:t>
      </w:r>
      <w:r w:rsidRPr="00D576D6">
        <w:rPr>
          <w:rFonts w:ascii="Arial" w:hAnsi="Arial" w:cs="Arial"/>
        </w:rPr>
        <w:t xml:space="preserve">to the Authority a guarantee by the Call-Off Guarantor of the Supplier’s performance in the form of the </w:t>
      </w:r>
      <w:r w:rsidR="00292526" w:rsidRPr="00D576D6">
        <w:rPr>
          <w:rFonts w:ascii="Arial" w:hAnsi="Arial" w:cs="Arial"/>
        </w:rPr>
        <w:t>Parent Company Guarantee.</w:t>
      </w:r>
    </w:p>
    <w:p w14:paraId="70E86C14" w14:textId="77777777" w:rsidR="00292526" w:rsidRDefault="00292526" w:rsidP="00E86A17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0AFBD5AC" w14:textId="68223421" w:rsidR="00900F6B" w:rsidRPr="00721844" w:rsidRDefault="006A7080">
      <w:pPr>
        <w:spacing w:after="240"/>
        <w:jc w:val="both"/>
        <w:rPr>
          <w:rFonts w:ascii="Arial" w:hAnsi="Arial" w:cs="Arial"/>
          <w:b/>
        </w:rPr>
      </w:pPr>
      <w:r w:rsidRPr="00721844">
        <w:rPr>
          <w:rFonts w:ascii="Arial" w:hAnsi="Arial" w:cs="Arial"/>
          <w:b/>
        </w:rPr>
        <w:t>SOCIAL VALUE COMMITMENT</w:t>
      </w:r>
    </w:p>
    <w:p w14:paraId="32E9CE4D" w14:textId="4D58C4A4" w:rsidR="00D42387" w:rsidRPr="00DD00A6" w:rsidRDefault="006A7080" w:rsidP="0059013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</w:rPr>
      </w:pPr>
      <w:r w:rsidRPr="00721844">
        <w:rPr>
          <w:rFonts w:ascii="Arial" w:hAnsi="Arial" w:cs="Arial"/>
        </w:rPr>
        <w:t xml:space="preserve">The Supplier agrees, in providing the Deliverables and performing its obligations under the Call-Off Contract, it will comply with the following social value commitments as were provided for in its </w:t>
      </w:r>
      <w:r w:rsidRPr="00216337">
        <w:rPr>
          <w:rFonts w:ascii="Arial" w:hAnsi="Arial" w:cs="Arial"/>
        </w:rPr>
        <w:t>Tender</w:t>
      </w:r>
      <w:r w:rsidR="00590134">
        <w:rPr>
          <w:rFonts w:ascii="Arial" w:hAnsi="Arial" w:cs="Arial"/>
        </w:rPr>
        <w:t>.</w:t>
      </w:r>
      <w:r w:rsidR="00D42387" w:rsidRPr="00DD00A6">
        <w:rPr>
          <w:rFonts w:ascii="Arial" w:hAnsi="Arial" w:cs="Arial"/>
          <w:b/>
          <w:bCs/>
        </w:rPr>
        <w:br w:type="page"/>
      </w:r>
    </w:p>
    <w:p w14:paraId="4E9C1D1D" w14:textId="23E48593" w:rsidR="00D42387" w:rsidRPr="009C28FA" w:rsidRDefault="00D42387" w:rsidP="00D42387">
      <w:pPr>
        <w:rPr>
          <w:rFonts w:ascii="Arial" w:hAnsi="Arial" w:cs="Arial"/>
          <w:b/>
        </w:rPr>
      </w:pPr>
      <w:r w:rsidRPr="009C28FA">
        <w:rPr>
          <w:rFonts w:ascii="Arial" w:hAnsi="Arial" w:cs="Arial"/>
          <w:b/>
        </w:rPr>
        <w:lastRenderedPageBreak/>
        <w:t xml:space="preserve">SIGNATURE AS A DEED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012"/>
        <w:gridCol w:w="4154"/>
      </w:tblGrid>
      <w:tr w:rsidR="00D42387" w:rsidRPr="002045DD" w14:paraId="3AB30616" w14:textId="77777777" w:rsidTr="008A7C08">
        <w:trPr>
          <w:trHeight w:val="5048"/>
        </w:trPr>
        <w:tc>
          <w:tcPr>
            <w:tcW w:w="4012" w:type="dxa"/>
          </w:tcPr>
          <w:p w14:paraId="1C041511" w14:textId="07F64347" w:rsidR="00D42387" w:rsidRPr="005B1207" w:rsidRDefault="26D87919" w:rsidP="26D87919">
            <w:pPr>
              <w:pStyle w:val="XExecution"/>
              <w:rPr>
                <w:rFonts w:ascii="Arial" w:hAnsi="Arial" w:cs="Arial"/>
              </w:rPr>
            </w:pPr>
            <w:r w:rsidRPr="005B1207">
              <w:rPr>
                <w:rFonts w:ascii="Arial" w:hAnsi="Arial" w:cs="Arial"/>
              </w:rPr>
              <w:t xml:space="preserve">Executed and delivered as a deed by the Buyer by </w:t>
            </w:r>
            <w:r w:rsidR="005B1207" w:rsidRPr="005B1207">
              <w:rPr>
                <w:rFonts w:ascii="Arial" w:hAnsi="Arial" w:cs="Arial"/>
                <w:bCs/>
              </w:rPr>
              <w:t xml:space="preserve">REDACTED FOIA Section 40, Personal Information </w:t>
            </w:r>
            <w:r w:rsidRPr="005B1207">
              <w:rPr>
                <w:rFonts w:ascii="Arial" w:hAnsi="Arial" w:cs="Arial"/>
              </w:rPr>
              <w:t>in the presence of a witness:</w:t>
            </w:r>
          </w:p>
          <w:p w14:paraId="22F53424" w14:textId="77777777" w:rsidR="00797BC9" w:rsidRPr="005B1207" w:rsidRDefault="00797BC9" w:rsidP="26D87919">
            <w:pPr>
              <w:pStyle w:val="XExecution"/>
              <w:rPr>
                <w:rFonts w:ascii="Arial" w:hAnsi="Arial" w:cs="Arial"/>
              </w:rPr>
            </w:pPr>
          </w:p>
          <w:p w14:paraId="63A8DF00" w14:textId="2EFAC31D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...........................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  <w:r w:rsidRPr="005B1207">
              <w:rPr>
                <w:rFonts w:ascii="Arial" w:hAnsi="Arial" w:cs="Arial"/>
                <w:szCs w:val="22"/>
              </w:rPr>
              <w:t xml:space="preserve"> (Name)</w:t>
            </w:r>
          </w:p>
          <w:p w14:paraId="6A98526E" w14:textId="77777777" w:rsidR="00797BC9" w:rsidRPr="005B1207" w:rsidRDefault="00797BC9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607FFB2F" w14:textId="3A5C66F2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…………………</w:t>
            </w:r>
            <w:r w:rsidR="00B54EAE" w:rsidRPr="005B1207">
              <w:rPr>
                <w:rFonts w:ascii="Arial" w:hAnsi="Arial" w:cs="Arial"/>
                <w:szCs w:val="22"/>
              </w:rPr>
              <w:t>…</w:t>
            </w:r>
            <w:r w:rsidRPr="005B1207">
              <w:rPr>
                <w:rFonts w:ascii="Arial" w:hAnsi="Arial" w:cs="Arial"/>
                <w:szCs w:val="22"/>
              </w:rPr>
              <w:t xml:space="preserve">  (Occupation)</w:t>
            </w:r>
          </w:p>
          <w:p w14:paraId="28033A10" w14:textId="77777777" w:rsidR="00797BC9" w:rsidRPr="005B1207" w:rsidRDefault="00797BC9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28D42167" w14:textId="7D4B795F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……………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  <w:r w:rsidRPr="005B1207">
              <w:rPr>
                <w:rFonts w:ascii="Arial" w:hAnsi="Arial" w:cs="Arial"/>
                <w:szCs w:val="22"/>
              </w:rPr>
              <w:t>…….  (Address)</w:t>
            </w:r>
          </w:p>
          <w:p w14:paraId="42DAA291" w14:textId="77777777" w:rsidR="00797BC9" w:rsidRPr="005B1207" w:rsidRDefault="00797BC9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6D123266" w14:textId="6BC8F969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…………………</w:t>
            </w:r>
            <w:r w:rsidR="00B54EAE" w:rsidRPr="005B1207">
              <w:rPr>
                <w:rFonts w:ascii="Arial" w:hAnsi="Arial" w:cs="Arial"/>
                <w:szCs w:val="22"/>
              </w:rPr>
              <w:t>…</w:t>
            </w:r>
          </w:p>
          <w:p w14:paraId="3FF68F99" w14:textId="77777777" w:rsidR="007B1F81" w:rsidRPr="005B1207" w:rsidRDefault="007B1F81" w:rsidP="007B1F81">
            <w:pPr>
              <w:rPr>
                <w:rFonts w:ascii="Arial" w:hAnsi="Arial" w:cs="Arial"/>
              </w:rPr>
            </w:pPr>
          </w:p>
          <w:p w14:paraId="0A899529" w14:textId="70EFC5F5" w:rsidR="007B1F81" w:rsidRPr="005B1207" w:rsidRDefault="007B1F81" w:rsidP="007B1F81">
            <w:pPr>
              <w:rPr>
                <w:rFonts w:ascii="Arial" w:hAnsi="Arial" w:cs="Arial"/>
              </w:rPr>
            </w:pPr>
            <w:r w:rsidRPr="005B1207">
              <w:rPr>
                <w:rFonts w:ascii="Arial" w:hAnsi="Arial" w:cs="Arial"/>
              </w:rPr>
              <w:t>The CORPORATE SEAL of the SECRETARY OF STATE FOR DEFENCE hereunto affixed is hereby authenticated by:-</w:t>
            </w:r>
          </w:p>
          <w:p w14:paraId="6E2465EB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</w:tc>
        <w:tc>
          <w:tcPr>
            <w:tcW w:w="4154" w:type="dxa"/>
          </w:tcPr>
          <w:p w14:paraId="0566D3BF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54D6051A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318E918F" w14:textId="4353DC74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.......................................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</w:p>
          <w:p w14:paraId="656DC354" w14:textId="15BEBB0B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 xml:space="preserve">Role: </w:t>
            </w:r>
            <w:r w:rsidR="005B1207" w:rsidRPr="005B1207">
              <w:rPr>
                <w:rFonts w:ascii="Arial" w:hAnsi="Arial" w:cs="Arial"/>
                <w:bCs/>
              </w:rPr>
              <w:t>REDACTED FOIA Section 43, Commercial Interests</w:t>
            </w:r>
          </w:p>
          <w:p w14:paraId="3EEB6879" w14:textId="2CD5C56E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2003DA24" w14:textId="77777777" w:rsidR="00797BC9" w:rsidRPr="005B1207" w:rsidRDefault="00797BC9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6813C691" w14:textId="5F2A9BF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.......................................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</w:p>
          <w:p w14:paraId="59B595FF" w14:textId="0F8046A2" w:rsidR="00D42387" w:rsidRPr="005B1207" w:rsidRDefault="26D87919" w:rsidP="26D87919">
            <w:pPr>
              <w:pStyle w:val="XExecution"/>
              <w:rPr>
                <w:rFonts w:ascii="Arial" w:hAnsi="Arial" w:cs="Arial"/>
              </w:rPr>
            </w:pPr>
            <w:r w:rsidRPr="005B1207">
              <w:rPr>
                <w:rFonts w:ascii="Arial" w:hAnsi="Arial" w:cs="Arial"/>
              </w:rPr>
              <w:t>[signature of witness]</w:t>
            </w:r>
          </w:p>
          <w:p w14:paraId="4722688D" w14:textId="77777777" w:rsidR="008A7C08" w:rsidRPr="005B1207" w:rsidRDefault="008A7C08" w:rsidP="26D87919">
            <w:pPr>
              <w:pStyle w:val="XExecution"/>
              <w:rPr>
                <w:rFonts w:ascii="Arial" w:hAnsi="Arial" w:cs="Arial"/>
              </w:rPr>
            </w:pPr>
          </w:p>
          <w:p w14:paraId="5DC8F5A6" w14:textId="6EFE3A35" w:rsidR="008A7C08" w:rsidRPr="005B1207" w:rsidRDefault="007B1F81" w:rsidP="008A7C08">
            <w:r w:rsidRPr="005B120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66DE15" wp14:editId="1295F203">
                      <wp:simplePos x="0" y="0"/>
                      <wp:positionH relativeFrom="column">
                        <wp:posOffset>-68525</wp:posOffset>
                      </wp:positionH>
                      <wp:positionV relativeFrom="paragraph">
                        <wp:posOffset>334452</wp:posOffset>
                      </wp:positionV>
                      <wp:extent cx="1983105" cy="1567815"/>
                      <wp:effectExtent l="0" t="0" r="17145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3105" cy="156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6278E3" w14:textId="4ED44E00" w:rsidR="00F84FAE" w:rsidRDefault="00F84FAE" w:rsidP="00D42387">
                                  <w:pPr>
                                    <w:rPr>
                                      <w:rFonts w:ascii="Arial" w:hAnsi="Arial"/>
                                      <w:color w:val="A6A6A6" w:themeColor="background1" w:themeShade="A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66DE15" id="Rectangle 2" o:spid="_x0000_s1026" style="position:absolute;margin-left:-5.4pt;margin-top:26.35pt;width:156.15pt;height:1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" filled="f" strokecolor="black [3213]" strokeweight="2pt">
                      <v:path arrowok="t"/>
                      <v:textbox>
                        <w:txbxContent>
                          <w:p w14:paraId="4A6278E3" w14:textId="4ED44E00" w:rsidR="00F84FAE" w:rsidRDefault="00F84FAE" w:rsidP="00D42387">
                            <w:pPr>
                              <w:rPr>
                                <w:rFonts w:ascii="Arial" w:hAnsi="Arial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483201" w14:textId="163E4C35" w:rsidR="00D42387" w:rsidRPr="005B1207" w:rsidRDefault="00D42387" w:rsidP="007B1F81">
            <w:pPr>
              <w:rPr>
                <w:rFonts w:ascii="Arial" w:hAnsi="Arial" w:cs="Arial"/>
              </w:rPr>
            </w:pPr>
          </w:p>
        </w:tc>
      </w:tr>
      <w:tr w:rsidR="00D42387" w:rsidRPr="002045DD" w14:paraId="110F127E" w14:textId="77777777" w:rsidTr="00590134">
        <w:trPr>
          <w:trHeight w:val="356"/>
        </w:trPr>
        <w:tc>
          <w:tcPr>
            <w:tcW w:w="4012" w:type="dxa"/>
          </w:tcPr>
          <w:p w14:paraId="12E1B468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77D2ACE1" w14:textId="745384F6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Date: ……………</w:t>
            </w:r>
            <w:r w:rsidR="00B54EAE" w:rsidRPr="005B1207">
              <w:rPr>
                <w:rFonts w:ascii="Arial" w:hAnsi="Arial" w:cs="Arial"/>
                <w:szCs w:val="22"/>
              </w:rPr>
              <w:t>…</w:t>
            </w:r>
          </w:p>
          <w:p w14:paraId="683F3ACB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4ED8FF76" w14:textId="77777777" w:rsidR="007B1F81" w:rsidRPr="005B1207" w:rsidRDefault="007B1F81" w:rsidP="007B1F81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t>Authorised by the Secretary of State</w:t>
            </w:r>
          </w:p>
          <w:p w14:paraId="5CBF7A80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38CB6AE6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6ED0D0B2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5BE32005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33503443" w14:textId="4B78D3D6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 xml:space="preserve">Executed and delivered as a deed by Supplier acting by </w:t>
            </w:r>
          </w:p>
          <w:p w14:paraId="26F1BD04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  <w:highlight w:val="yellow"/>
              </w:rPr>
            </w:pPr>
          </w:p>
          <w:p w14:paraId="37C9664A" w14:textId="4BDE3005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4465E459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6F8D90D8" w14:textId="25892C4F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Date: ……………</w:t>
            </w:r>
            <w:r w:rsidR="00B54EAE" w:rsidRPr="005B1207">
              <w:rPr>
                <w:rFonts w:ascii="Arial" w:hAnsi="Arial" w:cs="Arial"/>
                <w:szCs w:val="22"/>
              </w:rPr>
              <w:t>…</w:t>
            </w:r>
          </w:p>
          <w:p w14:paraId="24FAA349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3E56E1E4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 xml:space="preserve">in the presence of a </w:t>
            </w:r>
          </w:p>
          <w:p w14:paraId="2624AE6A" w14:textId="50FEF274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witness:</w:t>
            </w:r>
          </w:p>
          <w:p w14:paraId="6843D007" w14:textId="6271CB65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...........................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  <w:r w:rsidRPr="005B1207">
              <w:rPr>
                <w:rFonts w:ascii="Arial" w:hAnsi="Arial" w:cs="Arial"/>
                <w:szCs w:val="22"/>
              </w:rPr>
              <w:t xml:space="preserve"> (Name)</w:t>
            </w:r>
          </w:p>
          <w:p w14:paraId="4838F629" w14:textId="77777777" w:rsidR="00590134" w:rsidRPr="005B1207" w:rsidRDefault="00590134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0C908D3D" w14:textId="401905CB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…………………</w:t>
            </w:r>
            <w:r w:rsidR="00B54EAE" w:rsidRPr="005B1207">
              <w:rPr>
                <w:rFonts w:ascii="Arial" w:hAnsi="Arial" w:cs="Arial"/>
                <w:szCs w:val="22"/>
              </w:rPr>
              <w:t>….</w:t>
            </w:r>
            <w:r w:rsidRPr="005B1207">
              <w:rPr>
                <w:rFonts w:ascii="Arial" w:hAnsi="Arial" w:cs="Arial"/>
                <w:szCs w:val="22"/>
              </w:rPr>
              <w:t xml:space="preserve">  (Occupation)</w:t>
            </w:r>
          </w:p>
          <w:p w14:paraId="4F241E8E" w14:textId="77777777" w:rsidR="00590134" w:rsidRPr="005B1207" w:rsidRDefault="00590134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208717D5" w14:textId="6A8008FC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…………………</w:t>
            </w:r>
            <w:r w:rsidR="00B54EAE" w:rsidRPr="005B1207">
              <w:rPr>
                <w:rFonts w:ascii="Arial" w:hAnsi="Arial" w:cs="Arial"/>
                <w:szCs w:val="22"/>
              </w:rPr>
              <w:t>….</w:t>
            </w:r>
            <w:r w:rsidRPr="005B1207">
              <w:rPr>
                <w:rFonts w:ascii="Arial" w:hAnsi="Arial" w:cs="Arial"/>
                <w:szCs w:val="22"/>
              </w:rPr>
              <w:t xml:space="preserve">  (Address)</w:t>
            </w:r>
          </w:p>
          <w:p w14:paraId="38046599" w14:textId="77777777" w:rsidR="00590134" w:rsidRPr="005B1207" w:rsidRDefault="00590134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79AA0278" w14:textId="0F5877F2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…………………</w:t>
            </w:r>
            <w:r w:rsidR="00B54EAE" w:rsidRPr="005B1207">
              <w:rPr>
                <w:rFonts w:ascii="Arial" w:hAnsi="Arial" w:cs="Arial"/>
                <w:szCs w:val="22"/>
              </w:rPr>
              <w:t>….</w:t>
            </w:r>
          </w:p>
          <w:p w14:paraId="4A4B7732" w14:textId="5F6B7382" w:rsidR="00D42387" w:rsidRPr="005B1207" w:rsidRDefault="00D42387" w:rsidP="00EB6542">
            <w:pPr>
              <w:tabs>
                <w:tab w:val="left" w:pos="2257"/>
              </w:tabs>
              <w:spacing w:after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54" w:type="dxa"/>
          </w:tcPr>
          <w:p w14:paraId="4C2887EA" w14:textId="757C2BA9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49F2F22D" w14:textId="5A7F0324" w:rsidR="00D42387" w:rsidRPr="005B1207" w:rsidRDefault="00D42387">
            <w:pPr>
              <w:pStyle w:val="XExecution"/>
              <w:tabs>
                <w:tab w:val="left" w:pos="1197"/>
              </w:tabs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ab/>
            </w:r>
          </w:p>
          <w:p w14:paraId="08417DD8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</w:t>
            </w:r>
          </w:p>
          <w:p w14:paraId="368EC17D" w14:textId="77777777" w:rsidR="00314F66" w:rsidRPr="005B1207" w:rsidRDefault="00314F66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0C898CC1" w14:textId="77777777" w:rsidR="00314F66" w:rsidRPr="005B1207" w:rsidRDefault="00314F66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121E9B09" w14:textId="77777777" w:rsidR="008A7C08" w:rsidRPr="005B1207" w:rsidRDefault="008A7C08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7B015163" w14:textId="77777777" w:rsidR="008A7C08" w:rsidRPr="005B1207" w:rsidRDefault="008A7C08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29D67249" w14:textId="77777777" w:rsidR="007B1F81" w:rsidRPr="005B1207" w:rsidRDefault="007B1F81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6E4BEA0E" w14:textId="4C468EB2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......................................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</w:p>
          <w:p w14:paraId="715F18E3" w14:textId="7F14C26F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 xml:space="preserve">Role: </w:t>
            </w:r>
            <w:r w:rsidR="005B1207" w:rsidRPr="005B1207">
              <w:rPr>
                <w:rFonts w:ascii="Arial" w:hAnsi="Arial" w:cs="Arial"/>
                <w:bCs/>
                <w:szCs w:val="22"/>
              </w:rPr>
              <w:t>REDACTED FOIA Section 43, Commercial Interests</w:t>
            </w:r>
          </w:p>
          <w:p w14:paraId="684ABBC4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16123F6C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75AA0534" w14:textId="507341AF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.......................................</w:t>
            </w:r>
            <w:r w:rsidR="00B54EAE" w:rsidRPr="005B1207">
              <w:rPr>
                <w:rFonts w:ascii="Arial" w:hAnsi="Arial" w:cs="Arial"/>
                <w:szCs w:val="22"/>
              </w:rPr>
              <w:t>...</w:t>
            </w:r>
          </w:p>
          <w:p w14:paraId="16969C78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  <w:r w:rsidRPr="005B1207">
              <w:rPr>
                <w:rFonts w:ascii="Arial" w:hAnsi="Arial" w:cs="Arial"/>
                <w:szCs w:val="22"/>
              </w:rPr>
              <w:t>[signature of witness]</w:t>
            </w:r>
          </w:p>
          <w:p w14:paraId="2AFD75BF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589AE52B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49569915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  <w:p w14:paraId="305391DA" w14:textId="77777777" w:rsidR="00D42387" w:rsidRPr="005B1207" w:rsidRDefault="00D42387">
            <w:pPr>
              <w:pStyle w:val="XExecution"/>
              <w:rPr>
                <w:rFonts w:ascii="Arial" w:hAnsi="Arial" w:cs="Arial"/>
                <w:szCs w:val="22"/>
              </w:rPr>
            </w:pPr>
          </w:p>
        </w:tc>
      </w:tr>
    </w:tbl>
    <w:p w14:paraId="34D02F9E" w14:textId="0F54CE43" w:rsidR="00900F6B" w:rsidRDefault="00900F6B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83B33AB" w14:textId="77777777" w:rsidR="00EB6542" w:rsidRPr="00112EC4" w:rsidRDefault="00EB6542" w:rsidP="00EB6542">
      <w:pPr>
        <w:tabs>
          <w:tab w:val="left" w:pos="0"/>
        </w:tabs>
        <w:spacing w:after="0" w:line="259" w:lineRule="auto"/>
        <w:jc w:val="center"/>
        <w:rPr>
          <w:rFonts w:ascii="Arial" w:hAnsi="Arial" w:cs="Arial"/>
          <w:b/>
          <w:color w:val="FF0000"/>
        </w:rPr>
      </w:pPr>
      <w:r w:rsidRPr="009C28FA">
        <w:rPr>
          <w:rFonts w:ascii="Arial" w:hAnsi="Arial" w:cs="Arial"/>
          <w:b/>
        </w:rPr>
        <w:t>Part B</w:t>
      </w:r>
      <w:r>
        <w:rPr>
          <w:rFonts w:ascii="Arial" w:hAnsi="Arial" w:cs="Arial"/>
          <w:b/>
        </w:rPr>
        <w:t xml:space="preserve"> </w:t>
      </w:r>
    </w:p>
    <w:p w14:paraId="523A011C" w14:textId="77777777" w:rsidR="00EB6542" w:rsidRPr="009C28FA" w:rsidRDefault="00EB6542" w:rsidP="00EB6542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  <w:b/>
        </w:rPr>
      </w:pPr>
    </w:p>
    <w:p w14:paraId="63A62424" w14:textId="16496EC9" w:rsidR="00900F6B" w:rsidRPr="00612CC4" w:rsidRDefault="00EB6542" w:rsidP="00EB6542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</w:t>
      </w:r>
      <w:r w:rsidRPr="00644C06">
        <w:rPr>
          <w:rFonts w:ascii="Arial" w:hAnsi="Arial" w:cs="Arial"/>
          <w:b/>
        </w:rPr>
        <w:t>oint Schedules and Call</w:t>
      </w:r>
      <w:r w:rsidRPr="009C28FA">
        <w:rPr>
          <w:rFonts w:ascii="Arial" w:hAnsi="Arial" w:cs="Arial"/>
          <w:b/>
        </w:rPr>
        <w:t>-Off Schedules</w:t>
      </w:r>
    </w:p>
    <w:p w14:paraId="77C55EAE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0973B9C" w14:textId="061B2623" w:rsidR="00EA1879" w:rsidRDefault="00EA1879" w:rsidP="00EA1879">
      <w:pPr>
        <w:suppressAutoHyphens/>
        <w:autoSpaceDN w:val="0"/>
        <w:spacing w:after="0"/>
        <w:textAlignment w:val="baseline"/>
        <w:rPr>
          <w:rStyle w:val="Emphasis"/>
          <w:rFonts w:ascii="Arial" w:hAnsi="Arial" w:cs="Arial"/>
          <w:i w:val="0"/>
        </w:rPr>
      </w:pPr>
      <w:r w:rsidRPr="00214ADE">
        <w:rPr>
          <w:rStyle w:val="Emphasis"/>
          <w:rFonts w:ascii="Arial" w:hAnsi="Arial" w:cs="Arial"/>
          <w:i w:val="0"/>
          <w:iCs w:val="0"/>
        </w:rPr>
        <w:t>Joint Schedule 1 (Definitions)</w:t>
      </w:r>
      <w:r w:rsidRPr="00EA1879">
        <w:rPr>
          <w:rStyle w:val="Emphasis"/>
          <w:rFonts w:ascii="Arial" w:hAnsi="Arial" w:cs="Arial"/>
          <w:i w:val="0"/>
        </w:rPr>
        <w:t xml:space="preserve"> </w:t>
      </w:r>
      <w:r w:rsidR="009325EE">
        <w:rPr>
          <w:rStyle w:val="Emphasis"/>
          <w:rFonts w:ascii="Arial" w:hAnsi="Arial" w:cs="Arial"/>
          <w:i w:val="0"/>
        </w:rPr>
        <w:t>- V1</w:t>
      </w:r>
      <w:r w:rsidR="00A02AC6">
        <w:rPr>
          <w:rStyle w:val="Emphasis"/>
          <w:rFonts w:ascii="Arial" w:hAnsi="Arial" w:cs="Arial"/>
          <w:i w:val="0"/>
        </w:rPr>
        <w:t>.0</w:t>
      </w:r>
    </w:p>
    <w:p w14:paraId="5D2551B5" w14:textId="5A92BDB7" w:rsidR="00EA1879" w:rsidRPr="005959A2" w:rsidRDefault="00EA1879" w:rsidP="00EA1879">
      <w:pPr>
        <w:suppressAutoHyphens/>
        <w:autoSpaceDN w:val="0"/>
        <w:spacing w:after="0"/>
        <w:textAlignment w:val="baseline"/>
        <w:rPr>
          <w:rFonts w:ascii="Arial" w:hAnsi="Arial" w:cs="Arial"/>
        </w:rPr>
      </w:pPr>
      <w:r w:rsidRPr="005959A2">
        <w:rPr>
          <w:rStyle w:val="Emphasis"/>
          <w:rFonts w:ascii="Arial" w:hAnsi="Arial" w:cs="Arial"/>
          <w:i w:val="0"/>
        </w:rPr>
        <w:t>Joint Schedule 2 (Variation Form)</w:t>
      </w:r>
      <w:r w:rsidRPr="005959A2">
        <w:rPr>
          <w:rFonts w:ascii="Arial" w:hAnsi="Arial" w:cs="Arial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1626E841" w14:textId="4A850DBD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4 (Commercially Sensitive Information)</w:t>
      </w:r>
      <w:r w:rsidR="00A02AC6" w:rsidRPr="00A02AC6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7F379332" w14:textId="6D6CF9F4" w:rsidR="00EA1879" w:rsidRPr="00214ADE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Style w:val="Emphasis"/>
          <w:rFonts w:ascii="Arial" w:hAnsi="Arial" w:cs="Arial"/>
          <w:i w:val="0"/>
        </w:rPr>
        <w:t>Joint Schedule 5 (Corporate Social Responsibility)</w:t>
      </w:r>
      <w:r w:rsidR="00A02AC6" w:rsidRPr="00A02AC6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18BFE647" w14:textId="08BDEDDF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6 (Key Subcontractors)</w:t>
      </w:r>
      <w:r w:rsidR="00A02AC6" w:rsidRPr="00A02AC6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017475A1" w14:textId="795B2A99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7 (Financial Distress)</w:t>
      </w:r>
      <w:r w:rsidRPr="005959A2">
        <w:rPr>
          <w:rStyle w:val="Emphasis"/>
          <w:rFonts w:ascii="Arial" w:hAnsi="Arial" w:cs="Arial"/>
          <w:i w:val="0"/>
        </w:rPr>
        <w:tab/>
      </w:r>
      <w:r w:rsidR="00A02AC6">
        <w:rPr>
          <w:rStyle w:val="Emphasis"/>
          <w:rFonts w:ascii="Arial" w:hAnsi="Arial" w:cs="Arial"/>
          <w:i w:val="0"/>
        </w:rPr>
        <w:t>- V1.0</w:t>
      </w:r>
      <w:r w:rsidRPr="005959A2">
        <w:rPr>
          <w:rStyle w:val="Emphasis"/>
          <w:rFonts w:ascii="Arial" w:hAnsi="Arial" w:cs="Arial"/>
          <w:i w:val="0"/>
        </w:rPr>
        <w:tab/>
      </w:r>
      <w:r w:rsidRPr="005959A2">
        <w:rPr>
          <w:rStyle w:val="Emphasis"/>
          <w:rFonts w:ascii="Arial" w:hAnsi="Arial" w:cs="Arial"/>
          <w:i w:val="0"/>
        </w:rPr>
        <w:tab/>
      </w:r>
    </w:p>
    <w:p w14:paraId="58B7ACFF" w14:textId="397E1E54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8 (Guarantee)</w:t>
      </w:r>
      <w:r w:rsidR="00A02AC6" w:rsidRPr="00A02AC6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2526F4B4" w14:textId="3C6E3D45" w:rsidR="00EA1879" w:rsidRDefault="00EA1879" w:rsidP="00EA1879">
      <w:pPr>
        <w:spacing w:after="0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9 (Minimum Standards of Reliability)</w:t>
      </w:r>
      <w:r w:rsidRPr="005959A2">
        <w:rPr>
          <w:rStyle w:val="Emphasis"/>
          <w:rFonts w:ascii="Arial" w:hAnsi="Arial" w:cs="Arial"/>
          <w:i w:val="0"/>
        </w:rPr>
        <w:tab/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3B2D09C2" w14:textId="45B34C8C" w:rsidR="00EA1879" w:rsidRPr="005959A2" w:rsidRDefault="00EA1879" w:rsidP="00EA1879">
      <w:pPr>
        <w:spacing w:after="0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Joint Schedule 10 (Rectification Plan)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  <w:r w:rsidRPr="005959A2">
        <w:rPr>
          <w:rStyle w:val="Emphasis"/>
          <w:rFonts w:ascii="Arial" w:hAnsi="Arial" w:cs="Arial"/>
          <w:i w:val="0"/>
        </w:rPr>
        <w:t xml:space="preserve"> </w:t>
      </w:r>
    </w:p>
    <w:p w14:paraId="7954B6E9" w14:textId="5CF9D9B4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214ADE">
        <w:rPr>
          <w:rStyle w:val="Emphasis"/>
          <w:rFonts w:ascii="Arial" w:hAnsi="Arial" w:cs="Arial"/>
          <w:i w:val="0"/>
          <w:iCs w:val="0"/>
        </w:rPr>
        <w:t>Joint Schedule 11 (Processing Data)</w:t>
      </w:r>
      <w:r w:rsidRPr="00EA1879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39CCA36E" w14:textId="547AA070" w:rsidR="00EA1879" w:rsidRPr="00214ADE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Fonts w:ascii="Arial" w:hAnsi="Arial" w:cs="Arial"/>
        </w:rPr>
        <w:t>Joint Schedule 12 (Supply Chain Visibility)</w:t>
      </w:r>
      <w:r w:rsidR="00A02AC6">
        <w:rPr>
          <w:rFonts w:ascii="Arial" w:hAnsi="Arial" w:cs="Arial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2D832449" w14:textId="3F1D3AE0" w:rsidR="00EA1879" w:rsidRDefault="009325EE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9325EE">
        <w:rPr>
          <w:rStyle w:val="Emphasis"/>
          <w:rFonts w:ascii="Arial" w:hAnsi="Arial" w:cs="Arial"/>
          <w:i w:val="0"/>
        </w:rPr>
        <w:t>Joint Schedule 13</w:t>
      </w:r>
      <w:r>
        <w:rPr>
          <w:rStyle w:val="Emphasis"/>
          <w:rFonts w:ascii="Arial" w:hAnsi="Arial" w:cs="Arial"/>
          <w:i w:val="0"/>
        </w:rPr>
        <w:t xml:space="preserve"> (</w:t>
      </w:r>
      <w:r w:rsidRPr="009325EE">
        <w:rPr>
          <w:rStyle w:val="Emphasis"/>
          <w:rFonts w:ascii="Arial" w:hAnsi="Arial" w:cs="Arial"/>
          <w:i w:val="0"/>
        </w:rPr>
        <w:t>Cyber Essentials Scheme</w:t>
      </w:r>
      <w:r>
        <w:rPr>
          <w:rStyle w:val="Emphasis"/>
          <w:rFonts w:ascii="Arial" w:hAnsi="Arial" w:cs="Arial"/>
          <w:i w:val="0"/>
        </w:rPr>
        <w:t>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303CF49F" w14:textId="77777777" w:rsidR="009325EE" w:rsidRPr="009325EE" w:rsidRDefault="009325EE" w:rsidP="00EA1879">
      <w:pPr>
        <w:spacing w:after="0" w:line="259" w:lineRule="auto"/>
        <w:rPr>
          <w:rFonts w:ascii="Arial" w:hAnsi="Arial" w:cs="Arial"/>
          <w:iCs/>
        </w:rPr>
      </w:pPr>
    </w:p>
    <w:p w14:paraId="569C3EEF" w14:textId="38DE59BC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1 (Transparency Reports)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0D050F54" w14:textId="25998981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 2 (Staff Transfer)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6E46C5C7" w14:textId="2B9A0070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3 (Continuous Improvement)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7D727B83" w14:textId="53F22025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Style w:val="Emphasis"/>
          <w:rFonts w:ascii="Arial" w:hAnsi="Arial" w:cs="Arial"/>
          <w:i w:val="0"/>
          <w:iCs w:val="0"/>
        </w:rPr>
        <w:t>Call</w:t>
      </w:r>
      <w:r w:rsidR="004F7A9F">
        <w:rPr>
          <w:rStyle w:val="Emphasis"/>
          <w:rFonts w:ascii="Arial" w:hAnsi="Arial" w:cs="Arial"/>
          <w:i w:val="0"/>
          <w:iCs w:val="0"/>
        </w:rPr>
        <w:t>-</w:t>
      </w:r>
      <w:r w:rsidRPr="005959A2">
        <w:rPr>
          <w:rStyle w:val="Emphasis"/>
          <w:rFonts w:ascii="Arial" w:hAnsi="Arial" w:cs="Arial"/>
          <w:i w:val="0"/>
          <w:iCs w:val="0"/>
        </w:rPr>
        <w:t>Off Schedule 4 (Facilities Management)</w:t>
      </w:r>
      <w:r w:rsidR="00A02AC6">
        <w:rPr>
          <w:rStyle w:val="Emphasis"/>
          <w:rFonts w:ascii="Arial" w:hAnsi="Arial" w:cs="Arial"/>
          <w:i w:val="0"/>
          <w:iCs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4A51781B" w14:textId="5FB9E326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5 (Call-Off Pricing)</w:t>
      </w:r>
      <w:r w:rsidRPr="005959A2">
        <w:rPr>
          <w:rStyle w:val="Emphasis"/>
          <w:rFonts w:ascii="Arial" w:hAnsi="Arial" w:cs="Arial"/>
          <w:i w:val="0"/>
        </w:rPr>
        <w:tab/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34ABBA80" w14:textId="278E5227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  <w:lang w:eastAsia="en-GB"/>
        </w:rPr>
      </w:pPr>
      <w:r w:rsidRPr="005959A2">
        <w:rPr>
          <w:rStyle w:val="Emphasis"/>
          <w:rFonts w:ascii="Arial" w:hAnsi="Arial" w:cs="Arial"/>
          <w:i w:val="0"/>
          <w:iCs w:val="0"/>
        </w:rPr>
        <w:t>Call-Off Schedule 6A (TUPE Surcharge)</w:t>
      </w:r>
      <w:r w:rsidR="00A02AC6">
        <w:rPr>
          <w:rStyle w:val="Emphasis"/>
          <w:rFonts w:ascii="Arial" w:hAnsi="Arial" w:cs="Arial"/>
          <w:i w:val="0"/>
          <w:iCs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3B1E988B" w14:textId="140F107C" w:rsidR="00EA1879" w:rsidRPr="00DA1FAE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sz w:val="20"/>
          <w:szCs w:val="20"/>
        </w:rPr>
      </w:pPr>
      <w:r w:rsidRPr="005959A2">
        <w:rPr>
          <w:rStyle w:val="Emphasis"/>
          <w:rFonts w:ascii="Arial" w:hAnsi="Arial" w:cs="Arial"/>
          <w:i w:val="0"/>
        </w:rPr>
        <w:t>Call</w:t>
      </w:r>
      <w:r w:rsidR="00290EDB">
        <w:rPr>
          <w:rStyle w:val="Emphasis"/>
          <w:rFonts w:ascii="Arial" w:hAnsi="Arial" w:cs="Arial"/>
          <w:i w:val="0"/>
        </w:rPr>
        <w:t>-</w:t>
      </w:r>
      <w:r w:rsidRPr="005959A2">
        <w:rPr>
          <w:rStyle w:val="Emphasis"/>
          <w:rFonts w:ascii="Arial" w:hAnsi="Arial" w:cs="Arial"/>
          <w:i w:val="0"/>
        </w:rPr>
        <w:t>Off Schedule 6B (</w:t>
      </w:r>
      <w:r w:rsidR="00DA1FAE" w:rsidRPr="00DA1FAE">
        <w:rPr>
          <w:rStyle w:val="Emphasis"/>
          <w:rFonts w:ascii="Arial" w:hAnsi="Arial" w:cs="Arial"/>
          <w:i w:val="0"/>
          <w:sz w:val="20"/>
          <w:szCs w:val="20"/>
        </w:rPr>
        <w:t>TUPE Transferring Buyer Employees Contract Price Adjustment</w:t>
      </w:r>
      <w:r w:rsidRPr="00DA1FAE">
        <w:rPr>
          <w:rStyle w:val="Emphasis"/>
          <w:rFonts w:ascii="Arial" w:hAnsi="Arial" w:cs="Arial"/>
          <w:i w:val="0"/>
          <w:sz w:val="20"/>
          <w:szCs w:val="20"/>
        </w:rPr>
        <w:t>)</w:t>
      </w:r>
      <w:r w:rsidR="00A02AC6" w:rsidRPr="00DA1FAE">
        <w:rPr>
          <w:rStyle w:val="Emphasis"/>
          <w:rFonts w:ascii="Arial" w:hAnsi="Arial" w:cs="Arial"/>
          <w:i w:val="0"/>
          <w:sz w:val="20"/>
          <w:szCs w:val="20"/>
        </w:rPr>
        <w:t xml:space="preserve"> - V1.0</w:t>
      </w:r>
    </w:p>
    <w:p w14:paraId="17ADE4EA" w14:textId="46507389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lang w:eastAsia="en-GB"/>
        </w:rPr>
      </w:pPr>
      <w:r w:rsidRPr="005959A2">
        <w:rPr>
          <w:rStyle w:val="Emphasis"/>
          <w:rFonts w:ascii="Arial" w:hAnsi="Arial" w:cs="Arial"/>
          <w:i w:val="0"/>
        </w:rPr>
        <w:t>Call-Off Schedule 7 (Key Staff)</w:t>
      </w:r>
      <w:r w:rsidR="00A02AC6" w:rsidRPr="00A02AC6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4BAAB9FD" w14:textId="5A62A552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8 (Business Continuity and Disaster Recovery)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  <w:r w:rsidRPr="005959A2">
        <w:rPr>
          <w:rStyle w:val="Emphasis"/>
          <w:rFonts w:ascii="Arial" w:hAnsi="Arial" w:cs="Arial"/>
          <w:i w:val="0"/>
        </w:rPr>
        <w:tab/>
      </w:r>
    </w:p>
    <w:p w14:paraId="42F3F1A5" w14:textId="5EE77C67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214ADE">
        <w:rPr>
          <w:rStyle w:val="Emphasis"/>
          <w:rFonts w:ascii="Arial" w:hAnsi="Arial" w:cs="Arial"/>
          <w:i w:val="0"/>
          <w:iCs w:val="0"/>
        </w:rPr>
        <w:t>Call-Off Schedule 9 (Security)</w:t>
      </w:r>
      <w:r w:rsidR="00A02AC6">
        <w:rPr>
          <w:rStyle w:val="Emphasis"/>
          <w:rFonts w:ascii="Arial" w:hAnsi="Arial" w:cs="Arial"/>
          <w:i w:val="0"/>
          <w:iCs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5D0E56E7" w14:textId="07FA38BF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10 (Exit Management)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3C1AED1A" w14:textId="38AFF39C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Style w:val="Emphasis"/>
          <w:rFonts w:ascii="Arial" w:hAnsi="Arial" w:cs="Arial"/>
          <w:i w:val="0"/>
          <w:iCs w:val="0"/>
        </w:rPr>
        <w:t>Call</w:t>
      </w:r>
      <w:r w:rsidR="004F7A9F">
        <w:rPr>
          <w:rStyle w:val="Emphasis"/>
          <w:rFonts w:ascii="Arial" w:hAnsi="Arial" w:cs="Arial"/>
          <w:i w:val="0"/>
          <w:iCs w:val="0"/>
        </w:rPr>
        <w:t>-</w:t>
      </w:r>
      <w:r w:rsidRPr="005959A2">
        <w:rPr>
          <w:rStyle w:val="Emphasis"/>
          <w:rFonts w:ascii="Arial" w:hAnsi="Arial" w:cs="Arial"/>
          <w:i w:val="0"/>
          <w:iCs w:val="0"/>
        </w:rPr>
        <w:t xml:space="preserve">Off Schedule 11 (Insurance Requirements)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57409B8C" w14:textId="7CD59205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Style w:val="Emphasis"/>
          <w:rFonts w:ascii="Arial" w:hAnsi="Arial" w:cs="Arial"/>
          <w:i w:val="0"/>
        </w:rPr>
        <w:t>Call-Off Schedule 12 (ICT Services Terms)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77AA90AD" w14:textId="1F93CF09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13 (Mobilisation Plan and Testing)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2A600291" w14:textId="48C39F08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14 (Performance Management)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53F59FCD" w14:textId="1A8AD448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15 (Contract Management)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539F3DB3" w14:textId="58CDFE2E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 16 (Benchmarking) </w:t>
      </w:r>
      <w:r w:rsidR="00A02AC6">
        <w:rPr>
          <w:rStyle w:val="Emphasis"/>
          <w:rFonts w:ascii="Arial" w:hAnsi="Arial" w:cs="Arial"/>
          <w:i w:val="0"/>
        </w:rPr>
        <w:t>- V1.0</w:t>
      </w:r>
      <w:r w:rsidRPr="005959A2">
        <w:rPr>
          <w:rStyle w:val="Emphasis"/>
          <w:rFonts w:ascii="Arial" w:hAnsi="Arial" w:cs="Arial"/>
          <w:i w:val="0"/>
        </w:rPr>
        <w:tab/>
      </w:r>
    </w:p>
    <w:p w14:paraId="7879F2EA" w14:textId="29D0F4AF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 17 (M</w:t>
      </w:r>
      <w:r w:rsidR="00A02AC6">
        <w:rPr>
          <w:rStyle w:val="Emphasis"/>
          <w:rFonts w:ascii="Arial" w:hAnsi="Arial" w:cs="Arial"/>
          <w:i w:val="0"/>
        </w:rPr>
        <w:t>O</w:t>
      </w:r>
      <w:r w:rsidRPr="005959A2">
        <w:rPr>
          <w:rStyle w:val="Emphasis"/>
          <w:rFonts w:ascii="Arial" w:hAnsi="Arial" w:cs="Arial"/>
          <w:i w:val="0"/>
        </w:rPr>
        <w:t>D Terms)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44059E47" w14:textId="6726C3C9" w:rsidR="009325EE" w:rsidRPr="009C28FA" w:rsidRDefault="009325EE" w:rsidP="009325EE">
      <w:pPr>
        <w:tabs>
          <w:tab w:val="left" w:pos="0"/>
        </w:tabs>
        <w:spacing w:after="0" w:line="259" w:lineRule="auto"/>
        <w:rPr>
          <w:rFonts w:ascii="Arial" w:hAnsi="Arial" w:cs="Arial"/>
        </w:rPr>
      </w:pPr>
      <w:r w:rsidRPr="009C28FA">
        <w:rPr>
          <w:rStyle w:val="Emphasis"/>
          <w:rFonts w:ascii="Arial" w:hAnsi="Arial" w:cs="Arial"/>
          <w:i w:val="0"/>
        </w:rPr>
        <w:t xml:space="preserve">Call-Off Schedule 22 </w:t>
      </w:r>
      <w:r w:rsidRPr="009C28FA">
        <w:rPr>
          <w:rFonts w:ascii="Arial" w:hAnsi="Arial" w:cs="Arial"/>
        </w:rPr>
        <w:t>(Call-Off Tender)</w:t>
      </w:r>
      <w:r w:rsidR="00A02AC6">
        <w:rPr>
          <w:rFonts w:ascii="Arial" w:hAnsi="Arial" w:cs="Arial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0A0BC435" w14:textId="48E3A530" w:rsidR="00EA1879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 xml:space="preserve">Call-Off Schedule </w:t>
      </w:r>
      <w:r>
        <w:rPr>
          <w:rStyle w:val="Emphasis"/>
          <w:rFonts w:ascii="Arial" w:hAnsi="Arial" w:cs="Arial"/>
          <w:i w:val="0"/>
        </w:rPr>
        <w:t>23</w:t>
      </w:r>
      <w:r w:rsidRPr="005959A2">
        <w:rPr>
          <w:rStyle w:val="Emphasis"/>
          <w:rFonts w:ascii="Arial" w:hAnsi="Arial" w:cs="Arial"/>
          <w:i w:val="0"/>
        </w:rPr>
        <w:t xml:space="preserve"> (</w:t>
      </w:r>
      <w:r>
        <w:rPr>
          <w:rStyle w:val="Emphasis"/>
          <w:rFonts w:ascii="Arial" w:hAnsi="Arial" w:cs="Arial"/>
          <w:i w:val="0"/>
        </w:rPr>
        <w:t>Redundancy Surcharge)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55D5CC27" w14:textId="0DAEAD8D" w:rsidR="009325EE" w:rsidRPr="005959A2" w:rsidRDefault="009325EE" w:rsidP="009325EE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</w:t>
      </w:r>
      <w:r w:rsidR="004F7A9F">
        <w:rPr>
          <w:rStyle w:val="Emphasis"/>
          <w:rFonts w:ascii="Arial" w:hAnsi="Arial" w:cs="Arial"/>
          <w:i w:val="0"/>
        </w:rPr>
        <w:t>-</w:t>
      </w:r>
      <w:r w:rsidRPr="005959A2">
        <w:rPr>
          <w:rStyle w:val="Emphasis"/>
          <w:rFonts w:ascii="Arial" w:hAnsi="Arial" w:cs="Arial"/>
          <w:i w:val="0"/>
        </w:rPr>
        <w:t xml:space="preserve">Off Schedule 24 (Collaboration)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222070D5" w14:textId="56BF26D6" w:rsidR="00EA1879" w:rsidRPr="005959A2" w:rsidRDefault="00EA1879" w:rsidP="00EA1879">
      <w:pPr>
        <w:spacing w:after="0" w:line="259" w:lineRule="auto"/>
        <w:rPr>
          <w:rStyle w:val="Emphasis"/>
          <w:rFonts w:ascii="Arial" w:hAnsi="Arial" w:cs="Arial"/>
          <w:i w:val="0"/>
        </w:rPr>
      </w:pPr>
      <w:r w:rsidRPr="005959A2">
        <w:rPr>
          <w:rStyle w:val="Emphasis"/>
          <w:rFonts w:ascii="Arial" w:hAnsi="Arial" w:cs="Arial"/>
          <w:i w:val="0"/>
        </w:rPr>
        <w:t>Call-Off Schedule 28 (Specification)</w:t>
      </w:r>
      <w:r w:rsidR="00A02AC6">
        <w:rPr>
          <w:rStyle w:val="Emphasis"/>
          <w:rFonts w:ascii="Arial" w:hAnsi="Arial" w:cs="Arial"/>
          <w:i w:val="0"/>
        </w:rPr>
        <w:t xml:space="preserve"> - V1.0</w:t>
      </w:r>
    </w:p>
    <w:p w14:paraId="4DF5D254" w14:textId="23018077" w:rsidR="009325EE" w:rsidRPr="005959A2" w:rsidRDefault="009325EE" w:rsidP="009325EE">
      <w:pPr>
        <w:spacing w:after="0" w:line="259" w:lineRule="auto"/>
        <w:rPr>
          <w:rStyle w:val="Emphasis"/>
          <w:rFonts w:ascii="Arial" w:hAnsi="Arial" w:cs="Arial"/>
          <w:i w:val="0"/>
          <w:iCs w:val="0"/>
        </w:rPr>
      </w:pPr>
      <w:r w:rsidRPr="005959A2">
        <w:rPr>
          <w:rFonts w:ascii="Arial" w:hAnsi="Arial" w:cs="Arial"/>
        </w:rPr>
        <w:t>Call-Off Schedule 30 (Health and Safety)</w:t>
      </w:r>
      <w:r w:rsidR="00A02AC6">
        <w:rPr>
          <w:rFonts w:ascii="Arial" w:hAnsi="Arial" w:cs="Arial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18ABA514" w14:textId="6B8E34A5" w:rsidR="00900F6B" w:rsidRPr="009C28FA" w:rsidRDefault="009325EE" w:rsidP="00A02AC6">
      <w:pPr>
        <w:spacing w:after="0" w:line="259" w:lineRule="auto"/>
        <w:rPr>
          <w:rFonts w:ascii="Arial" w:hAnsi="Arial" w:cs="Arial"/>
        </w:rPr>
      </w:pPr>
      <w:r w:rsidRPr="005959A2">
        <w:rPr>
          <w:rStyle w:val="Emphasis"/>
          <w:rFonts w:ascii="Arial" w:hAnsi="Arial" w:cs="Arial"/>
          <w:i w:val="0"/>
        </w:rPr>
        <w:t>Call-Off Schedule 32 (Risk Management)</w:t>
      </w:r>
      <w:r w:rsidR="00A02AC6" w:rsidRPr="00A02AC6">
        <w:rPr>
          <w:rStyle w:val="Emphasis"/>
          <w:rFonts w:ascii="Arial" w:hAnsi="Arial" w:cs="Arial"/>
          <w:i w:val="0"/>
        </w:rPr>
        <w:t xml:space="preserve"> </w:t>
      </w:r>
      <w:r w:rsidR="00A02AC6">
        <w:rPr>
          <w:rStyle w:val="Emphasis"/>
          <w:rFonts w:ascii="Arial" w:hAnsi="Arial" w:cs="Arial"/>
          <w:i w:val="0"/>
        </w:rPr>
        <w:t>- V1.0</w:t>
      </w:r>
    </w:p>
    <w:p w14:paraId="0BE8C0D1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B39CF83" w14:textId="77777777" w:rsidR="00900F6B" w:rsidRPr="009C28FA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3DAE0A1" w14:textId="1273732E" w:rsidR="00900F6B" w:rsidRDefault="00900F6B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21665C7" w14:textId="338EB4D5" w:rsidR="00D61111" w:rsidRPr="00D61111" w:rsidRDefault="00D61111" w:rsidP="00D61111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bookmarkStart w:id="7" w:name="_GoBack"/>
      <w:bookmarkEnd w:id="7"/>
    </w:p>
    <w:sectPr w:rsidR="00D61111" w:rsidRPr="00D61111" w:rsidSect="00442CB1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0F5A8" w14:textId="77777777" w:rsidR="005C7A5A" w:rsidRDefault="005C7A5A">
      <w:pPr>
        <w:spacing w:after="0" w:line="240" w:lineRule="auto"/>
      </w:pPr>
      <w:r>
        <w:separator/>
      </w:r>
    </w:p>
  </w:endnote>
  <w:endnote w:type="continuationSeparator" w:id="0">
    <w:p w14:paraId="0041F748" w14:textId="77777777" w:rsidR="005C7A5A" w:rsidRDefault="005C7A5A">
      <w:pPr>
        <w:spacing w:after="0" w:line="240" w:lineRule="auto"/>
      </w:pPr>
      <w:r>
        <w:continuationSeparator/>
      </w:r>
    </w:p>
  </w:endnote>
  <w:endnote w:type="continuationNotice" w:id="1">
    <w:p w14:paraId="1C9E5057" w14:textId="77777777" w:rsidR="005C7A5A" w:rsidRDefault="005C7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36762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8" w:name="LASTCURSORPOSITION" w:displacedByCustomXml="next"/>
      <w:bookmarkEnd w:id="8" w:displacedByCustomXml="next"/>
      <w:sdt>
        <w:sdtPr>
          <w:rPr>
            <w:b/>
            <w:color w:val="FF0000"/>
          </w:rPr>
          <w:id w:val="490606943"/>
          <w:docPartObj>
            <w:docPartGallery w:val="Page Numbers (Bottom of Page)"/>
            <w:docPartUnique/>
          </w:docPartObj>
        </w:sdtPr>
        <w:sdtEndPr>
          <w:rPr>
            <w:b w:val="0"/>
            <w:noProof/>
            <w:color w:val="000000" w:themeColor="text1"/>
          </w:rPr>
        </w:sdtEndPr>
        <w:sdtContent>
          <w:p w14:paraId="68BF1B6B" w14:textId="40B95A66" w:rsidR="00F84FAE" w:rsidRPr="001369DF" w:rsidRDefault="00F84FAE" w:rsidP="0054626F">
            <w:pPr>
              <w:pStyle w:val="Footer"/>
              <w:rPr>
                <w:b/>
                <w:color w:val="000000" w:themeColor="text1"/>
              </w:rPr>
            </w:pPr>
            <w:r w:rsidRPr="005E5772">
              <w:rPr>
                <w:b/>
                <w:color w:val="000000" w:themeColor="text1"/>
              </w:rPr>
              <w:t>Ref: RM6155</w:t>
            </w:r>
            <w:r w:rsidR="00644C06" w:rsidRPr="005E5772">
              <w:rPr>
                <w:b/>
                <w:color w:val="000000" w:themeColor="text1"/>
              </w:rPr>
              <w:t>_</w:t>
            </w:r>
            <w:r w:rsidRPr="005E5772">
              <w:rPr>
                <w:b/>
                <w:color w:val="000000" w:themeColor="text1"/>
              </w:rPr>
              <w:t>TE_Version 1</w:t>
            </w:r>
          </w:p>
        </w:sdtContent>
      </w:sdt>
      <w:p w14:paraId="7F9A3888" w14:textId="4522339A" w:rsidR="00F84FAE" w:rsidRDefault="00F84F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20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129BD5A" w14:textId="77777777" w:rsidR="00F84FAE" w:rsidRDefault="00F84FAE">
    <w:pPr>
      <w:overflowPunct w:val="0"/>
      <w:autoSpaceDE w:val="0"/>
      <w:autoSpaceDN w:val="0"/>
      <w:adjustRightInd w:val="0"/>
      <w:spacing w:after="0" w:line="240" w:lineRule="auto"/>
      <w:jc w:val="both"/>
      <w:rPr>
        <w:rFonts w:eastAsia="Times New Roman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9E84" w14:textId="77777777" w:rsidR="005C7A5A" w:rsidRDefault="005C7A5A">
      <w:pPr>
        <w:spacing w:after="0" w:line="240" w:lineRule="auto"/>
      </w:pPr>
      <w:r>
        <w:separator/>
      </w:r>
    </w:p>
  </w:footnote>
  <w:footnote w:type="continuationSeparator" w:id="0">
    <w:p w14:paraId="44C1CA60" w14:textId="77777777" w:rsidR="005C7A5A" w:rsidRDefault="005C7A5A">
      <w:pPr>
        <w:spacing w:after="0" w:line="240" w:lineRule="auto"/>
      </w:pPr>
      <w:r>
        <w:continuationSeparator/>
      </w:r>
    </w:p>
  </w:footnote>
  <w:footnote w:type="continuationNotice" w:id="1">
    <w:p w14:paraId="41F13328" w14:textId="77777777" w:rsidR="005C7A5A" w:rsidRDefault="005C7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CDE1" w14:textId="36676352" w:rsidR="00F84FAE" w:rsidRDefault="00F84FAE">
    <w:pPr>
      <w:pStyle w:val="Header"/>
    </w:pPr>
    <w:r>
      <w:rPr>
        <w:b/>
      </w:rPr>
      <w:t>Framework Schedule 6 (Order Form Template and Call-Off Schedules</w:t>
    </w:r>
    <w:r>
      <w:rPr>
        <w:rStyle w:val="Emphasis"/>
        <w:noProof/>
        <w:lang w:eastAsia="en-GB"/>
      </w:rPr>
      <w:drawing>
        <wp:anchor distT="0" distB="0" distL="114300" distR="114300" simplePos="0" relativeHeight="251657216" behindDoc="0" locked="0" layoutInCell="1" allowOverlap="1" wp14:anchorId="2BCE5EED" wp14:editId="271C68F7">
          <wp:simplePos x="0" y="0"/>
          <wp:positionH relativeFrom="column">
            <wp:posOffset>5562510</wp:posOffset>
          </wp:positionH>
          <wp:positionV relativeFrom="paragraph">
            <wp:posOffset>-166007</wp:posOffset>
          </wp:positionV>
          <wp:extent cx="849085" cy="685627"/>
          <wp:effectExtent l="0" t="0" r="8255" b="635"/>
          <wp:wrapNone/>
          <wp:docPr id="1" name="Picture 1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085" cy="685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) Version 3</w:t>
    </w:r>
  </w:p>
  <w:p w14:paraId="2C1AF3CD" w14:textId="3ABD69A6" w:rsidR="00F84FAE" w:rsidRDefault="00F84FAE">
    <w:pPr>
      <w:pStyle w:val="Header"/>
    </w:pPr>
    <w:r>
      <w:t>Crown Copyright</w:t>
    </w:r>
    <w:r>
      <w:rPr>
        <w:rFonts w:ascii="Arial" w:hAnsi="Arial"/>
        <w:color w:val="000000"/>
        <w:sz w:val="16"/>
        <w:szCs w:val="16"/>
        <w:lang w:eastAsia="en-GB"/>
      </w:rPr>
      <w:t xml:space="preserve"> </w:t>
    </w:r>
    <w:r>
      <w:rPr>
        <w:rFonts w:asciiTheme="minorHAnsi" w:hAnsiTheme="minorHAnsi"/>
        <w:color w:val="000000"/>
        <w:szCs w:val="16"/>
        <w:lang w:eastAsia="en-GB"/>
      </w:rPr>
      <w:t>2020</w:t>
    </w:r>
  </w:p>
  <w:p w14:paraId="2107C8C1" w14:textId="77777777" w:rsidR="00F84FAE" w:rsidRDefault="00F84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F88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A048D"/>
    <w:multiLevelType w:val="multilevel"/>
    <w:tmpl w:val="856C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D4109"/>
    <w:multiLevelType w:val="multilevel"/>
    <w:tmpl w:val="4D009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30406"/>
    <w:multiLevelType w:val="hybridMultilevel"/>
    <w:tmpl w:val="19DEABBE"/>
    <w:lvl w:ilvl="0" w:tplc="0916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88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8F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7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CC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0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AB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C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02FA6"/>
    <w:multiLevelType w:val="hybridMultilevel"/>
    <w:tmpl w:val="5F00F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2D9A"/>
    <w:multiLevelType w:val="hybridMultilevel"/>
    <w:tmpl w:val="9248609E"/>
    <w:lvl w:ilvl="0" w:tplc="056A2B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92375"/>
    <w:multiLevelType w:val="hybridMultilevel"/>
    <w:tmpl w:val="AF74828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9BE69C8"/>
    <w:multiLevelType w:val="multilevel"/>
    <w:tmpl w:val="F686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179D6"/>
    <w:multiLevelType w:val="hybridMultilevel"/>
    <w:tmpl w:val="6818EFA0"/>
    <w:lvl w:ilvl="0" w:tplc="69463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70512B09"/>
    <w:multiLevelType w:val="hybridMultilevel"/>
    <w:tmpl w:val="80AC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lvlText w:val="%1.%2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7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5"/>
  </w:num>
  <w:num w:numId="5">
    <w:abstractNumId w:val="9"/>
  </w:num>
  <w:num w:numId="6">
    <w:abstractNumId w:val="6"/>
  </w:num>
  <w:num w:numId="7">
    <w:abstractNumId w:val="16"/>
  </w:num>
  <w:num w:numId="8">
    <w:abstractNumId w:val="13"/>
  </w:num>
  <w:num w:numId="9">
    <w:abstractNumId w:val="4"/>
  </w:num>
  <w:num w:numId="10">
    <w:abstractNumId w:val="16"/>
  </w:num>
  <w:num w:numId="11">
    <w:abstractNumId w:val="16"/>
  </w:num>
  <w:num w:numId="12">
    <w:abstractNumId w:val="0"/>
  </w:num>
  <w:num w:numId="13">
    <w:abstractNumId w:val="10"/>
  </w:num>
  <w:num w:numId="14">
    <w:abstractNumId w:val="8"/>
  </w:num>
  <w:num w:numId="15">
    <w:abstractNumId w:val="1"/>
  </w:num>
  <w:num w:numId="16">
    <w:abstractNumId w:val="2"/>
  </w:num>
  <w:num w:numId="17">
    <w:abstractNumId w:val="7"/>
  </w:num>
  <w:num w:numId="18">
    <w:abstractNumId w:val="12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B"/>
    <w:rsid w:val="00002399"/>
    <w:rsid w:val="00007152"/>
    <w:rsid w:val="000107A0"/>
    <w:rsid w:val="00011A6C"/>
    <w:rsid w:val="00012676"/>
    <w:rsid w:val="000261CC"/>
    <w:rsid w:val="00026493"/>
    <w:rsid w:val="00037003"/>
    <w:rsid w:val="000373A8"/>
    <w:rsid w:val="0004053B"/>
    <w:rsid w:val="00042D6C"/>
    <w:rsid w:val="00043A0F"/>
    <w:rsid w:val="00043B19"/>
    <w:rsid w:val="00046349"/>
    <w:rsid w:val="00047BED"/>
    <w:rsid w:val="0005000E"/>
    <w:rsid w:val="00050BF7"/>
    <w:rsid w:val="00051756"/>
    <w:rsid w:val="00053C43"/>
    <w:rsid w:val="0005606C"/>
    <w:rsid w:val="00070C81"/>
    <w:rsid w:val="00072059"/>
    <w:rsid w:val="0008100F"/>
    <w:rsid w:val="00082027"/>
    <w:rsid w:val="00083B68"/>
    <w:rsid w:val="00086128"/>
    <w:rsid w:val="00091B34"/>
    <w:rsid w:val="0009325A"/>
    <w:rsid w:val="00097E21"/>
    <w:rsid w:val="000A0FF1"/>
    <w:rsid w:val="000B4062"/>
    <w:rsid w:val="000B5206"/>
    <w:rsid w:val="000B7726"/>
    <w:rsid w:val="000C7AB7"/>
    <w:rsid w:val="000D35FA"/>
    <w:rsid w:val="000D5BD0"/>
    <w:rsid w:val="000E4CAE"/>
    <w:rsid w:val="000E4D54"/>
    <w:rsid w:val="000F5C6A"/>
    <w:rsid w:val="000F5DEC"/>
    <w:rsid w:val="00105789"/>
    <w:rsid w:val="00106093"/>
    <w:rsid w:val="00112EC4"/>
    <w:rsid w:val="00114AC7"/>
    <w:rsid w:val="001172F7"/>
    <w:rsid w:val="001247E5"/>
    <w:rsid w:val="00124E89"/>
    <w:rsid w:val="00125DFC"/>
    <w:rsid w:val="00126932"/>
    <w:rsid w:val="001369DF"/>
    <w:rsid w:val="00137702"/>
    <w:rsid w:val="00140EC9"/>
    <w:rsid w:val="001474FF"/>
    <w:rsid w:val="00154498"/>
    <w:rsid w:val="0015656B"/>
    <w:rsid w:val="001573B7"/>
    <w:rsid w:val="001578D7"/>
    <w:rsid w:val="00157CE2"/>
    <w:rsid w:val="00162527"/>
    <w:rsid w:val="001639D7"/>
    <w:rsid w:val="001717F8"/>
    <w:rsid w:val="001738C5"/>
    <w:rsid w:val="00173E68"/>
    <w:rsid w:val="0017406B"/>
    <w:rsid w:val="00174C1E"/>
    <w:rsid w:val="001779EA"/>
    <w:rsid w:val="00177BD7"/>
    <w:rsid w:val="001976A4"/>
    <w:rsid w:val="001A18D6"/>
    <w:rsid w:val="001A2CE0"/>
    <w:rsid w:val="001A34D8"/>
    <w:rsid w:val="001A4140"/>
    <w:rsid w:val="001B3E76"/>
    <w:rsid w:val="001B7A09"/>
    <w:rsid w:val="001C4472"/>
    <w:rsid w:val="001C4EFA"/>
    <w:rsid w:val="001C5C2D"/>
    <w:rsid w:val="001D5431"/>
    <w:rsid w:val="001E3E06"/>
    <w:rsid w:val="001F06A5"/>
    <w:rsid w:val="001F355F"/>
    <w:rsid w:val="00200087"/>
    <w:rsid w:val="00200398"/>
    <w:rsid w:val="002045DD"/>
    <w:rsid w:val="00204936"/>
    <w:rsid w:val="00206275"/>
    <w:rsid w:val="00210F1B"/>
    <w:rsid w:val="00214ADE"/>
    <w:rsid w:val="00215C64"/>
    <w:rsid w:val="00216337"/>
    <w:rsid w:val="00217582"/>
    <w:rsid w:val="0022033B"/>
    <w:rsid w:val="00221DB9"/>
    <w:rsid w:val="00223C5D"/>
    <w:rsid w:val="002242C5"/>
    <w:rsid w:val="002243C9"/>
    <w:rsid w:val="00230D2C"/>
    <w:rsid w:val="00232CC1"/>
    <w:rsid w:val="00233309"/>
    <w:rsid w:val="00234884"/>
    <w:rsid w:val="0024246D"/>
    <w:rsid w:val="00251799"/>
    <w:rsid w:val="00255312"/>
    <w:rsid w:val="00255562"/>
    <w:rsid w:val="002629A2"/>
    <w:rsid w:val="00267286"/>
    <w:rsid w:val="00270D26"/>
    <w:rsid w:val="00273118"/>
    <w:rsid w:val="00274C1D"/>
    <w:rsid w:val="00287A7B"/>
    <w:rsid w:val="0029005A"/>
    <w:rsid w:val="00290EDB"/>
    <w:rsid w:val="00292526"/>
    <w:rsid w:val="00294133"/>
    <w:rsid w:val="002967AE"/>
    <w:rsid w:val="00297505"/>
    <w:rsid w:val="002A1E58"/>
    <w:rsid w:val="002A629D"/>
    <w:rsid w:val="002A71EE"/>
    <w:rsid w:val="002B225B"/>
    <w:rsid w:val="002B24FB"/>
    <w:rsid w:val="002B2E2D"/>
    <w:rsid w:val="002B4402"/>
    <w:rsid w:val="002B56E5"/>
    <w:rsid w:val="002C49A1"/>
    <w:rsid w:val="002C54B5"/>
    <w:rsid w:val="002D50E0"/>
    <w:rsid w:val="002D7A4D"/>
    <w:rsid w:val="002E1A88"/>
    <w:rsid w:val="002E2D2F"/>
    <w:rsid w:val="002E414E"/>
    <w:rsid w:val="002F3137"/>
    <w:rsid w:val="0030109D"/>
    <w:rsid w:val="00304F06"/>
    <w:rsid w:val="003060D7"/>
    <w:rsid w:val="00307222"/>
    <w:rsid w:val="00312119"/>
    <w:rsid w:val="00314F66"/>
    <w:rsid w:val="0031749C"/>
    <w:rsid w:val="00320822"/>
    <w:rsid w:val="003209F3"/>
    <w:rsid w:val="00336888"/>
    <w:rsid w:val="00345B39"/>
    <w:rsid w:val="003611B4"/>
    <w:rsid w:val="00364D9D"/>
    <w:rsid w:val="00365E8C"/>
    <w:rsid w:val="0037266D"/>
    <w:rsid w:val="003734D9"/>
    <w:rsid w:val="00377F3E"/>
    <w:rsid w:val="003930E3"/>
    <w:rsid w:val="003953E6"/>
    <w:rsid w:val="003A0643"/>
    <w:rsid w:val="003A138D"/>
    <w:rsid w:val="003A145E"/>
    <w:rsid w:val="003A53FD"/>
    <w:rsid w:val="003A5F71"/>
    <w:rsid w:val="003B3238"/>
    <w:rsid w:val="003C12BC"/>
    <w:rsid w:val="003C2062"/>
    <w:rsid w:val="003C3E7B"/>
    <w:rsid w:val="003C7E5F"/>
    <w:rsid w:val="003D15F2"/>
    <w:rsid w:val="003D29CD"/>
    <w:rsid w:val="003E4A3B"/>
    <w:rsid w:val="003F20AE"/>
    <w:rsid w:val="003F37B2"/>
    <w:rsid w:val="003F3A78"/>
    <w:rsid w:val="00403389"/>
    <w:rsid w:val="0040365F"/>
    <w:rsid w:val="00403E59"/>
    <w:rsid w:val="00414605"/>
    <w:rsid w:val="00415B2C"/>
    <w:rsid w:val="0042450C"/>
    <w:rsid w:val="00424901"/>
    <w:rsid w:val="00424908"/>
    <w:rsid w:val="00425797"/>
    <w:rsid w:val="00426F6D"/>
    <w:rsid w:val="004301AD"/>
    <w:rsid w:val="004314E0"/>
    <w:rsid w:val="00431F15"/>
    <w:rsid w:val="004335BA"/>
    <w:rsid w:val="00435425"/>
    <w:rsid w:val="0044093A"/>
    <w:rsid w:val="00440A9E"/>
    <w:rsid w:val="00442CB1"/>
    <w:rsid w:val="004477C9"/>
    <w:rsid w:val="0045134B"/>
    <w:rsid w:val="00453D98"/>
    <w:rsid w:val="00456887"/>
    <w:rsid w:val="00456FE9"/>
    <w:rsid w:val="00457157"/>
    <w:rsid w:val="00461155"/>
    <w:rsid w:val="0046569A"/>
    <w:rsid w:val="00466C14"/>
    <w:rsid w:val="00471340"/>
    <w:rsid w:val="00481CB6"/>
    <w:rsid w:val="00487837"/>
    <w:rsid w:val="0049056A"/>
    <w:rsid w:val="00490CC2"/>
    <w:rsid w:val="00492484"/>
    <w:rsid w:val="004B2BE5"/>
    <w:rsid w:val="004B5841"/>
    <w:rsid w:val="004C4269"/>
    <w:rsid w:val="004D046E"/>
    <w:rsid w:val="004D1A15"/>
    <w:rsid w:val="004D4A88"/>
    <w:rsid w:val="004D5A8D"/>
    <w:rsid w:val="004E0226"/>
    <w:rsid w:val="004E496B"/>
    <w:rsid w:val="004E78BB"/>
    <w:rsid w:val="004F05EE"/>
    <w:rsid w:val="004F7A9F"/>
    <w:rsid w:val="005178C7"/>
    <w:rsid w:val="00520BE3"/>
    <w:rsid w:val="005254F9"/>
    <w:rsid w:val="00527DB6"/>
    <w:rsid w:val="00531C50"/>
    <w:rsid w:val="005329C7"/>
    <w:rsid w:val="005401BF"/>
    <w:rsid w:val="00540E9E"/>
    <w:rsid w:val="0054626F"/>
    <w:rsid w:val="00552639"/>
    <w:rsid w:val="00554758"/>
    <w:rsid w:val="00557918"/>
    <w:rsid w:val="00563762"/>
    <w:rsid w:val="00573851"/>
    <w:rsid w:val="005745B0"/>
    <w:rsid w:val="00577D1A"/>
    <w:rsid w:val="005812FA"/>
    <w:rsid w:val="00581C51"/>
    <w:rsid w:val="005854F5"/>
    <w:rsid w:val="005872D5"/>
    <w:rsid w:val="00590134"/>
    <w:rsid w:val="00590CE7"/>
    <w:rsid w:val="005916C7"/>
    <w:rsid w:val="0059292E"/>
    <w:rsid w:val="005939CC"/>
    <w:rsid w:val="00594366"/>
    <w:rsid w:val="00594FB4"/>
    <w:rsid w:val="005959A2"/>
    <w:rsid w:val="00595EA9"/>
    <w:rsid w:val="00596DF1"/>
    <w:rsid w:val="005A4069"/>
    <w:rsid w:val="005A40F2"/>
    <w:rsid w:val="005A7F0C"/>
    <w:rsid w:val="005B1207"/>
    <w:rsid w:val="005B1B28"/>
    <w:rsid w:val="005B49E3"/>
    <w:rsid w:val="005B4BA7"/>
    <w:rsid w:val="005C2F52"/>
    <w:rsid w:val="005C4FE3"/>
    <w:rsid w:val="005C6216"/>
    <w:rsid w:val="005C7A5A"/>
    <w:rsid w:val="005D2585"/>
    <w:rsid w:val="005E38C1"/>
    <w:rsid w:val="005E5772"/>
    <w:rsid w:val="005E6254"/>
    <w:rsid w:val="005F3426"/>
    <w:rsid w:val="00611525"/>
    <w:rsid w:val="00612CC4"/>
    <w:rsid w:val="0061383D"/>
    <w:rsid w:val="00614A5A"/>
    <w:rsid w:val="00633EC5"/>
    <w:rsid w:val="006346E4"/>
    <w:rsid w:val="006371AB"/>
    <w:rsid w:val="00644C06"/>
    <w:rsid w:val="00646358"/>
    <w:rsid w:val="006548AA"/>
    <w:rsid w:val="00656B77"/>
    <w:rsid w:val="0065701A"/>
    <w:rsid w:val="0066798E"/>
    <w:rsid w:val="00674679"/>
    <w:rsid w:val="006819A1"/>
    <w:rsid w:val="006907D5"/>
    <w:rsid w:val="006929F3"/>
    <w:rsid w:val="00693419"/>
    <w:rsid w:val="006937CF"/>
    <w:rsid w:val="0069436C"/>
    <w:rsid w:val="0069637C"/>
    <w:rsid w:val="006A4603"/>
    <w:rsid w:val="006A4BEA"/>
    <w:rsid w:val="006A6CE6"/>
    <w:rsid w:val="006A7080"/>
    <w:rsid w:val="006B15AE"/>
    <w:rsid w:val="006B290E"/>
    <w:rsid w:val="006B3F5E"/>
    <w:rsid w:val="006C1590"/>
    <w:rsid w:val="006C301C"/>
    <w:rsid w:val="006D0737"/>
    <w:rsid w:val="006D0887"/>
    <w:rsid w:val="006D0C25"/>
    <w:rsid w:val="006D1BE2"/>
    <w:rsid w:val="006D62DF"/>
    <w:rsid w:val="006D6579"/>
    <w:rsid w:val="006D6DF0"/>
    <w:rsid w:val="006D767F"/>
    <w:rsid w:val="006D7E0B"/>
    <w:rsid w:val="006E0FA1"/>
    <w:rsid w:val="006E3831"/>
    <w:rsid w:val="006E5EA2"/>
    <w:rsid w:val="006E682C"/>
    <w:rsid w:val="006F06B8"/>
    <w:rsid w:val="006F0CE2"/>
    <w:rsid w:val="006F5009"/>
    <w:rsid w:val="006F70F6"/>
    <w:rsid w:val="00700DFA"/>
    <w:rsid w:val="00702AB4"/>
    <w:rsid w:val="00705658"/>
    <w:rsid w:val="00706D4C"/>
    <w:rsid w:val="0070722F"/>
    <w:rsid w:val="00707B92"/>
    <w:rsid w:val="00717155"/>
    <w:rsid w:val="00721844"/>
    <w:rsid w:val="00723419"/>
    <w:rsid w:val="00724E2C"/>
    <w:rsid w:val="007276BB"/>
    <w:rsid w:val="00727C96"/>
    <w:rsid w:val="00727D02"/>
    <w:rsid w:val="00740054"/>
    <w:rsid w:val="00744304"/>
    <w:rsid w:val="007448FE"/>
    <w:rsid w:val="00752274"/>
    <w:rsid w:val="00756308"/>
    <w:rsid w:val="007629BB"/>
    <w:rsid w:val="0077043C"/>
    <w:rsid w:val="00771013"/>
    <w:rsid w:val="007820D4"/>
    <w:rsid w:val="007821A2"/>
    <w:rsid w:val="00782772"/>
    <w:rsid w:val="007843D2"/>
    <w:rsid w:val="0079006B"/>
    <w:rsid w:val="00790A43"/>
    <w:rsid w:val="00797BC9"/>
    <w:rsid w:val="007A0FBB"/>
    <w:rsid w:val="007A2551"/>
    <w:rsid w:val="007A4347"/>
    <w:rsid w:val="007B193E"/>
    <w:rsid w:val="007B1F81"/>
    <w:rsid w:val="007B3CCA"/>
    <w:rsid w:val="007B63B7"/>
    <w:rsid w:val="007C3783"/>
    <w:rsid w:val="007C4396"/>
    <w:rsid w:val="007C47AE"/>
    <w:rsid w:val="007C582D"/>
    <w:rsid w:val="007D0913"/>
    <w:rsid w:val="007D09F7"/>
    <w:rsid w:val="007D0FF7"/>
    <w:rsid w:val="007D3B86"/>
    <w:rsid w:val="007D3CAA"/>
    <w:rsid w:val="007D529F"/>
    <w:rsid w:val="007D64C5"/>
    <w:rsid w:val="007E1DD7"/>
    <w:rsid w:val="007E62A2"/>
    <w:rsid w:val="007E7C7D"/>
    <w:rsid w:val="008069BE"/>
    <w:rsid w:val="00814C93"/>
    <w:rsid w:val="00814F08"/>
    <w:rsid w:val="00815477"/>
    <w:rsid w:val="00822D04"/>
    <w:rsid w:val="00825580"/>
    <w:rsid w:val="008272B9"/>
    <w:rsid w:val="0083082B"/>
    <w:rsid w:val="00830F56"/>
    <w:rsid w:val="00833D35"/>
    <w:rsid w:val="0083717A"/>
    <w:rsid w:val="008478FB"/>
    <w:rsid w:val="00852C2C"/>
    <w:rsid w:val="00857DE4"/>
    <w:rsid w:val="008620B6"/>
    <w:rsid w:val="00862FB3"/>
    <w:rsid w:val="0087491C"/>
    <w:rsid w:val="00875E0C"/>
    <w:rsid w:val="00886335"/>
    <w:rsid w:val="00887894"/>
    <w:rsid w:val="008A0B0D"/>
    <w:rsid w:val="008A6C29"/>
    <w:rsid w:val="008A7C08"/>
    <w:rsid w:val="008B41BA"/>
    <w:rsid w:val="008C09EE"/>
    <w:rsid w:val="008C167E"/>
    <w:rsid w:val="008C31E5"/>
    <w:rsid w:val="008D18C6"/>
    <w:rsid w:val="008D2E2A"/>
    <w:rsid w:val="008D6477"/>
    <w:rsid w:val="008E0079"/>
    <w:rsid w:val="008F095F"/>
    <w:rsid w:val="008F3721"/>
    <w:rsid w:val="008F4BDB"/>
    <w:rsid w:val="00900F6B"/>
    <w:rsid w:val="00906C3E"/>
    <w:rsid w:val="00906CD1"/>
    <w:rsid w:val="00920C67"/>
    <w:rsid w:val="00924632"/>
    <w:rsid w:val="009307C9"/>
    <w:rsid w:val="00932303"/>
    <w:rsid w:val="009325EE"/>
    <w:rsid w:val="00936B63"/>
    <w:rsid w:val="00937FA4"/>
    <w:rsid w:val="00940EF0"/>
    <w:rsid w:val="0094231F"/>
    <w:rsid w:val="009513FA"/>
    <w:rsid w:val="009530E6"/>
    <w:rsid w:val="009533F9"/>
    <w:rsid w:val="00966D3B"/>
    <w:rsid w:val="00967E8B"/>
    <w:rsid w:val="0097292C"/>
    <w:rsid w:val="009811F9"/>
    <w:rsid w:val="00982AF7"/>
    <w:rsid w:val="0098387C"/>
    <w:rsid w:val="00984464"/>
    <w:rsid w:val="00996864"/>
    <w:rsid w:val="009A1E80"/>
    <w:rsid w:val="009A3748"/>
    <w:rsid w:val="009B0F6C"/>
    <w:rsid w:val="009C28FA"/>
    <w:rsid w:val="009C3BD5"/>
    <w:rsid w:val="009E092B"/>
    <w:rsid w:val="009E3B18"/>
    <w:rsid w:val="00A02AC6"/>
    <w:rsid w:val="00A14617"/>
    <w:rsid w:val="00A163BB"/>
    <w:rsid w:val="00A31BD4"/>
    <w:rsid w:val="00A40467"/>
    <w:rsid w:val="00A41A58"/>
    <w:rsid w:val="00A4739D"/>
    <w:rsid w:val="00A47912"/>
    <w:rsid w:val="00A52685"/>
    <w:rsid w:val="00A55FC9"/>
    <w:rsid w:val="00A56CB4"/>
    <w:rsid w:val="00A626C3"/>
    <w:rsid w:val="00A77695"/>
    <w:rsid w:val="00A81006"/>
    <w:rsid w:val="00A8312E"/>
    <w:rsid w:val="00A86B27"/>
    <w:rsid w:val="00A90894"/>
    <w:rsid w:val="00A91A0A"/>
    <w:rsid w:val="00A95C7D"/>
    <w:rsid w:val="00A95E89"/>
    <w:rsid w:val="00AA1C9B"/>
    <w:rsid w:val="00AA487F"/>
    <w:rsid w:val="00AA65E4"/>
    <w:rsid w:val="00AB00C8"/>
    <w:rsid w:val="00AD71F8"/>
    <w:rsid w:val="00AE1FD4"/>
    <w:rsid w:val="00AE2979"/>
    <w:rsid w:val="00AE31F7"/>
    <w:rsid w:val="00AE4C15"/>
    <w:rsid w:val="00AF598E"/>
    <w:rsid w:val="00B05A44"/>
    <w:rsid w:val="00B06889"/>
    <w:rsid w:val="00B134A2"/>
    <w:rsid w:val="00B174DD"/>
    <w:rsid w:val="00B20780"/>
    <w:rsid w:val="00B242B8"/>
    <w:rsid w:val="00B2622C"/>
    <w:rsid w:val="00B327AE"/>
    <w:rsid w:val="00B35443"/>
    <w:rsid w:val="00B4273E"/>
    <w:rsid w:val="00B44676"/>
    <w:rsid w:val="00B47A4E"/>
    <w:rsid w:val="00B47B9F"/>
    <w:rsid w:val="00B5069E"/>
    <w:rsid w:val="00B50F4E"/>
    <w:rsid w:val="00B51546"/>
    <w:rsid w:val="00B5202F"/>
    <w:rsid w:val="00B54EAE"/>
    <w:rsid w:val="00B637E5"/>
    <w:rsid w:val="00B645B3"/>
    <w:rsid w:val="00B64CB8"/>
    <w:rsid w:val="00B65D34"/>
    <w:rsid w:val="00B75229"/>
    <w:rsid w:val="00B80DFC"/>
    <w:rsid w:val="00B826D2"/>
    <w:rsid w:val="00B91AD9"/>
    <w:rsid w:val="00B91B8C"/>
    <w:rsid w:val="00B923B2"/>
    <w:rsid w:val="00B94B60"/>
    <w:rsid w:val="00BA3890"/>
    <w:rsid w:val="00BA7366"/>
    <w:rsid w:val="00BA7DC2"/>
    <w:rsid w:val="00BB05DE"/>
    <w:rsid w:val="00BB6861"/>
    <w:rsid w:val="00BC08BC"/>
    <w:rsid w:val="00BC3C75"/>
    <w:rsid w:val="00BC3D0F"/>
    <w:rsid w:val="00BC776C"/>
    <w:rsid w:val="00BD0E3B"/>
    <w:rsid w:val="00BD2C5E"/>
    <w:rsid w:val="00BD46CA"/>
    <w:rsid w:val="00BD7D24"/>
    <w:rsid w:val="00BE0CEA"/>
    <w:rsid w:val="00BE6AE8"/>
    <w:rsid w:val="00BF14C7"/>
    <w:rsid w:val="00C00646"/>
    <w:rsid w:val="00C00AD7"/>
    <w:rsid w:val="00C015C4"/>
    <w:rsid w:val="00C01905"/>
    <w:rsid w:val="00C1273D"/>
    <w:rsid w:val="00C13990"/>
    <w:rsid w:val="00C14760"/>
    <w:rsid w:val="00C15B35"/>
    <w:rsid w:val="00C2054B"/>
    <w:rsid w:val="00C21661"/>
    <w:rsid w:val="00C23117"/>
    <w:rsid w:val="00C304D5"/>
    <w:rsid w:val="00C40776"/>
    <w:rsid w:val="00C41011"/>
    <w:rsid w:val="00C41691"/>
    <w:rsid w:val="00C41C64"/>
    <w:rsid w:val="00C4305E"/>
    <w:rsid w:val="00C4492A"/>
    <w:rsid w:val="00C5222F"/>
    <w:rsid w:val="00C522AE"/>
    <w:rsid w:val="00C54FD7"/>
    <w:rsid w:val="00C5622F"/>
    <w:rsid w:val="00C606DF"/>
    <w:rsid w:val="00C62F0F"/>
    <w:rsid w:val="00C64689"/>
    <w:rsid w:val="00C67180"/>
    <w:rsid w:val="00C67DBE"/>
    <w:rsid w:val="00C70B5F"/>
    <w:rsid w:val="00C73244"/>
    <w:rsid w:val="00C74EF2"/>
    <w:rsid w:val="00C8016E"/>
    <w:rsid w:val="00C8336E"/>
    <w:rsid w:val="00C85099"/>
    <w:rsid w:val="00C86743"/>
    <w:rsid w:val="00C90D5B"/>
    <w:rsid w:val="00C922D2"/>
    <w:rsid w:val="00C92A36"/>
    <w:rsid w:val="00C94DEF"/>
    <w:rsid w:val="00C956D7"/>
    <w:rsid w:val="00CA51BA"/>
    <w:rsid w:val="00CA56EF"/>
    <w:rsid w:val="00CB2544"/>
    <w:rsid w:val="00CB2AF9"/>
    <w:rsid w:val="00CB2D9D"/>
    <w:rsid w:val="00CB5C83"/>
    <w:rsid w:val="00CC233C"/>
    <w:rsid w:val="00CC53DB"/>
    <w:rsid w:val="00CE1D98"/>
    <w:rsid w:val="00CE2DC3"/>
    <w:rsid w:val="00CE603C"/>
    <w:rsid w:val="00CE7FF1"/>
    <w:rsid w:val="00CF0CC3"/>
    <w:rsid w:val="00CF3D05"/>
    <w:rsid w:val="00CF6CE8"/>
    <w:rsid w:val="00D16FB6"/>
    <w:rsid w:val="00D20AD9"/>
    <w:rsid w:val="00D2460D"/>
    <w:rsid w:val="00D24AAB"/>
    <w:rsid w:val="00D24DFF"/>
    <w:rsid w:val="00D24FEE"/>
    <w:rsid w:val="00D26FA8"/>
    <w:rsid w:val="00D27AAB"/>
    <w:rsid w:val="00D30F6B"/>
    <w:rsid w:val="00D342A8"/>
    <w:rsid w:val="00D36FBD"/>
    <w:rsid w:val="00D37677"/>
    <w:rsid w:val="00D42387"/>
    <w:rsid w:val="00D44399"/>
    <w:rsid w:val="00D45EE1"/>
    <w:rsid w:val="00D576D6"/>
    <w:rsid w:val="00D61111"/>
    <w:rsid w:val="00D64801"/>
    <w:rsid w:val="00D65241"/>
    <w:rsid w:val="00D70079"/>
    <w:rsid w:val="00D767F9"/>
    <w:rsid w:val="00D77FE8"/>
    <w:rsid w:val="00D84EA1"/>
    <w:rsid w:val="00D86571"/>
    <w:rsid w:val="00D87D64"/>
    <w:rsid w:val="00DA00C1"/>
    <w:rsid w:val="00DA12EA"/>
    <w:rsid w:val="00DA1FAE"/>
    <w:rsid w:val="00DA59FC"/>
    <w:rsid w:val="00DA5FC2"/>
    <w:rsid w:val="00DA7425"/>
    <w:rsid w:val="00DB1812"/>
    <w:rsid w:val="00DB2976"/>
    <w:rsid w:val="00DB4ABD"/>
    <w:rsid w:val="00DC140C"/>
    <w:rsid w:val="00DC1DE9"/>
    <w:rsid w:val="00DC2097"/>
    <w:rsid w:val="00DC2BD5"/>
    <w:rsid w:val="00DD00A6"/>
    <w:rsid w:val="00DD0754"/>
    <w:rsid w:val="00DD316F"/>
    <w:rsid w:val="00DD77CB"/>
    <w:rsid w:val="00DE0716"/>
    <w:rsid w:val="00DE303F"/>
    <w:rsid w:val="00DF07ED"/>
    <w:rsid w:val="00DF3472"/>
    <w:rsid w:val="00DF7D26"/>
    <w:rsid w:val="00E01EEF"/>
    <w:rsid w:val="00E03DB0"/>
    <w:rsid w:val="00E04673"/>
    <w:rsid w:val="00E0467C"/>
    <w:rsid w:val="00E10F14"/>
    <w:rsid w:val="00E14028"/>
    <w:rsid w:val="00E166A7"/>
    <w:rsid w:val="00E17EB2"/>
    <w:rsid w:val="00E17F41"/>
    <w:rsid w:val="00E20E31"/>
    <w:rsid w:val="00E213F5"/>
    <w:rsid w:val="00E22DBB"/>
    <w:rsid w:val="00E23029"/>
    <w:rsid w:val="00E23052"/>
    <w:rsid w:val="00E243CD"/>
    <w:rsid w:val="00E251C3"/>
    <w:rsid w:val="00E304F3"/>
    <w:rsid w:val="00E30DE8"/>
    <w:rsid w:val="00E3259F"/>
    <w:rsid w:val="00E34612"/>
    <w:rsid w:val="00E42631"/>
    <w:rsid w:val="00E444DC"/>
    <w:rsid w:val="00E44E48"/>
    <w:rsid w:val="00E52CAF"/>
    <w:rsid w:val="00E545EB"/>
    <w:rsid w:val="00E609CA"/>
    <w:rsid w:val="00E612E5"/>
    <w:rsid w:val="00E614F9"/>
    <w:rsid w:val="00E6269C"/>
    <w:rsid w:val="00E64585"/>
    <w:rsid w:val="00E6464E"/>
    <w:rsid w:val="00E704F5"/>
    <w:rsid w:val="00E75382"/>
    <w:rsid w:val="00E777FA"/>
    <w:rsid w:val="00E778CC"/>
    <w:rsid w:val="00E82FD7"/>
    <w:rsid w:val="00E83AA2"/>
    <w:rsid w:val="00E86A17"/>
    <w:rsid w:val="00E94171"/>
    <w:rsid w:val="00E969B9"/>
    <w:rsid w:val="00E96B2A"/>
    <w:rsid w:val="00EA1879"/>
    <w:rsid w:val="00EA1DF2"/>
    <w:rsid w:val="00EB6542"/>
    <w:rsid w:val="00EC209B"/>
    <w:rsid w:val="00ED11B6"/>
    <w:rsid w:val="00ED1FBD"/>
    <w:rsid w:val="00ED7002"/>
    <w:rsid w:val="00ED721C"/>
    <w:rsid w:val="00EE4B7D"/>
    <w:rsid w:val="00EE5D38"/>
    <w:rsid w:val="00EF3338"/>
    <w:rsid w:val="00EF7019"/>
    <w:rsid w:val="00F11445"/>
    <w:rsid w:val="00F13A57"/>
    <w:rsid w:val="00F21868"/>
    <w:rsid w:val="00F2715F"/>
    <w:rsid w:val="00F40097"/>
    <w:rsid w:val="00F40104"/>
    <w:rsid w:val="00F40CFB"/>
    <w:rsid w:val="00F45669"/>
    <w:rsid w:val="00F458FC"/>
    <w:rsid w:val="00F47A0A"/>
    <w:rsid w:val="00F571AD"/>
    <w:rsid w:val="00F63085"/>
    <w:rsid w:val="00F65699"/>
    <w:rsid w:val="00F6578A"/>
    <w:rsid w:val="00F65BC8"/>
    <w:rsid w:val="00F677A2"/>
    <w:rsid w:val="00F77B32"/>
    <w:rsid w:val="00F84FAE"/>
    <w:rsid w:val="00F853E1"/>
    <w:rsid w:val="00F8785A"/>
    <w:rsid w:val="00F924F7"/>
    <w:rsid w:val="00F93A39"/>
    <w:rsid w:val="00FA3D8B"/>
    <w:rsid w:val="00FA5F5B"/>
    <w:rsid w:val="00FB23EF"/>
    <w:rsid w:val="00FB4E34"/>
    <w:rsid w:val="00FB5AF4"/>
    <w:rsid w:val="00FC1F9C"/>
    <w:rsid w:val="00FC2767"/>
    <w:rsid w:val="00FC776D"/>
    <w:rsid w:val="00FD35DE"/>
    <w:rsid w:val="00FD7791"/>
    <w:rsid w:val="00FE4ECE"/>
    <w:rsid w:val="00FE6C7D"/>
    <w:rsid w:val="00FE6FA0"/>
    <w:rsid w:val="00FF0B47"/>
    <w:rsid w:val="00FF0E18"/>
    <w:rsid w:val="00FF5161"/>
    <w:rsid w:val="00FF6265"/>
    <w:rsid w:val="06318F59"/>
    <w:rsid w:val="075C9821"/>
    <w:rsid w:val="1FE2EAD5"/>
    <w:rsid w:val="26D87919"/>
    <w:rsid w:val="272FE127"/>
    <w:rsid w:val="291722CD"/>
    <w:rsid w:val="2989EB0D"/>
    <w:rsid w:val="2BA4F4F8"/>
    <w:rsid w:val="2D8DA57F"/>
    <w:rsid w:val="3FFAB34E"/>
    <w:rsid w:val="450C5193"/>
    <w:rsid w:val="48754C89"/>
    <w:rsid w:val="4C5F7BCC"/>
    <w:rsid w:val="702DA419"/>
    <w:rsid w:val="7432E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F84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autoRedefine/>
    <w:qFormat/>
    <w:rsid w:val="00B94B60"/>
    <w:pPr>
      <w:tabs>
        <w:tab w:val="left" w:pos="1418"/>
      </w:tabs>
      <w:adjustRightInd w:val="0"/>
      <w:spacing w:after="120" w:line="240" w:lineRule="auto"/>
      <w:ind w:left="851"/>
      <w:jc w:val="both"/>
      <w:outlineLvl w:val="2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2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7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7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2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C956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3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Execution">
    <w:name w:val="X Execution"/>
    <w:basedOn w:val="Normal"/>
    <w:rsid w:val="00D42387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/>
      <w:color w:val="000000"/>
      <w:szCs w:val="20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B94B60"/>
    <w:rPr>
      <w:rFonts w:ascii="Arial" w:eastAsia="STZhongsong" w:hAnsi="Arial" w:cs="Times New Roman"/>
      <w:szCs w:val="20"/>
      <w:lang w:eastAsia="zh-CN"/>
    </w:rPr>
  </w:style>
  <w:style w:type="character" w:customStyle="1" w:styleId="normaltextrun1">
    <w:name w:val="normaltextrun1"/>
    <w:basedOn w:val="DefaultParagraphFont"/>
    <w:rsid w:val="002243C9"/>
  </w:style>
  <w:style w:type="paragraph" w:customStyle="1" w:styleId="paragraph">
    <w:name w:val="paragraph"/>
    <w:basedOn w:val="Normal"/>
    <w:rsid w:val="007563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56308"/>
  </w:style>
  <w:style w:type="paragraph" w:customStyle="1" w:styleId="Default">
    <w:name w:val="Default"/>
    <w:rsid w:val="00BD46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585"/>
    <w:rPr>
      <w:color w:val="808080"/>
      <w:shd w:val="clear" w:color="auto" w:fill="E6E6E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27AE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27AE"/>
    <w:pPr>
      <w:spacing w:after="100"/>
      <w:ind w:left="660"/>
    </w:pPr>
  </w:style>
  <w:style w:type="character" w:customStyle="1" w:styleId="normaltextrun">
    <w:name w:val="normaltextrun"/>
    <w:basedOn w:val="DefaultParagraphFont"/>
    <w:rsid w:val="00DD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0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80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5429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92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06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06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1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48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4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35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0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05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753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46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22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9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177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2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94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8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982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64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53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2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45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08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70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9AEE808C6D048B55748E8E10D8E80" ma:contentTypeVersion="10" ma:contentTypeDescription="Create a new document." ma:contentTypeScope="" ma:versionID="7a91031c68cff8bf1a797321ad9138af">
  <xsd:schema xmlns:xsd="http://www.w3.org/2001/XMLSchema" xmlns:xs="http://www.w3.org/2001/XMLSchema" xmlns:p="http://schemas.microsoft.com/office/2006/metadata/properties" xmlns:ns2="d3c98a92-fdba-4b13-98f0-138440260297" xmlns:ns3="2de15edc-a35f-4252-88d7-8f95d546a432" targetNamespace="http://schemas.microsoft.com/office/2006/metadata/properties" ma:root="true" ma:fieldsID="bcb03b7f2251e278a8c8de88d1a89b41" ns2:_="" ns3:_="">
    <xsd:import namespace="d3c98a92-fdba-4b13-98f0-138440260297"/>
    <xsd:import namespace="2de15edc-a35f-4252-88d7-8f95d546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8a92-fdba-4b13-98f0-1384402602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5edc-a35f-4252-88d7-8f95d546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c98a92-fdba-4b13-98f0-13844026029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4891-C734-4E51-92E6-2C5A7D56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8a92-fdba-4b13-98f0-138440260297"/>
    <ds:schemaRef ds:uri="2de15edc-a35f-4252-88d7-8f95d546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B0F70-150F-4BC8-821B-25FDEC2F6112}">
  <ds:schemaRefs>
    <ds:schemaRef ds:uri="http://schemas.microsoft.com/office/2006/metadata/properties"/>
    <ds:schemaRef ds:uri="http://schemas.microsoft.com/office/infopath/2007/PartnerControls"/>
    <ds:schemaRef ds:uri="d3c98a92-fdba-4b13-98f0-138440260297"/>
  </ds:schemaRefs>
</ds:datastoreItem>
</file>

<file path=customXml/itemProps3.xml><?xml version="1.0" encoding="utf-8"?>
<ds:datastoreItem xmlns:ds="http://schemas.openxmlformats.org/officeDocument/2006/customXml" ds:itemID="{C01F6A2E-1026-4EC8-95FF-D0CC7EB42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9EEB8-AB61-4EE4-9BFE-B85E76A9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WORK\39180334\v.2</dc:subject>
  <dc:creator/>
  <cp:keywords>10300.275</cp:keywords>
  <dc:description/>
  <cp:lastModifiedBy/>
  <cp:revision>1</cp:revision>
  <dcterms:created xsi:type="dcterms:W3CDTF">2023-06-05T10:20:00Z</dcterms:created>
  <dcterms:modified xsi:type="dcterms:W3CDTF">2023-06-05T10:20:00Z</dcterms:modified>
  <cp:category>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0x0101004A69AEE808C6D048B55748E8E10D8E80</vt:lpwstr>
  </property>
  <property fmtid="{D5CDD505-2E9C-101B-9397-08002B2CF9AE}" pid="3" name="Order">
    <vt:r8>1929600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SIP_Label_d8a60473-494b-4586-a1bb-b0e663054676_Enabled">
    <vt:lpwstr>true</vt:lpwstr>
  </property>
  <property fmtid="{D5CDD505-2E9C-101B-9397-08002B2CF9AE}" pid="9" name="MSIP_Label_d8a60473-494b-4586-a1bb-b0e663054676_SetDate">
    <vt:lpwstr>2023-03-29T14:20:05Z</vt:lpwstr>
  </property>
  <property fmtid="{D5CDD505-2E9C-101B-9397-08002B2CF9AE}" pid="10" name="MSIP_Label_d8a60473-494b-4586-a1bb-b0e663054676_Method">
    <vt:lpwstr>Privileged</vt:lpwstr>
  </property>
  <property fmtid="{D5CDD505-2E9C-101B-9397-08002B2CF9AE}" pid="11" name="MSIP_Label_d8a60473-494b-4586-a1bb-b0e663054676_Name">
    <vt:lpwstr>MOD-1-O-‘UNMARKED’</vt:lpwstr>
  </property>
  <property fmtid="{D5CDD505-2E9C-101B-9397-08002B2CF9AE}" pid="12" name="MSIP_Label_d8a60473-494b-4586-a1bb-b0e663054676_SiteId">
    <vt:lpwstr>be7760ed-5953-484b-ae95-d0a16dfa09e5</vt:lpwstr>
  </property>
  <property fmtid="{D5CDD505-2E9C-101B-9397-08002B2CF9AE}" pid="13" name="MSIP_Label_d8a60473-494b-4586-a1bb-b0e663054676_ActionId">
    <vt:lpwstr>72442ce1-5a2d-49c4-a47c-40ecfd603042</vt:lpwstr>
  </property>
  <property fmtid="{D5CDD505-2E9C-101B-9397-08002B2CF9AE}" pid="14" name="MSIP_Label_d8a60473-494b-4586-a1bb-b0e663054676_ContentBits">
    <vt:lpwstr>0</vt:lpwstr>
  </property>
</Properties>
</file>