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0111" w14:textId="77777777" w:rsidR="00477523" w:rsidRDefault="00CB5B4C">
      <w:pPr>
        <w:pStyle w:val="Standard"/>
        <w:spacing w:after="0"/>
        <w:ind w:left="0" w:hanging="567"/>
      </w:pPr>
      <w:r>
        <w:t xml:space="preserve">     </w:t>
      </w:r>
    </w:p>
    <w:p w14:paraId="209D0112" w14:textId="77777777" w:rsidR="00477523" w:rsidRDefault="00CB5B4C">
      <w:pPr>
        <w:pStyle w:val="Standard"/>
        <w:spacing w:before="240" w:after="120"/>
        <w:ind w:left="0" w:hanging="567"/>
      </w:pPr>
      <w:r>
        <w:rPr>
          <w:rFonts w:ascii="Arial Bold" w:eastAsia="Arial Bold" w:hAnsi="Arial Bold" w:cs="Arial Bold"/>
          <w:b/>
          <w:color w:val="000000"/>
          <w:sz w:val="36"/>
          <w:szCs w:val="36"/>
        </w:rPr>
        <w:t>Call-Off Schedule 9 (Security)</w:t>
      </w:r>
      <w:bookmarkStart w:id="0" w:name="bookmark=id.30j0zll"/>
      <w:bookmarkEnd w:id="0"/>
    </w:p>
    <w:p w14:paraId="209D0113" w14:textId="77777777" w:rsidR="00477523" w:rsidRDefault="00477523">
      <w:pPr>
        <w:pStyle w:val="Standard"/>
        <w:spacing w:after="200" w:line="276" w:lineRule="auto"/>
        <w:ind w:left="0"/>
        <w:jc w:val="left"/>
        <w:rPr>
          <w:sz w:val="24"/>
          <w:szCs w:val="24"/>
        </w:rPr>
      </w:pPr>
      <w:bookmarkStart w:id="1" w:name="_heading=h.gjdgxs"/>
      <w:bookmarkEnd w:id="1"/>
    </w:p>
    <w:p w14:paraId="209D0114" w14:textId="77777777" w:rsidR="00477523" w:rsidRDefault="00CB5B4C">
      <w:pPr>
        <w:pStyle w:val="Standard"/>
        <w:spacing w:before="240" w:after="120"/>
        <w:ind w:left="0" w:hanging="567"/>
      </w:pPr>
      <w:r>
        <w:rPr>
          <w:b/>
          <w:color w:val="000000"/>
          <w:sz w:val="36"/>
          <w:szCs w:val="36"/>
        </w:rPr>
        <w:t>Part A: Short Form Security Requirements</w:t>
      </w:r>
    </w:p>
    <w:p w14:paraId="209D0115" w14:textId="77777777" w:rsidR="00477523" w:rsidRDefault="00CB5B4C">
      <w:pPr>
        <w:pStyle w:val="Standard"/>
        <w:keepNext/>
        <w:numPr>
          <w:ilvl w:val="0"/>
          <w:numId w:val="21"/>
        </w:numPr>
        <w:tabs>
          <w:tab w:val="left" w:pos="1418"/>
        </w:tabs>
        <w:spacing w:before="240"/>
        <w:jc w:val="left"/>
      </w:pPr>
      <w:r>
        <w:rPr>
          <w:b/>
          <w:smallCaps/>
          <w:color w:val="000000"/>
          <w:sz w:val="24"/>
          <w:szCs w:val="24"/>
        </w:rPr>
        <w:t>D</w:t>
      </w:r>
      <w:r>
        <w:rPr>
          <w:rFonts w:ascii="Arial Bold" w:eastAsia="Arial Bold" w:hAnsi="Arial Bold" w:cs="Arial Bold"/>
          <w:b/>
          <w:color w:val="000000"/>
          <w:sz w:val="24"/>
          <w:szCs w:val="24"/>
        </w:rPr>
        <w:t>efinitions</w:t>
      </w:r>
    </w:p>
    <w:p w14:paraId="209D0116" w14:textId="77777777" w:rsidR="00477523" w:rsidRDefault="00CB5B4C">
      <w:pPr>
        <w:pStyle w:val="Standard"/>
        <w:keepNext/>
        <w:numPr>
          <w:ilvl w:val="1"/>
          <w:numId w:val="19"/>
        </w:numPr>
        <w:tabs>
          <w:tab w:val="left" w:pos="2552"/>
        </w:tabs>
        <w:spacing w:before="120" w:after="120"/>
        <w:ind w:hanging="568"/>
        <w:jc w:val="left"/>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477523" w14:paraId="209D011C" w14:textId="77777777">
        <w:tc>
          <w:tcPr>
            <w:tcW w:w="2501" w:type="dxa"/>
            <w:tcBorders>
              <w:top w:val="single" w:sz="24"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tcPr>
          <w:p w14:paraId="209D0117" w14:textId="77777777" w:rsidR="00477523" w:rsidRDefault="00CB5B4C">
            <w:pPr>
              <w:pStyle w:val="Standard"/>
              <w:spacing w:after="120"/>
              <w:ind w:left="-108" w:firstLine="108"/>
              <w:jc w:val="left"/>
            </w:pPr>
            <w:r>
              <w:rPr>
                <w:b/>
                <w:color w:val="000000"/>
                <w:sz w:val="24"/>
                <w:szCs w:val="24"/>
              </w:rPr>
              <w:t>"Breach of Security"</w:t>
            </w:r>
          </w:p>
        </w:tc>
        <w:tc>
          <w:tcPr>
            <w:tcW w:w="5733" w:type="dxa"/>
            <w:tcBorders>
              <w:top w:val="single" w:sz="24"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209D0118" w14:textId="77777777" w:rsidR="00477523" w:rsidRDefault="00CB5B4C">
            <w:pPr>
              <w:pStyle w:val="Standard"/>
              <w:numPr>
                <w:ilvl w:val="0"/>
                <w:numId w:val="20"/>
              </w:numPr>
              <w:tabs>
                <w:tab w:val="left" w:pos="1409"/>
              </w:tabs>
              <w:spacing w:after="120"/>
              <w:jc w:val="left"/>
            </w:pPr>
            <w:r>
              <w:rPr>
                <w:color w:val="000000"/>
                <w:sz w:val="24"/>
                <w:szCs w:val="24"/>
              </w:rPr>
              <w:t>the occurrence of:</w:t>
            </w:r>
          </w:p>
          <w:p w14:paraId="209D0119" w14:textId="77777777" w:rsidR="00477523" w:rsidRDefault="00CB5B4C">
            <w:pPr>
              <w:pStyle w:val="Standard"/>
              <w:numPr>
                <w:ilvl w:val="1"/>
                <w:numId w:val="20"/>
              </w:numPr>
              <w:tabs>
                <w:tab w:val="left" w:pos="1562"/>
              </w:tabs>
              <w:spacing w:after="120"/>
              <w:jc w:val="left"/>
            </w:pPr>
            <w:r>
              <w:rPr>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209D011A" w14:textId="77777777" w:rsidR="00477523" w:rsidRDefault="00CB5B4C">
            <w:pPr>
              <w:pStyle w:val="Standard"/>
              <w:numPr>
                <w:ilvl w:val="1"/>
                <w:numId w:val="20"/>
              </w:numPr>
              <w:tabs>
                <w:tab w:val="left" w:pos="1562"/>
              </w:tabs>
              <w:spacing w:after="120"/>
              <w:jc w:val="left"/>
            </w:pPr>
            <w:r>
              <w:rPr>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209D011B" w14:textId="77777777" w:rsidR="00477523" w:rsidRDefault="00CB5B4C">
            <w:pPr>
              <w:pStyle w:val="Standard"/>
              <w:numPr>
                <w:ilvl w:val="0"/>
                <w:numId w:val="20"/>
              </w:numPr>
              <w:tabs>
                <w:tab w:val="left" w:pos="1409"/>
              </w:tabs>
              <w:spacing w:after="120"/>
              <w:jc w:val="left"/>
            </w:pPr>
            <w:r>
              <w:rPr>
                <w:color w:val="000000"/>
                <w:sz w:val="24"/>
                <w:szCs w:val="24"/>
              </w:rPr>
              <w:t>in either case as more particularly set out in the Security Policy where the Buyer has required compliance therewith in accordance with paragraph 2.2;</w:t>
            </w:r>
          </w:p>
        </w:tc>
      </w:tr>
      <w:tr w:rsidR="00477523" w14:paraId="209D011F" w14:textId="77777777">
        <w:tc>
          <w:tcPr>
            <w:tcW w:w="2501" w:type="dxa"/>
            <w:tcBorders>
              <w:top w:val="single" w:sz="6" w:space="0" w:color="000000"/>
              <w:left w:val="single" w:sz="24" w:space="0" w:color="000000"/>
              <w:bottom w:val="single" w:sz="24" w:space="0" w:color="000000"/>
              <w:right w:val="single" w:sz="6" w:space="0" w:color="000000"/>
            </w:tcBorders>
            <w:shd w:val="clear" w:color="auto" w:fill="auto"/>
            <w:tcMar>
              <w:top w:w="0" w:type="dxa"/>
              <w:left w:w="138" w:type="dxa"/>
              <w:bottom w:w="0" w:type="dxa"/>
              <w:right w:w="108" w:type="dxa"/>
            </w:tcMar>
          </w:tcPr>
          <w:p w14:paraId="209D011D" w14:textId="77777777" w:rsidR="00477523" w:rsidRDefault="00CB5B4C">
            <w:pPr>
              <w:pStyle w:val="Standard"/>
              <w:spacing w:after="120"/>
              <w:ind w:left="-108" w:firstLine="108"/>
              <w:jc w:val="left"/>
            </w:pPr>
            <w:r>
              <w:rPr>
                <w:b/>
                <w:color w:val="000000"/>
                <w:sz w:val="24"/>
                <w:szCs w:val="24"/>
              </w:rPr>
              <w:t>"Security Management Plan"</w:t>
            </w:r>
          </w:p>
        </w:tc>
        <w:tc>
          <w:tcPr>
            <w:tcW w:w="5733" w:type="dxa"/>
            <w:tcBorders>
              <w:top w:val="single" w:sz="6" w:space="0" w:color="000000"/>
              <w:left w:val="single" w:sz="6" w:space="0" w:color="000000"/>
              <w:bottom w:val="single" w:sz="24" w:space="0" w:color="000000"/>
              <w:right w:val="single" w:sz="24" w:space="0" w:color="000000"/>
            </w:tcBorders>
            <w:shd w:val="clear" w:color="auto" w:fill="auto"/>
            <w:tcMar>
              <w:top w:w="0" w:type="dxa"/>
              <w:left w:w="138" w:type="dxa"/>
              <w:bottom w:w="0" w:type="dxa"/>
              <w:right w:w="108" w:type="dxa"/>
            </w:tcMar>
          </w:tcPr>
          <w:p w14:paraId="209D011E" w14:textId="77777777" w:rsidR="00477523" w:rsidRDefault="00CB5B4C">
            <w:pPr>
              <w:pStyle w:val="Standard"/>
              <w:numPr>
                <w:ilvl w:val="0"/>
                <w:numId w:val="20"/>
              </w:numPr>
              <w:tabs>
                <w:tab w:val="left" w:pos="1239"/>
              </w:tabs>
              <w:spacing w:after="120"/>
              <w:jc w:val="left"/>
            </w:pPr>
            <w:proofErr w:type="gramStart"/>
            <w:r>
              <w:rPr>
                <w:color w:val="000000"/>
                <w:sz w:val="24"/>
                <w:szCs w:val="24"/>
              </w:rPr>
              <w:t>the</w:t>
            </w:r>
            <w:proofErr w:type="gramEnd"/>
            <w:r>
              <w:rPr>
                <w:color w:val="000000"/>
                <w:sz w:val="24"/>
                <w:szCs w:val="24"/>
              </w:rPr>
              <w:t xml:space="preserve"> Supplier's security management plan prepared pursuant to this Schedule, a draft of which has been provided by the Supplier to the Buyer and as updated from time to time.</w:t>
            </w:r>
          </w:p>
        </w:tc>
      </w:tr>
    </w:tbl>
    <w:p w14:paraId="209D0120" w14:textId="77777777" w:rsidR="00477523" w:rsidRDefault="00CB5B4C">
      <w:pPr>
        <w:pStyle w:val="Standard"/>
        <w:keepNext/>
        <w:numPr>
          <w:ilvl w:val="0"/>
          <w:numId w:val="19"/>
        </w:numPr>
        <w:tabs>
          <w:tab w:val="left" w:pos="1418"/>
        </w:tabs>
        <w:spacing w:before="240"/>
        <w:jc w:val="left"/>
      </w:pPr>
      <w:r>
        <w:rPr>
          <w:rFonts w:ascii="Arial Bold" w:eastAsia="Arial Bold" w:hAnsi="Arial Bold" w:cs="Arial Bold"/>
          <w:b/>
          <w:color w:val="000000"/>
          <w:sz w:val="24"/>
          <w:szCs w:val="24"/>
        </w:rPr>
        <w:t>Complying with security requirements and updates to them</w:t>
      </w:r>
    </w:p>
    <w:p w14:paraId="209D0121" w14:textId="77777777" w:rsidR="00477523" w:rsidRDefault="00CB5B4C">
      <w:pPr>
        <w:pStyle w:val="Standard"/>
        <w:numPr>
          <w:ilvl w:val="1"/>
          <w:numId w:val="19"/>
        </w:numPr>
        <w:tabs>
          <w:tab w:val="left" w:pos="2552"/>
        </w:tabs>
        <w:spacing w:before="120" w:after="120"/>
        <w:ind w:hanging="568"/>
        <w:jc w:val="left"/>
      </w:pPr>
      <w:r>
        <w:rPr>
          <w:color w:val="000000"/>
          <w:sz w:val="24"/>
          <w:szCs w:val="24"/>
        </w:rPr>
        <w:t>The Buyer and the Supplier recognise that, where specified in Framework Schedule 4 (Framework Management), CCS shall have the right to enforce the Buyer's rights under this Schedule.</w:t>
      </w:r>
    </w:p>
    <w:p w14:paraId="209D0122" w14:textId="77777777" w:rsidR="00477523" w:rsidRDefault="00CB5B4C">
      <w:pPr>
        <w:pStyle w:val="Standard"/>
        <w:numPr>
          <w:ilvl w:val="1"/>
          <w:numId w:val="19"/>
        </w:numPr>
        <w:tabs>
          <w:tab w:val="left" w:pos="2552"/>
        </w:tabs>
        <w:spacing w:before="120" w:after="120"/>
        <w:ind w:hanging="568"/>
        <w:jc w:val="left"/>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Pr>
          <w:color w:val="000000"/>
          <w:sz w:val="24"/>
          <w:szCs w:val="24"/>
        </w:rPr>
        <w:t xml:space="preserve">Policy  </w:t>
      </w:r>
      <w:r>
        <w:rPr>
          <w:color w:val="000000"/>
          <w:sz w:val="24"/>
          <w:szCs w:val="24"/>
        </w:rPr>
        <w:lastRenderedPageBreak/>
        <w:t>and</w:t>
      </w:r>
      <w:proofErr w:type="gramEnd"/>
      <w:r>
        <w:rPr>
          <w:color w:val="000000"/>
          <w:sz w:val="24"/>
          <w:szCs w:val="24"/>
        </w:rPr>
        <w:t xml:space="preserve"> shall ensure that the Security Management Plan produced by the Supplier fully complies with the Security Policy.</w:t>
      </w:r>
    </w:p>
    <w:p w14:paraId="209D0123" w14:textId="77777777" w:rsidR="00477523" w:rsidRDefault="00CB5B4C">
      <w:pPr>
        <w:pStyle w:val="Standard"/>
        <w:numPr>
          <w:ilvl w:val="1"/>
          <w:numId w:val="19"/>
        </w:numPr>
        <w:tabs>
          <w:tab w:val="left" w:pos="2552"/>
        </w:tabs>
        <w:spacing w:before="120" w:after="120"/>
        <w:ind w:hanging="568"/>
        <w:jc w:val="left"/>
      </w:pPr>
      <w:r>
        <w:rPr>
          <w:color w:val="000000"/>
          <w:sz w:val="24"/>
          <w:szCs w:val="24"/>
        </w:rPr>
        <w:t>Where the Security Policy applies the Buyer shall notify the Supplier of any changes or proposed changes to the Security Policy.</w:t>
      </w:r>
    </w:p>
    <w:p w14:paraId="209D0124" w14:textId="77777777" w:rsidR="00477523" w:rsidRDefault="00CB5B4C">
      <w:pPr>
        <w:pStyle w:val="Standard"/>
        <w:numPr>
          <w:ilvl w:val="1"/>
          <w:numId w:val="19"/>
        </w:numPr>
        <w:tabs>
          <w:tab w:val="left" w:pos="2552"/>
        </w:tabs>
        <w:spacing w:before="120" w:after="120"/>
        <w:ind w:hanging="568"/>
        <w:jc w:val="left"/>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209D0125" w14:textId="77777777" w:rsidR="00477523" w:rsidRDefault="00CB5B4C">
      <w:pPr>
        <w:pStyle w:val="Standard"/>
        <w:numPr>
          <w:ilvl w:val="1"/>
          <w:numId w:val="19"/>
        </w:numPr>
        <w:tabs>
          <w:tab w:val="left" w:pos="2552"/>
        </w:tabs>
        <w:spacing w:before="120" w:after="120"/>
        <w:ind w:hanging="568"/>
        <w:jc w:val="left"/>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209D0126" w14:textId="77777777" w:rsidR="00477523" w:rsidRDefault="00CB5B4C">
      <w:pPr>
        <w:pStyle w:val="Standard"/>
        <w:keepNext/>
        <w:numPr>
          <w:ilvl w:val="0"/>
          <w:numId w:val="19"/>
        </w:numPr>
        <w:tabs>
          <w:tab w:val="left" w:pos="1418"/>
        </w:tabs>
        <w:spacing w:before="240"/>
        <w:jc w:val="left"/>
      </w:pPr>
      <w:r>
        <w:rPr>
          <w:rFonts w:ascii="Arial Bold" w:eastAsia="Arial Bold" w:hAnsi="Arial Bold" w:cs="Arial Bold"/>
          <w:b/>
          <w:color w:val="000000"/>
          <w:sz w:val="24"/>
          <w:szCs w:val="24"/>
        </w:rPr>
        <w:t>Security Standards</w:t>
      </w:r>
    </w:p>
    <w:p w14:paraId="209D0127" w14:textId="77777777" w:rsidR="00477523" w:rsidRDefault="00CB5B4C">
      <w:pPr>
        <w:pStyle w:val="Standard"/>
        <w:numPr>
          <w:ilvl w:val="1"/>
          <w:numId w:val="19"/>
        </w:numPr>
        <w:tabs>
          <w:tab w:val="left" w:pos="2552"/>
        </w:tabs>
        <w:spacing w:before="120" w:after="120"/>
        <w:ind w:hanging="568"/>
        <w:jc w:val="left"/>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209D0128" w14:textId="77777777" w:rsidR="00477523" w:rsidRDefault="00CB5B4C">
      <w:pPr>
        <w:pStyle w:val="Standard"/>
        <w:keepNext/>
        <w:numPr>
          <w:ilvl w:val="1"/>
          <w:numId w:val="19"/>
        </w:numPr>
        <w:tabs>
          <w:tab w:val="left" w:pos="2552"/>
        </w:tabs>
        <w:spacing w:before="120" w:after="120"/>
        <w:ind w:hanging="568"/>
        <w:jc w:val="left"/>
      </w:pPr>
      <w:bookmarkStart w:id="2" w:name="_heading=h.1fob9te"/>
      <w:bookmarkEnd w:id="2"/>
      <w:r>
        <w:rPr>
          <w:color w:val="000000"/>
          <w:sz w:val="24"/>
          <w:szCs w:val="24"/>
        </w:rPr>
        <w:t>The Supplier shall be responsible for the effective performance of its security obligations and shall at all times provide a level of security which:</w:t>
      </w:r>
    </w:p>
    <w:p w14:paraId="209D0129" w14:textId="77777777" w:rsidR="00477523" w:rsidRDefault="00CB5B4C">
      <w:pPr>
        <w:pStyle w:val="Standard"/>
        <w:numPr>
          <w:ilvl w:val="2"/>
          <w:numId w:val="19"/>
        </w:numPr>
        <w:tabs>
          <w:tab w:val="left" w:pos="3605"/>
          <w:tab w:val="left" w:pos="3747"/>
        </w:tabs>
        <w:spacing w:before="120" w:after="120"/>
        <w:ind w:left="1620"/>
        <w:jc w:val="left"/>
      </w:pPr>
      <w:r>
        <w:rPr>
          <w:color w:val="000000"/>
          <w:sz w:val="24"/>
          <w:szCs w:val="24"/>
        </w:rPr>
        <w:t>is in accordance with the Law and this Contract;</w:t>
      </w:r>
    </w:p>
    <w:p w14:paraId="209D012A" w14:textId="77777777" w:rsidR="00477523" w:rsidRDefault="00CB5B4C">
      <w:pPr>
        <w:pStyle w:val="Standard"/>
        <w:numPr>
          <w:ilvl w:val="2"/>
          <w:numId w:val="19"/>
        </w:numPr>
        <w:tabs>
          <w:tab w:val="left" w:pos="3605"/>
          <w:tab w:val="left" w:pos="3747"/>
        </w:tabs>
        <w:spacing w:before="120" w:after="120"/>
        <w:ind w:left="1620"/>
        <w:jc w:val="left"/>
      </w:pPr>
      <w:r>
        <w:rPr>
          <w:color w:val="000000"/>
          <w:sz w:val="24"/>
          <w:szCs w:val="24"/>
        </w:rPr>
        <w:t>as a minimum demonstrates Good Industry Practice;</w:t>
      </w:r>
    </w:p>
    <w:p w14:paraId="209D012B" w14:textId="77777777" w:rsidR="00477523" w:rsidRDefault="00CB5B4C">
      <w:pPr>
        <w:pStyle w:val="Standard"/>
        <w:numPr>
          <w:ilvl w:val="2"/>
          <w:numId w:val="19"/>
        </w:numPr>
        <w:tabs>
          <w:tab w:val="left" w:pos="3605"/>
          <w:tab w:val="left" w:pos="3747"/>
        </w:tabs>
        <w:spacing w:before="120" w:after="120"/>
        <w:ind w:left="1620"/>
        <w:jc w:val="left"/>
      </w:pPr>
      <w:r>
        <w:rPr>
          <w:color w:val="000000"/>
          <w:sz w:val="24"/>
          <w:szCs w:val="24"/>
        </w:rPr>
        <w:t>meets any specific security threats of immediate relevance to the Deliverables and/or the Government Data; and</w:t>
      </w:r>
    </w:p>
    <w:p w14:paraId="209D012C" w14:textId="77777777" w:rsidR="00477523" w:rsidRDefault="00CB5B4C">
      <w:pPr>
        <w:pStyle w:val="Standard"/>
        <w:numPr>
          <w:ilvl w:val="2"/>
          <w:numId w:val="19"/>
        </w:numPr>
        <w:tabs>
          <w:tab w:val="left" w:pos="3605"/>
          <w:tab w:val="left" w:pos="3747"/>
        </w:tabs>
        <w:spacing w:before="120" w:after="120"/>
        <w:ind w:left="1620"/>
        <w:jc w:val="left"/>
      </w:pPr>
      <w:proofErr w:type="gramStart"/>
      <w:r>
        <w:rPr>
          <w:color w:val="000000"/>
          <w:sz w:val="24"/>
          <w:szCs w:val="24"/>
        </w:rPr>
        <w:t>where</w:t>
      </w:r>
      <w:proofErr w:type="gramEnd"/>
      <w:r>
        <w:rPr>
          <w:color w:val="000000"/>
          <w:sz w:val="24"/>
          <w:szCs w:val="24"/>
        </w:rPr>
        <w:t xml:space="preserve"> specified by the Buyer in accordance with paragraph 2.2 complies with the Security Policy and the ICT Policy.</w:t>
      </w:r>
    </w:p>
    <w:p w14:paraId="209D012D" w14:textId="77777777" w:rsidR="00477523" w:rsidRDefault="00CB5B4C">
      <w:pPr>
        <w:pStyle w:val="Standard"/>
        <w:numPr>
          <w:ilvl w:val="1"/>
          <w:numId w:val="19"/>
        </w:numPr>
        <w:tabs>
          <w:tab w:val="left" w:pos="2552"/>
        </w:tabs>
        <w:spacing w:before="120" w:after="120"/>
        <w:ind w:hanging="568"/>
        <w:jc w:val="left"/>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209D012E" w14:textId="77777777" w:rsidR="00477523" w:rsidRDefault="00CB5B4C">
      <w:pPr>
        <w:pStyle w:val="Standard"/>
        <w:numPr>
          <w:ilvl w:val="1"/>
          <w:numId w:val="19"/>
        </w:numPr>
        <w:tabs>
          <w:tab w:val="left" w:pos="2552"/>
        </w:tabs>
        <w:spacing w:before="120" w:after="120"/>
        <w:ind w:hanging="568"/>
        <w:jc w:val="left"/>
      </w:pPr>
      <w:r>
        <w:rPr>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Pr>
          <w:color w:val="000000"/>
          <w:sz w:val="24"/>
          <w:szCs w:val="24"/>
        </w:rPr>
        <w:t>advise</w:t>
      </w:r>
      <w:proofErr w:type="gramEnd"/>
      <w:r>
        <w:rPr>
          <w:color w:val="000000"/>
          <w:sz w:val="24"/>
          <w:szCs w:val="24"/>
        </w:rPr>
        <w:t xml:space="preserve"> the Supplier which provision the Supplier shall be required to comply with.</w:t>
      </w:r>
    </w:p>
    <w:p w14:paraId="209D012F" w14:textId="77777777" w:rsidR="00477523" w:rsidRDefault="00CB5B4C">
      <w:pPr>
        <w:pStyle w:val="Standard"/>
        <w:keepNext/>
        <w:numPr>
          <w:ilvl w:val="0"/>
          <w:numId w:val="19"/>
        </w:numPr>
        <w:tabs>
          <w:tab w:val="left" w:pos="1418"/>
        </w:tabs>
        <w:spacing w:before="240"/>
        <w:jc w:val="left"/>
      </w:pPr>
      <w:r>
        <w:rPr>
          <w:b/>
          <w:smallCaps/>
          <w:color w:val="000000"/>
          <w:sz w:val="24"/>
          <w:szCs w:val="24"/>
        </w:rPr>
        <w:t>S</w:t>
      </w:r>
      <w:r>
        <w:rPr>
          <w:rFonts w:ascii="Arial Bold" w:eastAsia="Arial Bold" w:hAnsi="Arial Bold" w:cs="Arial Bold"/>
          <w:b/>
          <w:color w:val="000000"/>
          <w:sz w:val="24"/>
          <w:szCs w:val="24"/>
        </w:rPr>
        <w:t>ecurity Management Plan</w:t>
      </w:r>
    </w:p>
    <w:p w14:paraId="209D0130" w14:textId="77777777" w:rsidR="00477523" w:rsidRDefault="00CB5B4C">
      <w:pPr>
        <w:pStyle w:val="Standard"/>
        <w:keepNext/>
        <w:numPr>
          <w:ilvl w:val="1"/>
          <w:numId w:val="19"/>
        </w:numPr>
        <w:tabs>
          <w:tab w:val="left" w:pos="2552"/>
        </w:tabs>
        <w:spacing w:before="120" w:after="120"/>
        <w:ind w:hanging="568"/>
        <w:jc w:val="left"/>
      </w:pPr>
      <w:bookmarkStart w:id="3" w:name="_heading=h.3znysh7"/>
      <w:bookmarkEnd w:id="3"/>
      <w:r>
        <w:rPr>
          <w:b/>
          <w:color w:val="000000"/>
          <w:sz w:val="24"/>
          <w:szCs w:val="24"/>
        </w:rPr>
        <w:t>Introduction</w:t>
      </w:r>
    </w:p>
    <w:p w14:paraId="209D0131" w14:textId="77777777" w:rsidR="00477523" w:rsidRDefault="00CB5B4C">
      <w:pPr>
        <w:pStyle w:val="Standard"/>
        <w:numPr>
          <w:ilvl w:val="2"/>
          <w:numId w:val="19"/>
        </w:numPr>
        <w:tabs>
          <w:tab w:val="left" w:pos="3605"/>
          <w:tab w:val="left" w:pos="3747"/>
        </w:tabs>
        <w:spacing w:before="120" w:after="120"/>
        <w:ind w:left="1620"/>
        <w:jc w:val="left"/>
      </w:pPr>
      <w:bookmarkStart w:id="4" w:name="_heading=h.2et92p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14:paraId="209D0132" w14:textId="77777777" w:rsidR="00477523" w:rsidRDefault="00CB5B4C">
      <w:pPr>
        <w:pStyle w:val="Standard"/>
        <w:keepNext/>
        <w:numPr>
          <w:ilvl w:val="1"/>
          <w:numId w:val="19"/>
        </w:numPr>
        <w:tabs>
          <w:tab w:val="left" w:pos="2552"/>
        </w:tabs>
        <w:spacing w:before="120" w:after="120"/>
        <w:ind w:hanging="568"/>
        <w:jc w:val="left"/>
      </w:pPr>
      <w:bookmarkStart w:id="5" w:name="_heading=h.tyjcwt"/>
      <w:bookmarkEnd w:id="5"/>
      <w:r>
        <w:rPr>
          <w:b/>
          <w:color w:val="000000"/>
          <w:sz w:val="24"/>
          <w:szCs w:val="24"/>
        </w:rPr>
        <w:lastRenderedPageBreak/>
        <w:t>Content of the Security Management Plan</w:t>
      </w:r>
    </w:p>
    <w:p w14:paraId="209D0133" w14:textId="77777777" w:rsidR="00477523" w:rsidRDefault="00CB5B4C">
      <w:pPr>
        <w:pStyle w:val="Standard"/>
        <w:keepNext/>
        <w:numPr>
          <w:ilvl w:val="2"/>
          <w:numId w:val="19"/>
        </w:numPr>
        <w:tabs>
          <w:tab w:val="left" w:pos="3605"/>
          <w:tab w:val="left" w:pos="3747"/>
        </w:tabs>
        <w:spacing w:before="120" w:after="120"/>
        <w:ind w:left="1620"/>
        <w:jc w:val="left"/>
      </w:pPr>
      <w:bookmarkStart w:id="6" w:name="_heading=h.3dy6vkm"/>
      <w:bookmarkEnd w:id="6"/>
      <w:r>
        <w:rPr>
          <w:color w:val="000000"/>
          <w:sz w:val="24"/>
          <w:szCs w:val="24"/>
        </w:rPr>
        <w:t>The Security Management Plan shall:</w:t>
      </w:r>
    </w:p>
    <w:p w14:paraId="209D0134"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t>comply with the principles of security set out in Paragraph 3 and any other provisions of this Contract relevant to security;</w:t>
      </w:r>
    </w:p>
    <w:p w14:paraId="209D0135"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t>identify the necessary delegated organisational roles for those responsible for ensuring it is complied with by the Supplier;</w:t>
      </w:r>
    </w:p>
    <w:p w14:paraId="209D0136"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209D0137"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09D0138"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209D0139" w14:textId="77777777" w:rsidR="00477523" w:rsidRDefault="00CB5B4C">
      <w:pPr>
        <w:pStyle w:val="Standard"/>
        <w:numPr>
          <w:ilvl w:val="3"/>
          <w:numId w:val="19"/>
        </w:numPr>
        <w:tabs>
          <w:tab w:val="left" w:pos="4145"/>
          <w:tab w:val="left" w:pos="4287"/>
        </w:tabs>
        <w:spacing w:before="120" w:after="120"/>
        <w:ind w:left="2160" w:hanging="540"/>
        <w:jc w:val="left"/>
      </w:pPr>
      <w:bookmarkStart w:id="7" w:name="_heading=h.1t3h5sf"/>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209D013A" w14:textId="77777777" w:rsidR="00477523" w:rsidRDefault="00CB5B4C">
      <w:pPr>
        <w:pStyle w:val="Standard"/>
        <w:numPr>
          <w:ilvl w:val="3"/>
          <w:numId w:val="19"/>
        </w:numPr>
        <w:tabs>
          <w:tab w:val="left" w:pos="4145"/>
          <w:tab w:val="left" w:pos="4287"/>
        </w:tabs>
        <w:spacing w:before="120" w:after="120"/>
        <w:ind w:left="2160" w:hanging="540"/>
        <w:jc w:val="left"/>
      </w:pPr>
      <w:bookmarkStart w:id="8" w:name="_heading=h.4d34og8"/>
      <w:bookmarkEnd w:id="8"/>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209D013B" w14:textId="77777777" w:rsidR="00477523" w:rsidRDefault="00CB5B4C">
      <w:pPr>
        <w:pStyle w:val="Standard"/>
        <w:keepNext/>
        <w:numPr>
          <w:ilvl w:val="1"/>
          <w:numId w:val="19"/>
        </w:numPr>
        <w:tabs>
          <w:tab w:val="left" w:pos="2552"/>
        </w:tabs>
        <w:spacing w:before="120" w:after="120"/>
        <w:ind w:hanging="568"/>
        <w:jc w:val="left"/>
      </w:pPr>
      <w:bookmarkStart w:id="9" w:name="_heading=h.2s8eyo1"/>
      <w:bookmarkEnd w:id="9"/>
      <w:r>
        <w:rPr>
          <w:b/>
          <w:color w:val="000000"/>
          <w:sz w:val="24"/>
          <w:szCs w:val="24"/>
        </w:rPr>
        <w:t>Development of the Security Management Plan</w:t>
      </w:r>
    </w:p>
    <w:p w14:paraId="209D013C" w14:textId="77777777" w:rsidR="00477523" w:rsidRDefault="00CB5B4C">
      <w:pPr>
        <w:pStyle w:val="Standard"/>
        <w:numPr>
          <w:ilvl w:val="2"/>
          <w:numId w:val="19"/>
        </w:numPr>
        <w:tabs>
          <w:tab w:val="left" w:pos="3605"/>
          <w:tab w:val="left" w:pos="3747"/>
        </w:tabs>
        <w:spacing w:before="120" w:after="120"/>
        <w:ind w:left="1620"/>
        <w:jc w:val="left"/>
      </w:pPr>
      <w:bookmarkStart w:id="10" w:name="_heading=h.17dp8vu"/>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w:t>
      </w:r>
      <w:r>
        <w:rPr>
          <w:color w:val="000000"/>
          <w:sz w:val="24"/>
          <w:szCs w:val="24"/>
        </w:rPr>
        <w:lastRenderedPageBreak/>
        <w:t>Security Management Plan which will be based on the draft Security Management Plan.</w:t>
      </w:r>
    </w:p>
    <w:p w14:paraId="209D013D" w14:textId="77777777" w:rsidR="00477523" w:rsidRDefault="00CB5B4C">
      <w:pPr>
        <w:pStyle w:val="Standard"/>
        <w:numPr>
          <w:ilvl w:val="2"/>
          <w:numId w:val="19"/>
        </w:numPr>
        <w:tabs>
          <w:tab w:val="left" w:pos="3605"/>
          <w:tab w:val="left" w:pos="3747"/>
        </w:tabs>
        <w:spacing w:before="120" w:after="120"/>
        <w:ind w:left="1620"/>
        <w:jc w:val="left"/>
      </w:pPr>
      <w:bookmarkStart w:id="11" w:name="_heading=h.3rdcrjn"/>
      <w:bookmarkEnd w:id="11"/>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w:t>
      </w:r>
    </w:p>
    <w:p w14:paraId="209D013E" w14:textId="77777777" w:rsidR="00477523" w:rsidRDefault="00CB5B4C">
      <w:pPr>
        <w:pStyle w:val="Standard"/>
        <w:numPr>
          <w:ilvl w:val="2"/>
          <w:numId w:val="19"/>
        </w:numPr>
        <w:tabs>
          <w:tab w:val="left" w:pos="3605"/>
          <w:tab w:val="left" w:pos="3747"/>
        </w:tabs>
        <w:spacing w:before="120" w:after="120"/>
        <w:ind w:left="1620"/>
        <w:jc w:val="left"/>
      </w:pPr>
      <w:bookmarkStart w:id="12" w:name="_heading=h.26in1rg"/>
      <w:bookmarkEnd w:id="12"/>
      <w:r>
        <w:rPr>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209D013F" w14:textId="77777777" w:rsidR="00477523" w:rsidRDefault="00CB5B4C">
      <w:pPr>
        <w:pStyle w:val="Standard"/>
        <w:numPr>
          <w:ilvl w:val="2"/>
          <w:numId w:val="19"/>
        </w:numPr>
        <w:tabs>
          <w:tab w:val="left" w:pos="3605"/>
          <w:tab w:val="left" w:pos="3747"/>
        </w:tabs>
        <w:spacing w:before="120" w:after="120"/>
        <w:ind w:left="1620"/>
        <w:jc w:val="left"/>
      </w:pPr>
      <w:r>
        <w:rPr>
          <w:color w:val="000000"/>
          <w:sz w:val="24"/>
          <w:szCs w:val="24"/>
        </w:rPr>
        <w:t>Approval by the Buyer of the Security Management Plan pursuant to Paragraph 4.3.2 or of any change to the Security Management Plan in accordance with Paragraph 4.4 shall not relieve the Supplier of its obligations under this Schedule.</w:t>
      </w:r>
    </w:p>
    <w:p w14:paraId="209D0140" w14:textId="77777777" w:rsidR="00477523" w:rsidRDefault="00CB5B4C">
      <w:pPr>
        <w:pStyle w:val="Standard"/>
        <w:keepNext/>
        <w:numPr>
          <w:ilvl w:val="1"/>
          <w:numId w:val="19"/>
        </w:numPr>
        <w:tabs>
          <w:tab w:val="left" w:pos="2552"/>
        </w:tabs>
        <w:spacing w:before="120" w:after="120"/>
        <w:ind w:hanging="568"/>
        <w:jc w:val="left"/>
      </w:pPr>
      <w:bookmarkStart w:id="13" w:name="_heading=h.lnxbz9"/>
      <w:bookmarkEnd w:id="13"/>
      <w:r>
        <w:rPr>
          <w:b/>
          <w:color w:val="000000"/>
          <w:sz w:val="24"/>
          <w:szCs w:val="24"/>
        </w:rPr>
        <w:t>Amendment of the Security Management Plan</w:t>
      </w:r>
    </w:p>
    <w:p w14:paraId="209D0141" w14:textId="77777777" w:rsidR="00477523" w:rsidRDefault="00CB5B4C">
      <w:pPr>
        <w:pStyle w:val="Standard"/>
        <w:keepNext/>
        <w:numPr>
          <w:ilvl w:val="2"/>
          <w:numId w:val="19"/>
        </w:numPr>
        <w:tabs>
          <w:tab w:val="left" w:pos="3605"/>
          <w:tab w:val="left" w:pos="3747"/>
        </w:tabs>
        <w:spacing w:before="120" w:after="120"/>
        <w:ind w:left="1620"/>
        <w:jc w:val="left"/>
      </w:pPr>
      <w:bookmarkStart w:id="14" w:name="_heading=h.35nkun2"/>
      <w:bookmarkEnd w:id="14"/>
      <w:r>
        <w:rPr>
          <w:color w:val="000000"/>
          <w:sz w:val="24"/>
          <w:szCs w:val="24"/>
        </w:rPr>
        <w:t>The Security Management Plan shall be fully reviewed and updated by the Supplier at least annually to reflect:</w:t>
      </w:r>
    </w:p>
    <w:p w14:paraId="209D0142"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t>emerging changes in Good Industry Practice;</w:t>
      </w:r>
    </w:p>
    <w:p w14:paraId="209D0143"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t>any change or proposed change to the Deliverables and/or associated processes;</w:t>
      </w:r>
    </w:p>
    <w:p w14:paraId="209D0144"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t>where necessary in accordance with paragraph 2.2, any change to the Security Policy;</w:t>
      </w:r>
    </w:p>
    <w:p w14:paraId="209D0145"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t>any new perceived or changed security threats; and</w:t>
      </w:r>
    </w:p>
    <w:p w14:paraId="209D0146" w14:textId="77777777" w:rsidR="00477523" w:rsidRDefault="00CB5B4C">
      <w:pPr>
        <w:pStyle w:val="Standard"/>
        <w:numPr>
          <w:ilvl w:val="3"/>
          <w:numId w:val="19"/>
        </w:numPr>
        <w:tabs>
          <w:tab w:val="left" w:pos="4145"/>
          <w:tab w:val="left" w:pos="4287"/>
        </w:tabs>
        <w:spacing w:before="120" w:after="120"/>
        <w:ind w:left="2160" w:hanging="540"/>
        <w:jc w:val="left"/>
      </w:pPr>
      <w:proofErr w:type="gramStart"/>
      <w:r>
        <w:rPr>
          <w:color w:val="000000"/>
          <w:sz w:val="24"/>
          <w:szCs w:val="24"/>
        </w:rPr>
        <w:t>any</w:t>
      </w:r>
      <w:proofErr w:type="gramEnd"/>
      <w:r>
        <w:rPr>
          <w:color w:val="000000"/>
          <w:sz w:val="24"/>
          <w:szCs w:val="24"/>
        </w:rPr>
        <w:t xml:space="preserve"> reasonable change in requirements requested by the Buyer.</w:t>
      </w:r>
    </w:p>
    <w:p w14:paraId="209D0147" w14:textId="77777777" w:rsidR="00477523" w:rsidRDefault="00CB5B4C">
      <w:pPr>
        <w:pStyle w:val="Standard"/>
        <w:numPr>
          <w:ilvl w:val="2"/>
          <w:numId w:val="19"/>
        </w:numPr>
        <w:tabs>
          <w:tab w:val="left" w:pos="3605"/>
          <w:tab w:val="left" w:pos="3747"/>
        </w:tabs>
        <w:spacing w:before="120" w:after="120"/>
        <w:ind w:left="1620"/>
        <w:jc w:val="left"/>
      </w:pPr>
      <w:bookmarkStart w:id="15" w:name="_heading=h.1ksv4uv"/>
      <w:bookmarkEnd w:id="15"/>
      <w:r>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209D0148"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t>suggested improvements to the effectiveness of the Security Management Plan;</w:t>
      </w:r>
    </w:p>
    <w:p w14:paraId="209D0149" w14:textId="77777777" w:rsidR="00477523" w:rsidRDefault="00CB5B4C">
      <w:pPr>
        <w:pStyle w:val="Standard"/>
        <w:numPr>
          <w:ilvl w:val="3"/>
          <w:numId w:val="19"/>
        </w:numPr>
        <w:tabs>
          <w:tab w:val="left" w:pos="4145"/>
          <w:tab w:val="left" w:pos="4287"/>
        </w:tabs>
        <w:spacing w:before="120" w:after="120"/>
        <w:ind w:left="2160" w:hanging="540"/>
        <w:jc w:val="left"/>
      </w:pPr>
      <w:r>
        <w:rPr>
          <w:color w:val="000000"/>
          <w:sz w:val="24"/>
          <w:szCs w:val="24"/>
        </w:rPr>
        <w:lastRenderedPageBreak/>
        <w:t>updates to the risk assessments; and</w:t>
      </w:r>
    </w:p>
    <w:p w14:paraId="209D014A" w14:textId="77777777" w:rsidR="00477523" w:rsidRDefault="00CB5B4C">
      <w:pPr>
        <w:pStyle w:val="Standard"/>
        <w:numPr>
          <w:ilvl w:val="3"/>
          <w:numId w:val="19"/>
        </w:numPr>
        <w:tabs>
          <w:tab w:val="left" w:pos="4145"/>
          <w:tab w:val="left" w:pos="4287"/>
        </w:tabs>
        <w:spacing w:before="120" w:after="120"/>
        <w:ind w:left="2160" w:hanging="540"/>
        <w:jc w:val="left"/>
      </w:pPr>
      <w:proofErr w:type="gramStart"/>
      <w:r>
        <w:rPr>
          <w:color w:val="000000"/>
          <w:sz w:val="24"/>
          <w:szCs w:val="24"/>
        </w:rPr>
        <w:t>suggested</w:t>
      </w:r>
      <w:proofErr w:type="gramEnd"/>
      <w:r>
        <w:rPr>
          <w:color w:val="000000"/>
          <w:sz w:val="24"/>
          <w:szCs w:val="24"/>
        </w:rPr>
        <w:t xml:space="preserve"> improvements in measuring the effectiveness of controls.</w:t>
      </w:r>
    </w:p>
    <w:p w14:paraId="209D014B" w14:textId="77777777" w:rsidR="00477523" w:rsidRDefault="00CB5B4C">
      <w:pPr>
        <w:pStyle w:val="Standard"/>
        <w:numPr>
          <w:ilvl w:val="2"/>
          <w:numId w:val="19"/>
        </w:numPr>
        <w:tabs>
          <w:tab w:val="left" w:pos="3605"/>
          <w:tab w:val="left" w:pos="3747"/>
        </w:tabs>
        <w:spacing w:before="120" w:after="120"/>
        <w:ind w:left="1620"/>
        <w:jc w:val="left"/>
      </w:pPr>
      <w:bookmarkStart w:id="16" w:name="_heading=h.44sinio"/>
      <w:bookmarkEnd w:id="16"/>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209D014C" w14:textId="77777777" w:rsidR="00477523" w:rsidRDefault="00CB5B4C">
      <w:pPr>
        <w:pStyle w:val="Standard"/>
        <w:numPr>
          <w:ilvl w:val="2"/>
          <w:numId w:val="19"/>
        </w:numPr>
        <w:tabs>
          <w:tab w:val="left" w:pos="3605"/>
          <w:tab w:val="left" w:pos="3747"/>
        </w:tabs>
        <w:spacing w:before="120" w:after="120"/>
        <w:ind w:left="1620"/>
        <w:jc w:val="left"/>
      </w:pPr>
      <w:bookmarkStart w:id="17" w:name="_heading=h.2jxsxqh"/>
      <w:bookmarkEnd w:id="17"/>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09D014D" w14:textId="77777777" w:rsidR="00477523" w:rsidRDefault="00CB5B4C">
      <w:pPr>
        <w:pStyle w:val="Standard"/>
        <w:keepNext/>
        <w:numPr>
          <w:ilvl w:val="0"/>
          <w:numId w:val="19"/>
        </w:numPr>
        <w:tabs>
          <w:tab w:val="left" w:pos="1418"/>
        </w:tabs>
        <w:spacing w:before="240"/>
        <w:jc w:val="left"/>
      </w:pPr>
      <w:r>
        <w:rPr>
          <w:rFonts w:ascii="Arial Bold" w:eastAsia="Arial Bold" w:hAnsi="Arial Bold" w:cs="Arial Bold"/>
          <w:b/>
          <w:color w:val="000000"/>
          <w:sz w:val="24"/>
          <w:szCs w:val="24"/>
        </w:rPr>
        <w:t>Security breach</w:t>
      </w:r>
    </w:p>
    <w:p w14:paraId="209D014E" w14:textId="77777777" w:rsidR="00477523" w:rsidRDefault="00CB5B4C">
      <w:pPr>
        <w:pStyle w:val="Standard"/>
        <w:numPr>
          <w:ilvl w:val="1"/>
          <w:numId w:val="19"/>
        </w:numPr>
        <w:tabs>
          <w:tab w:val="left" w:pos="2552"/>
        </w:tabs>
        <w:spacing w:before="120" w:after="120"/>
        <w:ind w:hanging="360"/>
        <w:jc w:val="left"/>
      </w:pPr>
      <w:bookmarkStart w:id="18" w:name="_heading=h.z337ya"/>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209D014F" w14:textId="77777777" w:rsidR="00477523" w:rsidRDefault="00CB5B4C">
      <w:pPr>
        <w:pStyle w:val="Standard"/>
        <w:keepNext/>
        <w:numPr>
          <w:ilvl w:val="1"/>
          <w:numId w:val="19"/>
        </w:numPr>
        <w:tabs>
          <w:tab w:val="left" w:pos="2552"/>
        </w:tabs>
        <w:spacing w:before="120" w:after="120"/>
        <w:ind w:hanging="360"/>
        <w:jc w:val="left"/>
      </w:pPr>
      <w:bookmarkStart w:id="19" w:name="_heading=h.3j2qqm3"/>
      <w:bookmarkEnd w:id="19"/>
      <w:r>
        <w:rPr>
          <w:color w:val="000000"/>
          <w:sz w:val="24"/>
          <w:szCs w:val="24"/>
        </w:rPr>
        <w:t>Without prejudice to the security incident management process, upon becoming aware of any of the circumstances referred to in Paragraph 5.1, the Supplier shall:</w:t>
      </w:r>
    </w:p>
    <w:p w14:paraId="209D0150" w14:textId="77777777" w:rsidR="00477523" w:rsidRDefault="00CB5B4C">
      <w:pPr>
        <w:pStyle w:val="Standard"/>
        <w:numPr>
          <w:ilvl w:val="2"/>
          <w:numId w:val="19"/>
        </w:numPr>
        <w:tabs>
          <w:tab w:val="left" w:pos="3403"/>
          <w:tab w:val="left" w:pos="3545"/>
        </w:tabs>
        <w:spacing w:before="120" w:after="120"/>
        <w:jc w:val="left"/>
      </w:pPr>
      <w:bookmarkStart w:id="20" w:name="_heading=h.1y810tw"/>
      <w:bookmarkEnd w:id="20"/>
      <w:r>
        <w:rPr>
          <w:color w:val="000000"/>
          <w:sz w:val="24"/>
          <w:szCs w:val="24"/>
        </w:rPr>
        <w:t>immediately take all reasonable steps (which shall include any action or changes reasonably required by the Buyer) necessary to:</w:t>
      </w:r>
    </w:p>
    <w:p w14:paraId="209D0151" w14:textId="77777777" w:rsidR="00477523" w:rsidRDefault="00CB5B4C">
      <w:pPr>
        <w:pStyle w:val="Standard"/>
        <w:numPr>
          <w:ilvl w:val="3"/>
          <w:numId w:val="19"/>
        </w:numPr>
        <w:tabs>
          <w:tab w:val="left" w:pos="3403"/>
          <w:tab w:val="left" w:pos="3545"/>
        </w:tabs>
        <w:spacing w:before="120" w:after="120"/>
        <w:jc w:val="left"/>
      </w:pPr>
      <w:r>
        <w:rPr>
          <w:color w:val="000000"/>
          <w:sz w:val="24"/>
          <w:szCs w:val="24"/>
        </w:rPr>
        <w:t>minimise the extent of actual or potential harm caused by any Breach of Security;</w:t>
      </w:r>
    </w:p>
    <w:p w14:paraId="209D0152" w14:textId="77777777" w:rsidR="00477523" w:rsidRDefault="00CB5B4C">
      <w:pPr>
        <w:pStyle w:val="Standard"/>
        <w:numPr>
          <w:ilvl w:val="3"/>
          <w:numId w:val="19"/>
        </w:numPr>
        <w:tabs>
          <w:tab w:val="left" w:pos="3403"/>
          <w:tab w:val="left" w:pos="3545"/>
        </w:tabs>
        <w:spacing w:before="120" w:after="120"/>
        <w:jc w:val="left"/>
      </w:pPr>
      <w:r>
        <w:rPr>
          <w:color w:val="000000"/>
          <w:sz w:val="24"/>
          <w:szCs w:val="24"/>
        </w:rPr>
        <w:t>remedy such Breach of Security to the extent possible and protect the integrity of the Buyer and the provision of the Goods and/or Services to the extent within its control against any such Breach of Security or attempted Breach of Security;</w:t>
      </w:r>
    </w:p>
    <w:p w14:paraId="209D0153" w14:textId="77777777" w:rsidR="00477523" w:rsidRDefault="00CB5B4C">
      <w:pPr>
        <w:pStyle w:val="Standard"/>
        <w:numPr>
          <w:ilvl w:val="3"/>
          <w:numId w:val="19"/>
        </w:numPr>
        <w:tabs>
          <w:tab w:val="left" w:pos="3403"/>
          <w:tab w:val="left" w:pos="3545"/>
        </w:tabs>
        <w:spacing w:before="120" w:after="120"/>
        <w:jc w:val="left"/>
      </w:pPr>
      <w:r>
        <w:rPr>
          <w:color w:val="000000"/>
          <w:sz w:val="24"/>
          <w:szCs w:val="24"/>
        </w:rPr>
        <w:t>prevent an equivalent breach in the future exploiting the same cause failure; and</w:t>
      </w:r>
    </w:p>
    <w:p w14:paraId="209D0154" w14:textId="77777777" w:rsidR="00477523" w:rsidRDefault="00CB5B4C">
      <w:pPr>
        <w:pStyle w:val="Standard"/>
        <w:numPr>
          <w:ilvl w:val="3"/>
          <w:numId w:val="19"/>
        </w:numPr>
        <w:tabs>
          <w:tab w:val="left" w:pos="3403"/>
          <w:tab w:val="left" w:pos="3545"/>
        </w:tabs>
        <w:spacing w:before="120" w:after="120"/>
        <w:jc w:val="left"/>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209D0155" w14:textId="77777777" w:rsidR="00477523" w:rsidRDefault="00CB5B4C">
      <w:pPr>
        <w:pStyle w:val="Standard"/>
        <w:numPr>
          <w:ilvl w:val="1"/>
          <w:numId w:val="19"/>
        </w:numPr>
        <w:tabs>
          <w:tab w:val="left" w:pos="2552"/>
        </w:tabs>
        <w:spacing w:before="120" w:after="120"/>
        <w:ind w:hanging="360"/>
        <w:jc w:val="left"/>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w:t>
      </w:r>
      <w:r>
        <w:rPr>
          <w:color w:val="000000"/>
          <w:sz w:val="24"/>
          <w:szCs w:val="24"/>
        </w:rPr>
        <w:lastRenderedPageBreak/>
        <w:t>accordance with paragraph 2.2) or the requirements of this Schedule, then any required change to the Security Management Plan shall be at no cost to the Buyer.</w:t>
      </w:r>
    </w:p>
    <w:p w14:paraId="209D0156" w14:textId="77777777" w:rsidR="00477523" w:rsidRDefault="00CB5B4C">
      <w:pPr>
        <w:pStyle w:val="Standard"/>
        <w:ind w:left="0"/>
        <w:jc w:val="left"/>
      </w:pPr>
      <w:r>
        <w:rPr>
          <w:b/>
          <w:smallCaps/>
          <w:sz w:val="24"/>
          <w:szCs w:val="24"/>
        </w:rPr>
        <w:t xml:space="preserve"> </w:t>
      </w:r>
    </w:p>
    <w:p w14:paraId="209D0157" w14:textId="77777777" w:rsidR="00477523" w:rsidRDefault="00477523">
      <w:pPr>
        <w:pStyle w:val="Standard"/>
        <w:spacing w:after="200" w:line="276" w:lineRule="auto"/>
        <w:ind w:left="0"/>
        <w:jc w:val="left"/>
        <w:rPr>
          <w:b/>
          <w:smallCaps/>
          <w:sz w:val="24"/>
          <w:szCs w:val="24"/>
        </w:rPr>
      </w:pPr>
    </w:p>
    <w:p w14:paraId="209D0158" w14:textId="05EA558E" w:rsidR="00477523" w:rsidRDefault="00CB5B4C">
      <w:pPr>
        <w:pStyle w:val="Standard"/>
        <w:pageBreakBefore/>
        <w:tabs>
          <w:tab w:val="left" w:pos="360"/>
        </w:tabs>
        <w:spacing w:before="240"/>
        <w:ind w:left="360" w:hanging="360"/>
        <w:jc w:val="left"/>
      </w:pPr>
      <w:r>
        <w:rPr>
          <w:b/>
          <w:color w:val="000000"/>
          <w:sz w:val="36"/>
          <w:szCs w:val="36"/>
        </w:rPr>
        <w:lastRenderedPageBreak/>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 – </w:t>
      </w:r>
      <w:r w:rsidR="00960050">
        <w:rPr>
          <w:rFonts w:ascii="Arial Bold" w:eastAsia="Arial Bold" w:hAnsi="Arial Bold" w:cs="Arial Bold"/>
          <w:b/>
          <w:color w:val="000000"/>
          <w:sz w:val="36"/>
          <w:szCs w:val="36"/>
        </w:rPr>
        <w:t>Not Applicable -</w:t>
      </w:r>
      <w:r>
        <w:rPr>
          <w:rFonts w:ascii="Arial Bold" w:eastAsia="Arial Bold" w:hAnsi="Arial Bold" w:cs="Arial Bold"/>
          <w:b/>
          <w:color w:val="000000"/>
          <w:sz w:val="36"/>
          <w:szCs w:val="36"/>
        </w:rPr>
        <w:t xml:space="preserve"> Part A used</w:t>
      </w:r>
    </w:p>
    <w:p w14:paraId="209D0159" w14:textId="77777777" w:rsidR="00477523" w:rsidRDefault="00477523">
      <w:pPr>
        <w:pStyle w:val="Standard"/>
      </w:pPr>
    </w:p>
    <w:p w14:paraId="209D015A" w14:textId="77777777" w:rsidR="00477523" w:rsidRDefault="00CB5B4C">
      <w:pPr>
        <w:pStyle w:val="Standard"/>
        <w:numPr>
          <w:ilvl w:val="0"/>
          <w:numId w:val="22"/>
        </w:numPr>
        <w:tabs>
          <w:tab w:val="left" w:pos="1418"/>
        </w:tabs>
        <w:spacing w:before="240"/>
        <w:jc w:val="left"/>
      </w:pPr>
      <w:r>
        <w:rPr>
          <w:rFonts w:ascii="Arial Bold" w:eastAsia="Arial Bold" w:hAnsi="Arial Bold" w:cs="Arial Bold"/>
          <w:b/>
          <w:color w:val="000000"/>
          <w:sz w:val="24"/>
          <w:szCs w:val="24"/>
        </w:rPr>
        <w:t>Definitions</w:t>
      </w:r>
    </w:p>
    <w:p w14:paraId="209D015B" w14:textId="77777777" w:rsidR="00477523" w:rsidRDefault="00CB5B4C">
      <w:pPr>
        <w:pStyle w:val="Standard"/>
        <w:keepNext/>
        <w:numPr>
          <w:ilvl w:val="1"/>
          <w:numId w:val="17"/>
        </w:numPr>
        <w:tabs>
          <w:tab w:val="left" w:pos="2552"/>
        </w:tabs>
        <w:spacing w:before="120" w:after="120"/>
        <w:ind w:hanging="360"/>
        <w:jc w:val="left"/>
      </w:pPr>
      <w:r>
        <w:rPr>
          <w:color w:val="000000"/>
          <w:sz w:val="24"/>
          <w:szCs w:val="24"/>
        </w:rPr>
        <w:t>In this Schedule the following words shall have the following meanings and they shall supplement Joint Schedule 1 (Definitions):</w:t>
      </w:r>
    </w:p>
    <w:tbl>
      <w:tblPr>
        <w:tblW w:w="8031" w:type="dxa"/>
        <w:tblInd w:w="1008" w:type="dxa"/>
        <w:tblLayout w:type="fixed"/>
        <w:tblCellMar>
          <w:left w:w="10" w:type="dxa"/>
          <w:right w:w="10" w:type="dxa"/>
        </w:tblCellMar>
        <w:tblLook w:val="0000" w:firstRow="0" w:lastRow="0" w:firstColumn="0" w:lastColumn="0" w:noHBand="0" w:noVBand="0"/>
      </w:tblPr>
      <w:tblGrid>
        <w:gridCol w:w="2250"/>
        <w:gridCol w:w="5781"/>
      </w:tblGrid>
      <w:tr w:rsidR="00477523" w14:paraId="209D0161" w14:textId="77777777">
        <w:tc>
          <w:tcPr>
            <w:tcW w:w="2250" w:type="dxa"/>
            <w:tcBorders>
              <w:top w:val="single" w:sz="24"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tcPr>
          <w:p w14:paraId="209D015C" w14:textId="77777777" w:rsidR="00477523" w:rsidRDefault="00CB5B4C">
            <w:pPr>
              <w:pStyle w:val="Standard"/>
              <w:spacing w:after="120"/>
              <w:ind w:left="-108" w:firstLine="108"/>
              <w:jc w:val="left"/>
            </w:pPr>
            <w:r>
              <w:rPr>
                <w:b/>
                <w:color w:val="000000"/>
                <w:sz w:val="24"/>
                <w:szCs w:val="24"/>
              </w:rPr>
              <w:t>"Breach of Security"</w:t>
            </w:r>
          </w:p>
        </w:tc>
        <w:tc>
          <w:tcPr>
            <w:tcW w:w="5781" w:type="dxa"/>
            <w:tcBorders>
              <w:top w:val="single" w:sz="24"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209D015D" w14:textId="77777777" w:rsidR="00477523" w:rsidRDefault="00CB5B4C">
            <w:pPr>
              <w:pStyle w:val="Standard"/>
              <w:numPr>
                <w:ilvl w:val="0"/>
                <w:numId w:val="20"/>
              </w:numPr>
              <w:tabs>
                <w:tab w:val="left" w:pos="1409"/>
              </w:tabs>
              <w:spacing w:after="120"/>
              <w:jc w:val="left"/>
            </w:pPr>
            <w:r>
              <w:rPr>
                <w:color w:val="000000"/>
                <w:sz w:val="24"/>
                <w:szCs w:val="24"/>
              </w:rPr>
              <w:t>means the occurrence of:</w:t>
            </w:r>
          </w:p>
          <w:p w14:paraId="209D015E" w14:textId="77777777" w:rsidR="00477523" w:rsidRDefault="00CB5B4C">
            <w:pPr>
              <w:pStyle w:val="Standard"/>
              <w:numPr>
                <w:ilvl w:val="1"/>
                <w:numId w:val="20"/>
              </w:numPr>
              <w:tabs>
                <w:tab w:val="left" w:pos="1562"/>
              </w:tabs>
              <w:spacing w:after="120"/>
              <w:jc w:val="left"/>
            </w:pPr>
            <w:r>
              <w:rPr>
                <w:color w:val="000000"/>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209D015F" w14:textId="77777777" w:rsidR="00477523" w:rsidRDefault="00CB5B4C">
            <w:pPr>
              <w:pStyle w:val="Standard"/>
              <w:numPr>
                <w:ilvl w:val="1"/>
                <w:numId w:val="20"/>
              </w:numPr>
              <w:tabs>
                <w:tab w:val="left" w:pos="1562"/>
              </w:tabs>
              <w:spacing w:after="120"/>
              <w:jc w:val="left"/>
            </w:pPr>
            <w:r>
              <w:rPr>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209D0160" w14:textId="77777777" w:rsidR="00477523" w:rsidRDefault="00CB5B4C">
            <w:pPr>
              <w:pStyle w:val="Standard"/>
              <w:numPr>
                <w:ilvl w:val="0"/>
                <w:numId w:val="20"/>
              </w:numPr>
              <w:tabs>
                <w:tab w:val="left" w:pos="1409"/>
              </w:tabs>
              <w:spacing w:after="120"/>
              <w:jc w:val="left"/>
            </w:pPr>
            <w:r>
              <w:rPr>
                <w:color w:val="000000"/>
                <w:sz w:val="24"/>
                <w:szCs w:val="24"/>
              </w:rPr>
              <w:t>in either case as more particularly set out in the security requirements in the Security Policy where the Buyer has required compliance therewith in accordance with paragraph 3.4.3 d;</w:t>
            </w:r>
          </w:p>
        </w:tc>
      </w:tr>
      <w:tr w:rsidR="00477523" w14:paraId="209D0164" w14:textId="77777777">
        <w:tc>
          <w:tcPr>
            <w:tcW w:w="2250"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tcPr>
          <w:p w14:paraId="209D0162" w14:textId="77777777" w:rsidR="00477523" w:rsidRDefault="00CB5B4C">
            <w:pPr>
              <w:pStyle w:val="Standard"/>
              <w:spacing w:after="120"/>
              <w:ind w:left="-108" w:firstLine="108"/>
              <w:jc w:val="left"/>
            </w:pPr>
            <w:r>
              <w:rPr>
                <w:b/>
                <w:color w:val="000000"/>
                <w:sz w:val="24"/>
                <w:szCs w:val="24"/>
              </w:rPr>
              <w:t>"ISMS"</w:t>
            </w:r>
          </w:p>
        </w:tc>
        <w:tc>
          <w:tcPr>
            <w:tcW w:w="5781"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209D0163" w14:textId="77777777" w:rsidR="00477523" w:rsidRDefault="00CB5B4C">
            <w:pPr>
              <w:pStyle w:val="Standard"/>
              <w:numPr>
                <w:ilvl w:val="0"/>
                <w:numId w:val="20"/>
              </w:numPr>
              <w:tabs>
                <w:tab w:val="left" w:pos="1409"/>
              </w:tabs>
              <w:spacing w:after="120"/>
              <w:jc w:val="left"/>
            </w:pPr>
            <w:r>
              <w:rPr>
                <w:color w:val="000000"/>
                <w:sz w:val="24"/>
                <w:szCs w:val="24"/>
              </w:rPr>
              <w:t>the information security management system and process developed by the Supplier in accordance with Paragraph 3 (ISMS) as updated from time to time in accordance with this Schedule; and</w:t>
            </w:r>
          </w:p>
        </w:tc>
      </w:tr>
      <w:tr w:rsidR="00477523" w14:paraId="209D0167" w14:textId="77777777">
        <w:tc>
          <w:tcPr>
            <w:tcW w:w="2250" w:type="dxa"/>
            <w:tcBorders>
              <w:top w:val="single" w:sz="6" w:space="0" w:color="000000"/>
              <w:left w:val="single" w:sz="24" w:space="0" w:color="000000"/>
              <w:bottom w:val="single" w:sz="24" w:space="0" w:color="000000"/>
              <w:right w:val="single" w:sz="6" w:space="0" w:color="000000"/>
            </w:tcBorders>
            <w:shd w:val="clear" w:color="auto" w:fill="auto"/>
            <w:tcMar>
              <w:top w:w="0" w:type="dxa"/>
              <w:left w:w="138" w:type="dxa"/>
              <w:bottom w:w="0" w:type="dxa"/>
              <w:right w:w="108" w:type="dxa"/>
            </w:tcMar>
          </w:tcPr>
          <w:p w14:paraId="209D0165" w14:textId="77777777" w:rsidR="00477523" w:rsidRDefault="00CB5B4C">
            <w:pPr>
              <w:pStyle w:val="Standard"/>
              <w:spacing w:after="120"/>
              <w:ind w:left="-108" w:firstLine="108"/>
              <w:jc w:val="left"/>
            </w:pPr>
            <w:r>
              <w:rPr>
                <w:b/>
                <w:color w:val="000000"/>
                <w:sz w:val="24"/>
                <w:szCs w:val="24"/>
              </w:rPr>
              <w:t>"Security Tests"</w:t>
            </w:r>
          </w:p>
        </w:tc>
        <w:tc>
          <w:tcPr>
            <w:tcW w:w="5781" w:type="dxa"/>
            <w:tcBorders>
              <w:top w:val="single" w:sz="6" w:space="0" w:color="000000"/>
              <w:left w:val="single" w:sz="6" w:space="0" w:color="000000"/>
              <w:bottom w:val="single" w:sz="24" w:space="0" w:color="000000"/>
              <w:right w:val="single" w:sz="24" w:space="0" w:color="000000"/>
            </w:tcBorders>
            <w:shd w:val="clear" w:color="auto" w:fill="auto"/>
            <w:tcMar>
              <w:top w:w="0" w:type="dxa"/>
              <w:left w:w="138" w:type="dxa"/>
              <w:bottom w:w="0" w:type="dxa"/>
              <w:right w:w="108" w:type="dxa"/>
            </w:tcMar>
          </w:tcPr>
          <w:p w14:paraId="209D0166" w14:textId="77777777" w:rsidR="00477523" w:rsidRDefault="00CB5B4C">
            <w:pPr>
              <w:pStyle w:val="Standard"/>
              <w:numPr>
                <w:ilvl w:val="0"/>
                <w:numId w:val="20"/>
              </w:numPr>
              <w:tabs>
                <w:tab w:val="left" w:pos="1409"/>
              </w:tabs>
              <w:spacing w:after="120"/>
              <w:jc w:val="left"/>
            </w:pPr>
            <w:proofErr w:type="gramStart"/>
            <w:r>
              <w:rPr>
                <w:color w:val="000000"/>
                <w:sz w:val="24"/>
                <w:szCs w:val="24"/>
              </w:rPr>
              <w:t>tests</w:t>
            </w:r>
            <w:proofErr w:type="gramEnd"/>
            <w:r>
              <w:rPr>
                <w:color w:val="000000"/>
                <w:sz w:val="24"/>
                <w:szCs w:val="24"/>
              </w:rPr>
              <w:t xml:space="preserve"> to validate the ISMS and security of all relevant processes, systems, incident response plans, patches to vulnerabilities and mitigations to Breaches of Security.</w:t>
            </w:r>
          </w:p>
        </w:tc>
      </w:tr>
    </w:tbl>
    <w:p w14:paraId="209D0168" w14:textId="77777777" w:rsidR="00477523" w:rsidRDefault="00CB5B4C">
      <w:pPr>
        <w:pStyle w:val="Standard"/>
        <w:keepNext/>
        <w:numPr>
          <w:ilvl w:val="0"/>
          <w:numId w:val="17"/>
        </w:numPr>
        <w:tabs>
          <w:tab w:val="left" w:pos="1418"/>
        </w:tabs>
        <w:spacing w:before="240"/>
        <w:jc w:val="left"/>
      </w:pPr>
      <w:bookmarkStart w:id="21" w:name="_heading=h.4i7ojhp"/>
      <w:bookmarkEnd w:id="21"/>
      <w:r>
        <w:rPr>
          <w:rFonts w:ascii="Arial Bold" w:eastAsia="Arial Bold" w:hAnsi="Arial Bold" w:cs="Arial Bold"/>
          <w:b/>
          <w:color w:val="000000"/>
          <w:sz w:val="24"/>
          <w:szCs w:val="24"/>
        </w:rPr>
        <w:t>Security Requirements</w:t>
      </w:r>
    </w:p>
    <w:p w14:paraId="209D0169"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Buyer and the Supplier recognise that, where specified in Framework Schedule 4 (Framework Management), CCS shall have the right to enforce the Buyer's rights under this Schedule.</w:t>
      </w:r>
    </w:p>
    <w:p w14:paraId="209D016A" w14:textId="77777777" w:rsidR="00477523" w:rsidRDefault="00CB5B4C">
      <w:pPr>
        <w:pStyle w:val="Standard"/>
        <w:numPr>
          <w:ilvl w:val="1"/>
          <w:numId w:val="17"/>
        </w:numPr>
        <w:tabs>
          <w:tab w:val="left" w:pos="2552"/>
        </w:tabs>
        <w:spacing w:before="120" w:after="120"/>
        <w:ind w:hanging="360"/>
        <w:jc w:val="left"/>
      </w:pPr>
      <w:r>
        <w:rPr>
          <w:color w:val="000000"/>
          <w:sz w:val="24"/>
          <w:szCs w:val="24"/>
        </w:rPr>
        <w:lastRenderedPageBreak/>
        <w:t>The Parties acknowledge that the purpose of the ISMS and Security Management Plan are to ensure a good organisational approach to security under which the specific requirements of this Contract will be met.</w:t>
      </w:r>
    </w:p>
    <w:p w14:paraId="209D016B" w14:textId="77777777" w:rsidR="00477523" w:rsidRPr="00960050" w:rsidRDefault="00CB5B4C">
      <w:pPr>
        <w:pStyle w:val="Standard"/>
        <w:keepNext/>
        <w:numPr>
          <w:ilvl w:val="1"/>
          <w:numId w:val="17"/>
        </w:numPr>
        <w:tabs>
          <w:tab w:val="left" w:pos="2552"/>
        </w:tabs>
        <w:spacing w:before="120" w:after="120"/>
        <w:ind w:hanging="360"/>
        <w:jc w:val="left"/>
      </w:pPr>
      <w:r>
        <w:rPr>
          <w:color w:val="000000"/>
          <w:sz w:val="24"/>
          <w:szCs w:val="24"/>
        </w:rPr>
        <w:t xml:space="preserve">The Parties shall each appoint a security representative to be responsible for </w:t>
      </w:r>
      <w:r w:rsidRPr="00960050">
        <w:rPr>
          <w:color w:val="000000"/>
          <w:sz w:val="24"/>
          <w:szCs w:val="24"/>
        </w:rPr>
        <w:t>Security.  The initial security representatives of the Parties are:</w:t>
      </w:r>
    </w:p>
    <w:p w14:paraId="209D016C" w14:textId="77777777" w:rsidR="00477523" w:rsidRPr="00960050" w:rsidRDefault="00CB5B4C" w:rsidP="00960050">
      <w:pPr>
        <w:pStyle w:val="Standard"/>
        <w:keepNext/>
        <w:numPr>
          <w:ilvl w:val="2"/>
          <w:numId w:val="17"/>
        </w:numPr>
        <w:tabs>
          <w:tab w:val="left" w:pos="2552"/>
        </w:tabs>
        <w:spacing w:before="120" w:after="120"/>
        <w:jc w:val="left"/>
        <w:rPr>
          <w:color w:val="000000"/>
          <w:sz w:val="24"/>
          <w:szCs w:val="24"/>
        </w:rPr>
      </w:pPr>
      <w:bookmarkStart w:id="22" w:name="_heading=h.2xcytpi"/>
      <w:bookmarkEnd w:id="22"/>
      <w:r w:rsidRPr="00960050">
        <w:rPr>
          <w:color w:val="000000"/>
          <w:sz w:val="24"/>
          <w:szCs w:val="24"/>
        </w:rPr>
        <w:t>[insert security representative of the Buyer]</w:t>
      </w:r>
    </w:p>
    <w:p w14:paraId="209D016D" w14:textId="77777777" w:rsidR="00477523" w:rsidRPr="00960050" w:rsidRDefault="00CB5B4C" w:rsidP="00960050">
      <w:pPr>
        <w:pStyle w:val="Standard"/>
        <w:keepNext/>
        <w:numPr>
          <w:ilvl w:val="2"/>
          <w:numId w:val="17"/>
        </w:numPr>
        <w:tabs>
          <w:tab w:val="left" w:pos="2552"/>
        </w:tabs>
        <w:spacing w:before="120" w:after="120"/>
        <w:jc w:val="left"/>
        <w:rPr>
          <w:color w:val="000000"/>
          <w:sz w:val="24"/>
          <w:szCs w:val="24"/>
        </w:rPr>
      </w:pPr>
      <w:bookmarkStart w:id="23" w:name="_heading=h.1ci93xb"/>
      <w:bookmarkEnd w:id="23"/>
      <w:r w:rsidRPr="00960050">
        <w:rPr>
          <w:color w:val="000000"/>
          <w:sz w:val="24"/>
          <w:szCs w:val="24"/>
        </w:rPr>
        <w:t>[insert security representative of the Supplier]</w:t>
      </w:r>
    </w:p>
    <w:p w14:paraId="209D016E"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Buyer shall clearly articulate its high level security requirements so that the Supplier can ensure that the ISMS, security related activities and any mitigations are driven by these fundamental needs.</w:t>
      </w:r>
    </w:p>
    <w:p w14:paraId="209D016F" w14:textId="77777777" w:rsidR="00477523" w:rsidRDefault="00CB5B4C">
      <w:pPr>
        <w:pStyle w:val="Standard"/>
        <w:numPr>
          <w:ilvl w:val="1"/>
          <w:numId w:val="17"/>
        </w:numPr>
        <w:tabs>
          <w:tab w:val="left" w:pos="2552"/>
        </w:tabs>
        <w:spacing w:before="120" w:after="120"/>
        <w:ind w:hanging="360"/>
        <w:jc w:val="left"/>
      </w:pPr>
      <w:r>
        <w:rPr>
          <w:color w:val="000000"/>
          <w:sz w:val="24"/>
          <w:szCs w:val="24"/>
        </w:rPr>
        <w:t>Both Parties shall provide a reasonable level of access to any members of their staff for the purposes of designing, implementing and managing security.</w:t>
      </w:r>
    </w:p>
    <w:p w14:paraId="209D0170"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Supplier shall use as a minimum Good Industry Practice in the</w:t>
      </w:r>
      <w:bookmarkStart w:id="24" w:name="_GoBack"/>
      <w:bookmarkEnd w:id="24"/>
      <w:r>
        <w:rPr>
          <w:color w:val="000000"/>
          <w:sz w:val="24"/>
          <w:szCs w:val="24"/>
        </w:rPr>
        <w:t xml:space="preserv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209D0171"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Supplier shall ensure the up-to-date maintenance of a security policy relating to the operation of its own organisation and systems and on request shall supply this document as soon as practicable to the Buyer.</w:t>
      </w:r>
    </w:p>
    <w:p w14:paraId="209D0172"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209D0173" w14:textId="77777777" w:rsidR="00477523" w:rsidRDefault="00CB5B4C">
      <w:pPr>
        <w:pStyle w:val="Standard"/>
        <w:keepNext/>
        <w:numPr>
          <w:ilvl w:val="0"/>
          <w:numId w:val="17"/>
        </w:numPr>
        <w:tabs>
          <w:tab w:val="left" w:pos="1418"/>
        </w:tabs>
        <w:spacing w:before="240"/>
        <w:jc w:val="left"/>
      </w:pPr>
      <w:bookmarkStart w:id="25" w:name="_heading=h.3whwml4"/>
      <w:bookmarkEnd w:id="25"/>
      <w:r>
        <w:rPr>
          <w:b/>
          <w:smallCaps/>
          <w:color w:val="000000"/>
          <w:sz w:val="24"/>
          <w:szCs w:val="24"/>
        </w:rPr>
        <w:t>I</w:t>
      </w:r>
      <w:r>
        <w:rPr>
          <w:rFonts w:ascii="Arial Bold" w:eastAsia="Arial Bold" w:hAnsi="Arial Bold" w:cs="Arial Bold"/>
          <w:b/>
          <w:color w:val="000000"/>
          <w:sz w:val="24"/>
          <w:szCs w:val="24"/>
        </w:rPr>
        <w:t>nformation Security Management System (ISMS)</w:t>
      </w:r>
    </w:p>
    <w:p w14:paraId="209D0174" w14:textId="77777777" w:rsidR="00477523" w:rsidRDefault="00CB5B4C">
      <w:pPr>
        <w:pStyle w:val="Standard"/>
        <w:numPr>
          <w:ilvl w:val="1"/>
          <w:numId w:val="17"/>
        </w:numPr>
        <w:tabs>
          <w:tab w:val="left" w:pos="2552"/>
        </w:tabs>
        <w:spacing w:before="120" w:after="120"/>
        <w:ind w:hanging="360"/>
        <w:jc w:val="left"/>
      </w:pPr>
      <w:bookmarkStart w:id="26" w:name="_heading=h.2bn6wsx"/>
      <w:bookmarkEnd w:id="26"/>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209D0175"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209D0176"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Buyer acknowledges that;</w:t>
      </w:r>
    </w:p>
    <w:p w14:paraId="209D0177"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14:paraId="209D0178"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Where the Buyer has stipulated that it requires a bespoke ISMS then the Supplier shall be required to present the ISMS for the Buyer’s Approval.</w:t>
      </w:r>
    </w:p>
    <w:p w14:paraId="209D0179" w14:textId="77777777" w:rsidR="00477523" w:rsidRDefault="00CB5B4C">
      <w:pPr>
        <w:pStyle w:val="Standard"/>
        <w:keepNext/>
        <w:numPr>
          <w:ilvl w:val="1"/>
          <w:numId w:val="17"/>
        </w:numPr>
        <w:tabs>
          <w:tab w:val="left" w:pos="2552"/>
        </w:tabs>
        <w:spacing w:before="120" w:after="120"/>
        <w:ind w:hanging="360"/>
        <w:jc w:val="left"/>
      </w:pPr>
      <w:bookmarkStart w:id="27" w:name="_heading=h.qsh70q"/>
      <w:bookmarkEnd w:id="27"/>
      <w:r>
        <w:rPr>
          <w:color w:val="000000"/>
          <w:sz w:val="24"/>
          <w:szCs w:val="24"/>
        </w:rPr>
        <w:lastRenderedPageBreak/>
        <w:t>The ISMS shall:</w:t>
      </w:r>
    </w:p>
    <w:p w14:paraId="209D017A"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w:t>
      </w:r>
    </w:p>
    <w:p w14:paraId="209D017B"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meet the relevant standards in ISO/IEC 27001 and ISO/IEC27002 in accordance with Paragraph 7;</w:t>
      </w:r>
    </w:p>
    <w:p w14:paraId="209D017C"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at all times provide a level of security which:</w:t>
      </w:r>
    </w:p>
    <w:p w14:paraId="209D017D"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is in accordance with the Law and this Contract;</w:t>
      </w:r>
    </w:p>
    <w:p w14:paraId="209D017E"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complies with the Baseline Security Requirements;</w:t>
      </w:r>
    </w:p>
    <w:p w14:paraId="209D017F"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as a minimum demonstrates Good Industry Practice;</w:t>
      </w:r>
    </w:p>
    <w:p w14:paraId="209D0180"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where specified by a Buyer that has undertaken a Further Competition - complies with the Security Policy and the ICT Policy;</w:t>
      </w:r>
    </w:p>
    <w:p w14:paraId="209D0181"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complies with at least the minimum set of security measures and standards as determined by the Security Policy Framework (Tiers 1-4)  (</w:t>
      </w:r>
      <w:hyperlink r:id="rId7" w:history="1">
        <w:r>
          <w:rPr>
            <w:color w:val="3366FF"/>
            <w:sz w:val="24"/>
            <w:szCs w:val="24"/>
            <w:u w:val="single"/>
          </w:rPr>
          <w:t>https://www.gov.uk/government/publications/security-policy-framework/hmg-security-policy-framework</w:t>
        </w:r>
      </w:hyperlink>
      <w:r>
        <w:rPr>
          <w:color w:val="3366FF"/>
          <w:sz w:val="24"/>
          <w:szCs w:val="24"/>
        </w:rPr>
        <w:t>)</w:t>
      </w:r>
    </w:p>
    <w:p w14:paraId="209D0182"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takes account of guidance issued by the Centre for Protection of National Infrastructure (</w:t>
      </w:r>
      <w:hyperlink r:id="rId8" w:history="1">
        <w:r>
          <w:rPr>
            <w:color w:val="0000FF"/>
            <w:sz w:val="24"/>
            <w:szCs w:val="24"/>
            <w:u w:val="single"/>
          </w:rPr>
          <w:t>https://www.cpni.gov.uk</w:t>
        </w:r>
      </w:hyperlink>
      <w:r>
        <w:rPr>
          <w:color w:val="000000"/>
          <w:sz w:val="24"/>
          <w:szCs w:val="24"/>
        </w:rPr>
        <w:t>)</w:t>
      </w:r>
    </w:p>
    <w:p w14:paraId="209D0183"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complies with HMG Information Assurance Maturity Model and Assurance Framework (</w:t>
      </w:r>
      <w:hyperlink r:id="rId9" w:history="1">
        <w:r>
          <w:rPr>
            <w:color w:val="0000FF"/>
            <w:sz w:val="24"/>
            <w:szCs w:val="24"/>
            <w:u w:val="single"/>
          </w:rPr>
          <w:t>https://www.ncsc.gov.uk/articles/hmg-ia-maturity-model-iamm</w:t>
        </w:r>
      </w:hyperlink>
      <w:r>
        <w:rPr>
          <w:color w:val="000000"/>
          <w:sz w:val="24"/>
          <w:szCs w:val="24"/>
        </w:rPr>
        <w:t>)</w:t>
      </w:r>
    </w:p>
    <w:p w14:paraId="209D0184"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meets any specific security threats of immediate relevance to the ISMS, the Deliverables and/or Government Data;</w:t>
      </w:r>
    </w:p>
    <w:p w14:paraId="209D0185"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addresses issues of incompatibility with the Supplier’s own organisational security policies; and</w:t>
      </w:r>
    </w:p>
    <w:p w14:paraId="209D0186"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complies with ISO/IEC27001 and ISO/IEC27002 in accordance with Paragraph 7;</w:t>
      </w:r>
    </w:p>
    <w:p w14:paraId="209D0187"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document the security incident management processes and incident response plans;</w:t>
      </w:r>
    </w:p>
    <w:p w14:paraId="209D0188" w14:textId="77777777" w:rsidR="00477523" w:rsidRDefault="00CB5B4C">
      <w:pPr>
        <w:pStyle w:val="Standard"/>
        <w:numPr>
          <w:ilvl w:val="2"/>
          <w:numId w:val="17"/>
        </w:numPr>
        <w:tabs>
          <w:tab w:val="left" w:pos="3641"/>
          <w:tab w:val="left" w:pos="3783"/>
        </w:tabs>
        <w:spacing w:before="120" w:after="120"/>
        <w:ind w:left="1656"/>
        <w:jc w:val="left"/>
      </w:pPr>
      <w:bookmarkStart w:id="28" w:name="_heading=h.3as4poj"/>
      <w:bookmarkEnd w:id="28"/>
      <w:r>
        <w:rPr>
          <w:color w:val="000000"/>
          <w:sz w:val="24"/>
          <w:szCs w:val="24"/>
        </w:rPr>
        <w:t xml:space="preserve">document the vulnerability management policy including processes for identification of system vulnerabilities and assessment of the potential impact on the Deliverables of any new threat, vulnerability </w:t>
      </w:r>
      <w:r>
        <w:rPr>
          <w:color w:val="000000"/>
          <w:sz w:val="24"/>
          <w:szCs w:val="24"/>
        </w:rPr>
        <w:lastRenderedPageBreak/>
        <w:t>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209D0189"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209D018A" w14:textId="77777777" w:rsidR="00477523" w:rsidRDefault="00CB5B4C">
      <w:pPr>
        <w:pStyle w:val="Standard"/>
        <w:numPr>
          <w:ilvl w:val="1"/>
          <w:numId w:val="17"/>
        </w:numPr>
        <w:tabs>
          <w:tab w:val="left" w:pos="2552"/>
        </w:tabs>
        <w:spacing w:before="120" w:after="120"/>
        <w:ind w:hanging="360"/>
        <w:jc w:val="left"/>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209D018B" w14:textId="77777777" w:rsidR="00477523" w:rsidRDefault="00CB5B4C">
      <w:pPr>
        <w:pStyle w:val="Standard"/>
        <w:numPr>
          <w:ilvl w:val="1"/>
          <w:numId w:val="17"/>
        </w:numPr>
        <w:tabs>
          <w:tab w:val="left" w:pos="2552"/>
        </w:tabs>
        <w:spacing w:before="120" w:after="120"/>
        <w:ind w:hanging="360"/>
        <w:jc w:val="left"/>
      </w:pPr>
      <w:bookmarkStart w:id="29" w:name="_heading=h.1pxezwc"/>
      <w:bookmarkEnd w:id="29"/>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209D018C" w14:textId="77777777" w:rsidR="00477523" w:rsidRDefault="00CB5B4C">
      <w:pPr>
        <w:pStyle w:val="Standard"/>
        <w:numPr>
          <w:ilvl w:val="1"/>
          <w:numId w:val="17"/>
        </w:numPr>
        <w:tabs>
          <w:tab w:val="left" w:pos="2552"/>
        </w:tabs>
        <w:spacing w:before="120" w:after="120"/>
        <w:ind w:hanging="360"/>
        <w:jc w:val="left"/>
      </w:pPr>
      <w:bookmarkStart w:id="30" w:name="_heading=h.49x2ik5"/>
      <w:bookmarkEnd w:id="30"/>
      <w:r>
        <w:rPr>
          <w:color w:val="000000"/>
          <w:sz w:val="24"/>
          <w:szCs w:val="24"/>
        </w:rPr>
        <w:t xml:space="preserve">If the bespoke ISMS submitted to the Buyer pursuant to Paragraph 3.3.1 is </w:t>
      </w:r>
      <w:proofErr w:type="gramStart"/>
      <w:r>
        <w:rPr>
          <w:color w:val="000000"/>
          <w:sz w:val="24"/>
          <w:szCs w:val="24"/>
        </w:rPr>
        <w:t>Approved</w:t>
      </w:r>
      <w:proofErr w:type="gramEnd"/>
      <w:r>
        <w:rPr>
          <w:color w:val="000000"/>
          <w:sz w:val="24"/>
          <w:szCs w:val="24"/>
        </w:rPr>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the first submission of the ISMS to the Buyer. If the Buyer does not </w:t>
      </w:r>
      <w:proofErr w:type="gramStart"/>
      <w:r>
        <w:rPr>
          <w:color w:val="000000"/>
          <w:sz w:val="24"/>
          <w:szCs w:val="24"/>
        </w:rPr>
        <w:t>Approve</w:t>
      </w:r>
      <w:proofErr w:type="gramEnd"/>
      <w:r>
        <w:rPr>
          <w:color w:val="000000"/>
          <w:sz w:val="24"/>
          <w:szCs w:val="24"/>
        </w:rPr>
        <w:t xml:space="preser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209D018D" w14:textId="77777777" w:rsidR="00477523" w:rsidRDefault="00CB5B4C">
      <w:pPr>
        <w:pStyle w:val="Standard"/>
        <w:numPr>
          <w:ilvl w:val="1"/>
          <w:numId w:val="17"/>
        </w:numPr>
        <w:tabs>
          <w:tab w:val="left" w:pos="2552"/>
        </w:tabs>
        <w:spacing w:before="120" w:after="120"/>
        <w:ind w:hanging="360"/>
        <w:jc w:val="left"/>
      </w:pPr>
      <w:r>
        <w:rPr>
          <w:color w:val="000000"/>
          <w:sz w:val="24"/>
          <w:szCs w:val="24"/>
        </w:rPr>
        <w:t>Approval by the Buyer of the ISMS pursuant to Paragraph 3.7 or of any change to the ISMS shall not relieve the Supplier of its obligations under this Schedule.</w:t>
      </w:r>
    </w:p>
    <w:p w14:paraId="209D018E" w14:textId="77777777" w:rsidR="00477523" w:rsidRDefault="00CB5B4C">
      <w:pPr>
        <w:pStyle w:val="Standard"/>
        <w:keepNext/>
        <w:numPr>
          <w:ilvl w:val="0"/>
          <w:numId w:val="17"/>
        </w:numPr>
        <w:tabs>
          <w:tab w:val="left" w:pos="1418"/>
        </w:tabs>
        <w:spacing w:before="240"/>
        <w:jc w:val="left"/>
      </w:pPr>
      <w:r>
        <w:rPr>
          <w:rFonts w:ascii="Arial Bold" w:eastAsia="Arial Bold" w:hAnsi="Arial Bold" w:cs="Arial Bold"/>
          <w:b/>
          <w:color w:val="000000"/>
          <w:sz w:val="24"/>
          <w:szCs w:val="24"/>
        </w:rPr>
        <w:t>Security Management Plan</w:t>
      </w:r>
    </w:p>
    <w:p w14:paraId="209D018F" w14:textId="77777777" w:rsidR="00477523" w:rsidRDefault="00CB5B4C">
      <w:pPr>
        <w:pStyle w:val="Standard"/>
        <w:numPr>
          <w:ilvl w:val="1"/>
          <w:numId w:val="17"/>
        </w:numPr>
        <w:tabs>
          <w:tab w:val="left" w:pos="2552"/>
        </w:tabs>
        <w:spacing w:before="120" w:after="120"/>
        <w:ind w:hanging="360"/>
        <w:jc w:val="left"/>
      </w:pPr>
      <w:bookmarkStart w:id="31" w:name="_heading=h.2p2csry"/>
      <w:bookmarkEnd w:id="31"/>
      <w:r>
        <w:rPr>
          <w:color w:val="000000"/>
          <w:sz w:val="24"/>
          <w:szCs w:val="24"/>
        </w:rPr>
        <w:t>Within twenty (20) Working Days after the Start Date, the Supplier shall prepare and submit to the Buyer for Approval in accordance with Paragraph 4 fully developed, complete and up-to-date Security Management Plan which shall comply with the requirements of Paragraph 4.2.</w:t>
      </w:r>
    </w:p>
    <w:p w14:paraId="209D0190" w14:textId="77777777" w:rsidR="00477523" w:rsidRDefault="00CB5B4C">
      <w:pPr>
        <w:pStyle w:val="Standard"/>
        <w:keepNext/>
        <w:numPr>
          <w:ilvl w:val="1"/>
          <w:numId w:val="17"/>
        </w:numPr>
        <w:tabs>
          <w:tab w:val="left" w:pos="2552"/>
        </w:tabs>
        <w:spacing w:before="120" w:after="120"/>
        <w:ind w:hanging="360"/>
        <w:jc w:val="left"/>
      </w:pPr>
      <w:bookmarkStart w:id="32" w:name="_heading=h.147n2zr"/>
      <w:bookmarkEnd w:id="32"/>
      <w:r>
        <w:rPr>
          <w:color w:val="000000"/>
          <w:sz w:val="24"/>
          <w:szCs w:val="24"/>
        </w:rPr>
        <w:lastRenderedPageBreak/>
        <w:t>The Security Management Plan shall:</w:t>
      </w:r>
    </w:p>
    <w:p w14:paraId="209D0191"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be based on the initial Security Management Plan set out in Annex 2 (Security Management Plan);</w:t>
      </w:r>
    </w:p>
    <w:p w14:paraId="209D0192"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comply with the Baseline Security Requirements and, where specified by the Buyer in accordance with paragraph 3.4.3 d, the Security Policy;</w:t>
      </w:r>
    </w:p>
    <w:p w14:paraId="209D0193"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identify the necessary delegated organisational roles defined for those responsible for ensuring this Schedule is complied with by the Supplier;</w:t>
      </w:r>
    </w:p>
    <w:p w14:paraId="209D0194"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209D0195"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09D0196"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209D0197"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209D0198"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209D0199"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lastRenderedPageBreak/>
        <w:t>set out the scope of the Buyer System that is under the control of the Supplier;</w:t>
      </w:r>
    </w:p>
    <w:p w14:paraId="209D019A"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be structured in accordance with ISO/IEC27001 and ISO/IEC27002, cross-referencing if necessary to other Schedules which cover specific areas included within those standards; and</w:t>
      </w:r>
    </w:p>
    <w:p w14:paraId="209D019B"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209D019C" w14:textId="77777777" w:rsidR="00477523" w:rsidRDefault="00CB5B4C">
      <w:pPr>
        <w:pStyle w:val="Standard"/>
        <w:numPr>
          <w:ilvl w:val="1"/>
          <w:numId w:val="17"/>
        </w:numPr>
        <w:tabs>
          <w:tab w:val="left" w:pos="2552"/>
        </w:tabs>
        <w:spacing w:before="120" w:after="120"/>
        <w:ind w:hanging="360"/>
        <w:jc w:val="left"/>
      </w:pPr>
      <w:bookmarkStart w:id="33" w:name="_heading=h.3o7alnk"/>
      <w:bookmarkEnd w:id="33"/>
      <w:r>
        <w:rPr>
          <w:color w:val="000000"/>
          <w:sz w:val="24"/>
          <w:szCs w:val="24"/>
        </w:rPr>
        <w:t xml:space="preserve">If the Security Management Plan submitted to the Buyer pursuant to Paragraph 4.1 is </w:t>
      </w:r>
      <w:proofErr w:type="gramStart"/>
      <w:r>
        <w:rPr>
          <w:color w:val="000000"/>
          <w:sz w:val="24"/>
          <w:szCs w:val="24"/>
        </w:rPr>
        <w:t>Approved</w:t>
      </w:r>
      <w:proofErr w:type="gramEnd"/>
      <w:r>
        <w:rPr>
          <w:color w:val="000000"/>
          <w:sz w:val="24"/>
          <w:szCs w:val="24"/>
        </w:rPr>
        <w:t xml:space="preserve">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Pr>
          <w:color w:val="000000"/>
          <w:sz w:val="24"/>
          <w:szCs w:val="24"/>
        </w:rPr>
        <w:t>possible and</w:t>
      </w:r>
      <w:proofErr w:type="gramEnd"/>
      <w:r>
        <w:rPr>
          <w:color w:val="000000"/>
          <w:sz w:val="24"/>
          <w:szCs w:val="24"/>
        </w:rPr>
        <w:t xml:space="preserve"> in any event no longer than fifteen (15) Working Days from the date of the first submission to the Buyer of the Security Management Plan. If the Buyer does not </w:t>
      </w:r>
      <w:proofErr w:type="gramStart"/>
      <w:r>
        <w:rPr>
          <w:color w:val="000000"/>
          <w:sz w:val="24"/>
          <w:szCs w:val="24"/>
        </w:rPr>
        <w:t>Approve</w:t>
      </w:r>
      <w:proofErr w:type="gramEnd"/>
      <w:r>
        <w:rPr>
          <w:color w:val="000000"/>
          <w:sz w:val="24"/>
          <w:szCs w:val="24"/>
        </w:rPr>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14:paraId="209D019D" w14:textId="77777777" w:rsidR="00477523" w:rsidRDefault="00CB5B4C">
      <w:pPr>
        <w:pStyle w:val="Standard"/>
        <w:numPr>
          <w:ilvl w:val="1"/>
          <w:numId w:val="17"/>
        </w:numPr>
        <w:tabs>
          <w:tab w:val="left" w:pos="2552"/>
        </w:tabs>
        <w:spacing w:before="120" w:after="120"/>
        <w:ind w:hanging="360"/>
        <w:jc w:val="left"/>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14:paraId="209D019E" w14:textId="77777777" w:rsidR="00477523" w:rsidRDefault="00CB5B4C">
      <w:pPr>
        <w:pStyle w:val="Standard"/>
        <w:keepNext/>
        <w:numPr>
          <w:ilvl w:val="0"/>
          <w:numId w:val="17"/>
        </w:numPr>
        <w:tabs>
          <w:tab w:val="left" w:pos="1418"/>
        </w:tabs>
        <w:spacing w:before="240"/>
        <w:jc w:val="left"/>
      </w:pPr>
      <w:r>
        <w:rPr>
          <w:rFonts w:ascii="Arial Bold" w:eastAsia="Arial Bold" w:hAnsi="Arial Bold" w:cs="Arial Bold"/>
          <w:b/>
          <w:color w:val="000000"/>
          <w:sz w:val="24"/>
          <w:szCs w:val="24"/>
        </w:rPr>
        <w:t>Amendment of the ISMS and Security Management Plan</w:t>
      </w:r>
    </w:p>
    <w:p w14:paraId="209D019F" w14:textId="77777777" w:rsidR="00477523" w:rsidRDefault="00CB5B4C">
      <w:pPr>
        <w:pStyle w:val="Standard"/>
        <w:keepNext/>
        <w:numPr>
          <w:ilvl w:val="1"/>
          <w:numId w:val="17"/>
        </w:numPr>
        <w:tabs>
          <w:tab w:val="left" w:pos="2552"/>
        </w:tabs>
        <w:spacing w:before="120" w:after="120"/>
        <w:ind w:hanging="360"/>
        <w:jc w:val="left"/>
      </w:pPr>
      <w:bookmarkStart w:id="34" w:name="_heading=h.23ckvvd"/>
      <w:bookmarkEnd w:id="34"/>
      <w:r>
        <w:rPr>
          <w:color w:val="000000"/>
          <w:sz w:val="24"/>
          <w:szCs w:val="24"/>
        </w:rPr>
        <w:t>The ISMS and Security Management Plan shall be fully reviewed and updated by the Supplier and at least annually to reflect:</w:t>
      </w:r>
    </w:p>
    <w:p w14:paraId="209D01A0"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emerging changes in Good Industry Practice;</w:t>
      </w:r>
    </w:p>
    <w:p w14:paraId="209D01A1"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any change or proposed change to the Supplier System, the Deliverables and/or associated processes;</w:t>
      </w:r>
    </w:p>
    <w:p w14:paraId="209D01A2"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any new perceived or changed security threats;</w:t>
      </w:r>
    </w:p>
    <w:p w14:paraId="209D01A3"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where required in accordance with paragraph 3.4.3 d, any changes to the Security Policy;</w:t>
      </w:r>
    </w:p>
    <w:p w14:paraId="209D01A4"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any new perceived or changed security threats; and</w:t>
      </w:r>
    </w:p>
    <w:p w14:paraId="209D01A5" w14:textId="77777777" w:rsidR="00477523" w:rsidRDefault="00CB5B4C">
      <w:pPr>
        <w:pStyle w:val="Standard"/>
        <w:numPr>
          <w:ilvl w:val="2"/>
          <w:numId w:val="17"/>
        </w:numPr>
        <w:tabs>
          <w:tab w:val="left" w:pos="3641"/>
          <w:tab w:val="left" w:pos="3783"/>
        </w:tabs>
        <w:spacing w:before="120" w:after="120"/>
        <w:ind w:left="1656"/>
        <w:jc w:val="left"/>
      </w:pPr>
      <w:proofErr w:type="gramStart"/>
      <w:r>
        <w:rPr>
          <w:color w:val="000000"/>
          <w:sz w:val="24"/>
          <w:szCs w:val="24"/>
        </w:rPr>
        <w:t>any</w:t>
      </w:r>
      <w:proofErr w:type="gramEnd"/>
      <w:r>
        <w:rPr>
          <w:color w:val="000000"/>
          <w:sz w:val="24"/>
          <w:szCs w:val="24"/>
        </w:rPr>
        <w:t xml:space="preserve"> reasonable change in requirement requested by the Buyer.</w:t>
      </w:r>
    </w:p>
    <w:p w14:paraId="209D01A6" w14:textId="77777777" w:rsidR="00477523" w:rsidRDefault="00CB5B4C">
      <w:pPr>
        <w:pStyle w:val="Standard"/>
        <w:numPr>
          <w:ilvl w:val="1"/>
          <w:numId w:val="17"/>
        </w:numPr>
        <w:tabs>
          <w:tab w:val="left" w:pos="2552"/>
        </w:tabs>
        <w:spacing w:before="120" w:after="120"/>
        <w:ind w:hanging="360"/>
        <w:jc w:val="left"/>
      </w:pPr>
      <w:bookmarkStart w:id="35" w:name="_heading=h.ihv636"/>
      <w:bookmarkEnd w:id="35"/>
      <w:r>
        <w:rPr>
          <w:color w:val="000000"/>
          <w:sz w:val="24"/>
          <w:szCs w:val="24"/>
        </w:rPr>
        <w:t xml:space="preserve">The Supplier shall provide the Buyer with the results of such reviews as soon as reasonably practicable after their completion and amend the ISMS and </w:t>
      </w:r>
      <w:r>
        <w:rPr>
          <w:color w:val="000000"/>
          <w:sz w:val="24"/>
          <w:szCs w:val="24"/>
        </w:rPr>
        <w:lastRenderedPageBreak/>
        <w:t>Security Management Plan at no additional cost to the Buyer.  The results of the review shall include, without limitation:</w:t>
      </w:r>
    </w:p>
    <w:p w14:paraId="209D01A7"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suggested improvements to the effectiveness of the ISMS;</w:t>
      </w:r>
    </w:p>
    <w:p w14:paraId="209D01A8"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updates to the risk assessments;</w:t>
      </w:r>
    </w:p>
    <w:p w14:paraId="209D01A9"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proposed modifications to the procedures and controls that affect information security to respond to events that may impact on the ISMS; and</w:t>
      </w:r>
    </w:p>
    <w:p w14:paraId="209D01AA" w14:textId="77777777" w:rsidR="00477523" w:rsidRDefault="00CB5B4C">
      <w:pPr>
        <w:pStyle w:val="Standard"/>
        <w:numPr>
          <w:ilvl w:val="2"/>
          <w:numId w:val="17"/>
        </w:numPr>
        <w:tabs>
          <w:tab w:val="left" w:pos="3641"/>
          <w:tab w:val="left" w:pos="3783"/>
        </w:tabs>
        <w:spacing w:before="120" w:after="120"/>
        <w:ind w:left="1656"/>
        <w:jc w:val="left"/>
      </w:pPr>
      <w:proofErr w:type="gramStart"/>
      <w:r>
        <w:rPr>
          <w:color w:val="000000"/>
          <w:sz w:val="24"/>
          <w:szCs w:val="24"/>
        </w:rPr>
        <w:t>suggested</w:t>
      </w:r>
      <w:proofErr w:type="gramEnd"/>
      <w:r>
        <w:rPr>
          <w:color w:val="000000"/>
          <w:sz w:val="24"/>
          <w:szCs w:val="24"/>
        </w:rPr>
        <w:t xml:space="preserve"> improvements in measuring the effectiveness of controls.</w:t>
      </w:r>
    </w:p>
    <w:p w14:paraId="209D01AB" w14:textId="77777777" w:rsidR="00477523" w:rsidRDefault="00CB5B4C">
      <w:pPr>
        <w:pStyle w:val="Standard"/>
        <w:numPr>
          <w:ilvl w:val="1"/>
          <w:numId w:val="17"/>
        </w:numPr>
        <w:tabs>
          <w:tab w:val="left" w:pos="2552"/>
        </w:tabs>
        <w:spacing w:before="120" w:after="120"/>
        <w:ind w:hanging="360"/>
        <w:jc w:val="left"/>
      </w:pPr>
      <w:bookmarkStart w:id="36" w:name="_heading=h.32hioqz"/>
      <w:bookmarkEnd w:id="36"/>
      <w:r>
        <w:rPr>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209D01AC" w14:textId="77777777" w:rsidR="00477523" w:rsidRDefault="00CB5B4C">
      <w:pPr>
        <w:pStyle w:val="Standard"/>
        <w:numPr>
          <w:ilvl w:val="1"/>
          <w:numId w:val="17"/>
        </w:numPr>
        <w:tabs>
          <w:tab w:val="left" w:pos="2552"/>
        </w:tabs>
        <w:spacing w:before="120" w:after="120"/>
        <w:ind w:hanging="360"/>
        <w:jc w:val="left"/>
      </w:pPr>
      <w:bookmarkStart w:id="37" w:name="_heading=h.1hmsyys"/>
      <w:bookmarkEnd w:id="37"/>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09D01AD" w14:textId="77777777" w:rsidR="00477523" w:rsidRDefault="00CB5B4C">
      <w:pPr>
        <w:pStyle w:val="Standard"/>
        <w:keepNext/>
        <w:numPr>
          <w:ilvl w:val="0"/>
          <w:numId w:val="17"/>
        </w:numPr>
        <w:tabs>
          <w:tab w:val="left" w:pos="1418"/>
        </w:tabs>
        <w:spacing w:before="240"/>
        <w:jc w:val="left"/>
      </w:pPr>
      <w:r>
        <w:rPr>
          <w:rFonts w:ascii="Arial Bold" w:eastAsia="Arial Bold" w:hAnsi="Arial Bold" w:cs="Arial Bold"/>
          <w:b/>
          <w:color w:val="000000"/>
          <w:sz w:val="24"/>
          <w:szCs w:val="24"/>
        </w:rPr>
        <w:t>Security Testing</w:t>
      </w:r>
    </w:p>
    <w:p w14:paraId="209D01AE" w14:textId="77777777" w:rsidR="00477523" w:rsidRDefault="00CB5B4C">
      <w:pPr>
        <w:pStyle w:val="Standard"/>
        <w:numPr>
          <w:ilvl w:val="1"/>
          <w:numId w:val="17"/>
        </w:numPr>
        <w:tabs>
          <w:tab w:val="left" w:pos="2552"/>
        </w:tabs>
        <w:spacing w:before="120" w:after="120"/>
        <w:ind w:hanging="360"/>
        <w:jc w:val="left"/>
      </w:pPr>
      <w:bookmarkStart w:id="38" w:name="_heading=h.41mghml"/>
      <w:bookmarkEnd w:id="38"/>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209D01AF" w14:textId="77777777" w:rsidR="00477523" w:rsidRDefault="00CB5B4C">
      <w:pPr>
        <w:pStyle w:val="Standard"/>
        <w:numPr>
          <w:ilvl w:val="1"/>
          <w:numId w:val="17"/>
        </w:numPr>
        <w:tabs>
          <w:tab w:val="left" w:pos="2552"/>
        </w:tabs>
        <w:spacing w:before="120" w:after="120"/>
        <w:ind w:hanging="360"/>
        <w:jc w:val="left"/>
      </w:pPr>
      <w:bookmarkStart w:id="39" w:name="_heading=h.2grqrue"/>
      <w:bookmarkEnd w:id="39"/>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209D01B0" w14:textId="77777777" w:rsidR="00477523" w:rsidRDefault="00CB5B4C">
      <w:pPr>
        <w:pStyle w:val="Standard"/>
        <w:numPr>
          <w:ilvl w:val="1"/>
          <w:numId w:val="17"/>
        </w:numPr>
        <w:tabs>
          <w:tab w:val="left" w:pos="2552"/>
        </w:tabs>
        <w:spacing w:before="120" w:after="120"/>
        <w:ind w:hanging="360"/>
        <w:jc w:val="left"/>
      </w:pPr>
      <w:bookmarkStart w:id="40" w:name="_heading=h.vx1227"/>
      <w:bookmarkEnd w:id="40"/>
      <w:r>
        <w:rPr>
          <w:color w:val="000000"/>
          <w:sz w:val="24"/>
          <w:szCs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w:t>
      </w:r>
      <w:r>
        <w:rPr>
          <w:color w:val="000000"/>
          <w:sz w:val="24"/>
          <w:szCs w:val="24"/>
        </w:rPr>
        <w:lastRenderedPageBreak/>
        <w:t>the KPIs, the Supplier shall be granted relief against any resultant under-performance for the period of the Buyer’s test.</w:t>
      </w:r>
    </w:p>
    <w:p w14:paraId="209D01B1" w14:textId="77777777" w:rsidR="00477523" w:rsidRDefault="00CB5B4C">
      <w:pPr>
        <w:pStyle w:val="Standard"/>
        <w:numPr>
          <w:ilvl w:val="1"/>
          <w:numId w:val="17"/>
        </w:numPr>
        <w:tabs>
          <w:tab w:val="left" w:pos="2552"/>
        </w:tabs>
        <w:spacing w:before="120" w:after="120"/>
        <w:ind w:hanging="360"/>
        <w:jc w:val="left"/>
      </w:pPr>
      <w:bookmarkStart w:id="41" w:name="_heading=h.3fwokq0"/>
      <w:bookmarkEnd w:id="41"/>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209D01B2" w14:textId="77777777" w:rsidR="00477523" w:rsidRDefault="00CB5B4C">
      <w:pPr>
        <w:pStyle w:val="Standard"/>
        <w:numPr>
          <w:ilvl w:val="1"/>
          <w:numId w:val="17"/>
        </w:numPr>
        <w:tabs>
          <w:tab w:val="left" w:pos="2552"/>
        </w:tabs>
        <w:spacing w:before="120" w:after="120"/>
        <w:ind w:hanging="360"/>
        <w:jc w:val="left"/>
      </w:pPr>
      <w:r>
        <w:rPr>
          <w:color w:val="000000"/>
          <w:sz w:val="24"/>
          <w:szCs w:val="24"/>
        </w:rPr>
        <w:t xml:space="preserve">If any repeat Security Test carried out pursuant to Paragraph 6.4 reveals an actual or potential Breach of Security exploiting the same root </w:t>
      </w:r>
      <w:proofErr w:type="gramStart"/>
      <w:r>
        <w:rPr>
          <w:color w:val="000000"/>
          <w:sz w:val="24"/>
          <w:szCs w:val="24"/>
        </w:rPr>
        <w:t>cause</w:t>
      </w:r>
      <w:proofErr w:type="gramEnd"/>
      <w:r>
        <w:rPr>
          <w:color w:val="000000"/>
          <w:sz w:val="24"/>
          <w:szCs w:val="24"/>
        </w:rPr>
        <w:t xml:space="preserve"> failure, such circumstance shall constitute a material Default of this Contract.</w:t>
      </w:r>
    </w:p>
    <w:p w14:paraId="209D01B3" w14:textId="77777777" w:rsidR="00477523" w:rsidRDefault="00CB5B4C">
      <w:pPr>
        <w:pStyle w:val="Standard"/>
        <w:keepNext/>
        <w:numPr>
          <w:ilvl w:val="0"/>
          <w:numId w:val="17"/>
        </w:numPr>
        <w:tabs>
          <w:tab w:val="left" w:pos="1418"/>
        </w:tabs>
        <w:spacing w:before="240"/>
        <w:jc w:val="left"/>
      </w:pPr>
      <w:r>
        <w:rPr>
          <w:rFonts w:ascii="Arial Bold" w:eastAsia="Arial Bold" w:hAnsi="Arial Bold" w:cs="Arial Bold"/>
          <w:b/>
          <w:color w:val="000000"/>
          <w:sz w:val="24"/>
          <w:szCs w:val="24"/>
        </w:rPr>
        <w:t>Complying with the ISMS</w:t>
      </w:r>
    </w:p>
    <w:p w14:paraId="209D01B4"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209D01B5" w14:textId="77777777" w:rsidR="00477523" w:rsidRDefault="00CB5B4C">
      <w:pPr>
        <w:pStyle w:val="Standard"/>
        <w:numPr>
          <w:ilvl w:val="1"/>
          <w:numId w:val="17"/>
        </w:numPr>
        <w:tabs>
          <w:tab w:val="left" w:pos="2552"/>
        </w:tabs>
        <w:spacing w:before="120" w:after="120"/>
        <w:ind w:hanging="360"/>
        <w:jc w:val="left"/>
      </w:pPr>
      <w:bookmarkStart w:id="42" w:name="_heading=h.1v1yuxt"/>
      <w:bookmarkEnd w:id="42"/>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209D01B6" w14:textId="77777777" w:rsidR="00477523" w:rsidRDefault="00CB5B4C">
      <w:pPr>
        <w:pStyle w:val="Standard"/>
        <w:numPr>
          <w:ilvl w:val="1"/>
          <w:numId w:val="17"/>
        </w:numPr>
        <w:tabs>
          <w:tab w:val="left" w:pos="2552"/>
        </w:tabs>
        <w:spacing w:before="120" w:after="120"/>
        <w:ind w:hanging="360"/>
        <w:jc w:val="left"/>
      </w:pPr>
      <w:r>
        <w:rPr>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209D01B7" w14:textId="77777777" w:rsidR="00477523" w:rsidRDefault="00CB5B4C">
      <w:pPr>
        <w:pStyle w:val="Standard"/>
        <w:keepNext/>
        <w:numPr>
          <w:ilvl w:val="0"/>
          <w:numId w:val="17"/>
        </w:numPr>
        <w:tabs>
          <w:tab w:val="left" w:pos="1418"/>
        </w:tabs>
        <w:spacing w:before="240"/>
        <w:jc w:val="left"/>
      </w:pPr>
      <w:r>
        <w:rPr>
          <w:rFonts w:ascii="Arial Bold" w:eastAsia="Arial Bold" w:hAnsi="Arial Bold" w:cs="Arial Bold"/>
          <w:b/>
          <w:color w:val="000000"/>
          <w:sz w:val="24"/>
          <w:szCs w:val="24"/>
        </w:rPr>
        <w:lastRenderedPageBreak/>
        <w:t>Security Breach</w:t>
      </w:r>
    </w:p>
    <w:p w14:paraId="209D01B8" w14:textId="77777777" w:rsidR="00477523" w:rsidRDefault="00CB5B4C">
      <w:pPr>
        <w:pStyle w:val="Standard"/>
        <w:numPr>
          <w:ilvl w:val="1"/>
          <w:numId w:val="17"/>
        </w:numPr>
        <w:tabs>
          <w:tab w:val="left" w:pos="2552"/>
        </w:tabs>
        <w:spacing w:before="120" w:after="120"/>
        <w:ind w:hanging="360"/>
        <w:jc w:val="left"/>
      </w:pPr>
      <w:bookmarkStart w:id="43" w:name="_heading=h.4f1mdlm"/>
      <w:bookmarkEnd w:id="43"/>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209D01B9" w14:textId="77777777" w:rsidR="00477523" w:rsidRDefault="00CB5B4C">
      <w:pPr>
        <w:pStyle w:val="Standard"/>
        <w:keepNext/>
        <w:numPr>
          <w:ilvl w:val="1"/>
          <w:numId w:val="17"/>
        </w:numPr>
        <w:tabs>
          <w:tab w:val="left" w:pos="2552"/>
        </w:tabs>
        <w:spacing w:before="120" w:after="120"/>
        <w:ind w:hanging="360"/>
        <w:jc w:val="left"/>
      </w:pPr>
      <w:r>
        <w:rPr>
          <w:color w:val="000000"/>
          <w:sz w:val="24"/>
          <w:szCs w:val="24"/>
        </w:rPr>
        <w:t>Without prejudice to the security incident management process, upon becoming aware of any of the circumstances referred to in Paragraph 8.1, the Supplier shall:</w:t>
      </w:r>
    </w:p>
    <w:p w14:paraId="209D01BA"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immediately take all reasonable steps (which shall include any action or changes reasonably required by the Buyer) necessary to:</w:t>
      </w:r>
    </w:p>
    <w:p w14:paraId="209D01BB"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minimise the extent of actual or potential harm caused by any Breach of Security;</w:t>
      </w:r>
    </w:p>
    <w:p w14:paraId="209D01BC"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remedy such Breach of Security or any potential or attempted Breach of Security in order to protect the integrity of the Buyer Property and/or Buyer Assets and/or ISMS to the extent that this is within the Supplier’s control;</w:t>
      </w:r>
    </w:p>
    <w:p w14:paraId="209D01BD"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209D01BE"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prevent a further Breach of Security or any potential or attempted Breach of Security in the future exploiting the same root cause failure; and</w:t>
      </w:r>
    </w:p>
    <w:p w14:paraId="209D01BF" w14:textId="77777777" w:rsidR="00477523" w:rsidRDefault="00CB5B4C">
      <w:pPr>
        <w:pStyle w:val="Standard"/>
        <w:numPr>
          <w:ilvl w:val="3"/>
          <w:numId w:val="17"/>
        </w:numPr>
        <w:tabs>
          <w:tab w:val="left" w:pos="3403"/>
          <w:tab w:val="left" w:pos="3545"/>
        </w:tabs>
        <w:spacing w:before="120" w:after="120"/>
        <w:jc w:val="left"/>
      </w:pPr>
      <w:r>
        <w:rPr>
          <w:color w:val="000000"/>
          <w:sz w:val="24"/>
          <w:szCs w:val="24"/>
        </w:rPr>
        <w:t>supply any requested data to the Buyer (or 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14:paraId="209D01C0" w14:textId="77777777" w:rsidR="00477523" w:rsidRDefault="00CB5B4C">
      <w:pPr>
        <w:pStyle w:val="Standard"/>
        <w:numPr>
          <w:ilvl w:val="3"/>
          <w:numId w:val="17"/>
        </w:numPr>
        <w:tabs>
          <w:tab w:val="left" w:pos="3403"/>
          <w:tab w:val="left" w:pos="3545"/>
        </w:tabs>
        <w:spacing w:before="120" w:after="120"/>
        <w:jc w:val="left"/>
      </w:pPr>
      <w:proofErr w:type="gramStart"/>
      <w:r>
        <w:rPr>
          <w:color w:val="000000"/>
          <w:sz w:val="24"/>
          <w:szCs w:val="24"/>
        </w:rPr>
        <w:t>as</w:t>
      </w:r>
      <w:proofErr w:type="gramEnd"/>
      <w:r>
        <w:rPr>
          <w:color w:val="000000"/>
          <w:sz w:val="24"/>
          <w:szCs w:val="24"/>
        </w:rPr>
        <w:t xml:space="preserve"> soon as reasonably practicable provide to the Buyer full details (using the reporting mechanism defined by the ISMS) of the Breach of Security or attempted Breach of Security, including a root cause analysis where required by the Buyer.</w:t>
      </w:r>
    </w:p>
    <w:p w14:paraId="209D01C1" w14:textId="77777777" w:rsidR="00477523" w:rsidRDefault="00CB5B4C">
      <w:pPr>
        <w:pStyle w:val="Standard"/>
        <w:numPr>
          <w:ilvl w:val="1"/>
          <w:numId w:val="17"/>
        </w:numPr>
        <w:tabs>
          <w:tab w:val="left" w:pos="2552"/>
        </w:tabs>
        <w:spacing w:before="120" w:after="120"/>
        <w:ind w:hanging="360"/>
        <w:jc w:val="left"/>
      </w:pPr>
      <w:r>
        <w:rPr>
          <w:color w:val="000000"/>
          <w:sz w:val="24"/>
          <w:szCs w:val="24"/>
        </w:rPr>
        <w:t xml:space="preserve">In the event that any action is taken in response to a Breach of Security or potential or attempted Breach of Security that demonstrates non-compliance of the ISMS with the Security Policy (where relevant) or the requirements of this </w:t>
      </w:r>
      <w:r>
        <w:rPr>
          <w:color w:val="000000"/>
          <w:sz w:val="24"/>
          <w:szCs w:val="24"/>
        </w:rPr>
        <w:lastRenderedPageBreak/>
        <w:t>Schedule, then any required change to the ISMS shall be at no cost to the Buyer.</w:t>
      </w:r>
    </w:p>
    <w:p w14:paraId="209D01C2" w14:textId="77777777" w:rsidR="00477523" w:rsidRDefault="00CB5B4C">
      <w:pPr>
        <w:pStyle w:val="Standard"/>
        <w:keepNext/>
        <w:numPr>
          <w:ilvl w:val="0"/>
          <w:numId w:val="17"/>
        </w:numPr>
        <w:tabs>
          <w:tab w:val="left" w:pos="1418"/>
        </w:tabs>
        <w:spacing w:before="240"/>
        <w:jc w:val="left"/>
      </w:pPr>
      <w:r>
        <w:rPr>
          <w:rFonts w:ascii="Arial Bold" w:eastAsia="Arial Bold" w:hAnsi="Arial Bold" w:cs="Arial Bold"/>
          <w:b/>
          <w:color w:val="000000"/>
          <w:sz w:val="24"/>
          <w:szCs w:val="24"/>
        </w:rPr>
        <w:t>Vulnerabilities and fixing them</w:t>
      </w:r>
    </w:p>
    <w:p w14:paraId="209D01C3"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Buyer and the Supplier acknowledge that from time to time vulnerabilities in the ICT Environment will be discovered which unless mitigated will present an unacceptable risk to the Buyer’s information.</w:t>
      </w:r>
    </w:p>
    <w:p w14:paraId="209D01C4"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209D01C5"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the ‘National Vulnerability Database’ ‘Vulnerability Severity Ratings’: ‘High’, ‘Medium’ and ‘Low’ respectively (these in turn are aligned to CVSS scores as set out by NIST http://nvd.nist.gov/cvss.cfm); and</w:t>
      </w:r>
    </w:p>
    <w:p w14:paraId="209D01C6"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Microsoft’s ‘Security Bulletin Severity Rating System’ ratings ‘Critical’, ‘Important’, and the two remaining levels (‘Moderate’ and ‘Low’) respectively.</w:t>
      </w:r>
    </w:p>
    <w:p w14:paraId="209D01C7" w14:textId="77777777" w:rsidR="00477523" w:rsidRDefault="00CB5B4C">
      <w:pPr>
        <w:pStyle w:val="Standard"/>
        <w:numPr>
          <w:ilvl w:val="1"/>
          <w:numId w:val="17"/>
        </w:numPr>
        <w:tabs>
          <w:tab w:val="left" w:pos="2552"/>
        </w:tabs>
        <w:spacing w:before="120" w:after="120"/>
        <w:ind w:hanging="360"/>
      </w:pPr>
      <w:bookmarkStart w:id="44" w:name="_heading=h.2u6wntf"/>
      <w:bookmarkEnd w:id="44"/>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209D01C8"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209D01C9"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209D01CA" w14:textId="77777777" w:rsidR="00477523" w:rsidRDefault="00CB5B4C">
      <w:pPr>
        <w:pStyle w:val="Standard"/>
        <w:numPr>
          <w:ilvl w:val="2"/>
          <w:numId w:val="17"/>
        </w:numPr>
        <w:tabs>
          <w:tab w:val="left" w:pos="3641"/>
          <w:tab w:val="left" w:pos="3783"/>
        </w:tabs>
        <w:spacing w:before="120" w:after="120"/>
        <w:ind w:left="1656"/>
        <w:jc w:val="left"/>
      </w:pPr>
      <w:proofErr w:type="gramStart"/>
      <w:r>
        <w:rPr>
          <w:color w:val="000000"/>
          <w:sz w:val="24"/>
          <w:szCs w:val="24"/>
        </w:rPr>
        <w:t>the</w:t>
      </w:r>
      <w:proofErr w:type="gramEnd"/>
      <w:r>
        <w:rPr>
          <w:color w:val="000000"/>
          <w:sz w:val="24"/>
          <w:szCs w:val="24"/>
        </w:rPr>
        <w:t xml:space="preserve"> Buyer agrees a different maximum period after a case-by-case consultation with the Supplier under the processes defined in the ISMS.</w:t>
      </w:r>
    </w:p>
    <w:p w14:paraId="209D01CB" w14:textId="77777777" w:rsidR="00477523" w:rsidRDefault="00CB5B4C">
      <w:pPr>
        <w:pStyle w:val="Standard"/>
        <w:numPr>
          <w:ilvl w:val="1"/>
          <w:numId w:val="17"/>
        </w:numPr>
        <w:tabs>
          <w:tab w:val="left" w:pos="2552"/>
        </w:tabs>
        <w:spacing w:before="120" w:after="120"/>
        <w:ind w:hanging="360"/>
        <w:jc w:val="left"/>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09D01CC"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 xml:space="preserve">where upgrading such COTS Software reduces the level of mitigations for known threats, vulnerabilities or exploitation </w:t>
      </w:r>
      <w:r>
        <w:rPr>
          <w:color w:val="000000"/>
          <w:sz w:val="24"/>
          <w:szCs w:val="24"/>
        </w:rPr>
        <w:lastRenderedPageBreak/>
        <w:t>techniques, provided always that such upgrade is made within 12 Months of release of the latest version; or</w:t>
      </w:r>
    </w:p>
    <w:p w14:paraId="209D01CD" w14:textId="77777777" w:rsidR="00477523" w:rsidRDefault="00CB5B4C">
      <w:pPr>
        <w:pStyle w:val="Standard"/>
        <w:numPr>
          <w:ilvl w:val="2"/>
          <w:numId w:val="17"/>
        </w:numPr>
        <w:tabs>
          <w:tab w:val="left" w:pos="3641"/>
          <w:tab w:val="left" w:pos="3783"/>
        </w:tabs>
        <w:spacing w:before="120" w:after="120"/>
        <w:ind w:left="1656"/>
        <w:jc w:val="left"/>
      </w:pPr>
      <w:proofErr w:type="gramStart"/>
      <w:r>
        <w:rPr>
          <w:color w:val="000000"/>
          <w:sz w:val="24"/>
          <w:szCs w:val="24"/>
        </w:rPr>
        <w:t>is</w:t>
      </w:r>
      <w:proofErr w:type="gramEnd"/>
      <w:r>
        <w:rPr>
          <w:color w:val="000000"/>
          <w:sz w:val="24"/>
          <w:szCs w:val="24"/>
        </w:rPr>
        <w:t xml:space="preserve"> agreed with the Buyer in writing.</w:t>
      </w:r>
    </w:p>
    <w:p w14:paraId="209D01CE" w14:textId="77777777" w:rsidR="00477523" w:rsidRDefault="00CB5B4C">
      <w:pPr>
        <w:pStyle w:val="Standard"/>
        <w:keepNext/>
        <w:numPr>
          <w:ilvl w:val="1"/>
          <w:numId w:val="17"/>
        </w:numPr>
        <w:tabs>
          <w:tab w:val="left" w:pos="2552"/>
        </w:tabs>
        <w:spacing w:before="120" w:after="120"/>
        <w:ind w:hanging="360"/>
        <w:jc w:val="left"/>
      </w:pPr>
      <w:r>
        <w:rPr>
          <w:color w:val="000000"/>
          <w:sz w:val="24"/>
          <w:szCs w:val="24"/>
        </w:rPr>
        <w:t>The Supplier shall:</w:t>
      </w:r>
    </w:p>
    <w:p w14:paraId="209D01CF"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14:paraId="209D01D0"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14:paraId="209D01D1"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209D01D2"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209D01D3"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209D01D4"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propose interim mitigation measures to vulnerabilities in the ICT Environment known to be exploitable where a security patch is not immediately available;</w:t>
      </w:r>
    </w:p>
    <w:p w14:paraId="209D01D5" w14:textId="77777777" w:rsidR="00477523" w:rsidRDefault="00CB5B4C">
      <w:pPr>
        <w:pStyle w:val="Standard"/>
        <w:numPr>
          <w:ilvl w:val="2"/>
          <w:numId w:val="17"/>
        </w:numPr>
        <w:tabs>
          <w:tab w:val="left" w:pos="3641"/>
          <w:tab w:val="left" w:pos="3783"/>
        </w:tabs>
        <w:spacing w:before="120" w:after="120"/>
        <w:ind w:left="1656"/>
        <w:jc w:val="left"/>
      </w:pPr>
      <w:r>
        <w:rPr>
          <w:color w:val="000000"/>
          <w:sz w:val="24"/>
          <w:szCs w:val="24"/>
        </w:rPr>
        <w:t>remove or disable any extraneous interfaces, services or capabilities that are not needed for the provision of the Services (in order to reduce the attack surface of the ICT Environment); and</w:t>
      </w:r>
    </w:p>
    <w:p w14:paraId="209D01D6" w14:textId="77777777" w:rsidR="00477523" w:rsidRDefault="00CB5B4C">
      <w:pPr>
        <w:pStyle w:val="Standard"/>
        <w:numPr>
          <w:ilvl w:val="2"/>
          <w:numId w:val="17"/>
        </w:numPr>
        <w:tabs>
          <w:tab w:val="left" w:pos="3641"/>
          <w:tab w:val="left" w:pos="3783"/>
        </w:tabs>
        <w:spacing w:before="120" w:after="120"/>
        <w:ind w:left="1656"/>
        <w:jc w:val="left"/>
      </w:pPr>
      <w:proofErr w:type="gramStart"/>
      <w:r>
        <w:rPr>
          <w:color w:val="000000"/>
          <w:sz w:val="24"/>
          <w:szCs w:val="24"/>
        </w:rPr>
        <w:t>inform</w:t>
      </w:r>
      <w:proofErr w:type="gramEnd"/>
      <w:r>
        <w:rPr>
          <w:color w:val="000000"/>
          <w:sz w:val="24"/>
          <w:szCs w:val="24"/>
        </w:rPr>
        <w:t xml:space="preserve"> the Buyer when it becomes aware of any new threat, vulnerability or exploitation technique that has the potential to affect the security of the ICT Environment and provide initial indications of possible mitigations.</w:t>
      </w:r>
    </w:p>
    <w:p w14:paraId="209D01D7" w14:textId="77777777" w:rsidR="00477523" w:rsidRDefault="00CB5B4C">
      <w:pPr>
        <w:pStyle w:val="Standard"/>
        <w:numPr>
          <w:ilvl w:val="1"/>
          <w:numId w:val="17"/>
        </w:numPr>
        <w:tabs>
          <w:tab w:val="left" w:pos="2552"/>
        </w:tabs>
        <w:spacing w:before="120" w:after="120"/>
        <w:ind w:hanging="360"/>
        <w:jc w:val="left"/>
      </w:pPr>
      <w:r>
        <w:rPr>
          <w:color w:val="000000"/>
          <w:sz w:val="24"/>
          <w:szCs w:val="24"/>
        </w:rPr>
        <w:t>If the Supplier is unlikely to be able to mitigate the vulnerability within the timescales under this Paragraph 9, the Supplier shall immediately notify the Buyer.</w:t>
      </w:r>
    </w:p>
    <w:p w14:paraId="209D01D8" w14:textId="77777777" w:rsidR="00477523" w:rsidRDefault="00CB5B4C">
      <w:pPr>
        <w:pStyle w:val="Standard"/>
        <w:numPr>
          <w:ilvl w:val="1"/>
          <w:numId w:val="17"/>
        </w:numPr>
        <w:tabs>
          <w:tab w:val="left" w:pos="2552"/>
        </w:tabs>
        <w:spacing w:before="120" w:after="120"/>
        <w:ind w:hanging="360"/>
        <w:jc w:val="left"/>
      </w:pPr>
      <w:r>
        <w:rPr>
          <w:color w:val="000000"/>
          <w:sz w:val="24"/>
          <w:szCs w:val="24"/>
        </w:rPr>
        <w:t>A failure to comply with Paragraph 9.3 shall constitute a Default, and the Supplier shall comply with the Rectification Plan Process.</w:t>
      </w:r>
    </w:p>
    <w:p w14:paraId="209D01D9" w14:textId="77777777" w:rsidR="00477523" w:rsidRDefault="00CB5B4C">
      <w:pPr>
        <w:pStyle w:val="Standard"/>
        <w:pageBreakBefore/>
        <w:ind w:left="0"/>
        <w:jc w:val="left"/>
      </w:pPr>
      <w:bookmarkStart w:id="45" w:name="_heading=h.19c6y18"/>
      <w:bookmarkEnd w:id="45"/>
      <w:r>
        <w:rPr>
          <w:rFonts w:ascii="Arial Bold" w:eastAsia="Arial Bold" w:hAnsi="Arial Bold" w:cs="Arial Bold"/>
          <w:b/>
          <w:color w:val="000000"/>
          <w:sz w:val="36"/>
          <w:szCs w:val="36"/>
        </w:rPr>
        <w:lastRenderedPageBreak/>
        <w:t>Part B – A</w:t>
      </w:r>
      <w:bookmarkStart w:id="46" w:name="bookmark=id.3tbugp1"/>
      <w:bookmarkEnd w:id="46"/>
      <w:r>
        <w:rPr>
          <w:rFonts w:ascii="Arial Bold" w:eastAsia="Arial Bold" w:hAnsi="Arial Bold" w:cs="Arial Bold"/>
          <w:b/>
          <w:color w:val="000000"/>
          <w:sz w:val="36"/>
          <w:szCs w:val="36"/>
        </w:rPr>
        <w:t>nnex 1:</w:t>
      </w:r>
    </w:p>
    <w:p w14:paraId="209D01DA" w14:textId="77777777" w:rsidR="00477523" w:rsidRDefault="00CB5B4C">
      <w:pPr>
        <w:pStyle w:val="Standard"/>
        <w:ind w:left="0"/>
        <w:jc w:val="left"/>
      </w:pPr>
      <w:r>
        <w:rPr>
          <w:rFonts w:ascii="Arial Bold" w:eastAsia="Arial Bold" w:hAnsi="Arial Bold" w:cs="Arial Bold"/>
          <w:b/>
          <w:color w:val="000000"/>
          <w:sz w:val="36"/>
          <w:szCs w:val="36"/>
        </w:rPr>
        <w:t>Baseline security requirements</w:t>
      </w:r>
    </w:p>
    <w:p w14:paraId="209D01DB" w14:textId="77777777" w:rsidR="00477523" w:rsidRDefault="00477523">
      <w:pPr>
        <w:pStyle w:val="Standard"/>
        <w:spacing w:after="0"/>
        <w:ind w:left="0"/>
        <w:jc w:val="left"/>
        <w:rPr>
          <w:color w:val="000000"/>
          <w:sz w:val="24"/>
          <w:szCs w:val="24"/>
        </w:rPr>
      </w:pPr>
    </w:p>
    <w:p w14:paraId="209D01DC" w14:textId="77777777" w:rsidR="00477523" w:rsidRDefault="00CB5B4C">
      <w:pPr>
        <w:pStyle w:val="Standard"/>
        <w:keepNext/>
        <w:numPr>
          <w:ilvl w:val="0"/>
          <w:numId w:val="23"/>
        </w:numPr>
        <w:tabs>
          <w:tab w:val="left" w:pos="1418"/>
        </w:tabs>
        <w:spacing w:before="240"/>
        <w:jc w:val="left"/>
      </w:pPr>
      <w:r>
        <w:rPr>
          <w:rFonts w:ascii="Arial Bold" w:eastAsia="Arial Bold" w:hAnsi="Arial Bold" w:cs="Arial Bold"/>
          <w:b/>
          <w:color w:val="000000"/>
          <w:sz w:val="24"/>
          <w:szCs w:val="24"/>
        </w:rPr>
        <w:t>Handling Classified information</w:t>
      </w:r>
    </w:p>
    <w:p w14:paraId="209D01DD"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209D01DE" w14:textId="77777777" w:rsidR="00477523" w:rsidRDefault="00CB5B4C">
      <w:pPr>
        <w:pStyle w:val="Standard"/>
        <w:keepNext/>
        <w:numPr>
          <w:ilvl w:val="0"/>
          <w:numId w:val="18"/>
        </w:numPr>
        <w:tabs>
          <w:tab w:val="left" w:pos="1418"/>
        </w:tabs>
        <w:spacing w:before="240"/>
        <w:jc w:val="left"/>
      </w:pPr>
      <w:r>
        <w:rPr>
          <w:rFonts w:ascii="Arial Bold" w:eastAsia="Arial Bold" w:hAnsi="Arial Bold" w:cs="Arial Bold"/>
          <w:b/>
          <w:color w:val="000000"/>
          <w:sz w:val="24"/>
          <w:szCs w:val="24"/>
        </w:rPr>
        <w:t>End user devices</w:t>
      </w:r>
    </w:p>
    <w:p w14:paraId="209D01DF" w14:textId="77777777" w:rsidR="00477523" w:rsidRDefault="00CB5B4C">
      <w:pPr>
        <w:pStyle w:val="Standard"/>
        <w:numPr>
          <w:ilvl w:val="1"/>
          <w:numId w:val="18"/>
        </w:numPr>
        <w:tabs>
          <w:tab w:val="left" w:pos="2552"/>
        </w:tabs>
        <w:spacing w:before="120" w:after="120"/>
        <w:ind w:hanging="360"/>
        <w:jc w:val="left"/>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209D01E0" w14:textId="77777777" w:rsidR="00477523" w:rsidRDefault="00CB5B4C">
      <w:pPr>
        <w:pStyle w:val="Standard"/>
        <w:numPr>
          <w:ilvl w:val="1"/>
          <w:numId w:val="18"/>
        </w:numPr>
        <w:tabs>
          <w:tab w:val="left" w:pos="2552"/>
        </w:tabs>
        <w:spacing w:before="120" w:after="120"/>
        <w:ind w:hanging="360"/>
        <w:jc w:val="left"/>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0" w:history="1">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209D01E1" w14:textId="77777777" w:rsidR="00477523" w:rsidRDefault="00CB5B4C">
      <w:pPr>
        <w:pStyle w:val="Standard"/>
        <w:keepNext/>
        <w:numPr>
          <w:ilvl w:val="0"/>
          <w:numId w:val="18"/>
        </w:numPr>
        <w:tabs>
          <w:tab w:val="left" w:pos="1418"/>
        </w:tabs>
        <w:spacing w:before="240"/>
        <w:jc w:val="left"/>
      </w:pPr>
      <w:r>
        <w:rPr>
          <w:rFonts w:ascii="Arial Bold" w:eastAsia="Arial Bold" w:hAnsi="Arial Bold" w:cs="Arial Bold"/>
          <w:b/>
          <w:color w:val="000000"/>
          <w:sz w:val="24"/>
          <w:szCs w:val="24"/>
        </w:rPr>
        <w:t>Data Processing, Storage, Management and Destruction</w:t>
      </w:r>
    </w:p>
    <w:p w14:paraId="209D01E2"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209D01E3"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Supplier shall agree any change in location of data storage, processing and administration with the Buyer in accordance with Clause 14 (Data protection).</w:t>
      </w:r>
    </w:p>
    <w:p w14:paraId="209D01E4" w14:textId="77777777" w:rsidR="00477523" w:rsidRDefault="00CB5B4C">
      <w:pPr>
        <w:pStyle w:val="Standard"/>
        <w:keepNext/>
        <w:numPr>
          <w:ilvl w:val="1"/>
          <w:numId w:val="18"/>
        </w:numPr>
        <w:tabs>
          <w:tab w:val="left" w:pos="2552"/>
        </w:tabs>
        <w:spacing w:before="120" w:after="120"/>
        <w:ind w:hanging="360"/>
        <w:jc w:val="left"/>
      </w:pPr>
      <w:r>
        <w:rPr>
          <w:color w:val="000000"/>
          <w:sz w:val="24"/>
          <w:szCs w:val="24"/>
        </w:rPr>
        <w:lastRenderedPageBreak/>
        <w:t>The Supplier shall:</w:t>
      </w:r>
    </w:p>
    <w:p w14:paraId="209D01E5" w14:textId="77777777" w:rsidR="00477523" w:rsidRDefault="00CB5B4C">
      <w:pPr>
        <w:pStyle w:val="Standard"/>
        <w:numPr>
          <w:ilvl w:val="2"/>
          <w:numId w:val="18"/>
        </w:numPr>
        <w:tabs>
          <w:tab w:val="left" w:pos="3641"/>
          <w:tab w:val="left" w:pos="3783"/>
        </w:tabs>
        <w:spacing w:before="120" w:after="120"/>
        <w:ind w:left="1656"/>
        <w:jc w:val="left"/>
      </w:pPr>
      <w:r>
        <w:rPr>
          <w:color w:val="000000"/>
          <w:sz w:val="24"/>
          <w:szCs w:val="24"/>
        </w:rPr>
        <w:t>provide the Buyer with all Government Data on demand in an agreed open format;</w:t>
      </w:r>
    </w:p>
    <w:p w14:paraId="209D01E6" w14:textId="77777777" w:rsidR="00477523" w:rsidRDefault="00CB5B4C">
      <w:pPr>
        <w:pStyle w:val="Standard"/>
        <w:numPr>
          <w:ilvl w:val="2"/>
          <w:numId w:val="18"/>
        </w:numPr>
        <w:tabs>
          <w:tab w:val="left" w:pos="3641"/>
          <w:tab w:val="left" w:pos="3783"/>
        </w:tabs>
        <w:spacing w:before="120" w:after="120"/>
        <w:ind w:left="1656"/>
        <w:jc w:val="left"/>
      </w:pPr>
      <w:r>
        <w:rPr>
          <w:color w:val="000000"/>
          <w:sz w:val="24"/>
          <w:szCs w:val="24"/>
        </w:rPr>
        <w:t>have documented processes to guarantee availability of Government Data in the event of the Supplier ceasing to trade;</w:t>
      </w:r>
    </w:p>
    <w:p w14:paraId="209D01E7" w14:textId="77777777" w:rsidR="00477523" w:rsidRDefault="00CB5B4C">
      <w:pPr>
        <w:pStyle w:val="Standard"/>
        <w:numPr>
          <w:ilvl w:val="2"/>
          <w:numId w:val="18"/>
        </w:numPr>
        <w:tabs>
          <w:tab w:val="left" w:pos="3641"/>
          <w:tab w:val="left" w:pos="3783"/>
        </w:tabs>
        <w:spacing w:before="120" w:after="120"/>
        <w:ind w:left="1656"/>
        <w:jc w:val="left"/>
      </w:pPr>
      <w:r>
        <w:rPr>
          <w:color w:val="000000"/>
          <w:sz w:val="24"/>
          <w:szCs w:val="24"/>
        </w:rPr>
        <w:t>securely destroy all media that has held Government Data at the end of life of that media in line with Good Industry Practice; and</w:t>
      </w:r>
    </w:p>
    <w:p w14:paraId="209D01E8" w14:textId="77777777" w:rsidR="00477523" w:rsidRDefault="00CB5B4C">
      <w:pPr>
        <w:pStyle w:val="Standard"/>
        <w:numPr>
          <w:ilvl w:val="2"/>
          <w:numId w:val="18"/>
        </w:numPr>
        <w:tabs>
          <w:tab w:val="left" w:pos="3641"/>
          <w:tab w:val="left" w:pos="3783"/>
        </w:tabs>
        <w:spacing w:before="120" w:after="120"/>
        <w:ind w:left="1656"/>
        <w:jc w:val="left"/>
      </w:pPr>
      <w:proofErr w:type="gramStart"/>
      <w:r>
        <w:rPr>
          <w:color w:val="000000"/>
          <w:sz w:val="24"/>
          <w:szCs w:val="24"/>
        </w:rPr>
        <w:t>securely</w:t>
      </w:r>
      <w:proofErr w:type="gramEnd"/>
      <w:r>
        <w:rPr>
          <w:color w:val="000000"/>
          <w:sz w:val="24"/>
          <w:szCs w:val="24"/>
        </w:rPr>
        <w:t xml:space="preserve"> erase any or all Government Data held by the Supplier when requested to do so by the Buyer.</w:t>
      </w:r>
    </w:p>
    <w:p w14:paraId="209D01E9" w14:textId="77777777" w:rsidR="00477523" w:rsidRDefault="00CB5B4C">
      <w:pPr>
        <w:pStyle w:val="Standard"/>
        <w:keepNext/>
        <w:numPr>
          <w:ilvl w:val="0"/>
          <w:numId w:val="18"/>
        </w:numPr>
        <w:tabs>
          <w:tab w:val="left" w:pos="1418"/>
        </w:tabs>
        <w:spacing w:before="240"/>
        <w:jc w:val="left"/>
      </w:pPr>
      <w:r>
        <w:rPr>
          <w:rFonts w:ascii="Arial Bold" w:eastAsia="Arial Bold" w:hAnsi="Arial Bold" w:cs="Arial Bold"/>
          <w:b/>
          <w:color w:val="000000"/>
          <w:sz w:val="24"/>
          <w:szCs w:val="24"/>
        </w:rPr>
        <w:t>Ensuring secure communications</w:t>
      </w:r>
    </w:p>
    <w:p w14:paraId="209D01EA"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209D01EB"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209D01EC" w14:textId="77777777" w:rsidR="00477523" w:rsidRDefault="00CB5B4C">
      <w:pPr>
        <w:pStyle w:val="Standard"/>
        <w:keepNext/>
        <w:numPr>
          <w:ilvl w:val="0"/>
          <w:numId w:val="18"/>
        </w:numPr>
        <w:tabs>
          <w:tab w:val="left" w:pos="1418"/>
        </w:tabs>
        <w:spacing w:before="240"/>
        <w:jc w:val="left"/>
      </w:pPr>
      <w:r>
        <w:rPr>
          <w:rFonts w:ascii="Arial Bold" w:eastAsia="Arial Bold" w:hAnsi="Arial Bold" w:cs="Arial Bold"/>
          <w:b/>
          <w:color w:val="000000"/>
          <w:sz w:val="24"/>
          <w:szCs w:val="24"/>
        </w:rPr>
        <w:t>Security by design</w:t>
      </w:r>
    </w:p>
    <w:p w14:paraId="209D01ED"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14:paraId="209D01EE" w14:textId="77777777" w:rsidR="00477523" w:rsidRDefault="00CB5B4C">
      <w:pPr>
        <w:pStyle w:val="Standard"/>
        <w:numPr>
          <w:ilvl w:val="1"/>
          <w:numId w:val="18"/>
        </w:numPr>
        <w:tabs>
          <w:tab w:val="left" w:pos="2552"/>
        </w:tabs>
        <w:spacing w:before="120" w:after="120"/>
        <w:ind w:hanging="360"/>
        <w:jc w:val="left"/>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1" w:history="1">
        <w:r>
          <w:rPr>
            <w:color w:val="0000FF"/>
            <w:sz w:val="24"/>
            <w:szCs w:val="24"/>
            <w:u w:val="single"/>
          </w:rPr>
          <w:t>https://www.ncsc.gov.uk/section/products-services/ncsc-certification</w:t>
        </w:r>
      </w:hyperlink>
      <w:r>
        <w:rPr>
          <w:color w:val="000000"/>
          <w:sz w:val="24"/>
          <w:szCs w:val="24"/>
        </w:rPr>
        <w:t>) for all bespoke or complex components of the ICT Environment (to the extent that the ICT Environment is within the control of the Supplier).</w:t>
      </w:r>
    </w:p>
    <w:p w14:paraId="209D01EF" w14:textId="77777777" w:rsidR="00477523" w:rsidRDefault="00CB5B4C">
      <w:pPr>
        <w:pStyle w:val="Standard"/>
        <w:keepNext/>
        <w:numPr>
          <w:ilvl w:val="0"/>
          <w:numId w:val="18"/>
        </w:numPr>
        <w:tabs>
          <w:tab w:val="left" w:pos="1418"/>
        </w:tabs>
        <w:spacing w:before="240"/>
        <w:jc w:val="left"/>
      </w:pPr>
      <w:r>
        <w:rPr>
          <w:rFonts w:ascii="Arial Bold" w:eastAsia="Arial Bold" w:hAnsi="Arial Bold" w:cs="Arial Bold"/>
          <w:b/>
          <w:color w:val="000000"/>
          <w:sz w:val="24"/>
          <w:szCs w:val="24"/>
        </w:rPr>
        <w:t>Security of Supplier Staff</w:t>
      </w:r>
    </w:p>
    <w:p w14:paraId="209D01F0" w14:textId="77777777" w:rsidR="00477523" w:rsidRDefault="00CB5B4C">
      <w:pPr>
        <w:pStyle w:val="Standard"/>
        <w:numPr>
          <w:ilvl w:val="1"/>
          <w:numId w:val="18"/>
        </w:numPr>
        <w:tabs>
          <w:tab w:val="left" w:pos="2552"/>
        </w:tabs>
        <w:spacing w:before="120" w:after="120"/>
        <w:ind w:hanging="360"/>
        <w:jc w:val="left"/>
      </w:pPr>
      <w:r>
        <w:rPr>
          <w:color w:val="000000"/>
          <w:sz w:val="24"/>
          <w:szCs w:val="24"/>
        </w:rPr>
        <w:t>Supplier Staff shall be subject to pre-employment checks that include, as a minimum: identity, unspent criminal convictions and right to work.</w:t>
      </w:r>
    </w:p>
    <w:p w14:paraId="209D01F1"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14:paraId="209D01F2"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209D01F3" w14:textId="77777777" w:rsidR="00477523" w:rsidRDefault="00CB5B4C">
      <w:pPr>
        <w:pStyle w:val="Standard"/>
        <w:numPr>
          <w:ilvl w:val="1"/>
          <w:numId w:val="18"/>
        </w:numPr>
        <w:tabs>
          <w:tab w:val="left" w:pos="2552"/>
        </w:tabs>
        <w:spacing w:before="120" w:after="120"/>
        <w:ind w:hanging="360"/>
        <w:jc w:val="left"/>
      </w:pPr>
      <w:r>
        <w:rPr>
          <w:color w:val="000000"/>
          <w:sz w:val="24"/>
          <w:szCs w:val="24"/>
        </w:rPr>
        <w:lastRenderedPageBreak/>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209D01F4" w14:textId="77777777" w:rsidR="00477523" w:rsidRDefault="00CB5B4C">
      <w:pPr>
        <w:pStyle w:val="Standard"/>
        <w:numPr>
          <w:ilvl w:val="1"/>
          <w:numId w:val="18"/>
        </w:numPr>
        <w:tabs>
          <w:tab w:val="left" w:pos="2552"/>
        </w:tabs>
        <w:spacing w:before="120" w:after="120"/>
        <w:ind w:hanging="360"/>
        <w:jc w:val="left"/>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209D01F5" w14:textId="77777777" w:rsidR="00477523" w:rsidRDefault="00CB5B4C">
      <w:pPr>
        <w:pStyle w:val="Standard"/>
        <w:keepNext/>
        <w:numPr>
          <w:ilvl w:val="0"/>
          <w:numId w:val="18"/>
        </w:numPr>
        <w:tabs>
          <w:tab w:val="left" w:pos="1418"/>
        </w:tabs>
        <w:spacing w:before="240"/>
        <w:jc w:val="left"/>
      </w:pPr>
      <w:r>
        <w:rPr>
          <w:rFonts w:ascii="Arial Bold" w:eastAsia="Arial Bold" w:hAnsi="Arial Bold" w:cs="Arial Bold"/>
          <w:b/>
          <w:color w:val="000000"/>
          <w:sz w:val="24"/>
          <w:szCs w:val="24"/>
        </w:rPr>
        <w:t>Restricting and monitoring access</w:t>
      </w:r>
    </w:p>
    <w:p w14:paraId="209D01F6"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14:paraId="209D01F7" w14:textId="77777777" w:rsidR="00477523" w:rsidRDefault="00CB5B4C">
      <w:pPr>
        <w:pStyle w:val="Standard"/>
        <w:keepNext/>
        <w:numPr>
          <w:ilvl w:val="0"/>
          <w:numId w:val="18"/>
        </w:numPr>
        <w:tabs>
          <w:tab w:val="left" w:pos="1418"/>
        </w:tabs>
        <w:spacing w:before="240"/>
        <w:jc w:val="left"/>
      </w:pPr>
      <w:bookmarkStart w:id="47" w:name="_heading=h.28h4qwu"/>
      <w:bookmarkEnd w:id="47"/>
      <w:r>
        <w:rPr>
          <w:rFonts w:ascii="Arial Bold" w:eastAsia="Arial Bold" w:hAnsi="Arial Bold" w:cs="Arial Bold"/>
          <w:b/>
          <w:color w:val="000000"/>
          <w:sz w:val="24"/>
          <w:szCs w:val="24"/>
        </w:rPr>
        <w:t>Audit</w:t>
      </w:r>
    </w:p>
    <w:p w14:paraId="209D01F8"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209D01F9" w14:textId="77777777" w:rsidR="00477523" w:rsidRDefault="00CB5B4C">
      <w:pPr>
        <w:pStyle w:val="Standard"/>
        <w:numPr>
          <w:ilvl w:val="2"/>
          <w:numId w:val="18"/>
        </w:numPr>
        <w:tabs>
          <w:tab w:val="left" w:pos="3641"/>
          <w:tab w:val="left" w:pos="3783"/>
        </w:tabs>
        <w:spacing w:before="120" w:after="120"/>
        <w:ind w:left="1656"/>
        <w:jc w:val="left"/>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209D01FA" w14:textId="77777777" w:rsidR="00477523" w:rsidRDefault="00CB5B4C">
      <w:pPr>
        <w:pStyle w:val="Standard"/>
        <w:numPr>
          <w:ilvl w:val="2"/>
          <w:numId w:val="18"/>
        </w:numPr>
        <w:tabs>
          <w:tab w:val="left" w:pos="3641"/>
          <w:tab w:val="left" w:pos="3783"/>
        </w:tabs>
        <w:spacing w:before="120" w:after="120"/>
        <w:ind w:left="1656"/>
        <w:jc w:val="left"/>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209D01FB"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Supplier and the Buyer shall work together to establish any additional audit and monitoring requirements for the ICT Environment.</w:t>
      </w:r>
    </w:p>
    <w:p w14:paraId="209D01FC" w14:textId="77777777" w:rsidR="00477523" w:rsidRDefault="00CB5B4C">
      <w:pPr>
        <w:pStyle w:val="Standard"/>
        <w:numPr>
          <w:ilvl w:val="1"/>
          <w:numId w:val="18"/>
        </w:numPr>
        <w:tabs>
          <w:tab w:val="left" w:pos="2552"/>
        </w:tabs>
        <w:spacing w:before="120" w:after="120"/>
        <w:ind w:hanging="360"/>
        <w:jc w:val="left"/>
      </w:pPr>
      <w:r>
        <w:rPr>
          <w:color w:val="000000"/>
          <w:sz w:val="24"/>
          <w:szCs w:val="24"/>
        </w:rPr>
        <w:t>The Supplier shall retain audit records collected in compliance with this Paragraph 8 for a period of at least 6 Months.</w:t>
      </w:r>
    </w:p>
    <w:p w14:paraId="209D01FD" w14:textId="77777777" w:rsidR="00477523" w:rsidRDefault="00CB5B4C">
      <w:pPr>
        <w:pStyle w:val="Standard"/>
        <w:pageBreakBefore/>
        <w:ind w:left="0"/>
        <w:jc w:val="left"/>
      </w:pPr>
      <w:r>
        <w:rPr>
          <w:rFonts w:ascii="Arial Bold" w:eastAsia="Arial Bold" w:hAnsi="Arial Bold" w:cs="Arial Bold"/>
          <w:b/>
          <w:color w:val="000000"/>
          <w:sz w:val="36"/>
          <w:szCs w:val="36"/>
        </w:rPr>
        <w:lastRenderedPageBreak/>
        <w:t>Part B – Annex 2 - Security Management Plan</w:t>
      </w:r>
    </w:p>
    <w:p w14:paraId="209D01FE" w14:textId="77777777" w:rsidR="00477523" w:rsidRDefault="00477523">
      <w:pPr>
        <w:pStyle w:val="Standard"/>
        <w:spacing w:after="0"/>
        <w:ind w:left="0"/>
        <w:jc w:val="left"/>
        <w:rPr>
          <w:color w:val="000000"/>
          <w:sz w:val="24"/>
          <w:szCs w:val="24"/>
          <w:shd w:val="clear" w:color="auto" w:fill="FFFF00"/>
        </w:rPr>
      </w:pPr>
    </w:p>
    <w:p w14:paraId="209D0200" w14:textId="77777777" w:rsidR="00477523" w:rsidRDefault="00477523">
      <w:pPr>
        <w:pStyle w:val="Standard"/>
        <w:spacing w:after="0"/>
        <w:ind w:left="0"/>
        <w:jc w:val="left"/>
        <w:rPr>
          <w:color w:val="000000"/>
          <w:sz w:val="24"/>
          <w:szCs w:val="24"/>
        </w:rPr>
      </w:pPr>
    </w:p>
    <w:p w14:paraId="209D0201" w14:textId="77777777" w:rsidR="00477523" w:rsidRDefault="00CB5B4C">
      <w:pPr>
        <w:pStyle w:val="Standard"/>
        <w:spacing w:after="0"/>
        <w:ind w:left="0"/>
        <w:jc w:val="left"/>
      </w:pPr>
      <w:r>
        <w:t xml:space="preserve">     </w:t>
      </w:r>
    </w:p>
    <w:p w14:paraId="209D0202" w14:textId="77777777" w:rsidR="00477523" w:rsidRDefault="00CB5B4C">
      <w:pPr>
        <w:pStyle w:val="Standard"/>
        <w:spacing w:after="0"/>
        <w:ind w:left="0"/>
        <w:jc w:val="left"/>
      </w:pPr>
      <w:r>
        <w:t xml:space="preserve">     </w:t>
      </w:r>
    </w:p>
    <w:sectPr w:rsidR="00477523">
      <w:headerReference w:type="default" r:id="rId12"/>
      <w:footerReference w:type="defaul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D0205" w14:textId="77777777" w:rsidR="00CB5B4C" w:rsidRDefault="00CB5B4C">
      <w:r>
        <w:separator/>
      </w:r>
    </w:p>
  </w:endnote>
  <w:endnote w:type="continuationSeparator" w:id="0">
    <w:p w14:paraId="209D0206" w14:textId="77777777" w:rsidR="00CB5B4C" w:rsidRDefault="00CB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altName w:val="Times New Roman"/>
    <w:charset w:val="00"/>
    <w:family w:val="auto"/>
    <w:pitch w:val="variable"/>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D020B" w14:textId="77777777" w:rsidR="004A3A5B" w:rsidRDefault="00CB5B4C">
    <w:pPr>
      <w:pStyle w:val="Standard"/>
      <w:tabs>
        <w:tab w:val="center" w:pos="4513"/>
        <w:tab w:val="right" w:pos="9026"/>
      </w:tabs>
      <w:spacing w:after="0"/>
      <w:ind w:left="0" w:hanging="1418"/>
    </w:pPr>
    <w:r>
      <w:t xml:space="preserve">     </w:t>
    </w:r>
  </w:p>
  <w:p w14:paraId="209D020C" w14:textId="77777777" w:rsidR="004A3A5B" w:rsidRDefault="00CB5B4C">
    <w:pPr>
      <w:pStyle w:val="Standard"/>
      <w:tabs>
        <w:tab w:val="center" w:pos="5931"/>
        <w:tab w:val="right" w:pos="10444"/>
      </w:tabs>
      <w:spacing w:after="0"/>
      <w:ind w:hanging="1418"/>
    </w:pPr>
    <w:bookmarkStart w:id="48" w:name="_heading=h.30j0zll"/>
    <w:bookmarkEnd w:id="48"/>
    <w:r>
      <w:rPr>
        <w:color w:val="000000"/>
        <w:sz w:val="20"/>
        <w:szCs w:val="20"/>
      </w:rPr>
      <w:t>Framework Ref: RM6182</w:t>
    </w:r>
  </w:p>
  <w:p w14:paraId="209D020D" w14:textId="77777777" w:rsidR="004A3A5B" w:rsidRDefault="00CB5B4C">
    <w:pPr>
      <w:pStyle w:val="Standard"/>
      <w:tabs>
        <w:tab w:val="center" w:pos="5931"/>
        <w:tab w:val="right" w:pos="10444"/>
      </w:tabs>
      <w:spacing w:after="0"/>
      <w:ind w:hanging="1418"/>
      <w:jc w:val="left"/>
    </w:pPr>
    <w:r>
      <w:rPr>
        <w:color w:val="000000"/>
        <w:sz w:val="20"/>
        <w:szCs w:val="20"/>
      </w:rPr>
      <w:t>Project Version:</w:t>
    </w:r>
  </w:p>
  <w:p w14:paraId="209D020E" w14:textId="777AA14D" w:rsidR="004A3A5B" w:rsidRDefault="00CB5B4C">
    <w:pPr>
      <w:pStyle w:val="Standard"/>
      <w:tabs>
        <w:tab w:val="center" w:pos="5931"/>
        <w:tab w:val="right" w:pos="10444"/>
      </w:tabs>
      <w:spacing w:after="0"/>
      <w:ind w:hanging="1418"/>
      <w:jc w:val="left"/>
    </w:pPr>
    <w:bookmarkStart w:id="49" w:name="_heading=h.37m2jsg"/>
    <w:bookmarkEnd w:id="49"/>
    <w:r>
      <w:rPr>
        <w:color w:val="000000"/>
        <w:sz w:val="20"/>
        <w:szCs w:val="20"/>
      </w:rPr>
      <w:t>Model Version: v3.4</w:t>
    </w:r>
    <w:r>
      <w:rPr>
        <w:color w:val="000000"/>
        <w:sz w:val="20"/>
        <w:szCs w:val="20"/>
      </w:rPr>
      <w:tab/>
    </w:r>
    <w:r>
      <w:rPr>
        <w:color w:val="000000"/>
        <w:sz w:val="20"/>
        <w:szCs w:val="20"/>
      </w:rPr>
      <w:tab/>
    </w:r>
    <w:r>
      <w:fldChar w:fldCharType="begin"/>
    </w:r>
    <w:r>
      <w:instrText xml:space="preserve"> PAGE </w:instrText>
    </w:r>
    <w:r>
      <w:fldChar w:fldCharType="separate"/>
    </w:r>
    <w:r w:rsidR="00960050">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D0203" w14:textId="77777777" w:rsidR="00CB5B4C" w:rsidRDefault="00CB5B4C">
      <w:r>
        <w:rPr>
          <w:color w:val="000000"/>
        </w:rPr>
        <w:separator/>
      </w:r>
    </w:p>
  </w:footnote>
  <w:footnote w:type="continuationSeparator" w:id="0">
    <w:p w14:paraId="209D0204" w14:textId="77777777" w:rsidR="00CB5B4C" w:rsidRDefault="00CB5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D0207" w14:textId="77777777" w:rsidR="004A3A5B" w:rsidRDefault="00CB5B4C">
    <w:pPr>
      <w:pStyle w:val="Standard"/>
      <w:tabs>
        <w:tab w:val="center" w:pos="4513"/>
        <w:tab w:val="right" w:pos="9026"/>
      </w:tabs>
      <w:spacing w:after="0"/>
      <w:ind w:left="0"/>
    </w:pPr>
    <w:r>
      <w:rPr>
        <w:b/>
        <w:sz w:val="20"/>
        <w:szCs w:val="20"/>
      </w:rPr>
      <w:t>Call-Off Schedule 9 (Security)</w:t>
    </w:r>
  </w:p>
  <w:p w14:paraId="209D0208" w14:textId="59B0C5C1" w:rsidR="004A3A5B" w:rsidRDefault="00CB5B4C">
    <w:pPr>
      <w:pStyle w:val="Standard"/>
      <w:tabs>
        <w:tab w:val="center" w:pos="4513"/>
        <w:tab w:val="right" w:pos="9026"/>
      </w:tabs>
      <w:spacing w:after="0"/>
      <w:ind w:left="0"/>
    </w:pPr>
    <w:r>
      <w:rPr>
        <w:sz w:val="20"/>
        <w:szCs w:val="20"/>
      </w:rPr>
      <w:t>Call-Off Ref:</w:t>
    </w:r>
    <w:r w:rsidR="00960050">
      <w:rPr>
        <w:sz w:val="20"/>
        <w:szCs w:val="20"/>
      </w:rPr>
      <w:t xml:space="preserve"> </w:t>
    </w:r>
    <w:r w:rsidR="00960050" w:rsidRPr="00960050">
      <w:rPr>
        <w:sz w:val="20"/>
        <w:szCs w:val="20"/>
      </w:rPr>
      <w:t>CCSH21A12</w:t>
    </w:r>
  </w:p>
  <w:p w14:paraId="209D0209" w14:textId="77777777" w:rsidR="004A3A5B" w:rsidRDefault="00CB5B4C">
    <w:pPr>
      <w:pStyle w:val="Standard"/>
      <w:tabs>
        <w:tab w:val="center" w:pos="4513"/>
        <w:tab w:val="right" w:pos="9026"/>
      </w:tabs>
      <w:spacing w:after="0"/>
      <w:ind w:left="0"/>
    </w:pPr>
    <w:r>
      <w:rPr>
        <w:sz w:val="20"/>
        <w:szCs w:val="20"/>
      </w:rPr>
      <w:t>Crown Copyright 2020</w:t>
    </w:r>
  </w:p>
  <w:p w14:paraId="209D020A" w14:textId="77777777" w:rsidR="004A3A5B" w:rsidRDefault="00960050">
    <w:pPr>
      <w:pStyle w:val="Standard"/>
      <w:tabs>
        <w:tab w:val="center" w:pos="4513"/>
        <w:tab w:val="right" w:pos="9026"/>
      </w:tabs>
      <w:spacing w:after="0"/>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C1609"/>
    <w:multiLevelType w:val="multilevel"/>
    <w:tmpl w:val="37BC9432"/>
    <w:styleLink w:val="WWNum1"/>
    <w:lvl w:ilvl="0">
      <w:start w:val="1"/>
      <w:numFmt w:val="decimal"/>
      <w:lvlText w:val="%1."/>
      <w:lvlJc w:val="left"/>
      <w:pPr>
        <w:ind w:left="360" w:hanging="36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1CC558FB"/>
    <w:multiLevelType w:val="multilevel"/>
    <w:tmpl w:val="B1FEE05E"/>
    <w:styleLink w:val="ArticleSection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2BCF6307"/>
    <w:multiLevelType w:val="multilevel"/>
    <w:tmpl w:val="B1BCF098"/>
    <w:styleLink w:val="NumbListLegal"/>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326A5648"/>
    <w:multiLevelType w:val="multilevel"/>
    <w:tmpl w:val="86803C1E"/>
    <w:styleLink w:val="11111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34E32322"/>
    <w:multiLevelType w:val="multilevel"/>
    <w:tmpl w:val="213C3F46"/>
    <w:styleLink w:val="NumbListRecitial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3743401F"/>
    <w:multiLevelType w:val="multilevel"/>
    <w:tmpl w:val="61E27AA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00A772C"/>
    <w:multiLevelType w:val="multilevel"/>
    <w:tmpl w:val="6A84C13A"/>
    <w:styleLink w:val="NumbListSchedu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C6628E2"/>
    <w:multiLevelType w:val="multilevel"/>
    <w:tmpl w:val="59E04120"/>
    <w:styleLink w:val="WWNum3"/>
    <w:lvl w:ilvl="0">
      <w:start w:val="1"/>
      <w:numFmt w:val="decimal"/>
      <w:lvlText w:val="%1."/>
      <w:lvlJc w:val="left"/>
      <w:pPr>
        <w:ind w:left="360" w:hanging="36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Arial" w:cs="Arial"/>
        <w:b/>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 w15:restartNumberingAfterBreak="0">
    <w:nsid w:val="4DB8590A"/>
    <w:multiLevelType w:val="multilevel"/>
    <w:tmpl w:val="4858EFD6"/>
    <w:styleLink w:val="NumbListRoman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50D1265C"/>
    <w:multiLevelType w:val="multilevel"/>
    <w:tmpl w:val="7C60DFC4"/>
    <w:styleLink w:val="NumbListNumberedList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54EA6507"/>
    <w:multiLevelType w:val="multilevel"/>
    <w:tmpl w:val="3124A0CA"/>
    <w:styleLink w:val="NumbListLetteredList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5B8B311F"/>
    <w:multiLevelType w:val="multilevel"/>
    <w:tmpl w:val="3FC4908A"/>
    <w:styleLink w:val="WWNum2"/>
    <w:lvl w:ilvl="0">
      <w:start w:val="1"/>
      <w:numFmt w:val="decimal"/>
      <w:lvlText w:val="%1."/>
      <w:lvlJc w:val="left"/>
      <w:pPr>
        <w:ind w:left="360" w:hanging="36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2" w15:restartNumberingAfterBreak="0">
    <w:nsid w:val="657C2498"/>
    <w:multiLevelType w:val="multilevel"/>
    <w:tmpl w:val="4AB43980"/>
    <w:styleLink w:val="1ai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6C4C7E97"/>
    <w:multiLevelType w:val="multilevel"/>
    <w:tmpl w:val="72B05AFE"/>
    <w:styleLink w:val="NumbListBulle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6D6D2BDC"/>
    <w:multiLevelType w:val="multilevel"/>
    <w:tmpl w:val="8F7AC718"/>
    <w:styleLink w:val="NumbListAnnex"/>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71A514E6"/>
    <w:multiLevelType w:val="multilevel"/>
    <w:tmpl w:val="EB1874C2"/>
    <w:styleLink w:val="NumbListBodyTex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71B579BD"/>
    <w:multiLevelType w:val="multilevel"/>
    <w:tmpl w:val="4978162C"/>
    <w:styleLink w:val="NumbListDefinition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73AC5C20"/>
    <w:multiLevelType w:val="multilevel"/>
    <w:tmpl w:val="FD5EB4D2"/>
    <w:styleLink w:val="NumbListPartie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786F0A4F"/>
    <w:multiLevelType w:val="multilevel"/>
    <w:tmpl w:val="5D781C30"/>
    <w:styleLink w:val="NumbListManualNumbers"/>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7E9D1202"/>
    <w:multiLevelType w:val="multilevel"/>
    <w:tmpl w:val="2D626A7A"/>
    <w:styleLink w:val="WWNum4"/>
    <w:lvl w:ilvl="0">
      <w:start w:val="1"/>
      <w:numFmt w:val="decimal"/>
      <w:lvlText w:val="%1"/>
      <w:lvlJc w:val="left"/>
      <w:pPr>
        <w:ind w:left="170" w:hanging="170"/>
      </w:pPr>
      <w:rPr>
        <w:rFonts w:eastAsia="Arial" w:cs="Arial"/>
        <w:sz w:val="24"/>
        <w:szCs w:val="22"/>
      </w:rPr>
    </w:lvl>
    <w:lvl w:ilvl="1">
      <w:start w:val="1"/>
      <w:numFmt w:val="lowerLetter"/>
      <w:lvlText w:val="%2)"/>
      <w:lvlJc w:val="left"/>
      <w:pPr>
        <w:ind w:left="720" w:hanging="360"/>
      </w:pPr>
      <w:rPr>
        <w:rFonts w:eastAsia="Arial"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5"/>
  </w:num>
  <w:num w:numId="3">
    <w:abstractNumId w:val="13"/>
  </w:num>
  <w:num w:numId="4">
    <w:abstractNumId w:val="2"/>
  </w:num>
  <w:num w:numId="5">
    <w:abstractNumId w:val="10"/>
  </w:num>
  <w:num w:numId="6">
    <w:abstractNumId w:val="18"/>
  </w:num>
  <w:num w:numId="7">
    <w:abstractNumId w:val="9"/>
  </w:num>
  <w:num w:numId="8">
    <w:abstractNumId w:val="17"/>
  </w:num>
  <w:num w:numId="9">
    <w:abstractNumId w:val="6"/>
  </w:num>
  <w:num w:numId="10">
    <w:abstractNumId w:val="4"/>
  </w:num>
  <w:num w:numId="11">
    <w:abstractNumId w:val="16"/>
  </w:num>
  <w:num w:numId="12">
    <w:abstractNumId w:val="14"/>
  </w:num>
  <w:num w:numId="13">
    <w:abstractNumId w:val="8"/>
  </w:num>
  <w:num w:numId="14">
    <w:abstractNumId w:val="3"/>
  </w:num>
  <w:num w:numId="15">
    <w:abstractNumId w:val="12"/>
  </w:num>
  <w:num w:numId="16">
    <w:abstractNumId w:val="1"/>
  </w:num>
  <w:num w:numId="17">
    <w:abstractNumId w:val="0"/>
  </w:num>
  <w:num w:numId="18">
    <w:abstractNumId w:val="11"/>
  </w:num>
  <w:num w:numId="19">
    <w:abstractNumId w:val="7"/>
  </w:num>
  <w:num w:numId="20">
    <w:abstractNumId w:val="19"/>
  </w:num>
  <w:num w:numId="21">
    <w:abstractNumId w:val="7"/>
    <w:lvlOverride w:ilvl="0">
      <w:startOverride w:val="1"/>
    </w:lvlOverride>
  </w:num>
  <w:num w:numId="22">
    <w:abstractNumId w:val="0"/>
    <w:lvlOverride w:ilvl="0">
      <w:startOverride w:val="1"/>
    </w:lvlOverride>
  </w:num>
  <w:num w:numId="2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23"/>
    <w:rsid w:val="001C5B1D"/>
    <w:rsid w:val="00477523"/>
    <w:rsid w:val="00960050"/>
    <w:rsid w:val="00CB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0111"/>
  <w15:docId w15:val="{AEBD8D35-B3B1-43D8-9192-F9DE1F07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overflowPunct w:val="0"/>
      <w:spacing w:before="240" w:line="260" w:lineRule="atLeast"/>
      <w:jc w:val="left"/>
      <w:textAlignment w:val="auto"/>
      <w:outlineLvl w:val="0"/>
    </w:pPr>
    <w:rPr>
      <w:rFonts w:eastAsia="F" w:cs="F"/>
      <w:b/>
      <w:sz w:val="20"/>
      <w:szCs w:val="32"/>
    </w:rPr>
  </w:style>
  <w:style w:type="paragraph" w:styleId="Heading2">
    <w:name w:val="heading 2"/>
    <w:basedOn w:val="Normal"/>
    <w:next w:val="Standard"/>
    <w:uiPriority w:val="9"/>
    <w:semiHidden/>
    <w:unhideWhenUsed/>
    <w:qFormat/>
    <w:pPr>
      <w:keepNext/>
      <w:keepLines/>
      <w:overflowPunct w:val="0"/>
      <w:spacing w:before="240" w:line="260" w:lineRule="atLeast"/>
      <w:jc w:val="left"/>
      <w:textAlignment w:val="auto"/>
      <w:outlineLvl w:val="1"/>
    </w:pPr>
    <w:rPr>
      <w:rFonts w:eastAsia="F" w:cs="F"/>
      <w:b/>
      <w:bCs/>
      <w:sz w:val="20"/>
      <w:szCs w:val="26"/>
    </w:rPr>
  </w:style>
  <w:style w:type="paragraph" w:styleId="Heading3">
    <w:name w:val="heading 3"/>
    <w:basedOn w:val="Normal"/>
    <w:next w:val="Standard"/>
    <w:uiPriority w:val="9"/>
    <w:semiHidden/>
    <w:unhideWhenUsed/>
    <w:qFormat/>
    <w:pPr>
      <w:keepNext/>
      <w:keepLines/>
      <w:spacing w:before="200"/>
      <w:outlineLvl w:val="2"/>
    </w:pPr>
    <w:rPr>
      <w:rFonts w:ascii="Cambria" w:eastAsia="F" w:hAnsi="Cambria" w:cs="F"/>
      <w:b/>
      <w:bCs/>
      <w:color w:val="4F81BD"/>
    </w:rPr>
  </w:style>
  <w:style w:type="paragraph" w:styleId="Heading4">
    <w:name w:val="heading 4"/>
    <w:basedOn w:val="Normal"/>
    <w:next w:val="Standard"/>
    <w:uiPriority w:val="9"/>
    <w:semiHidden/>
    <w:unhideWhenUsed/>
    <w:qFormat/>
    <w:pPr>
      <w:keepNext/>
      <w:keepLines/>
      <w:spacing w:before="200"/>
      <w:outlineLvl w:val="3"/>
    </w:pPr>
    <w:rPr>
      <w:rFonts w:ascii="Cambria" w:eastAsia="F" w:hAnsi="Cambria" w:cs="F"/>
      <w:b/>
      <w:bCs/>
      <w:i/>
      <w:iCs/>
      <w:color w:val="4F81BD"/>
    </w:rPr>
  </w:style>
  <w:style w:type="paragraph" w:styleId="Heading5">
    <w:name w:val="heading 5"/>
    <w:basedOn w:val="Normal"/>
    <w:next w:val="Standard"/>
    <w:uiPriority w:val="9"/>
    <w:semiHidden/>
    <w:unhideWhenUsed/>
    <w:qFormat/>
    <w:pPr>
      <w:keepNext/>
      <w:keepLines/>
      <w:overflowPunct w:val="0"/>
      <w:spacing w:before="220" w:after="40" w:line="260" w:lineRule="atLeast"/>
      <w:ind w:left="1008" w:hanging="432"/>
      <w:textAlignment w:val="auto"/>
      <w:outlineLvl w:val="4"/>
    </w:pPr>
    <w:rPr>
      <w:rFonts w:eastAsia="Calibri" w:cs="F"/>
      <w:b/>
    </w:rPr>
  </w:style>
  <w:style w:type="paragraph" w:styleId="Heading6">
    <w:name w:val="heading 6"/>
    <w:basedOn w:val="Normal"/>
    <w:next w:val="Standard"/>
    <w:uiPriority w:val="9"/>
    <w:semiHidden/>
    <w:unhideWhenUsed/>
    <w:qFormat/>
    <w:pPr>
      <w:keepNext/>
      <w:keepLines/>
      <w:overflowPunct w:val="0"/>
      <w:spacing w:before="200" w:after="40" w:line="260" w:lineRule="atLeast"/>
      <w:ind w:left="1152" w:hanging="432"/>
      <w:textAlignment w:val="auto"/>
      <w:outlineLvl w:val="5"/>
    </w:pPr>
    <w:rPr>
      <w:rFonts w:eastAsia="Calibri" w:cs="F"/>
      <w:b/>
      <w:sz w:val="20"/>
    </w:rPr>
  </w:style>
  <w:style w:type="paragraph" w:styleId="Heading7">
    <w:name w:val="heading 7"/>
    <w:basedOn w:val="Normal"/>
    <w:next w:val="Standard"/>
    <w:pPr>
      <w:keepNext/>
      <w:keepLines/>
      <w:overflowPunct w:val="0"/>
      <w:spacing w:before="200" w:line="260" w:lineRule="atLeast"/>
      <w:ind w:left="1296" w:hanging="288"/>
      <w:textAlignment w:val="auto"/>
      <w:outlineLvl w:val="6"/>
    </w:pPr>
    <w:rPr>
      <w:rFonts w:ascii="Cambria" w:eastAsia="F" w:hAnsi="Cambria" w:cs="F"/>
      <w:i/>
      <w:iCs/>
      <w:color w:val="404040"/>
      <w:sz w:val="20"/>
    </w:rPr>
  </w:style>
  <w:style w:type="paragraph" w:styleId="Heading8">
    <w:name w:val="heading 8"/>
    <w:basedOn w:val="Normal"/>
    <w:next w:val="Standard"/>
    <w:pPr>
      <w:keepNext/>
      <w:keepLines/>
      <w:overflowPunct w:val="0"/>
      <w:spacing w:before="200" w:line="260" w:lineRule="atLeast"/>
      <w:ind w:left="1440" w:hanging="432"/>
      <w:textAlignment w:val="auto"/>
      <w:outlineLvl w:val="7"/>
    </w:pPr>
    <w:rPr>
      <w:rFonts w:ascii="Cambria" w:eastAsia="F" w:hAnsi="Cambria" w:cs="F"/>
      <w:color w:val="404040"/>
      <w:sz w:val="20"/>
      <w:szCs w:val="20"/>
    </w:rPr>
  </w:style>
  <w:style w:type="paragraph" w:styleId="Heading9">
    <w:name w:val="heading 9"/>
    <w:basedOn w:val="Normal"/>
    <w:next w:val="Standard"/>
    <w:pPr>
      <w:keepNext/>
      <w:keepLines/>
      <w:overflowPunct w:val="0"/>
      <w:spacing w:before="200" w:line="260" w:lineRule="atLeast"/>
      <w:ind w:left="1584" w:hanging="144"/>
      <w:textAlignment w:val="auto"/>
      <w:outlineLvl w:val="8"/>
    </w:pPr>
    <w:rPr>
      <w:rFonts w:ascii="Cambria" w:eastAsia="F" w:hAnsi="Cambria" w:cs="F"/>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40"/>
      <w:ind w:left="1418"/>
      <w:jc w:val="both"/>
    </w:pPr>
    <w:rPr>
      <w:rFonts w:eastAsia="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overflowPunct w:val="0"/>
      <w:spacing w:before="240" w:after="120" w:line="260" w:lineRule="atLeast"/>
      <w:textAlignment w:val="auto"/>
    </w:pPr>
    <w:rPr>
      <w:rFonts w:eastAsia="Calibri" w:cs="F"/>
      <w:sz w:val="20"/>
    </w:rPr>
  </w:style>
  <w:style w:type="paragraph" w:styleId="List">
    <w:name w:val="List"/>
    <w:basedOn w:val="Normal"/>
    <w:pPr>
      <w:overflowPunct w:val="0"/>
      <w:spacing w:before="240" w:line="260" w:lineRule="atLeast"/>
      <w:ind w:left="283" w:hanging="283"/>
      <w:textAlignment w:val="auto"/>
    </w:pPr>
    <w:rPr>
      <w:rFonts w:eastAsia="Calibri" w:cs="F"/>
      <w:sz w:val="20"/>
    </w:rPr>
  </w:style>
  <w:style w:type="paragraph" w:styleId="Caption">
    <w:name w:val="caption"/>
    <w:basedOn w:val="Normal"/>
    <w:next w:val="Standard"/>
    <w:pPr>
      <w:overflowPunct w:val="0"/>
      <w:spacing w:after="200"/>
      <w:textAlignment w:val="auto"/>
    </w:pPr>
    <w:rPr>
      <w:rFonts w:eastAsia="Calibri" w:cs="F"/>
      <w:b/>
      <w:bCs/>
      <w:color w:val="4F81BD"/>
      <w:sz w:val="18"/>
      <w:szCs w:val="18"/>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overflowPunct w:val="0"/>
      <w:spacing w:before="480" w:after="120" w:line="260" w:lineRule="atLeast"/>
      <w:textAlignment w:val="auto"/>
    </w:pPr>
    <w:rPr>
      <w:rFonts w:eastAsia="Calibri" w:cs="F"/>
      <w:b/>
      <w:sz w:val="72"/>
      <w:szCs w:val="72"/>
    </w:rPr>
  </w:style>
  <w:style w:type="paragraph" w:customStyle="1" w:styleId="GPSmacrorestart">
    <w:name w:val="GPS macro restart"/>
    <w:basedOn w:val="Normal"/>
    <w:rPr>
      <w:color w:val="FFFFFF"/>
      <w:sz w:val="16"/>
      <w:szCs w:val="16"/>
    </w:rPr>
  </w:style>
  <w:style w:type="paragraph" w:customStyle="1" w:styleId="GPSL1CLAUSEHEADING">
    <w:name w:val="GPS L1 CLAUSE HEADING"/>
    <w:basedOn w:val="Normal"/>
    <w:next w:val="Standard"/>
    <w:pPr>
      <w:tabs>
        <w:tab w:val="left" w:pos="0"/>
      </w:tabs>
      <w:overflowPunct w:val="0"/>
      <w:spacing w:before="240"/>
      <w:textAlignment w:val="auto"/>
      <w:outlineLvl w:val="1"/>
    </w:pPr>
    <w:rPr>
      <w:rFonts w:ascii="Arial Bold" w:eastAsia="STZhongsong" w:hAnsi="Arial Bold" w:cs="Arial Bold"/>
      <w:b/>
      <w:caps/>
    </w:rPr>
  </w:style>
  <w:style w:type="paragraph" w:customStyle="1" w:styleId="GPSL2numberedclause">
    <w:name w:val="GPS L2 numbered clause"/>
    <w:basedOn w:val="Normal"/>
    <w:pPr>
      <w:tabs>
        <w:tab w:val="left" w:pos="1134"/>
      </w:tabs>
      <w:overflowPunct w:val="0"/>
      <w:spacing w:before="120" w:after="120"/>
      <w:textAlignment w:val="auto"/>
    </w:pPr>
    <w:rPr>
      <w:rFonts w:ascii="Calibri" w:eastAsia="Calibri" w:hAnsi="Calibri" w:cs="Calibri"/>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s>
    </w:pPr>
    <w:rPr>
      <w:szCs w:val="20"/>
    </w:rPr>
  </w:style>
  <w:style w:type="paragraph" w:customStyle="1" w:styleId="GPSL5numberedclause">
    <w:name w:val="GPS L5 numbered clause"/>
    <w:basedOn w:val="GPSL4numberedclause"/>
    <w:pPr>
      <w:tabs>
        <w:tab w:val="left" w:pos="360"/>
        <w:tab w:val="left" w:pos="3402"/>
      </w:tabs>
    </w:pPr>
  </w:style>
  <w:style w:type="paragraph" w:customStyle="1" w:styleId="GPSL1Guidance">
    <w:name w:val="GPS L1 Guidance"/>
    <w:basedOn w:val="Normal"/>
    <w:pPr>
      <w:spacing w:before="240" w:after="120"/>
      <w:ind w:left="567"/>
    </w:pPr>
    <w:rPr>
      <w:b/>
      <w:i/>
    </w:rPr>
  </w:style>
  <w:style w:type="paragraph" w:customStyle="1" w:styleId="GPSL6numbered">
    <w:name w:val="GPS L6 numbered"/>
    <w:basedOn w:val="GPSL5numberedclause"/>
    <w:pPr>
      <w:tabs>
        <w:tab w:val="clear" w:pos="3402"/>
        <w:tab w:val="left" w:pos="4253"/>
      </w:tabs>
    </w:pPr>
  </w:style>
  <w:style w:type="paragraph" w:customStyle="1" w:styleId="GPSSchTitleandNumber">
    <w:name w:val="GPS Sch Title and Number"/>
    <w:basedOn w:val="Normal"/>
    <w:pPr>
      <w:keepNext/>
      <w:overflowPunct w:val="0"/>
      <w:jc w:val="center"/>
      <w:textAlignment w:val="auto"/>
      <w:outlineLvl w:val="0"/>
    </w:pPr>
    <w:rPr>
      <w:rFonts w:ascii="Arial Bold" w:eastAsia="STZhongsong" w:hAnsi="Arial Bold" w:cs="Times New Roman"/>
      <w:b/>
      <w:caps/>
    </w:rPr>
  </w:style>
  <w:style w:type="paragraph" w:customStyle="1" w:styleId="GPSDefinitionTerm">
    <w:name w:val="GPS Definition Term"/>
    <w:basedOn w:val="Normal"/>
    <w:pPr>
      <w:spacing w:after="120"/>
      <w:ind w:left="-108"/>
      <w:jc w:val="left"/>
    </w:pPr>
    <w:rPr>
      <w:b/>
    </w:rPr>
  </w:style>
  <w:style w:type="paragraph" w:customStyle="1" w:styleId="GPsDefinition">
    <w:name w:val="GPs Definition"/>
    <w:basedOn w:val="Normal"/>
    <w:pPr>
      <w:tabs>
        <w:tab w:val="left" w:pos="-9"/>
      </w:tabs>
      <w:spacing w:after="120"/>
    </w:pPr>
  </w:style>
  <w:style w:type="paragraph" w:customStyle="1" w:styleId="GPSDefinitionL2">
    <w:name w:val="GPS Definition L2"/>
    <w:basedOn w:val="GPsDefinition"/>
    <w:pPr>
      <w:tabs>
        <w:tab w:val="clear" w:pos="-9"/>
        <w:tab w:val="left" w:pos="144"/>
      </w:tabs>
      <w:ind w:hanging="545"/>
    </w:pPr>
  </w:style>
  <w:style w:type="paragraph" w:customStyle="1" w:styleId="GPSDefinitionL3">
    <w:name w:val="GPS Definition L3"/>
    <w:basedOn w:val="GPSDefinitionL2"/>
    <w:pPr>
      <w:tabs>
        <w:tab w:val="clear" w:pos="144"/>
        <w:tab w:val="left" w:pos="360"/>
      </w:tabs>
    </w:pPr>
  </w:style>
  <w:style w:type="paragraph" w:customStyle="1" w:styleId="GPSDefinitionL4">
    <w:name w:val="GPS Definition L4"/>
    <w:basedOn w:val="GPSDefinitionL3"/>
  </w:style>
  <w:style w:type="paragraph" w:customStyle="1" w:styleId="GPSL1SCHEDULEHeading">
    <w:name w:val="GPS L1 SCHEDULE Heading"/>
    <w:basedOn w:val="GPSL1CLAUSEHEADING"/>
    <w:rPr>
      <w:rFonts w:ascii="Calibri" w:eastAsia="Calibri" w:hAnsi="Calibri" w:cs="Calibri"/>
    </w:rPr>
  </w:style>
  <w:style w:type="paragraph" w:customStyle="1" w:styleId="TSOLScheduleAnnexName">
    <w:name w:val="TSOL Schedule Annex Name"/>
    <w:pPr>
      <w:widowControl/>
      <w:suppressAutoHyphens/>
      <w:jc w:val="center"/>
      <w:outlineLvl w:val="1"/>
    </w:pPr>
    <w:rPr>
      <w:rFonts w:ascii="Calibri" w:eastAsia="STZhongsong" w:hAnsi="Calibri" w:cs="Calibri"/>
      <w:b/>
      <w:caps/>
    </w:rPr>
  </w:style>
  <w:style w:type="paragraph" w:customStyle="1" w:styleId="Default">
    <w:name w:val="Default"/>
    <w:basedOn w:val="Normal"/>
    <w:pPr>
      <w:overflowPunct w:val="0"/>
      <w:jc w:val="left"/>
      <w:textAlignment w:val="auto"/>
    </w:pPr>
    <w:rPr>
      <w:rFonts w:eastAsia="Calibri"/>
      <w:color w:val="000000"/>
      <w:sz w:val="24"/>
      <w:szCs w:val="24"/>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styleId="Revision">
    <w:name w:val="Revision"/>
    <w:pPr>
      <w:widowControl/>
      <w:suppressAutoHyphens/>
      <w:jc w:val="both"/>
    </w:pPr>
    <w:rPr>
      <w:rFonts w:eastAsia="Times New Roman"/>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overflowPunct w:val="0"/>
      <w:spacing w:before="240" w:line="260" w:lineRule="atLeast"/>
      <w:ind w:left="720"/>
      <w:textAlignment w:val="auto"/>
    </w:pPr>
    <w:rPr>
      <w:rFonts w:eastAsia="Calibri" w:cs="F"/>
      <w:sz w:val="20"/>
    </w:rPr>
  </w:style>
  <w:style w:type="paragraph" w:customStyle="1" w:styleId="FooterCont">
    <w:name w:val="FooterCont"/>
    <w:basedOn w:val="Footer"/>
    <w:pPr>
      <w:tabs>
        <w:tab w:val="clear" w:pos="4513"/>
        <w:tab w:val="clear" w:pos="9026"/>
        <w:tab w:val="right" w:pos="9412"/>
      </w:tabs>
      <w:overflowPunct w:val="0"/>
      <w:spacing w:before="240" w:after="240"/>
      <w:textAlignment w:val="auto"/>
    </w:pPr>
    <w:rPr>
      <w:rFonts w:eastAsia="Calibri" w:cs="F"/>
      <w:sz w:val="20"/>
    </w:rPr>
  </w:style>
  <w:style w:type="paragraph" w:styleId="BodyText3">
    <w:name w:val="Body Text 3"/>
    <w:basedOn w:val="Normal"/>
    <w:pPr>
      <w:overflowPunct w:val="0"/>
      <w:spacing w:before="240" w:line="260" w:lineRule="atLeast"/>
      <w:ind w:left="794"/>
      <w:textAlignment w:val="auto"/>
    </w:pPr>
    <w:rPr>
      <w:rFonts w:eastAsia="Calibri" w:cs="F"/>
      <w:sz w:val="20"/>
    </w:rPr>
  </w:style>
  <w:style w:type="paragraph" w:styleId="BodyText2">
    <w:name w:val="Body Text 2"/>
    <w:basedOn w:val="BodyText3"/>
  </w:style>
  <w:style w:type="paragraph" w:styleId="TOCHeading">
    <w:name w:val="TOC Heading"/>
    <w:basedOn w:val="Normal"/>
    <w:next w:val="Standard"/>
    <w:pPr>
      <w:spacing w:before="480"/>
    </w:pPr>
    <w:rPr>
      <w:rFonts w:ascii="Cambria" w:eastAsia="Cambria" w:hAnsi="Cambria" w:cs="Cambria"/>
      <w:bCs/>
      <w:color w:val="365F91"/>
      <w:sz w:val="28"/>
      <w:szCs w:val="28"/>
    </w:rPr>
  </w:style>
  <w:style w:type="paragraph" w:customStyle="1" w:styleId="TOCSubHeading">
    <w:name w:val="TOC Sub Heading"/>
    <w:basedOn w:val="TOCHeading"/>
    <w:pPr>
      <w:tabs>
        <w:tab w:val="left" w:pos="794"/>
        <w:tab w:val="right" w:pos="9412"/>
      </w:tabs>
      <w:overflowPunct w:val="0"/>
      <w:spacing w:before="240" w:line="260" w:lineRule="atLeast"/>
      <w:textAlignment w:val="auto"/>
    </w:pPr>
    <w:rPr>
      <w:rFonts w:ascii="Arial" w:eastAsia="Calibri" w:hAnsi="Arial" w:cs="F"/>
      <w:b/>
      <w:bCs w:val="0"/>
      <w:caps/>
      <w:color w:val="auto"/>
      <w:sz w:val="20"/>
      <w:szCs w:val="22"/>
    </w:rPr>
  </w:style>
  <w:style w:type="paragraph" w:customStyle="1" w:styleId="BodyText4">
    <w:name w:val="Body Text 4"/>
    <w:basedOn w:val="Normal"/>
    <w:pPr>
      <w:overflowPunct w:val="0"/>
      <w:spacing w:before="240" w:line="260" w:lineRule="atLeast"/>
      <w:textAlignment w:val="auto"/>
    </w:pPr>
    <w:rPr>
      <w:rFonts w:eastAsia="Calibri" w:cs="F"/>
      <w:sz w:val="20"/>
    </w:rPr>
  </w:style>
  <w:style w:type="paragraph" w:customStyle="1" w:styleId="BodyText5">
    <w:name w:val="Body Text 5"/>
    <w:basedOn w:val="Normal"/>
    <w:pPr>
      <w:overflowPunct w:val="0"/>
      <w:spacing w:before="240" w:line="260" w:lineRule="atLeast"/>
      <w:textAlignment w:val="auto"/>
    </w:pPr>
    <w:rPr>
      <w:rFonts w:eastAsia="Calibri" w:cs="F"/>
      <w:sz w:val="20"/>
    </w:rPr>
  </w:style>
  <w:style w:type="paragraph" w:customStyle="1" w:styleId="BodyText6">
    <w:name w:val="Body Text 6"/>
    <w:basedOn w:val="Normal"/>
    <w:pPr>
      <w:overflowPunct w:val="0"/>
      <w:spacing w:before="240" w:line="260" w:lineRule="atLeast"/>
      <w:textAlignment w:val="auto"/>
    </w:pPr>
    <w:rPr>
      <w:rFonts w:eastAsia="Calibri" w:cs="F"/>
      <w:sz w:val="20"/>
    </w:rPr>
  </w:style>
  <w:style w:type="paragraph" w:customStyle="1" w:styleId="BodyText7">
    <w:name w:val="Body Text 7"/>
    <w:basedOn w:val="Normal"/>
    <w:pPr>
      <w:overflowPunct w:val="0"/>
      <w:spacing w:before="240" w:line="260" w:lineRule="atLeast"/>
      <w:textAlignment w:val="auto"/>
    </w:pPr>
    <w:rPr>
      <w:rFonts w:eastAsia="Calibri" w:cs="F"/>
      <w:sz w:val="20"/>
    </w:rPr>
  </w:style>
  <w:style w:type="paragraph" w:customStyle="1" w:styleId="BodyText8">
    <w:name w:val="Body Text 8"/>
    <w:basedOn w:val="Normal"/>
    <w:pPr>
      <w:overflowPunct w:val="0"/>
      <w:spacing w:before="240" w:line="260" w:lineRule="atLeast"/>
      <w:textAlignment w:val="auto"/>
    </w:pPr>
    <w:rPr>
      <w:rFonts w:eastAsia="Calibri" w:cs="F"/>
      <w:sz w:val="20"/>
    </w:rPr>
  </w:style>
  <w:style w:type="paragraph" w:customStyle="1" w:styleId="BodyText9">
    <w:name w:val="Body Text 9"/>
    <w:basedOn w:val="Normal"/>
    <w:pPr>
      <w:overflowPunct w:val="0"/>
      <w:spacing w:before="240" w:line="260" w:lineRule="atLeast"/>
      <w:textAlignment w:val="auto"/>
    </w:pPr>
    <w:rPr>
      <w:rFonts w:eastAsia="Calibri" w:cs="F"/>
      <w:sz w:val="20"/>
    </w:rPr>
  </w:style>
  <w:style w:type="paragraph" w:customStyle="1" w:styleId="FFWBody1">
    <w:name w:val="FFW Body 1"/>
    <w:basedOn w:val="Normal"/>
    <w:pPr>
      <w:overflowPunct w:val="0"/>
      <w:spacing w:before="240" w:line="260" w:lineRule="atLeast"/>
      <w:textAlignment w:val="auto"/>
    </w:pPr>
    <w:rPr>
      <w:rFonts w:eastAsia="Calibri" w:cs="F"/>
      <w:sz w:val="20"/>
    </w:rPr>
  </w:style>
  <w:style w:type="paragraph" w:customStyle="1" w:styleId="FFWBody2">
    <w:name w:val="FFW Body 2"/>
    <w:basedOn w:val="Normal"/>
    <w:pPr>
      <w:overflowPunct w:val="0"/>
      <w:spacing w:before="240" w:line="260" w:lineRule="atLeast"/>
      <w:textAlignment w:val="auto"/>
    </w:pPr>
    <w:rPr>
      <w:rFonts w:eastAsia="Calibri" w:cs="F"/>
      <w:sz w:val="20"/>
    </w:rPr>
  </w:style>
  <w:style w:type="paragraph" w:customStyle="1" w:styleId="FFWBody3">
    <w:name w:val="FFW Body 3"/>
    <w:basedOn w:val="Normal"/>
    <w:pPr>
      <w:overflowPunct w:val="0"/>
      <w:spacing w:before="240" w:line="260" w:lineRule="atLeast"/>
      <w:textAlignment w:val="auto"/>
    </w:pPr>
    <w:rPr>
      <w:rFonts w:eastAsia="Calibri" w:cs="F"/>
      <w:sz w:val="20"/>
    </w:rPr>
  </w:style>
  <w:style w:type="paragraph" w:customStyle="1" w:styleId="FFWBody4">
    <w:name w:val="FFW Body 4"/>
    <w:basedOn w:val="Normal"/>
    <w:pPr>
      <w:overflowPunct w:val="0"/>
      <w:spacing w:before="240" w:line="260" w:lineRule="atLeast"/>
      <w:textAlignment w:val="auto"/>
    </w:pPr>
    <w:rPr>
      <w:rFonts w:eastAsia="Calibri" w:cs="F"/>
      <w:sz w:val="20"/>
    </w:rPr>
  </w:style>
  <w:style w:type="paragraph" w:customStyle="1" w:styleId="FFWBody5">
    <w:name w:val="FFW Body 5"/>
    <w:basedOn w:val="Normal"/>
    <w:pPr>
      <w:overflowPunct w:val="0"/>
      <w:spacing w:before="240" w:line="260" w:lineRule="atLeast"/>
      <w:textAlignment w:val="auto"/>
    </w:pPr>
    <w:rPr>
      <w:rFonts w:eastAsia="Calibri" w:cs="F"/>
      <w:sz w:val="20"/>
    </w:rPr>
  </w:style>
  <w:style w:type="paragraph" w:customStyle="1" w:styleId="FFWBody6">
    <w:name w:val="FFW Body 6"/>
    <w:basedOn w:val="Normal"/>
    <w:pPr>
      <w:overflowPunct w:val="0"/>
      <w:spacing w:before="240" w:line="260" w:lineRule="atLeast"/>
      <w:textAlignment w:val="auto"/>
    </w:pPr>
    <w:rPr>
      <w:rFonts w:eastAsia="Calibri" w:cs="F"/>
      <w:sz w:val="20"/>
    </w:rPr>
  </w:style>
  <w:style w:type="paragraph" w:customStyle="1" w:styleId="FFWBullets">
    <w:name w:val="FFW Bullets"/>
    <w:basedOn w:val="Normal"/>
    <w:pPr>
      <w:tabs>
        <w:tab w:val="left" w:pos="1440"/>
      </w:tabs>
      <w:overflowPunct w:val="0"/>
      <w:spacing w:before="240" w:line="260" w:lineRule="atLeast"/>
      <w:ind w:left="720" w:hanging="720"/>
      <w:textAlignment w:val="auto"/>
    </w:pPr>
    <w:rPr>
      <w:rFonts w:eastAsia="Calibri" w:cs="F"/>
      <w:sz w:val="20"/>
    </w:rPr>
  </w:style>
  <w:style w:type="paragraph" w:customStyle="1" w:styleId="FFWCorresHeading">
    <w:name w:val="FFW Corres Heading"/>
    <w:basedOn w:val="Heading1"/>
    <w:next w:val="Standard"/>
  </w:style>
  <w:style w:type="paragraph" w:customStyle="1" w:styleId="FFWLetteredList">
    <w:name w:val="FFW Lettered List"/>
    <w:basedOn w:val="Normal"/>
    <w:pPr>
      <w:tabs>
        <w:tab w:val="left" w:pos="1440"/>
      </w:tabs>
      <w:overflowPunct w:val="0"/>
      <w:spacing w:before="240" w:line="260" w:lineRule="atLeast"/>
      <w:ind w:left="720" w:hanging="720"/>
      <w:textAlignment w:val="auto"/>
    </w:pPr>
    <w:rPr>
      <w:rFonts w:eastAsia="Calibri" w:cs="F"/>
      <w:sz w:val="20"/>
    </w:rPr>
  </w:style>
  <w:style w:type="paragraph" w:customStyle="1" w:styleId="FFWLevel1">
    <w:name w:val="FFW Level 1"/>
    <w:basedOn w:val="Normal"/>
    <w:pPr>
      <w:keepNext/>
      <w:tabs>
        <w:tab w:val="left" w:pos="1440"/>
      </w:tabs>
      <w:overflowPunct w:val="0"/>
      <w:spacing w:before="240" w:line="260" w:lineRule="atLeast"/>
      <w:ind w:left="720" w:hanging="720"/>
      <w:textAlignment w:val="auto"/>
    </w:pPr>
    <w:rPr>
      <w:rFonts w:eastAsia="Calibri" w:cs="F"/>
      <w:b/>
      <w:sz w:val="20"/>
    </w:rPr>
  </w:style>
  <w:style w:type="paragraph" w:customStyle="1" w:styleId="FFWLevel2">
    <w:name w:val="FFW Level 2"/>
    <w:basedOn w:val="Normal"/>
    <w:pPr>
      <w:tabs>
        <w:tab w:val="left" w:pos="2880"/>
      </w:tabs>
      <w:overflowPunct w:val="0"/>
      <w:spacing w:before="240" w:line="260" w:lineRule="atLeast"/>
      <w:ind w:left="1440" w:hanging="720"/>
      <w:textAlignment w:val="auto"/>
    </w:pPr>
    <w:rPr>
      <w:rFonts w:eastAsia="Calibri" w:cs="F"/>
      <w:sz w:val="20"/>
    </w:rPr>
  </w:style>
  <w:style w:type="paragraph" w:customStyle="1" w:styleId="FFWLevel3">
    <w:name w:val="FFW Level 3"/>
    <w:basedOn w:val="Normal"/>
    <w:pPr>
      <w:tabs>
        <w:tab w:val="left" w:pos="4320"/>
      </w:tabs>
      <w:overflowPunct w:val="0"/>
      <w:spacing w:before="240" w:line="260" w:lineRule="atLeast"/>
      <w:ind w:left="2160" w:hanging="720"/>
      <w:textAlignment w:val="auto"/>
    </w:pPr>
    <w:rPr>
      <w:rFonts w:eastAsia="Calibri" w:cs="F"/>
      <w:sz w:val="20"/>
    </w:rPr>
  </w:style>
  <w:style w:type="paragraph" w:customStyle="1" w:styleId="FFWLevel4">
    <w:name w:val="FFW Level 4"/>
    <w:basedOn w:val="Normal"/>
    <w:pPr>
      <w:tabs>
        <w:tab w:val="left" w:pos="5760"/>
      </w:tabs>
      <w:overflowPunct w:val="0"/>
      <w:spacing w:before="240" w:line="260" w:lineRule="atLeast"/>
      <w:ind w:left="2880" w:hanging="720"/>
      <w:textAlignment w:val="auto"/>
    </w:pPr>
    <w:rPr>
      <w:rFonts w:eastAsia="Calibri" w:cs="F"/>
      <w:sz w:val="20"/>
    </w:rPr>
  </w:style>
  <w:style w:type="paragraph" w:customStyle="1" w:styleId="FFWLevel5">
    <w:name w:val="FFW Level 5"/>
    <w:basedOn w:val="Normal"/>
    <w:pPr>
      <w:tabs>
        <w:tab w:val="left" w:pos="7200"/>
      </w:tabs>
      <w:overflowPunct w:val="0"/>
      <w:spacing w:before="240" w:line="260" w:lineRule="atLeast"/>
      <w:ind w:left="3600" w:hanging="720"/>
      <w:textAlignment w:val="auto"/>
    </w:pPr>
    <w:rPr>
      <w:rFonts w:eastAsia="Calibri" w:cs="F"/>
      <w:sz w:val="20"/>
    </w:rPr>
  </w:style>
  <w:style w:type="paragraph" w:customStyle="1" w:styleId="FFWLevel6">
    <w:name w:val="FFW Level 6"/>
    <w:basedOn w:val="Normal"/>
    <w:pPr>
      <w:tabs>
        <w:tab w:val="left" w:pos="8640"/>
      </w:tabs>
      <w:overflowPunct w:val="0"/>
      <w:spacing w:before="240" w:line="260" w:lineRule="atLeast"/>
      <w:ind w:left="4320" w:hanging="720"/>
      <w:textAlignment w:val="auto"/>
    </w:pPr>
    <w:rPr>
      <w:rFonts w:eastAsia="Calibri" w:cs="F"/>
      <w:sz w:val="20"/>
    </w:rPr>
  </w:style>
  <w:style w:type="paragraph" w:customStyle="1" w:styleId="FFWManualNumber1">
    <w:name w:val="FFW Manual Number 1"/>
    <w:basedOn w:val="Normal"/>
    <w:pPr>
      <w:tabs>
        <w:tab w:val="left" w:pos="1440"/>
      </w:tabs>
      <w:overflowPunct w:val="0"/>
      <w:spacing w:before="240" w:line="260" w:lineRule="atLeast"/>
      <w:ind w:left="720" w:hanging="720"/>
      <w:textAlignment w:val="auto"/>
    </w:pPr>
    <w:rPr>
      <w:rFonts w:eastAsia="Calibri" w:cs="F"/>
      <w:sz w:val="20"/>
    </w:rPr>
  </w:style>
  <w:style w:type="paragraph" w:customStyle="1" w:styleId="FFWManualNumber2">
    <w:name w:val="FFW Manual Number 2"/>
    <w:basedOn w:val="Normal"/>
    <w:pPr>
      <w:tabs>
        <w:tab w:val="left" w:pos="2880"/>
      </w:tabs>
      <w:overflowPunct w:val="0"/>
      <w:spacing w:before="240" w:line="260" w:lineRule="atLeast"/>
      <w:ind w:left="1440" w:hanging="720"/>
      <w:textAlignment w:val="auto"/>
    </w:pPr>
    <w:rPr>
      <w:rFonts w:eastAsia="Calibri" w:cs="F"/>
      <w:sz w:val="20"/>
    </w:rPr>
  </w:style>
  <w:style w:type="paragraph" w:customStyle="1" w:styleId="FFWManualNumber3">
    <w:name w:val="FFW Manual Number 3"/>
    <w:basedOn w:val="Normal"/>
    <w:pPr>
      <w:tabs>
        <w:tab w:val="left" w:pos="4320"/>
      </w:tabs>
      <w:overflowPunct w:val="0"/>
      <w:spacing w:before="240" w:line="260" w:lineRule="atLeast"/>
      <w:ind w:left="2160" w:hanging="720"/>
      <w:textAlignment w:val="auto"/>
    </w:pPr>
    <w:rPr>
      <w:rFonts w:eastAsia="Calibri" w:cs="F"/>
      <w:sz w:val="20"/>
    </w:rPr>
  </w:style>
  <w:style w:type="paragraph" w:customStyle="1" w:styleId="FFWManualNumber4">
    <w:name w:val="FFW Manual Number 4"/>
    <w:basedOn w:val="Normal"/>
    <w:pPr>
      <w:tabs>
        <w:tab w:val="left" w:pos="5760"/>
      </w:tabs>
      <w:overflowPunct w:val="0"/>
      <w:spacing w:before="240" w:line="260" w:lineRule="atLeast"/>
      <w:ind w:left="2880" w:hanging="720"/>
      <w:textAlignment w:val="auto"/>
    </w:pPr>
    <w:rPr>
      <w:rFonts w:eastAsia="Calibri" w:cs="F"/>
      <w:sz w:val="20"/>
    </w:rPr>
  </w:style>
  <w:style w:type="paragraph" w:customStyle="1" w:styleId="FFWManualNumber5">
    <w:name w:val="FFW Manual Number 5"/>
    <w:basedOn w:val="Normal"/>
    <w:pPr>
      <w:tabs>
        <w:tab w:val="left" w:pos="7200"/>
      </w:tabs>
      <w:overflowPunct w:val="0"/>
      <w:spacing w:before="240" w:line="260" w:lineRule="atLeast"/>
      <w:ind w:left="3600" w:hanging="720"/>
      <w:textAlignment w:val="auto"/>
    </w:pPr>
    <w:rPr>
      <w:rFonts w:eastAsia="Calibri" w:cs="F"/>
      <w:sz w:val="20"/>
    </w:rPr>
  </w:style>
  <w:style w:type="paragraph" w:customStyle="1" w:styleId="FFWManualNumber6">
    <w:name w:val="FFW Manual Number 6"/>
    <w:basedOn w:val="Normal"/>
    <w:pPr>
      <w:tabs>
        <w:tab w:val="left" w:pos="8640"/>
      </w:tabs>
      <w:overflowPunct w:val="0"/>
      <w:spacing w:before="240" w:line="260" w:lineRule="atLeast"/>
      <w:ind w:left="4320" w:hanging="720"/>
      <w:textAlignment w:val="auto"/>
    </w:pPr>
    <w:rPr>
      <w:rFonts w:eastAsia="Calibri" w:cs="F"/>
      <w:sz w:val="20"/>
    </w:rPr>
  </w:style>
  <w:style w:type="paragraph" w:customStyle="1" w:styleId="FFWNumberedList">
    <w:name w:val="FFW Numbered List"/>
    <w:basedOn w:val="Normal"/>
    <w:pPr>
      <w:tabs>
        <w:tab w:val="left" w:pos="1440"/>
      </w:tabs>
      <w:overflowPunct w:val="0"/>
      <w:spacing w:before="240" w:line="260" w:lineRule="atLeast"/>
      <w:ind w:left="720" w:hanging="720"/>
      <w:textAlignment w:val="auto"/>
    </w:pPr>
    <w:rPr>
      <w:rFonts w:eastAsia="Calibri" w:cs="F"/>
      <w:sz w:val="20"/>
    </w:rPr>
  </w:style>
  <w:style w:type="paragraph" w:customStyle="1" w:styleId="FFWPlain">
    <w:name w:val="FFW Plain"/>
    <w:basedOn w:val="NormalNoSpace"/>
  </w:style>
  <w:style w:type="paragraph" w:customStyle="1" w:styleId="FFWParties">
    <w:name w:val="FFW Parties"/>
    <w:basedOn w:val="Normal"/>
    <w:pPr>
      <w:tabs>
        <w:tab w:val="left" w:pos="1440"/>
      </w:tabs>
      <w:overflowPunct w:val="0"/>
      <w:spacing w:before="240" w:line="260" w:lineRule="atLeast"/>
      <w:ind w:left="720" w:hanging="720"/>
      <w:textAlignment w:val="auto"/>
    </w:pPr>
    <w:rPr>
      <w:rFonts w:eastAsia="Calibri" w:cs="F"/>
      <w:sz w:val="20"/>
    </w:rPr>
  </w:style>
  <w:style w:type="paragraph" w:customStyle="1" w:styleId="FFWUCLetteredList">
    <w:name w:val="FFW UC Lettered List"/>
    <w:basedOn w:val="Normal"/>
    <w:pPr>
      <w:tabs>
        <w:tab w:val="left" w:pos="1440"/>
      </w:tabs>
      <w:overflowPunct w:val="0"/>
      <w:spacing w:before="240" w:line="260" w:lineRule="atLeast"/>
      <w:ind w:left="720" w:hanging="720"/>
      <w:textAlignment w:val="auto"/>
    </w:pPr>
    <w:rPr>
      <w:rFonts w:eastAsia="Calibri" w:cs="F"/>
      <w:sz w:val="20"/>
    </w:rPr>
  </w:style>
  <w:style w:type="paragraph" w:customStyle="1" w:styleId="FFWSchedule">
    <w:name w:val="FFW Schedule"/>
    <w:basedOn w:val="Normal"/>
    <w:pPr>
      <w:pageBreakBefore/>
      <w:tabs>
        <w:tab w:val="left" w:pos="1440"/>
      </w:tabs>
      <w:overflowPunct w:val="0"/>
      <w:spacing w:before="240" w:line="260" w:lineRule="atLeast"/>
      <w:ind w:left="720" w:hanging="720"/>
      <w:textAlignment w:val="auto"/>
    </w:pPr>
    <w:rPr>
      <w:rFonts w:ascii="Arial Bold" w:eastAsia="Calibri" w:hAnsi="Arial Bold" w:cs="F"/>
      <w:b/>
      <w:sz w:val="20"/>
    </w:rPr>
  </w:style>
  <w:style w:type="paragraph" w:customStyle="1" w:styleId="FFWScheduleSection">
    <w:name w:val="FFW Schedule Section"/>
    <w:basedOn w:val="Normal"/>
    <w:next w:val="Standard"/>
    <w:pPr>
      <w:overflowPunct w:val="0"/>
      <w:spacing w:before="240" w:line="260" w:lineRule="atLeast"/>
      <w:textAlignment w:val="auto"/>
    </w:pPr>
    <w:rPr>
      <w:rFonts w:eastAsia="Calibri" w:cs="F"/>
      <w:sz w:val="20"/>
    </w:rPr>
  </w:style>
  <w:style w:type="paragraph" w:customStyle="1" w:styleId="Notes">
    <w:name w:val="Notes"/>
    <w:basedOn w:val="Normal"/>
    <w:pPr>
      <w:overflowPunct w:val="0"/>
      <w:spacing w:before="240" w:line="260" w:lineRule="atLeast"/>
      <w:textAlignment w:val="auto"/>
    </w:pPr>
    <w:rPr>
      <w:rFonts w:eastAsia="Calibri" w:cs="F"/>
      <w:sz w:val="20"/>
    </w:rPr>
  </w:style>
  <w:style w:type="paragraph" w:customStyle="1" w:styleId="FFWSchedulePart">
    <w:name w:val="FFW Schedule Part"/>
    <w:basedOn w:val="Normal"/>
    <w:pPr>
      <w:tabs>
        <w:tab w:val="left" w:pos="2880"/>
      </w:tabs>
      <w:overflowPunct w:val="0"/>
      <w:spacing w:before="240" w:line="260" w:lineRule="atLeast"/>
      <w:ind w:left="1440" w:hanging="720"/>
      <w:textAlignment w:val="auto"/>
    </w:pPr>
    <w:rPr>
      <w:rFonts w:ascii="Arial Bold" w:eastAsia="Calibri" w:hAnsi="Arial Bold" w:cs="F"/>
      <w:b/>
      <w:sz w:val="20"/>
    </w:rPr>
  </w:style>
  <w:style w:type="paragraph" w:customStyle="1" w:styleId="SubSchedule">
    <w:name w:val="Sub Schedule"/>
    <w:basedOn w:val="Normal"/>
    <w:pPr>
      <w:overflowPunct w:val="0"/>
      <w:spacing w:before="240" w:line="260" w:lineRule="atLeast"/>
      <w:textAlignment w:val="auto"/>
    </w:pPr>
    <w:rPr>
      <w:rFonts w:eastAsia="Calibri" w:cs="F"/>
      <w:b/>
      <w:sz w:val="20"/>
    </w:rPr>
  </w:style>
  <w:style w:type="paragraph" w:customStyle="1" w:styleId="FFWScheduleLevel1">
    <w:name w:val="FFW Schedule Level 1"/>
    <w:basedOn w:val="Normal"/>
    <w:pPr>
      <w:tabs>
        <w:tab w:val="left" w:pos="4320"/>
      </w:tabs>
      <w:overflowPunct w:val="0"/>
      <w:spacing w:before="240" w:line="260" w:lineRule="atLeast"/>
      <w:ind w:left="2160" w:hanging="720"/>
      <w:textAlignment w:val="auto"/>
    </w:pPr>
    <w:rPr>
      <w:rFonts w:eastAsia="Calibri" w:cs="F"/>
      <w:sz w:val="20"/>
    </w:rPr>
  </w:style>
  <w:style w:type="paragraph" w:customStyle="1" w:styleId="FFWScheduleLevel2">
    <w:name w:val="FFW Schedule Level 2"/>
    <w:basedOn w:val="Normal"/>
    <w:pPr>
      <w:tabs>
        <w:tab w:val="left" w:pos="5760"/>
      </w:tabs>
      <w:overflowPunct w:val="0"/>
      <w:spacing w:before="240" w:line="260" w:lineRule="atLeast"/>
      <w:ind w:left="2880" w:hanging="720"/>
      <w:textAlignment w:val="auto"/>
    </w:pPr>
    <w:rPr>
      <w:rFonts w:eastAsia="Calibri" w:cs="F"/>
      <w:sz w:val="20"/>
    </w:rPr>
  </w:style>
  <w:style w:type="paragraph" w:customStyle="1" w:styleId="FFWScheduleLevel3">
    <w:name w:val="FFW Schedule Level 3"/>
    <w:basedOn w:val="Normal"/>
    <w:pPr>
      <w:tabs>
        <w:tab w:val="left" w:pos="7200"/>
      </w:tabs>
      <w:overflowPunct w:val="0"/>
      <w:spacing w:before="240" w:line="260" w:lineRule="atLeast"/>
      <w:ind w:left="3600" w:hanging="720"/>
      <w:textAlignment w:val="auto"/>
    </w:pPr>
    <w:rPr>
      <w:rFonts w:eastAsia="Calibri" w:cs="F"/>
      <w:sz w:val="20"/>
    </w:rPr>
  </w:style>
  <w:style w:type="paragraph" w:customStyle="1" w:styleId="FFWScheduleLevel4">
    <w:name w:val="FFW Schedule Level 4"/>
    <w:basedOn w:val="Normal"/>
    <w:pPr>
      <w:tabs>
        <w:tab w:val="left" w:pos="8640"/>
      </w:tabs>
      <w:overflowPunct w:val="0"/>
      <w:spacing w:before="240" w:line="260" w:lineRule="atLeast"/>
      <w:ind w:left="4320" w:hanging="720"/>
      <w:textAlignment w:val="auto"/>
    </w:pPr>
    <w:rPr>
      <w:rFonts w:eastAsia="Calibri" w:cs="F"/>
      <w:sz w:val="20"/>
    </w:rPr>
  </w:style>
  <w:style w:type="paragraph" w:customStyle="1" w:styleId="FFWScheduleLevel5">
    <w:name w:val="FFW Schedule Level 5"/>
    <w:basedOn w:val="Normal"/>
    <w:pPr>
      <w:overflowPunct w:val="0"/>
      <w:spacing w:before="240" w:line="260" w:lineRule="atLeast"/>
      <w:textAlignment w:val="auto"/>
    </w:pPr>
    <w:rPr>
      <w:rFonts w:eastAsia="Calibri" w:cs="F"/>
      <w:sz w:val="20"/>
    </w:rPr>
  </w:style>
  <w:style w:type="paragraph" w:customStyle="1" w:styleId="FFWScheduleLevel6">
    <w:name w:val="FFW Schedule Level 6"/>
    <w:basedOn w:val="Normal"/>
    <w:pPr>
      <w:overflowPunct w:val="0"/>
      <w:spacing w:before="240" w:line="260" w:lineRule="atLeast"/>
      <w:textAlignment w:val="auto"/>
    </w:pPr>
    <w:rPr>
      <w:rFonts w:eastAsia="Calibri" w:cs="F"/>
      <w:sz w:val="20"/>
    </w:rPr>
  </w:style>
  <w:style w:type="paragraph" w:customStyle="1" w:styleId="FFWDefinition">
    <w:name w:val="FFW Definition"/>
    <w:basedOn w:val="Normal"/>
    <w:pPr>
      <w:tabs>
        <w:tab w:val="left" w:pos="1440"/>
      </w:tabs>
      <w:overflowPunct w:val="0"/>
      <w:spacing w:before="240" w:line="260" w:lineRule="atLeast"/>
      <w:ind w:left="720" w:hanging="720"/>
      <w:textAlignment w:val="auto"/>
    </w:pPr>
    <w:rPr>
      <w:rFonts w:eastAsia="Calibri" w:cs="F"/>
      <w:sz w:val="20"/>
    </w:rPr>
  </w:style>
  <w:style w:type="paragraph" w:customStyle="1" w:styleId="Appendix">
    <w:name w:val="Appendix"/>
    <w:basedOn w:val="Normal"/>
    <w:pPr>
      <w:tabs>
        <w:tab w:val="left" w:pos="2880"/>
      </w:tabs>
      <w:overflowPunct w:val="0"/>
      <w:spacing w:before="240" w:line="260" w:lineRule="atLeast"/>
      <w:ind w:left="1440" w:hanging="720"/>
      <w:jc w:val="left"/>
      <w:textAlignment w:val="auto"/>
    </w:pPr>
    <w:rPr>
      <w:rFonts w:eastAsia="Calibri" w:cs="F"/>
      <w:b/>
      <w:sz w:val="20"/>
    </w:rPr>
  </w:style>
  <w:style w:type="paragraph" w:customStyle="1" w:styleId="FFWDefinitionLevel1">
    <w:name w:val="FFW Definition Level 1"/>
    <w:basedOn w:val="Normal"/>
    <w:pPr>
      <w:tabs>
        <w:tab w:val="left" w:pos="2880"/>
      </w:tabs>
      <w:overflowPunct w:val="0"/>
      <w:spacing w:before="240" w:line="260" w:lineRule="atLeast"/>
      <w:ind w:left="1440" w:hanging="720"/>
      <w:textAlignment w:val="auto"/>
    </w:pPr>
    <w:rPr>
      <w:rFonts w:eastAsia="Calibri" w:cs="F"/>
      <w:sz w:val="20"/>
    </w:rPr>
  </w:style>
  <w:style w:type="paragraph" w:customStyle="1" w:styleId="FFWDefinitionLevel2">
    <w:name w:val="FFW Definition Level 2"/>
    <w:basedOn w:val="Normal"/>
    <w:pPr>
      <w:tabs>
        <w:tab w:val="left" w:pos="4320"/>
      </w:tabs>
      <w:overflowPunct w:val="0"/>
      <w:spacing w:before="240" w:line="260" w:lineRule="atLeast"/>
      <w:ind w:left="2160" w:hanging="720"/>
      <w:textAlignment w:val="auto"/>
    </w:pPr>
    <w:rPr>
      <w:rFonts w:eastAsia="Calibri" w:cs="F"/>
      <w:sz w:val="20"/>
    </w:rPr>
  </w:style>
  <w:style w:type="paragraph" w:customStyle="1" w:styleId="Execution">
    <w:name w:val="Execution"/>
    <w:basedOn w:val="Normal"/>
    <w:pPr>
      <w:overflowPunct w:val="0"/>
      <w:spacing w:before="240" w:line="260" w:lineRule="atLeast"/>
      <w:textAlignment w:val="auto"/>
    </w:pPr>
    <w:rPr>
      <w:rFonts w:eastAsia="Calibri" w:cs="F"/>
      <w:sz w:val="20"/>
    </w:rPr>
  </w:style>
  <w:style w:type="paragraph" w:customStyle="1" w:styleId="Section">
    <w:name w:val="Section"/>
    <w:basedOn w:val="Normal"/>
    <w:pPr>
      <w:tabs>
        <w:tab w:val="left" w:pos="1440"/>
      </w:tabs>
      <w:overflowPunct w:val="0"/>
      <w:spacing w:before="240" w:line="260" w:lineRule="atLeast"/>
      <w:ind w:left="720" w:hanging="720"/>
      <w:textAlignment w:val="auto"/>
    </w:pPr>
    <w:rPr>
      <w:rFonts w:eastAsia="Calibri" w:cs="F"/>
      <w:sz w:val="20"/>
    </w:rPr>
  </w:style>
  <w:style w:type="paragraph" w:customStyle="1" w:styleId="FFAddress">
    <w:name w:val="FFAddress"/>
    <w:basedOn w:val="Normal"/>
    <w:pPr>
      <w:overflowPunct w:val="0"/>
      <w:spacing w:before="240" w:line="210" w:lineRule="atLeast"/>
      <w:jc w:val="left"/>
      <w:textAlignment w:val="auto"/>
    </w:pPr>
    <w:rPr>
      <w:rFonts w:eastAsia="Calibri" w:cs="F"/>
      <w:sz w:val="16"/>
    </w:rPr>
  </w:style>
  <w:style w:type="paragraph" w:customStyle="1" w:styleId="FooterRegistration">
    <w:name w:val="FooterRegistration"/>
    <w:basedOn w:val="Footer"/>
    <w:pPr>
      <w:overflowPunct w:val="0"/>
      <w:spacing w:before="120" w:line="170" w:lineRule="atLeast"/>
      <w:jc w:val="left"/>
      <w:textAlignment w:val="auto"/>
    </w:pPr>
    <w:rPr>
      <w:rFonts w:eastAsia="Calibri" w:cs="F"/>
      <w:sz w:val="12"/>
    </w:rPr>
  </w:style>
  <w:style w:type="paragraph" w:customStyle="1" w:styleId="FooterOfficeList">
    <w:name w:val="FooterOfficeList"/>
    <w:basedOn w:val="FooterRegistration"/>
    <w:pPr>
      <w:spacing w:after="160"/>
    </w:pPr>
    <w:rPr>
      <w:sz w:val="18"/>
    </w:rPr>
  </w:style>
  <w:style w:type="paragraph" w:customStyle="1" w:styleId="NormalNoSpace">
    <w:name w:val="NormalNoSpace"/>
    <w:basedOn w:val="Normal"/>
    <w:pPr>
      <w:overflowPunct w:val="0"/>
      <w:spacing w:line="260" w:lineRule="atLeast"/>
      <w:textAlignment w:val="auto"/>
    </w:pPr>
    <w:rPr>
      <w:rFonts w:eastAsia="Calibri" w:cs="F"/>
      <w:sz w:val="20"/>
    </w:rPr>
  </w:style>
  <w:style w:type="paragraph" w:customStyle="1" w:styleId="Yours">
    <w:name w:val="Yours"/>
    <w:basedOn w:val="Normal"/>
    <w:pPr>
      <w:keepNext/>
      <w:overflowPunct w:val="0"/>
      <w:spacing w:before="240" w:after="1080" w:line="260" w:lineRule="atLeast"/>
      <w:textAlignment w:val="auto"/>
    </w:pPr>
    <w:rPr>
      <w:rFonts w:eastAsia="Calibri" w:cs="F"/>
      <w:sz w:val="20"/>
    </w:rPr>
  </w:style>
  <w:style w:type="paragraph" w:customStyle="1" w:styleId="Reference">
    <w:name w:val="Reference"/>
    <w:basedOn w:val="FFAddress"/>
    <w:pPr>
      <w:tabs>
        <w:tab w:val="left" w:pos="851"/>
      </w:tabs>
    </w:pPr>
  </w:style>
  <w:style w:type="paragraph" w:customStyle="1" w:styleId="HeaderFirstPage">
    <w:name w:val="HeaderFirstPage"/>
    <w:basedOn w:val="Header"/>
    <w:pPr>
      <w:overflowPunct w:val="0"/>
      <w:spacing w:before="240"/>
      <w:jc w:val="left"/>
      <w:textAlignment w:val="auto"/>
    </w:pPr>
    <w:rPr>
      <w:rFonts w:eastAsia="Calibri" w:cs="F"/>
      <w:sz w:val="20"/>
    </w:rPr>
  </w:style>
  <w:style w:type="paragraph" w:customStyle="1" w:styleId="AuthorsDetails">
    <w:name w:val="AuthorsDetails"/>
    <w:basedOn w:val="Reference"/>
  </w:style>
  <w:style w:type="paragraph" w:customStyle="1" w:styleId="AuthorsName">
    <w:name w:val="AuthorsName"/>
    <w:basedOn w:val="AuthorsDetails"/>
    <w:rPr>
      <w:b/>
      <w:bCs/>
    </w:rPr>
  </w:style>
  <w:style w:type="paragraph" w:customStyle="1" w:styleId="SignoffName">
    <w:name w:val="SignoffName"/>
    <w:basedOn w:val="Normal"/>
    <w:pPr>
      <w:keepNext/>
      <w:keepLines/>
      <w:overflowPunct w:val="0"/>
      <w:spacing w:before="240" w:line="260" w:lineRule="atLeast"/>
      <w:textAlignment w:val="auto"/>
    </w:pPr>
    <w:rPr>
      <w:rFonts w:eastAsia="Calibri" w:cs="F"/>
      <w:b/>
      <w:bCs/>
      <w:sz w:val="20"/>
    </w:rPr>
  </w:style>
  <w:style w:type="paragraph" w:customStyle="1" w:styleId="SignoffJobTitle">
    <w:name w:val="SignoffJobTitle"/>
    <w:basedOn w:val="Normal"/>
    <w:pPr>
      <w:keepNext/>
      <w:keepLines/>
      <w:overflowPunct w:val="0"/>
      <w:spacing w:before="240" w:line="260" w:lineRule="atLeast"/>
      <w:textAlignment w:val="auto"/>
    </w:pPr>
    <w:rPr>
      <w:rFonts w:eastAsia="Calibri" w:cs="F"/>
      <w:b/>
      <w:bCs/>
      <w:sz w:val="20"/>
    </w:rPr>
  </w:style>
  <w:style w:type="paragraph" w:customStyle="1" w:styleId="SignoffCompany">
    <w:name w:val="SignoffCompany"/>
    <w:basedOn w:val="SignoffJobTitle"/>
    <w:pPr>
      <w:spacing w:after="240"/>
    </w:pPr>
  </w:style>
  <w:style w:type="paragraph" w:customStyle="1" w:styleId="FaxTableText">
    <w:name w:val="FaxTableText"/>
    <w:basedOn w:val="Normal"/>
    <w:pPr>
      <w:overflowPunct w:val="0"/>
      <w:spacing w:before="120" w:line="260" w:lineRule="atLeast"/>
      <w:jc w:val="left"/>
      <w:textAlignment w:val="auto"/>
    </w:pPr>
    <w:rPr>
      <w:rFonts w:eastAsia="Calibri" w:cs="F"/>
      <w:sz w:val="20"/>
    </w:rPr>
  </w:style>
  <w:style w:type="paragraph" w:customStyle="1" w:styleId="FaxTableTextSeparator">
    <w:name w:val="FaxTableTextSeparator"/>
    <w:basedOn w:val="NormalNoSpace"/>
    <w:pPr>
      <w:spacing w:line="240" w:lineRule="auto"/>
      <w:jc w:val="left"/>
    </w:pPr>
    <w:rPr>
      <w:sz w:val="16"/>
    </w:rPr>
  </w:style>
  <w:style w:type="paragraph" w:customStyle="1" w:styleId="FaxDisclaimer">
    <w:name w:val="FaxDisclaimer"/>
    <w:basedOn w:val="Normal"/>
    <w:pPr>
      <w:overflowPunct w:val="0"/>
      <w:spacing w:before="240" w:after="360"/>
      <w:textAlignment w:val="auto"/>
    </w:pPr>
    <w:rPr>
      <w:rFonts w:eastAsia="Calibri" w:cs="F"/>
      <w:sz w:val="12"/>
    </w:rPr>
  </w:style>
  <w:style w:type="paragraph" w:customStyle="1" w:styleId="DocTitle">
    <w:name w:val="DocTitle"/>
    <w:basedOn w:val="NormalNoSpace"/>
    <w:rPr>
      <w:sz w:val="52"/>
    </w:rPr>
  </w:style>
  <w:style w:type="paragraph" w:customStyle="1" w:styleId="MemoHeading">
    <w:name w:val="Memo Heading"/>
    <w:basedOn w:val="Heading1"/>
    <w:next w:val="Standard"/>
  </w:style>
  <w:style w:type="paragraph" w:customStyle="1" w:styleId="SignOffYours">
    <w:name w:val="SignOffYours"/>
    <w:basedOn w:val="Normal"/>
    <w:pPr>
      <w:keepNext/>
      <w:overflowPunct w:val="0"/>
      <w:spacing w:before="240" w:after="1080" w:line="260" w:lineRule="atLeast"/>
      <w:textAlignment w:val="auto"/>
    </w:pPr>
    <w:rPr>
      <w:rFonts w:eastAsia="Calibri" w:cs="F"/>
      <w:sz w:val="20"/>
    </w:rPr>
  </w:style>
  <w:style w:type="paragraph" w:customStyle="1" w:styleId="Contents1">
    <w:name w:val="Contents 1"/>
    <w:basedOn w:val="Normal"/>
    <w:next w:val="Standard"/>
    <w:autoRedefine/>
    <w:pPr>
      <w:tabs>
        <w:tab w:val="left" w:pos="1588"/>
        <w:tab w:val="right" w:pos="8165"/>
      </w:tabs>
      <w:overflowPunct w:val="0"/>
      <w:spacing w:before="240" w:line="260" w:lineRule="atLeast"/>
      <w:ind w:left="794" w:right="227" w:hanging="794"/>
      <w:jc w:val="left"/>
      <w:textAlignment w:val="auto"/>
    </w:pPr>
    <w:rPr>
      <w:rFonts w:eastAsia="Calibri" w:cs="F"/>
      <w:b/>
      <w:sz w:val="20"/>
    </w:rPr>
  </w:style>
  <w:style w:type="paragraph" w:customStyle="1" w:styleId="Contents2">
    <w:name w:val="Contents 2"/>
    <w:basedOn w:val="Normal"/>
    <w:next w:val="Standard"/>
    <w:autoRedefine/>
    <w:pPr>
      <w:tabs>
        <w:tab w:val="left" w:pos="1588"/>
        <w:tab w:val="right" w:pos="8165"/>
      </w:tabs>
      <w:overflowPunct w:val="0"/>
      <w:spacing w:before="240" w:line="260" w:lineRule="atLeast"/>
      <w:ind w:left="794" w:right="227" w:hanging="794"/>
      <w:jc w:val="left"/>
      <w:textAlignment w:val="auto"/>
    </w:pPr>
    <w:rPr>
      <w:rFonts w:eastAsia="Calibri" w:cs="F"/>
      <w:sz w:val="20"/>
    </w:rPr>
  </w:style>
  <w:style w:type="paragraph" w:customStyle="1" w:styleId="Contents4">
    <w:name w:val="Contents 4"/>
    <w:basedOn w:val="Normal"/>
    <w:next w:val="Standard"/>
    <w:autoRedefine/>
    <w:pPr>
      <w:tabs>
        <w:tab w:val="right" w:pos="7371"/>
      </w:tabs>
      <w:overflowPunct w:val="0"/>
      <w:spacing w:before="240" w:line="260" w:lineRule="atLeast"/>
      <w:ind w:right="227"/>
      <w:jc w:val="left"/>
      <w:textAlignment w:val="auto"/>
    </w:pPr>
    <w:rPr>
      <w:rFonts w:eastAsia="Calibri" w:cs="F"/>
      <w:sz w:val="20"/>
    </w:rPr>
  </w:style>
  <w:style w:type="paragraph" w:customStyle="1" w:styleId="Contents3">
    <w:name w:val="Contents 3"/>
    <w:basedOn w:val="Normal"/>
    <w:next w:val="Standard"/>
    <w:autoRedefine/>
    <w:pPr>
      <w:tabs>
        <w:tab w:val="right" w:pos="7371"/>
      </w:tabs>
      <w:overflowPunct w:val="0"/>
      <w:spacing w:before="240" w:line="260" w:lineRule="atLeast"/>
      <w:ind w:right="227"/>
      <w:jc w:val="left"/>
      <w:textAlignment w:val="auto"/>
    </w:pPr>
    <w:rPr>
      <w:rFonts w:eastAsia="Calibri" w:cs="F"/>
      <w:b/>
      <w:sz w:val="20"/>
    </w:rPr>
  </w:style>
  <w:style w:type="paragraph" w:customStyle="1" w:styleId="TableText">
    <w:name w:val="Table Text"/>
    <w:basedOn w:val="Normal"/>
    <w:pPr>
      <w:overflowPunct w:val="0"/>
      <w:spacing w:before="120" w:after="120" w:line="260" w:lineRule="atLeast"/>
      <w:ind w:left="113" w:right="113"/>
      <w:jc w:val="left"/>
      <w:textAlignment w:val="auto"/>
    </w:pPr>
    <w:rPr>
      <w:rFonts w:eastAsia="Calibri" w:cs="F"/>
      <w:sz w:val="20"/>
    </w:rPr>
  </w:style>
  <w:style w:type="paragraph" w:customStyle="1" w:styleId="TableHeader">
    <w:name w:val="Table Header"/>
    <w:basedOn w:val="TableText"/>
    <w:rPr>
      <w:b/>
    </w:rPr>
  </w:style>
  <w:style w:type="paragraph" w:customStyle="1" w:styleId="FFWSubtitle">
    <w:name w:val="FFW Subtitle"/>
    <w:basedOn w:val="Normal"/>
    <w:pPr>
      <w:overflowPunct w:val="0"/>
      <w:spacing w:before="240" w:line="260" w:lineRule="atLeast"/>
      <w:textAlignment w:val="auto"/>
    </w:pPr>
    <w:rPr>
      <w:rFonts w:eastAsia="Calibri" w:cs="F"/>
      <w:sz w:val="24"/>
    </w:rPr>
  </w:style>
  <w:style w:type="paragraph" w:customStyle="1" w:styleId="FFWTitle">
    <w:name w:val="FFW Title"/>
    <w:basedOn w:val="Normal"/>
    <w:pPr>
      <w:overflowPunct w:val="0"/>
      <w:spacing w:before="240" w:line="260" w:lineRule="atLeast"/>
      <w:textAlignment w:val="auto"/>
    </w:pPr>
    <w:rPr>
      <w:rFonts w:eastAsia="Calibri" w:cs="F"/>
      <w:sz w:val="40"/>
    </w:rPr>
  </w:style>
  <w:style w:type="paragraph" w:customStyle="1" w:styleId="FFWAnnex">
    <w:name w:val="FFW Annex"/>
    <w:basedOn w:val="Normal"/>
    <w:pPr>
      <w:pageBreakBefore/>
      <w:tabs>
        <w:tab w:val="left" w:pos="1440"/>
      </w:tabs>
      <w:overflowPunct w:val="0"/>
      <w:spacing w:before="240" w:line="260" w:lineRule="atLeast"/>
      <w:ind w:left="720" w:hanging="720"/>
      <w:textAlignment w:val="auto"/>
    </w:pPr>
    <w:rPr>
      <w:rFonts w:eastAsia="Calibri" w:cs="F"/>
      <w:b/>
      <w:sz w:val="20"/>
    </w:rPr>
  </w:style>
  <w:style w:type="paragraph" w:customStyle="1" w:styleId="FFWAnnexSection">
    <w:name w:val="FFW Annex Section"/>
    <w:basedOn w:val="Normal"/>
    <w:next w:val="Standard"/>
    <w:pPr>
      <w:overflowPunct w:val="0"/>
      <w:spacing w:before="240" w:line="260" w:lineRule="atLeast"/>
      <w:textAlignment w:val="auto"/>
    </w:pPr>
    <w:rPr>
      <w:rFonts w:eastAsia="Calibri" w:cs="F"/>
      <w:sz w:val="20"/>
    </w:rPr>
  </w:style>
  <w:style w:type="paragraph" w:customStyle="1" w:styleId="FooterToC">
    <w:name w:val="FooterToC"/>
    <w:basedOn w:val="Footer"/>
    <w:pPr>
      <w:tabs>
        <w:tab w:val="clear" w:pos="4513"/>
        <w:tab w:val="clear" w:pos="9026"/>
        <w:tab w:val="right" w:pos="7371"/>
        <w:tab w:val="left" w:pos="7938"/>
      </w:tabs>
      <w:overflowPunct w:val="0"/>
      <w:spacing w:before="240" w:after="240"/>
      <w:textAlignment w:val="auto"/>
    </w:pPr>
    <w:rPr>
      <w:rFonts w:eastAsia="Calibri" w:cs="F"/>
      <w:sz w:val="20"/>
    </w:rPr>
  </w:style>
  <w:style w:type="paragraph" w:customStyle="1" w:styleId="FFWTOCHeader">
    <w:name w:val="FFW TOC Header"/>
    <w:basedOn w:val="Normal"/>
    <w:pPr>
      <w:tabs>
        <w:tab w:val="left" w:pos="794"/>
        <w:tab w:val="right" w:pos="7371"/>
      </w:tabs>
      <w:overflowPunct w:val="0"/>
      <w:spacing w:before="240" w:line="260" w:lineRule="atLeast"/>
      <w:textAlignment w:val="auto"/>
    </w:pPr>
    <w:rPr>
      <w:rFonts w:ascii="Arial Bold" w:eastAsia="Calibri" w:hAnsi="Arial Bold" w:cs="F"/>
      <w:b/>
      <w:sz w:val="20"/>
    </w:rPr>
  </w:style>
  <w:style w:type="paragraph" w:styleId="ListBullet">
    <w:name w:val="List Bullet"/>
    <w:basedOn w:val="Normal"/>
    <w:pPr>
      <w:tabs>
        <w:tab w:val="left" w:pos="1440"/>
      </w:tabs>
      <w:overflowPunct w:val="0"/>
      <w:spacing w:before="240" w:line="260" w:lineRule="atLeast"/>
      <w:ind w:left="720" w:hanging="720"/>
      <w:textAlignment w:val="auto"/>
    </w:pPr>
    <w:rPr>
      <w:rFonts w:eastAsia="Calibri" w:cs="F"/>
      <w:sz w:val="20"/>
    </w:rPr>
  </w:style>
  <w:style w:type="paragraph" w:customStyle="1" w:styleId="Footnote">
    <w:name w:val="Footnote"/>
    <w:basedOn w:val="Normal"/>
    <w:pPr>
      <w:overflowPunct w:val="0"/>
      <w:spacing w:before="120"/>
      <w:textAlignment w:val="auto"/>
    </w:pPr>
    <w:rPr>
      <w:rFonts w:eastAsia="Calibri" w:cs="F"/>
      <w:sz w:val="14"/>
      <w:szCs w:val="20"/>
    </w:rPr>
  </w:style>
  <w:style w:type="paragraph" w:customStyle="1" w:styleId="FFWDocFooter">
    <w:name w:val="FFW Doc Footer"/>
    <w:basedOn w:val="Normal"/>
    <w:pPr>
      <w:overflowPunct w:val="0"/>
      <w:spacing w:after="680" w:line="260" w:lineRule="atLeast"/>
      <w:jc w:val="left"/>
      <w:textAlignment w:val="auto"/>
    </w:pPr>
    <w:rPr>
      <w:rFonts w:eastAsia="Calibri" w:cs="F"/>
    </w:rPr>
  </w:style>
  <w:style w:type="paragraph" w:customStyle="1" w:styleId="FFWDoc">
    <w:name w:val="FFW Doc"/>
    <w:basedOn w:val="NormalNoSpace"/>
    <w:pPr>
      <w:spacing w:after="420"/>
    </w:pPr>
    <w:rPr>
      <w:rFonts w:ascii="Euphemia" w:eastAsia="Euphemia" w:hAnsi="Euphemia" w:cs="Euphemia"/>
      <w:sz w:val="16"/>
    </w:rPr>
  </w:style>
  <w:style w:type="paragraph" w:customStyle="1" w:styleId="SignOffEncs">
    <w:name w:val="SignOffEncs"/>
    <w:basedOn w:val="SignOffCopies"/>
  </w:style>
  <w:style w:type="paragraph" w:customStyle="1" w:styleId="SignOffCopies">
    <w:name w:val="SignOffCopies"/>
    <w:basedOn w:val="Normal"/>
    <w:pPr>
      <w:keepLines/>
      <w:overflowPunct w:val="0"/>
      <w:spacing w:line="260" w:lineRule="atLeast"/>
      <w:ind w:left="1021" w:hanging="1021"/>
      <w:jc w:val="left"/>
      <w:textAlignment w:val="auto"/>
    </w:pPr>
    <w:rPr>
      <w:rFonts w:eastAsia="Calibri" w:cs="F"/>
      <w:bCs/>
      <w:sz w:val="20"/>
    </w:rPr>
  </w:style>
  <w:style w:type="paragraph" w:customStyle="1" w:styleId="ClCareEncs">
    <w:name w:val="ClCareEncs"/>
    <w:basedOn w:val="SignOffEncs"/>
  </w:style>
  <w:style w:type="paragraph" w:customStyle="1" w:styleId="FFWRomanNoList">
    <w:name w:val="FFW RomanNo List"/>
    <w:basedOn w:val="Normal"/>
    <w:pPr>
      <w:tabs>
        <w:tab w:val="left" w:pos="1440"/>
      </w:tabs>
      <w:overflowPunct w:val="0"/>
      <w:spacing w:before="240" w:line="260" w:lineRule="atLeast"/>
      <w:ind w:left="720" w:hanging="720"/>
      <w:textAlignment w:val="auto"/>
    </w:pPr>
    <w:rPr>
      <w:rFonts w:eastAsia="Calibri" w:cs="F"/>
      <w:sz w:val="20"/>
    </w:rPr>
  </w:style>
  <w:style w:type="paragraph" w:customStyle="1" w:styleId="Contents7">
    <w:name w:val="Contents 7"/>
    <w:basedOn w:val="Normal"/>
    <w:next w:val="Standard"/>
    <w:autoRedefine/>
    <w:pPr>
      <w:tabs>
        <w:tab w:val="right" w:pos="7371"/>
      </w:tabs>
      <w:overflowPunct w:val="0"/>
      <w:spacing w:before="240" w:after="100" w:line="260" w:lineRule="atLeast"/>
      <w:textAlignment w:val="auto"/>
    </w:pPr>
    <w:rPr>
      <w:rFonts w:eastAsia="Calibri" w:cs="F"/>
      <w:b/>
      <w:sz w:val="20"/>
    </w:rPr>
  </w:style>
  <w:style w:type="paragraph" w:styleId="Bibliography">
    <w:name w:val="Bibliography"/>
    <w:basedOn w:val="Normal"/>
    <w:next w:val="Standard"/>
    <w:pPr>
      <w:overflowPunct w:val="0"/>
      <w:spacing w:before="240" w:line="260" w:lineRule="atLeast"/>
      <w:textAlignment w:val="auto"/>
    </w:pPr>
    <w:rPr>
      <w:rFonts w:eastAsia="Calibri" w:cs="F"/>
      <w:sz w:val="20"/>
    </w:rPr>
  </w:style>
  <w:style w:type="paragraph" w:styleId="BlockText">
    <w:name w:val="Block Text"/>
    <w:basedOn w:val="Normal"/>
    <w:pPr>
      <w:pBdr>
        <w:top w:val="single" w:sz="2" w:space="10" w:color="4F81BD" w:shadow="1"/>
        <w:left w:val="single" w:sz="2" w:space="10" w:color="4F81BD" w:shadow="1"/>
        <w:bottom w:val="single" w:sz="2" w:space="10" w:color="4F81BD" w:shadow="1"/>
        <w:right w:val="single" w:sz="2" w:space="10" w:color="4F81BD" w:shadow="1"/>
      </w:pBdr>
      <w:overflowPunct w:val="0"/>
      <w:spacing w:before="240" w:line="260" w:lineRule="atLeast"/>
      <w:ind w:left="1152" w:right="1152"/>
      <w:textAlignment w:val="auto"/>
    </w:pPr>
    <w:rPr>
      <w:rFonts w:ascii="Calibri" w:eastAsia="F" w:hAnsi="Calibri" w:cs="F"/>
      <w:i/>
      <w:iCs/>
      <w:color w:val="4F81BD"/>
      <w:sz w:val="20"/>
    </w:rPr>
  </w:style>
  <w:style w:type="paragraph" w:styleId="BodyTextIndent">
    <w:name w:val="Body Text Indent"/>
    <w:basedOn w:val="Textbody"/>
    <w:pPr>
      <w:spacing w:after="0"/>
      <w:ind w:firstLine="360"/>
    </w:pPr>
  </w:style>
  <w:style w:type="paragraph" w:customStyle="1" w:styleId="Textbodyindent">
    <w:name w:val="Text body indent"/>
    <w:basedOn w:val="Normal"/>
    <w:pPr>
      <w:overflowPunct w:val="0"/>
      <w:spacing w:before="240" w:after="120" w:line="260" w:lineRule="atLeast"/>
      <w:ind w:left="283"/>
      <w:textAlignment w:val="auto"/>
    </w:pPr>
    <w:rPr>
      <w:rFonts w:eastAsia="Calibri" w:cs="F"/>
      <w:sz w:val="20"/>
    </w:rPr>
  </w:style>
  <w:style w:type="paragraph" w:styleId="BodyTextFirstIndent2">
    <w:name w:val="Body Text First Indent 2"/>
    <w:basedOn w:val="Textbodyindent"/>
    <w:pPr>
      <w:spacing w:after="0"/>
      <w:ind w:left="360" w:firstLine="360"/>
    </w:pPr>
  </w:style>
  <w:style w:type="paragraph" w:styleId="BodyTextIndent2">
    <w:name w:val="Body Text Indent 2"/>
    <w:basedOn w:val="Normal"/>
    <w:pPr>
      <w:overflowPunct w:val="0"/>
      <w:spacing w:before="240" w:after="120" w:line="480" w:lineRule="auto"/>
      <w:ind w:left="283"/>
      <w:textAlignment w:val="auto"/>
    </w:pPr>
    <w:rPr>
      <w:rFonts w:eastAsia="Calibri" w:cs="F"/>
      <w:sz w:val="20"/>
    </w:rPr>
  </w:style>
  <w:style w:type="paragraph" w:styleId="BodyTextIndent3">
    <w:name w:val="Body Text Indent 3"/>
    <w:basedOn w:val="Normal"/>
    <w:pPr>
      <w:overflowPunct w:val="0"/>
      <w:spacing w:before="240" w:after="120" w:line="260" w:lineRule="atLeast"/>
      <w:ind w:left="283"/>
      <w:textAlignment w:val="auto"/>
    </w:pPr>
    <w:rPr>
      <w:rFonts w:eastAsia="Calibri" w:cs="F"/>
      <w:sz w:val="16"/>
      <w:szCs w:val="16"/>
    </w:rPr>
  </w:style>
  <w:style w:type="paragraph" w:styleId="Closing">
    <w:name w:val="Closing"/>
    <w:basedOn w:val="Normal"/>
    <w:pPr>
      <w:overflowPunct w:val="0"/>
      <w:ind w:left="4252"/>
      <w:textAlignment w:val="auto"/>
    </w:pPr>
    <w:rPr>
      <w:rFonts w:eastAsia="Calibri" w:cs="F"/>
      <w:sz w:val="20"/>
    </w:rPr>
  </w:style>
  <w:style w:type="paragraph" w:styleId="Date">
    <w:name w:val="Date"/>
    <w:basedOn w:val="Normal"/>
    <w:next w:val="Standard"/>
    <w:pPr>
      <w:overflowPunct w:val="0"/>
      <w:spacing w:before="240" w:line="260" w:lineRule="atLeast"/>
      <w:textAlignment w:val="auto"/>
    </w:pPr>
    <w:rPr>
      <w:rFonts w:eastAsia="Calibri" w:cs="F"/>
      <w:sz w:val="20"/>
    </w:rPr>
  </w:style>
  <w:style w:type="paragraph" w:styleId="DocumentMap">
    <w:name w:val="Document Map"/>
    <w:basedOn w:val="Normal"/>
    <w:pPr>
      <w:overflowPunct w:val="0"/>
      <w:textAlignment w:val="auto"/>
    </w:pPr>
    <w:rPr>
      <w:rFonts w:ascii="Tahoma" w:eastAsia="Calibri" w:hAnsi="Tahoma" w:cs="Tahoma"/>
      <w:sz w:val="16"/>
      <w:szCs w:val="16"/>
    </w:rPr>
  </w:style>
  <w:style w:type="paragraph" w:styleId="E-mailSignature">
    <w:name w:val="E-mail Signature"/>
    <w:basedOn w:val="Normal"/>
    <w:pPr>
      <w:overflowPunct w:val="0"/>
      <w:textAlignment w:val="auto"/>
    </w:pPr>
    <w:rPr>
      <w:rFonts w:eastAsia="Calibri" w:cs="F"/>
      <w:sz w:val="20"/>
    </w:rPr>
  </w:style>
  <w:style w:type="paragraph" w:customStyle="1" w:styleId="Endnote">
    <w:name w:val="Endnote"/>
    <w:basedOn w:val="Normal"/>
    <w:pPr>
      <w:overflowPunct w:val="0"/>
      <w:textAlignment w:val="auto"/>
    </w:pPr>
    <w:rPr>
      <w:rFonts w:eastAsia="Calibri" w:cs="F"/>
      <w:sz w:val="20"/>
      <w:szCs w:val="20"/>
    </w:rPr>
  </w:style>
  <w:style w:type="paragraph" w:styleId="EnvelopeAddress">
    <w:name w:val="envelope address"/>
    <w:basedOn w:val="Normal"/>
    <w:pPr>
      <w:overflowPunct w:val="0"/>
      <w:ind w:left="2880"/>
      <w:textAlignment w:val="auto"/>
    </w:pPr>
    <w:rPr>
      <w:rFonts w:ascii="Cambria" w:eastAsia="F" w:hAnsi="Cambria" w:cs="F"/>
      <w:sz w:val="24"/>
      <w:szCs w:val="24"/>
    </w:rPr>
  </w:style>
  <w:style w:type="paragraph" w:styleId="EnvelopeReturn">
    <w:name w:val="envelope return"/>
    <w:basedOn w:val="Normal"/>
    <w:pPr>
      <w:overflowPunct w:val="0"/>
      <w:textAlignment w:val="auto"/>
    </w:pPr>
    <w:rPr>
      <w:rFonts w:ascii="Cambria" w:eastAsia="F" w:hAnsi="Cambria" w:cs="F"/>
      <w:sz w:val="20"/>
      <w:szCs w:val="20"/>
    </w:rPr>
  </w:style>
  <w:style w:type="paragraph" w:styleId="HTMLAddress">
    <w:name w:val="HTML Address"/>
    <w:basedOn w:val="Normal"/>
    <w:pPr>
      <w:overflowPunct w:val="0"/>
      <w:textAlignment w:val="auto"/>
    </w:pPr>
    <w:rPr>
      <w:rFonts w:eastAsia="Calibri" w:cs="F"/>
      <w:i/>
      <w:iCs/>
      <w:sz w:val="20"/>
    </w:rPr>
  </w:style>
  <w:style w:type="paragraph" w:styleId="HTMLPreformatted">
    <w:name w:val="HTML Preformatted"/>
    <w:basedOn w:val="Normal"/>
    <w:pPr>
      <w:overflowPunct w:val="0"/>
      <w:textAlignment w:val="auto"/>
    </w:pPr>
    <w:rPr>
      <w:rFonts w:ascii="Consolas" w:eastAsia="Calibri" w:hAnsi="Consolas" w:cs="Consolas"/>
      <w:sz w:val="20"/>
      <w:szCs w:val="20"/>
    </w:rPr>
  </w:style>
  <w:style w:type="paragraph" w:styleId="Index1">
    <w:name w:val="index 1"/>
    <w:basedOn w:val="Normal"/>
    <w:next w:val="Standard"/>
    <w:autoRedefine/>
    <w:pPr>
      <w:overflowPunct w:val="0"/>
      <w:ind w:left="200" w:hanging="200"/>
      <w:textAlignment w:val="auto"/>
    </w:pPr>
    <w:rPr>
      <w:rFonts w:eastAsia="Calibri" w:cs="F"/>
      <w:sz w:val="20"/>
    </w:rPr>
  </w:style>
  <w:style w:type="paragraph" w:styleId="Index2">
    <w:name w:val="index 2"/>
    <w:basedOn w:val="Normal"/>
    <w:next w:val="Standard"/>
    <w:autoRedefine/>
    <w:pPr>
      <w:overflowPunct w:val="0"/>
      <w:ind w:left="400" w:hanging="200"/>
      <w:textAlignment w:val="auto"/>
    </w:pPr>
    <w:rPr>
      <w:rFonts w:eastAsia="Calibri" w:cs="F"/>
      <w:sz w:val="20"/>
    </w:rPr>
  </w:style>
  <w:style w:type="paragraph" w:styleId="Index3">
    <w:name w:val="index 3"/>
    <w:basedOn w:val="Normal"/>
    <w:next w:val="Standard"/>
    <w:autoRedefine/>
    <w:pPr>
      <w:overflowPunct w:val="0"/>
      <w:ind w:left="600" w:hanging="200"/>
      <w:textAlignment w:val="auto"/>
    </w:pPr>
    <w:rPr>
      <w:rFonts w:eastAsia="Calibri" w:cs="F"/>
      <w:sz w:val="20"/>
    </w:rPr>
  </w:style>
  <w:style w:type="paragraph" w:styleId="Index4">
    <w:name w:val="index 4"/>
    <w:basedOn w:val="Normal"/>
    <w:next w:val="Standard"/>
    <w:autoRedefine/>
    <w:pPr>
      <w:overflowPunct w:val="0"/>
      <w:ind w:left="800" w:hanging="200"/>
      <w:textAlignment w:val="auto"/>
    </w:pPr>
    <w:rPr>
      <w:rFonts w:eastAsia="Calibri" w:cs="F"/>
      <w:sz w:val="20"/>
    </w:rPr>
  </w:style>
  <w:style w:type="paragraph" w:styleId="Index5">
    <w:name w:val="index 5"/>
    <w:basedOn w:val="Normal"/>
    <w:next w:val="Standard"/>
    <w:autoRedefine/>
    <w:pPr>
      <w:overflowPunct w:val="0"/>
      <w:ind w:left="1000" w:hanging="200"/>
      <w:textAlignment w:val="auto"/>
    </w:pPr>
    <w:rPr>
      <w:rFonts w:eastAsia="Calibri" w:cs="F"/>
      <w:sz w:val="20"/>
    </w:rPr>
  </w:style>
  <w:style w:type="paragraph" w:styleId="Index6">
    <w:name w:val="index 6"/>
    <w:basedOn w:val="Normal"/>
    <w:next w:val="Standard"/>
    <w:autoRedefine/>
    <w:pPr>
      <w:overflowPunct w:val="0"/>
      <w:ind w:left="1200" w:hanging="200"/>
      <w:textAlignment w:val="auto"/>
    </w:pPr>
    <w:rPr>
      <w:rFonts w:eastAsia="Calibri" w:cs="F"/>
      <w:sz w:val="20"/>
    </w:rPr>
  </w:style>
  <w:style w:type="paragraph" w:styleId="Index7">
    <w:name w:val="index 7"/>
    <w:basedOn w:val="Normal"/>
    <w:next w:val="Standard"/>
    <w:autoRedefine/>
    <w:pPr>
      <w:overflowPunct w:val="0"/>
      <w:ind w:left="1400" w:hanging="200"/>
      <w:textAlignment w:val="auto"/>
    </w:pPr>
    <w:rPr>
      <w:rFonts w:eastAsia="Calibri" w:cs="F"/>
      <w:sz w:val="20"/>
    </w:rPr>
  </w:style>
  <w:style w:type="paragraph" w:styleId="Index8">
    <w:name w:val="index 8"/>
    <w:basedOn w:val="Normal"/>
    <w:next w:val="Standard"/>
    <w:autoRedefine/>
    <w:pPr>
      <w:overflowPunct w:val="0"/>
      <w:ind w:left="1600" w:hanging="200"/>
      <w:textAlignment w:val="auto"/>
    </w:pPr>
    <w:rPr>
      <w:rFonts w:eastAsia="Calibri" w:cs="F"/>
      <w:sz w:val="20"/>
    </w:rPr>
  </w:style>
  <w:style w:type="paragraph" w:styleId="Index9">
    <w:name w:val="index 9"/>
    <w:basedOn w:val="Normal"/>
    <w:next w:val="Standard"/>
    <w:autoRedefine/>
    <w:pPr>
      <w:overflowPunct w:val="0"/>
      <w:ind w:left="1800" w:hanging="200"/>
      <w:textAlignment w:val="auto"/>
    </w:pPr>
    <w:rPr>
      <w:rFonts w:eastAsia="Calibri" w:cs="F"/>
      <w:sz w:val="20"/>
    </w:rPr>
  </w:style>
  <w:style w:type="paragraph" w:styleId="IndexHeading">
    <w:name w:val="index heading"/>
    <w:basedOn w:val="Normal"/>
    <w:pPr>
      <w:overflowPunct w:val="0"/>
      <w:spacing w:before="240" w:line="260" w:lineRule="atLeast"/>
      <w:textAlignment w:val="auto"/>
    </w:pPr>
    <w:rPr>
      <w:rFonts w:ascii="Cambria" w:eastAsia="F" w:hAnsi="Cambria" w:cs="F"/>
      <w:b/>
      <w:bCs/>
      <w:sz w:val="20"/>
    </w:rPr>
  </w:style>
  <w:style w:type="paragraph" w:styleId="IntenseQuote">
    <w:name w:val="Intense Quote"/>
    <w:basedOn w:val="Normal"/>
    <w:next w:val="Standard"/>
    <w:pPr>
      <w:pBdr>
        <w:bottom w:val="single" w:sz="4" w:space="4" w:color="4F81BD"/>
      </w:pBdr>
      <w:overflowPunct w:val="0"/>
      <w:spacing w:before="200" w:after="280" w:line="260" w:lineRule="atLeast"/>
      <w:ind w:left="936" w:right="936"/>
      <w:textAlignment w:val="auto"/>
    </w:pPr>
    <w:rPr>
      <w:rFonts w:eastAsia="Calibri" w:cs="F"/>
      <w:b/>
      <w:bCs/>
      <w:i/>
      <w:iCs/>
      <w:color w:val="4F81BD"/>
      <w:sz w:val="20"/>
    </w:rPr>
  </w:style>
  <w:style w:type="paragraph" w:styleId="List2">
    <w:name w:val="List 2"/>
    <w:basedOn w:val="Normal"/>
    <w:pPr>
      <w:overflowPunct w:val="0"/>
      <w:spacing w:before="240" w:line="260" w:lineRule="atLeast"/>
      <w:ind w:left="566" w:hanging="283"/>
      <w:textAlignment w:val="auto"/>
    </w:pPr>
    <w:rPr>
      <w:rFonts w:eastAsia="Calibri" w:cs="F"/>
      <w:sz w:val="20"/>
    </w:rPr>
  </w:style>
  <w:style w:type="paragraph" w:styleId="List3">
    <w:name w:val="List 3"/>
    <w:basedOn w:val="Normal"/>
    <w:pPr>
      <w:overflowPunct w:val="0"/>
      <w:spacing w:before="240" w:line="260" w:lineRule="atLeast"/>
      <w:ind w:left="849" w:hanging="283"/>
      <w:textAlignment w:val="auto"/>
    </w:pPr>
    <w:rPr>
      <w:rFonts w:eastAsia="Calibri" w:cs="F"/>
      <w:sz w:val="20"/>
    </w:rPr>
  </w:style>
  <w:style w:type="paragraph" w:styleId="List4">
    <w:name w:val="List 4"/>
    <w:basedOn w:val="Normal"/>
    <w:pPr>
      <w:overflowPunct w:val="0"/>
      <w:spacing w:before="240" w:line="260" w:lineRule="atLeast"/>
      <w:ind w:left="1132" w:hanging="283"/>
      <w:textAlignment w:val="auto"/>
    </w:pPr>
    <w:rPr>
      <w:rFonts w:eastAsia="Calibri" w:cs="F"/>
      <w:sz w:val="20"/>
    </w:rPr>
  </w:style>
  <w:style w:type="paragraph" w:styleId="List5">
    <w:name w:val="List 5"/>
    <w:basedOn w:val="Normal"/>
    <w:pPr>
      <w:overflowPunct w:val="0"/>
      <w:spacing w:before="240" w:line="260" w:lineRule="atLeast"/>
      <w:ind w:left="1415" w:hanging="283"/>
      <w:textAlignment w:val="auto"/>
    </w:pPr>
    <w:rPr>
      <w:rFonts w:eastAsia="Calibri" w:cs="F"/>
      <w:sz w:val="20"/>
    </w:rPr>
  </w:style>
  <w:style w:type="paragraph" w:styleId="ListBullet2">
    <w:name w:val="List Bullet 2"/>
    <w:basedOn w:val="Normal"/>
    <w:pPr>
      <w:tabs>
        <w:tab w:val="left" w:pos="1440"/>
      </w:tabs>
      <w:overflowPunct w:val="0"/>
      <w:spacing w:before="240" w:line="260" w:lineRule="atLeast"/>
      <w:ind w:left="720" w:hanging="720"/>
      <w:textAlignment w:val="auto"/>
    </w:pPr>
    <w:rPr>
      <w:rFonts w:eastAsia="Calibri" w:cs="F"/>
      <w:sz w:val="20"/>
    </w:rPr>
  </w:style>
  <w:style w:type="paragraph" w:styleId="ListBullet3">
    <w:name w:val="List Bullet 3"/>
    <w:basedOn w:val="Normal"/>
    <w:pPr>
      <w:tabs>
        <w:tab w:val="left" w:pos="1440"/>
      </w:tabs>
      <w:overflowPunct w:val="0"/>
      <w:spacing w:before="240" w:line="260" w:lineRule="atLeast"/>
      <w:ind w:left="720" w:hanging="720"/>
      <w:textAlignment w:val="auto"/>
    </w:pPr>
    <w:rPr>
      <w:rFonts w:eastAsia="Calibri" w:cs="F"/>
      <w:sz w:val="20"/>
    </w:rPr>
  </w:style>
  <w:style w:type="paragraph" w:styleId="ListBullet4">
    <w:name w:val="List Bullet 4"/>
    <w:basedOn w:val="Normal"/>
    <w:pPr>
      <w:tabs>
        <w:tab w:val="left" w:pos="1440"/>
      </w:tabs>
      <w:overflowPunct w:val="0"/>
      <w:spacing w:before="240" w:line="260" w:lineRule="atLeast"/>
      <w:ind w:left="720" w:hanging="720"/>
      <w:textAlignment w:val="auto"/>
    </w:pPr>
    <w:rPr>
      <w:rFonts w:eastAsia="Calibri" w:cs="F"/>
      <w:sz w:val="20"/>
    </w:rPr>
  </w:style>
  <w:style w:type="paragraph" w:styleId="ListBullet5">
    <w:name w:val="List Bullet 5"/>
    <w:basedOn w:val="Normal"/>
    <w:pPr>
      <w:tabs>
        <w:tab w:val="left" w:pos="1440"/>
      </w:tabs>
      <w:overflowPunct w:val="0"/>
      <w:spacing w:before="240" w:line="260" w:lineRule="atLeast"/>
      <w:ind w:left="720" w:hanging="720"/>
      <w:textAlignment w:val="auto"/>
    </w:pPr>
    <w:rPr>
      <w:rFonts w:eastAsia="Calibri" w:cs="F"/>
      <w:sz w:val="20"/>
    </w:rPr>
  </w:style>
  <w:style w:type="paragraph" w:styleId="ListContinue">
    <w:name w:val="List Continue"/>
    <w:basedOn w:val="Normal"/>
    <w:pPr>
      <w:overflowPunct w:val="0"/>
      <w:spacing w:before="240" w:after="120" w:line="260" w:lineRule="atLeast"/>
      <w:ind w:left="283"/>
      <w:textAlignment w:val="auto"/>
    </w:pPr>
    <w:rPr>
      <w:rFonts w:eastAsia="Calibri" w:cs="F"/>
      <w:sz w:val="20"/>
    </w:rPr>
  </w:style>
  <w:style w:type="paragraph" w:styleId="ListContinue2">
    <w:name w:val="List Continue 2"/>
    <w:basedOn w:val="Normal"/>
    <w:pPr>
      <w:overflowPunct w:val="0"/>
      <w:spacing w:before="240" w:after="120" w:line="260" w:lineRule="atLeast"/>
      <w:ind w:left="566"/>
      <w:textAlignment w:val="auto"/>
    </w:pPr>
    <w:rPr>
      <w:rFonts w:eastAsia="Calibri" w:cs="F"/>
      <w:sz w:val="20"/>
    </w:rPr>
  </w:style>
  <w:style w:type="paragraph" w:styleId="ListContinue3">
    <w:name w:val="List Continue 3"/>
    <w:basedOn w:val="Normal"/>
    <w:pPr>
      <w:overflowPunct w:val="0"/>
      <w:spacing w:before="240" w:after="120" w:line="260" w:lineRule="atLeast"/>
      <w:ind w:left="849"/>
      <w:textAlignment w:val="auto"/>
    </w:pPr>
    <w:rPr>
      <w:rFonts w:eastAsia="Calibri" w:cs="F"/>
      <w:sz w:val="20"/>
    </w:rPr>
  </w:style>
  <w:style w:type="paragraph" w:styleId="ListContinue4">
    <w:name w:val="List Continue 4"/>
    <w:basedOn w:val="Normal"/>
    <w:pPr>
      <w:overflowPunct w:val="0"/>
      <w:spacing w:before="240" w:after="120" w:line="260" w:lineRule="atLeast"/>
      <w:ind w:left="1132"/>
      <w:textAlignment w:val="auto"/>
    </w:pPr>
    <w:rPr>
      <w:rFonts w:eastAsia="Calibri" w:cs="F"/>
      <w:sz w:val="20"/>
    </w:rPr>
  </w:style>
  <w:style w:type="paragraph" w:styleId="ListContinue5">
    <w:name w:val="List Continue 5"/>
    <w:basedOn w:val="Normal"/>
    <w:pPr>
      <w:overflowPunct w:val="0"/>
      <w:spacing w:before="240" w:after="120" w:line="260" w:lineRule="atLeast"/>
      <w:ind w:left="1415"/>
      <w:textAlignment w:val="auto"/>
    </w:pPr>
    <w:rPr>
      <w:rFonts w:eastAsia="Calibri" w:cs="F"/>
      <w:sz w:val="20"/>
    </w:rPr>
  </w:style>
  <w:style w:type="paragraph" w:styleId="ListNumber">
    <w:name w:val="List Number"/>
    <w:basedOn w:val="Normal"/>
    <w:pPr>
      <w:tabs>
        <w:tab w:val="left" w:pos="1440"/>
      </w:tabs>
      <w:overflowPunct w:val="0"/>
      <w:spacing w:before="240" w:line="260" w:lineRule="atLeast"/>
      <w:ind w:left="720" w:hanging="720"/>
      <w:textAlignment w:val="auto"/>
    </w:pPr>
    <w:rPr>
      <w:rFonts w:eastAsia="Calibri" w:cs="F"/>
      <w:sz w:val="20"/>
    </w:rPr>
  </w:style>
  <w:style w:type="paragraph" w:styleId="ListNumber2">
    <w:name w:val="List Number 2"/>
    <w:basedOn w:val="Normal"/>
    <w:pPr>
      <w:tabs>
        <w:tab w:val="left" w:pos="1440"/>
      </w:tabs>
      <w:overflowPunct w:val="0"/>
      <w:spacing w:before="240" w:line="260" w:lineRule="atLeast"/>
      <w:ind w:left="720" w:hanging="720"/>
      <w:textAlignment w:val="auto"/>
    </w:pPr>
    <w:rPr>
      <w:rFonts w:eastAsia="Calibri" w:cs="F"/>
      <w:sz w:val="20"/>
    </w:rPr>
  </w:style>
  <w:style w:type="paragraph" w:styleId="ListNumber3">
    <w:name w:val="List Number 3"/>
    <w:basedOn w:val="Normal"/>
    <w:pPr>
      <w:tabs>
        <w:tab w:val="left" w:pos="1440"/>
      </w:tabs>
      <w:overflowPunct w:val="0"/>
      <w:spacing w:before="240" w:line="260" w:lineRule="atLeast"/>
      <w:ind w:left="720" w:hanging="720"/>
      <w:textAlignment w:val="auto"/>
    </w:pPr>
    <w:rPr>
      <w:rFonts w:eastAsia="Calibri" w:cs="F"/>
      <w:sz w:val="20"/>
    </w:rPr>
  </w:style>
  <w:style w:type="paragraph" w:styleId="ListNumber4">
    <w:name w:val="List Number 4"/>
    <w:basedOn w:val="Normal"/>
    <w:pPr>
      <w:tabs>
        <w:tab w:val="left" w:pos="1440"/>
      </w:tabs>
      <w:overflowPunct w:val="0"/>
      <w:spacing w:before="240" w:line="260" w:lineRule="atLeast"/>
      <w:ind w:left="720" w:hanging="720"/>
      <w:textAlignment w:val="auto"/>
    </w:pPr>
    <w:rPr>
      <w:rFonts w:eastAsia="Calibri" w:cs="F"/>
      <w:sz w:val="20"/>
    </w:rPr>
  </w:style>
  <w:style w:type="paragraph" w:styleId="ListNumber5">
    <w:name w:val="List Number 5"/>
    <w:basedOn w:val="Normal"/>
    <w:pPr>
      <w:tabs>
        <w:tab w:val="left" w:pos="1440"/>
      </w:tabs>
      <w:overflowPunct w:val="0"/>
      <w:spacing w:before="240" w:line="260" w:lineRule="atLeast"/>
      <w:ind w:left="720" w:hanging="720"/>
      <w:textAlignment w:val="auto"/>
    </w:pPr>
    <w:rPr>
      <w:rFonts w:eastAsia="Calibri" w:cs="F"/>
      <w:sz w:val="20"/>
    </w:rPr>
  </w:style>
  <w:style w:type="paragraph" w:styleId="MacroText">
    <w:name w:val="macro"/>
    <w:pPr>
      <w:widowControl/>
      <w:tabs>
        <w:tab w:val="left" w:pos="480"/>
        <w:tab w:val="left" w:pos="960"/>
        <w:tab w:val="left" w:pos="1440"/>
        <w:tab w:val="left" w:pos="1920"/>
        <w:tab w:val="left" w:pos="2400"/>
        <w:tab w:val="left" w:pos="2880"/>
        <w:tab w:val="left" w:pos="3360"/>
        <w:tab w:val="left" w:pos="3840"/>
        <w:tab w:val="left" w:pos="4320"/>
      </w:tabs>
      <w:suppressAutoHyphens/>
      <w:spacing w:before="240" w:line="260" w:lineRule="atLeast"/>
      <w:jc w:val="both"/>
    </w:pPr>
    <w:rPr>
      <w:rFonts w:ascii="Consolas" w:eastAsia="Consolas" w:hAnsi="Consolas" w:cs="Consolas"/>
      <w:sz w:val="20"/>
      <w:szCs w:val="2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overflowPunct w:val="0"/>
      <w:ind w:left="1134" w:hanging="1134"/>
      <w:textAlignment w:val="auto"/>
    </w:pPr>
    <w:rPr>
      <w:rFonts w:ascii="Cambria" w:eastAsia="F" w:hAnsi="Cambria" w:cs="F"/>
      <w:sz w:val="24"/>
      <w:szCs w:val="24"/>
    </w:rPr>
  </w:style>
  <w:style w:type="paragraph" w:styleId="NoSpacing">
    <w:name w:val="No Spacing"/>
    <w:pPr>
      <w:widowControl/>
      <w:suppressAutoHyphens/>
      <w:jc w:val="both"/>
    </w:pPr>
    <w:rPr>
      <w:sz w:val="20"/>
    </w:rPr>
  </w:style>
  <w:style w:type="paragraph" w:styleId="NormalWeb">
    <w:name w:val="Normal (Web)"/>
    <w:basedOn w:val="Normal"/>
    <w:pPr>
      <w:overflowPunct w:val="0"/>
      <w:spacing w:before="240" w:line="260" w:lineRule="atLeast"/>
      <w:textAlignment w:val="auto"/>
    </w:pPr>
    <w:rPr>
      <w:rFonts w:ascii="Times New Roman" w:eastAsia="Calibri" w:hAnsi="Times New Roman" w:cs="Times New Roman"/>
      <w:sz w:val="24"/>
      <w:szCs w:val="24"/>
    </w:rPr>
  </w:style>
  <w:style w:type="paragraph" w:styleId="NormalIndent">
    <w:name w:val="Normal Indent"/>
    <w:basedOn w:val="Normal"/>
    <w:pPr>
      <w:overflowPunct w:val="0"/>
      <w:spacing w:before="240" w:line="260" w:lineRule="atLeast"/>
      <w:ind w:left="720"/>
      <w:textAlignment w:val="auto"/>
    </w:pPr>
    <w:rPr>
      <w:rFonts w:eastAsia="Calibri" w:cs="F"/>
      <w:sz w:val="20"/>
    </w:rPr>
  </w:style>
  <w:style w:type="paragraph" w:styleId="NoteHeading">
    <w:name w:val="Note Heading"/>
    <w:basedOn w:val="Normal"/>
    <w:next w:val="Standard"/>
    <w:pPr>
      <w:overflowPunct w:val="0"/>
      <w:textAlignment w:val="auto"/>
    </w:pPr>
    <w:rPr>
      <w:rFonts w:eastAsia="Calibri" w:cs="F"/>
      <w:sz w:val="20"/>
    </w:rPr>
  </w:style>
  <w:style w:type="paragraph" w:styleId="PlainText">
    <w:name w:val="Plain Text"/>
    <w:basedOn w:val="Normal"/>
    <w:pPr>
      <w:overflowPunct w:val="0"/>
      <w:textAlignment w:val="auto"/>
    </w:pPr>
    <w:rPr>
      <w:rFonts w:ascii="Consolas" w:eastAsia="Calibri" w:hAnsi="Consolas" w:cs="Consolas"/>
      <w:sz w:val="21"/>
      <w:szCs w:val="21"/>
    </w:rPr>
  </w:style>
  <w:style w:type="paragraph" w:styleId="Quote">
    <w:name w:val="Quote"/>
    <w:basedOn w:val="Normal"/>
    <w:next w:val="Standard"/>
    <w:pPr>
      <w:overflowPunct w:val="0"/>
      <w:spacing w:before="240" w:line="260" w:lineRule="atLeast"/>
      <w:textAlignment w:val="auto"/>
    </w:pPr>
    <w:rPr>
      <w:rFonts w:eastAsia="Calibri" w:cs="F"/>
      <w:i/>
      <w:iCs/>
      <w:color w:val="000000"/>
      <w:sz w:val="20"/>
    </w:rPr>
  </w:style>
  <w:style w:type="paragraph" w:styleId="Salutation">
    <w:name w:val="Salutation"/>
    <w:basedOn w:val="Normal"/>
    <w:next w:val="Standard"/>
    <w:pPr>
      <w:overflowPunct w:val="0"/>
      <w:spacing w:before="240" w:line="260" w:lineRule="atLeast"/>
      <w:textAlignment w:val="auto"/>
    </w:pPr>
    <w:rPr>
      <w:rFonts w:eastAsia="Calibri" w:cs="F"/>
      <w:sz w:val="20"/>
    </w:rPr>
  </w:style>
  <w:style w:type="paragraph" w:styleId="Signature">
    <w:name w:val="Signature"/>
    <w:basedOn w:val="Normal"/>
    <w:pPr>
      <w:overflowPunct w:val="0"/>
      <w:ind w:left="4252"/>
      <w:textAlignment w:val="auto"/>
    </w:pPr>
    <w:rPr>
      <w:rFonts w:eastAsia="Calibri" w:cs="F"/>
      <w:sz w:val="20"/>
    </w:rPr>
  </w:style>
  <w:style w:type="paragraph" w:styleId="TableofAuthorities">
    <w:name w:val="table of authorities"/>
    <w:basedOn w:val="Normal"/>
    <w:next w:val="Standard"/>
    <w:pPr>
      <w:overflowPunct w:val="0"/>
      <w:spacing w:before="240" w:line="260" w:lineRule="atLeast"/>
      <w:ind w:left="200" w:hanging="200"/>
      <w:textAlignment w:val="auto"/>
    </w:pPr>
    <w:rPr>
      <w:rFonts w:eastAsia="Calibri" w:cs="F"/>
      <w:sz w:val="20"/>
    </w:rPr>
  </w:style>
  <w:style w:type="paragraph" w:styleId="TableofFigures">
    <w:name w:val="table of figures"/>
    <w:basedOn w:val="Normal"/>
    <w:next w:val="Standard"/>
    <w:pPr>
      <w:overflowPunct w:val="0"/>
      <w:spacing w:before="240" w:line="260" w:lineRule="atLeast"/>
      <w:textAlignment w:val="auto"/>
    </w:pPr>
    <w:rPr>
      <w:rFonts w:eastAsia="Calibri" w:cs="F"/>
      <w:sz w:val="20"/>
    </w:rPr>
  </w:style>
  <w:style w:type="paragraph" w:styleId="TOAHeading">
    <w:name w:val="toa heading"/>
    <w:basedOn w:val="Normal"/>
    <w:next w:val="Standard"/>
    <w:pPr>
      <w:overflowPunct w:val="0"/>
      <w:spacing w:before="120" w:line="260" w:lineRule="atLeast"/>
      <w:textAlignment w:val="auto"/>
    </w:pPr>
    <w:rPr>
      <w:rFonts w:ascii="Cambria" w:eastAsia="F" w:hAnsi="Cambria" w:cs="F"/>
      <w:b/>
      <w:bCs/>
      <w:sz w:val="24"/>
      <w:szCs w:val="24"/>
    </w:rPr>
  </w:style>
  <w:style w:type="paragraph" w:customStyle="1" w:styleId="Contents5">
    <w:name w:val="Contents 5"/>
    <w:basedOn w:val="Normal"/>
    <w:next w:val="Standard"/>
    <w:autoRedefine/>
    <w:pPr>
      <w:overflowPunct w:val="0"/>
      <w:spacing w:before="240" w:after="100" w:line="260" w:lineRule="atLeast"/>
      <w:ind w:left="800"/>
      <w:textAlignment w:val="auto"/>
    </w:pPr>
    <w:rPr>
      <w:rFonts w:eastAsia="Calibri" w:cs="F"/>
      <w:sz w:val="20"/>
    </w:rPr>
  </w:style>
  <w:style w:type="paragraph" w:customStyle="1" w:styleId="Contents6">
    <w:name w:val="Contents 6"/>
    <w:basedOn w:val="Normal"/>
    <w:next w:val="Standard"/>
    <w:autoRedefine/>
    <w:pPr>
      <w:overflowPunct w:val="0"/>
      <w:spacing w:before="240" w:after="100" w:line="260" w:lineRule="atLeast"/>
      <w:ind w:left="1000"/>
      <w:textAlignment w:val="auto"/>
    </w:pPr>
    <w:rPr>
      <w:rFonts w:eastAsia="Calibri" w:cs="F"/>
      <w:sz w:val="20"/>
    </w:rPr>
  </w:style>
  <w:style w:type="paragraph" w:customStyle="1" w:styleId="Contents8">
    <w:name w:val="Contents 8"/>
    <w:basedOn w:val="Normal"/>
    <w:next w:val="Standard"/>
    <w:autoRedefine/>
    <w:pPr>
      <w:overflowPunct w:val="0"/>
      <w:spacing w:before="240" w:after="100" w:line="260" w:lineRule="atLeast"/>
      <w:ind w:left="1400"/>
      <w:textAlignment w:val="auto"/>
    </w:pPr>
    <w:rPr>
      <w:rFonts w:eastAsia="Calibri" w:cs="F"/>
      <w:sz w:val="20"/>
    </w:rPr>
  </w:style>
  <w:style w:type="paragraph" w:customStyle="1" w:styleId="Contents9">
    <w:name w:val="Contents 9"/>
    <w:basedOn w:val="Normal"/>
    <w:next w:val="Standard"/>
    <w:autoRedefine/>
    <w:pPr>
      <w:overflowPunct w:val="0"/>
      <w:spacing w:before="240" w:after="100" w:line="260" w:lineRule="atLeast"/>
      <w:ind w:left="1600"/>
      <w:textAlignment w:val="auto"/>
    </w:pPr>
    <w:rPr>
      <w:rFonts w:eastAsia="Calibri" w:cs="F"/>
      <w:sz w:val="20"/>
    </w:rPr>
  </w:style>
  <w:style w:type="character" w:customStyle="1" w:styleId="GPSL2numberedclauseChar1">
    <w:name w:val="GPS L2 numbered clause Char1"/>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szCs w:val="20"/>
      <w:lang w:eastAsia="zh-CN"/>
    </w:rPr>
  </w:style>
  <w:style w:type="character" w:customStyle="1" w:styleId="GPSL1GuidanceChar">
    <w:name w:val="GPS L1 Guidance Char"/>
    <w:rPr>
      <w:rFonts w:ascii="Arial" w:eastAsia="Times New Roman" w:hAnsi="Arial"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DefinitionL2Char">
    <w:name w:val="GPS Definition L2 Char"/>
    <w:rPr>
      <w:rFonts w:ascii="Arial" w:eastAsia="Times New Roman" w:hAnsi="Arial" w:cs="Arial"/>
    </w:rPr>
  </w:style>
  <w:style w:type="character" w:customStyle="1" w:styleId="GPSL1SCHEDULEHeadingChar">
    <w:name w:val="GPS L1 SCHEDULE Heading Char"/>
    <w:rPr>
      <w:rFonts w:ascii="Calibri" w:eastAsia="STZhongsong" w:hAnsi="Calibri" w:cs="Arial"/>
      <w:b/>
      <w:caps/>
      <w:lang w:eastAsia="zh-CN"/>
    </w:rPr>
  </w:style>
  <w:style w:type="character" w:styleId="CommentReference">
    <w:name w:val="annotation reference"/>
    <w:rPr>
      <w:sz w:val="16"/>
      <w:szCs w:val="16"/>
    </w:rPr>
  </w:style>
  <w:style w:type="character" w:customStyle="1" w:styleId="HeaderChar">
    <w:name w:val="Header Char"/>
    <w:basedOn w:val="DefaultParagraphFont"/>
    <w:rPr>
      <w:rFonts w:ascii="Arial" w:eastAsia="Times New Roman" w:hAnsi="Arial" w:cs="Arial"/>
    </w:rPr>
  </w:style>
  <w:style w:type="character" w:customStyle="1" w:styleId="FooterChar">
    <w:name w:val="Footer Char"/>
    <w:basedOn w:val="DefaultParagraphFont"/>
    <w:rPr>
      <w:rFonts w:ascii="Arial" w:eastAsia="Times New Roman" w:hAnsi="Arial" w:cs="Arial"/>
    </w:rPr>
  </w:style>
  <w:style w:type="character" w:styleId="Emphasis">
    <w:name w:val="Emphasis"/>
    <w:basedOn w:val="DefaultParagraphFont"/>
    <w:rPr>
      <w:i/>
      <w:iCs/>
    </w:rPr>
  </w:style>
  <w:style w:type="character" w:customStyle="1" w:styleId="CommentTextChar">
    <w:name w:val="Comment Text Char"/>
    <w:basedOn w:val="DefaultParagraphFont"/>
    <w:rPr>
      <w:rFonts w:ascii="Arial" w:eastAsia="Times New Roman" w:hAnsi="Arial" w:cs="Arial"/>
      <w:sz w:val="20"/>
      <w:szCs w:val="20"/>
    </w:rPr>
  </w:style>
  <w:style w:type="character" w:customStyle="1" w:styleId="CommentSubjectChar">
    <w:name w:val="Comment Subject Char"/>
    <w:basedOn w:val="CommentTextChar"/>
    <w:rPr>
      <w:rFonts w:ascii="Arial" w:eastAsia="Times New Roman" w:hAnsi="Arial" w:cs="Arial"/>
      <w:b/>
      <w:bCs/>
      <w:sz w:val="20"/>
      <w:szCs w:val="20"/>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Internetlink">
    <w:name w:val="Internet link"/>
    <w:basedOn w:val="DefaultParagraphFont"/>
    <w:rPr>
      <w:color w:val="0000FF"/>
      <w:u w:val="single"/>
    </w:rPr>
  </w:style>
  <w:style w:type="character" w:customStyle="1" w:styleId="Heading4Char">
    <w:name w:val="Heading 4 Char"/>
    <w:basedOn w:val="DefaultParagraphFont"/>
    <w:rPr>
      <w:rFonts w:ascii="Cambria" w:eastAsia="F" w:hAnsi="Cambria" w:cs="F"/>
      <w:b/>
      <w:bCs/>
      <w:i/>
      <w:iCs/>
      <w:color w:val="4F81BD"/>
    </w:rPr>
  </w:style>
  <w:style w:type="character" w:customStyle="1" w:styleId="Heading3Char">
    <w:name w:val="Heading 3 Char"/>
    <w:basedOn w:val="DefaultParagraphFont"/>
    <w:rPr>
      <w:rFonts w:ascii="Cambria" w:eastAsia="F" w:hAnsi="Cambria" w:cs="F"/>
      <w:b/>
      <w:bCs/>
      <w:color w:val="4F81BD"/>
    </w:rPr>
  </w:style>
  <w:style w:type="character" w:customStyle="1" w:styleId="Heading1Char">
    <w:name w:val="Heading 1 Char"/>
    <w:basedOn w:val="DefaultParagraphFont"/>
    <w:rPr>
      <w:rFonts w:ascii="Arial" w:eastAsia="F" w:hAnsi="Arial" w:cs="F"/>
      <w:b/>
      <w:sz w:val="20"/>
      <w:szCs w:val="32"/>
    </w:rPr>
  </w:style>
  <w:style w:type="character" w:customStyle="1" w:styleId="Heading2Char">
    <w:name w:val="Heading 2 Char"/>
    <w:basedOn w:val="DefaultParagraphFont"/>
    <w:rPr>
      <w:rFonts w:ascii="Arial" w:eastAsia="F" w:hAnsi="Arial" w:cs="F"/>
      <w:b/>
      <w:bCs/>
      <w:sz w:val="20"/>
      <w:szCs w:val="26"/>
    </w:rPr>
  </w:style>
  <w:style w:type="character" w:customStyle="1" w:styleId="Heading5Char">
    <w:name w:val="Heading 5 Char"/>
    <w:basedOn w:val="DefaultParagraphFont"/>
    <w:rPr>
      <w:rFonts w:ascii="Arial" w:eastAsia="Arial" w:hAnsi="Arial" w:cs="Arial"/>
      <w:b/>
    </w:rPr>
  </w:style>
  <w:style w:type="character" w:customStyle="1" w:styleId="Heading6Char">
    <w:name w:val="Heading 6 Char"/>
    <w:basedOn w:val="DefaultParagraphFont"/>
    <w:rPr>
      <w:rFonts w:ascii="Arial" w:eastAsia="Arial" w:hAnsi="Arial" w:cs="Arial"/>
      <w:b/>
      <w:sz w:val="20"/>
    </w:rPr>
  </w:style>
  <w:style w:type="character" w:customStyle="1" w:styleId="Heading7Char">
    <w:name w:val="Heading 7 Char"/>
    <w:basedOn w:val="DefaultParagraphFont"/>
    <w:rPr>
      <w:rFonts w:ascii="Cambria" w:eastAsia="F" w:hAnsi="Cambria" w:cs="F"/>
      <w:i/>
      <w:iCs/>
      <w:color w:val="404040"/>
      <w:sz w:val="20"/>
    </w:rPr>
  </w:style>
  <w:style w:type="character" w:customStyle="1" w:styleId="Heading8Char">
    <w:name w:val="Heading 8 Char"/>
    <w:basedOn w:val="DefaultParagraphFont"/>
    <w:rPr>
      <w:rFonts w:ascii="Cambria" w:eastAsia="F" w:hAnsi="Cambria" w:cs="F"/>
      <w:color w:val="404040"/>
      <w:sz w:val="20"/>
      <w:szCs w:val="20"/>
    </w:rPr>
  </w:style>
  <w:style w:type="character" w:customStyle="1" w:styleId="Heading9Char">
    <w:name w:val="Heading 9 Char"/>
    <w:basedOn w:val="DefaultParagraphFont"/>
    <w:rPr>
      <w:rFonts w:ascii="Cambria" w:eastAsia="F" w:hAnsi="Cambria" w:cs="F"/>
      <w:i/>
      <w:iCs/>
      <w:color w:val="404040"/>
      <w:sz w:val="20"/>
      <w:szCs w:val="20"/>
    </w:rPr>
  </w:style>
  <w:style w:type="character" w:customStyle="1" w:styleId="TitleChar">
    <w:name w:val="Title Char"/>
    <w:basedOn w:val="DefaultParagraphFont"/>
    <w:rPr>
      <w:rFonts w:ascii="Arial" w:eastAsia="Arial" w:hAnsi="Arial" w:cs="Arial"/>
      <w:b/>
      <w:sz w:val="72"/>
      <w:szCs w:val="72"/>
    </w:rPr>
  </w:style>
  <w:style w:type="character" w:customStyle="1" w:styleId="SubtitleChar">
    <w:name w:val="Subtitle Char"/>
    <w:basedOn w:val="DefaultParagraphFont"/>
    <w:rPr>
      <w:rFonts w:ascii="Georgia" w:eastAsia="Georgia" w:hAnsi="Georgia" w:cs="Georgia"/>
      <w:i/>
      <w:color w:val="666666"/>
      <w:sz w:val="48"/>
      <w:szCs w:val="48"/>
    </w:rPr>
  </w:style>
  <w:style w:type="character" w:styleId="FollowedHyperlink">
    <w:name w:val="FollowedHyperlink"/>
    <w:basedOn w:val="DefaultParagraphFont"/>
    <w:rPr>
      <w:color w:val="800080"/>
      <w:u w:val="single"/>
    </w:rPr>
  </w:style>
  <w:style w:type="character" w:customStyle="1" w:styleId="BodyTextChar">
    <w:name w:val="Body Text Char"/>
    <w:basedOn w:val="DefaultParagraphFont"/>
    <w:rPr>
      <w:rFonts w:ascii="Arial" w:eastAsia="Arial" w:hAnsi="Arial" w:cs="Arial"/>
      <w:sz w:val="20"/>
    </w:rPr>
  </w:style>
  <w:style w:type="character" w:customStyle="1" w:styleId="BodyText3Char">
    <w:name w:val="Body Text 3 Char"/>
    <w:basedOn w:val="DefaultParagraphFont"/>
    <w:rPr>
      <w:rFonts w:ascii="Arial" w:eastAsia="Arial" w:hAnsi="Arial" w:cs="Arial"/>
      <w:sz w:val="20"/>
    </w:rPr>
  </w:style>
  <w:style w:type="character" w:customStyle="1" w:styleId="BodyText2Char">
    <w:name w:val="Body Text 2 Char"/>
    <w:basedOn w:val="DefaultParagraphFont"/>
    <w:rPr>
      <w:rFonts w:ascii="Arial" w:eastAsia="Arial" w:hAnsi="Arial" w:cs="Arial"/>
      <w:sz w:val="20"/>
    </w:rPr>
  </w:style>
  <w:style w:type="character" w:styleId="SubtleEmphasis">
    <w:name w:val="Subtle Emphasis"/>
    <w:basedOn w:val="DefaultParagraphFont"/>
    <w:rPr>
      <w:i/>
      <w:iCs/>
      <w:color w:val="404040"/>
    </w:rPr>
  </w:style>
  <w:style w:type="character" w:customStyle="1" w:styleId="FFDocNumber">
    <w:name w:val="FFDocNumber"/>
    <w:basedOn w:val="DefaultParagraphFont"/>
    <w:rPr>
      <w:sz w:val="14"/>
    </w:rPr>
  </w:style>
  <w:style w:type="character" w:customStyle="1" w:styleId="FFPurple">
    <w:name w:val="FFPurple"/>
    <w:basedOn w:val="DefaultParagraphFont"/>
    <w:rPr>
      <w:color w:val="56004E"/>
    </w:rPr>
  </w:style>
  <w:style w:type="character" w:customStyle="1" w:styleId="FootnoteTextChar">
    <w:name w:val="Footnote Text Char"/>
    <w:basedOn w:val="DefaultParagraphFont"/>
    <w:rPr>
      <w:rFonts w:ascii="Arial" w:eastAsia="Arial" w:hAnsi="Arial" w:cs="Arial"/>
      <w:sz w:val="14"/>
      <w:szCs w:val="20"/>
    </w:rPr>
  </w:style>
  <w:style w:type="character" w:customStyle="1" w:styleId="BodyTextFirstIndentChar">
    <w:name w:val="Body Text First Indent Char"/>
    <w:basedOn w:val="BodyTextChar"/>
    <w:rPr>
      <w:rFonts w:ascii="Arial" w:eastAsia="Arial" w:hAnsi="Arial" w:cs="Arial"/>
      <w:sz w:val="20"/>
    </w:rPr>
  </w:style>
  <w:style w:type="character" w:customStyle="1" w:styleId="BodyTextIndentChar">
    <w:name w:val="Body Text Indent Char"/>
    <w:basedOn w:val="DefaultParagraphFont"/>
    <w:rPr>
      <w:rFonts w:ascii="Arial" w:eastAsia="Arial" w:hAnsi="Arial" w:cs="Arial"/>
      <w:sz w:val="20"/>
    </w:rPr>
  </w:style>
  <w:style w:type="character" w:customStyle="1" w:styleId="BodyTextFirstIndent2Char">
    <w:name w:val="Body Text First Indent 2 Char"/>
    <w:basedOn w:val="BodyTextIndentChar"/>
    <w:rPr>
      <w:rFonts w:ascii="Arial" w:eastAsia="Arial" w:hAnsi="Arial" w:cs="Arial"/>
      <w:sz w:val="20"/>
    </w:rPr>
  </w:style>
  <w:style w:type="character" w:customStyle="1" w:styleId="BodyTextIndent2Char">
    <w:name w:val="Body Text Indent 2 Char"/>
    <w:basedOn w:val="DefaultParagraphFont"/>
    <w:rPr>
      <w:rFonts w:ascii="Arial" w:eastAsia="Arial" w:hAnsi="Arial" w:cs="Arial"/>
      <w:sz w:val="20"/>
    </w:rPr>
  </w:style>
  <w:style w:type="character" w:customStyle="1" w:styleId="BodyTextIndent3Char">
    <w:name w:val="Body Text Indent 3 Char"/>
    <w:basedOn w:val="DefaultParagraphFont"/>
    <w:rPr>
      <w:rFonts w:ascii="Arial" w:eastAsia="Arial" w:hAnsi="Arial" w:cs="Arial"/>
      <w:sz w:val="16"/>
      <w:szCs w:val="16"/>
    </w:rPr>
  </w:style>
  <w:style w:type="character" w:styleId="BookTitle">
    <w:name w:val="Book Title"/>
    <w:basedOn w:val="DefaultParagraphFont"/>
    <w:rPr>
      <w:b/>
      <w:bCs/>
      <w:smallCaps/>
      <w:spacing w:val="5"/>
    </w:rPr>
  </w:style>
  <w:style w:type="character" w:customStyle="1" w:styleId="ClosingChar">
    <w:name w:val="Closing Char"/>
    <w:basedOn w:val="DefaultParagraphFont"/>
    <w:rPr>
      <w:rFonts w:ascii="Arial" w:eastAsia="Arial" w:hAnsi="Arial" w:cs="Arial"/>
      <w:sz w:val="20"/>
    </w:rPr>
  </w:style>
  <w:style w:type="character" w:customStyle="1" w:styleId="DateChar">
    <w:name w:val="Date Char"/>
    <w:basedOn w:val="DefaultParagraphFont"/>
    <w:rPr>
      <w:rFonts w:ascii="Arial" w:eastAsia="Arial" w:hAnsi="Arial" w:cs="Arial"/>
      <w:sz w:val="20"/>
    </w:rPr>
  </w:style>
  <w:style w:type="character" w:customStyle="1" w:styleId="DocumentMapChar">
    <w:name w:val="Document Map Char"/>
    <w:basedOn w:val="DefaultParagraphFont"/>
    <w:rPr>
      <w:rFonts w:ascii="Tahoma" w:eastAsia="Tahoma" w:hAnsi="Tahoma" w:cs="Tahoma"/>
      <w:sz w:val="16"/>
      <w:szCs w:val="16"/>
    </w:rPr>
  </w:style>
  <w:style w:type="character" w:customStyle="1" w:styleId="E-mailSignatureChar">
    <w:name w:val="E-mail Signature Char"/>
    <w:basedOn w:val="DefaultParagraphFont"/>
    <w:rPr>
      <w:rFonts w:ascii="Arial" w:eastAsia="Arial" w:hAnsi="Arial" w:cs="Arial"/>
      <w:sz w:val="20"/>
    </w:rPr>
  </w:style>
  <w:style w:type="character" w:customStyle="1" w:styleId="EndnoteSymbol">
    <w:name w:val="Endnote Symbol"/>
    <w:basedOn w:val="DefaultParagraphFont"/>
    <w:rPr>
      <w:position w:val="0"/>
      <w:vertAlign w:val="superscript"/>
    </w:rPr>
  </w:style>
  <w:style w:type="character" w:customStyle="1" w:styleId="Endnoteanchor">
    <w:name w:val="Endnote anchor"/>
    <w:rPr>
      <w:position w:val="0"/>
      <w:vertAlign w:val="superscript"/>
    </w:rPr>
  </w:style>
  <w:style w:type="character" w:customStyle="1" w:styleId="EndnoteTextChar">
    <w:name w:val="Endnote Text Char"/>
    <w:basedOn w:val="DefaultParagraphFont"/>
    <w:rPr>
      <w:rFonts w:ascii="Arial" w:eastAsia="Arial" w:hAnsi="Arial" w:cs="Arial"/>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HTMLAcronym">
    <w:name w:val="HTML Acronym"/>
    <w:basedOn w:val="DefaultParagraphFont"/>
  </w:style>
  <w:style w:type="character" w:customStyle="1" w:styleId="HTMLAddressChar">
    <w:name w:val="HTML Address Char"/>
    <w:basedOn w:val="DefaultParagraphFont"/>
    <w:rPr>
      <w:rFonts w:ascii="Arial" w:eastAsia="Arial" w:hAnsi="Arial" w:cs="Arial"/>
      <w:i/>
      <w:iCs/>
      <w:sz w:val="20"/>
    </w:rPr>
  </w:style>
  <w:style w:type="character" w:styleId="HTMLCite">
    <w:name w:val="HTML Cite"/>
    <w:basedOn w:val="DefaultParagraphFont"/>
    <w:rPr>
      <w:i/>
      <w:iCs/>
    </w:rPr>
  </w:style>
  <w:style w:type="character" w:styleId="HTMLCode">
    <w:name w:val="HTML Code"/>
    <w:basedOn w:val="DefaultParagraphFont"/>
    <w:rPr>
      <w:rFonts w:ascii="Consolas" w:eastAsia="Consolas" w:hAnsi="Consolas" w:cs="Consolas"/>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eastAsia="Consolas" w:hAnsi="Consolas" w:cs="Consolas"/>
      <w:sz w:val="20"/>
      <w:szCs w:val="20"/>
    </w:rPr>
  </w:style>
  <w:style w:type="character" w:customStyle="1" w:styleId="HTMLPreformattedChar">
    <w:name w:val="HTML Preformatted Char"/>
    <w:basedOn w:val="DefaultParagraphFont"/>
    <w:rPr>
      <w:rFonts w:ascii="Consolas" w:eastAsia="Consolas" w:hAnsi="Consolas" w:cs="Consolas"/>
      <w:sz w:val="20"/>
      <w:szCs w:val="20"/>
    </w:rPr>
  </w:style>
  <w:style w:type="character" w:styleId="HTMLSample">
    <w:name w:val="HTML Sample"/>
    <w:basedOn w:val="DefaultParagraphFont"/>
    <w:rPr>
      <w:rFonts w:ascii="Consolas" w:eastAsia="Consolas" w:hAnsi="Consolas" w:cs="Consolas"/>
      <w:sz w:val="24"/>
      <w:szCs w:val="24"/>
    </w:rPr>
  </w:style>
  <w:style w:type="character" w:styleId="HTMLTypewriter">
    <w:name w:val="HTML Typewriter"/>
    <w:basedOn w:val="DefaultParagraphFont"/>
    <w:rPr>
      <w:rFonts w:ascii="Consolas" w:eastAsia="Consolas" w:hAnsi="Consolas" w:cs="Consolas"/>
      <w:sz w:val="20"/>
      <w:szCs w:val="20"/>
    </w:rPr>
  </w:style>
  <w:style w:type="character" w:styleId="HTMLVariable">
    <w:name w:val="HTML Variable"/>
    <w:basedOn w:val="DefaultParagraphFont"/>
    <w:rPr>
      <w:i/>
      <w:iCs/>
    </w:rPr>
  </w:style>
  <w:style w:type="character" w:styleId="IntenseEmphasis">
    <w:name w:val="Intense Emphasis"/>
    <w:basedOn w:val="DefaultParagraphFont"/>
    <w:rPr>
      <w:b/>
      <w:bCs/>
      <w:i/>
      <w:iCs/>
      <w:color w:val="4F81BD"/>
    </w:rPr>
  </w:style>
  <w:style w:type="character" w:customStyle="1" w:styleId="IntenseQuoteChar">
    <w:name w:val="Intense Quote Char"/>
    <w:basedOn w:val="DefaultParagraphFont"/>
    <w:rPr>
      <w:rFonts w:ascii="Arial" w:eastAsia="Arial" w:hAnsi="Arial" w:cs="Arial"/>
      <w:b/>
      <w:bCs/>
      <w:i/>
      <w:iCs/>
      <w:color w:val="4F81BD"/>
      <w:sz w:val="20"/>
    </w:rPr>
  </w:style>
  <w:style w:type="character" w:styleId="IntenseReference">
    <w:name w:val="Intense Reference"/>
    <w:basedOn w:val="DefaultParagraphFont"/>
    <w:rPr>
      <w:b/>
      <w:bCs/>
      <w:smallCaps/>
      <w:color w:val="C0504D"/>
      <w:spacing w:val="5"/>
      <w:u w:val="single"/>
    </w:rPr>
  </w:style>
  <w:style w:type="character" w:styleId="LineNumber">
    <w:name w:val="line number"/>
    <w:basedOn w:val="DefaultParagraphFont"/>
  </w:style>
  <w:style w:type="character" w:customStyle="1" w:styleId="MacroTextChar">
    <w:name w:val="Macro Text Char"/>
    <w:basedOn w:val="DefaultParagraphFont"/>
    <w:rPr>
      <w:rFonts w:ascii="Consolas" w:eastAsia="Consolas" w:hAnsi="Consolas" w:cs="Consolas"/>
      <w:sz w:val="20"/>
      <w:szCs w:val="20"/>
    </w:rPr>
  </w:style>
  <w:style w:type="character" w:customStyle="1" w:styleId="MessageHeaderChar">
    <w:name w:val="Message Header Char"/>
    <w:basedOn w:val="DefaultParagraphFont"/>
    <w:rPr>
      <w:rFonts w:ascii="Cambria" w:eastAsia="F" w:hAnsi="Cambria" w:cs="F"/>
      <w:sz w:val="24"/>
      <w:szCs w:val="24"/>
      <w:shd w:val="clear" w:color="auto" w:fill="CCCCCC"/>
    </w:rPr>
  </w:style>
  <w:style w:type="character" w:customStyle="1" w:styleId="NoteHeadingChar">
    <w:name w:val="Note Heading Char"/>
    <w:basedOn w:val="DefaultParagraphFont"/>
    <w:rPr>
      <w:rFonts w:ascii="Arial" w:eastAsia="Arial" w:hAnsi="Arial" w:cs="Arial"/>
      <w:sz w:val="20"/>
    </w:rPr>
  </w:style>
  <w:style w:type="character" w:styleId="PageNumber">
    <w:name w:val="page number"/>
    <w:basedOn w:val="DefaultParagraphFont"/>
  </w:style>
  <w:style w:type="character" w:styleId="PlaceholderText">
    <w:name w:val="Placeholder Text"/>
    <w:basedOn w:val="DefaultParagraphFont"/>
    <w:rPr>
      <w:color w:val="808080"/>
    </w:rPr>
  </w:style>
  <w:style w:type="character" w:customStyle="1" w:styleId="PlainTextChar">
    <w:name w:val="Plain Text Char"/>
    <w:basedOn w:val="DefaultParagraphFont"/>
    <w:rPr>
      <w:rFonts w:ascii="Consolas" w:eastAsia="Consolas" w:hAnsi="Consolas" w:cs="Consolas"/>
      <w:sz w:val="21"/>
      <w:szCs w:val="21"/>
    </w:rPr>
  </w:style>
  <w:style w:type="character" w:customStyle="1" w:styleId="QuoteChar">
    <w:name w:val="Quote Char"/>
    <w:basedOn w:val="DefaultParagraphFont"/>
    <w:rPr>
      <w:rFonts w:ascii="Arial" w:eastAsia="Arial" w:hAnsi="Arial" w:cs="Arial"/>
      <w:i/>
      <w:iCs/>
      <w:color w:val="000000"/>
      <w:sz w:val="20"/>
    </w:rPr>
  </w:style>
  <w:style w:type="character" w:customStyle="1" w:styleId="SalutationChar">
    <w:name w:val="Salutation Char"/>
    <w:basedOn w:val="DefaultParagraphFont"/>
    <w:rPr>
      <w:rFonts w:ascii="Arial" w:eastAsia="Arial" w:hAnsi="Arial" w:cs="Arial"/>
      <w:sz w:val="20"/>
    </w:rPr>
  </w:style>
  <w:style w:type="character" w:customStyle="1" w:styleId="SignatureChar">
    <w:name w:val="Signature Char"/>
    <w:basedOn w:val="DefaultParagraphFont"/>
    <w:rPr>
      <w:rFonts w:ascii="Arial" w:eastAsia="Arial" w:hAnsi="Arial" w:cs="Arial"/>
      <w:sz w:val="20"/>
    </w:rPr>
  </w:style>
  <w:style w:type="character" w:styleId="Strong">
    <w:name w:val="Strong"/>
    <w:basedOn w:val="DefaultParagraphFont"/>
    <w:rPr>
      <w:b/>
      <w:bCs/>
    </w:rPr>
  </w:style>
  <w:style w:type="character" w:styleId="SubtleReference">
    <w:name w:val="Subtle Reference"/>
    <w:basedOn w:val="DefaultParagraphFont"/>
    <w:rPr>
      <w:smallCaps/>
      <w:color w:val="C0504D"/>
      <w:u w:val="single"/>
    </w:rPr>
  </w:style>
  <w:style w:type="character" w:customStyle="1" w:styleId="ListLabel1">
    <w:name w:val="ListLabel 1"/>
    <w:rPr>
      <w:rFonts w:ascii="Arial Bold" w:eastAsia="Arial Bold" w:hAnsi="Arial Bold" w:cs="Arial Bold"/>
      <w:b/>
      <w:caps w:val="0"/>
      <w:smallCaps w:val="0"/>
      <w:strike w:val="0"/>
      <w:dstrike w:val="0"/>
      <w:color w:val="000000"/>
      <w:position w:val="0"/>
      <w:sz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u w:val="none"/>
      <w:vertAlign w:val="baseline"/>
    </w:rPr>
  </w:style>
  <w:style w:type="character" w:customStyle="1" w:styleId="ListLabel3">
    <w:name w:val="ListLabel 3"/>
    <w:rPr>
      <w:b w:val="0"/>
      <w:i w:val="0"/>
      <w:caps w:val="0"/>
      <w:smallCaps w:val="0"/>
      <w:strike w:val="0"/>
      <w:dstrike w:val="0"/>
      <w:color w:val="000000"/>
      <w:position w:val="0"/>
      <w:sz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character" w:customStyle="1" w:styleId="ListLabel7">
    <w:name w:val="ListLabel 7"/>
    <w:rPr>
      <w:rFonts w:ascii="Arial Bold" w:eastAsia="Arial Bold" w:hAnsi="Arial Bold" w:cs="Arial Bold"/>
      <w:b/>
      <w:caps w:val="0"/>
      <w:smallCaps w:val="0"/>
      <w:strike w:val="0"/>
      <w:dstrike w:val="0"/>
      <w:color w:val="000000"/>
      <w:position w:val="0"/>
      <w:sz w:val="24"/>
      <w:u w:val="none"/>
      <w:vertAlign w:val="baseline"/>
    </w:rPr>
  </w:style>
  <w:style w:type="character" w:customStyle="1" w:styleId="ListLabel8">
    <w:name w:val="ListLabel 8"/>
    <w:rPr>
      <w:rFonts w:eastAsia="Arial" w:cs="Arial"/>
      <w:b w:val="0"/>
      <w:i w:val="0"/>
      <w:caps w:val="0"/>
      <w:smallCaps w:val="0"/>
      <w:strike w:val="0"/>
      <w:dstrike w:val="0"/>
      <w:color w:val="000000"/>
      <w:position w:val="0"/>
      <w:sz w:val="24"/>
      <w:u w:val="none"/>
      <w:vertAlign w:val="baseline"/>
    </w:rPr>
  </w:style>
  <w:style w:type="character" w:customStyle="1" w:styleId="ListLabel9">
    <w:name w:val="ListLabel 9"/>
    <w:rPr>
      <w:b w:val="0"/>
      <w:i w:val="0"/>
      <w:caps w:val="0"/>
      <w:smallCaps w:val="0"/>
      <w:strike w:val="0"/>
      <w:dstrike w:val="0"/>
      <w:color w:val="000000"/>
      <w:position w:val="0"/>
      <w:sz w:val="24"/>
      <w:u w:val="none"/>
      <w:vertAlign w:val="baseline"/>
    </w:rPr>
  </w:style>
  <w:style w:type="character" w:customStyle="1" w:styleId="ListLabel10">
    <w:name w:val="ListLabel 10"/>
    <w:rPr>
      <w:rFonts w:eastAsia="Arial" w:cs="Arial"/>
      <w:b w:val="0"/>
      <w:i w:val="0"/>
      <w:caps w:val="0"/>
      <w:smallCaps w:val="0"/>
      <w:strike w:val="0"/>
      <w:dstrike w:val="0"/>
      <w:color w:val="000000"/>
      <w:position w:val="0"/>
      <w:sz w:val="24"/>
      <w:szCs w:val="24"/>
      <w:u w:val="none"/>
      <w:vertAlign w:val="baseline"/>
    </w:rPr>
  </w:style>
  <w:style w:type="character" w:customStyle="1" w:styleId="ListLabel11">
    <w:name w:val="ListLabel 11"/>
    <w:rPr>
      <w:b w:val="0"/>
      <w:i w:val="0"/>
      <w:caps w:val="0"/>
      <w:smallCaps w:val="0"/>
      <w:strike w:val="0"/>
      <w:dstrike w:val="0"/>
      <w:color w:val="000000"/>
      <w:position w:val="0"/>
      <w:u w:val="none"/>
      <w:vertAlign w:val="baseline"/>
    </w:rPr>
  </w:style>
  <w:style w:type="character" w:customStyle="1" w:styleId="ListLabel12">
    <w:name w:val="ListLabel 12"/>
    <w:rPr>
      <w:b w:val="0"/>
      <w:i w:val="0"/>
      <w:caps w:val="0"/>
      <w:smallCaps w:val="0"/>
      <w:strike w:val="0"/>
      <w:dstrike w:val="0"/>
      <w:color w:val="000000"/>
      <w:position w:val="0"/>
      <w:u w:val="none"/>
      <w:vertAlign w:val="baseline"/>
    </w:rPr>
  </w:style>
  <w:style w:type="character" w:customStyle="1" w:styleId="ListLabel13">
    <w:name w:val="ListLabel 13"/>
    <w:rPr>
      <w:rFonts w:ascii="Arial Bold" w:eastAsia="Arial Bold" w:hAnsi="Arial Bold" w:cs="Arial Bold"/>
      <w:b/>
      <w:caps w:val="0"/>
      <w:smallCaps w:val="0"/>
      <w:strike w:val="0"/>
      <w:dstrike w:val="0"/>
      <w:color w:val="000000"/>
      <w:position w:val="0"/>
      <w:sz w:val="24"/>
      <w:u w:val="none"/>
      <w:vertAlign w:val="baseline"/>
    </w:rPr>
  </w:style>
  <w:style w:type="character" w:customStyle="1" w:styleId="ListLabel14">
    <w:name w:val="ListLabel 14"/>
    <w:rPr>
      <w:rFonts w:eastAsia="Arial" w:cs="Arial"/>
      <w:b/>
      <w:i w:val="0"/>
      <w:caps w:val="0"/>
      <w:smallCaps w:val="0"/>
      <w:strike w:val="0"/>
      <w:dstrike w:val="0"/>
      <w:color w:val="000000"/>
      <w:position w:val="0"/>
      <w:sz w:val="24"/>
      <w:u w:val="none"/>
      <w:vertAlign w:val="baseline"/>
    </w:rPr>
  </w:style>
  <w:style w:type="character" w:customStyle="1" w:styleId="ListLabel15">
    <w:name w:val="ListLabel 15"/>
    <w:rPr>
      <w:b w:val="0"/>
      <w:i w:val="0"/>
      <w:caps w:val="0"/>
      <w:smallCaps w:val="0"/>
      <w:strike w:val="0"/>
      <w:dstrike w:val="0"/>
      <w:color w:val="000000"/>
      <w:position w:val="0"/>
      <w:sz w:val="24"/>
      <w:u w:val="none"/>
      <w:vertAlign w:val="baseline"/>
    </w:rPr>
  </w:style>
  <w:style w:type="character" w:customStyle="1" w:styleId="ListLabel16">
    <w:name w:val="ListLabel 16"/>
    <w:rPr>
      <w:rFonts w:eastAsia="Arial" w:cs="Arial"/>
      <w:b w:val="0"/>
      <w:i w:val="0"/>
      <w:caps w:val="0"/>
      <w:smallCaps w:val="0"/>
      <w:strike w:val="0"/>
      <w:dstrike w:val="0"/>
      <w:color w:val="000000"/>
      <w:position w:val="0"/>
      <w:sz w:val="24"/>
      <w:szCs w:val="24"/>
      <w:u w:val="none"/>
      <w:vertAlign w:val="baseline"/>
    </w:rPr>
  </w:style>
  <w:style w:type="character" w:customStyle="1" w:styleId="ListLabel17">
    <w:name w:val="ListLabel 17"/>
    <w:rPr>
      <w:b w:val="0"/>
      <w:i w:val="0"/>
      <w:caps w:val="0"/>
      <w:smallCaps w:val="0"/>
      <w:strike w:val="0"/>
      <w:dstrike w:val="0"/>
      <w:color w:val="000000"/>
      <w:position w:val="0"/>
      <w:u w:val="none"/>
      <w:vertAlign w:val="baseline"/>
    </w:rPr>
  </w:style>
  <w:style w:type="character" w:customStyle="1" w:styleId="ListLabel18">
    <w:name w:val="ListLabel 18"/>
    <w:rPr>
      <w:b w:val="0"/>
      <w:i w:val="0"/>
      <w:caps w:val="0"/>
      <w:smallCaps w:val="0"/>
      <w:strike w:val="0"/>
      <w:dstrike w:val="0"/>
      <w:color w:val="000000"/>
      <w:position w:val="0"/>
      <w:u w:val="none"/>
      <w:vertAlign w:val="baseline"/>
    </w:rPr>
  </w:style>
  <w:style w:type="character" w:customStyle="1" w:styleId="ListLabel19">
    <w:name w:val="ListLabel 19"/>
    <w:rPr>
      <w:rFonts w:eastAsia="Arial" w:cs="Arial"/>
      <w:sz w:val="24"/>
      <w:szCs w:val="22"/>
    </w:rPr>
  </w:style>
  <w:style w:type="character" w:customStyle="1" w:styleId="ListLabel20">
    <w:name w:val="ListLabel 20"/>
    <w:rPr>
      <w:rFonts w:eastAsia="Arial" w:cs="Arial"/>
      <w:b w:val="0"/>
      <w:i w:val="0"/>
      <w:caps w:val="0"/>
      <w:smallCaps w:val="0"/>
      <w:strike w:val="0"/>
      <w:dstrike w:val="0"/>
      <w:color w:val="000000"/>
      <w:position w:val="0"/>
      <w:sz w:val="24"/>
      <w:u w:val="none"/>
      <w:vertAlign w:val="baseline"/>
    </w:rPr>
  </w:style>
  <w:style w:type="character" w:customStyle="1" w:styleId="ListLabel21">
    <w:name w:val="ListLabel 21"/>
    <w:rPr>
      <w:rFonts w:eastAsia="Arial" w:cs="Arial"/>
      <w:sz w:val="22"/>
      <w:szCs w:val="22"/>
    </w:rPr>
  </w:style>
  <w:style w:type="character" w:customStyle="1" w:styleId="ListLabel22">
    <w:name w:val="ListLabel 22"/>
    <w:rPr>
      <w:color w:val="3366FF"/>
      <w:sz w:val="24"/>
      <w:szCs w:val="24"/>
      <w:u w:val="single"/>
    </w:rPr>
  </w:style>
  <w:style w:type="character" w:customStyle="1" w:styleId="ListLabel23">
    <w:name w:val="ListLabel 23"/>
    <w:rPr>
      <w:color w:val="0000FF"/>
      <w:sz w:val="24"/>
      <w:szCs w:val="24"/>
      <w:u w:val="single"/>
    </w:rPr>
  </w:style>
  <w:style w:type="numbering" w:customStyle="1" w:styleId="NoList1">
    <w:name w:val="No List_1"/>
    <w:basedOn w:val="NoList"/>
    <w:pPr>
      <w:numPr>
        <w:numId w:val="1"/>
      </w:numPr>
    </w:pPr>
  </w:style>
  <w:style w:type="numbering" w:customStyle="1" w:styleId="NumbListBodyText">
    <w:name w:val="NumbList Body Text"/>
    <w:basedOn w:val="NoList"/>
    <w:pPr>
      <w:numPr>
        <w:numId w:val="2"/>
      </w:numPr>
    </w:pPr>
  </w:style>
  <w:style w:type="numbering" w:customStyle="1" w:styleId="NumbListBullet">
    <w:name w:val="NumbList Bullet"/>
    <w:basedOn w:val="NoList"/>
    <w:pPr>
      <w:numPr>
        <w:numId w:val="3"/>
      </w:numPr>
    </w:pPr>
  </w:style>
  <w:style w:type="numbering" w:customStyle="1" w:styleId="NumbListLegal">
    <w:name w:val="NumbList Legal"/>
    <w:basedOn w:val="NoList"/>
    <w:pPr>
      <w:numPr>
        <w:numId w:val="4"/>
      </w:numPr>
    </w:pPr>
  </w:style>
  <w:style w:type="numbering" w:customStyle="1" w:styleId="NumbListLetteredLists">
    <w:name w:val="NumbList LetteredLists"/>
    <w:basedOn w:val="NoList"/>
    <w:pPr>
      <w:numPr>
        <w:numId w:val="5"/>
      </w:numPr>
    </w:pPr>
  </w:style>
  <w:style w:type="numbering" w:customStyle="1" w:styleId="NumbListManualNumbers">
    <w:name w:val="NumbList ManualNumbers"/>
    <w:basedOn w:val="NoList"/>
    <w:pPr>
      <w:numPr>
        <w:numId w:val="6"/>
      </w:numPr>
    </w:pPr>
  </w:style>
  <w:style w:type="numbering" w:customStyle="1" w:styleId="NumbListNumberedLists">
    <w:name w:val="NumbList NumberedLists"/>
    <w:basedOn w:val="NoList"/>
    <w:pPr>
      <w:numPr>
        <w:numId w:val="7"/>
      </w:numPr>
    </w:pPr>
  </w:style>
  <w:style w:type="numbering" w:customStyle="1" w:styleId="NumbListParties">
    <w:name w:val="NumbList Parties"/>
    <w:basedOn w:val="NoList"/>
    <w:pPr>
      <w:numPr>
        <w:numId w:val="8"/>
      </w:numPr>
    </w:pPr>
  </w:style>
  <w:style w:type="numbering" w:customStyle="1" w:styleId="NumbListSchedule">
    <w:name w:val="NumbList Schedule"/>
    <w:basedOn w:val="NoList"/>
    <w:pPr>
      <w:numPr>
        <w:numId w:val="9"/>
      </w:numPr>
    </w:pPr>
  </w:style>
  <w:style w:type="numbering" w:customStyle="1" w:styleId="NumbListRecitials">
    <w:name w:val="NumbList Recitials"/>
    <w:basedOn w:val="NoList"/>
    <w:pPr>
      <w:numPr>
        <w:numId w:val="10"/>
      </w:numPr>
    </w:pPr>
  </w:style>
  <w:style w:type="numbering" w:customStyle="1" w:styleId="NumbListDefinitions">
    <w:name w:val="NumbList Definitions"/>
    <w:basedOn w:val="NoList"/>
    <w:pPr>
      <w:numPr>
        <w:numId w:val="11"/>
      </w:numPr>
    </w:pPr>
  </w:style>
  <w:style w:type="numbering" w:customStyle="1" w:styleId="NumbListAnnex">
    <w:name w:val="NumbList Annex"/>
    <w:basedOn w:val="NoList"/>
    <w:pPr>
      <w:numPr>
        <w:numId w:val="12"/>
      </w:numPr>
    </w:pPr>
  </w:style>
  <w:style w:type="numbering" w:customStyle="1" w:styleId="NumbListRomanList">
    <w:name w:val="NumbList RomanList"/>
    <w:basedOn w:val="NoList"/>
    <w:pPr>
      <w:numPr>
        <w:numId w:val="13"/>
      </w:numPr>
    </w:pPr>
  </w:style>
  <w:style w:type="numbering" w:customStyle="1" w:styleId="1111111">
    <w:name w:val="1 / 1.1 / 1.1.11"/>
    <w:basedOn w:val="NoList"/>
    <w:pPr>
      <w:numPr>
        <w:numId w:val="14"/>
      </w:numPr>
    </w:pPr>
  </w:style>
  <w:style w:type="numbering" w:customStyle="1" w:styleId="1ai1">
    <w:name w:val="1 / a / i1"/>
    <w:basedOn w:val="NoList"/>
    <w:pPr>
      <w:numPr>
        <w:numId w:val="15"/>
      </w:numPr>
    </w:pPr>
  </w:style>
  <w:style w:type="numbering" w:customStyle="1" w:styleId="ArticleSection1">
    <w:name w:val="Article / Section1"/>
    <w:basedOn w:val="NoList"/>
    <w:pPr>
      <w:numPr>
        <w:numId w:val="16"/>
      </w:numPr>
    </w:pPr>
  </w:style>
  <w:style w:type="numbering" w:customStyle="1" w:styleId="WWNum1">
    <w:name w:val="WWNum1"/>
    <w:basedOn w:val="NoList"/>
    <w:pPr>
      <w:numPr>
        <w:numId w:val="17"/>
      </w:numPr>
    </w:pPr>
  </w:style>
  <w:style w:type="numbering" w:customStyle="1" w:styleId="WWNum2">
    <w:name w:val="WWNum2"/>
    <w:basedOn w:val="NoList"/>
    <w:pPr>
      <w:numPr>
        <w:numId w:val="18"/>
      </w:numPr>
    </w:pPr>
  </w:style>
  <w:style w:type="numbering" w:customStyle="1" w:styleId="WWNum3">
    <w:name w:val="WWNum3"/>
    <w:basedOn w:val="NoList"/>
    <w:pPr>
      <w:numPr>
        <w:numId w:val="19"/>
      </w:numPr>
    </w:pPr>
  </w:style>
  <w:style w:type="numbering" w:customStyle="1" w:styleId="WWNum4">
    <w:name w:val="WWNum4"/>
    <w:basedOn w:val="NoList"/>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pni.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security-policy-framework/hmg-security-policy-framewor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section/products-services/ncsc-certifi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sc.gov.uk/guidance/end-user-device-security" TargetMode="External"/><Relationship Id="rId4" Type="http://schemas.openxmlformats.org/officeDocument/2006/relationships/webSettings" Target="webSettings.xml"/><Relationship Id="rId9" Type="http://schemas.openxmlformats.org/officeDocument/2006/relationships/hyperlink" Target="https://www.ncsc.gov.uk/articles/hmg-ia-maturity-model-iam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6910</Words>
  <Characters>39388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Shaun Brill</cp:lastModifiedBy>
  <cp:revision>3</cp:revision>
  <dcterms:created xsi:type="dcterms:W3CDTF">2021-12-06T21:22:00Z</dcterms:created>
  <dcterms:modified xsi:type="dcterms:W3CDTF">2021-12-07T12:57:00Z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