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08B0" w14:textId="77777777" w:rsidR="00D3263C" w:rsidRPr="00A8526E" w:rsidRDefault="00D3263C" w:rsidP="0093247A">
      <w:pPr>
        <w:pStyle w:val="StyleJustifiedLeft127cm"/>
        <w:spacing w:before="0" w:after="120"/>
        <w:ind w:left="0"/>
        <w:jc w:val="center"/>
        <w:rPr>
          <w:rFonts w:cs="Arial"/>
          <w:b/>
          <w:sz w:val="28"/>
          <w:szCs w:val="28"/>
        </w:rPr>
      </w:pPr>
    </w:p>
    <w:p w14:paraId="6BBFF498" w14:textId="77777777" w:rsidR="00D3263C" w:rsidRPr="00A8526E" w:rsidRDefault="00D3263C" w:rsidP="0093247A">
      <w:pPr>
        <w:pStyle w:val="StyleJustifiedLeft127cm"/>
        <w:spacing w:before="0" w:after="120"/>
        <w:ind w:left="0"/>
        <w:jc w:val="center"/>
        <w:rPr>
          <w:rFonts w:cs="Arial"/>
          <w:b/>
          <w:sz w:val="28"/>
          <w:szCs w:val="28"/>
        </w:rPr>
      </w:pPr>
    </w:p>
    <w:p w14:paraId="3E174EF3" w14:textId="77777777" w:rsidR="0093247A" w:rsidRPr="00A8526E" w:rsidRDefault="0093247A" w:rsidP="0093247A">
      <w:pPr>
        <w:pStyle w:val="StyleJustifiedLeft127cm"/>
        <w:spacing w:before="0" w:after="120"/>
        <w:ind w:left="0"/>
        <w:jc w:val="center"/>
        <w:rPr>
          <w:rFonts w:cs="Arial"/>
          <w:b/>
          <w:sz w:val="28"/>
          <w:szCs w:val="28"/>
        </w:rPr>
      </w:pPr>
      <w:r w:rsidRPr="00A8526E">
        <w:rPr>
          <w:rFonts w:cs="Arial"/>
          <w:b/>
          <w:sz w:val="28"/>
          <w:szCs w:val="28"/>
        </w:rPr>
        <w:t xml:space="preserve">NHS </w:t>
      </w:r>
      <w:proofErr w:type="spellStart"/>
      <w:r w:rsidRPr="00A8526E">
        <w:rPr>
          <w:rFonts w:cs="Arial"/>
          <w:b/>
          <w:sz w:val="28"/>
          <w:szCs w:val="28"/>
        </w:rPr>
        <w:t>South,</w:t>
      </w:r>
      <w:proofErr w:type="spellEnd"/>
      <w:r w:rsidRPr="00A8526E">
        <w:rPr>
          <w:rFonts w:cs="Arial"/>
          <w:b/>
          <w:sz w:val="28"/>
          <w:szCs w:val="28"/>
        </w:rPr>
        <w:t xml:space="preserve"> Central &amp; West Commissioning Support Unit</w:t>
      </w:r>
    </w:p>
    <w:p w14:paraId="2D1B1821" w14:textId="77777777" w:rsidR="00E14B27" w:rsidRDefault="00E14B27" w:rsidP="0093247A">
      <w:pPr>
        <w:pStyle w:val="StyleJustifiedLeft127cm"/>
        <w:spacing w:before="0" w:after="120"/>
        <w:ind w:left="0"/>
        <w:jc w:val="center"/>
        <w:rPr>
          <w:rFonts w:cs="Arial"/>
          <w:b/>
          <w:sz w:val="28"/>
          <w:szCs w:val="28"/>
        </w:rPr>
      </w:pPr>
      <w:r w:rsidRPr="00E14B27">
        <w:rPr>
          <w:rFonts w:cs="Arial"/>
          <w:b/>
          <w:sz w:val="28"/>
          <w:szCs w:val="28"/>
        </w:rPr>
        <w:t>School Aged Immunisations Programme in Devon for NHS England South West</w:t>
      </w:r>
    </w:p>
    <w:p w14:paraId="71985216" w14:textId="642651C0" w:rsidR="0093247A" w:rsidRPr="00A8526E" w:rsidRDefault="00C33734" w:rsidP="0093247A">
      <w:pPr>
        <w:pStyle w:val="StyleJustifiedLeft127cm"/>
        <w:spacing w:before="0" w:after="120"/>
        <w:ind w:left="0"/>
        <w:jc w:val="center"/>
        <w:rPr>
          <w:rFonts w:cs="Arial"/>
          <w:b/>
          <w:sz w:val="28"/>
          <w:szCs w:val="28"/>
        </w:rPr>
      </w:pPr>
      <w:r w:rsidRPr="00A8526E">
        <w:rPr>
          <w:rFonts w:cs="Arial"/>
          <w:b/>
          <w:sz w:val="28"/>
          <w:szCs w:val="28"/>
        </w:rPr>
        <w:t>Contracts Finder –</w:t>
      </w:r>
      <w:r w:rsidR="000D4105">
        <w:rPr>
          <w:rFonts w:cs="Arial"/>
          <w:b/>
          <w:sz w:val="28"/>
          <w:szCs w:val="28"/>
        </w:rPr>
        <w:t xml:space="preserve"> </w:t>
      </w:r>
      <w:proofErr w:type="spellStart"/>
      <w:r w:rsidR="00BC3185">
        <w:rPr>
          <w:rFonts w:cs="Arial"/>
          <w:b/>
          <w:sz w:val="28"/>
          <w:szCs w:val="28"/>
        </w:rPr>
        <w:t>Additonal</w:t>
      </w:r>
      <w:proofErr w:type="spellEnd"/>
      <w:r w:rsidR="00BC3185">
        <w:rPr>
          <w:rFonts w:cs="Arial"/>
          <w:b/>
          <w:sz w:val="28"/>
          <w:szCs w:val="28"/>
        </w:rPr>
        <w:t xml:space="preserve"> Information</w:t>
      </w:r>
      <w:r w:rsidRPr="00A8526E">
        <w:rPr>
          <w:rFonts w:cs="Arial"/>
          <w:b/>
          <w:sz w:val="28"/>
          <w:szCs w:val="28"/>
        </w:rPr>
        <w:t xml:space="preserve"> </w:t>
      </w:r>
    </w:p>
    <w:p w14:paraId="1FAE26BB" w14:textId="77777777" w:rsidR="005E4A49" w:rsidRPr="003F32A0" w:rsidRDefault="005E4A49" w:rsidP="00955E0A">
      <w:pPr>
        <w:rPr>
          <w:rFonts w:cs="Arial"/>
          <w:b/>
        </w:rPr>
      </w:pPr>
    </w:p>
    <w:p w14:paraId="77109887" w14:textId="3276E4D4" w:rsidR="004C2677" w:rsidRPr="003F32A0" w:rsidRDefault="005E4A49" w:rsidP="004C2677">
      <w:pPr>
        <w:rPr>
          <w:rFonts w:cs="Arial"/>
        </w:rPr>
      </w:pPr>
      <w:r w:rsidRPr="003F32A0">
        <w:rPr>
          <w:rFonts w:cs="Arial"/>
          <w:b/>
        </w:rPr>
        <w:t xml:space="preserve">Additional text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C2677" w:rsidRPr="00A8526E" w14:paraId="15CA7440" w14:textId="77777777" w:rsidTr="008F24DD">
        <w:trPr>
          <w:trHeight w:val="375"/>
        </w:trPr>
        <w:tc>
          <w:tcPr>
            <w:tcW w:w="9072" w:type="dxa"/>
            <w:shd w:val="clear" w:color="auto" w:fill="auto"/>
          </w:tcPr>
          <w:p w14:paraId="179C7C8F" w14:textId="77777777" w:rsidR="00E14B27" w:rsidRPr="00E14B27" w:rsidRDefault="00E14B27" w:rsidP="00E14B27">
            <w:pPr>
              <w:rPr>
                <w:rFonts w:cs="Arial"/>
                <w:szCs w:val="24"/>
              </w:rPr>
            </w:pPr>
            <w:bookmarkStart w:id="0" w:name="_Hlk102987713"/>
            <w:r w:rsidRPr="00E14B27">
              <w:rPr>
                <w:rFonts w:cs="Arial"/>
                <w:szCs w:val="24"/>
              </w:rPr>
              <w:t xml:space="preserve">The overarching aim of the re-commissioning exercise is to secure high quality, responsive, flexible, </w:t>
            </w:r>
            <w:proofErr w:type="gramStart"/>
            <w:r w:rsidRPr="00E14B27">
              <w:rPr>
                <w:rFonts w:cs="Arial"/>
                <w:szCs w:val="24"/>
              </w:rPr>
              <w:t>safe</w:t>
            </w:r>
            <w:proofErr w:type="gramEnd"/>
            <w:r w:rsidRPr="00E14B27">
              <w:rPr>
                <w:rFonts w:cs="Arial"/>
                <w:szCs w:val="24"/>
              </w:rPr>
              <w:t xml:space="preserve"> and sustainable School Aged Immunisation services for Devon, from 1</w:t>
            </w:r>
            <w:r w:rsidRPr="00E14B27">
              <w:rPr>
                <w:rFonts w:cs="Arial"/>
                <w:szCs w:val="24"/>
                <w:vertAlign w:val="superscript"/>
              </w:rPr>
              <w:t>st</w:t>
            </w:r>
            <w:r w:rsidRPr="00E14B27">
              <w:rPr>
                <w:rFonts w:cs="Arial"/>
                <w:szCs w:val="24"/>
              </w:rPr>
              <w:t xml:space="preserve"> August 2023.</w:t>
            </w:r>
          </w:p>
          <w:p w14:paraId="696344E0" w14:textId="036AB25A" w:rsidR="00E14B27" w:rsidRPr="00E14B27" w:rsidRDefault="00E14B27" w:rsidP="00E14B27">
            <w:pPr>
              <w:pStyle w:val="paragraph"/>
              <w:spacing w:before="0" w:beforeAutospacing="0" w:after="0" w:afterAutospacing="0"/>
              <w:jc w:val="both"/>
              <w:textAlignment w:val="baseline"/>
              <w:rPr>
                <w:rStyle w:val="normaltextrun"/>
                <w:rFonts w:ascii="Arial" w:hAnsi="Arial" w:cs="Arial"/>
              </w:rPr>
            </w:pPr>
            <w:r w:rsidRPr="00E14B27">
              <w:rPr>
                <w:rStyle w:val="normaltextrun"/>
                <w:rFonts w:ascii="Arial" w:hAnsi="Arial" w:cs="Arial"/>
              </w:rPr>
              <w:t>The school aged immunisation programme within Devon</w:t>
            </w:r>
            <w:r>
              <w:rPr>
                <w:rStyle w:val="normaltextrun"/>
                <w:rFonts w:ascii="Arial" w:hAnsi="Arial" w:cs="Arial"/>
              </w:rPr>
              <w:t xml:space="preserve"> </w:t>
            </w:r>
            <w:r w:rsidRPr="00E14B27">
              <w:rPr>
                <w:rStyle w:val="normaltextrun"/>
                <w:rFonts w:ascii="Arial" w:hAnsi="Arial" w:cs="Arial"/>
              </w:rPr>
              <w:t xml:space="preserve">includes (subject to change): </w:t>
            </w:r>
          </w:p>
          <w:p w14:paraId="205637CB" w14:textId="77777777" w:rsidR="00E14B27" w:rsidRPr="00E14B27" w:rsidRDefault="00E14B27" w:rsidP="00E14B27">
            <w:pPr>
              <w:pStyle w:val="paragraph"/>
              <w:jc w:val="both"/>
              <w:textAlignment w:val="baseline"/>
              <w:rPr>
                <w:rStyle w:val="normaltextrun"/>
                <w:rFonts w:ascii="Arial" w:hAnsi="Arial" w:cs="Arial"/>
              </w:rPr>
            </w:pPr>
            <w:r w:rsidRPr="00E14B27">
              <w:rPr>
                <w:rStyle w:val="normaltextrun"/>
                <w:rFonts w:ascii="Arial" w:hAnsi="Arial" w:cs="Arial"/>
              </w:rPr>
              <w:t>•</w:t>
            </w:r>
            <w:r w:rsidRPr="00E14B27">
              <w:rPr>
                <w:rStyle w:val="normaltextrun"/>
                <w:rFonts w:ascii="Arial" w:hAnsi="Arial" w:cs="Arial"/>
              </w:rPr>
              <w:tab/>
              <w:t xml:space="preserve">Human Papillomavirus (HPV) vaccinations </w:t>
            </w:r>
          </w:p>
          <w:p w14:paraId="26A7283C" w14:textId="77777777" w:rsidR="00E14B27" w:rsidRPr="00E14B27" w:rsidRDefault="00E14B27" w:rsidP="00E14B27">
            <w:pPr>
              <w:pStyle w:val="paragraph"/>
              <w:jc w:val="both"/>
              <w:textAlignment w:val="baseline"/>
              <w:rPr>
                <w:rStyle w:val="normaltextrun"/>
                <w:rFonts w:ascii="Arial" w:hAnsi="Arial" w:cs="Arial"/>
              </w:rPr>
            </w:pPr>
            <w:r w:rsidRPr="00E14B27">
              <w:rPr>
                <w:rStyle w:val="normaltextrun"/>
                <w:rFonts w:ascii="Arial" w:hAnsi="Arial" w:cs="Arial"/>
              </w:rPr>
              <w:t>•</w:t>
            </w:r>
            <w:r w:rsidRPr="00E14B27">
              <w:rPr>
                <w:rStyle w:val="normaltextrun"/>
                <w:rFonts w:ascii="Arial" w:hAnsi="Arial" w:cs="Arial"/>
              </w:rPr>
              <w:tab/>
              <w:t>Diphtheria, Tetanus and Poliomyelitis (Td/IPV) booster</w:t>
            </w:r>
          </w:p>
          <w:p w14:paraId="75BF5631" w14:textId="77777777" w:rsidR="00E14B27" w:rsidRPr="00E14B27" w:rsidRDefault="00E14B27" w:rsidP="00E14B27">
            <w:pPr>
              <w:pStyle w:val="paragraph"/>
              <w:jc w:val="both"/>
              <w:textAlignment w:val="baseline"/>
              <w:rPr>
                <w:rStyle w:val="normaltextrun"/>
                <w:rFonts w:ascii="Arial" w:hAnsi="Arial" w:cs="Arial"/>
              </w:rPr>
            </w:pPr>
            <w:r w:rsidRPr="00E14B27">
              <w:rPr>
                <w:rStyle w:val="normaltextrun"/>
                <w:rFonts w:ascii="Arial" w:hAnsi="Arial" w:cs="Arial"/>
              </w:rPr>
              <w:t>•</w:t>
            </w:r>
            <w:r w:rsidRPr="00E14B27">
              <w:rPr>
                <w:rStyle w:val="normaltextrun"/>
                <w:rFonts w:ascii="Arial" w:hAnsi="Arial" w:cs="Arial"/>
              </w:rPr>
              <w:tab/>
              <w:t>Meningococcal ACWY (</w:t>
            </w:r>
            <w:proofErr w:type="spellStart"/>
            <w:r w:rsidRPr="00E14B27">
              <w:rPr>
                <w:rStyle w:val="normaltextrun"/>
                <w:rFonts w:ascii="Arial" w:hAnsi="Arial" w:cs="Arial"/>
              </w:rPr>
              <w:t>MenACWY</w:t>
            </w:r>
            <w:proofErr w:type="spellEnd"/>
            <w:r w:rsidRPr="00E14B27">
              <w:rPr>
                <w:rStyle w:val="normaltextrun"/>
                <w:rFonts w:ascii="Arial" w:hAnsi="Arial" w:cs="Arial"/>
              </w:rPr>
              <w:t>) conjugate vaccine</w:t>
            </w:r>
          </w:p>
          <w:p w14:paraId="485A922E" w14:textId="77777777" w:rsidR="00E14B27" w:rsidRPr="00E14B27" w:rsidRDefault="00E14B27" w:rsidP="00E14B27">
            <w:pPr>
              <w:pStyle w:val="paragraph"/>
              <w:jc w:val="both"/>
              <w:textAlignment w:val="baseline"/>
              <w:rPr>
                <w:rStyle w:val="normaltextrun"/>
                <w:rFonts w:ascii="Arial" w:hAnsi="Arial" w:cs="Arial"/>
              </w:rPr>
            </w:pPr>
            <w:r w:rsidRPr="00E14B27">
              <w:rPr>
                <w:rStyle w:val="normaltextrun"/>
                <w:rFonts w:ascii="Arial" w:hAnsi="Arial" w:cs="Arial"/>
              </w:rPr>
              <w:t>•</w:t>
            </w:r>
            <w:r w:rsidRPr="00E14B27">
              <w:rPr>
                <w:rStyle w:val="normaltextrun"/>
                <w:rFonts w:ascii="Arial" w:hAnsi="Arial" w:cs="Arial"/>
              </w:rPr>
              <w:tab/>
              <w:t xml:space="preserve">School-aged children’s Seasonal influenza (flu) vaccinations </w:t>
            </w:r>
          </w:p>
          <w:p w14:paraId="55A6DCA1" w14:textId="77777777" w:rsidR="00E14B27" w:rsidRPr="00E14B27" w:rsidRDefault="00E14B27" w:rsidP="00E14B27">
            <w:pPr>
              <w:pStyle w:val="paragraph"/>
              <w:spacing w:before="0" w:beforeAutospacing="0" w:after="0" w:afterAutospacing="0"/>
              <w:jc w:val="both"/>
              <w:textAlignment w:val="baseline"/>
              <w:rPr>
                <w:rStyle w:val="normaltextrun"/>
                <w:rFonts w:ascii="Arial" w:hAnsi="Arial" w:cs="Arial"/>
              </w:rPr>
            </w:pPr>
            <w:r w:rsidRPr="00E14B27">
              <w:rPr>
                <w:rStyle w:val="normaltextrun"/>
                <w:rFonts w:ascii="Arial" w:hAnsi="Arial" w:cs="Arial"/>
              </w:rPr>
              <w:t>•</w:t>
            </w:r>
            <w:r w:rsidRPr="00E14B27">
              <w:rPr>
                <w:rStyle w:val="normaltextrun"/>
                <w:rFonts w:ascii="Arial" w:hAnsi="Arial" w:cs="Arial"/>
              </w:rPr>
              <w:tab/>
              <w:t>Measles, Mumps and Rubella (MMR) catch up vaccinations.</w:t>
            </w:r>
          </w:p>
          <w:p w14:paraId="7D6AF83B" w14:textId="77777777" w:rsidR="00E14B27" w:rsidRPr="00E14B27" w:rsidRDefault="00E14B27" w:rsidP="00E14B27">
            <w:pPr>
              <w:pStyle w:val="paragraph"/>
              <w:jc w:val="both"/>
              <w:textAlignment w:val="baseline"/>
              <w:rPr>
                <w:rStyle w:val="normaltextrun"/>
                <w:rFonts w:ascii="Arial" w:hAnsi="Arial" w:cs="Arial"/>
              </w:rPr>
            </w:pPr>
            <w:r w:rsidRPr="00E14B27">
              <w:rPr>
                <w:rStyle w:val="normaltextrun"/>
                <w:rFonts w:ascii="Arial" w:hAnsi="Arial" w:cs="Arial"/>
              </w:rPr>
              <w:t xml:space="preserve">In May 2022 a NICE guideline was published with the aim of supporting to increase </w:t>
            </w:r>
            <w:r w:rsidRPr="00E14B27">
              <w:rPr>
                <w:rStyle w:val="normaltextrun"/>
                <w:rFonts w:ascii="Arial" w:hAnsi="Arial" w:cs="Arial"/>
                <w:i/>
              </w:rPr>
              <w:t>Vaccine uptake in the general population</w:t>
            </w:r>
            <w:r w:rsidRPr="00E14B27">
              <w:rPr>
                <w:rStyle w:val="normaltextrun"/>
                <w:rFonts w:ascii="Arial" w:hAnsi="Arial" w:cs="Arial"/>
              </w:rPr>
              <w:t xml:space="preserve"> [NG218]. Any new service must adhere to the recommendations.</w:t>
            </w:r>
          </w:p>
          <w:p w14:paraId="0BC1F748" w14:textId="77777777" w:rsidR="00E14B27" w:rsidRPr="00E14B27" w:rsidRDefault="00E14B27" w:rsidP="00E14B27">
            <w:pPr>
              <w:rPr>
                <w:rFonts w:cs="Arial"/>
                <w:szCs w:val="24"/>
              </w:rPr>
            </w:pPr>
            <w:r w:rsidRPr="00E14B27">
              <w:rPr>
                <w:rFonts w:cs="Arial"/>
                <w:szCs w:val="24"/>
              </w:rPr>
              <w:t xml:space="preserve">The following services are out of scope: </w:t>
            </w:r>
          </w:p>
          <w:p w14:paraId="2B3844C6" w14:textId="77777777" w:rsidR="00E14B27" w:rsidRPr="00E14B27" w:rsidRDefault="00E14B27" w:rsidP="00E14B27">
            <w:pPr>
              <w:pStyle w:val="ListParagraph"/>
              <w:numPr>
                <w:ilvl w:val="0"/>
                <w:numId w:val="16"/>
              </w:numPr>
              <w:rPr>
                <w:rFonts w:cs="Arial"/>
                <w:szCs w:val="24"/>
              </w:rPr>
            </w:pPr>
            <w:r w:rsidRPr="00E14B27">
              <w:rPr>
                <w:rFonts w:cs="Arial"/>
                <w:szCs w:val="24"/>
              </w:rPr>
              <w:t>Children who are at school outside of Devon.</w:t>
            </w:r>
          </w:p>
          <w:p w14:paraId="28B31B93" w14:textId="77777777" w:rsidR="00E14B27" w:rsidRPr="00E14B27" w:rsidRDefault="00E14B27" w:rsidP="00E14B27">
            <w:pPr>
              <w:pStyle w:val="ListParagraph"/>
              <w:numPr>
                <w:ilvl w:val="0"/>
                <w:numId w:val="16"/>
              </w:numPr>
              <w:rPr>
                <w:rFonts w:cs="Arial"/>
                <w:szCs w:val="24"/>
              </w:rPr>
            </w:pPr>
            <w:r w:rsidRPr="00E14B27">
              <w:rPr>
                <w:rFonts w:cs="Arial"/>
                <w:szCs w:val="24"/>
              </w:rPr>
              <w:t>Travel vaccines</w:t>
            </w:r>
          </w:p>
          <w:p w14:paraId="7A35A05A" w14:textId="77777777" w:rsidR="00E14B27" w:rsidRPr="00E14B27" w:rsidRDefault="00E14B27" w:rsidP="00E14B27">
            <w:pPr>
              <w:pStyle w:val="ListParagraph"/>
              <w:numPr>
                <w:ilvl w:val="0"/>
                <w:numId w:val="16"/>
              </w:numPr>
              <w:rPr>
                <w:rFonts w:cs="Arial"/>
                <w:szCs w:val="24"/>
              </w:rPr>
            </w:pPr>
            <w:r w:rsidRPr="00E14B27">
              <w:rPr>
                <w:rFonts w:cs="Arial"/>
                <w:szCs w:val="24"/>
              </w:rPr>
              <w:t>Any national programmes outside of the defined cohorts are not part of this procurement.</w:t>
            </w:r>
          </w:p>
          <w:p w14:paraId="7655A79C" w14:textId="77777777" w:rsidR="00E14B27" w:rsidRPr="00E14B27" w:rsidRDefault="00E14B27" w:rsidP="00E14B27">
            <w:pPr>
              <w:rPr>
                <w:rFonts w:cs="Arial"/>
                <w:szCs w:val="24"/>
              </w:rPr>
            </w:pPr>
          </w:p>
          <w:p w14:paraId="4F0C02E2" w14:textId="2C2AC13E" w:rsidR="00E14B27" w:rsidRPr="00E14B27" w:rsidRDefault="00E14B27" w:rsidP="00E14B27">
            <w:pPr>
              <w:rPr>
                <w:rFonts w:cs="Arial"/>
                <w:szCs w:val="24"/>
              </w:rPr>
            </w:pPr>
            <w:r w:rsidRPr="00E14B27">
              <w:rPr>
                <w:rFonts w:cs="Arial"/>
                <w:szCs w:val="24"/>
              </w:rPr>
              <w:t>References made to standards and guidance throughout the specifications are in line with existing and current guidance; where standards and guidance are reviewed and updated during the life of the contract, School Aged Immunisation services must maintain compliance with any changes and as such the contract may be varied accordingly.</w:t>
            </w:r>
          </w:p>
          <w:p w14:paraId="7F44306D" w14:textId="77777777" w:rsidR="00E14B27" w:rsidRPr="00E14B27" w:rsidRDefault="00E14B27" w:rsidP="00E14B27">
            <w:pPr>
              <w:rPr>
                <w:rFonts w:cs="Arial"/>
                <w:szCs w:val="24"/>
              </w:rPr>
            </w:pPr>
          </w:p>
          <w:p w14:paraId="1AD771A5" w14:textId="77777777" w:rsidR="00E14B27" w:rsidRPr="00E14B27" w:rsidRDefault="00E14B27" w:rsidP="00E14B27">
            <w:pPr>
              <w:tabs>
                <w:tab w:val="left" w:pos="2975"/>
              </w:tabs>
              <w:rPr>
                <w:rFonts w:cs="Arial"/>
                <w:szCs w:val="24"/>
              </w:rPr>
            </w:pPr>
            <w:r w:rsidRPr="00E14B27">
              <w:rPr>
                <w:rFonts w:cs="Arial"/>
                <w:szCs w:val="24"/>
              </w:rPr>
              <w:t xml:space="preserve">The services are healthcare services falling within Schedule 3 to the Public Contracts Regulations 2015 ("the Regulations"), which are not subject to the full regime of the </w:t>
            </w:r>
            <w:proofErr w:type="gramStart"/>
            <w:r w:rsidRPr="00E14B27">
              <w:rPr>
                <w:rFonts w:cs="Arial"/>
                <w:szCs w:val="24"/>
              </w:rPr>
              <w:t>Regulations, but</w:t>
            </w:r>
            <w:proofErr w:type="gramEnd"/>
            <w:r w:rsidRPr="00E14B27">
              <w:rPr>
                <w:rFonts w:cs="Arial"/>
                <w:szCs w:val="24"/>
              </w:rPr>
              <w:t xml:space="preserve"> are instead governed by the "Light Touch Regime" contained within Chapter 3, Section 7 of the Regulations (Regulations 74 to 77).</w:t>
            </w:r>
          </w:p>
          <w:p w14:paraId="562F7CBD" w14:textId="66F52CA2" w:rsidR="00E14B27" w:rsidRPr="00E14B27" w:rsidRDefault="00E14B27" w:rsidP="00E14B27">
            <w:pPr>
              <w:rPr>
                <w:rFonts w:cs="Arial"/>
                <w:szCs w:val="24"/>
              </w:rPr>
            </w:pPr>
            <w:r w:rsidRPr="00E14B27">
              <w:rPr>
                <w:rFonts w:cs="Arial"/>
                <w:szCs w:val="24"/>
              </w:rPr>
              <w:t xml:space="preserve">The tendering process will be conducted in accordance with the requirements and flexibilities provided by Articles 74 to 76 of the Directive, and Regulations 74 to 76 of the Regulations. The Authority will run a transparent tender process, treating all </w:t>
            </w:r>
            <w:r w:rsidRPr="00E14B27">
              <w:rPr>
                <w:rFonts w:cs="Arial"/>
                <w:szCs w:val="24"/>
              </w:rPr>
              <w:lastRenderedPageBreak/>
              <w:t>Bidders equally. For the avoidance of doubt, the Authority will not be bound by the Regulations or the Treaty on the Functioning of the European Union any other regulations or legislation except for the specific parts or circumstances that apply to the procurement of these Services.</w:t>
            </w:r>
          </w:p>
          <w:p w14:paraId="66BE435A" w14:textId="77777777" w:rsidR="00E14B27" w:rsidRPr="00E14B27" w:rsidRDefault="00E14B27" w:rsidP="00E14B27">
            <w:pPr>
              <w:rPr>
                <w:rFonts w:cs="Arial"/>
                <w:szCs w:val="24"/>
              </w:rPr>
            </w:pPr>
          </w:p>
          <w:p w14:paraId="76D14888" w14:textId="77777777" w:rsidR="00E14B27" w:rsidRPr="00E14B27" w:rsidRDefault="00E14B27" w:rsidP="00E14B27">
            <w:pPr>
              <w:tabs>
                <w:tab w:val="left" w:pos="1560"/>
              </w:tabs>
              <w:rPr>
                <w:rFonts w:cs="Arial"/>
                <w:szCs w:val="24"/>
              </w:rPr>
            </w:pPr>
            <w:r w:rsidRPr="00E14B27">
              <w:rPr>
                <w:rFonts w:cs="Arial"/>
                <w:szCs w:val="24"/>
              </w:rPr>
              <w:t>Neither the inclusion of a Bidder selection stage, nor the use of any language or terms found in the Directive or Regulations, nor the description of the procedure voluntarily adopted by the Authority ("Open", "Restricted", "Competitive Procedure with Negotiation", "Competitive Dialogue" or any other description), nor any other indication, shall be taken to mean that the Authority intends to hold itself bound by the Directive or Regulations, save by the provisions applicable to services coming within the scope of Annex XIV of the Directive / Schedule 3 of the Regulations.</w:t>
            </w:r>
          </w:p>
          <w:p w14:paraId="55D87C7F" w14:textId="77777777" w:rsidR="00E14B27" w:rsidRPr="00E14B27" w:rsidRDefault="00E14B27" w:rsidP="00E14B27">
            <w:pPr>
              <w:rPr>
                <w:rFonts w:cs="Arial"/>
                <w:szCs w:val="24"/>
              </w:rPr>
            </w:pPr>
            <w:r w:rsidRPr="00E14B27">
              <w:rPr>
                <w:rFonts w:cs="Arial"/>
                <w:szCs w:val="24"/>
              </w:rPr>
              <w:t xml:space="preserve">The Contracting Authority intends to voluntarily observe the award decision notices provisions and 10-day standstill period described in Regulation 86 of the Regulations. Unsuccessful Bidders will receive scores and reasons for the decision, including the characteristics and relative advantages of the winning bid and the reasons why the Bidder/application was unsuccessful. </w:t>
            </w:r>
          </w:p>
          <w:p w14:paraId="6D2CEDF9" w14:textId="77777777" w:rsidR="00E14B27" w:rsidRPr="00E14B27" w:rsidRDefault="00E14B27" w:rsidP="00E14B27">
            <w:pPr>
              <w:rPr>
                <w:rFonts w:cs="Arial"/>
                <w:szCs w:val="24"/>
              </w:rPr>
            </w:pPr>
            <w:r w:rsidRPr="00E14B27">
              <w:rPr>
                <w:rFonts w:cs="Arial"/>
                <w:szCs w:val="24"/>
              </w:rPr>
              <w:t xml:space="preserve">This procurement is being carried out by NHS </w:t>
            </w:r>
            <w:proofErr w:type="spellStart"/>
            <w:r w:rsidRPr="00E14B27">
              <w:rPr>
                <w:rFonts w:cs="Arial"/>
                <w:szCs w:val="24"/>
              </w:rPr>
              <w:t>South,</w:t>
            </w:r>
            <w:proofErr w:type="spellEnd"/>
            <w:r w:rsidRPr="00E14B27">
              <w:rPr>
                <w:rFonts w:cs="Arial"/>
                <w:szCs w:val="24"/>
              </w:rPr>
              <w:t xml:space="preserve"> Central and West Commissioning Support Unit (SCW) on behalf of the Commissioners.</w:t>
            </w:r>
          </w:p>
          <w:p w14:paraId="5BEC5D77" w14:textId="77777777" w:rsidR="006D2A64" w:rsidRPr="003F32A0" w:rsidRDefault="006D2A64" w:rsidP="00E14B27"/>
        </w:tc>
      </w:tr>
      <w:bookmarkEnd w:id="0"/>
    </w:tbl>
    <w:p w14:paraId="12DA82CF" w14:textId="77777777" w:rsidR="00C02865" w:rsidRPr="00A8526E" w:rsidRDefault="00C02865" w:rsidP="00955E0A">
      <w:pPr>
        <w:spacing w:after="200" w:line="276" w:lineRule="auto"/>
        <w:rPr>
          <w:rFonts w:cs="Arial"/>
        </w:rPr>
      </w:pPr>
    </w:p>
    <w:p w14:paraId="63D90495" w14:textId="060BD246" w:rsidR="005E4A49" w:rsidRPr="00A8526E" w:rsidRDefault="005E4A49">
      <w:pPr>
        <w:spacing w:after="200" w:line="276" w:lineRule="auto"/>
        <w:rPr>
          <w:rFonts w:cs="Arial"/>
        </w:rPr>
      </w:pPr>
    </w:p>
    <w:sectPr w:rsidR="005E4A49" w:rsidRPr="00A8526E" w:rsidSect="00D3263C">
      <w:footerReference w:type="default" r:id="rId11"/>
      <w:headerReference w:type="first" r:id="rId12"/>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5AF3" w14:textId="77777777" w:rsidR="00EC1539" w:rsidRDefault="00EC1539" w:rsidP="0093247A">
      <w:r>
        <w:separator/>
      </w:r>
    </w:p>
  </w:endnote>
  <w:endnote w:type="continuationSeparator" w:id="0">
    <w:p w14:paraId="04396704" w14:textId="77777777" w:rsidR="00EC1539" w:rsidRDefault="00EC1539" w:rsidP="0093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4684"/>
      <w:docPartObj>
        <w:docPartGallery w:val="Page Numbers (Bottom of Page)"/>
        <w:docPartUnique/>
      </w:docPartObj>
    </w:sdtPr>
    <w:sdtEndPr/>
    <w:sdtContent>
      <w:sdt>
        <w:sdtPr>
          <w:id w:val="-1669238322"/>
          <w:docPartObj>
            <w:docPartGallery w:val="Page Numbers (Top of Page)"/>
            <w:docPartUnique/>
          </w:docPartObj>
        </w:sdtPr>
        <w:sdtEndPr/>
        <w:sdtContent>
          <w:p w14:paraId="4FC2187D" w14:textId="77777777" w:rsidR="00C33734" w:rsidRDefault="00C3373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4186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41869">
              <w:rPr>
                <w:b/>
                <w:bCs/>
                <w:noProof/>
              </w:rPr>
              <w:t>7</w:t>
            </w:r>
            <w:r>
              <w:rPr>
                <w:b/>
                <w:bCs/>
                <w:szCs w:val="24"/>
              </w:rPr>
              <w:fldChar w:fldCharType="end"/>
            </w:r>
          </w:p>
        </w:sdtContent>
      </w:sdt>
    </w:sdtContent>
  </w:sdt>
  <w:p w14:paraId="64324681" w14:textId="77777777" w:rsidR="00C33734" w:rsidRDefault="00C3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919D" w14:textId="77777777" w:rsidR="00EC1539" w:rsidRDefault="00EC1539" w:rsidP="0093247A">
      <w:r>
        <w:separator/>
      </w:r>
    </w:p>
  </w:footnote>
  <w:footnote w:type="continuationSeparator" w:id="0">
    <w:p w14:paraId="44242147" w14:textId="77777777" w:rsidR="00EC1539" w:rsidRDefault="00EC1539" w:rsidP="0093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39F7" w14:textId="77777777" w:rsidR="00C33734" w:rsidRDefault="00C33734">
    <w:pPr>
      <w:pStyle w:val="Header"/>
    </w:pPr>
    <w:r>
      <w:rPr>
        <w:noProof/>
        <w:lang w:eastAsia="en-GB"/>
      </w:rPr>
      <w:drawing>
        <wp:anchor distT="0" distB="0" distL="114300" distR="114300" simplePos="0" relativeHeight="251659264" behindDoc="1" locked="0" layoutInCell="1" allowOverlap="1" wp14:anchorId="1B054FF3" wp14:editId="35D8D2C7">
          <wp:simplePos x="0" y="0"/>
          <wp:positionH relativeFrom="column">
            <wp:posOffset>-898410</wp:posOffset>
          </wp:positionH>
          <wp:positionV relativeFrom="paragraph">
            <wp:posOffset>-446405</wp:posOffset>
          </wp:positionV>
          <wp:extent cx="7560606" cy="1323833"/>
          <wp:effectExtent l="0" t="0" r="254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b="87548"/>
                  <a:stretch/>
                </pic:blipFill>
                <pic:spPr bwMode="auto">
                  <a:xfrm>
                    <a:off x="0" y="0"/>
                    <a:ext cx="7560606" cy="1323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4A8A"/>
    <w:multiLevelType w:val="hybridMultilevel"/>
    <w:tmpl w:val="83BC3A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A8C79A9"/>
    <w:multiLevelType w:val="hybridMultilevel"/>
    <w:tmpl w:val="343E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4614C"/>
    <w:multiLevelType w:val="hybridMultilevel"/>
    <w:tmpl w:val="DDD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F73EF"/>
    <w:multiLevelType w:val="hybridMultilevel"/>
    <w:tmpl w:val="9E2A25D4"/>
    <w:lvl w:ilvl="0" w:tplc="9AA64284">
      <w:numFmt w:val="bullet"/>
      <w:lvlText w:val=""/>
      <w:lvlJc w:val="left"/>
      <w:pPr>
        <w:ind w:left="940" w:hanging="360"/>
      </w:pPr>
      <w:rPr>
        <w:rFonts w:ascii="Symbol" w:eastAsia="Symbol" w:hAnsi="Symbol" w:cs="Symbol" w:hint="default"/>
        <w:color w:val="auto"/>
        <w:w w:val="100"/>
        <w:sz w:val="22"/>
        <w:szCs w:val="22"/>
        <w:lang w:val="en-GB" w:eastAsia="en-GB" w:bidi="en-GB"/>
      </w:rPr>
    </w:lvl>
    <w:lvl w:ilvl="1" w:tplc="BC30F332">
      <w:numFmt w:val="bullet"/>
      <w:lvlText w:val="•"/>
      <w:lvlJc w:val="left"/>
      <w:pPr>
        <w:ind w:left="1792" w:hanging="360"/>
      </w:pPr>
      <w:rPr>
        <w:rFonts w:hint="default"/>
        <w:lang w:val="en-GB" w:eastAsia="en-GB" w:bidi="en-GB"/>
      </w:rPr>
    </w:lvl>
    <w:lvl w:ilvl="2" w:tplc="70CCD30A">
      <w:numFmt w:val="bullet"/>
      <w:lvlText w:val="•"/>
      <w:lvlJc w:val="left"/>
      <w:pPr>
        <w:ind w:left="2645" w:hanging="360"/>
      </w:pPr>
      <w:rPr>
        <w:rFonts w:hint="default"/>
        <w:lang w:val="en-GB" w:eastAsia="en-GB" w:bidi="en-GB"/>
      </w:rPr>
    </w:lvl>
    <w:lvl w:ilvl="3" w:tplc="CBB09D8E">
      <w:numFmt w:val="bullet"/>
      <w:lvlText w:val="•"/>
      <w:lvlJc w:val="left"/>
      <w:pPr>
        <w:ind w:left="3497" w:hanging="360"/>
      </w:pPr>
      <w:rPr>
        <w:rFonts w:hint="default"/>
        <w:lang w:val="en-GB" w:eastAsia="en-GB" w:bidi="en-GB"/>
      </w:rPr>
    </w:lvl>
    <w:lvl w:ilvl="4" w:tplc="E8303454">
      <w:numFmt w:val="bullet"/>
      <w:lvlText w:val="•"/>
      <w:lvlJc w:val="left"/>
      <w:pPr>
        <w:ind w:left="4350" w:hanging="360"/>
      </w:pPr>
      <w:rPr>
        <w:rFonts w:hint="default"/>
        <w:lang w:val="en-GB" w:eastAsia="en-GB" w:bidi="en-GB"/>
      </w:rPr>
    </w:lvl>
    <w:lvl w:ilvl="5" w:tplc="F03825BC">
      <w:numFmt w:val="bullet"/>
      <w:lvlText w:val="•"/>
      <w:lvlJc w:val="left"/>
      <w:pPr>
        <w:ind w:left="5203" w:hanging="360"/>
      </w:pPr>
      <w:rPr>
        <w:rFonts w:hint="default"/>
        <w:lang w:val="en-GB" w:eastAsia="en-GB" w:bidi="en-GB"/>
      </w:rPr>
    </w:lvl>
    <w:lvl w:ilvl="6" w:tplc="F8520372">
      <w:numFmt w:val="bullet"/>
      <w:lvlText w:val="•"/>
      <w:lvlJc w:val="left"/>
      <w:pPr>
        <w:ind w:left="6055" w:hanging="360"/>
      </w:pPr>
      <w:rPr>
        <w:rFonts w:hint="default"/>
        <w:lang w:val="en-GB" w:eastAsia="en-GB" w:bidi="en-GB"/>
      </w:rPr>
    </w:lvl>
    <w:lvl w:ilvl="7" w:tplc="6D364454">
      <w:numFmt w:val="bullet"/>
      <w:lvlText w:val="•"/>
      <w:lvlJc w:val="left"/>
      <w:pPr>
        <w:ind w:left="6908" w:hanging="360"/>
      </w:pPr>
      <w:rPr>
        <w:rFonts w:hint="default"/>
        <w:lang w:val="en-GB" w:eastAsia="en-GB" w:bidi="en-GB"/>
      </w:rPr>
    </w:lvl>
    <w:lvl w:ilvl="8" w:tplc="D67E2420">
      <w:numFmt w:val="bullet"/>
      <w:lvlText w:val="•"/>
      <w:lvlJc w:val="left"/>
      <w:pPr>
        <w:ind w:left="7761" w:hanging="360"/>
      </w:pPr>
      <w:rPr>
        <w:rFonts w:hint="default"/>
        <w:lang w:val="en-GB" w:eastAsia="en-GB" w:bidi="en-GB"/>
      </w:rPr>
    </w:lvl>
  </w:abstractNum>
  <w:abstractNum w:abstractNumId="4" w15:restartNumberingAfterBreak="0">
    <w:nsid w:val="3A271E3E"/>
    <w:multiLevelType w:val="hybridMultilevel"/>
    <w:tmpl w:val="E8D0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235C4"/>
    <w:multiLevelType w:val="hybridMultilevel"/>
    <w:tmpl w:val="C920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C1EA6"/>
    <w:multiLevelType w:val="hybridMultilevel"/>
    <w:tmpl w:val="13E0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C045D"/>
    <w:multiLevelType w:val="hybridMultilevel"/>
    <w:tmpl w:val="00E23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DF5454E"/>
    <w:multiLevelType w:val="hybridMultilevel"/>
    <w:tmpl w:val="24CC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872CF1"/>
    <w:multiLevelType w:val="hybridMultilevel"/>
    <w:tmpl w:val="F81C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410BF"/>
    <w:multiLevelType w:val="hybridMultilevel"/>
    <w:tmpl w:val="F0209DA0"/>
    <w:lvl w:ilvl="0" w:tplc="2BE8C7BC">
      <w:start w:val="3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8603AD"/>
    <w:multiLevelType w:val="hybridMultilevel"/>
    <w:tmpl w:val="5CF8F69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74552347"/>
    <w:multiLevelType w:val="hybridMultilevel"/>
    <w:tmpl w:val="7BEA3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5230F24"/>
    <w:multiLevelType w:val="hybridMultilevel"/>
    <w:tmpl w:val="2CCC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5A33CB"/>
    <w:multiLevelType w:val="hybridMultilevel"/>
    <w:tmpl w:val="3F7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39342">
    <w:abstractNumId w:val="14"/>
  </w:num>
  <w:num w:numId="2" w16cid:durableId="799760470">
    <w:abstractNumId w:val="12"/>
  </w:num>
  <w:num w:numId="3" w16cid:durableId="31541337">
    <w:abstractNumId w:val="11"/>
  </w:num>
  <w:num w:numId="4" w16cid:durableId="1627351578">
    <w:abstractNumId w:val="2"/>
  </w:num>
  <w:num w:numId="5" w16cid:durableId="1153640304">
    <w:abstractNumId w:val="6"/>
  </w:num>
  <w:num w:numId="6" w16cid:durableId="1664502846">
    <w:abstractNumId w:val="0"/>
  </w:num>
  <w:num w:numId="7" w16cid:durableId="1175919712">
    <w:abstractNumId w:val="10"/>
  </w:num>
  <w:num w:numId="8" w16cid:durableId="1845702129">
    <w:abstractNumId w:val="5"/>
  </w:num>
  <w:num w:numId="9" w16cid:durableId="204760503">
    <w:abstractNumId w:val="8"/>
  </w:num>
  <w:num w:numId="10" w16cid:durableId="771242200">
    <w:abstractNumId w:val="1"/>
  </w:num>
  <w:num w:numId="11" w16cid:durableId="1258176573">
    <w:abstractNumId w:val="4"/>
  </w:num>
  <w:num w:numId="12" w16cid:durableId="1121999986">
    <w:abstractNumId w:val="3"/>
  </w:num>
  <w:num w:numId="13" w16cid:durableId="2042851499">
    <w:abstractNumId w:val="9"/>
  </w:num>
  <w:num w:numId="14" w16cid:durableId="1698921712">
    <w:abstractNumId w:val="7"/>
  </w:num>
  <w:num w:numId="15" w16cid:durableId="823619440">
    <w:abstractNumId w:val="3"/>
  </w:num>
  <w:num w:numId="16" w16cid:durableId="6859789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BC"/>
    <w:rsid w:val="0000752E"/>
    <w:rsid w:val="00021874"/>
    <w:rsid w:val="000230E1"/>
    <w:rsid w:val="00032DDA"/>
    <w:rsid w:val="00044265"/>
    <w:rsid w:val="00057235"/>
    <w:rsid w:val="00087597"/>
    <w:rsid w:val="0009192D"/>
    <w:rsid w:val="00096DD1"/>
    <w:rsid w:val="000C3B8D"/>
    <w:rsid w:val="000D4105"/>
    <w:rsid w:val="000E5719"/>
    <w:rsid w:val="000F5F77"/>
    <w:rsid w:val="00100145"/>
    <w:rsid w:val="00130487"/>
    <w:rsid w:val="00131C35"/>
    <w:rsid w:val="00140D0F"/>
    <w:rsid w:val="00141AB5"/>
    <w:rsid w:val="00156C2E"/>
    <w:rsid w:val="001629B2"/>
    <w:rsid w:val="00163D8D"/>
    <w:rsid w:val="00167CB2"/>
    <w:rsid w:val="001903DC"/>
    <w:rsid w:val="00196D62"/>
    <w:rsid w:val="00197F29"/>
    <w:rsid w:val="001A6F0C"/>
    <w:rsid w:val="001B2160"/>
    <w:rsid w:val="001B4E69"/>
    <w:rsid w:val="001D4A2B"/>
    <w:rsid w:val="001E5FC6"/>
    <w:rsid w:val="001F173C"/>
    <w:rsid w:val="00236D87"/>
    <w:rsid w:val="002728C7"/>
    <w:rsid w:val="00273776"/>
    <w:rsid w:val="002A5F66"/>
    <w:rsid w:val="002B541B"/>
    <w:rsid w:val="002C1871"/>
    <w:rsid w:val="002D2961"/>
    <w:rsid w:val="002D2A34"/>
    <w:rsid w:val="002E0561"/>
    <w:rsid w:val="002E1FE6"/>
    <w:rsid w:val="002E27FE"/>
    <w:rsid w:val="002F3342"/>
    <w:rsid w:val="00305EF4"/>
    <w:rsid w:val="00314D64"/>
    <w:rsid w:val="003367BF"/>
    <w:rsid w:val="00353247"/>
    <w:rsid w:val="00363374"/>
    <w:rsid w:val="00364014"/>
    <w:rsid w:val="0036493F"/>
    <w:rsid w:val="00366360"/>
    <w:rsid w:val="003734C8"/>
    <w:rsid w:val="003A5E26"/>
    <w:rsid w:val="003B68F4"/>
    <w:rsid w:val="003C0A45"/>
    <w:rsid w:val="003D047A"/>
    <w:rsid w:val="003F32A0"/>
    <w:rsid w:val="003F411C"/>
    <w:rsid w:val="0040212F"/>
    <w:rsid w:val="00412A4F"/>
    <w:rsid w:val="004648A9"/>
    <w:rsid w:val="0047153A"/>
    <w:rsid w:val="004819FD"/>
    <w:rsid w:val="004824E1"/>
    <w:rsid w:val="004B611B"/>
    <w:rsid w:val="004C2677"/>
    <w:rsid w:val="004C4016"/>
    <w:rsid w:val="004D1FBB"/>
    <w:rsid w:val="004E65C0"/>
    <w:rsid w:val="00505B2E"/>
    <w:rsid w:val="0051449A"/>
    <w:rsid w:val="00545EA0"/>
    <w:rsid w:val="00546800"/>
    <w:rsid w:val="00586F17"/>
    <w:rsid w:val="005A48C4"/>
    <w:rsid w:val="005B4757"/>
    <w:rsid w:val="005B76F3"/>
    <w:rsid w:val="005C3255"/>
    <w:rsid w:val="005D1C2C"/>
    <w:rsid w:val="005E4A49"/>
    <w:rsid w:val="005F4E85"/>
    <w:rsid w:val="0061213C"/>
    <w:rsid w:val="00627655"/>
    <w:rsid w:val="00633B82"/>
    <w:rsid w:val="00641838"/>
    <w:rsid w:val="0064573F"/>
    <w:rsid w:val="006512C2"/>
    <w:rsid w:val="006552BC"/>
    <w:rsid w:val="00664151"/>
    <w:rsid w:val="00683F83"/>
    <w:rsid w:val="00687D8B"/>
    <w:rsid w:val="006902F4"/>
    <w:rsid w:val="006946BC"/>
    <w:rsid w:val="006D2A64"/>
    <w:rsid w:val="006D4FD9"/>
    <w:rsid w:val="007078CA"/>
    <w:rsid w:val="00717A1B"/>
    <w:rsid w:val="00721419"/>
    <w:rsid w:val="007216FA"/>
    <w:rsid w:val="007402A0"/>
    <w:rsid w:val="007438DC"/>
    <w:rsid w:val="00744E11"/>
    <w:rsid w:val="007712B5"/>
    <w:rsid w:val="00771443"/>
    <w:rsid w:val="007C205E"/>
    <w:rsid w:val="007C400B"/>
    <w:rsid w:val="007C46EE"/>
    <w:rsid w:val="007E43DB"/>
    <w:rsid w:val="00835961"/>
    <w:rsid w:val="00843D33"/>
    <w:rsid w:val="00855788"/>
    <w:rsid w:val="00857AB3"/>
    <w:rsid w:val="00863C0C"/>
    <w:rsid w:val="00863F25"/>
    <w:rsid w:val="008A1487"/>
    <w:rsid w:val="008A1549"/>
    <w:rsid w:val="008A7150"/>
    <w:rsid w:val="009204AA"/>
    <w:rsid w:val="0093247A"/>
    <w:rsid w:val="00933724"/>
    <w:rsid w:val="00934BE7"/>
    <w:rsid w:val="009360AD"/>
    <w:rsid w:val="00937037"/>
    <w:rsid w:val="00943E2B"/>
    <w:rsid w:val="009544D0"/>
    <w:rsid w:val="00955E0A"/>
    <w:rsid w:val="00960F7E"/>
    <w:rsid w:val="00966892"/>
    <w:rsid w:val="00967C7F"/>
    <w:rsid w:val="009A7D7B"/>
    <w:rsid w:val="009D4B32"/>
    <w:rsid w:val="009E30F9"/>
    <w:rsid w:val="00A008D9"/>
    <w:rsid w:val="00A3426A"/>
    <w:rsid w:val="00A34E38"/>
    <w:rsid w:val="00A360C2"/>
    <w:rsid w:val="00A41869"/>
    <w:rsid w:val="00A42635"/>
    <w:rsid w:val="00A539E7"/>
    <w:rsid w:val="00A56480"/>
    <w:rsid w:val="00A613FA"/>
    <w:rsid w:val="00A67C33"/>
    <w:rsid w:val="00A76CC6"/>
    <w:rsid w:val="00A771E9"/>
    <w:rsid w:val="00A8526E"/>
    <w:rsid w:val="00AD5512"/>
    <w:rsid w:val="00B02517"/>
    <w:rsid w:val="00B13C67"/>
    <w:rsid w:val="00B32A39"/>
    <w:rsid w:val="00B43064"/>
    <w:rsid w:val="00B5221E"/>
    <w:rsid w:val="00B5640E"/>
    <w:rsid w:val="00B5772E"/>
    <w:rsid w:val="00B856AD"/>
    <w:rsid w:val="00B875E8"/>
    <w:rsid w:val="00BB5137"/>
    <w:rsid w:val="00BB6A1C"/>
    <w:rsid w:val="00BC2545"/>
    <w:rsid w:val="00BC3185"/>
    <w:rsid w:val="00BC64ED"/>
    <w:rsid w:val="00BD16BA"/>
    <w:rsid w:val="00C02865"/>
    <w:rsid w:val="00C1614D"/>
    <w:rsid w:val="00C24160"/>
    <w:rsid w:val="00C26EBA"/>
    <w:rsid w:val="00C33734"/>
    <w:rsid w:val="00C379DD"/>
    <w:rsid w:val="00C40936"/>
    <w:rsid w:val="00C41DB9"/>
    <w:rsid w:val="00C4200B"/>
    <w:rsid w:val="00C46A8D"/>
    <w:rsid w:val="00C62D2D"/>
    <w:rsid w:val="00C74DD3"/>
    <w:rsid w:val="00CC4DF0"/>
    <w:rsid w:val="00CC571F"/>
    <w:rsid w:val="00CD1995"/>
    <w:rsid w:val="00D067E8"/>
    <w:rsid w:val="00D0703F"/>
    <w:rsid w:val="00D238C2"/>
    <w:rsid w:val="00D3263C"/>
    <w:rsid w:val="00D42E50"/>
    <w:rsid w:val="00D51D7B"/>
    <w:rsid w:val="00D60C9D"/>
    <w:rsid w:val="00D64E48"/>
    <w:rsid w:val="00D96FE4"/>
    <w:rsid w:val="00DA21E1"/>
    <w:rsid w:val="00DA6AE2"/>
    <w:rsid w:val="00DC48C2"/>
    <w:rsid w:val="00DD3CD0"/>
    <w:rsid w:val="00E14B27"/>
    <w:rsid w:val="00E30E4B"/>
    <w:rsid w:val="00E517E2"/>
    <w:rsid w:val="00E7770F"/>
    <w:rsid w:val="00E85412"/>
    <w:rsid w:val="00EA0E4A"/>
    <w:rsid w:val="00EC1539"/>
    <w:rsid w:val="00EC7660"/>
    <w:rsid w:val="00ED33A0"/>
    <w:rsid w:val="00EE4698"/>
    <w:rsid w:val="00EE4CCB"/>
    <w:rsid w:val="00F11FEC"/>
    <w:rsid w:val="00F152B6"/>
    <w:rsid w:val="00F20D27"/>
    <w:rsid w:val="00F2473A"/>
    <w:rsid w:val="00F3251D"/>
    <w:rsid w:val="00F4074F"/>
    <w:rsid w:val="00F91780"/>
    <w:rsid w:val="00FA46BF"/>
    <w:rsid w:val="00FB5FD4"/>
    <w:rsid w:val="00FC50C7"/>
    <w:rsid w:val="00FC51BC"/>
    <w:rsid w:val="00FC760B"/>
    <w:rsid w:val="00FD2402"/>
    <w:rsid w:val="00FE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1929"/>
  <w15:docId w15:val="{86426D93-D972-4F65-AB40-554D390A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2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7A"/>
    <w:pPr>
      <w:tabs>
        <w:tab w:val="center" w:pos="4513"/>
        <w:tab w:val="right" w:pos="9026"/>
      </w:tabs>
    </w:pPr>
  </w:style>
  <w:style w:type="character" w:customStyle="1" w:styleId="HeaderChar">
    <w:name w:val="Header Char"/>
    <w:basedOn w:val="DefaultParagraphFont"/>
    <w:link w:val="Header"/>
    <w:uiPriority w:val="99"/>
    <w:rsid w:val="0093247A"/>
  </w:style>
  <w:style w:type="paragraph" w:styleId="Footer">
    <w:name w:val="footer"/>
    <w:basedOn w:val="Normal"/>
    <w:link w:val="FooterChar"/>
    <w:uiPriority w:val="99"/>
    <w:unhideWhenUsed/>
    <w:rsid w:val="0093247A"/>
    <w:pPr>
      <w:tabs>
        <w:tab w:val="center" w:pos="4513"/>
        <w:tab w:val="right" w:pos="9026"/>
      </w:tabs>
    </w:pPr>
  </w:style>
  <w:style w:type="character" w:customStyle="1" w:styleId="FooterChar">
    <w:name w:val="Footer Char"/>
    <w:basedOn w:val="DefaultParagraphFont"/>
    <w:link w:val="Footer"/>
    <w:uiPriority w:val="99"/>
    <w:rsid w:val="0093247A"/>
  </w:style>
  <w:style w:type="paragraph" w:customStyle="1" w:styleId="StyleJustifiedLeft127cm">
    <w:name w:val="Style Justified Left:  1.27 cm"/>
    <w:basedOn w:val="Normal"/>
    <w:rsid w:val="0093247A"/>
    <w:pPr>
      <w:spacing w:before="60" w:after="60"/>
      <w:ind w:left="567"/>
      <w:jc w:val="both"/>
    </w:pPr>
    <w:rPr>
      <w:sz w:val="22"/>
      <w:lang w:eastAsia="en-GB"/>
    </w:rPr>
  </w:style>
  <w:style w:type="table" w:styleId="TableGrid">
    <w:name w:val="Table Grid"/>
    <w:basedOn w:val="TableNormal"/>
    <w:uiPriority w:val="59"/>
    <w:rsid w:val="0093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A"/>
    <w:rPr>
      <w:rFonts w:ascii="Tahoma" w:hAnsi="Tahoma" w:cs="Tahoma"/>
      <w:sz w:val="16"/>
      <w:szCs w:val="16"/>
    </w:rPr>
  </w:style>
  <w:style w:type="character" w:customStyle="1" w:styleId="BalloonTextChar">
    <w:name w:val="Balloon Text Char"/>
    <w:basedOn w:val="DefaultParagraphFont"/>
    <w:link w:val="BalloonText"/>
    <w:uiPriority w:val="99"/>
    <w:semiHidden/>
    <w:rsid w:val="0093247A"/>
    <w:rPr>
      <w:rFonts w:ascii="Tahoma" w:eastAsia="Times New Roman" w:hAnsi="Tahoma" w:cs="Tahoma"/>
      <w:sz w:val="16"/>
      <w:szCs w:val="16"/>
    </w:rPr>
  </w:style>
  <w:style w:type="character" w:customStyle="1" w:styleId="Heading1Char">
    <w:name w:val="Heading 1 Char"/>
    <w:basedOn w:val="DefaultParagraphFont"/>
    <w:link w:val="Heading1"/>
    <w:uiPriority w:val="9"/>
    <w:rsid w:val="0093247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D3263C"/>
    <w:rPr>
      <w:color w:val="0000FF"/>
      <w:u w:val="single"/>
    </w:rPr>
  </w:style>
  <w:style w:type="character" w:styleId="FollowedHyperlink">
    <w:name w:val="FollowedHyperlink"/>
    <w:basedOn w:val="DefaultParagraphFont"/>
    <w:uiPriority w:val="99"/>
    <w:semiHidden/>
    <w:unhideWhenUsed/>
    <w:rsid w:val="005C3255"/>
    <w:rPr>
      <w:color w:val="800080" w:themeColor="followedHyperlink"/>
      <w:u w:val="single"/>
    </w:rPr>
  </w:style>
  <w:style w:type="paragraph" w:styleId="ListParagraph">
    <w:name w:val="List Paragraph"/>
    <w:basedOn w:val="Normal"/>
    <w:uiPriority w:val="34"/>
    <w:qFormat/>
    <w:rsid w:val="00960F7E"/>
    <w:pPr>
      <w:ind w:left="720"/>
      <w:contextualSpacing/>
    </w:pPr>
  </w:style>
  <w:style w:type="character" w:customStyle="1" w:styleId="xforms-deselected">
    <w:name w:val="xforms-deselected"/>
    <w:basedOn w:val="DefaultParagraphFont"/>
    <w:rsid w:val="005B4757"/>
  </w:style>
  <w:style w:type="character" w:styleId="CommentReference">
    <w:name w:val="annotation reference"/>
    <w:basedOn w:val="DefaultParagraphFont"/>
    <w:uiPriority w:val="99"/>
    <w:semiHidden/>
    <w:unhideWhenUsed/>
    <w:rsid w:val="00C40936"/>
    <w:rPr>
      <w:sz w:val="16"/>
      <w:szCs w:val="16"/>
    </w:rPr>
  </w:style>
  <w:style w:type="paragraph" w:styleId="CommentText">
    <w:name w:val="annotation text"/>
    <w:basedOn w:val="Normal"/>
    <w:link w:val="CommentTextChar"/>
    <w:uiPriority w:val="99"/>
    <w:semiHidden/>
    <w:unhideWhenUsed/>
    <w:rsid w:val="00C40936"/>
    <w:rPr>
      <w:sz w:val="20"/>
    </w:rPr>
  </w:style>
  <w:style w:type="character" w:customStyle="1" w:styleId="CommentTextChar">
    <w:name w:val="Comment Text Char"/>
    <w:basedOn w:val="DefaultParagraphFont"/>
    <w:link w:val="CommentText"/>
    <w:uiPriority w:val="99"/>
    <w:semiHidden/>
    <w:rsid w:val="00C409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40936"/>
    <w:rPr>
      <w:b/>
      <w:bCs/>
    </w:rPr>
  </w:style>
  <w:style w:type="character" w:customStyle="1" w:styleId="CommentSubjectChar">
    <w:name w:val="Comment Subject Char"/>
    <w:basedOn w:val="CommentTextChar"/>
    <w:link w:val="CommentSubject"/>
    <w:uiPriority w:val="99"/>
    <w:semiHidden/>
    <w:rsid w:val="00C40936"/>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545EA0"/>
    <w:rPr>
      <w:color w:val="605E5C"/>
      <w:shd w:val="clear" w:color="auto" w:fill="E1DFDD"/>
    </w:rPr>
  </w:style>
  <w:style w:type="paragraph" w:styleId="BodyText">
    <w:name w:val="Body Text"/>
    <w:basedOn w:val="Normal"/>
    <w:link w:val="BodyTextChar"/>
    <w:uiPriority w:val="1"/>
    <w:qFormat/>
    <w:rsid w:val="00A539E7"/>
    <w:pPr>
      <w:widowControl w:val="0"/>
      <w:autoSpaceDE w:val="0"/>
      <w:autoSpaceDN w:val="0"/>
      <w:ind w:left="220"/>
    </w:pPr>
    <w:rPr>
      <w:rFonts w:eastAsia="Arial" w:cs="Arial"/>
      <w:sz w:val="22"/>
      <w:szCs w:val="22"/>
      <w:lang w:eastAsia="en-GB" w:bidi="en-GB"/>
    </w:rPr>
  </w:style>
  <w:style w:type="character" w:customStyle="1" w:styleId="BodyTextChar">
    <w:name w:val="Body Text Char"/>
    <w:basedOn w:val="DefaultParagraphFont"/>
    <w:link w:val="BodyText"/>
    <w:uiPriority w:val="1"/>
    <w:rsid w:val="00A539E7"/>
    <w:rPr>
      <w:rFonts w:ascii="Arial" w:eastAsia="Arial" w:hAnsi="Arial" w:cs="Arial"/>
      <w:lang w:eastAsia="en-GB" w:bidi="en-GB"/>
    </w:rPr>
  </w:style>
  <w:style w:type="paragraph" w:styleId="Revision">
    <w:name w:val="Revision"/>
    <w:hidden/>
    <w:uiPriority w:val="99"/>
    <w:semiHidden/>
    <w:rsid w:val="00100145"/>
    <w:pPr>
      <w:spacing w:after="0" w:line="240" w:lineRule="auto"/>
    </w:pPr>
    <w:rPr>
      <w:rFonts w:ascii="Arial" w:eastAsia="Times New Roman" w:hAnsi="Arial" w:cs="Times New Roman"/>
      <w:sz w:val="24"/>
      <w:szCs w:val="20"/>
    </w:rPr>
  </w:style>
  <w:style w:type="paragraph" w:customStyle="1" w:styleId="paragraph">
    <w:name w:val="paragraph"/>
    <w:basedOn w:val="Normal"/>
    <w:rsid w:val="00E14B27"/>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E14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66">
      <w:bodyDiv w:val="1"/>
      <w:marLeft w:val="0"/>
      <w:marRight w:val="0"/>
      <w:marTop w:val="0"/>
      <w:marBottom w:val="0"/>
      <w:divBdr>
        <w:top w:val="none" w:sz="0" w:space="0" w:color="auto"/>
        <w:left w:val="none" w:sz="0" w:space="0" w:color="auto"/>
        <w:bottom w:val="none" w:sz="0" w:space="0" w:color="auto"/>
        <w:right w:val="none" w:sz="0" w:space="0" w:color="auto"/>
      </w:divBdr>
    </w:div>
    <w:div w:id="24017371">
      <w:bodyDiv w:val="1"/>
      <w:marLeft w:val="0"/>
      <w:marRight w:val="0"/>
      <w:marTop w:val="0"/>
      <w:marBottom w:val="0"/>
      <w:divBdr>
        <w:top w:val="none" w:sz="0" w:space="0" w:color="auto"/>
        <w:left w:val="none" w:sz="0" w:space="0" w:color="auto"/>
        <w:bottom w:val="none" w:sz="0" w:space="0" w:color="auto"/>
        <w:right w:val="none" w:sz="0" w:space="0" w:color="auto"/>
      </w:divBdr>
    </w:div>
    <w:div w:id="35397838">
      <w:bodyDiv w:val="1"/>
      <w:marLeft w:val="0"/>
      <w:marRight w:val="0"/>
      <w:marTop w:val="0"/>
      <w:marBottom w:val="0"/>
      <w:divBdr>
        <w:top w:val="none" w:sz="0" w:space="0" w:color="auto"/>
        <w:left w:val="none" w:sz="0" w:space="0" w:color="auto"/>
        <w:bottom w:val="none" w:sz="0" w:space="0" w:color="auto"/>
        <w:right w:val="none" w:sz="0" w:space="0" w:color="auto"/>
      </w:divBdr>
      <w:divsChild>
        <w:div w:id="1549535786">
          <w:marLeft w:val="30"/>
          <w:marRight w:val="30"/>
          <w:marTop w:val="30"/>
          <w:marBottom w:val="30"/>
          <w:divBdr>
            <w:top w:val="none" w:sz="0" w:space="0" w:color="auto"/>
            <w:left w:val="none" w:sz="0" w:space="0" w:color="auto"/>
            <w:bottom w:val="none" w:sz="0" w:space="0" w:color="auto"/>
            <w:right w:val="none" w:sz="0" w:space="0" w:color="auto"/>
          </w:divBdr>
          <w:divsChild>
            <w:div w:id="1499269872">
              <w:marLeft w:val="75"/>
              <w:marRight w:val="0"/>
              <w:marTop w:val="675"/>
              <w:marBottom w:val="0"/>
              <w:divBdr>
                <w:top w:val="none" w:sz="0" w:space="0" w:color="auto"/>
                <w:left w:val="none" w:sz="0" w:space="0" w:color="auto"/>
                <w:bottom w:val="none" w:sz="0" w:space="0" w:color="auto"/>
                <w:right w:val="none" w:sz="0" w:space="0" w:color="auto"/>
              </w:divBdr>
              <w:divsChild>
                <w:div w:id="2049865592">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 w:id="354693870">
                  <w:marLeft w:val="0"/>
                  <w:marRight w:val="0"/>
                  <w:marTop w:val="0"/>
                  <w:marBottom w:val="0"/>
                  <w:divBdr>
                    <w:top w:val="none" w:sz="0" w:space="0" w:color="auto"/>
                    <w:left w:val="none" w:sz="0" w:space="0" w:color="auto"/>
                    <w:bottom w:val="none" w:sz="0" w:space="0" w:color="auto"/>
                    <w:right w:val="none" w:sz="0" w:space="0" w:color="auto"/>
                  </w:divBdr>
                </w:div>
              </w:divsChild>
            </w:div>
            <w:div w:id="1003050803">
              <w:marLeft w:val="2850"/>
              <w:marRight w:val="0"/>
              <w:marTop w:val="675"/>
              <w:marBottom w:val="0"/>
              <w:divBdr>
                <w:top w:val="none" w:sz="0" w:space="0" w:color="auto"/>
                <w:left w:val="none" w:sz="0" w:space="0" w:color="auto"/>
                <w:bottom w:val="none" w:sz="0" w:space="0" w:color="auto"/>
                <w:right w:val="none" w:sz="0" w:space="0" w:color="auto"/>
              </w:divBdr>
              <w:divsChild>
                <w:div w:id="1193419572">
                  <w:marLeft w:val="0"/>
                  <w:marRight w:val="0"/>
                  <w:marTop w:val="0"/>
                  <w:marBottom w:val="0"/>
                  <w:divBdr>
                    <w:top w:val="none" w:sz="0" w:space="0" w:color="auto"/>
                    <w:left w:val="none" w:sz="0" w:space="0" w:color="auto"/>
                    <w:bottom w:val="none" w:sz="0" w:space="0" w:color="auto"/>
                    <w:right w:val="none" w:sz="0" w:space="0" w:color="auto"/>
                  </w:divBdr>
                  <w:divsChild>
                    <w:div w:id="1355577848">
                      <w:marLeft w:val="0"/>
                      <w:marRight w:val="0"/>
                      <w:marTop w:val="0"/>
                      <w:marBottom w:val="0"/>
                      <w:divBdr>
                        <w:top w:val="none" w:sz="0" w:space="0" w:color="auto"/>
                        <w:left w:val="none" w:sz="0" w:space="0" w:color="auto"/>
                        <w:bottom w:val="none" w:sz="0" w:space="0" w:color="auto"/>
                        <w:right w:val="none" w:sz="0" w:space="0" w:color="auto"/>
                      </w:divBdr>
                      <w:divsChild>
                        <w:div w:id="919631718">
                          <w:marLeft w:val="0"/>
                          <w:marRight w:val="0"/>
                          <w:marTop w:val="0"/>
                          <w:marBottom w:val="0"/>
                          <w:divBdr>
                            <w:top w:val="none" w:sz="0" w:space="0" w:color="auto"/>
                            <w:left w:val="none" w:sz="0" w:space="0" w:color="auto"/>
                            <w:bottom w:val="none" w:sz="0" w:space="0" w:color="auto"/>
                            <w:right w:val="none" w:sz="0" w:space="0" w:color="auto"/>
                          </w:divBdr>
                        </w:div>
                        <w:div w:id="577710996">
                          <w:marLeft w:val="0"/>
                          <w:marRight w:val="0"/>
                          <w:marTop w:val="0"/>
                          <w:marBottom w:val="0"/>
                          <w:divBdr>
                            <w:top w:val="none" w:sz="0" w:space="0" w:color="auto"/>
                            <w:left w:val="none" w:sz="0" w:space="0" w:color="auto"/>
                            <w:bottom w:val="none" w:sz="0" w:space="0" w:color="auto"/>
                            <w:right w:val="none" w:sz="0" w:space="0" w:color="auto"/>
                          </w:divBdr>
                        </w:div>
                        <w:div w:id="1520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023">
                  <w:marLeft w:val="0"/>
                  <w:marRight w:val="0"/>
                  <w:marTop w:val="0"/>
                  <w:marBottom w:val="0"/>
                  <w:divBdr>
                    <w:top w:val="none" w:sz="0" w:space="0" w:color="auto"/>
                    <w:left w:val="none" w:sz="0" w:space="0" w:color="auto"/>
                    <w:bottom w:val="none" w:sz="0" w:space="0" w:color="auto"/>
                    <w:right w:val="none" w:sz="0" w:space="0" w:color="auto"/>
                  </w:divBdr>
                  <w:divsChild>
                    <w:div w:id="58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7702">
      <w:bodyDiv w:val="1"/>
      <w:marLeft w:val="0"/>
      <w:marRight w:val="0"/>
      <w:marTop w:val="0"/>
      <w:marBottom w:val="0"/>
      <w:divBdr>
        <w:top w:val="none" w:sz="0" w:space="0" w:color="auto"/>
        <w:left w:val="none" w:sz="0" w:space="0" w:color="auto"/>
        <w:bottom w:val="none" w:sz="0" w:space="0" w:color="auto"/>
        <w:right w:val="none" w:sz="0" w:space="0" w:color="auto"/>
      </w:divBdr>
      <w:divsChild>
        <w:div w:id="460196498">
          <w:marLeft w:val="30"/>
          <w:marRight w:val="30"/>
          <w:marTop w:val="30"/>
          <w:marBottom w:val="30"/>
          <w:divBdr>
            <w:top w:val="none" w:sz="0" w:space="0" w:color="auto"/>
            <w:left w:val="none" w:sz="0" w:space="0" w:color="auto"/>
            <w:bottom w:val="none" w:sz="0" w:space="0" w:color="auto"/>
            <w:right w:val="none" w:sz="0" w:space="0" w:color="auto"/>
          </w:divBdr>
          <w:divsChild>
            <w:div w:id="713697123">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470098576">
      <w:bodyDiv w:val="1"/>
      <w:marLeft w:val="0"/>
      <w:marRight w:val="0"/>
      <w:marTop w:val="0"/>
      <w:marBottom w:val="0"/>
      <w:divBdr>
        <w:top w:val="none" w:sz="0" w:space="0" w:color="auto"/>
        <w:left w:val="none" w:sz="0" w:space="0" w:color="auto"/>
        <w:bottom w:val="none" w:sz="0" w:space="0" w:color="auto"/>
        <w:right w:val="none" w:sz="0" w:space="0" w:color="auto"/>
      </w:divBdr>
      <w:divsChild>
        <w:div w:id="1982348460">
          <w:marLeft w:val="30"/>
          <w:marRight w:val="30"/>
          <w:marTop w:val="30"/>
          <w:marBottom w:val="30"/>
          <w:divBdr>
            <w:top w:val="none" w:sz="0" w:space="0" w:color="auto"/>
            <w:left w:val="none" w:sz="0" w:space="0" w:color="auto"/>
            <w:bottom w:val="none" w:sz="0" w:space="0" w:color="auto"/>
            <w:right w:val="none" w:sz="0" w:space="0" w:color="auto"/>
          </w:divBdr>
          <w:divsChild>
            <w:div w:id="465972831">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651522555">
      <w:bodyDiv w:val="1"/>
      <w:marLeft w:val="0"/>
      <w:marRight w:val="0"/>
      <w:marTop w:val="0"/>
      <w:marBottom w:val="0"/>
      <w:divBdr>
        <w:top w:val="none" w:sz="0" w:space="0" w:color="auto"/>
        <w:left w:val="none" w:sz="0" w:space="0" w:color="auto"/>
        <w:bottom w:val="none" w:sz="0" w:space="0" w:color="auto"/>
        <w:right w:val="none" w:sz="0" w:space="0" w:color="auto"/>
      </w:divBdr>
    </w:div>
    <w:div w:id="1178883760">
      <w:bodyDiv w:val="1"/>
      <w:marLeft w:val="0"/>
      <w:marRight w:val="0"/>
      <w:marTop w:val="0"/>
      <w:marBottom w:val="0"/>
      <w:divBdr>
        <w:top w:val="none" w:sz="0" w:space="0" w:color="auto"/>
        <w:left w:val="none" w:sz="0" w:space="0" w:color="auto"/>
        <w:bottom w:val="none" w:sz="0" w:space="0" w:color="auto"/>
        <w:right w:val="none" w:sz="0" w:space="0" w:color="auto"/>
      </w:divBdr>
      <w:divsChild>
        <w:div w:id="771364079">
          <w:marLeft w:val="0"/>
          <w:marRight w:val="0"/>
          <w:marTop w:val="0"/>
          <w:marBottom w:val="0"/>
          <w:divBdr>
            <w:top w:val="none" w:sz="0" w:space="0" w:color="auto"/>
            <w:left w:val="none" w:sz="0" w:space="0" w:color="auto"/>
            <w:bottom w:val="none" w:sz="0" w:space="0" w:color="auto"/>
            <w:right w:val="none" w:sz="0" w:space="0" w:color="auto"/>
          </w:divBdr>
        </w:div>
        <w:div w:id="963578385">
          <w:marLeft w:val="0"/>
          <w:marRight w:val="0"/>
          <w:marTop w:val="0"/>
          <w:marBottom w:val="0"/>
          <w:divBdr>
            <w:top w:val="none" w:sz="0" w:space="0" w:color="auto"/>
            <w:left w:val="none" w:sz="0" w:space="0" w:color="auto"/>
            <w:bottom w:val="none" w:sz="0" w:space="0" w:color="auto"/>
            <w:right w:val="none" w:sz="0" w:space="0" w:color="auto"/>
          </w:divBdr>
        </w:div>
      </w:divsChild>
    </w:div>
    <w:div w:id="1259288206">
      <w:bodyDiv w:val="1"/>
      <w:marLeft w:val="0"/>
      <w:marRight w:val="0"/>
      <w:marTop w:val="0"/>
      <w:marBottom w:val="0"/>
      <w:divBdr>
        <w:top w:val="none" w:sz="0" w:space="0" w:color="auto"/>
        <w:left w:val="none" w:sz="0" w:space="0" w:color="auto"/>
        <w:bottom w:val="none" w:sz="0" w:space="0" w:color="auto"/>
        <w:right w:val="none" w:sz="0" w:space="0" w:color="auto"/>
      </w:divBdr>
    </w:div>
    <w:div w:id="1361473598">
      <w:bodyDiv w:val="1"/>
      <w:marLeft w:val="0"/>
      <w:marRight w:val="0"/>
      <w:marTop w:val="0"/>
      <w:marBottom w:val="0"/>
      <w:divBdr>
        <w:top w:val="none" w:sz="0" w:space="0" w:color="auto"/>
        <w:left w:val="none" w:sz="0" w:space="0" w:color="auto"/>
        <w:bottom w:val="none" w:sz="0" w:space="0" w:color="auto"/>
        <w:right w:val="none" w:sz="0" w:space="0" w:color="auto"/>
      </w:divBdr>
    </w:div>
    <w:div w:id="1396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900255">
          <w:marLeft w:val="30"/>
          <w:marRight w:val="30"/>
          <w:marTop w:val="30"/>
          <w:marBottom w:val="30"/>
          <w:divBdr>
            <w:top w:val="none" w:sz="0" w:space="0" w:color="auto"/>
            <w:left w:val="none" w:sz="0" w:space="0" w:color="auto"/>
            <w:bottom w:val="none" w:sz="0" w:space="0" w:color="auto"/>
            <w:right w:val="none" w:sz="0" w:space="0" w:color="auto"/>
          </w:divBdr>
          <w:divsChild>
            <w:div w:id="63499392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1666401083">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sChild>
        <w:div w:id="878974287">
          <w:marLeft w:val="30"/>
          <w:marRight w:val="30"/>
          <w:marTop w:val="30"/>
          <w:marBottom w:val="30"/>
          <w:divBdr>
            <w:top w:val="none" w:sz="0" w:space="0" w:color="auto"/>
            <w:left w:val="none" w:sz="0" w:space="0" w:color="auto"/>
            <w:bottom w:val="none" w:sz="0" w:space="0" w:color="auto"/>
            <w:right w:val="none" w:sz="0" w:space="0" w:color="auto"/>
          </w:divBdr>
          <w:divsChild>
            <w:div w:id="1836341379">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lcf76f155ced4ddcb4097134ff3c332f xmlns="759a7e0b-9261-457a-9c56-2c68f0ee3d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DF07BBA4C32747A15C94A1B6B20E61" ma:contentTypeVersion="17" ma:contentTypeDescription="Create a new document." ma:contentTypeScope="" ma:versionID="067e90d6dec8daa995545611b09ef784">
  <xsd:schema xmlns:xsd="http://www.w3.org/2001/XMLSchema" xmlns:xs="http://www.w3.org/2001/XMLSchema" xmlns:p="http://schemas.microsoft.com/office/2006/metadata/properties" xmlns:ns1="http://schemas.microsoft.com/sharepoint/v3" xmlns:ns2="759a7e0b-9261-457a-9c56-2c68f0ee3d52" xmlns:ns3="87944eae-7365-4af5-9066-e309bbb6050e" xmlns:ns4="cccaf3ac-2de9-44d4-aa31-54302fceb5f7" targetNamespace="http://schemas.microsoft.com/office/2006/metadata/properties" ma:root="true" ma:fieldsID="a0d07dd18113253b1896ed0f17c94e7d" ns1:_="" ns2:_="" ns3:_="" ns4:_="">
    <xsd:import namespace="http://schemas.microsoft.com/sharepoint/v3"/>
    <xsd:import namespace="759a7e0b-9261-457a-9c56-2c68f0ee3d52"/>
    <xsd:import namespace="87944eae-7365-4af5-9066-e309bbb6050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a7e0b-9261-457a-9c56-2c68f0ee3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944eae-7365-4af5-9066-e309bbb605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5dc3e0-006b-4a14-8025-d1713a9ddaf9}" ma:internalName="TaxCatchAll" ma:showField="CatchAllData" ma:web="87944eae-7365-4af5-9066-e309bbb60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47F26-977A-440C-80A4-D091DB8A231A}">
  <ds:schemaRefs>
    <ds:schemaRef ds:uri="http://schemas.openxmlformats.org/officeDocument/2006/bibliography"/>
  </ds:schemaRefs>
</ds:datastoreItem>
</file>

<file path=customXml/itemProps2.xml><?xml version="1.0" encoding="utf-8"?>
<ds:datastoreItem xmlns:ds="http://schemas.openxmlformats.org/officeDocument/2006/customXml" ds:itemID="{13003380-CA50-46ED-9347-C11DAEE71047}">
  <ds:schemaRefs>
    <ds:schemaRef ds:uri="http://schemas.microsoft.com/sharepoint/v3/contenttype/forms"/>
  </ds:schemaRefs>
</ds:datastoreItem>
</file>

<file path=customXml/itemProps3.xml><?xml version="1.0" encoding="utf-8"?>
<ds:datastoreItem xmlns:ds="http://schemas.openxmlformats.org/officeDocument/2006/customXml" ds:itemID="{1F22C64E-0158-41CA-A17A-9FAFD1540421}">
  <ds:schemaRefs>
    <ds:schemaRef ds:uri="http://schemas.microsoft.com/office/2006/metadata/properties"/>
    <ds:schemaRef ds:uri="http://schemas.microsoft.com/office/infopath/2007/PartnerControls"/>
    <ds:schemaRef ds:uri="http://schemas.microsoft.com/sharepoint/v3"/>
    <ds:schemaRef ds:uri="cccaf3ac-2de9-44d4-aa31-54302fceb5f7"/>
    <ds:schemaRef ds:uri="759a7e0b-9261-457a-9c56-2c68f0ee3d52"/>
  </ds:schemaRefs>
</ds:datastoreItem>
</file>

<file path=customXml/itemProps4.xml><?xml version="1.0" encoding="utf-8"?>
<ds:datastoreItem xmlns:ds="http://schemas.openxmlformats.org/officeDocument/2006/customXml" ds:itemID="{70134015-8769-4FEC-8B60-1C68FB88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a7e0b-9261-457a-9c56-2c68f0ee3d52"/>
    <ds:schemaRef ds:uri="87944eae-7365-4af5-9066-e309bbb6050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CF Future Opportunity Notice</vt:lpstr>
    </vt:vector>
  </TitlesOfParts>
  <Company>NHS South West Commissioning Support</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 Future Opportunity Notice</dc:title>
  <dc:creator>Morley Hannah (NHS SCWCSU)</dc:creator>
  <dc:description>Template approved JG 13102020</dc:description>
  <cp:lastModifiedBy>ROGERS, Rebecca (NHS SOUTH, CENTRAL AND WEST COMMISSIONING SUPPORT UNIT)</cp:lastModifiedBy>
  <cp:revision>2</cp:revision>
  <cp:lastPrinted>2019-07-15T11:24:00Z</cp:lastPrinted>
  <dcterms:created xsi:type="dcterms:W3CDTF">2022-12-13T12:09:00Z</dcterms:created>
  <dcterms:modified xsi:type="dcterms:W3CDTF">2022-12-13T12:09:00Z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0x01010090DF07BBA4C32747A15C94A1B6B20E61</vt:lpwstr>
  </property>
  <property fmtid="{D5CDD505-2E9C-101B-9397-08002B2CF9AE}" pid="3" name="MediaServiceImageTags">
    <vt:lpwstr/>
  </property>
</Properties>
</file>