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E9F79" w14:textId="77777777" w:rsidR="00735B00" w:rsidRPr="00035CAA" w:rsidRDefault="00735B00" w:rsidP="00735B00">
      <w:pPr>
        <w:pStyle w:val="bodystrongcentred"/>
        <w:rPr>
          <w:sz w:val="40"/>
          <w:szCs w:val="40"/>
        </w:rPr>
      </w:pPr>
      <w:r w:rsidRPr="00035CAA">
        <w:rPr>
          <w:sz w:val="40"/>
          <w:szCs w:val="40"/>
        </w:rPr>
        <w:t>PROVISION AND INSTALLATION OF AV EQUIPMENT</w:t>
      </w:r>
    </w:p>
    <w:p w14:paraId="6C88B427" w14:textId="77777777" w:rsidR="00735B00" w:rsidRPr="00035CAA" w:rsidRDefault="00735B00" w:rsidP="00735B00">
      <w:pPr>
        <w:pStyle w:val="bodystrongcentred"/>
        <w:rPr>
          <w:sz w:val="40"/>
          <w:szCs w:val="40"/>
        </w:rPr>
      </w:pPr>
    </w:p>
    <w:p w14:paraId="53743C25" w14:textId="4AF4D4DE" w:rsidR="00735B00" w:rsidRPr="00035CAA" w:rsidRDefault="00735B00" w:rsidP="00735B00">
      <w:pPr>
        <w:pStyle w:val="bodystrongcentred"/>
        <w:rPr>
          <w:sz w:val="40"/>
          <w:szCs w:val="40"/>
        </w:rPr>
      </w:pPr>
      <w:r>
        <w:rPr>
          <w:sz w:val="40"/>
          <w:szCs w:val="40"/>
        </w:rPr>
        <w:t>(DCLPA – PS1077</w:t>
      </w:r>
      <w:r w:rsidRPr="00035CAA">
        <w:rPr>
          <w:sz w:val="40"/>
          <w:szCs w:val="40"/>
        </w:rPr>
        <w:t>)</w:t>
      </w:r>
    </w:p>
    <w:p w14:paraId="2D343A93" w14:textId="77777777" w:rsidR="00735B00" w:rsidRPr="000E169E" w:rsidRDefault="00735B00" w:rsidP="00735B00">
      <w:pPr>
        <w:pStyle w:val="bodystrongcentred"/>
        <w:rPr>
          <w:sz w:val="36"/>
          <w:szCs w:val="36"/>
        </w:rPr>
      </w:pPr>
    </w:p>
    <w:p w14:paraId="47B7D8CB" w14:textId="77777777" w:rsidR="00735B00" w:rsidRPr="000E169E" w:rsidRDefault="00735B00" w:rsidP="00735B00">
      <w:pPr>
        <w:pStyle w:val="bodystrongcentred"/>
      </w:pPr>
    </w:p>
    <w:p w14:paraId="7304B0D8" w14:textId="77777777" w:rsidR="00735B00" w:rsidRPr="000E169E" w:rsidRDefault="00735B00" w:rsidP="00735B00">
      <w:pPr>
        <w:tabs>
          <w:tab w:val="center" w:pos="4153"/>
          <w:tab w:val="right" w:pos="8306"/>
        </w:tabs>
        <w:jc w:val="center"/>
        <w:rPr>
          <w:b/>
          <w:sz w:val="40"/>
          <w:szCs w:val="40"/>
        </w:rPr>
      </w:pPr>
      <w:r w:rsidRPr="000E169E">
        <w:rPr>
          <w:b/>
          <w:sz w:val="40"/>
          <w:szCs w:val="40"/>
        </w:rPr>
        <w:t>STATEMENT OF REQ</w:t>
      </w:r>
      <w:r w:rsidRPr="000E169E">
        <w:rPr>
          <w:b/>
          <w:sz w:val="40"/>
          <w:szCs w:val="40"/>
        </w:rPr>
        <w:tab/>
        <w:t>UIREMENT</w:t>
      </w:r>
    </w:p>
    <w:p w14:paraId="16014B27" w14:textId="77777777" w:rsidR="00735B00" w:rsidRDefault="00735B00" w:rsidP="00735B00">
      <w:pPr>
        <w:pStyle w:val="bodystrongcentred"/>
      </w:pPr>
    </w:p>
    <w:p w14:paraId="4AACD43C" w14:textId="786FB90D" w:rsidR="00735B00" w:rsidRDefault="00735B00" w:rsidP="00735B00">
      <w:pPr>
        <w:pStyle w:val="bodystrongcentred"/>
      </w:pPr>
      <w:r>
        <w:t>CONTENTS</w:t>
      </w:r>
    </w:p>
    <w:p w14:paraId="6356DD0F" w14:textId="77777777" w:rsidR="00735B00" w:rsidRDefault="00735B00" w:rsidP="00735B00"/>
    <w:p w14:paraId="47F60F8F" w14:textId="499BA84C" w:rsidR="00735B00" w:rsidRDefault="00735B00" w:rsidP="00735B00">
      <w:pPr>
        <w:rPr>
          <w:rFonts w:cs="Arial"/>
          <w:caps/>
        </w:rPr>
      </w:pPr>
    </w:p>
    <w:p w14:paraId="304FCCD0" w14:textId="662F6F46" w:rsidR="00B5050C" w:rsidRDefault="00475331" w:rsidP="00735B00">
      <w:pPr>
        <w:rPr>
          <w:rFonts w:cs="Arial"/>
          <w:caps/>
        </w:rPr>
      </w:pPr>
      <w:r>
        <w:rPr>
          <w:rFonts w:cs="Arial"/>
          <w:caps/>
        </w:rPr>
        <w:t>1.</w:t>
      </w:r>
      <w:r>
        <w:rPr>
          <w:rFonts w:cs="Arial"/>
          <w:caps/>
        </w:rPr>
        <w:tab/>
        <w:t>PURPOS</w:t>
      </w:r>
      <w:r w:rsidR="00CC12FB">
        <w:rPr>
          <w:rFonts w:cs="Arial"/>
          <w:caps/>
        </w:rPr>
        <w:t xml:space="preserve">E </w:t>
      </w:r>
      <w:r w:rsidR="00CC12FB">
        <w:rPr>
          <w:rFonts w:cs="Arial"/>
          <w:caps/>
        </w:rPr>
        <w:tab/>
      </w:r>
      <w:r w:rsidR="00CC12FB">
        <w:rPr>
          <w:rFonts w:cs="Arial"/>
          <w:caps/>
        </w:rPr>
        <w:tab/>
      </w:r>
      <w:r w:rsidR="00CC12FB">
        <w:rPr>
          <w:rFonts w:cs="Arial"/>
          <w:caps/>
        </w:rPr>
        <w:tab/>
      </w:r>
      <w:r w:rsidR="00CC12FB">
        <w:rPr>
          <w:rFonts w:cs="Arial"/>
          <w:caps/>
        </w:rPr>
        <w:tab/>
      </w:r>
      <w:r w:rsidR="00CC12FB">
        <w:rPr>
          <w:rFonts w:cs="Arial"/>
          <w:caps/>
        </w:rPr>
        <w:tab/>
      </w:r>
      <w:r w:rsidR="00CC12FB">
        <w:rPr>
          <w:rFonts w:cs="Arial"/>
          <w:caps/>
        </w:rPr>
        <w:tab/>
      </w:r>
      <w:r w:rsidR="00CC12FB">
        <w:rPr>
          <w:rFonts w:cs="Arial"/>
          <w:caps/>
        </w:rPr>
        <w:tab/>
      </w:r>
      <w:r w:rsidR="00CC12FB">
        <w:rPr>
          <w:rFonts w:cs="Arial"/>
          <w:caps/>
        </w:rPr>
        <w:tab/>
      </w:r>
      <w:r w:rsidR="00CC12FB">
        <w:rPr>
          <w:rFonts w:cs="Arial"/>
          <w:caps/>
        </w:rPr>
        <w:tab/>
        <w:t>2</w:t>
      </w:r>
    </w:p>
    <w:p w14:paraId="7D5531E4" w14:textId="6133E583" w:rsidR="00CC12FB" w:rsidRDefault="00CC12FB" w:rsidP="00735B00">
      <w:pPr>
        <w:rPr>
          <w:rFonts w:cs="Arial"/>
          <w:caps/>
        </w:rPr>
      </w:pPr>
      <w:r>
        <w:rPr>
          <w:rFonts w:cs="Arial"/>
          <w:caps/>
        </w:rPr>
        <w:t>2.</w:t>
      </w:r>
      <w:r>
        <w:rPr>
          <w:rFonts w:cs="Arial"/>
          <w:caps/>
        </w:rPr>
        <w:tab/>
        <w:t>BACKGROUND TO THE CONTRACTING AUTHORITY</w:t>
      </w:r>
      <w:r>
        <w:rPr>
          <w:rFonts w:cs="Arial"/>
          <w:caps/>
        </w:rPr>
        <w:tab/>
      </w:r>
      <w:r>
        <w:rPr>
          <w:rFonts w:cs="Arial"/>
          <w:caps/>
        </w:rPr>
        <w:tab/>
      </w:r>
      <w:r>
        <w:rPr>
          <w:rFonts w:cs="Arial"/>
          <w:caps/>
        </w:rPr>
        <w:tab/>
        <w:t>2</w:t>
      </w:r>
      <w:r w:rsidR="00D10739">
        <w:rPr>
          <w:rFonts w:cs="Arial"/>
          <w:caps/>
        </w:rPr>
        <w:br/>
        <w:t>3.</w:t>
      </w:r>
      <w:r w:rsidR="00D10739">
        <w:rPr>
          <w:rFonts w:cs="Arial"/>
          <w:caps/>
        </w:rPr>
        <w:tab/>
        <w:t>BACKGROUND TO THE REQUIREMENT/OVERVIEW</w:t>
      </w:r>
      <w:r w:rsidR="00D10739">
        <w:rPr>
          <w:rFonts w:cs="Arial"/>
          <w:caps/>
        </w:rPr>
        <w:tab/>
      </w:r>
      <w:r w:rsidR="00D10739">
        <w:rPr>
          <w:rFonts w:cs="Arial"/>
          <w:caps/>
        </w:rPr>
        <w:tab/>
      </w:r>
      <w:r w:rsidR="00D10739">
        <w:rPr>
          <w:rFonts w:cs="Arial"/>
          <w:caps/>
        </w:rPr>
        <w:tab/>
        <w:t>2</w:t>
      </w:r>
    </w:p>
    <w:p w14:paraId="6B4B358E" w14:textId="59175FF6" w:rsidR="00D10739" w:rsidRDefault="00D10739" w:rsidP="00735B00">
      <w:pPr>
        <w:rPr>
          <w:rFonts w:cs="Arial"/>
          <w:caps/>
        </w:rPr>
      </w:pPr>
      <w:r>
        <w:rPr>
          <w:rFonts w:cs="Arial"/>
          <w:caps/>
        </w:rPr>
        <w:t>4.</w:t>
      </w:r>
      <w:r>
        <w:rPr>
          <w:rFonts w:cs="Arial"/>
          <w:caps/>
        </w:rPr>
        <w:tab/>
        <w:t>DEFINITIONS</w:t>
      </w:r>
      <w:r w:rsidR="00CD6048">
        <w:rPr>
          <w:rFonts w:cs="Arial"/>
          <w:caps/>
        </w:rPr>
        <w:tab/>
      </w:r>
      <w:r>
        <w:rPr>
          <w:rFonts w:cs="Arial"/>
          <w:caps/>
        </w:rPr>
        <w:tab/>
      </w:r>
      <w:r>
        <w:rPr>
          <w:rFonts w:cs="Arial"/>
          <w:caps/>
        </w:rPr>
        <w:tab/>
      </w:r>
      <w:r>
        <w:rPr>
          <w:rFonts w:cs="Arial"/>
          <w:caps/>
        </w:rPr>
        <w:tab/>
      </w:r>
      <w:r>
        <w:rPr>
          <w:rFonts w:cs="Arial"/>
          <w:caps/>
        </w:rPr>
        <w:tab/>
      </w:r>
      <w:r>
        <w:rPr>
          <w:rFonts w:cs="Arial"/>
          <w:caps/>
        </w:rPr>
        <w:tab/>
      </w:r>
      <w:r>
        <w:rPr>
          <w:rFonts w:cs="Arial"/>
          <w:caps/>
        </w:rPr>
        <w:tab/>
      </w:r>
      <w:r>
        <w:rPr>
          <w:rFonts w:cs="Arial"/>
          <w:caps/>
        </w:rPr>
        <w:tab/>
      </w:r>
      <w:r>
        <w:rPr>
          <w:rFonts w:cs="Arial"/>
          <w:caps/>
        </w:rPr>
        <w:tab/>
        <w:t>2</w:t>
      </w:r>
    </w:p>
    <w:p w14:paraId="210DD0E1" w14:textId="3B5AB1CA" w:rsidR="00D10739" w:rsidRDefault="00CD6048" w:rsidP="00735B00">
      <w:r>
        <w:rPr>
          <w:rFonts w:cs="Arial"/>
          <w:caps/>
        </w:rPr>
        <w:t>5.</w:t>
      </w:r>
      <w:r>
        <w:rPr>
          <w:rFonts w:cs="Arial"/>
          <w:caps/>
        </w:rPr>
        <w:tab/>
      </w:r>
      <w:r w:rsidRPr="00E26B32">
        <w:t>T</w:t>
      </w:r>
      <w:r>
        <w:t>HE REQUIREMENT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4B50212F" w14:textId="008F4EBD" w:rsidR="00CD6048" w:rsidRDefault="00742C93" w:rsidP="00735B00">
      <w:r>
        <w:t>6.</w:t>
      </w:r>
      <w:r>
        <w:tab/>
        <w:t xml:space="preserve">ONSITE VISIT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107B">
        <w:t>3</w:t>
      </w:r>
    </w:p>
    <w:p w14:paraId="2BBEABF8" w14:textId="4B06694F" w:rsidR="00742C93" w:rsidRDefault="00742C93" w:rsidP="00735B00">
      <w:r>
        <w:t>7.</w:t>
      </w:r>
      <w:r>
        <w:tab/>
        <w:t>INSTALLATION, CONFIGU</w:t>
      </w:r>
      <w:r w:rsidR="004E718B">
        <w:t>RATION, COMMISSION &amp; TESTING</w:t>
      </w:r>
      <w:r w:rsidR="004E718B">
        <w:tab/>
      </w:r>
      <w:r w:rsidR="004E718B">
        <w:tab/>
        <w:t>4</w:t>
      </w:r>
    </w:p>
    <w:p w14:paraId="6DB77CA0" w14:textId="358521E4" w:rsidR="004E718B" w:rsidRDefault="004E718B" w:rsidP="00735B00">
      <w:r>
        <w:t>8.</w:t>
      </w:r>
      <w:r>
        <w:tab/>
        <w:t>SERVICE LEVELS AND PERFORMANCE</w:t>
      </w:r>
      <w:r>
        <w:tab/>
      </w:r>
      <w:r>
        <w:tab/>
      </w:r>
      <w:r>
        <w:tab/>
      </w:r>
      <w:r>
        <w:tab/>
      </w:r>
      <w:r>
        <w:tab/>
      </w:r>
      <w:r w:rsidR="009754AC">
        <w:t>4</w:t>
      </w:r>
    </w:p>
    <w:p w14:paraId="776304F2" w14:textId="2FCB1698" w:rsidR="004E718B" w:rsidRDefault="004E718B" w:rsidP="00735B00">
      <w:r>
        <w:t>9.</w:t>
      </w:r>
      <w:r w:rsidR="00F4425A">
        <w:tab/>
        <w:t>KEY MILESTONES</w:t>
      </w:r>
      <w:r w:rsidR="00F4425A">
        <w:tab/>
      </w:r>
      <w:r w:rsidR="00F4425A">
        <w:tab/>
      </w:r>
      <w:r w:rsidR="00F4425A">
        <w:tab/>
      </w:r>
      <w:r w:rsidR="00F4425A">
        <w:tab/>
      </w:r>
      <w:r w:rsidR="00F4425A">
        <w:tab/>
      </w:r>
      <w:r w:rsidR="00F4425A">
        <w:tab/>
      </w:r>
      <w:r w:rsidR="00F4425A">
        <w:tab/>
      </w:r>
      <w:r w:rsidR="00F4425A">
        <w:tab/>
      </w:r>
      <w:r w:rsidR="00844B59">
        <w:t>4/5</w:t>
      </w:r>
    </w:p>
    <w:p w14:paraId="71CBBBA4" w14:textId="5629565A" w:rsidR="00F4425A" w:rsidRDefault="00F4425A" w:rsidP="00735B00">
      <w:r>
        <w:t>10.</w:t>
      </w:r>
      <w:r>
        <w:tab/>
        <w:t>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44B59">
        <w:t>5</w:t>
      </w:r>
    </w:p>
    <w:p w14:paraId="276FBDAB" w14:textId="7A37ADF3" w:rsidR="00F4425A" w:rsidRDefault="00F4425A" w:rsidP="00735B00">
      <w:r>
        <w:t>11.</w:t>
      </w:r>
      <w:r>
        <w:tab/>
      </w:r>
      <w:r w:rsidR="00C7364E">
        <w:t>CONTINUOUS IMPROVEMENT</w:t>
      </w:r>
      <w:r w:rsidR="00C7364E">
        <w:tab/>
      </w:r>
      <w:r w:rsidR="00C7364E">
        <w:tab/>
      </w:r>
      <w:r w:rsidR="00C7364E">
        <w:tab/>
      </w:r>
      <w:r w:rsidR="00C7364E">
        <w:tab/>
      </w:r>
      <w:r w:rsidR="00C7364E">
        <w:tab/>
      </w:r>
      <w:r w:rsidR="00C7364E">
        <w:tab/>
      </w:r>
      <w:r w:rsidR="00844B59">
        <w:t>5</w:t>
      </w:r>
    </w:p>
    <w:p w14:paraId="76187052" w14:textId="67BC1FAE" w:rsidR="00C7364E" w:rsidRDefault="00C7364E" w:rsidP="00735B00">
      <w:r>
        <w:t>12.</w:t>
      </w:r>
      <w:r>
        <w:tab/>
        <w:t>AUTHORITY RESPONSBILITIES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6B20">
        <w:t>5</w:t>
      </w:r>
    </w:p>
    <w:p w14:paraId="5294CA94" w14:textId="1FAA6B13" w:rsidR="00C7364E" w:rsidRDefault="00C7364E" w:rsidP="00735B00">
      <w:r>
        <w:t>13.</w:t>
      </w:r>
      <w:r>
        <w:tab/>
        <w:t>STAFF AND CUSTOMER SERVICES</w:t>
      </w:r>
      <w:r>
        <w:tab/>
      </w:r>
      <w:r>
        <w:tab/>
      </w:r>
      <w:r>
        <w:tab/>
      </w:r>
      <w:r>
        <w:tab/>
      </w:r>
      <w:r>
        <w:tab/>
      </w:r>
      <w:r w:rsidR="00F66B20">
        <w:t>5</w:t>
      </w:r>
    </w:p>
    <w:p w14:paraId="63D9FFC0" w14:textId="0B1C760B" w:rsidR="00C7364E" w:rsidRDefault="00C7364E" w:rsidP="00735B00">
      <w:r>
        <w:t>14.</w:t>
      </w:r>
      <w:r>
        <w:tab/>
      </w:r>
      <w:r w:rsidR="00DD7779">
        <w:t>SECURITY REQUIREMENTS</w:t>
      </w:r>
      <w:r w:rsidR="00DD7779">
        <w:tab/>
      </w:r>
      <w:r w:rsidR="00DD7779">
        <w:tab/>
      </w:r>
      <w:r w:rsidR="00DD7779">
        <w:tab/>
      </w:r>
      <w:r w:rsidR="00DD7779">
        <w:tab/>
      </w:r>
      <w:r w:rsidR="00DD7779">
        <w:tab/>
      </w:r>
      <w:r w:rsidR="00DD7779">
        <w:tab/>
      </w:r>
      <w:r w:rsidR="00F66B20">
        <w:t>5</w:t>
      </w:r>
    </w:p>
    <w:p w14:paraId="07344810" w14:textId="63457498" w:rsidR="00DD7779" w:rsidRDefault="00DD7779" w:rsidP="00735B00">
      <w:r>
        <w:t>15.</w:t>
      </w:r>
      <w:r>
        <w:tab/>
        <w:t>LOCATION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6B20">
        <w:t>6</w:t>
      </w:r>
    </w:p>
    <w:p w14:paraId="387E0FBE" w14:textId="372A570B" w:rsidR="00DD7779" w:rsidRDefault="00DD7779" w:rsidP="00735B00">
      <w:r>
        <w:t>16.</w:t>
      </w:r>
      <w:r>
        <w:tab/>
        <w:t>PAYMENT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6B20">
        <w:t>6</w:t>
      </w:r>
    </w:p>
    <w:p w14:paraId="043C3F1A" w14:textId="72EBE396" w:rsidR="00DD7779" w:rsidRDefault="00DD7779" w:rsidP="00735B00">
      <w:r>
        <w:t>17.</w:t>
      </w:r>
      <w:r>
        <w:tab/>
        <w:t>ACCEPTABLE WORKING TIMES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6B20">
        <w:t>6</w:t>
      </w:r>
    </w:p>
    <w:p w14:paraId="67474E6B" w14:textId="51A05996" w:rsidR="004E718B" w:rsidRDefault="004E718B" w:rsidP="00735B00"/>
    <w:p w14:paraId="0F99BBD7" w14:textId="17C7F39C" w:rsidR="00DD7779" w:rsidRDefault="00DD7779" w:rsidP="00735B00"/>
    <w:p w14:paraId="6CD96C9A" w14:textId="6C285457" w:rsidR="00DD7779" w:rsidRDefault="00DD7779" w:rsidP="00735B00"/>
    <w:p w14:paraId="62388C4F" w14:textId="2E6B9289" w:rsidR="00DD7779" w:rsidRDefault="00DD7779" w:rsidP="00735B00"/>
    <w:p w14:paraId="6FE15175" w14:textId="31FEDE7B" w:rsidR="00DD7779" w:rsidRDefault="00DD7779" w:rsidP="00735B00"/>
    <w:p w14:paraId="19A9DA98" w14:textId="2433BEC1" w:rsidR="00DD7779" w:rsidRDefault="00DD7779" w:rsidP="00735B00"/>
    <w:p w14:paraId="7029BB2A" w14:textId="0BFE3E49" w:rsidR="00DD7779" w:rsidRDefault="00DD7779" w:rsidP="00735B00"/>
    <w:p w14:paraId="33A82C18" w14:textId="55B069B0" w:rsidR="00DD7779" w:rsidRDefault="00DD7779" w:rsidP="00735B00"/>
    <w:p w14:paraId="6BD35E06" w14:textId="26CB0B43" w:rsidR="00DD7779" w:rsidRDefault="00DD7779" w:rsidP="00735B00"/>
    <w:p w14:paraId="567BBF36" w14:textId="64636B75" w:rsidR="00DD7779" w:rsidRDefault="00DD7779" w:rsidP="00735B00"/>
    <w:p w14:paraId="551E5679" w14:textId="07E83A2D" w:rsidR="00DD7779" w:rsidRDefault="00DD7779" w:rsidP="00735B00"/>
    <w:p w14:paraId="730C7822" w14:textId="40699B80" w:rsidR="00DD7779" w:rsidRDefault="00DD7779" w:rsidP="00735B00"/>
    <w:p w14:paraId="2E7F4DC0" w14:textId="64D686D4" w:rsidR="00DD7779" w:rsidRDefault="00DD7779" w:rsidP="00735B00"/>
    <w:p w14:paraId="14FF692E" w14:textId="2572CE59" w:rsidR="00DD7779" w:rsidRDefault="00DD7779" w:rsidP="00735B00"/>
    <w:p w14:paraId="4062EE7E" w14:textId="2E644086" w:rsidR="00DD7779" w:rsidRDefault="00DD7779" w:rsidP="00735B00"/>
    <w:p w14:paraId="570C2BF8" w14:textId="08FFBA64" w:rsidR="00DD7779" w:rsidRDefault="00DD7779" w:rsidP="00735B00"/>
    <w:p w14:paraId="559E3404" w14:textId="313E654E" w:rsidR="00DD7779" w:rsidRDefault="00DD7779" w:rsidP="00735B00"/>
    <w:p w14:paraId="41C131BC" w14:textId="2B9DCF51" w:rsidR="00DD7779" w:rsidRDefault="00DD7779" w:rsidP="00735B00"/>
    <w:p w14:paraId="60271DFB" w14:textId="57B611EE" w:rsidR="00DD7779" w:rsidRDefault="00DD7779" w:rsidP="00735B00"/>
    <w:p w14:paraId="7EDAB8F0" w14:textId="27F5DB74" w:rsidR="00DD7779" w:rsidRDefault="00DD7779" w:rsidP="00735B00"/>
    <w:p w14:paraId="1DF0CC2E" w14:textId="39D5CEC9" w:rsidR="00DD7779" w:rsidRDefault="00DD7779" w:rsidP="00735B00"/>
    <w:p w14:paraId="5A6AD933" w14:textId="501B4DBF" w:rsidR="00DD7779" w:rsidRDefault="00DD7779" w:rsidP="00735B00"/>
    <w:p w14:paraId="42827885" w14:textId="225661E2" w:rsidR="00DD7779" w:rsidRDefault="00DD7779" w:rsidP="00735B00"/>
    <w:p w14:paraId="412610A1" w14:textId="3677F716" w:rsidR="00735B00" w:rsidRPr="007D1322" w:rsidRDefault="00740B76" w:rsidP="00740B76">
      <w:pPr>
        <w:pStyle w:val="Heading1"/>
        <w:numPr>
          <w:ilvl w:val="0"/>
          <w:numId w:val="0"/>
        </w:numPr>
        <w:overflowPunct w:val="0"/>
        <w:autoSpaceDE w:val="0"/>
        <w:autoSpaceDN w:val="0"/>
        <w:spacing w:after="120"/>
        <w:textAlignment w:val="baseline"/>
        <w:rPr>
          <w:szCs w:val="22"/>
        </w:rPr>
      </w:pPr>
      <w:bookmarkStart w:id="0" w:name="_Toc297554772"/>
      <w:bookmarkStart w:id="1" w:name="_Toc368573027"/>
      <w:bookmarkStart w:id="2" w:name="_Toc444518866"/>
      <w:r>
        <w:rPr>
          <w:caps w:val="0"/>
          <w:szCs w:val="22"/>
        </w:rPr>
        <w:t>1.</w:t>
      </w:r>
      <w:r>
        <w:rPr>
          <w:caps w:val="0"/>
          <w:szCs w:val="22"/>
        </w:rPr>
        <w:tab/>
      </w:r>
      <w:r w:rsidR="00735B00">
        <w:rPr>
          <w:caps w:val="0"/>
          <w:szCs w:val="22"/>
        </w:rPr>
        <w:t>P</w:t>
      </w:r>
      <w:r w:rsidR="00735B00" w:rsidRPr="007D1322">
        <w:rPr>
          <w:caps w:val="0"/>
          <w:szCs w:val="22"/>
        </w:rPr>
        <w:t>URPOSE</w:t>
      </w:r>
      <w:bookmarkEnd w:id="0"/>
      <w:bookmarkEnd w:id="1"/>
      <w:bookmarkEnd w:id="2"/>
    </w:p>
    <w:p w14:paraId="230C6492" w14:textId="2B5E1C12" w:rsidR="00735B00" w:rsidRDefault="00735B00" w:rsidP="00C61DF0">
      <w:pPr>
        <w:pStyle w:val="01-Level2-BB"/>
        <w:numPr>
          <w:ilvl w:val="0"/>
          <w:numId w:val="0"/>
        </w:numPr>
        <w:ind w:left="720" w:hanging="720"/>
      </w:pPr>
      <w:bookmarkStart w:id="3" w:name="_Toc296415791"/>
      <w:r>
        <w:t xml:space="preserve">1.1 </w:t>
      </w:r>
      <w:r>
        <w:tab/>
      </w:r>
      <w:r w:rsidRPr="00FC1352">
        <w:t xml:space="preserve">The </w:t>
      </w:r>
      <w:r w:rsidR="00B41236">
        <w:t>Ministry of Defence (M</w:t>
      </w:r>
      <w:r w:rsidR="00D25F59">
        <w:t>o</w:t>
      </w:r>
      <w:r w:rsidR="00B41236">
        <w:t xml:space="preserve">D) </w:t>
      </w:r>
      <w:r>
        <w:t xml:space="preserve">is </w:t>
      </w:r>
      <w:r w:rsidR="00451798">
        <w:t xml:space="preserve">inviting bids </w:t>
      </w:r>
      <w:r w:rsidR="003F0C11">
        <w:t xml:space="preserve">for the </w:t>
      </w:r>
      <w:r w:rsidRPr="00FC1352">
        <w:t>provision and installation of AV equipment across</w:t>
      </w:r>
      <w:r>
        <w:t xml:space="preserve"> </w:t>
      </w:r>
      <w:r w:rsidRPr="00FC1352">
        <w:t xml:space="preserve">multiple </w:t>
      </w:r>
      <w:r w:rsidR="00C61DF0">
        <w:t xml:space="preserve">lecturer theatres, </w:t>
      </w:r>
      <w:r w:rsidR="00225034">
        <w:t>classroom</w:t>
      </w:r>
      <w:r w:rsidR="008D2106">
        <w:t>’</w:t>
      </w:r>
      <w:r w:rsidR="00225034">
        <w:t>s</w:t>
      </w:r>
      <w:r w:rsidR="008D2106">
        <w:t>,</w:t>
      </w:r>
      <w:r w:rsidR="00C61DF0">
        <w:t xml:space="preserve"> and a conference room.  </w:t>
      </w:r>
    </w:p>
    <w:p w14:paraId="75730F53" w14:textId="77777777" w:rsidR="00C61DF0" w:rsidRPr="00C61DF0" w:rsidRDefault="00C61DF0" w:rsidP="00C61DF0">
      <w:pPr>
        <w:rPr>
          <w:lang w:eastAsia="en-US"/>
        </w:rPr>
      </w:pPr>
    </w:p>
    <w:p w14:paraId="2D7B0B48" w14:textId="2DED99E8" w:rsidR="00735B00" w:rsidRPr="006F38F0" w:rsidRDefault="00C61DF0" w:rsidP="00735B00">
      <w:pPr>
        <w:pStyle w:val="Heading2"/>
        <w:numPr>
          <w:ilvl w:val="1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spacing w:after="120"/>
        <w:textAlignment w:val="baseline"/>
        <w:rPr>
          <w:szCs w:val="22"/>
        </w:rPr>
      </w:pPr>
      <w:r>
        <w:rPr>
          <w:szCs w:val="22"/>
        </w:rPr>
        <w:t xml:space="preserve">      </w:t>
      </w:r>
      <w:r w:rsidR="00D25F59">
        <w:rPr>
          <w:szCs w:val="22"/>
        </w:rPr>
        <w:t>The MoD</w:t>
      </w:r>
      <w:r w:rsidR="0088401A">
        <w:rPr>
          <w:szCs w:val="22"/>
        </w:rPr>
        <w:t>, in this instance the Defence College of Logistics, Policing and Administration (DCLPA)</w:t>
      </w:r>
      <w:r w:rsidR="00D25F59">
        <w:rPr>
          <w:szCs w:val="22"/>
        </w:rPr>
        <w:t xml:space="preserve"> </w:t>
      </w:r>
      <w:r>
        <w:rPr>
          <w:szCs w:val="22"/>
        </w:rPr>
        <w:t>will</w:t>
      </w:r>
      <w:r w:rsidR="00735B00" w:rsidRPr="006F38F0">
        <w:rPr>
          <w:szCs w:val="22"/>
        </w:rPr>
        <w:t xml:space="preserve"> be referred to as “the Authority” hereafter.</w:t>
      </w:r>
    </w:p>
    <w:p w14:paraId="646CA59E" w14:textId="77777777" w:rsidR="00735B00" w:rsidRPr="00730EFB" w:rsidRDefault="00735B00" w:rsidP="00735B00">
      <w:pPr>
        <w:rPr>
          <w:szCs w:val="22"/>
        </w:rPr>
      </w:pPr>
    </w:p>
    <w:p w14:paraId="371A7DC8" w14:textId="77777777" w:rsidR="00735B00" w:rsidRPr="004E78BC" w:rsidRDefault="00735B00" w:rsidP="00735B00">
      <w:pPr>
        <w:pStyle w:val="Heading1"/>
        <w:tabs>
          <w:tab w:val="clear" w:pos="720"/>
        </w:tabs>
        <w:overflowPunct w:val="0"/>
        <w:autoSpaceDE w:val="0"/>
        <w:autoSpaceDN w:val="0"/>
        <w:spacing w:after="120"/>
        <w:textAlignment w:val="baseline"/>
        <w:rPr>
          <w:szCs w:val="22"/>
        </w:rPr>
      </w:pPr>
      <w:bookmarkStart w:id="4" w:name="_Toc368573028"/>
      <w:bookmarkStart w:id="5" w:name="_Toc444518867"/>
      <w:bookmarkStart w:id="6" w:name="_Toc297554773"/>
      <w:bookmarkStart w:id="7" w:name="_Toc296415805"/>
      <w:bookmarkStart w:id="8" w:name="_Toc296415793"/>
      <w:bookmarkEnd w:id="3"/>
      <w:r w:rsidRPr="004E78BC">
        <w:rPr>
          <w:szCs w:val="22"/>
        </w:rPr>
        <w:t>BACKGROUND TO THE CONTRACTING aUTHORITY</w:t>
      </w:r>
      <w:bookmarkEnd w:id="4"/>
      <w:bookmarkEnd w:id="5"/>
    </w:p>
    <w:p w14:paraId="0E584444" w14:textId="38A67386" w:rsidR="00735B00" w:rsidRPr="000411B2" w:rsidRDefault="00C61DF0" w:rsidP="00735B00">
      <w:pPr>
        <w:pStyle w:val="Heading2"/>
      </w:pPr>
      <w:r>
        <w:rPr>
          <w:szCs w:val="22"/>
        </w:rPr>
        <w:t xml:space="preserve">Project Wellesley </w:t>
      </w:r>
      <w:r w:rsidR="00735B00" w:rsidRPr="000411B2">
        <w:t>is respon</w:t>
      </w:r>
      <w:r w:rsidR="00735B00">
        <w:t>sible for overseeing</w:t>
      </w:r>
      <w:r>
        <w:t xml:space="preserve"> the delivery of the AV </w:t>
      </w:r>
      <w:r w:rsidR="0052652C">
        <w:t xml:space="preserve">tech refresh </w:t>
      </w:r>
      <w:r>
        <w:t xml:space="preserve">on behalf of the </w:t>
      </w:r>
      <w:r w:rsidR="00E343DA">
        <w:t>D</w:t>
      </w:r>
      <w:r w:rsidR="008D2106">
        <w:t>CLPA</w:t>
      </w:r>
      <w:r w:rsidR="00735B00" w:rsidRPr="000411B2">
        <w:t>.</w:t>
      </w:r>
    </w:p>
    <w:p w14:paraId="6B3F99AD" w14:textId="77777777" w:rsidR="00735B00" w:rsidRPr="002C546C" w:rsidRDefault="00735B00" w:rsidP="00735B00">
      <w:pPr>
        <w:pStyle w:val="Heading1"/>
        <w:tabs>
          <w:tab w:val="clear" w:pos="720"/>
        </w:tabs>
        <w:overflowPunct w:val="0"/>
        <w:autoSpaceDE w:val="0"/>
        <w:autoSpaceDN w:val="0"/>
        <w:spacing w:after="120"/>
        <w:textAlignment w:val="baseline"/>
        <w:rPr>
          <w:szCs w:val="22"/>
        </w:rPr>
      </w:pPr>
      <w:bookmarkStart w:id="9" w:name="_Toc368573029"/>
      <w:bookmarkStart w:id="10" w:name="_Toc444518868"/>
      <w:r>
        <w:rPr>
          <w:szCs w:val="22"/>
        </w:rPr>
        <w:t>Background to requirement/</w:t>
      </w:r>
      <w:r w:rsidRPr="002C546C">
        <w:rPr>
          <w:szCs w:val="22"/>
        </w:rPr>
        <w:t>OVERVIEW</w:t>
      </w:r>
      <w:bookmarkEnd w:id="6"/>
      <w:r>
        <w:rPr>
          <w:szCs w:val="22"/>
        </w:rPr>
        <w:t xml:space="preserve"> of requirement</w:t>
      </w:r>
      <w:bookmarkEnd w:id="9"/>
      <w:bookmarkEnd w:id="10"/>
    </w:p>
    <w:p w14:paraId="1BAD0B93" w14:textId="5E8F2933" w:rsidR="00C61DF0" w:rsidRDefault="00C61DF0" w:rsidP="00735B00">
      <w:pPr>
        <w:pStyle w:val="Heading2"/>
      </w:pPr>
      <w:bookmarkStart w:id="11" w:name="_Toc444518869"/>
      <w:bookmarkStart w:id="12" w:name="_Toc297554774"/>
      <w:bookmarkStart w:id="13" w:name="_Toc368573030"/>
      <w:bookmarkEnd w:id="7"/>
      <w:r>
        <w:t xml:space="preserve">DCLPA is a new Tri-Service Training College that is expected to be at Full Operational capacity by Mar 22, delivering training </w:t>
      </w:r>
      <w:r w:rsidR="00A55398">
        <w:t xml:space="preserve">to appropriately 13,000 students attending 1003 course per year.  </w:t>
      </w:r>
    </w:p>
    <w:p w14:paraId="0BEF44F5" w14:textId="43FA6C42" w:rsidR="00735B00" w:rsidRDefault="005F144F" w:rsidP="00735B00">
      <w:pPr>
        <w:pStyle w:val="Heading2"/>
      </w:pPr>
      <w:r>
        <w:t>DCLPA require the ability to project, display, interact and manipulate varying information sources and types t</w:t>
      </w:r>
      <w:r w:rsidR="00A55398">
        <w:t>o fulfil the role of delivering effective and efficient training outputs to students and provide the</w:t>
      </w:r>
      <w:r w:rsidR="00714429">
        <w:t xml:space="preserve"> technological </w:t>
      </w:r>
      <w:r w:rsidR="00A55398">
        <w:t xml:space="preserve">tools for </w:t>
      </w:r>
      <w:r w:rsidR="00492442">
        <w:t xml:space="preserve">small and large </w:t>
      </w:r>
      <w:r w:rsidR="00A55398">
        <w:t>conferencing</w:t>
      </w:r>
      <w:r w:rsidR="00714429">
        <w:t xml:space="preserve">. </w:t>
      </w:r>
      <w:r w:rsidR="00AE779F">
        <w:t xml:space="preserve"> The current </w:t>
      </w:r>
      <w:r w:rsidR="00B916D6">
        <w:t xml:space="preserve">AV </w:t>
      </w:r>
      <w:r w:rsidR="00AE779F">
        <w:t xml:space="preserve">equipment is not reliable </w:t>
      </w:r>
      <w:r w:rsidR="009923E0">
        <w:t xml:space="preserve">and therefore requires for sustainability </w:t>
      </w:r>
      <w:r w:rsidR="004F3241">
        <w:t xml:space="preserve">a tech refresh </w:t>
      </w:r>
      <w:r w:rsidR="00BC6E30">
        <w:t>to make</w:t>
      </w:r>
      <w:r w:rsidR="009923E0">
        <w:t xml:space="preserve"> it fit-for-purpose</w:t>
      </w:r>
      <w:r w:rsidR="00D60095">
        <w:t xml:space="preserve"> with a minimum of two-years extended warranty</w:t>
      </w:r>
      <w:r w:rsidR="00EB1392">
        <w:t xml:space="preserve">.  </w:t>
      </w:r>
    </w:p>
    <w:p w14:paraId="7535284B" w14:textId="77777777" w:rsidR="00735B00" w:rsidRDefault="00735B00" w:rsidP="00735B00">
      <w:pPr>
        <w:pStyle w:val="Heading1"/>
        <w:tabs>
          <w:tab w:val="clear" w:pos="720"/>
        </w:tabs>
        <w:overflowPunct w:val="0"/>
        <w:autoSpaceDE w:val="0"/>
        <w:autoSpaceDN w:val="0"/>
        <w:spacing w:after="120"/>
        <w:textAlignment w:val="baseline"/>
        <w:rPr>
          <w:szCs w:val="22"/>
        </w:rPr>
      </w:pPr>
      <w:r>
        <w:rPr>
          <w:szCs w:val="22"/>
        </w:rPr>
        <w:t>definitions</w:t>
      </w:r>
      <w:bookmarkEnd w:id="11"/>
      <w:r>
        <w:rPr>
          <w:szCs w:val="22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09"/>
        <w:gridCol w:w="6287"/>
      </w:tblGrid>
      <w:tr w:rsidR="00735B00" w:rsidRPr="00435C28" w14:paraId="6421D18D" w14:textId="77777777" w:rsidTr="009D6D5F">
        <w:tc>
          <w:tcPr>
            <w:tcW w:w="2009" w:type="dxa"/>
            <w:shd w:val="clear" w:color="auto" w:fill="D5DCE4" w:themeFill="text2" w:themeFillTint="33"/>
          </w:tcPr>
          <w:p w14:paraId="1357CC69" w14:textId="77777777" w:rsidR="00735B00" w:rsidRPr="00435C28" w:rsidRDefault="00735B00" w:rsidP="00BE5503">
            <w:pPr>
              <w:pStyle w:val="Heading2"/>
              <w:numPr>
                <w:ilvl w:val="0"/>
                <w:numId w:val="0"/>
              </w:numPr>
              <w:ind w:left="18"/>
              <w:jc w:val="left"/>
              <w:outlineLvl w:val="1"/>
            </w:pPr>
            <w:r w:rsidRPr="00435C28">
              <w:t>Expression or Acronym</w:t>
            </w:r>
          </w:p>
        </w:tc>
        <w:tc>
          <w:tcPr>
            <w:tcW w:w="6287" w:type="dxa"/>
            <w:shd w:val="clear" w:color="auto" w:fill="D5DCE4" w:themeFill="text2" w:themeFillTint="33"/>
          </w:tcPr>
          <w:p w14:paraId="2A499690" w14:textId="77777777" w:rsidR="00735B00" w:rsidRPr="00435C28" w:rsidRDefault="00735B00" w:rsidP="00BE5503">
            <w:pPr>
              <w:pStyle w:val="Heading2"/>
              <w:numPr>
                <w:ilvl w:val="0"/>
                <w:numId w:val="0"/>
              </w:numPr>
              <w:ind w:left="720" w:hanging="720"/>
              <w:outlineLvl w:val="1"/>
            </w:pPr>
            <w:r w:rsidRPr="00435C28">
              <w:t>Definition</w:t>
            </w:r>
          </w:p>
        </w:tc>
      </w:tr>
      <w:tr w:rsidR="00735B00" w:rsidRPr="00A07D50" w14:paraId="38B7CF71" w14:textId="77777777" w:rsidTr="009D6D5F">
        <w:tc>
          <w:tcPr>
            <w:tcW w:w="2009" w:type="dxa"/>
          </w:tcPr>
          <w:p w14:paraId="155F2F0C" w14:textId="77777777" w:rsidR="00735B00" w:rsidRDefault="00735B00" w:rsidP="00BE5503">
            <w:pPr>
              <w:pStyle w:val="Heading2"/>
              <w:numPr>
                <w:ilvl w:val="0"/>
                <w:numId w:val="0"/>
              </w:numPr>
              <w:ind w:left="720"/>
              <w:outlineLvl w:val="1"/>
            </w:pPr>
            <w:r w:rsidRPr="004012BF">
              <w:t>AV</w:t>
            </w:r>
          </w:p>
        </w:tc>
        <w:tc>
          <w:tcPr>
            <w:tcW w:w="6287" w:type="dxa"/>
          </w:tcPr>
          <w:p w14:paraId="7F9CAD78" w14:textId="3984CE3D" w:rsidR="00735B00" w:rsidRDefault="00735B00" w:rsidP="00BE5503">
            <w:pPr>
              <w:pStyle w:val="Heading2"/>
              <w:ind w:left="0"/>
              <w:outlineLvl w:val="1"/>
            </w:pPr>
            <w:r w:rsidRPr="004012BF">
              <w:t>Audio</w:t>
            </w:r>
            <w:r w:rsidR="00BC2D73">
              <w:t>-</w:t>
            </w:r>
            <w:r w:rsidRPr="004012BF">
              <w:t>Visual</w:t>
            </w:r>
          </w:p>
        </w:tc>
      </w:tr>
      <w:tr w:rsidR="00D200F8" w:rsidRPr="00A07D50" w14:paraId="3EF10EDD" w14:textId="77777777" w:rsidTr="009D6D5F">
        <w:tc>
          <w:tcPr>
            <w:tcW w:w="2009" w:type="dxa"/>
          </w:tcPr>
          <w:p w14:paraId="55D5B213" w14:textId="5C3CD4B2" w:rsidR="00D200F8" w:rsidRPr="004012BF" w:rsidRDefault="00D200F8" w:rsidP="00D200F8">
            <w:pPr>
              <w:pStyle w:val="Heading2"/>
              <w:numPr>
                <w:ilvl w:val="0"/>
                <w:numId w:val="0"/>
              </w:numPr>
              <w:ind w:left="720"/>
              <w:outlineLvl w:val="1"/>
            </w:pPr>
            <w:r>
              <w:t>DCLPA</w:t>
            </w:r>
          </w:p>
        </w:tc>
        <w:tc>
          <w:tcPr>
            <w:tcW w:w="6287" w:type="dxa"/>
          </w:tcPr>
          <w:p w14:paraId="021D73D3" w14:textId="24B89D77" w:rsidR="00D200F8" w:rsidRPr="004012BF" w:rsidRDefault="00D200F8" w:rsidP="00D200F8">
            <w:pPr>
              <w:pStyle w:val="Heading2"/>
              <w:ind w:left="0"/>
              <w:outlineLvl w:val="1"/>
            </w:pPr>
            <w:r>
              <w:t>Defence College of Logistics, Policing and Administration</w:t>
            </w:r>
          </w:p>
        </w:tc>
      </w:tr>
      <w:tr w:rsidR="00D200F8" w:rsidRPr="00A07D50" w14:paraId="096F2F38" w14:textId="77777777" w:rsidTr="009D6D5F">
        <w:tc>
          <w:tcPr>
            <w:tcW w:w="2009" w:type="dxa"/>
          </w:tcPr>
          <w:p w14:paraId="555B0600" w14:textId="59318A48" w:rsidR="00D200F8" w:rsidRDefault="00D200F8" w:rsidP="00D200F8">
            <w:pPr>
              <w:pStyle w:val="Heading2"/>
              <w:numPr>
                <w:ilvl w:val="0"/>
                <w:numId w:val="0"/>
              </w:numPr>
              <w:ind w:left="720"/>
              <w:outlineLvl w:val="1"/>
            </w:pPr>
            <w:r>
              <w:t>ECR</w:t>
            </w:r>
          </w:p>
        </w:tc>
        <w:tc>
          <w:tcPr>
            <w:tcW w:w="6287" w:type="dxa"/>
          </w:tcPr>
          <w:p w14:paraId="20020B10" w14:textId="5C92E311" w:rsidR="00D200F8" w:rsidRDefault="00D200F8" w:rsidP="00D200F8">
            <w:pPr>
              <w:pStyle w:val="Heading2"/>
              <w:ind w:left="0"/>
              <w:outlineLvl w:val="1"/>
            </w:pPr>
            <w:r>
              <w:t>Engineering Change Request</w:t>
            </w:r>
          </w:p>
        </w:tc>
      </w:tr>
      <w:tr w:rsidR="00D200F8" w:rsidRPr="00A07D50" w14:paraId="328E11CB" w14:textId="77777777" w:rsidTr="009D6D5F">
        <w:tc>
          <w:tcPr>
            <w:tcW w:w="2009" w:type="dxa"/>
          </w:tcPr>
          <w:p w14:paraId="7BD04380" w14:textId="5832806E" w:rsidR="00D200F8" w:rsidRDefault="00D200F8" w:rsidP="00D200F8">
            <w:pPr>
              <w:pStyle w:val="Heading2"/>
              <w:numPr>
                <w:ilvl w:val="0"/>
                <w:numId w:val="0"/>
              </w:numPr>
              <w:ind w:left="720"/>
              <w:outlineLvl w:val="1"/>
            </w:pPr>
            <w:r>
              <w:t>JSP</w:t>
            </w:r>
          </w:p>
        </w:tc>
        <w:tc>
          <w:tcPr>
            <w:tcW w:w="6287" w:type="dxa"/>
          </w:tcPr>
          <w:p w14:paraId="7FBA8BB1" w14:textId="2475D14E" w:rsidR="00D200F8" w:rsidRDefault="00D200F8" w:rsidP="00D200F8">
            <w:pPr>
              <w:pStyle w:val="Heading2"/>
              <w:ind w:left="0"/>
              <w:outlineLvl w:val="1"/>
            </w:pPr>
            <w:r>
              <w:t>Joint Service Publication</w:t>
            </w:r>
          </w:p>
        </w:tc>
      </w:tr>
      <w:tr w:rsidR="007F4D6A" w:rsidRPr="00A07D50" w14:paraId="2DE7800D" w14:textId="77777777" w:rsidTr="009D6D5F">
        <w:tc>
          <w:tcPr>
            <w:tcW w:w="2009" w:type="dxa"/>
          </w:tcPr>
          <w:p w14:paraId="15981BF3" w14:textId="79B2A9B1" w:rsidR="007F4D6A" w:rsidRDefault="007F4D6A" w:rsidP="00D200F8">
            <w:pPr>
              <w:pStyle w:val="Heading2"/>
              <w:numPr>
                <w:ilvl w:val="0"/>
                <w:numId w:val="0"/>
              </w:numPr>
              <w:ind w:left="720"/>
              <w:outlineLvl w:val="1"/>
            </w:pPr>
            <w:r>
              <w:t>POC</w:t>
            </w:r>
          </w:p>
        </w:tc>
        <w:tc>
          <w:tcPr>
            <w:tcW w:w="6287" w:type="dxa"/>
          </w:tcPr>
          <w:p w14:paraId="0774FBAB" w14:textId="01EEC547" w:rsidR="007F4D6A" w:rsidRDefault="007F4D6A" w:rsidP="00D200F8">
            <w:pPr>
              <w:pStyle w:val="Heading2"/>
              <w:ind w:left="0"/>
              <w:outlineLvl w:val="1"/>
            </w:pPr>
            <w:r>
              <w:t>Point of Contact</w:t>
            </w:r>
          </w:p>
        </w:tc>
      </w:tr>
      <w:tr w:rsidR="00636242" w:rsidRPr="00A07D50" w14:paraId="69405736" w14:textId="77777777" w:rsidTr="009D6D5F">
        <w:tc>
          <w:tcPr>
            <w:tcW w:w="2009" w:type="dxa"/>
          </w:tcPr>
          <w:p w14:paraId="070AABB7" w14:textId="6E1CE9FE" w:rsidR="00636242" w:rsidRDefault="00636242" w:rsidP="00D200F8">
            <w:pPr>
              <w:pStyle w:val="Heading2"/>
              <w:numPr>
                <w:ilvl w:val="0"/>
                <w:numId w:val="0"/>
              </w:numPr>
              <w:ind w:left="720"/>
              <w:outlineLvl w:val="1"/>
            </w:pPr>
            <w:r>
              <w:t>RAMS</w:t>
            </w:r>
          </w:p>
        </w:tc>
        <w:tc>
          <w:tcPr>
            <w:tcW w:w="6287" w:type="dxa"/>
          </w:tcPr>
          <w:p w14:paraId="3F6A3A03" w14:textId="3C05DA1C" w:rsidR="00636242" w:rsidRDefault="00F9663B" w:rsidP="00D200F8">
            <w:pPr>
              <w:pStyle w:val="Heading2"/>
              <w:ind w:left="0"/>
              <w:outlineLvl w:val="1"/>
            </w:pPr>
            <w:r>
              <w:t>Risk Assessment Method Statement</w:t>
            </w:r>
          </w:p>
        </w:tc>
      </w:tr>
      <w:tr w:rsidR="00D200F8" w:rsidRPr="00A07D50" w14:paraId="749006A6" w14:textId="77777777" w:rsidTr="009D6D5F">
        <w:tc>
          <w:tcPr>
            <w:tcW w:w="2009" w:type="dxa"/>
          </w:tcPr>
          <w:p w14:paraId="6C411E76" w14:textId="0C47E5A9" w:rsidR="00D200F8" w:rsidRDefault="00D200F8" w:rsidP="00D200F8">
            <w:pPr>
              <w:pStyle w:val="Heading2"/>
              <w:numPr>
                <w:ilvl w:val="0"/>
                <w:numId w:val="0"/>
              </w:numPr>
              <w:ind w:left="720"/>
              <w:outlineLvl w:val="1"/>
            </w:pPr>
            <w:r>
              <w:t>SC</w:t>
            </w:r>
          </w:p>
        </w:tc>
        <w:tc>
          <w:tcPr>
            <w:tcW w:w="6287" w:type="dxa"/>
          </w:tcPr>
          <w:p w14:paraId="193A81BE" w14:textId="67A0C43B" w:rsidR="00D200F8" w:rsidRDefault="00D200F8" w:rsidP="00D200F8">
            <w:pPr>
              <w:pStyle w:val="Heading2"/>
              <w:ind w:left="0"/>
              <w:outlineLvl w:val="1"/>
            </w:pPr>
            <w:r>
              <w:t xml:space="preserve">Security Clearance </w:t>
            </w:r>
          </w:p>
        </w:tc>
      </w:tr>
      <w:tr w:rsidR="00D200F8" w:rsidRPr="00A07D50" w14:paraId="6F94FDB2" w14:textId="77777777" w:rsidTr="009D6D5F">
        <w:tc>
          <w:tcPr>
            <w:tcW w:w="2009" w:type="dxa"/>
          </w:tcPr>
          <w:p w14:paraId="3A9E2641" w14:textId="59827911" w:rsidR="00D200F8" w:rsidRDefault="00D200F8" w:rsidP="00D200F8">
            <w:pPr>
              <w:pStyle w:val="Heading2"/>
              <w:numPr>
                <w:ilvl w:val="0"/>
                <w:numId w:val="0"/>
              </w:numPr>
              <w:ind w:left="720"/>
              <w:outlineLvl w:val="1"/>
            </w:pPr>
            <w:r>
              <w:t>SCIDA</w:t>
            </w:r>
          </w:p>
        </w:tc>
        <w:tc>
          <w:tcPr>
            <w:tcW w:w="6287" w:type="dxa"/>
          </w:tcPr>
          <w:p w14:paraId="602E6992" w14:textId="5DA46AF8" w:rsidR="00D200F8" w:rsidRDefault="00D200F8" w:rsidP="00D200F8">
            <w:pPr>
              <w:pStyle w:val="Heading2"/>
              <w:ind w:left="0"/>
              <w:outlineLvl w:val="1"/>
            </w:pPr>
            <w:r>
              <w:t>Site Co-ordinating Infrastructure Design Authority</w:t>
            </w:r>
          </w:p>
        </w:tc>
      </w:tr>
      <w:tr w:rsidR="00645AC4" w:rsidRPr="00A07D50" w14:paraId="445DB2CE" w14:textId="77777777" w:rsidTr="009D6D5F">
        <w:tc>
          <w:tcPr>
            <w:tcW w:w="2009" w:type="dxa"/>
          </w:tcPr>
          <w:p w14:paraId="67CAC46F" w14:textId="4CD6703D" w:rsidR="00645AC4" w:rsidRDefault="004E4AF7" w:rsidP="00D200F8">
            <w:pPr>
              <w:pStyle w:val="Heading2"/>
              <w:numPr>
                <w:ilvl w:val="0"/>
                <w:numId w:val="0"/>
              </w:numPr>
              <w:ind w:left="720"/>
              <w:outlineLvl w:val="1"/>
            </w:pPr>
            <w:r>
              <w:t>SLA</w:t>
            </w:r>
          </w:p>
        </w:tc>
        <w:tc>
          <w:tcPr>
            <w:tcW w:w="6287" w:type="dxa"/>
          </w:tcPr>
          <w:p w14:paraId="68DEBF4C" w14:textId="030B8C19" w:rsidR="00645AC4" w:rsidRDefault="004E4AF7" w:rsidP="00D200F8">
            <w:pPr>
              <w:pStyle w:val="Heading2"/>
              <w:ind w:left="0"/>
              <w:outlineLvl w:val="1"/>
            </w:pPr>
            <w:r>
              <w:t>Service Level Agreement</w:t>
            </w:r>
          </w:p>
        </w:tc>
      </w:tr>
      <w:tr w:rsidR="007A30AB" w:rsidRPr="00A07D50" w14:paraId="143A9320" w14:textId="77777777" w:rsidTr="009D6D5F">
        <w:tc>
          <w:tcPr>
            <w:tcW w:w="2009" w:type="dxa"/>
          </w:tcPr>
          <w:p w14:paraId="7CEF640C" w14:textId="3A8012D4" w:rsidR="007A30AB" w:rsidRDefault="007A30AB" w:rsidP="007A30AB">
            <w:pPr>
              <w:pStyle w:val="Heading2"/>
              <w:numPr>
                <w:ilvl w:val="0"/>
                <w:numId w:val="0"/>
              </w:numPr>
              <w:ind w:left="720"/>
              <w:outlineLvl w:val="1"/>
            </w:pPr>
            <w:r>
              <w:t>SOR</w:t>
            </w:r>
          </w:p>
        </w:tc>
        <w:tc>
          <w:tcPr>
            <w:tcW w:w="6287" w:type="dxa"/>
          </w:tcPr>
          <w:p w14:paraId="06DE2B94" w14:textId="5E5F1539" w:rsidR="007A30AB" w:rsidRDefault="007A30AB" w:rsidP="007A30AB">
            <w:pPr>
              <w:pStyle w:val="Heading2"/>
              <w:ind w:left="0"/>
              <w:outlineLvl w:val="1"/>
            </w:pPr>
            <w:r w:rsidRPr="009D6D5F">
              <w:t>Statement of Requirement</w:t>
            </w:r>
          </w:p>
        </w:tc>
      </w:tr>
      <w:tr w:rsidR="00D200F8" w:rsidRPr="00A07D50" w14:paraId="59EC0730" w14:textId="77777777" w:rsidTr="009D6D5F">
        <w:tc>
          <w:tcPr>
            <w:tcW w:w="2009" w:type="dxa"/>
          </w:tcPr>
          <w:p w14:paraId="20A41FA0" w14:textId="17A1B7E6" w:rsidR="00D200F8" w:rsidRDefault="00D200F8" w:rsidP="00D200F8">
            <w:pPr>
              <w:pStyle w:val="Heading2"/>
              <w:numPr>
                <w:ilvl w:val="0"/>
                <w:numId w:val="0"/>
              </w:numPr>
              <w:ind w:left="720"/>
              <w:outlineLvl w:val="1"/>
            </w:pPr>
            <w:r>
              <w:t>STC</w:t>
            </w:r>
          </w:p>
        </w:tc>
        <w:tc>
          <w:tcPr>
            <w:tcW w:w="6287" w:type="dxa"/>
          </w:tcPr>
          <w:p w14:paraId="535E0B80" w14:textId="58546A74" w:rsidR="00D200F8" w:rsidRDefault="00D200F8" w:rsidP="00D200F8">
            <w:pPr>
              <w:pStyle w:val="Heading2"/>
              <w:ind w:left="0"/>
              <w:outlineLvl w:val="1"/>
            </w:pPr>
            <w:r>
              <w:t>Subject to Change</w:t>
            </w:r>
          </w:p>
        </w:tc>
      </w:tr>
    </w:tbl>
    <w:p w14:paraId="3F21D98F" w14:textId="77777777" w:rsidR="00735B00" w:rsidRDefault="00735B00" w:rsidP="00735B00">
      <w:pPr>
        <w:pStyle w:val="Heading1"/>
        <w:numPr>
          <w:ilvl w:val="0"/>
          <w:numId w:val="0"/>
        </w:numPr>
        <w:spacing w:after="120"/>
        <w:ind w:left="720"/>
      </w:pPr>
      <w:bookmarkStart w:id="14" w:name="_Toc368573031"/>
      <w:bookmarkStart w:id="15" w:name="_Toc444518871"/>
      <w:bookmarkEnd w:id="8"/>
      <w:bookmarkEnd w:id="12"/>
      <w:bookmarkEnd w:id="13"/>
    </w:p>
    <w:p w14:paraId="10A417FF" w14:textId="569D25D8" w:rsidR="00735B00" w:rsidRDefault="00735B00" w:rsidP="00735B00">
      <w:pPr>
        <w:pStyle w:val="Heading1"/>
        <w:spacing w:after="120"/>
      </w:pPr>
      <w:r w:rsidRPr="00E26B32">
        <w:t>The requirement</w:t>
      </w:r>
      <w:bookmarkEnd w:id="14"/>
      <w:bookmarkEnd w:id="15"/>
      <w:r>
        <w:t xml:space="preserve"> – The Scope of the requirement extends to:</w:t>
      </w:r>
    </w:p>
    <w:p w14:paraId="58E0ACBF" w14:textId="33C9ADC9" w:rsidR="00AC17FA" w:rsidRPr="008C3908" w:rsidRDefault="00AE0AB2" w:rsidP="009133E0">
      <w:pPr>
        <w:pStyle w:val="Heading2"/>
        <w:spacing w:before="240" w:after="120"/>
        <w:ind w:left="709" w:hanging="709"/>
        <w:rPr>
          <w:b/>
          <w:bCs/>
        </w:rPr>
      </w:pPr>
      <w:r>
        <w:t>P</w:t>
      </w:r>
      <w:r w:rsidR="00D46BA9">
        <w:t xml:space="preserve">rovide pricing </w:t>
      </w:r>
      <w:r w:rsidR="004B70DD">
        <w:t>of a tech refresh and/or an innovative solution to/of the items identified</w:t>
      </w:r>
      <w:r w:rsidR="00EA6B60">
        <w:t xml:space="preserve"> in multiple rooms detailed </w:t>
      </w:r>
      <w:r w:rsidR="004B70DD">
        <w:t>in Appendix A</w:t>
      </w:r>
      <w:r w:rsidR="00CD3521">
        <w:t>, inclusive of uninstallation, installation, configuration, testing and commissioning.</w:t>
      </w:r>
    </w:p>
    <w:p w14:paraId="28D40E97" w14:textId="71D8738D" w:rsidR="008C3908" w:rsidRPr="00F60A03" w:rsidRDefault="00D54A5B" w:rsidP="009133E0">
      <w:pPr>
        <w:pStyle w:val="Heading2"/>
        <w:spacing w:before="240" w:after="120"/>
        <w:ind w:left="709" w:hanging="709"/>
        <w:rPr>
          <w:b/>
          <w:bCs/>
        </w:rPr>
      </w:pPr>
      <w:r>
        <w:t>P</w:t>
      </w:r>
      <w:r w:rsidR="008C3908">
        <w:t>rovide</w:t>
      </w:r>
      <w:r>
        <w:t xml:space="preserve"> the</w:t>
      </w:r>
      <w:r w:rsidR="008C3908">
        <w:t xml:space="preserve"> </w:t>
      </w:r>
      <w:r w:rsidR="00542E02">
        <w:t>improved specification, in this instance SMART (</w:t>
      </w:r>
      <w:r w:rsidR="00D14435">
        <w:t>Wi-Fi</w:t>
      </w:r>
      <w:r w:rsidR="00542E02">
        <w:t xml:space="preserve"> capable) </w:t>
      </w:r>
      <w:r w:rsidR="008C3908">
        <w:t xml:space="preserve">AV hardware(s), the </w:t>
      </w:r>
      <w:r w:rsidR="008C3908" w:rsidRPr="004012BF">
        <w:t>installation,</w:t>
      </w:r>
      <w:r w:rsidR="008C3908">
        <w:t xml:space="preserve"> </w:t>
      </w:r>
      <w:r w:rsidR="008C3908" w:rsidRPr="004012BF">
        <w:t>configuration</w:t>
      </w:r>
      <w:r w:rsidR="008C3908">
        <w:t>, testing and commissioning</w:t>
      </w:r>
      <w:r w:rsidR="00105E8B">
        <w:t xml:space="preserve">.  </w:t>
      </w:r>
      <w:r w:rsidR="008C3908">
        <w:t xml:space="preserve"> </w:t>
      </w:r>
    </w:p>
    <w:p w14:paraId="20BDA3B6" w14:textId="35A2221D" w:rsidR="00F60A03" w:rsidRPr="001D179A" w:rsidRDefault="00F60A03" w:rsidP="00F60A03">
      <w:pPr>
        <w:pStyle w:val="Heading2"/>
        <w:spacing w:before="240" w:after="120"/>
        <w:ind w:left="709" w:hanging="709"/>
        <w:rPr>
          <w:b/>
          <w:bCs/>
        </w:rPr>
      </w:pPr>
      <w:r>
        <w:t>Any remedial cabling</w:t>
      </w:r>
      <w:r w:rsidR="005E13A8">
        <w:t>(s)</w:t>
      </w:r>
      <w:r>
        <w:t xml:space="preserve"> to be replaced.</w:t>
      </w:r>
    </w:p>
    <w:p w14:paraId="28038110" w14:textId="297B0414" w:rsidR="001D179A" w:rsidRPr="00E40B2E" w:rsidRDefault="001D179A" w:rsidP="00F60A03">
      <w:pPr>
        <w:pStyle w:val="Heading2"/>
        <w:spacing w:before="240" w:after="120"/>
        <w:ind w:left="709" w:hanging="709"/>
        <w:rPr>
          <w:b/>
          <w:bCs/>
        </w:rPr>
      </w:pPr>
      <w:r w:rsidRPr="00FF45BF">
        <w:t>All equipment must be installed in line with JSP</w:t>
      </w:r>
      <w:r>
        <w:t xml:space="preserve"> </w:t>
      </w:r>
      <w:r w:rsidRPr="00FF45BF">
        <w:t>604 and JSP</w:t>
      </w:r>
      <w:r>
        <w:t xml:space="preserve"> </w:t>
      </w:r>
      <w:r w:rsidRPr="00FF45BF">
        <w:t>440 and follow the SCIDA ECR process</w:t>
      </w:r>
      <w:r>
        <w:t>.</w:t>
      </w:r>
    </w:p>
    <w:p w14:paraId="02394B56" w14:textId="7CDB8102" w:rsidR="00735B00" w:rsidRPr="00E2269A" w:rsidRDefault="00D54A5B" w:rsidP="009133E0">
      <w:pPr>
        <w:pStyle w:val="Heading2"/>
        <w:spacing w:before="240" w:after="120"/>
        <w:ind w:left="709" w:hanging="709"/>
        <w:rPr>
          <w:b/>
          <w:bCs/>
        </w:rPr>
      </w:pPr>
      <w:r>
        <w:t>P</w:t>
      </w:r>
      <w:r w:rsidR="00AC17FA">
        <w:t>rovide t</w:t>
      </w:r>
      <w:r w:rsidR="00735B00" w:rsidRPr="004012BF">
        <w:t xml:space="preserve">he </w:t>
      </w:r>
      <w:r w:rsidR="00BF3AE6">
        <w:t xml:space="preserve">uninstallation </w:t>
      </w:r>
      <w:r w:rsidR="001A1F88">
        <w:t xml:space="preserve">of AV </w:t>
      </w:r>
      <w:r w:rsidR="002C1C08">
        <w:t>h</w:t>
      </w:r>
      <w:r w:rsidR="001A1F88">
        <w:t xml:space="preserve">ardware </w:t>
      </w:r>
      <w:r w:rsidR="00F60A03">
        <w:t>from</w:t>
      </w:r>
      <w:r w:rsidR="001A1F88">
        <w:t xml:space="preserve"> multiple rooms.</w:t>
      </w:r>
    </w:p>
    <w:p w14:paraId="1867CEC4" w14:textId="57E1913E" w:rsidR="00E2269A" w:rsidRPr="008427E7" w:rsidRDefault="00D54A5B" w:rsidP="009133E0">
      <w:pPr>
        <w:pStyle w:val="Heading2"/>
        <w:spacing w:before="240" w:after="120"/>
        <w:ind w:left="709" w:hanging="709"/>
        <w:rPr>
          <w:b/>
          <w:bCs/>
        </w:rPr>
      </w:pPr>
      <w:r>
        <w:t>S</w:t>
      </w:r>
      <w:r w:rsidR="00834642">
        <w:t>afe</w:t>
      </w:r>
      <w:r w:rsidR="005E13A8">
        <w:t xml:space="preserve">ly </w:t>
      </w:r>
      <w:r>
        <w:t>remov</w:t>
      </w:r>
      <w:r w:rsidR="005E13A8">
        <w:t>e</w:t>
      </w:r>
      <w:r w:rsidR="00923F0C">
        <w:t xml:space="preserve"> and stor</w:t>
      </w:r>
      <w:r w:rsidR="005E13A8">
        <w:t>e</w:t>
      </w:r>
      <w:r>
        <w:t xml:space="preserve"> </w:t>
      </w:r>
      <w:r w:rsidR="00923F0C">
        <w:t xml:space="preserve">the uninstalled equipment </w:t>
      </w:r>
      <w:r w:rsidR="00834642">
        <w:t>on the direction of the Authority.</w:t>
      </w:r>
      <w:r w:rsidR="00E2269A">
        <w:t xml:space="preserve"> </w:t>
      </w:r>
    </w:p>
    <w:p w14:paraId="03EF5514" w14:textId="655916A6" w:rsidR="00735B00" w:rsidRDefault="00735B00" w:rsidP="009133E0">
      <w:pPr>
        <w:spacing w:before="240" w:after="240"/>
        <w:ind w:left="709" w:hanging="709"/>
        <w:jc w:val="both"/>
        <w:rPr>
          <w:rFonts w:eastAsia="STZhongsong"/>
          <w:szCs w:val="22"/>
        </w:rPr>
      </w:pPr>
      <w:r>
        <w:rPr>
          <w:rFonts w:eastAsia="STZhongsong"/>
          <w:szCs w:val="22"/>
        </w:rPr>
        <w:t>5.</w:t>
      </w:r>
      <w:r w:rsidR="008C4F18">
        <w:rPr>
          <w:rFonts w:eastAsia="STZhongsong"/>
          <w:szCs w:val="22"/>
        </w:rPr>
        <w:t>6</w:t>
      </w:r>
      <w:r>
        <w:rPr>
          <w:rFonts w:eastAsia="STZhongsong"/>
          <w:szCs w:val="22"/>
        </w:rPr>
        <w:tab/>
      </w:r>
      <w:r w:rsidR="005A0C03">
        <w:rPr>
          <w:rFonts w:eastAsia="STZhongsong"/>
          <w:szCs w:val="22"/>
        </w:rPr>
        <w:t>Install and maintain software</w:t>
      </w:r>
      <w:r w:rsidR="00B07AEF">
        <w:rPr>
          <w:rFonts w:eastAsia="STZhongsong"/>
          <w:szCs w:val="22"/>
        </w:rPr>
        <w:t>(s)</w:t>
      </w:r>
      <w:r w:rsidR="00FF2D2F">
        <w:rPr>
          <w:rFonts w:eastAsia="STZhongsong"/>
          <w:szCs w:val="22"/>
        </w:rPr>
        <w:t xml:space="preserve">, inclusive of </w:t>
      </w:r>
      <w:r w:rsidR="00084F12">
        <w:rPr>
          <w:rFonts w:eastAsia="STZhongsong"/>
          <w:szCs w:val="22"/>
        </w:rPr>
        <w:t xml:space="preserve">updates and </w:t>
      </w:r>
      <w:r w:rsidR="00FF2D2F">
        <w:rPr>
          <w:rFonts w:eastAsia="STZhongsong"/>
          <w:szCs w:val="22"/>
        </w:rPr>
        <w:t>security patches</w:t>
      </w:r>
      <w:r w:rsidR="000241F0">
        <w:rPr>
          <w:rFonts w:eastAsia="STZhongsong"/>
          <w:szCs w:val="22"/>
        </w:rPr>
        <w:t xml:space="preserve"> throughout the Contract lifetime</w:t>
      </w:r>
      <w:r w:rsidR="0071322D">
        <w:rPr>
          <w:rFonts w:eastAsia="STZhongsong"/>
          <w:szCs w:val="22"/>
        </w:rPr>
        <w:t>.</w:t>
      </w:r>
    </w:p>
    <w:p w14:paraId="4AB45F8C" w14:textId="6E9FD470" w:rsidR="00A4110B" w:rsidRDefault="00A4110B" w:rsidP="009133E0">
      <w:pPr>
        <w:spacing w:before="240"/>
        <w:ind w:left="709" w:hanging="709"/>
        <w:jc w:val="both"/>
        <w:rPr>
          <w:rFonts w:eastAsia="STZhongsong"/>
          <w:szCs w:val="22"/>
        </w:rPr>
      </w:pPr>
      <w:r>
        <w:rPr>
          <w:rFonts w:eastAsia="STZhongsong"/>
          <w:szCs w:val="22"/>
        </w:rPr>
        <w:t>5.</w:t>
      </w:r>
      <w:r w:rsidR="008C4F18">
        <w:rPr>
          <w:rFonts w:eastAsia="STZhongsong"/>
          <w:szCs w:val="22"/>
        </w:rPr>
        <w:t>7</w:t>
      </w:r>
      <w:r>
        <w:rPr>
          <w:rFonts w:eastAsia="STZhongsong"/>
          <w:szCs w:val="22"/>
        </w:rPr>
        <w:tab/>
        <w:t xml:space="preserve">Onsite </w:t>
      </w:r>
      <w:r w:rsidR="00BF24D4">
        <w:rPr>
          <w:rFonts w:eastAsia="STZhongsong"/>
          <w:szCs w:val="22"/>
        </w:rPr>
        <w:t xml:space="preserve">training to end-users. </w:t>
      </w:r>
    </w:p>
    <w:p w14:paraId="77B75468" w14:textId="7AB165A1" w:rsidR="00735B00" w:rsidRDefault="009133E0" w:rsidP="009133E0">
      <w:pPr>
        <w:spacing w:before="240"/>
        <w:ind w:left="720" w:hanging="720"/>
        <w:jc w:val="both"/>
        <w:rPr>
          <w:rFonts w:eastAsia="STZhongsong"/>
          <w:szCs w:val="22"/>
        </w:rPr>
      </w:pPr>
      <w:r>
        <w:rPr>
          <w:rFonts w:eastAsia="STZhongsong"/>
          <w:szCs w:val="22"/>
        </w:rPr>
        <w:t>5.</w:t>
      </w:r>
      <w:r w:rsidR="00B07AEF">
        <w:rPr>
          <w:rFonts w:eastAsia="STZhongsong"/>
          <w:szCs w:val="22"/>
        </w:rPr>
        <w:t>8</w:t>
      </w:r>
      <w:r w:rsidR="00735B00" w:rsidRPr="001311F9">
        <w:rPr>
          <w:rFonts w:eastAsia="STZhongsong"/>
          <w:b/>
          <w:bCs/>
          <w:szCs w:val="22"/>
        </w:rPr>
        <w:tab/>
      </w:r>
      <w:r w:rsidR="00804132">
        <w:rPr>
          <w:rFonts w:eastAsia="STZhongsong"/>
          <w:szCs w:val="22"/>
        </w:rPr>
        <w:t>Minimum of t</w:t>
      </w:r>
      <w:r w:rsidR="00AA1AF0">
        <w:rPr>
          <w:rFonts w:eastAsia="STZhongsong"/>
          <w:szCs w:val="22"/>
        </w:rPr>
        <w:t>wo years e</w:t>
      </w:r>
      <w:r w:rsidR="00385829" w:rsidRPr="009133E0">
        <w:rPr>
          <w:rFonts w:eastAsia="STZhongsong"/>
          <w:szCs w:val="22"/>
        </w:rPr>
        <w:t>xtend</w:t>
      </w:r>
      <w:r w:rsidR="004A45DD" w:rsidRPr="009133E0">
        <w:rPr>
          <w:rFonts w:eastAsia="STZhongsong"/>
          <w:szCs w:val="22"/>
        </w:rPr>
        <w:t xml:space="preserve">ed </w:t>
      </w:r>
      <w:r w:rsidR="00735B00" w:rsidRPr="009133E0">
        <w:t>warranty</w:t>
      </w:r>
      <w:r w:rsidR="004A45DD" w:rsidRPr="009133E0">
        <w:t xml:space="preserve">, inclusive of </w:t>
      </w:r>
      <w:r w:rsidR="00FD6B73" w:rsidRPr="009133E0">
        <w:t>all parts</w:t>
      </w:r>
      <w:r w:rsidR="006C5346" w:rsidRPr="009133E0">
        <w:t xml:space="preserve"> and labour</w:t>
      </w:r>
      <w:r w:rsidR="00735B00" w:rsidRPr="009133E0">
        <w:rPr>
          <w:rFonts w:eastAsia="STZhongsong"/>
          <w:szCs w:val="22"/>
        </w:rPr>
        <w:t>.</w:t>
      </w:r>
    </w:p>
    <w:p w14:paraId="6E141F03" w14:textId="4C742E2C" w:rsidR="001D179A" w:rsidRPr="00C77E66" w:rsidRDefault="001D179A" w:rsidP="001D179A">
      <w:pPr>
        <w:spacing w:before="240"/>
        <w:ind w:left="720" w:hanging="720"/>
        <w:jc w:val="both"/>
        <w:rPr>
          <w:rFonts w:eastAsia="STZhongsong"/>
          <w:szCs w:val="22"/>
        </w:rPr>
      </w:pPr>
      <w:r>
        <w:rPr>
          <w:rFonts w:eastAsia="STZhongsong"/>
          <w:szCs w:val="22"/>
        </w:rPr>
        <w:t>5.9</w:t>
      </w:r>
      <w:r>
        <w:rPr>
          <w:rFonts w:eastAsia="STZhongsong"/>
          <w:szCs w:val="22"/>
        </w:rPr>
        <w:tab/>
        <w:t>The scope of this requirement does not extend to:</w:t>
      </w:r>
    </w:p>
    <w:p w14:paraId="14F6BB17" w14:textId="77777777" w:rsidR="001D179A" w:rsidRPr="00C77E66" w:rsidRDefault="001D179A" w:rsidP="001D179A">
      <w:pPr>
        <w:jc w:val="both"/>
        <w:rPr>
          <w:rFonts w:eastAsia="STZhongsong"/>
          <w:szCs w:val="22"/>
        </w:rPr>
      </w:pPr>
    </w:p>
    <w:p w14:paraId="587424B7" w14:textId="51B9F7C9" w:rsidR="001D179A" w:rsidRPr="00C77E66" w:rsidRDefault="001D179A" w:rsidP="001D179A">
      <w:pPr>
        <w:ind w:left="720"/>
        <w:jc w:val="both"/>
        <w:rPr>
          <w:rFonts w:eastAsia="STZhongsong"/>
          <w:szCs w:val="22"/>
        </w:rPr>
      </w:pPr>
      <w:r>
        <w:rPr>
          <w:rFonts w:eastAsia="STZhongsong"/>
          <w:szCs w:val="22"/>
        </w:rPr>
        <w:t>5.9.1</w:t>
      </w:r>
      <w:r w:rsidR="006E51A8">
        <w:rPr>
          <w:rFonts w:eastAsia="STZhongsong"/>
          <w:szCs w:val="22"/>
        </w:rPr>
        <w:t>.</w:t>
      </w:r>
      <w:r>
        <w:rPr>
          <w:rFonts w:eastAsia="STZhongsong"/>
          <w:szCs w:val="22"/>
        </w:rPr>
        <w:tab/>
      </w:r>
      <w:r w:rsidRPr="004012BF">
        <w:t>The disposal of current used equipment</w:t>
      </w:r>
      <w:r w:rsidRPr="00C77E66">
        <w:rPr>
          <w:rFonts w:eastAsia="STZhongsong"/>
          <w:szCs w:val="22"/>
        </w:rPr>
        <w:t>.</w:t>
      </w:r>
    </w:p>
    <w:p w14:paraId="23A5E656" w14:textId="77777777" w:rsidR="00B60431" w:rsidRDefault="00813A51" w:rsidP="009133E0">
      <w:pPr>
        <w:spacing w:before="240"/>
        <w:rPr>
          <w:rFonts w:eastAsia="STZhongsong"/>
          <w:b/>
          <w:bCs/>
          <w:szCs w:val="22"/>
        </w:rPr>
      </w:pPr>
      <w:r>
        <w:rPr>
          <w:rFonts w:eastAsia="STZhongsong"/>
          <w:b/>
          <w:bCs/>
          <w:szCs w:val="22"/>
        </w:rPr>
        <w:t>6.</w:t>
      </w:r>
      <w:r>
        <w:rPr>
          <w:rFonts w:eastAsia="STZhongsong"/>
          <w:b/>
          <w:bCs/>
          <w:szCs w:val="22"/>
        </w:rPr>
        <w:tab/>
      </w:r>
      <w:r w:rsidR="00B60431">
        <w:rPr>
          <w:rFonts w:eastAsia="STZhongsong"/>
          <w:b/>
          <w:bCs/>
          <w:szCs w:val="22"/>
        </w:rPr>
        <w:t>ONSITE VISIT</w:t>
      </w:r>
    </w:p>
    <w:p w14:paraId="3D57C6DE" w14:textId="2CDE36F3" w:rsidR="00735B00" w:rsidRDefault="00B60431" w:rsidP="009133E0">
      <w:pPr>
        <w:spacing w:before="240"/>
        <w:rPr>
          <w:rFonts w:eastAsia="STZhongsong"/>
          <w:szCs w:val="22"/>
        </w:rPr>
      </w:pPr>
      <w:r>
        <w:rPr>
          <w:rFonts w:eastAsia="STZhongsong"/>
          <w:szCs w:val="22"/>
        </w:rPr>
        <w:t>6.1</w:t>
      </w:r>
      <w:r w:rsidR="00735B00">
        <w:rPr>
          <w:rFonts w:eastAsia="STZhongsong"/>
          <w:szCs w:val="22"/>
        </w:rPr>
        <w:tab/>
        <w:t>A s</w:t>
      </w:r>
      <w:r w:rsidR="00B821A6">
        <w:rPr>
          <w:rFonts w:eastAsia="STZhongsong"/>
          <w:szCs w:val="22"/>
        </w:rPr>
        <w:t xml:space="preserve">ite </w:t>
      </w:r>
      <w:r w:rsidR="00735B00">
        <w:rPr>
          <w:rFonts w:eastAsia="STZhongsong"/>
          <w:szCs w:val="22"/>
        </w:rPr>
        <w:t>visit is required, but not mandatory, to be able to bid for this requirement.</w:t>
      </w:r>
    </w:p>
    <w:p w14:paraId="011C056D" w14:textId="77777777" w:rsidR="006513C6" w:rsidRDefault="008668D8" w:rsidP="009133E0">
      <w:pPr>
        <w:pStyle w:val="Heading2"/>
        <w:numPr>
          <w:ilvl w:val="0"/>
          <w:numId w:val="0"/>
        </w:numPr>
        <w:overflowPunct w:val="0"/>
        <w:autoSpaceDE w:val="0"/>
        <w:autoSpaceDN w:val="0"/>
        <w:spacing w:before="240" w:after="120"/>
        <w:ind w:left="720" w:hanging="720"/>
        <w:textAlignment w:val="baseline"/>
      </w:pPr>
      <w:r>
        <w:t>6.2</w:t>
      </w:r>
      <w:r w:rsidR="00735B00">
        <w:tab/>
      </w:r>
      <w:r w:rsidR="00735B00" w:rsidRPr="00BB6946">
        <w:rPr>
          <w:szCs w:val="22"/>
        </w:rPr>
        <w:t>The site survey will take place on</w:t>
      </w:r>
      <w:r w:rsidR="00735B00" w:rsidRPr="00BB6946">
        <w:t xml:space="preserve"> </w:t>
      </w:r>
      <w:r>
        <w:t>Monday 20 Sept 22</w:t>
      </w:r>
      <w:r w:rsidR="0086052D">
        <w:t xml:space="preserve"> </w:t>
      </w:r>
      <w:r w:rsidR="00735B00" w:rsidRPr="00BB6946">
        <w:t xml:space="preserve">between </w:t>
      </w:r>
      <w:r w:rsidR="00D72057">
        <w:t>13.00</w:t>
      </w:r>
      <w:r w:rsidR="00735B00" w:rsidRPr="00BB6946">
        <w:t xml:space="preserve"> and </w:t>
      </w:r>
      <w:r w:rsidR="00D72057">
        <w:t>15.00</w:t>
      </w:r>
      <w:r w:rsidR="00735B00" w:rsidRPr="00BB6946">
        <w:t xml:space="preserve"> at</w:t>
      </w:r>
      <w:r w:rsidR="006513C6">
        <w:t>:</w:t>
      </w:r>
    </w:p>
    <w:p w14:paraId="729D111D" w14:textId="76B096E8" w:rsidR="006513C6" w:rsidRDefault="006513C6" w:rsidP="006513C6">
      <w:pPr>
        <w:ind w:left="1800" w:hanging="720"/>
        <w:jc w:val="both"/>
        <w:rPr>
          <w:rFonts w:eastAsia="STZhongsong"/>
          <w:szCs w:val="22"/>
        </w:rPr>
      </w:pPr>
      <w:r w:rsidRPr="00FC5B1F">
        <w:rPr>
          <w:rFonts w:eastAsia="STZhongsong"/>
          <w:szCs w:val="22"/>
        </w:rPr>
        <w:t xml:space="preserve">HQ </w:t>
      </w:r>
      <w:r>
        <w:rPr>
          <w:rFonts w:eastAsia="STZhongsong"/>
          <w:szCs w:val="22"/>
        </w:rPr>
        <w:t>DCLPA</w:t>
      </w:r>
      <w:r w:rsidRPr="00FC5B1F">
        <w:rPr>
          <w:rFonts w:eastAsia="STZhongsong"/>
          <w:szCs w:val="22"/>
        </w:rPr>
        <w:t xml:space="preserve">, </w:t>
      </w:r>
    </w:p>
    <w:p w14:paraId="0EA66D50" w14:textId="77777777" w:rsidR="006513C6" w:rsidRDefault="006513C6" w:rsidP="006513C6">
      <w:pPr>
        <w:ind w:left="1800" w:hanging="720"/>
        <w:jc w:val="both"/>
        <w:rPr>
          <w:rFonts w:eastAsia="STZhongsong"/>
          <w:szCs w:val="22"/>
        </w:rPr>
      </w:pPr>
      <w:r>
        <w:rPr>
          <w:rFonts w:eastAsia="STZhongsong"/>
          <w:szCs w:val="22"/>
        </w:rPr>
        <w:t>Kings Worthy</w:t>
      </w:r>
      <w:r w:rsidRPr="00FC5B1F">
        <w:rPr>
          <w:rFonts w:eastAsia="STZhongsong"/>
          <w:szCs w:val="22"/>
        </w:rPr>
        <w:t xml:space="preserve">, </w:t>
      </w:r>
    </w:p>
    <w:p w14:paraId="21BC5F92" w14:textId="77777777" w:rsidR="006513C6" w:rsidRDefault="006513C6" w:rsidP="006513C6">
      <w:pPr>
        <w:ind w:left="1800" w:hanging="720"/>
        <w:jc w:val="both"/>
        <w:rPr>
          <w:rFonts w:eastAsia="STZhongsong"/>
          <w:szCs w:val="22"/>
        </w:rPr>
      </w:pPr>
      <w:r>
        <w:rPr>
          <w:rFonts w:eastAsia="STZhongsong"/>
          <w:szCs w:val="22"/>
        </w:rPr>
        <w:t>Worthy Down</w:t>
      </w:r>
      <w:r w:rsidRPr="00FC5B1F">
        <w:rPr>
          <w:rFonts w:eastAsia="STZhongsong"/>
          <w:szCs w:val="22"/>
        </w:rPr>
        <w:t xml:space="preserve">, </w:t>
      </w:r>
    </w:p>
    <w:p w14:paraId="40B0A657" w14:textId="77777777" w:rsidR="00415224" w:rsidRDefault="006513C6" w:rsidP="006513C6">
      <w:pPr>
        <w:ind w:left="1800" w:hanging="720"/>
        <w:jc w:val="both"/>
        <w:rPr>
          <w:rFonts w:eastAsia="STZhongsong"/>
          <w:szCs w:val="22"/>
        </w:rPr>
      </w:pPr>
      <w:r>
        <w:rPr>
          <w:rFonts w:eastAsia="STZhongsong"/>
          <w:szCs w:val="22"/>
        </w:rPr>
        <w:t>Hampshire</w:t>
      </w:r>
      <w:r w:rsidRPr="00FC5B1F">
        <w:rPr>
          <w:rFonts w:eastAsia="STZhongsong"/>
          <w:szCs w:val="22"/>
        </w:rPr>
        <w:t xml:space="preserve">, </w:t>
      </w:r>
    </w:p>
    <w:p w14:paraId="651C747E" w14:textId="741ABC24" w:rsidR="00735B00" w:rsidRPr="006513C6" w:rsidRDefault="006513C6" w:rsidP="006513C6">
      <w:pPr>
        <w:ind w:left="1800" w:hanging="720"/>
        <w:jc w:val="both"/>
        <w:rPr>
          <w:rFonts w:eastAsia="STZhongsong"/>
          <w:szCs w:val="22"/>
        </w:rPr>
      </w:pPr>
      <w:r>
        <w:rPr>
          <w:rFonts w:eastAsia="STZhongsong"/>
          <w:szCs w:val="22"/>
        </w:rPr>
        <w:t>SO21 2RG</w:t>
      </w:r>
    </w:p>
    <w:p w14:paraId="0FADEFF3" w14:textId="0D90F0A7" w:rsidR="00735B00" w:rsidRDefault="00D72057" w:rsidP="009133E0">
      <w:pPr>
        <w:pStyle w:val="Heading2"/>
        <w:numPr>
          <w:ilvl w:val="0"/>
          <w:numId w:val="0"/>
        </w:numPr>
        <w:tabs>
          <w:tab w:val="num" w:pos="360"/>
          <w:tab w:val="num" w:pos="862"/>
        </w:tabs>
        <w:spacing w:before="240"/>
        <w:ind w:left="720" w:hanging="720"/>
      </w:pPr>
      <w:r>
        <w:t>6.3</w:t>
      </w:r>
      <w:r>
        <w:tab/>
      </w:r>
      <w:r w:rsidR="0031149B">
        <w:tab/>
      </w:r>
      <w:r w:rsidR="00735B00" w:rsidRPr="00BB6946">
        <w:t xml:space="preserve">Should </w:t>
      </w:r>
      <w:r w:rsidR="00D27BF5">
        <w:t>P</w:t>
      </w:r>
      <w:r w:rsidR="00735B00" w:rsidRPr="00BB6946">
        <w:t xml:space="preserve">otential </w:t>
      </w:r>
      <w:r w:rsidR="00D27BF5">
        <w:t>P</w:t>
      </w:r>
      <w:r w:rsidR="00735B00" w:rsidRPr="00BB6946">
        <w:t xml:space="preserve">roviders wish to attend the site visit, they must confirm their attendance via email to </w:t>
      </w:r>
      <w:hyperlink r:id="rId8" w:history="1">
        <w:r w:rsidR="0031149B" w:rsidRPr="0031149B">
          <w:rPr>
            <w:rStyle w:val="Hyperlink"/>
            <w:rFonts w:cs="Arial"/>
            <w:color w:val="000000" w:themeColor="text1"/>
            <w:szCs w:val="22"/>
            <w:lang w:eastAsia="en-GB"/>
          </w:rPr>
          <w:t>Army-Comrcl-Procure-FA-Mailbox@mod.gov.uk</w:t>
        </w:r>
      </w:hyperlink>
      <w:r w:rsidR="0031149B">
        <w:t xml:space="preserve"> </w:t>
      </w:r>
      <w:r w:rsidR="00735B00" w:rsidRPr="00BB6946">
        <w:t xml:space="preserve">by </w:t>
      </w:r>
      <w:r w:rsidR="00DA293A">
        <w:t>Friday</w:t>
      </w:r>
      <w:r w:rsidR="00735B00" w:rsidRPr="00BB6946">
        <w:t xml:space="preserve"> </w:t>
      </w:r>
      <w:r w:rsidR="00DA293A">
        <w:rPr>
          <w:b/>
          <w:bCs/>
          <w:i/>
          <w:iCs/>
        </w:rPr>
        <w:t xml:space="preserve">17/09/2021 </w:t>
      </w:r>
      <w:r w:rsidR="00640272" w:rsidRPr="00D27BF5">
        <w:rPr>
          <w:b/>
          <w:bCs/>
          <w:i/>
          <w:iCs/>
        </w:rPr>
        <w:t>(noon)</w:t>
      </w:r>
      <w:r w:rsidR="00735B00" w:rsidRPr="00BB6946">
        <w:t>. This message should co</w:t>
      </w:r>
      <w:r w:rsidR="00735B00">
        <w:t>ntain the following information:</w:t>
      </w:r>
    </w:p>
    <w:p w14:paraId="0BA519B1" w14:textId="1A2692A9" w:rsidR="00A614B8" w:rsidRDefault="00A614B8" w:rsidP="0031149B">
      <w:pPr>
        <w:pStyle w:val="Heading2"/>
        <w:numPr>
          <w:ilvl w:val="0"/>
          <w:numId w:val="0"/>
        </w:numPr>
        <w:tabs>
          <w:tab w:val="num" w:pos="360"/>
          <w:tab w:val="num" w:pos="862"/>
        </w:tabs>
        <w:ind w:left="720" w:hanging="720"/>
      </w:pPr>
      <w:r>
        <w:tab/>
      </w:r>
      <w:r>
        <w:tab/>
      </w:r>
      <w:r w:rsidR="00006131">
        <w:t>6.3.1</w:t>
      </w:r>
      <w:r w:rsidR="001F23B6">
        <w:t>.</w:t>
      </w:r>
      <w:r w:rsidR="00006131">
        <w:tab/>
      </w:r>
      <w:r>
        <w:t>Full name of each att</w:t>
      </w:r>
      <w:r w:rsidR="00C52699">
        <w:t>en</w:t>
      </w:r>
      <w:r>
        <w:t>dee</w:t>
      </w:r>
      <w:r w:rsidR="00C52699">
        <w:t>(s)</w:t>
      </w:r>
    </w:p>
    <w:p w14:paraId="7FE1D2B8" w14:textId="4CFE86CB" w:rsidR="00AD7B2E" w:rsidRDefault="00C52699" w:rsidP="00AD7B2E">
      <w:pPr>
        <w:pStyle w:val="Heading2"/>
        <w:numPr>
          <w:ilvl w:val="0"/>
          <w:numId w:val="0"/>
        </w:numPr>
        <w:tabs>
          <w:tab w:val="num" w:pos="360"/>
          <w:tab w:val="num" w:pos="862"/>
        </w:tabs>
        <w:ind w:left="720" w:hanging="720"/>
      </w:pPr>
      <w:r>
        <w:tab/>
      </w:r>
      <w:r>
        <w:tab/>
      </w:r>
      <w:r w:rsidR="00006131">
        <w:t>6.3.2</w:t>
      </w:r>
      <w:r w:rsidR="001F23B6">
        <w:t>.</w:t>
      </w:r>
      <w:r w:rsidR="00006131">
        <w:tab/>
      </w:r>
      <w:r>
        <w:t>Organisation</w:t>
      </w:r>
    </w:p>
    <w:p w14:paraId="02500EE7" w14:textId="28247844" w:rsidR="00DE063D" w:rsidRDefault="00DE063D" w:rsidP="0031149B">
      <w:pPr>
        <w:pStyle w:val="Heading2"/>
        <w:numPr>
          <w:ilvl w:val="0"/>
          <w:numId w:val="0"/>
        </w:numPr>
        <w:tabs>
          <w:tab w:val="num" w:pos="360"/>
          <w:tab w:val="num" w:pos="862"/>
        </w:tabs>
        <w:ind w:left="720" w:hanging="720"/>
      </w:pPr>
      <w:r>
        <w:tab/>
      </w:r>
      <w:r>
        <w:tab/>
      </w:r>
      <w:r w:rsidR="00006131">
        <w:t>6.3.3.</w:t>
      </w:r>
      <w:r>
        <w:tab/>
        <w:t xml:space="preserve">Contact </w:t>
      </w:r>
      <w:r w:rsidR="00006131">
        <w:t>t</w:t>
      </w:r>
      <w:r>
        <w:t xml:space="preserve">elephone </w:t>
      </w:r>
      <w:r w:rsidR="00F66B20">
        <w:t>n</w:t>
      </w:r>
      <w:r>
        <w:t>umber</w:t>
      </w:r>
    </w:p>
    <w:p w14:paraId="0FB19269" w14:textId="63877C83" w:rsidR="00AD7B2E" w:rsidRDefault="00AD7B2E" w:rsidP="00AD7B2E">
      <w:pPr>
        <w:pStyle w:val="Heading2"/>
        <w:numPr>
          <w:ilvl w:val="0"/>
          <w:numId w:val="0"/>
        </w:numPr>
        <w:tabs>
          <w:tab w:val="num" w:pos="360"/>
          <w:tab w:val="num" w:pos="862"/>
        </w:tabs>
        <w:ind w:left="1440" w:hanging="720"/>
      </w:pPr>
      <w:r>
        <w:t>6.3.4</w:t>
      </w:r>
      <w:r>
        <w:tab/>
        <w:t>Car Registration</w:t>
      </w:r>
    </w:p>
    <w:p w14:paraId="5B59D3A9" w14:textId="7B1AB5F8" w:rsidR="00DE063D" w:rsidRDefault="00DE063D" w:rsidP="0031149B">
      <w:pPr>
        <w:pStyle w:val="Heading2"/>
        <w:numPr>
          <w:ilvl w:val="0"/>
          <w:numId w:val="0"/>
        </w:numPr>
        <w:tabs>
          <w:tab w:val="num" w:pos="360"/>
          <w:tab w:val="num" w:pos="862"/>
        </w:tabs>
        <w:ind w:left="720" w:hanging="720"/>
      </w:pPr>
      <w:r>
        <w:tab/>
      </w:r>
      <w:r>
        <w:tab/>
      </w:r>
      <w:r w:rsidR="00006131">
        <w:t>6.3.</w:t>
      </w:r>
      <w:r w:rsidR="00AD7B2E">
        <w:t>5</w:t>
      </w:r>
      <w:r w:rsidR="001F23B6">
        <w:t>.</w:t>
      </w:r>
      <w:r>
        <w:tab/>
      </w:r>
      <w:r w:rsidR="00171172">
        <w:t>Contact email address, and</w:t>
      </w:r>
    </w:p>
    <w:p w14:paraId="2EFEE855" w14:textId="5A4BC72A" w:rsidR="00171172" w:rsidRPr="00BB6946" w:rsidRDefault="00171172" w:rsidP="0031149B">
      <w:pPr>
        <w:pStyle w:val="Heading2"/>
        <w:numPr>
          <w:ilvl w:val="0"/>
          <w:numId w:val="0"/>
        </w:numPr>
        <w:tabs>
          <w:tab w:val="num" w:pos="360"/>
          <w:tab w:val="num" w:pos="862"/>
        </w:tabs>
        <w:ind w:left="720" w:hanging="720"/>
        <w:rPr>
          <w:vanish/>
        </w:rPr>
      </w:pPr>
      <w:r>
        <w:lastRenderedPageBreak/>
        <w:tab/>
      </w:r>
      <w:r>
        <w:tab/>
      </w:r>
      <w:r w:rsidR="00006131">
        <w:t>6.3.</w:t>
      </w:r>
      <w:r w:rsidR="00AD7B2E">
        <w:t>6</w:t>
      </w:r>
      <w:r w:rsidR="001F23B6">
        <w:t>.</w:t>
      </w:r>
      <w:r w:rsidR="003D33D3">
        <w:tab/>
      </w:r>
      <w:r w:rsidR="00E05AED">
        <w:t xml:space="preserve">SC </w:t>
      </w:r>
      <w:r w:rsidR="006E23DB">
        <w:t>clearance</w:t>
      </w:r>
      <w:r w:rsidR="00BD0A67">
        <w:t xml:space="preserve">, to include </w:t>
      </w:r>
      <w:r w:rsidR="00845100">
        <w:t>expir</w:t>
      </w:r>
      <w:r w:rsidR="00A352FD">
        <w:t>y date</w:t>
      </w:r>
      <w:r w:rsidR="00650E38">
        <w:t xml:space="preserve"> – Please note </w:t>
      </w:r>
      <w:r w:rsidR="00C32EE7">
        <w:t>all visitors will be escorted</w:t>
      </w:r>
      <w:r w:rsidR="00704DD3">
        <w:t>.</w:t>
      </w:r>
    </w:p>
    <w:p w14:paraId="39D59D41" w14:textId="1C9714C2" w:rsidR="00735B00" w:rsidRDefault="009F11E0" w:rsidP="00735B00">
      <w:pPr>
        <w:pStyle w:val="Heading2"/>
        <w:numPr>
          <w:ilvl w:val="0"/>
          <w:numId w:val="0"/>
        </w:numPr>
      </w:pPr>
      <w:r>
        <w:rPr>
          <w:b/>
        </w:rPr>
        <w:t>7</w:t>
      </w:r>
      <w:r w:rsidR="00735B00">
        <w:rPr>
          <w:b/>
        </w:rPr>
        <w:t xml:space="preserve">. </w:t>
      </w:r>
      <w:bookmarkStart w:id="16" w:name="_Hlk535564853"/>
      <w:r w:rsidR="00742C93">
        <w:rPr>
          <w:b/>
        </w:rPr>
        <w:tab/>
      </w:r>
      <w:r w:rsidR="00735B00" w:rsidRPr="00390345">
        <w:rPr>
          <w:b/>
        </w:rPr>
        <w:t>INSTALLATION, CONFIGURATION, COMMISSIONING AND TESTING</w:t>
      </w:r>
      <w:r w:rsidR="00735B00" w:rsidRPr="00A74447">
        <w:t>:</w:t>
      </w:r>
    </w:p>
    <w:bookmarkEnd w:id="16"/>
    <w:p w14:paraId="52FE9AC2" w14:textId="0C860074" w:rsidR="00735B00" w:rsidRDefault="009F11E0" w:rsidP="00607024">
      <w:pPr>
        <w:pStyle w:val="Heading2"/>
        <w:numPr>
          <w:ilvl w:val="0"/>
          <w:numId w:val="0"/>
        </w:numPr>
        <w:ind w:left="720" w:hanging="720"/>
      </w:pPr>
      <w:r>
        <w:t>7</w:t>
      </w:r>
      <w:r w:rsidR="00735B00">
        <w:t xml:space="preserve">.1    SC </w:t>
      </w:r>
      <w:r w:rsidR="005723A4">
        <w:t>personnel</w:t>
      </w:r>
      <w:r w:rsidR="00735B00">
        <w:t xml:space="preserve"> will be required to carry out th</w:t>
      </w:r>
      <w:r w:rsidR="004C1DB7">
        <w:t>is requirement</w:t>
      </w:r>
      <w:r w:rsidR="00735B00">
        <w:t>.</w:t>
      </w:r>
    </w:p>
    <w:p w14:paraId="45FA01F1" w14:textId="2EEA85A2" w:rsidR="00E543FD" w:rsidRDefault="009F11E0" w:rsidP="00607024">
      <w:pPr>
        <w:pStyle w:val="Heading2"/>
        <w:numPr>
          <w:ilvl w:val="0"/>
          <w:numId w:val="0"/>
        </w:numPr>
        <w:ind w:left="720" w:hanging="720"/>
        <w:rPr>
          <w:szCs w:val="22"/>
        </w:rPr>
      </w:pPr>
      <w:r>
        <w:t>7</w:t>
      </w:r>
      <w:r w:rsidR="00E543FD">
        <w:t>.2</w:t>
      </w:r>
      <w:r w:rsidR="004C1DB7">
        <w:t xml:space="preserve">    </w:t>
      </w:r>
      <w:r w:rsidR="00E543FD">
        <w:rPr>
          <w:szCs w:val="22"/>
        </w:rPr>
        <w:t xml:space="preserve">SC personnel are required to provide RAMS 2-5 days prior to work commencing. </w:t>
      </w:r>
      <w:r w:rsidR="00E543FD" w:rsidRPr="00C77E66">
        <w:rPr>
          <w:szCs w:val="22"/>
        </w:rPr>
        <w:t xml:space="preserve">  </w:t>
      </w:r>
    </w:p>
    <w:p w14:paraId="513FA3BA" w14:textId="2D759EF8" w:rsidR="00521A6E" w:rsidRDefault="009F11E0" w:rsidP="00607024">
      <w:pPr>
        <w:pStyle w:val="Heading2"/>
        <w:numPr>
          <w:ilvl w:val="0"/>
          <w:numId w:val="0"/>
        </w:numPr>
        <w:ind w:left="720" w:hanging="720"/>
        <w:rPr>
          <w:b/>
          <w:bCs/>
          <w:szCs w:val="22"/>
        </w:rPr>
      </w:pPr>
      <w:r>
        <w:rPr>
          <w:b/>
          <w:bCs/>
          <w:szCs w:val="22"/>
        </w:rPr>
        <w:t>8</w:t>
      </w:r>
      <w:r w:rsidR="00521A6E">
        <w:rPr>
          <w:b/>
          <w:bCs/>
          <w:szCs w:val="22"/>
        </w:rPr>
        <w:t xml:space="preserve">. </w:t>
      </w:r>
      <w:r w:rsidR="00521A6E">
        <w:rPr>
          <w:b/>
          <w:bCs/>
          <w:szCs w:val="22"/>
        </w:rPr>
        <w:tab/>
      </w:r>
      <w:r w:rsidR="006B7E40">
        <w:rPr>
          <w:b/>
          <w:bCs/>
          <w:szCs w:val="22"/>
        </w:rPr>
        <w:t xml:space="preserve">SERVICE LEVELS AND PERFORMANCE </w:t>
      </w:r>
    </w:p>
    <w:p w14:paraId="47783906" w14:textId="7029674B" w:rsidR="008319B1" w:rsidRDefault="009A2BFF" w:rsidP="00607024">
      <w:pPr>
        <w:pStyle w:val="Heading2"/>
        <w:numPr>
          <w:ilvl w:val="0"/>
          <w:numId w:val="0"/>
        </w:numPr>
        <w:ind w:left="720" w:hanging="720"/>
        <w:rPr>
          <w:rFonts w:cs="Arial"/>
          <w:szCs w:val="22"/>
        </w:rPr>
      </w:pPr>
      <w:r>
        <w:rPr>
          <w:szCs w:val="22"/>
        </w:rPr>
        <w:t>8</w:t>
      </w:r>
      <w:r w:rsidR="00BB57FE">
        <w:rPr>
          <w:szCs w:val="22"/>
        </w:rPr>
        <w:t>.1</w:t>
      </w:r>
      <w:r w:rsidR="00BB57FE">
        <w:rPr>
          <w:szCs w:val="22"/>
        </w:rPr>
        <w:tab/>
      </w:r>
      <w:r w:rsidR="00F51CC9" w:rsidRPr="00A35CF9">
        <w:rPr>
          <w:rFonts w:cs="Arial"/>
          <w:szCs w:val="22"/>
        </w:rPr>
        <w:t xml:space="preserve">The Potential Provider </w:t>
      </w:r>
      <w:r w:rsidR="00F51CC9">
        <w:rPr>
          <w:rFonts w:cs="Arial"/>
          <w:szCs w:val="22"/>
        </w:rPr>
        <w:t>is to complete Appendix 2 to Annex A – Delivery Plan</w:t>
      </w:r>
      <w:r w:rsidR="00116CF3">
        <w:rPr>
          <w:rFonts w:cs="Arial"/>
          <w:szCs w:val="22"/>
        </w:rPr>
        <w:t xml:space="preserve">.  </w:t>
      </w:r>
      <w:r w:rsidR="008319B1">
        <w:rPr>
          <w:rFonts w:cs="Arial"/>
          <w:szCs w:val="22"/>
        </w:rPr>
        <w:t xml:space="preserve">It is to be noted, the Potential Provider is to provide a </w:t>
      </w:r>
      <w:r w:rsidR="00921542">
        <w:rPr>
          <w:rFonts w:cs="Arial"/>
          <w:szCs w:val="22"/>
        </w:rPr>
        <w:t xml:space="preserve">direct </w:t>
      </w:r>
      <w:r w:rsidR="008319B1">
        <w:rPr>
          <w:rFonts w:cs="Arial"/>
          <w:szCs w:val="22"/>
        </w:rPr>
        <w:t xml:space="preserve">POC and schedule within the Delivery Plan interval reviews at each stage of the process </w:t>
      </w:r>
      <w:r w:rsidR="00927247">
        <w:rPr>
          <w:rFonts w:cs="Arial"/>
          <w:szCs w:val="22"/>
        </w:rPr>
        <w:t xml:space="preserve">to be held with </w:t>
      </w:r>
      <w:r w:rsidR="008319B1">
        <w:rPr>
          <w:rFonts w:cs="Arial"/>
          <w:szCs w:val="22"/>
        </w:rPr>
        <w:t>Project Wellesley</w:t>
      </w:r>
      <w:r w:rsidR="00927247">
        <w:rPr>
          <w:rFonts w:cs="Arial"/>
          <w:szCs w:val="22"/>
        </w:rPr>
        <w:t xml:space="preserve"> so to </w:t>
      </w:r>
      <w:r w:rsidR="00360873">
        <w:rPr>
          <w:rFonts w:cs="Arial"/>
          <w:szCs w:val="22"/>
        </w:rPr>
        <w:t>manage</w:t>
      </w:r>
      <w:r w:rsidR="003D1FB4">
        <w:rPr>
          <w:rFonts w:cs="Arial"/>
          <w:szCs w:val="22"/>
        </w:rPr>
        <w:t xml:space="preserve"> </w:t>
      </w:r>
      <w:r w:rsidR="00360873">
        <w:rPr>
          <w:rFonts w:cs="Arial"/>
          <w:szCs w:val="22"/>
        </w:rPr>
        <w:t>the quality of the delivery</w:t>
      </w:r>
      <w:r w:rsidR="00514A1B">
        <w:rPr>
          <w:rFonts w:cs="Arial"/>
          <w:szCs w:val="22"/>
        </w:rPr>
        <w:t xml:space="preserve"> </w:t>
      </w:r>
      <w:r w:rsidR="00904C3F">
        <w:rPr>
          <w:rFonts w:cs="Arial"/>
          <w:szCs w:val="22"/>
        </w:rPr>
        <w:t xml:space="preserve">to </w:t>
      </w:r>
      <w:r w:rsidR="00514A1B">
        <w:rPr>
          <w:rFonts w:cs="Arial"/>
          <w:szCs w:val="22"/>
        </w:rPr>
        <w:t xml:space="preserve">meet the completion deadline </w:t>
      </w:r>
      <w:r w:rsidR="00116CF3">
        <w:rPr>
          <w:rFonts w:cs="Arial"/>
          <w:szCs w:val="22"/>
        </w:rPr>
        <w:t xml:space="preserve">of the 18 March 2022.  In summary:  </w:t>
      </w:r>
      <w:r w:rsidR="00904C3F">
        <w:rPr>
          <w:rFonts w:cs="Arial"/>
          <w:szCs w:val="22"/>
        </w:rPr>
        <w:t xml:space="preserve"> </w:t>
      </w:r>
    </w:p>
    <w:tbl>
      <w:tblPr>
        <w:tblStyle w:val="TableGrid"/>
        <w:tblpPr w:leftFromText="180" w:rightFromText="180" w:vertAnchor="text" w:horzAnchor="margin" w:tblpY="-6"/>
        <w:tblW w:w="5000" w:type="pct"/>
        <w:tblLook w:val="04A0" w:firstRow="1" w:lastRow="0" w:firstColumn="1" w:lastColumn="0" w:noHBand="0" w:noVBand="1"/>
      </w:tblPr>
      <w:tblGrid>
        <w:gridCol w:w="1138"/>
        <w:gridCol w:w="1924"/>
        <w:gridCol w:w="4158"/>
        <w:gridCol w:w="1796"/>
      </w:tblGrid>
      <w:tr w:rsidR="009B0667" w14:paraId="523A2779" w14:textId="77777777" w:rsidTr="009B0667">
        <w:tc>
          <w:tcPr>
            <w:tcW w:w="631" w:type="pct"/>
            <w:shd w:val="clear" w:color="auto" w:fill="D9E2F3" w:themeFill="accent1" w:themeFillTint="33"/>
          </w:tcPr>
          <w:p w14:paraId="3CC587DE" w14:textId="77777777" w:rsidR="009B0667" w:rsidRDefault="009B0667" w:rsidP="009B0667">
            <w:pPr>
              <w:pStyle w:val="Heading2"/>
              <w:numPr>
                <w:ilvl w:val="0"/>
                <w:numId w:val="0"/>
              </w:numPr>
              <w:jc w:val="center"/>
              <w:outlineLvl w:val="1"/>
            </w:pPr>
            <w:r>
              <w:t>KPI/SLA</w:t>
            </w:r>
          </w:p>
        </w:tc>
        <w:tc>
          <w:tcPr>
            <w:tcW w:w="1067" w:type="pct"/>
            <w:shd w:val="clear" w:color="auto" w:fill="D9E2F3" w:themeFill="accent1" w:themeFillTint="33"/>
          </w:tcPr>
          <w:p w14:paraId="00FA1676" w14:textId="77777777" w:rsidR="009B0667" w:rsidRDefault="009B0667" w:rsidP="009B0667">
            <w:pPr>
              <w:pStyle w:val="Heading2"/>
              <w:numPr>
                <w:ilvl w:val="0"/>
                <w:numId w:val="0"/>
              </w:numPr>
              <w:jc w:val="center"/>
              <w:outlineLvl w:val="1"/>
            </w:pPr>
            <w:r>
              <w:t>Service Area</w:t>
            </w:r>
          </w:p>
        </w:tc>
        <w:tc>
          <w:tcPr>
            <w:tcW w:w="2306" w:type="pct"/>
            <w:shd w:val="clear" w:color="auto" w:fill="D9E2F3" w:themeFill="accent1" w:themeFillTint="33"/>
          </w:tcPr>
          <w:p w14:paraId="153C69F0" w14:textId="77777777" w:rsidR="009B0667" w:rsidRDefault="009B0667" w:rsidP="009B0667">
            <w:pPr>
              <w:pStyle w:val="Heading2"/>
              <w:numPr>
                <w:ilvl w:val="0"/>
                <w:numId w:val="0"/>
              </w:numPr>
              <w:jc w:val="center"/>
              <w:outlineLvl w:val="1"/>
            </w:pPr>
            <w:r>
              <w:t>KPI/SLA description</w:t>
            </w:r>
          </w:p>
        </w:tc>
        <w:tc>
          <w:tcPr>
            <w:tcW w:w="996" w:type="pct"/>
            <w:shd w:val="clear" w:color="auto" w:fill="D9E2F3" w:themeFill="accent1" w:themeFillTint="33"/>
          </w:tcPr>
          <w:p w14:paraId="49B8D116" w14:textId="77777777" w:rsidR="009B0667" w:rsidRDefault="009B0667" w:rsidP="009B0667">
            <w:pPr>
              <w:pStyle w:val="Heading2"/>
              <w:numPr>
                <w:ilvl w:val="0"/>
                <w:numId w:val="0"/>
              </w:numPr>
              <w:jc w:val="center"/>
              <w:outlineLvl w:val="1"/>
            </w:pPr>
            <w:r>
              <w:t>Target</w:t>
            </w:r>
          </w:p>
        </w:tc>
      </w:tr>
      <w:tr w:rsidR="009B0667" w14:paraId="72173C9A" w14:textId="77777777" w:rsidTr="009B0667">
        <w:tc>
          <w:tcPr>
            <w:tcW w:w="631" w:type="pct"/>
          </w:tcPr>
          <w:p w14:paraId="1C093376" w14:textId="77777777" w:rsidR="009B0667" w:rsidRPr="005A6824" w:rsidRDefault="009B0667" w:rsidP="009B0667">
            <w:pPr>
              <w:pStyle w:val="Heading2"/>
              <w:numPr>
                <w:ilvl w:val="0"/>
                <w:numId w:val="0"/>
              </w:numPr>
              <w:jc w:val="center"/>
              <w:outlineLvl w:val="1"/>
            </w:pPr>
            <w:r w:rsidRPr="005A6824">
              <w:t>1</w:t>
            </w:r>
          </w:p>
        </w:tc>
        <w:tc>
          <w:tcPr>
            <w:tcW w:w="1067" w:type="pct"/>
          </w:tcPr>
          <w:p w14:paraId="2807FBED" w14:textId="77777777" w:rsidR="009B0667" w:rsidRPr="005A6824" w:rsidRDefault="009B0667" w:rsidP="009B0667">
            <w:pPr>
              <w:pStyle w:val="Heading2"/>
              <w:numPr>
                <w:ilvl w:val="0"/>
                <w:numId w:val="0"/>
              </w:numPr>
              <w:jc w:val="left"/>
              <w:outlineLvl w:val="1"/>
            </w:pPr>
            <w:r w:rsidRPr="005A6824">
              <w:t xml:space="preserve">Delivery </w:t>
            </w:r>
          </w:p>
        </w:tc>
        <w:tc>
          <w:tcPr>
            <w:tcW w:w="2306" w:type="pct"/>
          </w:tcPr>
          <w:p w14:paraId="55588691" w14:textId="77777777" w:rsidR="009B0667" w:rsidRPr="005A6824" w:rsidRDefault="009B0667" w:rsidP="009B0667">
            <w:pPr>
              <w:pStyle w:val="Heading2"/>
              <w:numPr>
                <w:ilvl w:val="0"/>
                <w:numId w:val="0"/>
              </w:numPr>
              <w:jc w:val="left"/>
              <w:outlineLvl w:val="1"/>
            </w:pPr>
            <w:r w:rsidRPr="005A6824">
              <w:t>All goods to be delivered/received without any damage.</w:t>
            </w:r>
          </w:p>
        </w:tc>
        <w:tc>
          <w:tcPr>
            <w:tcW w:w="996" w:type="pct"/>
          </w:tcPr>
          <w:p w14:paraId="402F4FDA" w14:textId="77777777" w:rsidR="009B0667" w:rsidRPr="005A6824" w:rsidRDefault="009B0667" w:rsidP="009B0667">
            <w:pPr>
              <w:pStyle w:val="Heading2"/>
              <w:numPr>
                <w:ilvl w:val="0"/>
                <w:numId w:val="0"/>
              </w:numPr>
              <w:outlineLvl w:val="1"/>
            </w:pPr>
            <w:r w:rsidRPr="005A6824">
              <w:t>100%</w:t>
            </w:r>
          </w:p>
        </w:tc>
      </w:tr>
      <w:tr w:rsidR="009B0667" w14:paraId="38F3BB43" w14:textId="77777777" w:rsidTr="005C351B">
        <w:trPr>
          <w:trHeight w:val="930"/>
        </w:trPr>
        <w:tc>
          <w:tcPr>
            <w:tcW w:w="631" w:type="pct"/>
          </w:tcPr>
          <w:p w14:paraId="007CDB0F" w14:textId="77777777" w:rsidR="009B0667" w:rsidRPr="005A6824" w:rsidRDefault="009B0667" w:rsidP="009B0667">
            <w:pPr>
              <w:pStyle w:val="Heading2"/>
              <w:numPr>
                <w:ilvl w:val="0"/>
                <w:numId w:val="0"/>
              </w:numPr>
              <w:jc w:val="center"/>
              <w:outlineLvl w:val="1"/>
            </w:pPr>
            <w:r w:rsidRPr="005A6824">
              <w:t>2</w:t>
            </w:r>
          </w:p>
        </w:tc>
        <w:tc>
          <w:tcPr>
            <w:tcW w:w="1067" w:type="pct"/>
          </w:tcPr>
          <w:p w14:paraId="50EC6C58" w14:textId="77777777" w:rsidR="009B0667" w:rsidRPr="005A6824" w:rsidRDefault="009B0667" w:rsidP="009B0667">
            <w:pPr>
              <w:pStyle w:val="Heading2"/>
              <w:numPr>
                <w:ilvl w:val="0"/>
                <w:numId w:val="0"/>
              </w:numPr>
              <w:outlineLvl w:val="1"/>
            </w:pPr>
            <w:r w:rsidRPr="005A6824">
              <w:t>Delivery timescales</w:t>
            </w:r>
          </w:p>
        </w:tc>
        <w:tc>
          <w:tcPr>
            <w:tcW w:w="2306" w:type="pct"/>
          </w:tcPr>
          <w:p w14:paraId="7D0E73E8" w14:textId="3BAF3BDE" w:rsidR="009B0667" w:rsidRPr="00717925" w:rsidRDefault="009B0667" w:rsidP="005C351B">
            <w:pPr>
              <w:pStyle w:val="Heading2"/>
              <w:numPr>
                <w:ilvl w:val="0"/>
                <w:numId w:val="0"/>
              </w:numPr>
              <w:outlineLvl w:val="1"/>
              <w:rPr>
                <w:b/>
                <w:bCs/>
              </w:rPr>
            </w:pPr>
            <w:r w:rsidRPr="005A6824">
              <w:t xml:space="preserve">All items to be delivered within the pre-agreed timescales between the Supplier and the </w:t>
            </w:r>
            <w:r w:rsidR="009A2BFF">
              <w:t>Authority</w:t>
            </w:r>
            <w:r w:rsidRPr="005A6824">
              <w:t>.</w:t>
            </w:r>
          </w:p>
        </w:tc>
        <w:tc>
          <w:tcPr>
            <w:tcW w:w="996" w:type="pct"/>
          </w:tcPr>
          <w:p w14:paraId="2E817F0C" w14:textId="77777777" w:rsidR="009B0667" w:rsidRPr="005A6824" w:rsidRDefault="009B0667" w:rsidP="009B0667">
            <w:pPr>
              <w:pStyle w:val="Heading2"/>
              <w:numPr>
                <w:ilvl w:val="0"/>
                <w:numId w:val="0"/>
              </w:numPr>
              <w:outlineLvl w:val="1"/>
            </w:pPr>
            <w:r w:rsidRPr="005A6824">
              <w:t>100%</w:t>
            </w:r>
          </w:p>
        </w:tc>
      </w:tr>
      <w:tr w:rsidR="009B0667" w14:paraId="26727A84" w14:textId="77777777" w:rsidTr="009B0667">
        <w:tc>
          <w:tcPr>
            <w:tcW w:w="631" w:type="pct"/>
          </w:tcPr>
          <w:p w14:paraId="7963D340" w14:textId="77777777" w:rsidR="009B0667" w:rsidRPr="005A6824" w:rsidRDefault="009B0667" w:rsidP="009B0667">
            <w:pPr>
              <w:pStyle w:val="Heading2"/>
              <w:numPr>
                <w:ilvl w:val="0"/>
                <w:numId w:val="0"/>
              </w:numPr>
              <w:jc w:val="center"/>
              <w:outlineLvl w:val="1"/>
            </w:pPr>
            <w:r w:rsidRPr="005A6824">
              <w:t>3</w:t>
            </w:r>
          </w:p>
        </w:tc>
        <w:tc>
          <w:tcPr>
            <w:tcW w:w="1067" w:type="pct"/>
          </w:tcPr>
          <w:p w14:paraId="05AC3D42" w14:textId="77777777" w:rsidR="009B0667" w:rsidRPr="005A6824" w:rsidRDefault="009B0667" w:rsidP="009B0667">
            <w:pPr>
              <w:pStyle w:val="Heading2"/>
              <w:numPr>
                <w:ilvl w:val="0"/>
                <w:numId w:val="0"/>
              </w:numPr>
              <w:jc w:val="left"/>
              <w:outlineLvl w:val="1"/>
            </w:pPr>
            <w:r w:rsidRPr="005A6824">
              <w:t>Warranty period/ Support</w:t>
            </w:r>
          </w:p>
        </w:tc>
        <w:tc>
          <w:tcPr>
            <w:tcW w:w="2306" w:type="pct"/>
          </w:tcPr>
          <w:p w14:paraId="3BB6BBF5" w14:textId="3DDBAC50" w:rsidR="009B0667" w:rsidRPr="005A6824" w:rsidRDefault="009B0667" w:rsidP="009B0667">
            <w:pPr>
              <w:pStyle w:val="Heading2"/>
              <w:numPr>
                <w:ilvl w:val="0"/>
                <w:numId w:val="0"/>
              </w:numPr>
              <w:outlineLvl w:val="1"/>
            </w:pPr>
            <w:r w:rsidRPr="005A6824">
              <w:t>Delivery of Support upon Installation. All issues raised following delivery of the goods to be resolved in line with the relevant manufacturer’s warranty</w:t>
            </w:r>
            <w:r>
              <w:t>/extended warranty</w:t>
            </w:r>
            <w:r w:rsidRPr="005A6824">
              <w:t xml:space="preserve"> SLAs. </w:t>
            </w:r>
          </w:p>
        </w:tc>
        <w:tc>
          <w:tcPr>
            <w:tcW w:w="996" w:type="pct"/>
          </w:tcPr>
          <w:p w14:paraId="6C557B92" w14:textId="77777777" w:rsidR="009B0667" w:rsidRPr="005A6824" w:rsidRDefault="009B0667" w:rsidP="009B0667">
            <w:pPr>
              <w:pStyle w:val="Heading2"/>
              <w:numPr>
                <w:ilvl w:val="0"/>
                <w:numId w:val="0"/>
              </w:numPr>
              <w:outlineLvl w:val="1"/>
            </w:pPr>
            <w:r w:rsidRPr="005A6824">
              <w:t>100%</w:t>
            </w:r>
          </w:p>
        </w:tc>
      </w:tr>
    </w:tbl>
    <w:p w14:paraId="5C78A444" w14:textId="7FDBC718" w:rsidR="00BB57FE" w:rsidRDefault="00F51CC9" w:rsidP="00607024">
      <w:pPr>
        <w:pStyle w:val="Heading2"/>
        <w:numPr>
          <w:ilvl w:val="0"/>
          <w:numId w:val="0"/>
        </w:numPr>
        <w:ind w:left="720" w:hanging="720"/>
        <w:rPr>
          <w:rFonts w:cs="Arial"/>
          <w:szCs w:val="22"/>
        </w:rPr>
      </w:pPr>
      <w:r w:rsidRPr="00A35CF9">
        <w:rPr>
          <w:rFonts w:cs="Arial"/>
          <w:szCs w:val="22"/>
        </w:rPr>
        <w:t xml:space="preserve"> </w:t>
      </w:r>
    </w:p>
    <w:p w14:paraId="2D71D04B" w14:textId="3425B7D2" w:rsidR="004405CB" w:rsidRDefault="006B61B0" w:rsidP="00607024">
      <w:pPr>
        <w:pStyle w:val="Heading2"/>
        <w:numPr>
          <w:ilvl w:val="0"/>
          <w:numId w:val="0"/>
        </w:numPr>
        <w:ind w:left="720" w:hanging="720"/>
        <w:rPr>
          <w:rFonts w:cs="Arial"/>
          <w:szCs w:val="22"/>
        </w:rPr>
      </w:pPr>
      <w:r>
        <w:rPr>
          <w:rFonts w:cs="Arial"/>
          <w:szCs w:val="22"/>
        </w:rPr>
        <w:t>8.2</w:t>
      </w:r>
      <w:r>
        <w:rPr>
          <w:rFonts w:cs="Arial"/>
          <w:szCs w:val="22"/>
        </w:rPr>
        <w:tab/>
        <w:t xml:space="preserve">Where the Potential Provider fails </w:t>
      </w:r>
      <w:r w:rsidR="001725A8">
        <w:rPr>
          <w:rFonts w:cs="Arial"/>
          <w:szCs w:val="22"/>
        </w:rPr>
        <w:t>at any of the agreed Delivery</w:t>
      </w:r>
      <w:r w:rsidR="00E30CEF">
        <w:rPr>
          <w:rFonts w:cs="Arial"/>
          <w:szCs w:val="22"/>
        </w:rPr>
        <w:t xml:space="preserve"> KPI</w:t>
      </w:r>
      <w:r w:rsidR="001725A8">
        <w:rPr>
          <w:rFonts w:cs="Arial"/>
          <w:szCs w:val="22"/>
        </w:rPr>
        <w:t xml:space="preserve"> stages</w:t>
      </w:r>
      <w:r>
        <w:rPr>
          <w:rFonts w:cs="Arial"/>
          <w:szCs w:val="22"/>
        </w:rPr>
        <w:t>:</w:t>
      </w:r>
    </w:p>
    <w:p w14:paraId="18AA0FB8" w14:textId="4C989115" w:rsidR="006B61B0" w:rsidRDefault="006B61B0" w:rsidP="00844BDB">
      <w:pPr>
        <w:pStyle w:val="Heading2"/>
        <w:numPr>
          <w:ilvl w:val="0"/>
          <w:numId w:val="0"/>
        </w:numPr>
        <w:ind w:left="1440" w:hanging="720"/>
        <w:rPr>
          <w:rFonts w:cs="Arial"/>
          <w:szCs w:val="22"/>
        </w:rPr>
      </w:pPr>
      <w:r>
        <w:rPr>
          <w:rFonts w:cs="Arial"/>
          <w:szCs w:val="22"/>
        </w:rPr>
        <w:t>8.2.1</w:t>
      </w:r>
      <w:r w:rsidR="001F23B6">
        <w:rPr>
          <w:rFonts w:cs="Arial"/>
          <w:szCs w:val="22"/>
        </w:rPr>
        <w:t>.</w:t>
      </w:r>
      <w:r>
        <w:rPr>
          <w:rFonts w:cs="Arial"/>
          <w:szCs w:val="22"/>
        </w:rPr>
        <w:tab/>
      </w:r>
      <w:r w:rsidR="00E80A74">
        <w:rPr>
          <w:rFonts w:cs="Arial"/>
          <w:szCs w:val="22"/>
        </w:rPr>
        <w:t>Project Wellesley will, in the first instance</w:t>
      </w:r>
      <w:r w:rsidR="00F44273">
        <w:rPr>
          <w:rFonts w:cs="Arial"/>
          <w:szCs w:val="22"/>
        </w:rPr>
        <w:t>,</w:t>
      </w:r>
      <w:r w:rsidR="00E80A74">
        <w:rPr>
          <w:rFonts w:cs="Arial"/>
          <w:szCs w:val="22"/>
        </w:rPr>
        <w:t xml:space="preserve"> seek a mu</w:t>
      </w:r>
      <w:r w:rsidR="00F44273">
        <w:rPr>
          <w:rFonts w:cs="Arial"/>
          <w:szCs w:val="22"/>
        </w:rPr>
        <w:t>tually agreeable resolution with the</w:t>
      </w:r>
      <w:r w:rsidR="00844BDB">
        <w:rPr>
          <w:rFonts w:cs="Arial"/>
          <w:szCs w:val="22"/>
        </w:rPr>
        <w:t xml:space="preserve"> Supplier.  </w:t>
      </w:r>
      <w:r w:rsidR="001B7A33">
        <w:rPr>
          <w:rFonts w:cs="Arial"/>
          <w:szCs w:val="22"/>
        </w:rPr>
        <w:t xml:space="preserve">However, if a resolution </w:t>
      </w:r>
      <w:r w:rsidR="00777C36">
        <w:rPr>
          <w:rFonts w:cs="Arial"/>
          <w:szCs w:val="22"/>
        </w:rPr>
        <w:t xml:space="preserve">does not </w:t>
      </w:r>
      <w:r w:rsidR="00267EB0">
        <w:rPr>
          <w:rFonts w:cs="Arial"/>
          <w:szCs w:val="22"/>
        </w:rPr>
        <w:t xml:space="preserve">come to fruition, then </w:t>
      </w:r>
      <w:r w:rsidR="001B7A33">
        <w:rPr>
          <w:rFonts w:cs="Arial"/>
          <w:szCs w:val="22"/>
        </w:rPr>
        <w:t>Project Wellesley may introduce a</w:t>
      </w:r>
      <w:r w:rsidR="00CB490E">
        <w:rPr>
          <w:rFonts w:cs="Arial"/>
          <w:szCs w:val="22"/>
        </w:rPr>
        <w:t>n</w:t>
      </w:r>
      <w:r w:rsidR="001B7A33">
        <w:rPr>
          <w:rFonts w:cs="Arial"/>
          <w:szCs w:val="22"/>
        </w:rPr>
        <w:t xml:space="preserve"> </w:t>
      </w:r>
      <w:r w:rsidR="00A20520">
        <w:rPr>
          <w:rFonts w:cs="Arial"/>
          <w:szCs w:val="22"/>
        </w:rPr>
        <w:t>Intrusive Suppl</w:t>
      </w:r>
      <w:r w:rsidR="00777C36">
        <w:rPr>
          <w:rFonts w:cs="Arial"/>
          <w:szCs w:val="22"/>
        </w:rPr>
        <w:t>y Manager</w:t>
      </w:r>
      <w:r w:rsidR="00267EB0">
        <w:rPr>
          <w:rFonts w:cs="Arial"/>
          <w:szCs w:val="22"/>
        </w:rPr>
        <w:t xml:space="preserve"> to influence a positive outcome.</w:t>
      </w:r>
      <w:r w:rsidR="00777C36">
        <w:rPr>
          <w:rFonts w:cs="Arial"/>
          <w:szCs w:val="22"/>
        </w:rPr>
        <w:t xml:space="preserve"> </w:t>
      </w:r>
      <w:r w:rsidR="00F44273">
        <w:rPr>
          <w:rFonts w:cs="Arial"/>
          <w:szCs w:val="22"/>
        </w:rPr>
        <w:t xml:space="preserve"> </w:t>
      </w:r>
    </w:p>
    <w:p w14:paraId="0C83DDA5" w14:textId="2C7A520D" w:rsidR="00735B00" w:rsidRDefault="00230531" w:rsidP="0094387F">
      <w:pPr>
        <w:pStyle w:val="Heading1"/>
        <w:numPr>
          <w:ilvl w:val="0"/>
          <w:numId w:val="0"/>
        </w:numPr>
        <w:spacing w:after="120"/>
        <w:ind w:left="720" w:hanging="720"/>
      </w:pPr>
      <w:bookmarkStart w:id="17" w:name="_Toc368573032"/>
      <w:bookmarkStart w:id="18" w:name="_Toc444518872"/>
      <w:r>
        <w:t>9</w:t>
      </w:r>
      <w:r w:rsidR="0094387F">
        <w:t>.</w:t>
      </w:r>
      <w:r w:rsidR="0094387F">
        <w:tab/>
      </w:r>
      <w:r w:rsidR="00735B00">
        <w:t>key milestones</w:t>
      </w:r>
      <w:bookmarkEnd w:id="17"/>
      <w:bookmarkEnd w:id="18"/>
    </w:p>
    <w:p w14:paraId="02A1BB3F" w14:textId="641373FD" w:rsidR="00A541C1" w:rsidRDefault="00230531" w:rsidP="0094387F">
      <w:pPr>
        <w:pStyle w:val="Heading2"/>
        <w:numPr>
          <w:ilvl w:val="0"/>
          <w:numId w:val="0"/>
        </w:numPr>
        <w:tabs>
          <w:tab w:val="num" w:pos="862"/>
        </w:tabs>
        <w:overflowPunct w:val="0"/>
        <w:autoSpaceDE w:val="0"/>
        <w:autoSpaceDN w:val="0"/>
        <w:spacing w:after="120"/>
        <w:ind w:left="720" w:hanging="720"/>
        <w:textAlignment w:val="baseline"/>
      </w:pPr>
      <w:bookmarkStart w:id="19" w:name="_Toc368573033"/>
      <w:bookmarkStart w:id="20" w:name="_Toc444518874"/>
      <w:bookmarkStart w:id="21" w:name="_Toc302637211"/>
      <w:r>
        <w:t>9</w:t>
      </w:r>
      <w:r w:rsidR="0094387F">
        <w:t>.1</w:t>
      </w:r>
      <w:r w:rsidR="0030252B">
        <w:tab/>
        <w:t xml:space="preserve">The Potential Provider should note the </w:t>
      </w:r>
      <w:r w:rsidR="00A06AC9">
        <w:t xml:space="preserve">Authority </w:t>
      </w:r>
      <w:r w:rsidR="009A5F0D">
        <w:t>requires</w:t>
      </w:r>
      <w:r w:rsidR="00082F2F">
        <w:t xml:space="preserve"> a minimum of</w:t>
      </w:r>
      <w:r w:rsidR="009A5F0D">
        <w:t xml:space="preserve"> two</w:t>
      </w:r>
      <w:r w:rsidR="00082F2F">
        <w:t xml:space="preserve"> </w:t>
      </w:r>
      <w:r w:rsidR="009A5F0D">
        <w:t xml:space="preserve">years extended warranty </w:t>
      </w:r>
      <w:r w:rsidR="007F5E9B">
        <w:t>on the</w:t>
      </w:r>
      <w:r w:rsidR="007D7F9C">
        <w:t xml:space="preserve"> replaced </w:t>
      </w:r>
      <w:r w:rsidR="007F5E9B">
        <w:t>AV hardware(s)</w:t>
      </w:r>
      <w:r w:rsidR="0024680A">
        <w:t>, inclusive of parts and labour</w:t>
      </w:r>
      <w:r w:rsidR="00802A5F">
        <w:t>.  The</w:t>
      </w:r>
      <w:r w:rsidR="00203C46">
        <w:t xml:space="preserve"> Authority</w:t>
      </w:r>
      <w:r w:rsidR="007D7F9C">
        <w:t xml:space="preserve"> with the </w:t>
      </w:r>
      <w:r w:rsidR="00C30E31">
        <w:t>P</w:t>
      </w:r>
      <w:r w:rsidR="00737684">
        <w:t xml:space="preserve">otential </w:t>
      </w:r>
      <w:r w:rsidR="00C30E31">
        <w:t>P</w:t>
      </w:r>
      <w:r w:rsidR="00737684">
        <w:t>rovider</w:t>
      </w:r>
      <w:r w:rsidR="00203C46">
        <w:t xml:space="preserve"> </w:t>
      </w:r>
      <w:r w:rsidR="00615EDA">
        <w:t xml:space="preserve">will measure the quality of the </w:t>
      </w:r>
      <w:r w:rsidR="00082F2F">
        <w:t xml:space="preserve">Extended </w:t>
      </w:r>
      <w:r w:rsidR="009F13A1">
        <w:t xml:space="preserve">Warranty </w:t>
      </w:r>
      <w:r w:rsidR="00F969ED">
        <w:t>–</w:t>
      </w:r>
      <w:r w:rsidR="009F13A1">
        <w:t xml:space="preserve"> </w:t>
      </w:r>
      <w:r w:rsidR="00615EDA">
        <w:t>Services</w:t>
      </w:r>
      <w:r w:rsidR="00F969ED">
        <w:t>, Appendix 3 to Annex A</w:t>
      </w:r>
      <w:r w:rsidR="00615EDA">
        <w:t xml:space="preserve"> against the</w:t>
      </w:r>
      <w:r w:rsidR="001F3311">
        <w:t xml:space="preserve"> agreed</w:t>
      </w:r>
      <w:r w:rsidR="00615EDA">
        <w:t xml:space="preserve"> </w:t>
      </w:r>
      <w:r w:rsidR="006138B6">
        <w:t xml:space="preserve">performance </w:t>
      </w:r>
      <w:r w:rsidR="00615EDA">
        <w:t>milestones</w:t>
      </w:r>
      <w:r w:rsidR="002726AB">
        <w:t xml:space="preserve"> to continuously improve</w:t>
      </w:r>
      <w:r w:rsidR="00B40876">
        <w:t xml:space="preserve"> Services received</w:t>
      </w:r>
      <w:r w:rsidR="00376CAD">
        <w:t xml:space="preserve"> over the duration of the contract</w:t>
      </w:r>
      <w:r w:rsidR="00615EDA">
        <w:t>.</w:t>
      </w:r>
      <w:r w:rsidR="00737684">
        <w:t xml:space="preserve"> </w:t>
      </w:r>
      <w:r w:rsidR="001F3311">
        <w:t xml:space="preserve"> </w:t>
      </w:r>
      <w:r w:rsidR="0024680A">
        <w:t xml:space="preserve">In summary: </w:t>
      </w:r>
      <w:r w:rsidR="00802A5F">
        <w:t xml:space="preserve">  </w:t>
      </w:r>
    </w:p>
    <w:p w14:paraId="19AD13CB" w14:textId="41A2D3BB" w:rsidR="00F80145" w:rsidRDefault="00A541C1" w:rsidP="009A5F0D">
      <w:pPr>
        <w:pStyle w:val="Caption"/>
        <w:ind w:left="709" w:hanging="709"/>
      </w:pPr>
      <w: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5619"/>
      </w:tblGrid>
      <w:tr w:rsidR="00DA5EA4" w14:paraId="272307E4" w14:textId="77777777" w:rsidTr="00607024">
        <w:trPr>
          <w:trHeight w:val="278"/>
        </w:trPr>
        <w:tc>
          <w:tcPr>
            <w:tcW w:w="3402" w:type="dxa"/>
            <w:shd w:val="clear" w:color="auto" w:fill="D5DCE4" w:themeFill="text2" w:themeFillTint="33"/>
          </w:tcPr>
          <w:p w14:paraId="1C8FC5BF" w14:textId="77777777" w:rsidR="00F80145" w:rsidRPr="005A0D4B" w:rsidRDefault="00D428CE" w:rsidP="009251E1">
            <w:pPr>
              <w:pStyle w:val="Caption"/>
              <w:jc w:val="center"/>
              <w:rPr>
                <w:b/>
                <w:bCs/>
                <w:szCs w:val="20"/>
              </w:rPr>
            </w:pPr>
            <w:r w:rsidRPr="005A0D4B">
              <w:rPr>
                <w:b/>
                <w:bCs/>
                <w:szCs w:val="20"/>
              </w:rPr>
              <w:t>Des</w:t>
            </w:r>
            <w:r w:rsidR="009251E1" w:rsidRPr="005A0D4B">
              <w:rPr>
                <w:b/>
                <w:bCs/>
                <w:szCs w:val="20"/>
              </w:rPr>
              <w:t>cription</w:t>
            </w:r>
          </w:p>
          <w:p w14:paraId="1104E4D3" w14:textId="194C3B68" w:rsidR="009251E1" w:rsidRPr="005A0D4B" w:rsidRDefault="009251E1" w:rsidP="009251E1">
            <w:pPr>
              <w:rPr>
                <w:szCs w:val="20"/>
              </w:rPr>
            </w:pPr>
          </w:p>
        </w:tc>
        <w:tc>
          <w:tcPr>
            <w:tcW w:w="5619" w:type="dxa"/>
            <w:shd w:val="clear" w:color="auto" w:fill="D5DCE4" w:themeFill="text2" w:themeFillTint="33"/>
          </w:tcPr>
          <w:p w14:paraId="03CB3E55" w14:textId="3CB65208" w:rsidR="00F80145" w:rsidRPr="005A0D4B" w:rsidRDefault="009251E1" w:rsidP="009251E1">
            <w:pPr>
              <w:pStyle w:val="Caption"/>
              <w:jc w:val="center"/>
              <w:rPr>
                <w:b/>
                <w:bCs/>
                <w:szCs w:val="20"/>
              </w:rPr>
            </w:pPr>
            <w:r w:rsidRPr="005A0D4B">
              <w:rPr>
                <w:b/>
                <w:bCs/>
                <w:szCs w:val="20"/>
              </w:rPr>
              <w:t>Detail</w:t>
            </w:r>
          </w:p>
        </w:tc>
      </w:tr>
      <w:tr w:rsidR="009251E1" w14:paraId="313FC210" w14:textId="77777777" w:rsidTr="00607024">
        <w:trPr>
          <w:trHeight w:val="278"/>
        </w:trPr>
        <w:tc>
          <w:tcPr>
            <w:tcW w:w="3402" w:type="dxa"/>
            <w:shd w:val="clear" w:color="auto" w:fill="auto"/>
          </w:tcPr>
          <w:p w14:paraId="781D5771" w14:textId="77777777" w:rsidR="00720C32" w:rsidRDefault="00DA5EA4" w:rsidP="006C4E0F">
            <w:pPr>
              <w:pStyle w:val="Caption"/>
              <w:jc w:val="left"/>
              <w:rPr>
                <w:szCs w:val="20"/>
              </w:rPr>
            </w:pPr>
            <w:r w:rsidRPr="005A0D4B">
              <w:rPr>
                <w:szCs w:val="20"/>
              </w:rPr>
              <w:t>1</w:t>
            </w:r>
            <w:r w:rsidRPr="005A0D4B">
              <w:rPr>
                <w:szCs w:val="20"/>
                <w:vertAlign w:val="superscript"/>
              </w:rPr>
              <w:t>st</w:t>
            </w:r>
            <w:r w:rsidRPr="005A0D4B">
              <w:rPr>
                <w:szCs w:val="20"/>
              </w:rPr>
              <w:t xml:space="preserve"> Line</w:t>
            </w:r>
            <w:r w:rsidR="002D0BE6">
              <w:rPr>
                <w:szCs w:val="20"/>
              </w:rPr>
              <w:t xml:space="preserve"> of Support</w:t>
            </w:r>
          </w:p>
          <w:p w14:paraId="46A3002F" w14:textId="38657A1A" w:rsidR="00720C32" w:rsidRPr="00720C32" w:rsidRDefault="00720C32" w:rsidP="00720C3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Telephone Hotline Support</w:t>
            </w:r>
          </w:p>
        </w:tc>
        <w:tc>
          <w:tcPr>
            <w:tcW w:w="5619" w:type="dxa"/>
            <w:shd w:val="clear" w:color="auto" w:fill="auto"/>
          </w:tcPr>
          <w:p w14:paraId="05DD0DA6" w14:textId="59D73907" w:rsidR="00780483" w:rsidRDefault="00862526" w:rsidP="0078048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‘Over the phone’</w:t>
            </w:r>
            <w:r w:rsidR="008018A6">
              <w:rPr>
                <w:rFonts w:cs="Arial"/>
                <w:szCs w:val="20"/>
              </w:rPr>
              <w:t xml:space="preserve"> fault logging</w:t>
            </w:r>
            <w:r w:rsidR="008104E7">
              <w:rPr>
                <w:rFonts w:cs="Arial"/>
                <w:szCs w:val="20"/>
              </w:rPr>
              <w:t>;</w:t>
            </w:r>
            <w:r>
              <w:rPr>
                <w:rFonts w:cs="Arial"/>
                <w:szCs w:val="20"/>
              </w:rPr>
              <w:t xml:space="preserve"> advice </w:t>
            </w:r>
            <w:r w:rsidR="005E51BD">
              <w:rPr>
                <w:rFonts w:cs="Arial"/>
                <w:szCs w:val="20"/>
              </w:rPr>
              <w:t>for remote</w:t>
            </w:r>
            <w:r>
              <w:rPr>
                <w:rFonts w:cs="Arial"/>
                <w:szCs w:val="20"/>
              </w:rPr>
              <w:t xml:space="preserve"> resolution</w:t>
            </w:r>
            <w:r w:rsidR="008018A6">
              <w:rPr>
                <w:rFonts w:cs="Arial"/>
                <w:szCs w:val="20"/>
              </w:rPr>
              <w:t>, inclusive of troubleshooting of technical faults and outages on the AV hardware</w:t>
            </w:r>
            <w:r w:rsidR="00983A61"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 xml:space="preserve"> </w:t>
            </w:r>
          </w:p>
          <w:p w14:paraId="764ADE51" w14:textId="77777777" w:rsidR="009251E1" w:rsidRPr="005A0D4B" w:rsidRDefault="009251E1" w:rsidP="008104E7">
            <w:pPr>
              <w:rPr>
                <w:b/>
                <w:bCs/>
                <w:szCs w:val="20"/>
              </w:rPr>
            </w:pPr>
          </w:p>
        </w:tc>
      </w:tr>
      <w:tr w:rsidR="004943C1" w14:paraId="3F4AEC28" w14:textId="77777777" w:rsidTr="00607024">
        <w:trPr>
          <w:trHeight w:val="278"/>
        </w:trPr>
        <w:tc>
          <w:tcPr>
            <w:tcW w:w="3402" w:type="dxa"/>
            <w:shd w:val="clear" w:color="auto" w:fill="auto"/>
          </w:tcPr>
          <w:p w14:paraId="1C7D00CD" w14:textId="201F9A22" w:rsidR="004943C1" w:rsidRDefault="00B02971" w:rsidP="004943C1">
            <w:pPr>
              <w:pStyle w:val="Caption"/>
              <w:rPr>
                <w:szCs w:val="20"/>
              </w:rPr>
            </w:pPr>
            <w:r>
              <w:rPr>
                <w:szCs w:val="20"/>
              </w:rPr>
              <w:t>2</w:t>
            </w:r>
            <w:r w:rsidRPr="00B02971">
              <w:rPr>
                <w:szCs w:val="20"/>
                <w:vertAlign w:val="superscript"/>
              </w:rPr>
              <w:t>nd</w:t>
            </w:r>
            <w:r>
              <w:rPr>
                <w:szCs w:val="20"/>
              </w:rPr>
              <w:t xml:space="preserve"> </w:t>
            </w:r>
            <w:r w:rsidR="004943C1">
              <w:rPr>
                <w:szCs w:val="20"/>
              </w:rPr>
              <w:t xml:space="preserve">Line of Support </w:t>
            </w:r>
          </w:p>
          <w:p w14:paraId="02947D09" w14:textId="77777777" w:rsidR="004943C1" w:rsidRPr="004943C1" w:rsidRDefault="004943C1" w:rsidP="00957432">
            <w:pPr>
              <w:jc w:val="left"/>
              <w:rPr>
                <w:b/>
                <w:bCs/>
              </w:rPr>
            </w:pPr>
            <w:r w:rsidRPr="004943C1">
              <w:rPr>
                <w:b/>
                <w:bCs/>
              </w:rPr>
              <w:lastRenderedPageBreak/>
              <w:t>Manufacturers Uninstall/Reinstall/Repair and/or Replacement Services</w:t>
            </w:r>
          </w:p>
          <w:p w14:paraId="5134F9BE" w14:textId="158D7D77" w:rsidR="004943C1" w:rsidRPr="00AF040F" w:rsidRDefault="004943C1" w:rsidP="004943C1">
            <w:pPr>
              <w:jc w:val="left"/>
              <w:rPr>
                <w:b/>
                <w:bCs/>
              </w:rPr>
            </w:pPr>
            <w:r w:rsidRPr="004943C1">
              <w:rPr>
                <w:b/>
                <w:bCs/>
              </w:rPr>
              <w:t xml:space="preserve">Software Support.  </w:t>
            </w:r>
          </w:p>
        </w:tc>
        <w:tc>
          <w:tcPr>
            <w:tcW w:w="5619" w:type="dxa"/>
            <w:shd w:val="clear" w:color="auto" w:fill="auto"/>
          </w:tcPr>
          <w:p w14:paraId="701304BD" w14:textId="4B7BD0A7" w:rsidR="004943C1" w:rsidRDefault="004943C1" w:rsidP="004943C1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 xml:space="preserve">An engineer(s) attends MoD establishment to uninstall/reinstall equipment </w:t>
            </w:r>
            <w:r w:rsidR="00166452">
              <w:rPr>
                <w:rFonts w:cs="Arial"/>
                <w:szCs w:val="20"/>
              </w:rPr>
              <w:t>and/</w:t>
            </w:r>
            <w:r>
              <w:rPr>
                <w:rFonts w:cs="Arial"/>
                <w:szCs w:val="20"/>
              </w:rPr>
              <w:t>or part</w:t>
            </w:r>
            <w:r w:rsidR="00166452">
              <w:rPr>
                <w:rFonts w:cs="Arial"/>
                <w:szCs w:val="20"/>
              </w:rPr>
              <w:t>(s)</w:t>
            </w:r>
            <w:r>
              <w:rPr>
                <w:rFonts w:cs="Arial"/>
                <w:szCs w:val="20"/>
              </w:rPr>
              <w:t xml:space="preserve"> </w:t>
            </w:r>
            <w:r w:rsidR="00360AFA">
              <w:rPr>
                <w:rFonts w:cs="Arial"/>
                <w:szCs w:val="20"/>
              </w:rPr>
              <w:t>that have/will</w:t>
            </w:r>
            <w:r>
              <w:rPr>
                <w:rFonts w:cs="Arial"/>
                <w:szCs w:val="20"/>
              </w:rPr>
              <w:t xml:space="preserve"> be </w:t>
            </w:r>
            <w:r>
              <w:rPr>
                <w:rFonts w:cs="Arial"/>
                <w:szCs w:val="20"/>
              </w:rPr>
              <w:lastRenderedPageBreak/>
              <w:t>returned to the manufacturer</w:t>
            </w:r>
            <w:r w:rsidR="00ED2F52">
              <w:rPr>
                <w:rFonts w:cs="Arial"/>
                <w:szCs w:val="20"/>
              </w:rPr>
              <w:t>/Authority</w:t>
            </w:r>
            <w:r w:rsidR="00700396">
              <w:rPr>
                <w:rFonts w:cs="Arial"/>
                <w:szCs w:val="20"/>
              </w:rPr>
              <w:t xml:space="preserve"> </w:t>
            </w:r>
            <w:r w:rsidR="00ED2F52">
              <w:rPr>
                <w:rFonts w:cs="Arial"/>
                <w:szCs w:val="20"/>
              </w:rPr>
              <w:t>once/</w:t>
            </w:r>
            <w:r>
              <w:rPr>
                <w:rFonts w:cs="Arial"/>
                <w:szCs w:val="20"/>
              </w:rPr>
              <w:t xml:space="preserve">for repair or replacement if a repair is not a viable option.  </w:t>
            </w:r>
          </w:p>
          <w:p w14:paraId="785DBDE5" w14:textId="24A9B495" w:rsidR="004943C1" w:rsidRPr="005A0D4B" w:rsidRDefault="004943C1" w:rsidP="004943C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</w:p>
        </w:tc>
      </w:tr>
    </w:tbl>
    <w:p w14:paraId="653C98F0" w14:textId="76618E29" w:rsidR="00352F58" w:rsidRDefault="007F5E9B" w:rsidP="001E3C71">
      <w:pPr>
        <w:pStyle w:val="Caption"/>
        <w:ind w:left="709" w:hanging="709"/>
      </w:pPr>
      <w:r>
        <w:lastRenderedPageBreak/>
        <w:t xml:space="preserve"> </w:t>
      </w:r>
    </w:p>
    <w:p w14:paraId="46B22021" w14:textId="75AD6813" w:rsidR="001F3311" w:rsidRDefault="00230531" w:rsidP="001F3311">
      <w:pPr>
        <w:pStyle w:val="Heading2"/>
        <w:numPr>
          <w:ilvl w:val="0"/>
          <w:numId w:val="0"/>
        </w:numPr>
        <w:ind w:left="720" w:hanging="720"/>
        <w:rPr>
          <w:rFonts w:cs="Arial"/>
          <w:szCs w:val="22"/>
        </w:rPr>
      </w:pPr>
      <w:r>
        <w:t>9.2</w:t>
      </w:r>
      <w:r>
        <w:tab/>
      </w:r>
      <w:r w:rsidR="001F3311">
        <w:t>Where</w:t>
      </w:r>
      <w:r w:rsidR="001F3311">
        <w:rPr>
          <w:rFonts w:cs="Arial"/>
          <w:szCs w:val="22"/>
        </w:rPr>
        <w:t xml:space="preserve"> the Potential Provider fails at any of the agreed Services KP</w:t>
      </w:r>
      <w:r w:rsidR="00E30CEF">
        <w:rPr>
          <w:rFonts w:cs="Arial"/>
          <w:szCs w:val="22"/>
        </w:rPr>
        <w:t>Is</w:t>
      </w:r>
      <w:r w:rsidR="008E166B">
        <w:rPr>
          <w:rFonts w:cs="Arial"/>
          <w:szCs w:val="22"/>
        </w:rPr>
        <w:t>:</w:t>
      </w:r>
    </w:p>
    <w:p w14:paraId="187E9AD0" w14:textId="3F4053F3" w:rsidR="008E166B" w:rsidRDefault="008E166B" w:rsidP="008E166B">
      <w:pPr>
        <w:pStyle w:val="Heading2"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895"/>
        </w:tabs>
        <w:ind w:left="720" w:hanging="720"/>
        <w:rPr>
          <w:rFonts w:cs="Arial"/>
          <w:szCs w:val="22"/>
        </w:rPr>
      </w:pPr>
      <w:r>
        <w:rPr>
          <w:rFonts w:cs="Arial"/>
          <w:szCs w:val="22"/>
        </w:rPr>
        <w:tab/>
        <w:t>9.2.1.</w:t>
      </w:r>
      <w:r>
        <w:rPr>
          <w:rFonts w:cs="Arial"/>
          <w:szCs w:val="22"/>
        </w:rPr>
        <w:tab/>
        <w:t>The Authority will, seek a mutually agreeable resolution with the Supplier</w:t>
      </w:r>
      <w:r w:rsidR="003F79E4">
        <w:rPr>
          <w:rFonts w:cs="Arial"/>
          <w:szCs w:val="22"/>
        </w:rPr>
        <w:t xml:space="preserve"> to positively improve </w:t>
      </w:r>
      <w:r w:rsidR="00594396">
        <w:rPr>
          <w:rFonts w:cs="Arial"/>
          <w:szCs w:val="22"/>
        </w:rPr>
        <w:t>the continuation of</w:t>
      </w:r>
      <w:r w:rsidR="0034199A">
        <w:rPr>
          <w:rFonts w:cs="Arial"/>
          <w:szCs w:val="22"/>
        </w:rPr>
        <w:t xml:space="preserve"> the </w:t>
      </w:r>
      <w:r w:rsidR="00594396">
        <w:rPr>
          <w:rFonts w:cs="Arial"/>
          <w:szCs w:val="22"/>
        </w:rPr>
        <w:t>Services received.</w:t>
      </w:r>
      <w:r w:rsidR="00E00F3B">
        <w:rPr>
          <w:rFonts w:cs="Arial"/>
          <w:szCs w:val="22"/>
        </w:rPr>
        <w:t xml:space="preserve">  </w:t>
      </w:r>
    </w:p>
    <w:p w14:paraId="21E16772" w14:textId="3332AC46" w:rsidR="00E00F3B" w:rsidRDefault="00E00F3B" w:rsidP="008E166B">
      <w:pPr>
        <w:pStyle w:val="Heading2"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895"/>
        </w:tabs>
        <w:ind w:left="720" w:hanging="720"/>
        <w:rPr>
          <w:rFonts w:cs="Arial"/>
          <w:szCs w:val="22"/>
        </w:rPr>
      </w:pPr>
      <w:r>
        <w:rPr>
          <w:rFonts w:cs="Arial"/>
          <w:szCs w:val="22"/>
        </w:rPr>
        <w:tab/>
        <w:t>9.2.2.</w:t>
      </w:r>
      <w:r>
        <w:rPr>
          <w:rFonts w:cs="Arial"/>
          <w:szCs w:val="22"/>
        </w:rPr>
        <w:tab/>
        <w:t>The Auth</w:t>
      </w:r>
      <w:r w:rsidR="001F1020">
        <w:rPr>
          <w:rFonts w:cs="Arial"/>
          <w:szCs w:val="22"/>
        </w:rPr>
        <w:t xml:space="preserve">ority will, review performance reports at agreed intervals </w:t>
      </w:r>
      <w:r w:rsidR="00EC112E">
        <w:rPr>
          <w:rFonts w:cs="Arial"/>
          <w:szCs w:val="22"/>
        </w:rPr>
        <w:t xml:space="preserve">to ensure any agreed </w:t>
      </w:r>
      <w:r w:rsidR="002910FE">
        <w:rPr>
          <w:rFonts w:cs="Arial"/>
          <w:szCs w:val="22"/>
        </w:rPr>
        <w:t xml:space="preserve">prior </w:t>
      </w:r>
      <w:r w:rsidR="00EC112E">
        <w:rPr>
          <w:rFonts w:cs="Arial"/>
          <w:szCs w:val="22"/>
        </w:rPr>
        <w:t>resolutions have been positively</w:t>
      </w:r>
      <w:r w:rsidR="002910FE">
        <w:rPr>
          <w:rFonts w:cs="Arial"/>
          <w:szCs w:val="22"/>
        </w:rPr>
        <w:t xml:space="preserve"> </w:t>
      </w:r>
      <w:r w:rsidR="004E65D9">
        <w:rPr>
          <w:rFonts w:cs="Arial"/>
          <w:szCs w:val="22"/>
        </w:rPr>
        <w:t xml:space="preserve">implemented. </w:t>
      </w:r>
      <w:r w:rsidR="00EC112E">
        <w:rPr>
          <w:rFonts w:cs="Arial"/>
          <w:szCs w:val="22"/>
        </w:rPr>
        <w:t xml:space="preserve"> </w:t>
      </w:r>
    </w:p>
    <w:p w14:paraId="1797B34F" w14:textId="6F5DEC76" w:rsidR="00EE0EBF" w:rsidRDefault="00EE0EBF" w:rsidP="00EE0EBF">
      <w:pPr>
        <w:rPr>
          <w:b/>
          <w:bCs/>
        </w:rPr>
      </w:pPr>
      <w:r>
        <w:rPr>
          <w:b/>
          <w:bCs/>
        </w:rPr>
        <w:t xml:space="preserve">10 </w:t>
      </w:r>
      <w:r w:rsidR="0006689C">
        <w:rPr>
          <w:b/>
          <w:bCs/>
        </w:rPr>
        <w:tab/>
      </w:r>
      <w:r>
        <w:rPr>
          <w:b/>
          <w:bCs/>
        </w:rPr>
        <w:t>REPORTING</w:t>
      </w:r>
    </w:p>
    <w:p w14:paraId="520D5A91" w14:textId="65585FD7" w:rsidR="00EE0EBF" w:rsidRDefault="00EE0EBF" w:rsidP="00EE0EBF">
      <w:pPr>
        <w:rPr>
          <w:b/>
          <w:bCs/>
        </w:rPr>
      </w:pPr>
    </w:p>
    <w:p w14:paraId="0A619BEB" w14:textId="2A3D54FB" w:rsidR="00EE0EBF" w:rsidRDefault="00EE0EBF" w:rsidP="0006689C">
      <w:pPr>
        <w:spacing w:after="240"/>
        <w:ind w:left="720" w:hanging="720"/>
      </w:pPr>
      <w:r>
        <w:t>10.1</w:t>
      </w:r>
      <w:r>
        <w:tab/>
        <w:t xml:space="preserve">The </w:t>
      </w:r>
      <w:r w:rsidR="0006689C">
        <w:t>P</w:t>
      </w:r>
      <w:r>
        <w:t xml:space="preserve">otential </w:t>
      </w:r>
      <w:r w:rsidR="0006689C">
        <w:t>P</w:t>
      </w:r>
      <w:r>
        <w:t>rovider will be expected to report directly to Project Wellesley</w:t>
      </w:r>
      <w:r w:rsidR="00F666B8">
        <w:t xml:space="preserve"> </w:t>
      </w:r>
      <w:r w:rsidR="009013C3">
        <w:t>on Delivery</w:t>
      </w:r>
      <w:r w:rsidR="0029602C">
        <w:t xml:space="preserve">, </w:t>
      </w:r>
      <w:r w:rsidR="00F666B8">
        <w:t>Appendix 2 to Annex A – Delivery Plan to ensure key delivery milestones are met</w:t>
      </w:r>
      <w:r w:rsidR="0006689C">
        <w:t>.</w:t>
      </w:r>
    </w:p>
    <w:p w14:paraId="07B7A726" w14:textId="5AB2D626" w:rsidR="0006689C" w:rsidRDefault="0006689C" w:rsidP="00EE0EBF">
      <w:pPr>
        <w:ind w:left="720" w:hanging="720"/>
      </w:pPr>
      <w:r>
        <w:t>10.2</w:t>
      </w:r>
      <w:r>
        <w:tab/>
        <w:t>The Potential Provider will be</w:t>
      </w:r>
      <w:r w:rsidR="001D22AB">
        <w:t xml:space="preserve"> expected to provide the Authority</w:t>
      </w:r>
      <w:r w:rsidR="006B0979">
        <w:t xml:space="preserve"> interval Service performance </w:t>
      </w:r>
      <w:r w:rsidR="00FD4B5C">
        <w:t>reports</w:t>
      </w:r>
      <w:r w:rsidR="00FC2AB5">
        <w:t>,</w:t>
      </w:r>
      <w:r w:rsidR="00FD4B5C">
        <w:t xml:space="preserve"> </w:t>
      </w:r>
      <w:r w:rsidR="00D535C4">
        <w:t>Appendix 3 to Annex A</w:t>
      </w:r>
      <w:r w:rsidR="005C60FB">
        <w:t xml:space="preserve"> </w:t>
      </w:r>
      <w:r w:rsidR="008E3C42">
        <w:t>–</w:t>
      </w:r>
      <w:r w:rsidR="005C60FB">
        <w:t xml:space="preserve"> </w:t>
      </w:r>
      <w:r w:rsidR="008E3C42">
        <w:t xml:space="preserve">Extended Warranty Services </w:t>
      </w:r>
      <w:r w:rsidR="00FC2AB5">
        <w:t>throughout the contract</w:t>
      </w:r>
      <w:r w:rsidR="0029602C">
        <w:t xml:space="preserve"> </w:t>
      </w:r>
      <w:r w:rsidR="009013C3">
        <w:t xml:space="preserve">to promote continuous improvements to Services received. </w:t>
      </w:r>
      <w:r w:rsidR="007B4786">
        <w:t xml:space="preserve"> </w:t>
      </w:r>
      <w:r w:rsidR="0043031C">
        <w:t xml:space="preserve"> </w:t>
      </w:r>
      <w:r w:rsidR="001D22AB">
        <w:t xml:space="preserve"> </w:t>
      </w:r>
    </w:p>
    <w:p w14:paraId="22861D24" w14:textId="0E18AA53" w:rsidR="0057167F" w:rsidRDefault="0057167F" w:rsidP="00EE0EBF">
      <w:pPr>
        <w:ind w:left="720" w:hanging="720"/>
      </w:pPr>
    </w:p>
    <w:p w14:paraId="4B91A093" w14:textId="1AAF87D2" w:rsidR="0057167F" w:rsidRPr="00BE6EE0" w:rsidRDefault="0057167F" w:rsidP="0057167F">
      <w:pPr>
        <w:pStyle w:val="Heading1"/>
        <w:numPr>
          <w:ilvl w:val="0"/>
          <w:numId w:val="0"/>
        </w:numPr>
        <w:overflowPunct w:val="0"/>
        <w:autoSpaceDE w:val="0"/>
        <w:autoSpaceDN w:val="0"/>
        <w:spacing w:after="120"/>
        <w:ind w:left="720" w:hanging="720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>11.</w:t>
      </w:r>
      <w:r>
        <w:rPr>
          <w:rFonts w:cs="Arial"/>
          <w:szCs w:val="22"/>
        </w:rPr>
        <w:tab/>
      </w:r>
      <w:r w:rsidRPr="00BE6EE0">
        <w:rPr>
          <w:rFonts w:cs="Arial"/>
          <w:szCs w:val="22"/>
        </w:rPr>
        <w:t>continuous improvement</w:t>
      </w:r>
    </w:p>
    <w:p w14:paraId="2CC9FB19" w14:textId="5001E19C" w:rsidR="0057167F" w:rsidRDefault="0057167F" w:rsidP="0057167F">
      <w:pPr>
        <w:pStyle w:val="Heading2"/>
        <w:numPr>
          <w:ilvl w:val="0"/>
          <w:numId w:val="0"/>
        </w:numPr>
        <w:spacing w:after="120"/>
        <w:ind w:left="709" w:hanging="709"/>
      </w:pPr>
      <w:r>
        <w:t>11.1</w:t>
      </w:r>
      <w:r>
        <w:tab/>
      </w:r>
      <w:r w:rsidRPr="008104E0">
        <w:t xml:space="preserve">The </w:t>
      </w:r>
      <w:r>
        <w:t>Potential Provider</w:t>
      </w:r>
      <w:r w:rsidRPr="008104E0">
        <w:t xml:space="preserve"> will be expected to continually</w:t>
      </w:r>
      <w:r>
        <w:t xml:space="preserve"> innovate and </w:t>
      </w:r>
      <w:r w:rsidRPr="008104E0">
        <w:t xml:space="preserve">improve the way in which the required Services are to be delivered throughout the </w:t>
      </w:r>
      <w:r>
        <w:t xml:space="preserve">Contract </w:t>
      </w:r>
      <w:r w:rsidRPr="008104E0">
        <w:t>duration.</w:t>
      </w:r>
    </w:p>
    <w:p w14:paraId="5BB2C3CC" w14:textId="6DBB1465" w:rsidR="0057167F" w:rsidRDefault="0057167F" w:rsidP="0057167F">
      <w:pPr>
        <w:pStyle w:val="Heading2"/>
        <w:numPr>
          <w:ilvl w:val="0"/>
          <w:numId w:val="0"/>
        </w:numPr>
        <w:spacing w:after="120" w:line="276" w:lineRule="auto"/>
        <w:ind w:left="720" w:hanging="720"/>
      </w:pPr>
      <w:r>
        <w:t>11.2</w:t>
      </w:r>
      <w:r>
        <w:tab/>
      </w:r>
      <w:r w:rsidRPr="008104E0">
        <w:t xml:space="preserve">Changes to the way in which the </w:t>
      </w:r>
      <w:r>
        <w:t>s</w:t>
      </w:r>
      <w:r w:rsidRPr="008104E0">
        <w:t xml:space="preserve">ervices are to be delivered must be brought to </w:t>
      </w:r>
      <w:r>
        <w:t xml:space="preserve">the Authorities </w:t>
      </w:r>
      <w:r w:rsidRPr="008104E0">
        <w:t xml:space="preserve">attention and agreed prior to any </w:t>
      </w:r>
      <w:r>
        <w:t>changes being implemented.</w:t>
      </w:r>
    </w:p>
    <w:p w14:paraId="58F9CD95" w14:textId="5A2A5DF4" w:rsidR="00735B00" w:rsidRDefault="00636AFA" w:rsidP="00B40876">
      <w:pPr>
        <w:pStyle w:val="Heading1"/>
        <w:numPr>
          <w:ilvl w:val="0"/>
          <w:numId w:val="0"/>
        </w:numPr>
        <w:overflowPunct w:val="0"/>
        <w:autoSpaceDE w:val="0"/>
        <w:autoSpaceDN w:val="0"/>
        <w:spacing w:after="120"/>
        <w:ind w:left="720" w:hanging="720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>1</w:t>
      </w:r>
      <w:r w:rsidR="0057167F">
        <w:rPr>
          <w:rFonts w:cs="Arial"/>
          <w:szCs w:val="22"/>
        </w:rPr>
        <w:t>2</w:t>
      </w:r>
      <w:r w:rsidR="00B40876">
        <w:rPr>
          <w:rFonts w:cs="Arial"/>
          <w:szCs w:val="22"/>
        </w:rPr>
        <w:t>.</w:t>
      </w:r>
      <w:r w:rsidR="00B40876">
        <w:rPr>
          <w:rFonts w:cs="Arial"/>
          <w:szCs w:val="22"/>
        </w:rPr>
        <w:tab/>
      </w:r>
      <w:r w:rsidR="00735B00">
        <w:rPr>
          <w:rFonts w:cs="Arial"/>
          <w:szCs w:val="22"/>
        </w:rPr>
        <w:t>Authority’s Responsibilities</w:t>
      </w:r>
    </w:p>
    <w:p w14:paraId="0250C22C" w14:textId="48B1D0B9" w:rsidR="00735B00" w:rsidRDefault="00636AFA" w:rsidP="0041729B">
      <w:pPr>
        <w:pStyle w:val="Caption"/>
        <w:ind w:left="720" w:hanging="720"/>
      </w:pPr>
      <w:r>
        <w:t>1</w:t>
      </w:r>
      <w:r w:rsidR="0057167F">
        <w:t>2</w:t>
      </w:r>
      <w:r w:rsidR="00B40876">
        <w:t>.1</w:t>
      </w:r>
      <w:r w:rsidR="00735B00">
        <w:tab/>
      </w:r>
      <w:r w:rsidR="00663C05">
        <w:t xml:space="preserve">Project Wellesley on behalf of the </w:t>
      </w:r>
      <w:r w:rsidR="00735B00">
        <w:t>Authority will be responsible for clearing access and providing points of contact for the site.</w:t>
      </w:r>
    </w:p>
    <w:p w14:paraId="6F35BAD1" w14:textId="77777777" w:rsidR="00735B00" w:rsidRDefault="00735B00" w:rsidP="00735B00"/>
    <w:p w14:paraId="7B4CE3E7" w14:textId="09E1287D" w:rsidR="00735B00" w:rsidRDefault="00636AFA" w:rsidP="0041729B">
      <w:pPr>
        <w:ind w:left="709" w:hanging="709"/>
      </w:pPr>
      <w:r>
        <w:t>1</w:t>
      </w:r>
      <w:r w:rsidR="0057167F">
        <w:t>2</w:t>
      </w:r>
      <w:r w:rsidR="00376CAD">
        <w:t>.2</w:t>
      </w:r>
      <w:r w:rsidR="00376CAD">
        <w:tab/>
      </w:r>
      <w:r w:rsidR="00663C05">
        <w:t xml:space="preserve">Project Wellesley on behalf of the </w:t>
      </w:r>
      <w:r w:rsidR="00735B00">
        <w:t>Authority will make available any information they deem relevant to bid for the Contract.</w:t>
      </w:r>
    </w:p>
    <w:p w14:paraId="4FD00F20" w14:textId="77777777" w:rsidR="00735B00" w:rsidRDefault="00735B00" w:rsidP="00735B00">
      <w:pPr>
        <w:rPr>
          <w:rFonts w:cs="Arial"/>
          <w:szCs w:val="22"/>
        </w:rPr>
      </w:pPr>
    </w:p>
    <w:p w14:paraId="095597D5" w14:textId="4A80623A" w:rsidR="00735B00" w:rsidRPr="00BE6EE0" w:rsidRDefault="004F3670" w:rsidP="004F3670">
      <w:pPr>
        <w:pStyle w:val="Heading1"/>
        <w:numPr>
          <w:ilvl w:val="0"/>
          <w:numId w:val="0"/>
        </w:numPr>
        <w:overflowPunct w:val="0"/>
        <w:autoSpaceDE w:val="0"/>
        <w:autoSpaceDN w:val="0"/>
        <w:spacing w:after="120"/>
        <w:ind w:left="720" w:hanging="720"/>
        <w:textAlignment w:val="baseline"/>
        <w:rPr>
          <w:rFonts w:cs="Arial"/>
          <w:szCs w:val="22"/>
        </w:rPr>
      </w:pPr>
      <w:bookmarkStart w:id="22" w:name="_Toc368573038"/>
      <w:bookmarkStart w:id="23" w:name="_Toc444518880"/>
      <w:bookmarkEnd w:id="19"/>
      <w:bookmarkEnd w:id="20"/>
      <w:r>
        <w:rPr>
          <w:rFonts w:cs="Arial"/>
          <w:szCs w:val="22"/>
        </w:rPr>
        <w:t>13.</w:t>
      </w:r>
      <w:r>
        <w:rPr>
          <w:rFonts w:cs="Arial"/>
          <w:szCs w:val="22"/>
        </w:rPr>
        <w:tab/>
      </w:r>
      <w:r w:rsidR="00735B00" w:rsidRPr="00BE6EE0">
        <w:rPr>
          <w:rFonts w:cs="Arial"/>
          <w:szCs w:val="22"/>
        </w:rPr>
        <w:t>STAFF AND CUSTOMER SERVICE</w:t>
      </w:r>
      <w:bookmarkEnd w:id="22"/>
      <w:bookmarkEnd w:id="23"/>
    </w:p>
    <w:p w14:paraId="33AE8CE3" w14:textId="075B6AB4" w:rsidR="00735B00" w:rsidRDefault="007D65AF" w:rsidP="007D65AF">
      <w:pPr>
        <w:pStyle w:val="Heading2"/>
        <w:numPr>
          <w:ilvl w:val="0"/>
          <w:numId w:val="0"/>
        </w:numPr>
        <w:spacing w:after="120"/>
        <w:ind w:left="709" w:hanging="709"/>
      </w:pPr>
      <w:r>
        <w:t>1</w:t>
      </w:r>
      <w:r w:rsidR="004F3670">
        <w:t>3</w:t>
      </w:r>
      <w:r>
        <w:t>.1</w:t>
      </w:r>
      <w:r>
        <w:tab/>
      </w:r>
      <w:r w:rsidR="00735B00" w:rsidRPr="002E7082">
        <w:t>The</w:t>
      </w:r>
      <w:r w:rsidR="00735B00">
        <w:t xml:space="preserve"> </w:t>
      </w:r>
      <w:r w:rsidR="00735B00" w:rsidRPr="002E7082">
        <w:t>Authority requires the Potential Provider to</w:t>
      </w:r>
      <w:r w:rsidR="00735B00">
        <w:t xml:space="preserve"> provide a sufficient level of resource throughout the duration of the Contract </w:t>
      </w:r>
      <w:r w:rsidR="004C6033">
        <w:t>t</w:t>
      </w:r>
      <w:r w:rsidR="00F401C8">
        <w:t xml:space="preserve">o </w:t>
      </w:r>
      <w:r w:rsidR="00735B00">
        <w:t xml:space="preserve">consistently deliver a quality </w:t>
      </w:r>
      <w:r w:rsidR="00C5130D">
        <w:t>S</w:t>
      </w:r>
      <w:r w:rsidR="00735B00">
        <w:t>ervice to all Parties.</w:t>
      </w:r>
    </w:p>
    <w:p w14:paraId="4A5FB762" w14:textId="359812CA" w:rsidR="00735B00" w:rsidRDefault="003368F0" w:rsidP="003368F0">
      <w:pPr>
        <w:pStyle w:val="Heading2"/>
        <w:numPr>
          <w:ilvl w:val="0"/>
          <w:numId w:val="0"/>
        </w:numPr>
        <w:spacing w:after="120"/>
        <w:ind w:left="720" w:hanging="720"/>
      </w:pPr>
      <w:r>
        <w:t>1</w:t>
      </w:r>
      <w:r w:rsidR="004F3670">
        <w:t>3</w:t>
      </w:r>
      <w:r>
        <w:t>.2</w:t>
      </w:r>
      <w:r>
        <w:tab/>
      </w:r>
      <w:r w:rsidR="00735B00">
        <w:t>Potential Provider’s staff assigned to the Contract</w:t>
      </w:r>
      <w:r w:rsidR="00735B00" w:rsidRPr="002E7082">
        <w:t xml:space="preserve"> </w:t>
      </w:r>
      <w:r w:rsidR="00735B00">
        <w:t xml:space="preserve">shall have the </w:t>
      </w:r>
      <w:r w:rsidR="00735B00" w:rsidRPr="002E7082">
        <w:t>relevant qualifications and experience to deliver</w:t>
      </w:r>
      <w:r w:rsidR="00735B00">
        <w:t xml:space="preserve"> the</w:t>
      </w:r>
      <w:r w:rsidR="00735B00" w:rsidRPr="002E7082">
        <w:t xml:space="preserve"> Contract. </w:t>
      </w:r>
    </w:p>
    <w:p w14:paraId="21014862" w14:textId="245AEBCD" w:rsidR="00735B00" w:rsidRDefault="00F401C8" w:rsidP="003E21B4">
      <w:pPr>
        <w:pStyle w:val="Heading2"/>
        <w:numPr>
          <w:ilvl w:val="0"/>
          <w:numId w:val="0"/>
        </w:numPr>
        <w:spacing w:after="120"/>
        <w:ind w:left="720" w:hanging="720"/>
      </w:pPr>
      <w:r>
        <w:t>1</w:t>
      </w:r>
      <w:r w:rsidR="004F3670">
        <w:t>3</w:t>
      </w:r>
      <w:r>
        <w:t>.3</w:t>
      </w:r>
      <w:r>
        <w:tab/>
        <w:t xml:space="preserve">The </w:t>
      </w:r>
      <w:r w:rsidR="00735B00" w:rsidRPr="002E7082">
        <w:t xml:space="preserve">Potential Provider shall ensure that </w:t>
      </w:r>
      <w:r w:rsidR="00735B00">
        <w:t>staff understand</w:t>
      </w:r>
      <w:r w:rsidR="00735B00" w:rsidRPr="002E7082">
        <w:t xml:space="preserve"> the</w:t>
      </w:r>
      <w:r w:rsidR="00735B00">
        <w:t xml:space="preserve"> </w:t>
      </w:r>
      <w:r w:rsidR="00735B00" w:rsidRPr="002E7082">
        <w:t>Authority’s vi</w:t>
      </w:r>
      <w:r w:rsidR="00735B00">
        <w:t>sion and objectives and will provide</w:t>
      </w:r>
      <w:r w:rsidR="00735B00" w:rsidRPr="002E7082">
        <w:t xml:space="preserve"> excellent </w:t>
      </w:r>
      <w:r w:rsidR="000928E2">
        <w:t>C</w:t>
      </w:r>
      <w:r w:rsidR="00735B00" w:rsidRPr="002E7082">
        <w:t xml:space="preserve">ustomer </w:t>
      </w:r>
      <w:r w:rsidR="000928E2">
        <w:t>S</w:t>
      </w:r>
      <w:r w:rsidR="00735B00" w:rsidRPr="002E7082">
        <w:t xml:space="preserve">ervice to the Authority throughout </w:t>
      </w:r>
      <w:r w:rsidR="00735B00">
        <w:t>the duration of the Contract.</w:t>
      </w:r>
    </w:p>
    <w:p w14:paraId="52007A93" w14:textId="035507C0" w:rsidR="00735B00" w:rsidRDefault="00E302A6" w:rsidP="00E302A6">
      <w:pPr>
        <w:pStyle w:val="Heading1"/>
        <w:numPr>
          <w:ilvl w:val="0"/>
          <w:numId w:val="0"/>
        </w:numPr>
        <w:spacing w:after="120"/>
        <w:ind w:left="720" w:hanging="720"/>
      </w:pPr>
      <w:bookmarkStart w:id="24" w:name="_Toc368573040"/>
      <w:bookmarkStart w:id="25" w:name="_Toc444518882"/>
      <w:r>
        <w:t>14.</w:t>
      </w:r>
      <w:r>
        <w:tab/>
      </w:r>
      <w:r w:rsidR="00735B00">
        <w:t>Security requirements</w:t>
      </w:r>
      <w:bookmarkEnd w:id="24"/>
      <w:bookmarkEnd w:id="25"/>
    </w:p>
    <w:p w14:paraId="776B3EC7" w14:textId="1155D535" w:rsidR="00735B00" w:rsidRPr="003234CA" w:rsidRDefault="00735B00" w:rsidP="00735B00">
      <w:pPr>
        <w:pStyle w:val="Heading2"/>
        <w:numPr>
          <w:ilvl w:val="0"/>
          <w:numId w:val="0"/>
        </w:numPr>
        <w:ind w:left="709" w:hanging="709"/>
        <w:rPr>
          <w:b/>
          <w:caps/>
        </w:rPr>
      </w:pPr>
      <w:bookmarkStart w:id="26" w:name="_Toc368573041"/>
      <w:bookmarkStart w:id="27" w:name="_Toc444518883"/>
      <w:r>
        <w:t xml:space="preserve">14.1     </w:t>
      </w:r>
      <w:r w:rsidRPr="00826130">
        <w:t xml:space="preserve">Delivery is required to a military site, which has associated security requirements. The Successful Supplier should forward notification to </w:t>
      </w:r>
      <w:r w:rsidR="00EF581A">
        <w:t xml:space="preserve">the Authority </w:t>
      </w:r>
      <w:r w:rsidRPr="00826130">
        <w:t xml:space="preserve">Point of Contact for this </w:t>
      </w:r>
      <w:r w:rsidR="004516AF">
        <w:t>C</w:t>
      </w:r>
      <w:r w:rsidRPr="00826130">
        <w:t xml:space="preserve">ontract at least one (1) day prior to arriving on site. </w:t>
      </w:r>
    </w:p>
    <w:p w14:paraId="68544F47" w14:textId="51AFF2ED" w:rsidR="00735B00" w:rsidRDefault="00E302A6" w:rsidP="00E302A6">
      <w:pPr>
        <w:pStyle w:val="Heading1"/>
        <w:numPr>
          <w:ilvl w:val="0"/>
          <w:numId w:val="0"/>
        </w:numPr>
        <w:spacing w:after="120"/>
        <w:ind w:left="720" w:hanging="720"/>
      </w:pPr>
      <w:bookmarkStart w:id="28" w:name="_Toc368573043"/>
      <w:bookmarkStart w:id="29" w:name="_Toc444518886"/>
      <w:bookmarkEnd w:id="21"/>
      <w:bookmarkEnd w:id="26"/>
      <w:bookmarkEnd w:id="27"/>
      <w:r>
        <w:lastRenderedPageBreak/>
        <w:t>15.</w:t>
      </w:r>
      <w:r>
        <w:tab/>
      </w:r>
      <w:r w:rsidR="00735B00">
        <w:t>Location</w:t>
      </w:r>
      <w:bookmarkEnd w:id="28"/>
      <w:bookmarkEnd w:id="29"/>
      <w:r w:rsidR="00735B00">
        <w:t xml:space="preserve"> </w:t>
      </w:r>
    </w:p>
    <w:p w14:paraId="057241B8" w14:textId="514EA4EB" w:rsidR="00735B00" w:rsidRDefault="007D6E10" w:rsidP="007D6E10">
      <w:pPr>
        <w:pStyle w:val="Heading2"/>
        <w:numPr>
          <w:ilvl w:val="0"/>
          <w:numId w:val="0"/>
        </w:numPr>
      </w:pPr>
      <w:r>
        <w:t>15.1</w:t>
      </w:r>
      <w:r>
        <w:tab/>
      </w:r>
      <w:r w:rsidR="00735B00">
        <w:t>The Delivery Address will be:</w:t>
      </w:r>
    </w:p>
    <w:p w14:paraId="0B4FEB0A" w14:textId="295F0B37" w:rsidR="00735B00" w:rsidRDefault="00735B00" w:rsidP="00735B00">
      <w:pPr>
        <w:ind w:left="1800" w:hanging="720"/>
        <w:jc w:val="both"/>
        <w:rPr>
          <w:rFonts w:eastAsia="STZhongsong"/>
          <w:szCs w:val="22"/>
        </w:rPr>
      </w:pPr>
      <w:r w:rsidRPr="00FC5B1F">
        <w:rPr>
          <w:rFonts w:eastAsia="STZhongsong"/>
          <w:szCs w:val="22"/>
        </w:rPr>
        <w:t xml:space="preserve">HQ </w:t>
      </w:r>
      <w:r w:rsidR="007D6E10">
        <w:rPr>
          <w:rFonts w:eastAsia="STZhongsong"/>
          <w:szCs w:val="22"/>
        </w:rPr>
        <w:t>DCLPA</w:t>
      </w:r>
      <w:r w:rsidRPr="00FC5B1F">
        <w:rPr>
          <w:rFonts w:eastAsia="STZhongsong"/>
          <w:szCs w:val="22"/>
        </w:rPr>
        <w:t xml:space="preserve">, </w:t>
      </w:r>
    </w:p>
    <w:p w14:paraId="13F8A525" w14:textId="77613E99" w:rsidR="00735B00" w:rsidRDefault="007D6E10" w:rsidP="00735B00">
      <w:pPr>
        <w:ind w:left="1800" w:hanging="720"/>
        <w:jc w:val="both"/>
        <w:rPr>
          <w:rFonts w:eastAsia="STZhongsong"/>
          <w:szCs w:val="22"/>
        </w:rPr>
      </w:pPr>
      <w:r>
        <w:rPr>
          <w:rFonts w:eastAsia="STZhongsong"/>
          <w:szCs w:val="22"/>
        </w:rPr>
        <w:t>Kings Worthy</w:t>
      </w:r>
      <w:r w:rsidR="00735B00" w:rsidRPr="00FC5B1F">
        <w:rPr>
          <w:rFonts w:eastAsia="STZhongsong"/>
          <w:szCs w:val="22"/>
        </w:rPr>
        <w:t xml:space="preserve">, </w:t>
      </w:r>
    </w:p>
    <w:p w14:paraId="44E42CFF" w14:textId="5FAF92E8" w:rsidR="00735B00" w:rsidRDefault="007D6E10" w:rsidP="00735B00">
      <w:pPr>
        <w:ind w:left="1800" w:hanging="720"/>
        <w:jc w:val="both"/>
        <w:rPr>
          <w:rFonts w:eastAsia="STZhongsong"/>
          <w:szCs w:val="22"/>
        </w:rPr>
      </w:pPr>
      <w:r>
        <w:rPr>
          <w:rFonts w:eastAsia="STZhongsong"/>
          <w:szCs w:val="22"/>
        </w:rPr>
        <w:t>Worthy Down</w:t>
      </w:r>
      <w:r w:rsidR="00735B00" w:rsidRPr="00FC5B1F">
        <w:rPr>
          <w:rFonts w:eastAsia="STZhongsong"/>
          <w:szCs w:val="22"/>
        </w:rPr>
        <w:t xml:space="preserve">, </w:t>
      </w:r>
    </w:p>
    <w:p w14:paraId="009F0117" w14:textId="0ABAB317" w:rsidR="00735B00" w:rsidRDefault="007D6E10" w:rsidP="00735B00">
      <w:pPr>
        <w:ind w:left="1800" w:hanging="720"/>
        <w:jc w:val="both"/>
        <w:rPr>
          <w:rFonts w:eastAsia="STZhongsong"/>
          <w:szCs w:val="22"/>
        </w:rPr>
      </w:pPr>
      <w:r>
        <w:rPr>
          <w:rFonts w:eastAsia="STZhongsong"/>
          <w:szCs w:val="22"/>
        </w:rPr>
        <w:t>Hampshire</w:t>
      </w:r>
      <w:r w:rsidR="00735B00" w:rsidRPr="00FC5B1F">
        <w:rPr>
          <w:rFonts w:eastAsia="STZhongsong"/>
          <w:szCs w:val="22"/>
        </w:rPr>
        <w:t xml:space="preserve">, </w:t>
      </w:r>
    </w:p>
    <w:p w14:paraId="6EF989A6" w14:textId="67CB9571" w:rsidR="00735B00" w:rsidRDefault="00182025" w:rsidP="00735B00">
      <w:pPr>
        <w:ind w:left="1800" w:hanging="720"/>
        <w:jc w:val="both"/>
        <w:rPr>
          <w:rFonts w:eastAsia="STZhongsong"/>
          <w:szCs w:val="22"/>
        </w:rPr>
      </w:pPr>
      <w:r>
        <w:rPr>
          <w:rFonts w:eastAsia="STZhongsong"/>
          <w:szCs w:val="22"/>
        </w:rPr>
        <w:t>SO21 2RG</w:t>
      </w:r>
    </w:p>
    <w:p w14:paraId="1E19FB31" w14:textId="77777777" w:rsidR="00D050A9" w:rsidRDefault="00D050A9" w:rsidP="00D050A9">
      <w:pPr>
        <w:pStyle w:val="Heading1"/>
        <w:numPr>
          <w:ilvl w:val="0"/>
          <w:numId w:val="0"/>
        </w:numPr>
        <w:overflowPunct w:val="0"/>
        <w:autoSpaceDE w:val="0"/>
        <w:autoSpaceDN w:val="0"/>
        <w:spacing w:after="120"/>
        <w:textAlignment w:val="baseline"/>
        <w:rPr>
          <w:rFonts w:cs="Arial"/>
          <w:szCs w:val="22"/>
        </w:rPr>
      </w:pPr>
      <w:bookmarkStart w:id="30" w:name="_Toc532220349"/>
    </w:p>
    <w:p w14:paraId="264636C7" w14:textId="4B97922E" w:rsidR="00735B00" w:rsidRPr="00D51EA3" w:rsidRDefault="00D050A9" w:rsidP="00D050A9">
      <w:pPr>
        <w:pStyle w:val="Heading1"/>
        <w:numPr>
          <w:ilvl w:val="0"/>
          <w:numId w:val="0"/>
        </w:numPr>
        <w:overflowPunct w:val="0"/>
        <w:autoSpaceDE w:val="0"/>
        <w:autoSpaceDN w:val="0"/>
        <w:spacing w:after="120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>16.</w:t>
      </w:r>
      <w:r>
        <w:rPr>
          <w:rFonts w:cs="Arial"/>
          <w:szCs w:val="22"/>
        </w:rPr>
        <w:tab/>
      </w:r>
      <w:r w:rsidR="00735B00" w:rsidRPr="00D51EA3">
        <w:rPr>
          <w:rFonts w:cs="Arial"/>
          <w:szCs w:val="22"/>
        </w:rPr>
        <w:t>payment</w:t>
      </w:r>
      <w:bookmarkEnd w:id="30"/>
    </w:p>
    <w:p w14:paraId="6EB0403D" w14:textId="6D7CF699" w:rsidR="00735B00" w:rsidRPr="00D51EA3" w:rsidRDefault="00182025" w:rsidP="00182025">
      <w:pPr>
        <w:pStyle w:val="Heading2"/>
        <w:numPr>
          <w:ilvl w:val="0"/>
          <w:numId w:val="0"/>
        </w:numPr>
        <w:ind w:left="720" w:hanging="720"/>
      </w:pPr>
      <w:r>
        <w:t>16.1</w:t>
      </w:r>
      <w:r>
        <w:tab/>
      </w:r>
      <w:r w:rsidR="00735B00" w:rsidRPr="00D51EA3">
        <w:t xml:space="preserve">Payment will be made via CP&amp;F. The winning supplier must have signed up to the </w:t>
      </w:r>
      <w:r w:rsidR="00735B00">
        <w:t xml:space="preserve">SC </w:t>
      </w:r>
      <w:r w:rsidR="00735B00" w:rsidRPr="00D51EA3">
        <w:t>terms and be fully set-up on EXOSTAR.</w:t>
      </w:r>
    </w:p>
    <w:p w14:paraId="7A9D5D17" w14:textId="7CAEA69E" w:rsidR="00735B00" w:rsidRPr="00D51EA3" w:rsidRDefault="000D2685" w:rsidP="000D2685">
      <w:pPr>
        <w:pStyle w:val="Heading2"/>
        <w:numPr>
          <w:ilvl w:val="0"/>
          <w:numId w:val="0"/>
        </w:numPr>
        <w:ind w:left="720" w:hanging="720"/>
      </w:pPr>
      <w:r>
        <w:t>16.2</w:t>
      </w:r>
      <w:r>
        <w:tab/>
      </w:r>
      <w:r w:rsidR="00735B00" w:rsidRPr="00D51EA3">
        <w:t xml:space="preserve">Payment can only be made following satisfactory delivery of pre-agreed certified products and deliverables. </w:t>
      </w:r>
    </w:p>
    <w:p w14:paraId="02094228" w14:textId="0A297EFF" w:rsidR="00735B00" w:rsidRPr="00D51EA3" w:rsidRDefault="000D2685" w:rsidP="000D2685">
      <w:pPr>
        <w:pStyle w:val="Heading2"/>
        <w:numPr>
          <w:ilvl w:val="0"/>
          <w:numId w:val="0"/>
        </w:numPr>
        <w:ind w:left="720" w:hanging="720"/>
      </w:pPr>
      <w:r>
        <w:t>16.3</w:t>
      </w:r>
      <w:r>
        <w:tab/>
      </w:r>
      <w:r w:rsidR="00735B00" w:rsidRPr="00D51EA3">
        <w:t xml:space="preserve">Before payment can be considered, each invoice must include a detailed elemental breakdown of work completed and the associated costs. </w:t>
      </w:r>
    </w:p>
    <w:p w14:paraId="383BA351" w14:textId="4A3DED1A" w:rsidR="00735B00" w:rsidRPr="002B48A5" w:rsidRDefault="00D050A9" w:rsidP="00D050A9">
      <w:pPr>
        <w:pStyle w:val="Heading1"/>
        <w:numPr>
          <w:ilvl w:val="0"/>
          <w:numId w:val="0"/>
        </w:numPr>
        <w:ind w:left="720" w:hanging="720"/>
      </w:pPr>
      <w:r>
        <w:t>17.</w:t>
      </w:r>
      <w:r>
        <w:tab/>
      </w:r>
      <w:r w:rsidR="00735B00" w:rsidRPr="002B48A5">
        <w:t>Acceptable working times</w:t>
      </w:r>
    </w:p>
    <w:p w14:paraId="466F507F" w14:textId="3A9CD3A2" w:rsidR="00735B00" w:rsidRPr="00735B00" w:rsidRDefault="000D2685" w:rsidP="00274DB1">
      <w:pPr>
        <w:ind w:left="720" w:hanging="720"/>
        <w:jc w:val="both"/>
      </w:pPr>
      <w:r>
        <w:t>17.1</w:t>
      </w:r>
      <w:r>
        <w:tab/>
      </w:r>
      <w:r w:rsidR="00735B00" w:rsidRPr="002B48A5">
        <w:t xml:space="preserve">The acceptable working times will be Monday to Friday between the hours of 08.00 and </w:t>
      </w:r>
      <w:r>
        <w:t>1</w:t>
      </w:r>
      <w:r w:rsidR="00C877A0">
        <w:t>6</w:t>
      </w:r>
      <w:r w:rsidR="00735B00" w:rsidRPr="002B48A5">
        <w:t>.00.</w:t>
      </w:r>
      <w:r w:rsidR="00FF27B7">
        <w:t xml:space="preserve"> </w:t>
      </w:r>
      <w:r w:rsidR="00735B00" w:rsidRPr="002B48A5">
        <w:t xml:space="preserve"> Any times required outside of this must be first agreed with the </w:t>
      </w:r>
      <w:r w:rsidR="00735B00">
        <w:t>Authority.</w:t>
      </w:r>
    </w:p>
    <w:sectPr w:rsidR="00735B00" w:rsidRPr="00735B00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ABA89" w14:textId="77777777" w:rsidR="00C6692A" w:rsidRDefault="00C6692A" w:rsidP="00735B00">
      <w:r>
        <w:separator/>
      </w:r>
    </w:p>
  </w:endnote>
  <w:endnote w:type="continuationSeparator" w:id="0">
    <w:p w14:paraId="35669862" w14:textId="77777777" w:rsidR="00C6692A" w:rsidRDefault="00C6692A" w:rsidP="0073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05428291"/>
      <w:docPartObj>
        <w:docPartGallery w:val="Page Numbers (Bottom of Page)"/>
        <w:docPartUnique/>
      </w:docPartObj>
    </w:sdtPr>
    <w:sdtEndPr>
      <w:rPr>
        <w:rFonts w:cs="Arial"/>
        <w:noProof/>
        <w:sz w:val="24"/>
      </w:rPr>
    </w:sdtEndPr>
    <w:sdtContent>
      <w:p w14:paraId="4BEF5EB6" w14:textId="66E3979B" w:rsidR="00735B00" w:rsidRPr="00735B00" w:rsidRDefault="00735B00">
        <w:pPr>
          <w:pStyle w:val="Footer"/>
          <w:jc w:val="center"/>
          <w:rPr>
            <w:rFonts w:cs="Arial"/>
            <w:sz w:val="24"/>
          </w:rPr>
        </w:pPr>
        <w:r w:rsidRPr="00735B00">
          <w:rPr>
            <w:rFonts w:cs="Arial"/>
            <w:sz w:val="24"/>
          </w:rPr>
          <w:fldChar w:fldCharType="begin"/>
        </w:r>
        <w:r w:rsidRPr="00735B00">
          <w:rPr>
            <w:rFonts w:cs="Arial"/>
            <w:sz w:val="24"/>
          </w:rPr>
          <w:instrText xml:space="preserve"> PAGE   \* MERGEFORMAT </w:instrText>
        </w:r>
        <w:r w:rsidRPr="00735B00">
          <w:rPr>
            <w:rFonts w:cs="Arial"/>
            <w:sz w:val="24"/>
          </w:rPr>
          <w:fldChar w:fldCharType="separate"/>
        </w:r>
        <w:r w:rsidRPr="00735B00">
          <w:rPr>
            <w:rFonts w:cs="Arial"/>
            <w:noProof/>
            <w:sz w:val="24"/>
          </w:rPr>
          <w:t>2</w:t>
        </w:r>
        <w:r w:rsidRPr="00735B00">
          <w:rPr>
            <w:rFonts w:cs="Arial"/>
            <w:noProof/>
            <w:sz w:val="24"/>
          </w:rPr>
          <w:fldChar w:fldCharType="end"/>
        </w:r>
      </w:p>
    </w:sdtContent>
  </w:sdt>
  <w:p w14:paraId="0933C0AA" w14:textId="77777777" w:rsidR="00735B00" w:rsidRDefault="00735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1F7EBD" w14:textId="77777777" w:rsidR="00C6692A" w:rsidRDefault="00C6692A" w:rsidP="00735B00">
      <w:r>
        <w:separator/>
      </w:r>
    </w:p>
  </w:footnote>
  <w:footnote w:type="continuationSeparator" w:id="0">
    <w:p w14:paraId="437F689F" w14:textId="77777777" w:rsidR="00C6692A" w:rsidRDefault="00C6692A" w:rsidP="00735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1D7F2" w14:textId="0776DE0A" w:rsidR="00735B00" w:rsidRPr="00735B00" w:rsidRDefault="00735B00" w:rsidP="00735B00">
    <w:pPr>
      <w:pStyle w:val="Header"/>
      <w:jc w:val="right"/>
      <w:rPr>
        <w:rFonts w:cs="Arial"/>
        <w:sz w:val="24"/>
      </w:rPr>
    </w:pPr>
    <w:r w:rsidRPr="00735B00">
      <w:rPr>
        <w:rFonts w:cs="Arial"/>
        <w:sz w:val="24"/>
      </w:rPr>
      <w:t>Annex A</w:t>
    </w:r>
    <w:r>
      <w:rPr>
        <w:rFonts w:cs="Arial"/>
        <w:sz w:val="24"/>
      </w:rPr>
      <w:t xml:space="preserve"> to 701575574</w:t>
    </w:r>
  </w:p>
  <w:p w14:paraId="7FE21277" w14:textId="77777777" w:rsidR="00735B00" w:rsidRDefault="00735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500F7"/>
    <w:multiLevelType w:val="hybridMultilevel"/>
    <w:tmpl w:val="0678A7CA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83443"/>
    <w:multiLevelType w:val="multilevel"/>
    <w:tmpl w:val="112034F6"/>
    <w:lvl w:ilvl="0">
      <w:start w:val="1"/>
      <w:numFmt w:val="decimal"/>
      <w:pStyle w:val="01-Level1-BB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pStyle w:val="01-Level2-BB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pStyle w:val="01-Level3-BB"/>
      <w:lvlText w:val="%1.%2.%3"/>
      <w:lvlJc w:val="left"/>
      <w:pPr>
        <w:tabs>
          <w:tab w:val="num" w:pos="2880"/>
        </w:tabs>
        <w:ind w:left="2880" w:hanging="1440"/>
      </w:pPr>
      <w:rPr>
        <w:rFonts w:hint="default"/>
        <w:b w:val="0"/>
        <w:i w:val="0"/>
      </w:rPr>
    </w:lvl>
    <w:lvl w:ilvl="3">
      <w:start w:val="1"/>
      <w:numFmt w:val="decimal"/>
      <w:pStyle w:val="01-Level4-BB"/>
      <w:lvlText w:val="%1.%2.%3.%4"/>
      <w:lvlJc w:val="left"/>
      <w:pPr>
        <w:tabs>
          <w:tab w:val="num" w:pos="2880"/>
        </w:tabs>
        <w:ind w:left="2880" w:hanging="1440"/>
      </w:pPr>
      <w:rPr>
        <w:rFonts w:hint="default"/>
        <w:b w:val="0"/>
        <w:i w:val="0"/>
      </w:rPr>
    </w:lvl>
    <w:lvl w:ilvl="4">
      <w:start w:val="1"/>
      <w:numFmt w:val="decimal"/>
      <w:pStyle w:val="01-Level5-BB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 w15:restartNumberingAfterBreak="0">
    <w:nsid w:val="228F119D"/>
    <w:multiLevelType w:val="multilevel"/>
    <w:tmpl w:val="A820492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(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433910EF"/>
    <w:multiLevelType w:val="hybridMultilevel"/>
    <w:tmpl w:val="CC22B33C"/>
    <w:lvl w:ilvl="0" w:tplc="7EE8F2B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200365"/>
    <w:multiLevelType w:val="multilevel"/>
    <w:tmpl w:val="3E68661E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num w:numId="1">
    <w:abstractNumId w:val="4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2"/>
    </w:lvlOverride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B00"/>
    <w:rsid w:val="00003786"/>
    <w:rsid w:val="00006131"/>
    <w:rsid w:val="00010F59"/>
    <w:rsid w:val="000135E9"/>
    <w:rsid w:val="0001440B"/>
    <w:rsid w:val="000241F0"/>
    <w:rsid w:val="0003105A"/>
    <w:rsid w:val="00044708"/>
    <w:rsid w:val="00045CB5"/>
    <w:rsid w:val="000530B0"/>
    <w:rsid w:val="00053758"/>
    <w:rsid w:val="0006689C"/>
    <w:rsid w:val="00071541"/>
    <w:rsid w:val="00075D49"/>
    <w:rsid w:val="00082F2F"/>
    <w:rsid w:val="00084F12"/>
    <w:rsid w:val="0008566F"/>
    <w:rsid w:val="00090B65"/>
    <w:rsid w:val="000928E2"/>
    <w:rsid w:val="000938C8"/>
    <w:rsid w:val="00095BA6"/>
    <w:rsid w:val="000A0B07"/>
    <w:rsid w:val="000A4250"/>
    <w:rsid w:val="000C1DF6"/>
    <w:rsid w:val="000C309F"/>
    <w:rsid w:val="000D2685"/>
    <w:rsid w:val="000E052F"/>
    <w:rsid w:val="00101519"/>
    <w:rsid w:val="00105E8B"/>
    <w:rsid w:val="00112986"/>
    <w:rsid w:val="00116CF3"/>
    <w:rsid w:val="001201EB"/>
    <w:rsid w:val="00122434"/>
    <w:rsid w:val="00127834"/>
    <w:rsid w:val="001311F9"/>
    <w:rsid w:val="00132B41"/>
    <w:rsid w:val="00142122"/>
    <w:rsid w:val="001449F0"/>
    <w:rsid w:val="00151A46"/>
    <w:rsid w:val="00155BCD"/>
    <w:rsid w:val="00156805"/>
    <w:rsid w:val="00157EE8"/>
    <w:rsid w:val="00166452"/>
    <w:rsid w:val="00167DC0"/>
    <w:rsid w:val="00171172"/>
    <w:rsid w:val="001725A8"/>
    <w:rsid w:val="00175B46"/>
    <w:rsid w:val="0017665B"/>
    <w:rsid w:val="00181D06"/>
    <w:rsid w:val="00182025"/>
    <w:rsid w:val="00196FDE"/>
    <w:rsid w:val="001A1403"/>
    <w:rsid w:val="001A1F88"/>
    <w:rsid w:val="001B7A33"/>
    <w:rsid w:val="001C182D"/>
    <w:rsid w:val="001D179A"/>
    <w:rsid w:val="001D22AB"/>
    <w:rsid w:val="001D2438"/>
    <w:rsid w:val="001E3C71"/>
    <w:rsid w:val="001E7983"/>
    <w:rsid w:val="001F1020"/>
    <w:rsid w:val="001F23B6"/>
    <w:rsid w:val="001F3311"/>
    <w:rsid w:val="00203C46"/>
    <w:rsid w:val="00213331"/>
    <w:rsid w:val="00223CDF"/>
    <w:rsid w:val="00225034"/>
    <w:rsid w:val="00227E2C"/>
    <w:rsid w:val="00230531"/>
    <w:rsid w:val="002336E2"/>
    <w:rsid w:val="0024680A"/>
    <w:rsid w:val="00257D25"/>
    <w:rsid w:val="00262A24"/>
    <w:rsid w:val="00266AA4"/>
    <w:rsid w:val="00267EB0"/>
    <w:rsid w:val="002713E2"/>
    <w:rsid w:val="002726AB"/>
    <w:rsid w:val="00274CFC"/>
    <w:rsid w:val="00274DB1"/>
    <w:rsid w:val="00286F49"/>
    <w:rsid w:val="002910FE"/>
    <w:rsid w:val="00293C3F"/>
    <w:rsid w:val="002947DC"/>
    <w:rsid w:val="0029602C"/>
    <w:rsid w:val="002A3B89"/>
    <w:rsid w:val="002A44B1"/>
    <w:rsid w:val="002C19BF"/>
    <w:rsid w:val="002C1C08"/>
    <w:rsid w:val="002C2348"/>
    <w:rsid w:val="002C37E8"/>
    <w:rsid w:val="002D0BE6"/>
    <w:rsid w:val="002D5B12"/>
    <w:rsid w:val="002E15F1"/>
    <w:rsid w:val="002E22A0"/>
    <w:rsid w:val="002E78F8"/>
    <w:rsid w:val="002F0E2E"/>
    <w:rsid w:val="002F141F"/>
    <w:rsid w:val="002F71FA"/>
    <w:rsid w:val="00301817"/>
    <w:rsid w:val="00301BC3"/>
    <w:rsid w:val="003022AF"/>
    <w:rsid w:val="0030252B"/>
    <w:rsid w:val="003041D3"/>
    <w:rsid w:val="00310AC8"/>
    <w:rsid w:val="0031149B"/>
    <w:rsid w:val="00314F48"/>
    <w:rsid w:val="00315EE2"/>
    <w:rsid w:val="00330D5E"/>
    <w:rsid w:val="003368F0"/>
    <w:rsid w:val="0034199A"/>
    <w:rsid w:val="0034565B"/>
    <w:rsid w:val="003516B2"/>
    <w:rsid w:val="00352F58"/>
    <w:rsid w:val="00353BF5"/>
    <w:rsid w:val="00355F70"/>
    <w:rsid w:val="00360873"/>
    <w:rsid w:val="00360AFA"/>
    <w:rsid w:val="00361D8F"/>
    <w:rsid w:val="0037101A"/>
    <w:rsid w:val="00371816"/>
    <w:rsid w:val="00372CA9"/>
    <w:rsid w:val="00373BD1"/>
    <w:rsid w:val="00376CAD"/>
    <w:rsid w:val="003801D3"/>
    <w:rsid w:val="00385829"/>
    <w:rsid w:val="0038798D"/>
    <w:rsid w:val="00393ADC"/>
    <w:rsid w:val="003965AC"/>
    <w:rsid w:val="003A4321"/>
    <w:rsid w:val="003B4F36"/>
    <w:rsid w:val="003C2065"/>
    <w:rsid w:val="003D16C4"/>
    <w:rsid w:val="003D1FB4"/>
    <w:rsid w:val="003D33D3"/>
    <w:rsid w:val="003D64DE"/>
    <w:rsid w:val="003E21B4"/>
    <w:rsid w:val="003E7205"/>
    <w:rsid w:val="003E74EF"/>
    <w:rsid w:val="003F0C11"/>
    <w:rsid w:val="003F79E4"/>
    <w:rsid w:val="004029A3"/>
    <w:rsid w:val="00403411"/>
    <w:rsid w:val="00411CE1"/>
    <w:rsid w:val="00415224"/>
    <w:rsid w:val="0041729B"/>
    <w:rsid w:val="00424D61"/>
    <w:rsid w:val="0043031C"/>
    <w:rsid w:val="004362CE"/>
    <w:rsid w:val="004405CB"/>
    <w:rsid w:val="00451249"/>
    <w:rsid w:val="004516AF"/>
    <w:rsid w:val="00451798"/>
    <w:rsid w:val="004660B8"/>
    <w:rsid w:val="00475331"/>
    <w:rsid w:val="004757E1"/>
    <w:rsid w:val="00484F30"/>
    <w:rsid w:val="00485AD0"/>
    <w:rsid w:val="004866B0"/>
    <w:rsid w:val="00492442"/>
    <w:rsid w:val="004943C1"/>
    <w:rsid w:val="00494C5E"/>
    <w:rsid w:val="004A1961"/>
    <w:rsid w:val="004A45DD"/>
    <w:rsid w:val="004A7402"/>
    <w:rsid w:val="004B0F04"/>
    <w:rsid w:val="004B3703"/>
    <w:rsid w:val="004B4548"/>
    <w:rsid w:val="004B627A"/>
    <w:rsid w:val="004B70DD"/>
    <w:rsid w:val="004C1DB7"/>
    <w:rsid w:val="004C3809"/>
    <w:rsid w:val="004C6033"/>
    <w:rsid w:val="004D488E"/>
    <w:rsid w:val="004E4AF7"/>
    <w:rsid w:val="004E6544"/>
    <w:rsid w:val="004E65D9"/>
    <w:rsid w:val="004E718B"/>
    <w:rsid w:val="004F1CE8"/>
    <w:rsid w:val="004F211A"/>
    <w:rsid w:val="004F3241"/>
    <w:rsid w:val="004F3670"/>
    <w:rsid w:val="00504627"/>
    <w:rsid w:val="00511131"/>
    <w:rsid w:val="00514A1B"/>
    <w:rsid w:val="00521A6E"/>
    <w:rsid w:val="0052437B"/>
    <w:rsid w:val="0052652C"/>
    <w:rsid w:val="00533DAF"/>
    <w:rsid w:val="00542E02"/>
    <w:rsid w:val="005507CC"/>
    <w:rsid w:val="00556010"/>
    <w:rsid w:val="005568E2"/>
    <w:rsid w:val="0057167F"/>
    <w:rsid w:val="005723A4"/>
    <w:rsid w:val="00582BD6"/>
    <w:rsid w:val="0058700B"/>
    <w:rsid w:val="00594396"/>
    <w:rsid w:val="00594749"/>
    <w:rsid w:val="00595B8F"/>
    <w:rsid w:val="005A0C03"/>
    <w:rsid w:val="005A0D4B"/>
    <w:rsid w:val="005A2F7C"/>
    <w:rsid w:val="005A304E"/>
    <w:rsid w:val="005A6824"/>
    <w:rsid w:val="005C0667"/>
    <w:rsid w:val="005C351B"/>
    <w:rsid w:val="005C60FB"/>
    <w:rsid w:val="005E13A8"/>
    <w:rsid w:val="005E51BD"/>
    <w:rsid w:val="005E523A"/>
    <w:rsid w:val="005E5C43"/>
    <w:rsid w:val="005E696F"/>
    <w:rsid w:val="005E6DDB"/>
    <w:rsid w:val="005E6EDD"/>
    <w:rsid w:val="005F144F"/>
    <w:rsid w:val="005F31AC"/>
    <w:rsid w:val="00604121"/>
    <w:rsid w:val="0060581E"/>
    <w:rsid w:val="00607024"/>
    <w:rsid w:val="00607447"/>
    <w:rsid w:val="00610CA7"/>
    <w:rsid w:val="006138B6"/>
    <w:rsid w:val="00615EDA"/>
    <w:rsid w:val="006165B9"/>
    <w:rsid w:val="00617F8E"/>
    <w:rsid w:val="00622F7B"/>
    <w:rsid w:val="00624C50"/>
    <w:rsid w:val="00626D5B"/>
    <w:rsid w:val="00627BD3"/>
    <w:rsid w:val="00636242"/>
    <w:rsid w:val="00636AFA"/>
    <w:rsid w:val="006401E6"/>
    <w:rsid w:val="00640272"/>
    <w:rsid w:val="006421DE"/>
    <w:rsid w:val="00645AC4"/>
    <w:rsid w:val="00650E38"/>
    <w:rsid w:val="006513C6"/>
    <w:rsid w:val="00654C0D"/>
    <w:rsid w:val="00655753"/>
    <w:rsid w:val="006615C7"/>
    <w:rsid w:val="00663BFE"/>
    <w:rsid w:val="00663C05"/>
    <w:rsid w:val="0066536E"/>
    <w:rsid w:val="00670E55"/>
    <w:rsid w:val="00686FDE"/>
    <w:rsid w:val="006A025F"/>
    <w:rsid w:val="006B0979"/>
    <w:rsid w:val="006B61B0"/>
    <w:rsid w:val="006B7E40"/>
    <w:rsid w:val="006C4E0F"/>
    <w:rsid w:val="006C5346"/>
    <w:rsid w:val="006C5720"/>
    <w:rsid w:val="006D0EEA"/>
    <w:rsid w:val="006D5652"/>
    <w:rsid w:val="006D58C1"/>
    <w:rsid w:val="006E23DB"/>
    <w:rsid w:val="006E4743"/>
    <w:rsid w:val="006E51A8"/>
    <w:rsid w:val="006F5570"/>
    <w:rsid w:val="006F592D"/>
    <w:rsid w:val="00700396"/>
    <w:rsid w:val="007041AC"/>
    <w:rsid w:val="00704DD3"/>
    <w:rsid w:val="00711B77"/>
    <w:rsid w:val="0071322D"/>
    <w:rsid w:val="00714429"/>
    <w:rsid w:val="00717925"/>
    <w:rsid w:val="00720C32"/>
    <w:rsid w:val="00723449"/>
    <w:rsid w:val="00723810"/>
    <w:rsid w:val="0072488D"/>
    <w:rsid w:val="00735B00"/>
    <w:rsid w:val="00737684"/>
    <w:rsid w:val="00740B76"/>
    <w:rsid w:val="00742C93"/>
    <w:rsid w:val="00742E07"/>
    <w:rsid w:val="007454B2"/>
    <w:rsid w:val="00751F4A"/>
    <w:rsid w:val="00752454"/>
    <w:rsid w:val="00767CED"/>
    <w:rsid w:val="00777C36"/>
    <w:rsid w:val="00780483"/>
    <w:rsid w:val="0078103A"/>
    <w:rsid w:val="00782FAD"/>
    <w:rsid w:val="00790383"/>
    <w:rsid w:val="00793F93"/>
    <w:rsid w:val="007A1AD1"/>
    <w:rsid w:val="007A30AB"/>
    <w:rsid w:val="007B0385"/>
    <w:rsid w:val="007B4786"/>
    <w:rsid w:val="007B65E5"/>
    <w:rsid w:val="007C0095"/>
    <w:rsid w:val="007C25EC"/>
    <w:rsid w:val="007D65AF"/>
    <w:rsid w:val="007D6E10"/>
    <w:rsid w:val="007D7708"/>
    <w:rsid w:val="007D7F9C"/>
    <w:rsid w:val="007E3385"/>
    <w:rsid w:val="007E6734"/>
    <w:rsid w:val="007E6F3A"/>
    <w:rsid w:val="007F119B"/>
    <w:rsid w:val="007F3EB7"/>
    <w:rsid w:val="007F44F7"/>
    <w:rsid w:val="007F4D6A"/>
    <w:rsid w:val="007F5BB7"/>
    <w:rsid w:val="007F5E9B"/>
    <w:rsid w:val="008018A6"/>
    <w:rsid w:val="0080229D"/>
    <w:rsid w:val="00802A5F"/>
    <w:rsid w:val="00804132"/>
    <w:rsid w:val="008104E7"/>
    <w:rsid w:val="00813A51"/>
    <w:rsid w:val="008232F3"/>
    <w:rsid w:val="0082734C"/>
    <w:rsid w:val="008319B1"/>
    <w:rsid w:val="008326CC"/>
    <w:rsid w:val="00834642"/>
    <w:rsid w:val="00835BE4"/>
    <w:rsid w:val="008371CE"/>
    <w:rsid w:val="008427E7"/>
    <w:rsid w:val="00843490"/>
    <w:rsid w:val="00844B59"/>
    <w:rsid w:val="00844BDB"/>
    <w:rsid w:val="00845100"/>
    <w:rsid w:val="00857794"/>
    <w:rsid w:val="0086052D"/>
    <w:rsid w:val="00862526"/>
    <w:rsid w:val="008658FC"/>
    <w:rsid w:val="008668D8"/>
    <w:rsid w:val="008708E1"/>
    <w:rsid w:val="0087190A"/>
    <w:rsid w:val="00872A35"/>
    <w:rsid w:val="0088401A"/>
    <w:rsid w:val="00891547"/>
    <w:rsid w:val="00892DCF"/>
    <w:rsid w:val="008936F1"/>
    <w:rsid w:val="00894403"/>
    <w:rsid w:val="008A039A"/>
    <w:rsid w:val="008A139A"/>
    <w:rsid w:val="008A3676"/>
    <w:rsid w:val="008A37EC"/>
    <w:rsid w:val="008A5FCC"/>
    <w:rsid w:val="008B1CBE"/>
    <w:rsid w:val="008B308B"/>
    <w:rsid w:val="008B312D"/>
    <w:rsid w:val="008B355B"/>
    <w:rsid w:val="008B61C4"/>
    <w:rsid w:val="008B6810"/>
    <w:rsid w:val="008C18E0"/>
    <w:rsid w:val="008C3908"/>
    <w:rsid w:val="008C4F18"/>
    <w:rsid w:val="008D05B1"/>
    <w:rsid w:val="008D2106"/>
    <w:rsid w:val="008D5D27"/>
    <w:rsid w:val="008E01B8"/>
    <w:rsid w:val="008E166B"/>
    <w:rsid w:val="008E1961"/>
    <w:rsid w:val="008E3C42"/>
    <w:rsid w:val="008E51D6"/>
    <w:rsid w:val="008F18D9"/>
    <w:rsid w:val="009013C3"/>
    <w:rsid w:val="00904C3F"/>
    <w:rsid w:val="009133E0"/>
    <w:rsid w:val="009154B8"/>
    <w:rsid w:val="00917014"/>
    <w:rsid w:val="00917B01"/>
    <w:rsid w:val="00920A1F"/>
    <w:rsid w:val="00921542"/>
    <w:rsid w:val="00923F0C"/>
    <w:rsid w:val="009251E1"/>
    <w:rsid w:val="00927247"/>
    <w:rsid w:val="0094387F"/>
    <w:rsid w:val="00944A1F"/>
    <w:rsid w:val="00957432"/>
    <w:rsid w:val="00957B3A"/>
    <w:rsid w:val="00957D4B"/>
    <w:rsid w:val="00966A0A"/>
    <w:rsid w:val="009754AC"/>
    <w:rsid w:val="0097677B"/>
    <w:rsid w:val="00980919"/>
    <w:rsid w:val="009813A8"/>
    <w:rsid w:val="00983A61"/>
    <w:rsid w:val="009923E0"/>
    <w:rsid w:val="00997BA1"/>
    <w:rsid w:val="009A2BFF"/>
    <w:rsid w:val="009A3E08"/>
    <w:rsid w:val="009A5847"/>
    <w:rsid w:val="009A5F0D"/>
    <w:rsid w:val="009B0667"/>
    <w:rsid w:val="009B2E6F"/>
    <w:rsid w:val="009C4955"/>
    <w:rsid w:val="009D4EA6"/>
    <w:rsid w:val="009D6D5F"/>
    <w:rsid w:val="009E16DF"/>
    <w:rsid w:val="009F11E0"/>
    <w:rsid w:val="009F13A1"/>
    <w:rsid w:val="00A01FCC"/>
    <w:rsid w:val="00A06AC9"/>
    <w:rsid w:val="00A10DD8"/>
    <w:rsid w:val="00A20520"/>
    <w:rsid w:val="00A34576"/>
    <w:rsid w:val="00A352FD"/>
    <w:rsid w:val="00A4110B"/>
    <w:rsid w:val="00A4437D"/>
    <w:rsid w:val="00A45F6D"/>
    <w:rsid w:val="00A46124"/>
    <w:rsid w:val="00A541C1"/>
    <w:rsid w:val="00A54853"/>
    <w:rsid w:val="00A54E08"/>
    <w:rsid w:val="00A55398"/>
    <w:rsid w:val="00A55EAD"/>
    <w:rsid w:val="00A614B8"/>
    <w:rsid w:val="00A62BD2"/>
    <w:rsid w:val="00A72E91"/>
    <w:rsid w:val="00A905AE"/>
    <w:rsid w:val="00AA04CC"/>
    <w:rsid w:val="00AA1AF0"/>
    <w:rsid w:val="00AB19FA"/>
    <w:rsid w:val="00AB2BDA"/>
    <w:rsid w:val="00AB3145"/>
    <w:rsid w:val="00AB44E3"/>
    <w:rsid w:val="00AB6DA3"/>
    <w:rsid w:val="00AB7F57"/>
    <w:rsid w:val="00AC17FA"/>
    <w:rsid w:val="00AC292E"/>
    <w:rsid w:val="00AD2BFE"/>
    <w:rsid w:val="00AD3C54"/>
    <w:rsid w:val="00AD79C4"/>
    <w:rsid w:val="00AD7B2E"/>
    <w:rsid w:val="00AE0AB2"/>
    <w:rsid w:val="00AE779F"/>
    <w:rsid w:val="00AF040F"/>
    <w:rsid w:val="00AF107B"/>
    <w:rsid w:val="00AF6992"/>
    <w:rsid w:val="00B02971"/>
    <w:rsid w:val="00B07AEF"/>
    <w:rsid w:val="00B14C89"/>
    <w:rsid w:val="00B17F82"/>
    <w:rsid w:val="00B20CE4"/>
    <w:rsid w:val="00B266FD"/>
    <w:rsid w:val="00B30C53"/>
    <w:rsid w:val="00B326E7"/>
    <w:rsid w:val="00B34B00"/>
    <w:rsid w:val="00B40876"/>
    <w:rsid w:val="00B41236"/>
    <w:rsid w:val="00B43A48"/>
    <w:rsid w:val="00B5050C"/>
    <w:rsid w:val="00B60431"/>
    <w:rsid w:val="00B66679"/>
    <w:rsid w:val="00B77687"/>
    <w:rsid w:val="00B821A6"/>
    <w:rsid w:val="00B833EA"/>
    <w:rsid w:val="00B84AD8"/>
    <w:rsid w:val="00B86AF7"/>
    <w:rsid w:val="00B878D1"/>
    <w:rsid w:val="00B916D6"/>
    <w:rsid w:val="00B95FE4"/>
    <w:rsid w:val="00BA3A92"/>
    <w:rsid w:val="00BA3CF0"/>
    <w:rsid w:val="00BB3977"/>
    <w:rsid w:val="00BB57FE"/>
    <w:rsid w:val="00BC09C7"/>
    <w:rsid w:val="00BC2D73"/>
    <w:rsid w:val="00BC4A79"/>
    <w:rsid w:val="00BC568C"/>
    <w:rsid w:val="00BC6E30"/>
    <w:rsid w:val="00BD0A67"/>
    <w:rsid w:val="00BD3C9E"/>
    <w:rsid w:val="00BD4E62"/>
    <w:rsid w:val="00BD71C0"/>
    <w:rsid w:val="00BE1DF4"/>
    <w:rsid w:val="00BE4DDD"/>
    <w:rsid w:val="00BF1C49"/>
    <w:rsid w:val="00BF1CC2"/>
    <w:rsid w:val="00BF24D4"/>
    <w:rsid w:val="00BF3AE6"/>
    <w:rsid w:val="00BF3D64"/>
    <w:rsid w:val="00C06BFD"/>
    <w:rsid w:val="00C27ADC"/>
    <w:rsid w:val="00C30E31"/>
    <w:rsid w:val="00C32EE7"/>
    <w:rsid w:val="00C5130D"/>
    <w:rsid w:val="00C52699"/>
    <w:rsid w:val="00C56CD0"/>
    <w:rsid w:val="00C61DF0"/>
    <w:rsid w:val="00C6692A"/>
    <w:rsid w:val="00C7162B"/>
    <w:rsid w:val="00C732DC"/>
    <w:rsid w:val="00C7364E"/>
    <w:rsid w:val="00C7721E"/>
    <w:rsid w:val="00C8023F"/>
    <w:rsid w:val="00C877A0"/>
    <w:rsid w:val="00C92E84"/>
    <w:rsid w:val="00C945AA"/>
    <w:rsid w:val="00CA1B1A"/>
    <w:rsid w:val="00CA1C7B"/>
    <w:rsid w:val="00CB27E6"/>
    <w:rsid w:val="00CB2BFD"/>
    <w:rsid w:val="00CB3021"/>
    <w:rsid w:val="00CB490E"/>
    <w:rsid w:val="00CB546E"/>
    <w:rsid w:val="00CC12FB"/>
    <w:rsid w:val="00CC42AA"/>
    <w:rsid w:val="00CC738C"/>
    <w:rsid w:val="00CD3521"/>
    <w:rsid w:val="00CD5583"/>
    <w:rsid w:val="00CD6048"/>
    <w:rsid w:val="00CD6278"/>
    <w:rsid w:val="00CE17A6"/>
    <w:rsid w:val="00D01B9C"/>
    <w:rsid w:val="00D050A9"/>
    <w:rsid w:val="00D06451"/>
    <w:rsid w:val="00D10167"/>
    <w:rsid w:val="00D10739"/>
    <w:rsid w:val="00D10914"/>
    <w:rsid w:val="00D1350C"/>
    <w:rsid w:val="00D14435"/>
    <w:rsid w:val="00D200F8"/>
    <w:rsid w:val="00D23926"/>
    <w:rsid w:val="00D24B60"/>
    <w:rsid w:val="00D25F59"/>
    <w:rsid w:val="00D2616D"/>
    <w:rsid w:val="00D26C90"/>
    <w:rsid w:val="00D26F63"/>
    <w:rsid w:val="00D27A99"/>
    <w:rsid w:val="00D27BF5"/>
    <w:rsid w:val="00D428CE"/>
    <w:rsid w:val="00D43FB8"/>
    <w:rsid w:val="00D46BA9"/>
    <w:rsid w:val="00D46C1C"/>
    <w:rsid w:val="00D47B5E"/>
    <w:rsid w:val="00D52876"/>
    <w:rsid w:val="00D535C4"/>
    <w:rsid w:val="00D54A5B"/>
    <w:rsid w:val="00D56526"/>
    <w:rsid w:val="00D60095"/>
    <w:rsid w:val="00D61A82"/>
    <w:rsid w:val="00D713DC"/>
    <w:rsid w:val="00D72057"/>
    <w:rsid w:val="00D83BFA"/>
    <w:rsid w:val="00D96BAC"/>
    <w:rsid w:val="00DA176C"/>
    <w:rsid w:val="00DA1AA4"/>
    <w:rsid w:val="00DA293A"/>
    <w:rsid w:val="00DA5EA4"/>
    <w:rsid w:val="00DA6021"/>
    <w:rsid w:val="00DB2A18"/>
    <w:rsid w:val="00DB3AD9"/>
    <w:rsid w:val="00DB7BFF"/>
    <w:rsid w:val="00DB7EE9"/>
    <w:rsid w:val="00DC34AA"/>
    <w:rsid w:val="00DD5B2F"/>
    <w:rsid w:val="00DD7779"/>
    <w:rsid w:val="00DE063D"/>
    <w:rsid w:val="00DE5043"/>
    <w:rsid w:val="00DF0F4C"/>
    <w:rsid w:val="00DF2044"/>
    <w:rsid w:val="00DF4934"/>
    <w:rsid w:val="00DF4A55"/>
    <w:rsid w:val="00E00F3B"/>
    <w:rsid w:val="00E05AED"/>
    <w:rsid w:val="00E11F30"/>
    <w:rsid w:val="00E12865"/>
    <w:rsid w:val="00E17862"/>
    <w:rsid w:val="00E2269A"/>
    <w:rsid w:val="00E302A6"/>
    <w:rsid w:val="00E30CEF"/>
    <w:rsid w:val="00E343DA"/>
    <w:rsid w:val="00E35E62"/>
    <w:rsid w:val="00E3684C"/>
    <w:rsid w:val="00E40B18"/>
    <w:rsid w:val="00E40B2E"/>
    <w:rsid w:val="00E52D8D"/>
    <w:rsid w:val="00E542FC"/>
    <w:rsid w:val="00E543FD"/>
    <w:rsid w:val="00E630CB"/>
    <w:rsid w:val="00E739E8"/>
    <w:rsid w:val="00E80A74"/>
    <w:rsid w:val="00E82355"/>
    <w:rsid w:val="00E85D04"/>
    <w:rsid w:val="00EA6B60"/>
    <w:rsid w:val="00EB1392"/>
    <w:rsid w:val="00EB65BE"/>
    <w:rsid w:val="00EB79ED"/>
    <w:rsid w:val="00EC02E8"/>
    <w:rsid w:val="00EC112E"/>
    <w:rsid w:val="00EC5245"/>
    <w:rsid w:val="00EC71D1"/>
    <w:rsid w:val="00ED0DDE"/>
    <w:rsid w:val="00ED2F52"/>
    <w:rsid w:val="00ED53F3"/>
    <w:rsid w:val="00EE0EBF"/>
    <w:rsid w:val="00EE4A9F"/>
    <w:rsid w:val="00EF2C6D"/>
    <w:rsid w:val="00EF581A"/>
    <w:rsid w:val="00F0430A"/>
    <w:rsid w:val="00F157E6"/>
    <w:rsid w:val="00F21DC1"/>
    <w:rsid w:val="00F2562B"/>
    <w:rsid w:val="00F3059B"/>
    <w:rsid w:val="00F30859"/>
    <w:rsid w:val="00F32128"/>
    <w:rsid w:val="00F35880"/>
    <w:rsid w:val="00F36833"/>
    <w:rsid w:val="00F401C8"/>
    <w:rsid w:val="00F4425A"/>
    <w:rsid w:val="00F44273"/>
    <w:rsid w:val="00F51CC9"/>
    <w:rsid w:val="00F52E13"/>
    <w:rsid w:val="00F55426"/>
    <w:rsid w:val="00F55BCC"/>
    <w:rsid w:val="00F60A03"/>
    <w:rsid w:val="00F61A9D"/>
    <w:rsid w:val="00F666B8"/>
    <w:rsid w:val="00F66B20"/>
    <w:rsid w:val="00F80145"/>
    <w:rsid w:val="00F87802"/>
    <w:rsid w:val="00F9663B"/>
    <w:rsid w:val="00F969ED"/>
    <w:rsid w:val="00FA1B2A"/>
    <w:rsid w:val="00FB0468"/>
    <w:rsid w:val="00FB33B3"/>
    <w:rsid w:val="00FC2AB5"/>
    <w:rsid w:val="00FD1ECC"/>
    <w:rsid w:val="00FD4B5C"/>
    <w:rsid w:val="00FD6B73"/>
    <w:rsid w:val="00FE343A"/>
    <w:rsid w:val="00FE5F11"/>
    <w:rsid w:val="00FF08E9"/>
    <w:rsid w:val="00FF27B7"/>
    <w:rsid w:val="00FF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E980B"/>
  <w15:chartTrackingRefBased/>
  <w15:docId w15:val="{268F09CF-CCC1-4DB1-99C5-AC3A5267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B00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735B00"/>
    <w:pPr>
      <w:keepNext/>
      <w:numPr>
        <w:numId w:val="1"/>
      </w:numPr>
      <w:adjustRightInd w:val="0"/>
      <w:spacing w:after="240"/>
      <w:jc w:val="both"/>
      <w:outlineLvl w:val="0"/>
    </w:pPr>
    <w:rPr>
      <w:rFonts w:eastAsia="STZhongsong"/>
      <w:b/>
      <w:caps/>
      <w:szCs w:val="20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qFormat/>
    <w:rsid w:val="00735B00"/>
    <w:pPr>
      <w:numPr>
        <w:ilvl w:val="1"/>
        <w:numId w:val="1"/>
      </w:numPr>
      <w:adjustRightInd w:val="0"/>
      <w:spacing w:after="240"/>
      <w:jc w:val="both"/>
      <w:outlineLvl w:val="1"/>
    </w:pPr>
    <w:rPr>
      <w:rFonts w:eastAsia="STZhongsong"/>
      <w:szCs w:val="20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qFormat/>
    <w:rsid w:val="00735B00"/>
    <w:pPr>
      <w:numPr>
        <w:ilvl w:val="2"/>
        <w:numId w:val="1"/>
      </w:numPr>
      <w:adjustRightInd w:val="0"/>
      <w:spacing w:after="240"/>
      <w:jc w:val="both"/>
      <w:outlineLvl w:val="2"/>
    </w:pPr>
    <w:rPr>
      <w:rFonts w:eastAsia="STZhongsong"/>
      <w:szCs w:val="20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,14,l4"/>
    <w:basedOn w:val="Normal"/>
    <w:link w:val="Heading4Char"/>
    <w:uiPriority w:val="99"/>
    <w:qFormat/>
    <w:rsid w:val="00735B00"/>
    <w:pPr>
      <w:numPr>
        <w:ilvl w:val="3"/>
        <w:numId w:val="1"/>
      </w:numPr>
      <w:adjustRightInd w:val="0"/>
      <w:spacing w:after="240"/>
      <w:jc w:val="both"/>
      <w:outlineLvl w:val="3"/>
    </w:pPr>
    <w:rPr>
      <w:rFonts w:eastAsia="STZhongsong"/>
      <w:szCs w:val="20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735B00"/>
    <w:pPr>
      <w:numPr>
        <w:ilvl w:val="4"/>
        <w:numId w:val="1"/>
      </w:numPr>
      <w:adjustRightInd w:val="0"/>
      <w:spacing w:after="240"/>
      <w:jc w:val="both"/>
      <w:outlineLvl w:val="4"/>
    </w:pPr>
    <w:rPr>
      <w:rFonts w:eastAsia="STZhongsong"/>
      <w:szCs w:val="20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735B00"/>
    <w:pPr>
      <w:numPr>
        <w:ilvl w:val="5"/>
        <w:numId w:val="1"/>
      </w:numPr>
      <w:adjustRightInd w:val="0"/>
      <w:spacing w:after="240"/>
      <w:jc w:val="both"/>
      <w:outlineLvl w:val="5"/>
    </w:pPr>
    <w:rPr>
      <w:rFonts w:eastAsia="STZhongsong"/>
      <w:szCs w:val="20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735B00"/>
    <w:pPr>
      <w:numPr>
        <w:ilvl w:val="6"/>
        <w:numId w:val="1"/>
      </w:numPr>
      <w:adjustRightInd w:val="0"/>
      <w:spacing w:after="240"/>
      <w:jc w:val="both"/>
      <w:outlineLvl w:val="6"/>
    </w:pPr>
    <w:rPr>
      <w:rFonts w:eastAsia="STZhongsong"/>
      <w:szCs w:val="20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qFormat/>
    <w:rsid w:val="00735B00"/>
    <w:pPr>
      <w:numPr>
        <w:ilvl w:val="7"/>
        <w:numId w:val="1"/>
      </w:numPr>
      <w:adjustRightInd w:val="0"/>
      <w:spacing w:after="240"/>
      <w:jc w:val="both"/>
      <w:outlineLvl w:val="7"/>
    </w:pPr>
    <w:rPr>
      <w:rFonts w:eastAsia="STZhongsong"/>
      <w:szCs w:val="20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qFormat/>
    <w:rsid w:val="00735B00"/>
    <w:pPr>
      <w:numPr>
        <w:ilvl w:val="8"/>
        <w:numId w:val="1"/>
      </w:numPr>
      <w:adjustRightInd w:val="0"/>
      <w:spacing w:after="240"/>
      <w:jc w:val="both"/>
      <w:outlineLvl w:val="8"/>
    </w:pPr>
    <w:rPr>
      <w:rFonts w:eastAsia="STZhongsong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5B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B00"/>
  </w:style>
  <w:style w:type="paragraph" w:styleId="Footer">
    <w:name w:val="footer"/>
    <w:basedOn w:val="Normal"/>
    <w:link w:val="FooterChar"/>
    <w:uiPriority w:val="99"/>
    <w:unhideWhenUsed/>
    <w:rsid w:val="00735B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B00"/>
  </w:style>
  <w:style w:type="paragraph" w:styleId="TOC1">
    <w:name w:val="toc 1"/>
    <w:uiPriority w:val="39"/>
    <w:rsid w:val="00735B00"/>
    <w:pPr>
      <w:tabs>
        <w:tab w:val="left" w:pos="720"/>
        <w:tab w:val="right" w:leader="dot" w:pos="9029"/>
      </w:tabs>
      <w:adjustRightInd w:val="0"/>
      <w:spacing w:after="120" w:line="240" w:lineRule="auto"/>
      <w:ind w:left="720" w:hanging="720"/>
    </w:pPr>
    <w:rPr>
      <w:rFonts w:ascii="Arial" w:eastAsia="STZhongsong" w:hAnsi="Arial" w:cs="Times New Roman"/>
      <w:caps/>
      <w:szCs w:val="20"/>
      <w:lang w:eastAsia="zh-CN"/>
    </w:rPr>
  </w:style>
  <w:style w:type="paragraph" w:customStyle="1" w:styleId="bodystrongcentred">
    <w:name w:val="body strong centred"/>
    <w:basedOn w:val="Normal"/>
    <w:rsid w:val="00735B00"/>
    <w:pPr>
      <w:jc w:val="center"/>
    </w:pPr>
    <w:rPr>
      <w:b/>
      <w:szCs w:val="22"/>
      <w:lang w:eastAsia="en-GB"/>
    </w:rPr>
  </w:style>
  <w:style w:type="character" w:styleId="Hyperlink">
    <w:name w:val="Hyperlink"/>
    <w:basedOn w:val="DefaultParagraphFont"/>
    <w:uiPriority w:val="99"/>
    <w:rsid w:val="00735B00"/>
    <w:rPr>
      <w:color w:val="0000FF"/>
      <w:u w:val="single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735B00"/>
    <w:rPr>
      <w:rFonts w:ascii="Arial" w:eastAsia="STZhongsong" w:hAnsi="Arial" w:cs="Times New Roman"/>
      <w:b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735B00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735B00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735B00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735B00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735B00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735B00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rsid w:val="00735B00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735B00"/>
    <w:rPr>
      <w:rFonts w:ascii="Arial" w:eastAsia="STZhongsong" w:hAnsi="Arial" w:cs="Times New Roman"/>
      <w:szCs w:val="20"/>
      <w:lang w:eastAsia="zh-CN"/>
    </w:rPr>
  </w:style>
  <w:style w:type="paragraph" w:styleId="Caption">
    <w:name w:val="caption"/>
    <w:basedOn w:val="Normal"/>
    <w:next w:val="Normal"/>
    <w:qFormat/>
    <w:rsid w:val="00735B00"/>
  </w:style>
  <w:style w:type="table" w:styleId="TableGrid">
    <w:name w:val="Table Grid"/>
    <w:basedOn w:val="TableNormal"/>
    <w:uiPriority w:val="59"/>
    <w:rsid w:val="00735B0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5B00"/>
    <w:pPr>
      <w:ind w:left="720"/>
    </w:pPr>
  </w:style>
  <w:style w:type="paragraph" w:customStyle="1" w:styleId="01-Level1-BB">
    <w:name w:val="01-Level1-BB"/>
    <w:basedOn w:val="Normal"/>
    <w:next w:val="Normal"/>
    <w:rsid w:val="00735B00"/>
    <w:pPr>
      <w:numPr>
        <w:numId w:val="2"/>
      </w:numPr>
      <w:jc w:val="both"/>
    </w:pPr>
    <w:rPr>
      <w:rFonts w:eastAsia="Times New Roman"/>
      <w:b/>
      <w:szCs w:val="20"/>
      <w:lang w:eastAsia="en-US"/>
    </w:rPr>
  </w:style>
  <w:style w:type="paragraph" w:customStyle="1" w:styleId="01-Level2-BB">
    <w:name w:val="01-Level2-BB"/>
    <w:basedOn w:val="Normal"/>
    <w:next w:val="Normal"/>
    <w:rsid w:val="00735B00"/>
    <w:pPr>
      <w:numPr>
        <w:ilvl w:val="1"/>
        <w:numId w:val="2"/>
      </w:numPr>
      <w:jc w:val="both"/>
    </w:pPr>
    <w:rPr>
      <w:rFonts w:eastAsia="Times New Roman"/>
      <w:szCs w:val="20"/>
      <w:lang w:eastAsia="en-US"/>
    </w:rPr>
  </w:style>
  <w:style w:type="paragraph" w:customStyle="1" w:styleId="01-Level3-BB">
    <w:name w:val="01-Level3-BB"/>
    <w:basedOn w:val="Normal"/>
    <w:next w:val="Normal"/>
    <w:rsid w:val="00735B00"/>
    <w:pPr>
      <w:numPr>
        <w:ilvl w:val="2"/>
        <w:numId w:val="2"/>
      </w:numPr>
      <w:jc w:val="both"/>
    </w:pPr>
    <w:rPr>
      <w:rFonts w:eastAsia="Times New Roman"/>
      <w:szCs w:val="20"/>
      <w:lang w:eastAsia="en-US"/>
    </w:rPr>
  </w:style>
  <w:style w:type="paragraph" w:customStyle="1" w:styleId="01-Level4-BB">
    <w:name w:val="01-Level4-BB"/>
    <w:basedOn w:val="Normal"/>
    <w:next w:val="Normal"/>
    <w:rsid w:val="00735B00"/>
    <w:pPr>
      <w:numPr>
        <w:ilvl w:val="3"/>
        <w:numId w:val="2"/>
      </w:numPr>
      <w:jc w:val="both"/>
    </w:pPr>
    <w:rPr>
      <w:rFonts w:eastAsia="Times New Roman"/>
      <w:szCs w:val="20"/>
      <w:lang w:eastAsia="en-US"/>
    </w:rPr>
  </w:style>
  <w:style w:type="paragraph" w:customStyle="1" w:styleId="01-Level5-BB">
    <w:name w:val="01-Level5-BB"/>
    <w:basedOn w:val="Normal"/>
    <w:next w:val="Normal"/>
    <w:rsid w:val="00735B00"/>
    <w:pPr>
      <w:numPr>
        <w:ilvl w:val="4"/>
        <w:numId w:val="2"/>
      </w:numPr>
      <w:jc w:val="both"/>
    </w:pPr>
    <w:rPr>
      <w:rFonts w:eastAsia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3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398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F66B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B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B20"/>
    <w:rPr>
      <w:rFonts w:ascii="Arial" w:eastAsia="SimSun" w:hAnsi="Arial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B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B20"/>
    <w:rPr>
      <w:rFonts w:ascii="Arial" w:eastAsia="SimSun" w:hAnsi="Arial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y-Comrcl-Procure-FA-Mailbox@mod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E6ABC-944D-4800-9149-DC7B3DDD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Laidlaw, Lauren D (LWC-Progs-PM-SO3A)</dc:creator>
  <cp:keywords/>
  <dc:description/>
  <cp:lastModifiedBy>Hatchett, Susan D (Army Comrcl-Procure-FA-T2b-D)</cp:lastModifiedBy>
  <cp:revision>3</cp:revision>
  <dcterms:created xsi:type="dcterms:W3CDTF">2021-09-08T09:56:00Z</dcterms:created>
  <dcterms:modified xsi:type="dcterms:W3CDTF">2021-09-09T07:50:00Z</dcterms:modified>
</cp:coreProperties>
</file>