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eading=h.gjdgxs" w:colFirst="0" w:colLast="0"/>
    <w:bookmarkEnd w:id="0"/>
    <w:p w14:paraId="7A94D53A" w14:textId="77777777" w:rsidR="00E56E43" w:rsidRDefault="006F3D93">
      <w:pPr>
        <w:rPr>
          <w:rFonts w:ascii="Arial" w:eastAsia="Arial" w:hAnsi="Arial" w:cs="Arial"/>
          <w:b/>
          <w:smallCaps/>
          <w:sz w:val="24"/>
          <w:szCs w:val="24"/>
        </w:rPr>
        <w:sectPr w:rsidR="00E56E43" w:rsidSect="006D5F8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F42CC1F" wp14:editId="309D8A78">
                <wp:simplePos x="0" y="0"/>
                <wp:positionH relativeFrom="column">
                  <wp:posOffset>-25399</wp:posOffset>
                </wp:positionH>
                <wp:positionV relativeFrom="paragraph">
                  <wp:posOffset>330200</wp:posOffset>
                </wp:positionV>
                <wp:extent cx="6286500" cy="832040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3"/>
                            <a:chExt cx="6286835" cy="832054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33357" y="-2276513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122437" w14:textId="77777777" w:rsidR="00D14D5C" w:rsidRDefault="00D14D5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C7DA5E" w14:textId="77777777" w:rsidR="00D14D5C" w:rsidRDefault="00D14D5C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-133357" y="-2276513"/>
                              <a:ext cx="5485128" cy="46151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B47940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269C3430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18AE829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8F94040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D22C731" w14:textId="77777777" w:rsidR="00D14D5C" w:rsidRDefault="00D14D5C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A408AE0" w14:textId="77777777" w:rsidR="00D14D5C" w:rsidRPr="00E83D68" w:rsidRDefault="00D14D5C">
                                <w:pPr>
                                  <w:spacing w:after="0" w:line="275" w:lineRule="auto"/>
                                  <w:textDirection w:val="btLr"/>
                                  <w:rPr>
                                    <w:rFonts w:ascii="Arial" w:hAnsi="Arial" w:cs="Arial"/>
                                  </w:rPr>
                                </w:pPr>
                                <w:r w:rsidRPr="00E83D68">
                                  <w:rPr>
                                    <w:rFonts w:ascii="Arial" w:hAnsi="Arial" w:cs="Arial"/>
                                    <w:b/>
                                    <w:sz w:val="72"/>
                                  </w:rPr>
                                  <w:t>Award Form</w:t>
                                </w:r>
                              </w:p>
                              <w:p w14:paraId="491C98C1" w14:textId="77777777" w:rsidR="00D14D5C" w:rsidRDefault="00D14D5C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42CC1F" id="Group 3" o:spid="_x0000_s1026" style="position:absolute;margin-left:-2pt;margin-top:26pt;width:495pt;height:655.15pt;z-index:251658240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">
                <v:group id="Group 1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F122437" w14:textId="77777777" w:rsidR="00D14D5C" w:rsidRDefault="00D14D5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24C7DA5E" w14:textId="77777777" w:rsidR="00D14D5C" w:rsidRDefault="00D14D5C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30" style="position:absolute;left:-1333;top:-22765;width:54850;height:461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" filled="f" stroked="f">
                    <v:textbox inset="2.53958mm,1.2694mm,2.53958mm,1.2694mm">
                      <w:txbxContent>
                        <w:p w14:paraId="00B47940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269C3430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18AE829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8F94040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D22C731" w14:textId="77777777" w:rsidR="00D14D5C" w:rsidRDefault="00D14D5C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A408AE0" w14:textId="77777777" w:rsidR="00D14D5C" w:rsidRPr="00E83D68" w:rsidRDefault="00D14D5C">
                          <w:pPr>
                            <w:spacing w:after="0" w:line="275" w:lineRule="auto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E83D68">
                            <w:rPr>
                              <w:rFonts w:ascii="Arial" w:hAnsi="Arial" w:cs="Arial"/>
                              <w:b/>
                              <w:sz w:val="72"/>
                            </w:rPr>
                            <w:t>Award Form</w:t>
                          </w:r>
                        </w:p>
                        <w:p w14:paraId="491C98C1" w14:textId="77777777" w:rsidR="00D14D5C" w:rsidRDefault="00D14D5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AC5139F" w14:textId="77777777" w:rsidR="00E56E43" w:rsidRDefault="00E56E43">
      <w:pPr>
        <w:rPr>
          <w:rFonts w:ascii="Arial" w:eastAsia="Arial" w:hAnsi="Arial" w:cs="Arial"/>
          <w:b/>
          <w:smallCaps/>
          <w:sz w:val="24"/>
          <w:szCs w:val="24"/>
        </w:rPr>
      </w:pPr>
    </w:p>
    <w:p w14:paraId="358E96D9" w14:textId="77777777" w:rsidR="00E56E43" w:rsidRPr="00A3797B" w:rsidRDefault="006F3D93">
      <w:pPr>
        <w:rPr>
          <w:rFonts w:ascii="Arial" w:eastAsia="Arial" w:hAnsi="Arial" w:cs="Arial"/>
          <w:sz w:val="24"/>
          <w:szCs w:val="24"/>
        </w:rPr>
      </w:pPr>
      <w:r w:rsidRPr="00A3797B">
        <w:rPr>
          <w:rFonts w:ascii="Arial" w:eastAsia="Arial" w:hAnsi="Arial" w:cs="Arial"/>
          <w:sz w:val="24"/>
          <w:szCs w:val="24"/>
        </w:rPr>
        <w:t>This Award Form creates the Contract. It summarises the main features of the procurement and includes the Buyer and the Supplier’s contact details.</w:t>
      </w:r>
    </w:p>
    <w:tbl>
      <w:tblPr>
        <w:tblW w:w="10501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269"/>
        <w:gridCol w:w="7654"/>
      </w:tblGrid>
      <w:tr w:rsidR="00E56E43" w:rsidRPr="00A3797B" w14:paraId="747A03B2" w14:textId="77777777" w:rsidTr="13F04CE7">
        <w:trPr>
          <w:trHeight w:val="1060"/>
        </w:trPr>
        <w:tc>
          <w:tcPr>
            <w:tcW w:w="578" w:type="dxa"/>
          </w:tcPr>
          <w:p w14:paraId="3A3DE5B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3A3548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</w:t>
            </w:r>
          </w:p>
        </w:tc>
        <w:tc>
          <w:tcPr>
            <w:tcW w:w="7654" w:type="dxa"/>
          </w:tcPr>
          <w:p w14:paraId="050DEB04" w14:textId="77777777" w:rsidR="00D359B3" w:rsidRDefault="00D359B3" w:rsidP="00907C3A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</w:pPr>
          </w:p>
          <w:p w14:paraId="1078F24D" w14:textId="77777777" w:rsidR="003F7526" w:rsidRPr="004D7ABD" w:rsidRDefault="003F7526" w:rsidP="003F7526">
            <w:pPr>
              <w:tabs>
                <w:tab w:val="left" w:pos="709"/>
              </w:tabs>
              <w:spacing w:line="240" w:lineRule="auto"/>
              <w:rPr>
                <w:rFonts w:ascii="Arial" w:eastAsiaTheme="minorEastAsia" w:hAnsi="Arial" w:cs="Arial"/>
                <w:color w:val="0B0C0C"/>
                <w:sz w:val="24"/>
                <w:szCs w:val="24"/>
                <w:shd w:val="clear" w:color="auto" w:fill="FFFFFF"/>
                <w:lang w:eastAsia="en-GB"/>
              </w:rPr>
            </w:pPr>
            <w:r w:rsidRPr="004D7ABD">
              <w:rPr>
                <w:rFonts w:ascii="Arial" w:eastAsiaTheme="minorEastAsia" w:hAnsi="Arial" w:cs="Arial"/>
                <w:color w:val="0B0C0C"/>
                <w:sz w:val="24"/>
                <w:szCs w:val="24"/>
                <w:shd w:val="clear" w:color="auto" w:fill="FFFFFF"/>
                <w:lang w:eastAsia="en-GB"/>
              </w:rPr>
              <w:t>Driver and Vehicle Standards Agency (DVSA) on behalf of the Secretary of State for Transport</w:t>
            </w:r>
          </w:p>
          <w:p w14:paraId="64180837" w14:textId="77777777" w:rsidR="002A635E" w:rsidRDefault="003F7526" w:rsidP="003F7526">
            <w:pPr>
              <w:pStyle w:val="TableParagraph"/>
              <w:tabs>
                <w:tab w:val="left" w:pos="1504"/>
              </w:tabs>
              <w:kinsoku w:val="0"/>
              <w:overflowPunct w:val="0"/>
              <w:ind w:left="0"/>
              <w:rPr>
                <w:color w:val="0B0C0C"/>
                <w:shd w:val="clear" w:color="auto" w:fill="FFFFFF"/>
              </w:rPr>
            </w:pPr>
            <w:r w:rsidRPr="00A66EDC">
              <w:rPr>
                <w:color w:val="0B0C0C"/>
                <w:shd w:val="clear" w:color="auto" w:fill="FFFFFF"/>
              </w:rPr>
              <w:t>Berkeley House</w:t>
            </w:r>
            <w:r w:rsidRPr="00A66EDC">
              <w:rPr>
                <w:color w:val="0B0C0C"/>
              </w:rPr>
              <w:br/>
            </w:r>
            <w:r w:rsidRPr="00A66EDC">
              <w:rPr>
                <w:color w:val="0B0C0C"/>
                <w:shd w:val="clear" w:color="auto" w:fill="FFFFFF"/>
              </w:rPr>
              <w:t>Croydon Street</w:t>
            </w:r>
            <w:r w:rsidRPr="00A66EDC">
              <w:rPr>
                <w:color w:val="0B0C0C"/>
              </w:rPr>
              <w:br/>
            </w:r>
            <w:r w:rsidRPr="00A66EDC">
              <w:rPr>
                <w:color w:val="0B0C0C"/>
                <w:shd w:val="clear" w:color="auto" w:fill="FFFFFF"/>
              </w:rPr>
              <w:t>Bristol</w:t>
            </w:r>
            <w:r w:rsidRPr="00A66EDC">
              <w:rPr>
                <w:color w:val="0B0C0C"/>
              </w:rPr>
              <w:br/>
            </w:r>
            <w:r w:rsidRPr="00A66EDC">
              <w:rPr>
                <w:color w:val="0B0C0C"/>
                <w:shd w:val="clear" w:color="auto" w:fill="FFFFFF"/>
              </w:rPr>
              <w:t>BS5 0DA</w:t>
            </w:r>
          </w:p>
          <w:p w14:paraId="3E2A3683" w14:textId="7F9B8D85" w:rsidR="00E56E43" w:rsidRPr="00A3797B" w:rsidRDefault="00E56E43" w:rsidP="00907C3A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56E43" w:rsidRPr="00A3797B" w14:paraId="6D20E014" w14:textId="77777777" w:rsidTr="13F04CE7">
        <w:trPr>
          <w:trHeight w:val="960"/>
        </w:trPr>
        <w:tc>
          <w:tcPr>
            <w:tcW w:w="578" w:type="dxa"/>
          </w:tcPr>
          <w:p w14:paraId="07ECC824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C6C5F3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tcW w:w="7654" w:type="dxa"/>
          </w:tcPr>
          <w:tbl>
            <w:tblPr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E56E43" w:rsidRPr="003E2A00" w14:paraId="0FFE7CFA" w14:textId="77777777" w:rsidTr="13F04CE7">
              <w:tc>
                <w:tcPr>
                  <w:tcW w:w="2296" w:type="dxa"/>
                  <w:shd w:val="clear" w:color="auto" w:fill="auto"/>
                </w:tcPr>
                <w:p w14:paraId="61A4CFF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0ACA5A7F" w14:textId="75154B71" w:rsidR="00E56E43" w:rsidRPr="00A84025" w:rsidRDefault="00A84025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</w:pPr>
                  <w:r w:rsidRPr="00A84025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>Scottish Qualifications Authority</w:t>
                  </w:r>
                </w:p>
              </w:tc>
            </w:tr>
            <w:tr w:rsidR="00E56E43" w:rsidRPr="00A3797B" w14:paraId="444B413C" w14:textId="77777777" w:rsidTr="13F04CE7">
              <w:tc>
                <w:tcPr>
                  <w:tcW w:w="2296" w:type="dxa"/>
                  <w:shd w:val="clear" w:color="auto" w:fill="auto"/>
                </w:tcPr>
                <w:p w14:paraId="310D3732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</w:tcPr>
                <w:p w14:paraId="303DE7ED" w14:textId="77777777" w:rsidR="00E56E43" w:rsidRPr="00FD1CFF" w:rsidRDefault="00A84025" w:rsidP="00FD1CFF">
                  <w:pPr>
                    <w:pStyle w:val="TableParagraph"/>
                    <w:tabs>
                      <w:tab w:val="left" w:pos="1504"/>
                    </w:tabs>
                    <w:kinsoku w:val="0"/>
                    <w:overflowPunct w:val="0"/>
                    <w:ind w:left="0"/>
                    <w:rPr>
                      <w:color w:val="0B0C0C"/>
                      <w:shd w:val="clear" w:color="auto" w:fill="FFFFFF"/>
                    </w:rPr>
                  </w:pPr>
                  <w:r w:rsidRPr="00FD1CFF">
                    <w:rPr>
                      <w:color w:val="0B0C0C"/>
                      <w:shd w:val="clear" w:color="auto" w:fill="FFFFFF"/>
                    </w:rPr>
                    <w:t>The Optima Building</w:t>
                  </w:r>
                </w:p>
                <w:p w14:paraId="529E7E6B" w14:textId="77777777" w:rsidR="00FD1CFF" w:rsidRPr="00FD1CFF" w:rsidRDefault="00FD1CFF" w:rsidP="00FD1CFF">
                  <w:pPr>
                    <w:pStyle w:val="TableParagraph"/>
                    <w:tabs>
                      <w:tab w:val="left" w:pos="1504"/>
                    </w:tabs>
                    <w:kinsoku w:val="0"/>
                    <w:overflowPunct w:val="0"/>
                    <w:ind w:left="0"/>
                    <w:rPr>
                      <w:color w:val="0B0C0C"/>
                      <w:shd w:val="clear" w:color="auto" w:fill="FFFFFF"/>
                    </w:rPr>
                  </w:pPr>
                  <w:r w:rsidRPr="00FD1CFF">
                    <w:rPr>
                      <w:color w:val="0B0C0C"/>
                      <w:shd w:val="clear" w:color="auto" w:fill="FFFFFF"/>
                    </w:rPr>
                    <w:t>58 Roberston Street</w:t>
                  </w:r>
                </w:p>
                <w:p w14:paraId="5B704686" w14:textId="77777777" w:rsidR="00FD1CFF" w:rsidRPr="00FD1CFF" w:rsidRDefault="00FD1CFF" w:rsidP="00FD1CFF">
                  <w:pPr>
                    <w:pStyle w:val="TableParagraph"/>
                    <w:tabs>
                      <w:tab w:val="left" w:pos="1504"/>
                    </w:tabs>
                    <w:kinsoku w:val="0"/>
                    <w:overflowPunct w:val="0"/>
                    <w:ind w:left="0"/>
                    <w:rPr>
                      <w:color w:val="0B0C0C"/>
                      <w:shd w:val="clear" w:color="auto" w:fill="FFFFFF"/>
                    </w:rPr>
                  </w:pPr>
                  <w:r w:rsidRPr="00FD1CFF">
                    <w:rPr>
                      <w:color w:val="0B0C0C"/>
                      <w:shd w:val="clear" w:color="auto" w:fill="FFFFFF"/>
                    </w:rPr>
                    <w:t>Glasgow</w:t>
                  </w:r>
                </w:p>
                <w:p w14:paraId="630B51BA" w14:textId="0AAF20D8" w:rsidR="00FD1CFF" w:rsidRPr="003E2A00" w:rsidRDefault="00FD1CFF" w:rsidP="00FD1CFF">
                  <w:pPr>
                    <w:pStyle w:val="TableParagraph"/>
                    <w:tabs>
                      <w:tab w:val="left" w:pos="1504"/>
                    </w:tabs>
                    <w:kinsoku w:val="0"/>
                    <w:overflowPunct w:val="0"/>
                    <w:ind w:left="0"/>
                    <w:rPr>
                      <w:rFonts w:eastAsia="Arial"/>
                      <w:b/>
                      <w:i/>
                      <w:highlight w:val="yellow"/>
                    </w:rPr>
                  </w:pPr>
                  <w:r w:rsidRPr="00FD1CFF">
                    <w:rPr>
                      <w:color w:val="0B0C0C"/>
                      <w:shd w:val="clear" w:color="auto" w:fill="FFFFFF"/>
                    </w:rPr>
                    <w:t>G2 8DQ</w:t>
                  </w:r>
                </w:p>
              </w:tc>
            </w:tr>
            <w:tr w:rsidR="00E56E43" w:rsidRPr="00A3797B" w14:paraId="12EA2C3F" w14:textId="77777777" w:rsidTr="13F04CE7">
              <w:tc>
                <w:tcPr>
                  <w:tcW w:w="2296" w:type="dxa"/>
                  <w:shd w:val="clear" w:color="auto" w:fill="auto"/>
                </w:tcPr>
                <w:p w14:paraId="16126D85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</w:tcPr>
                <w:p w14:paraId="5C004F2C" w14:textId="01C6142E" w:rsidR="00E56E43" w:rsidRPr="004174A2" w:rsidRDefault="004174A2" w:rsidP="009B40B0">
                  <w:pPr>
                    <w:spacing w:before="120" w:after="120" w:line="240" w:lineRule="auto"/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  <w:highlight w:val="yellow"/>
                    </w:rPr>
                  </w:pPr>
                  <w:r w:rsidRPr="004174A2">
                    <w:rPr>
                      <w:rFonts w:ascii="Arial" w:eastAsia="Arial" w:hAnsi="Arial" w:cs="Arial"/>
                      <w:bCs/>
                      <w:iCs/>
                      <w:sz w:val="24"/>
                      <w:szCs w:val="24"/>
                    </w:rPr>
                    <w:t>N/A</w:t>
                  </w:r>
                </w:p>
              </w:tc>
            </w:tr>
            <w:tr w:rsidR="00E56E43" w:rsidRPr="00A3797B" w14:paraId="25F0CFCC" w14:textId="77777777" w:rsidTr="13F04CE7">
              <w:tc>
                <w:tcPr>
                  <w:tcW w:w="2296" w:type="dxa"/>
                  <w:shd w:val="clear" w:color="auto" w:fill="auto"/>
                </w:tcPr>
                <w:p w14:paraId="3CB01785" w14:textId="77777777" w:rsidR="00E56E43" w:rsidRPr="00BA6D06" w:rsidRDefault="006F3D93" w:rsidP="009B40B0">
                  <w:pPr>
                    <w:spacing w:before="120" w:after="120" w:line="240" w:lineRule="auto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BA6D06">
                    <w:rPr>
                      <w:rFonts w:ascii="Arial" w:eastAsia="Arial" w:hAnsi="Arial" w:cs="Arial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4991" w:type="dxa"/>
                </w:tcPr>
                <w:p w14:paraId="4A8330B8" w14:textId="55D6BC27" w:rsidR="00E56E43" w:rsidRPr="00586A2C" w:rsidRDefault="001B62B8" w:rsidP="13F04CE7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1B62B8">
                    <w:rPr>
                      <w:rFonts w:ascii="Arial" w:eastAsia="Roboto" w:hAnsi="Arial" w:cs="Arial"/>
                      <w:color w:val="000000" w:themeColor="text1"/>
                      <w:sz w:val="24"/>
                      <w:szCs w:val="24"/>
                    </w:rPr>
                    <w:t>XXXXXX redacted under FOIA section No 40</w:t>
                  </w:r>
                </w:p>
              </w:tc>
            </w:tr>
          </w:tbl>
          <w:p w14:paraId="22608D7E" w14:textId="77777777" w:rsidR="00E56E43" w:rsidRPr="00A3797B" w:rsidRDefault="00E56E4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6E43" w:rsidRPr="00A3797B" w14:paraId="3AC419FD" w14:textId="77777777" w:rsidTr="13F04CE7">
        <w:trPr>
          <w:trHeight w:val="1440"/>
        </w:trPr>
        <w:tc>
          <w:tcPr>
            <w:tcW w:w="578" w:type="dxa"/>
          </w:tcPr>
          <w:p w14:paraId="21416025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4122F1A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7654" w:type="dxa"/>
          </w:tcPr>
          <w:p w14:paraId="28A5D31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 between the Buyer and the Supplier is for the supply of Deliverables.</w:t>
            </w:r>
          </w:p>
          <w:p w14:paraId="7CA0AAC4" w14:textId="7CD4946A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opportunity is advertised in the Contract Notice in </w:t>
            </w:r>
            <w:r w:rsidR="00263CBD">
              <w:rPr>
                <w:rFonts w:ascii="Arial" w:eastAsia="Arial" w:hAnsi="Arial" w:cs="Arial"/>
                <w:color w:val="000000"/>
                <w:sz w:val="24"/>
                <w:szCs w:val="24"/>
              </w:rPr>
              <w:t>Find A Tender,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reference </w:t>
            </w:r>
            <w:r w:rsidR="00097638" w:rsidRPr="00A563F2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  <w:r w:rsidR="00A563F2" w:rsidRPr="00A563F2"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/S 000-030127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 w:rsidR="00263CB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FTS </w:t>
            </w: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Notice).</w:t>
            </w:r>
          </w:p>
        </w:tc>
      </w:tr>
      <w:tr w:rsidR="00E56E43" w:rsidRPr="00A3797B" w14:paraId="14B12314" w14:textId="77777777" w:rsidTr="13F04CE7">
        <w:trPr>
          <w:trHeight w:val="320"/>
        </w:trPr>
        <w:tc>
          <w:tcPr>
            <w:tcW w:w="578" w:type="dxa"/>
          </w:tcPr>
          <w:p w14:paraId="1025D142" w14:textId="77777777" w:rsidR="00E56E43" w:rsidRPr="00A3797B" w:rsidRDefault="00E56E43" w:rsidP="009B40B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5D99C5B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reference</w:t>
            </w:r>
          </w:p>
        </w:tc>
        <w:tc>
          <w:tcPr>
            <w:tcW w:w="7654" w:type="dxa"/>
          </w:tcPr>
          <w:p w14:paraId="58501E8E" w14:textId="6935A595" w:rsidR="00E56E43" w:rsidRPr="006A1F1C" w:rsidRDefault="002A635E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6A1F1C">
              <w:rPr>
                <w:rFonts w:ascii="Arial" w:hAnsi="Arial" w:cs="Arial"/>
                <w:color w:val="000000"/>
                <w:sz w:val="24"/>
                <w:szCs w:val="24"/>
              </w:rPr>
              <w:t>K280021</w:t>
            </w:r>
            <w:r w:rsidR="00A92007" w:rsidRPr="006A1F1C">
              <w:rPr>
                <w:rFonts w:ascii="Arial" w:hAnsi="Arial" w:cs="Arial"/>
                <w:color w:val="000000"/>
                <w:sz w:val="24"/>
                <w:szCs w:val="24"/>
              </w:rPr>
              <w:t>955</w:t>
            </w:r>
          </w:p>
        </w:tc>
      </w:tr>
      <w:tr w:rsidR="00E56E43" w:rsidRPr="00A3797B" w14:paraId="1B305165" w14:textId="77777777" w:rsidTr="13F04CE7">
        <w:trPr>
          <w:trHeight w:val="320"/>
        </w:trPr>
        <w:tc>
          <w:tcPr>
            <w:tcW w:w="578" w:type="dxa"/>
          </w:tcPr>
          <w:p w14:paraId="6A9B628C" w14:textId="77777777" w:rsidR="00E56E43" w:rsidRPr="00A3797B" w:rsidRDefault="00E56E43" w:rsidP="009B40B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6207C1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Deliverables </w:t>
            </w:r>
          </w:p>
        </w:tc>
        <w:tc>
          <w:tcPr>
            <w:tcW w:w="7654" w:type="dxa"/>
          </w:tcPr>
          <w:p w14:paraId="0746238E" w14:textId="7A0833E9" w:rsidR="00E56E43" w:rsidRPr="00DE75F2" w:rsidRDefault="000B7B25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Cs/>
                <w:color w:val="000000"/>
                <w:sz w:val="24"/>
                <w:szCs w:val="24"/>
              </w:rPr>
              <w:t>Dangerous Goods Qualification Services</w:t>
            </w:r>
          </w:p>
          <w:p w14:paraId="28CEA8D9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See Schedule 2 (Specification) for further details.</w:t>
            </w:r>
          </w:p>
        </w:tc>
      </w:tr>
      <w:tr w:rsidR="00333B6F" w:rsidRPr="00A3797B" w14:paraId="2133D75B" w14:textId="77777777" w:rsidTr="13F04CE7">
        <w:trPr>
          <w:trHeight w:val="320"/>
        </w:trPr>
        <w:tc>
          <w:tcPr>
            <w:tcW w:w="578" w:type="dxa"/>
          </w:tcPr>
          <w:p w14:paraId="27AF4AE3" w14:textId="77777777" w:rsidR="00333B6F" w:rsidRPr="00A3797B" w:rsidRDefault="00333B6F" w:rsidP="00333B6F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D8ACFA" w14:textId="77777777" w:rsidR="00333B6F" w:rsidRPr="00A3797B" w:rsidRDefault="00333B6F" w:rsidP="0033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Cause</w:t>
            </w:r>
          </w:p>
        </w:tc>
        <w:tc>
          <w:tcPr>
            <w:tcW w:w="7654" w:type="dxa"/>
          </w:tcPr>
          <w:p w14:paraId="3570A360" w14:textId="77777777" w:rsidR="00333B6F" w:rsidRPr="00BA6D06" w:rsidRDefault="00333B6F" w:rsidP="00333B6F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Any breach of: </w:t>
            </w:r>
          </w:p>
          <w:p w14:paraId="034FA32E" w14:textId="1786EAA9" w:rsidR="00333B6F" w:rsidRPr="0006118D" w:rsidRDefault="0006118D" w:rsidP="0006118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06118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333B6F" w:rsidRPr="0006118D">
              <w:rPr>
                <w:rFonts w:ascii="Arial" w:eastAsia="Arial" w:hAnsi="Arial" w:cs="Arial"/>
                <w:sz w:val="24"/>
                <w:szCs w:val="24"/>
              </w:rPr>
              <w:t>he obligations of the Buyer or any other default, act, omission, negligence or statement of the Buyer, of its employees, servants, agents in connection with or in relation to the subject-matter of the Contract and in respect of which the Buyer is liable to the Supplier.</w:t>
            </w:r>
          </w:p>
        </w:tc>
      </w:tr>
      <w:tr w:rsidR="00444E22" w:rsidRPr="00A3797B" w14:paraId="7128AF7E" w14:textId="77777777" w:rsidTr="13F04CE7">
        <w:trPr>
          <w:trHeight w:val="460"/>
        </w:trPr>
        <w:tc>
          <w:tcPr>
            <w:tcW w:w="578" w:type="dxa"/>
          </w:tcPr>
          <w:p w14:paraId="5CD98804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43D6A6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Collaborative working principles</w:t>
            </w:r>
          </w:p>
        </w:tc>
        <w:tc>
          <w:tcPr>
            <w:tcW w:w="7654" w:type="dxa"/>
          </w:tcPr>
          <w:p w14:paraId="658E65EF" w14:textId="25D0BD58" w:rsidR="00444E22" w:rsidRPr="00956BE6" w:rsidRDefault="00444E22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ollaborative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orking 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rinciples </w:t>
            </w:r>
            <w:r w:rsidRPr="00DE75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 not</w:t>
            </w:r>
            <w:r w:rsidRPr="00956B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apply to this Contract.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2E9748B" w14:textId="108A0487" w:rsidR="00444E22" w:rsidRPr="00956BE6" w:rsidRDefault="00444E22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44E22" w:rsidRPr="00A3797B" w14:paraId="689E9F54" w14:textId="77777777" w:rsidTr="13F04CE7">
        <w:trPr>
          <w:trHeight w:val="460"/>
        </w:trPr>
        <w:tc>
          <w:tcPr>
            <w:tcW w:w="578" w:type="dxa"/>
          </w:tcPr>
          <w:p w14:paraId="40E15B0D" w14:textId="77777777" w:rsidR="00444E22" w:rsidRPr="00A3797B" w:rsidRDefault="00444E22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6ED951" w14:textId="77777777" w:rsidR="00444E22" w:rsidRPr="00A3797B" w:rsidRDefault="00444E22" w:rsidP="009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Financial Transparency Objectives</w:t>
            </w:r>
          </w:p>
        </w:tc>
        <w:tc>
          <w:tcPr>
            <w:tcW w:w="7654" w:type="dxa"/>
          </w:tcPr>
          <w:p w14:paraId="5927D837" w14:textId="7CBB3E5F" w:rsidR="00E83D68" w:rsidRPr="00956BE6" w:rsidRDefault="00444E22" w:rsidP="004B55F6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A72B9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Financial Transparency Objectives do not apply to this Contract.</w:t>
            </w:r>
            <w:r w:rsidR="00E221C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21C8" w:rsidRPr="003E2A00">
              <w:rPr>
                <w:rFonts w:ascii="Arial" w:eastAsia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56E43" w:rsidRPr="00A3797B" w14:paraId="47316C0D" w14:textId="77777777" w:rsidTr="13F04CE7">
        <w:trPr>
          <w:trHeight w:val="460"/>
        </w:trPr>
        <w:tc>
          <w:tcPr>
            <w:tcW w:w="578" w:type="dxa"/>
          </w:tcPr>
          <w:p w14:paraId="28534231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1F2220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7654" w:type="dxa"/>
          </w:tcPr>
          <w:p w14:paraId="4E6CF4AC" w14:textId="12D39781" w:rsidR="00E56E43" w:rsidRPr="001450B2" w:rsidRDefault="00E81261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sz w:val="24"/>
                <w:szCs w:val="24"/>
              </w:rPr>
            </w:pPr>
            <w:r w:rsidRPr="00E81261">
              <w:rPr>
                <w:rFonts w:ascii="Arial" w:eastAsia="Arial" w:hAnsi="Arial" w:cs="Arial"/>
                <w:iCs/>
                <w:sz w:val="24"/>
                <w:szCs w:val="24"/>
              </w:rPr>
              <w:t>24</w:t>
            </w:r>
            <w:r w:rsidR="00C52743" w:rsidRPr="00C52743">
              <w:rPr>
                <w:rFonts w:ascii="Arial" w:eastAsia="Arial" w:hAnsi="Arial" w:cs="Arial"/>
                <w:iCs/>
                <w:sz w:val="24"/>
                <w:szCs w:val="24"/>
                <w:vertAlign w:val="superscript"/>
              </w:rPr>
              <w:t>th</w:t>
            </w:r>
            <w:r w:rsidR="00C52743">
              <w:rPr>
                <w:rFonts w:ascii="Arial" w:eastAsia="Arial" w:hAnsi="Arial" w:cs="Arial"/>
                <w:iCs/>
                <w:sz w:val="24"/>
                <w:szCs w:val="24"/>
              </w:rPr>
              <w:t xml:space="preserve"> June</w:t>
            </w:r>
            <w:r w:rsidR="001450B2" w:rsidRPr="00E81261">
              <w:rPr>
                <w:rFonts w:ascii="Arial" w:eastAsia="Arial" w:hAnsi="Arial" w:cs="Arial"/>
                <w:iCs/>
                <w:sz w:val="24"/>
                <w:szCs w:val="24"/>
              </w:rPr>
              <w:t xml:space="preserve"> 2024</w:t>
            </w:r>
          </w:p>
          <w:p w14:paraId="44F35C86" w14:textId="4D5547C5" w:rsidR="00263E3B" w:rsidRPr="001450B2" w:rsidRDefault="00263E3B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E56E43" w:rsidRPr="00A3797B" w14:paraId="352F94A0" w14:textId="77777777" w:rsidTr="13F04CE7">
        <w:trPr>
          <w:trHeight w:val="60"/>
        </w:trPr>
        <w:tc>
          <w:tcPr>
            <w:tcW w:w="578" w:type="dxa"/>
          </w:tcPr>
          <w:p w14:paraId="4E0B13BA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A009AB8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 Date</w:t>
            </w:r>
          </w:p>
        </w:tc>
        <w:tc>
          <w:tcPr>
            <w:tcW w:w="7654" w:type="dxa"/>
          </w:tcPr>
          <w:p w14:paraId="243C37A6" w14:textId="654F9F77" w:rsidR="002F6B87" w:rsidRPr="001450B2" w:rsidRDefault="00C52743" w:rsidP="009B40B0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</w:rPr>
              <w:t>23</w:t>
            </w:r>
            <w:r w:rsidRPr="00C52743">
              <w:rPr>
                <w:rFonts w:ascii="Arial" w:eastAsia="Arial" w:hAnsi="Arial" w:cs="Arial"/>
                <w:i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iCs/>
                <w:sz w:val="24"/>
                <w:szCs w:val="24"/>
              </w:rPr>
              <w:t xml:space="preserve"> June </w:t>
            </w:r>
            <w:r w:rsidR="001450B2" w:rsidRPr="001450B2">
              <w:rPr>
                <w:rFonts w:ascii="Arial" w:eastAsia="Arial" w:hAnsi="Arial" w:cs="Arial"/>
                <w:iCs/>
                <w:sz w:val="24"/>
                <w:szCs w:val="24"/>
              </w:rPr>
              <w:t>2027</w:t>
            </w:r>
          </w:p>
        </w:tc>
      </w:tr>
      <w:tr w:rsidR="00E56E43" w:rsidRPr="00A3797B" w14:paraId="13015608" w14:textId="77777777" w:rsidTr="13F04CE7">
        <w:trPr>
          <w:trHeight w:val="460"/>
        </w:trPr>
        <w:tc>
          <w:tcPr>
            <w:tcW w:w="578" w:type="dxa"/>
          </w:tcPr>
          <w:p w14:paraId="7D65963D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D419361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  <w:r w:rsid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7654" w:type="dxa"/>
          </w:tcPr>
          <w:p w14:paraId="589CD0C1" w14:textId="38B2F4B1" w:rsidR="002F6B87" w:rsidRPr="00A3797B" w:rsidRDefault="00D21B6D" w:rsidP="00D21B6D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 </w:t>
            </w:r>
            <w:r w:rsidRPr="00D21B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option to extend for one (1) year plus an additional one (1) year</w:t>
            </w:r>
            <w:r w:rsidRPr="00A3797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0F0E86" w:rsidRPr="00A3797B" w14:paraId="2FA36D3B" w14:textId="77777777" w:rsidTr="13F04CE7">
        <w:trPr>
          <w:trHeight w:val="460"/>
        </w:trPr>
        <w:tc>
          <w:tcPr>
            <w:tcW w:w="578" w:type="dxa"/>
          </w:tcPr>
          <w:p w14:paraId="354E232F" w14:textId="77777777" w:rsidR="000F0E86" w:rsidRPr="00A3797B" w:rsidRDefault="000F0E86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1A89759" w14:textId="77777777" w:rsidR="000F0E86" w:rsidRPr="0093083F" w:rsidRDefault="000F0E86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3083F">
              <w:rPr>
                <w:rFonts w:ascii="Arial" w:eastAsia="Arial" w:hAnsi="Arial" w:cs="Arial"/>
                <w:b/>
                <w:sz w:val="24"/>
                <w:szCs w:val="24"/>
              </w:rPr>
              <w:t>Ending the Contract without a reason</w:t>
            </w:r>
          </w:p>
        </w:tc>
        <w:tc>
          <w:tcPr>
            <w:tcW w:w="7654" w:type="dxa"/>
          </w:tcPr>
          <w:p w14:paraId="18F5FACE" w14:textId="58D9BE4C" w:rsidR="000F0E86" w:rsidRPr="0093083F" w:rsidRDefault="000F0E86" w:rsidP="00D21B6D">
            <w:pPr>
              <w:spacing w:before="120" w:after="120" w:line="240" w:lineRule="auto"/>
              <w:ind w:right="936"/>
              <w:rPr>
                <w:rFonts w:ascii="Arial" w:eastAsia="Arial" w:hAnsi="Arial" w:cs="Arial"/>
                <w:highlight w:val="yellow"/>
              </w:rPr>
            </w:pPr>
            <w:r w:rsidRPr="00D21B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Buyer shall be able to terminate the Contract in accordance with Clause 14.3</w:t>
            </w:r>
            <w:r w:rsidR="0033324E" w:rsidRPr="00D21B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6E43" w:rsidRPr="00A3797B" w14:paraId="63236D16" w14:textId="77777777" w:rsidTr="13F04CE7">
        <w:trPr>
          <w:trHeight w:val="220"/>
        </w:trPr>
        <w:tc>
          <w:tcPr>
            <w:tcW w:w="578" w:type="dxa"/>
          </w:tcPr>
          <w:p w14:paraId="2BA23359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89898AE" w14:textId="77777777" w:rsidR="00E56E43" w:rsidRPr="00BA6D06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 xml:space="preserve">Incorporated Terms </w:t>
            </w:r>
          </w:p>
          <w:p w14:paraId="6125F94A" w14:textId="524F7866" w:rsidR="00E56E43" w:rsidRPr="00BA6D06" w:rsidRDefault="006F3D9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(together these documents form the </w:t>
            </w:r>
            <w:r w:rsidR="00A3797B" w:rsidRPr="00BA6D06">
              <w:rPr>
                <w:rFonts w:ascii="Arial" w:eastAsia="Arial" w:hAnsi="Arial" w:cs="Arial"/>
                <w:b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>the Contract</w:t>
            </w:r>
            <w:r w:rsidR="00A3797B" w:rsidRPr="00BA6D06">
              <w:rPr>
                <w:rFonts w:ascii="Arial" w:eastAsia="Arial" w:hAnsi="Arial" w:cs="Arial"/>
                <w:b/>
                <w:sz w:val="24"/>
                <w:szCs w:val="24"/>
              </w:rPr>
              <w:t>"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14:paraId="08D980ED" w14:textId="605B930A" w:rsidR="00E56E43" w:rsidRDefault="006F3D93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The following documents are incorporated into the Contract. Where numbers are </w:t>
            </w:r>
            <w:r w:rsidR="00E83D68" w:rsidRPr="00BA6D06">
              <w:rPr>
                <w:rFonts w:ascii="Arial" w:eastAsia="Arial" w:hAnsi="Arial" w:cs="Arial"/>
                <w:sz w:val="24"/>
                <w:szCs w:val="24"/>
              </w:rPr>
              <w:t>missing,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we are not using these Schedules. If the documents conflict, the following order of precedence applies:</w:t>
            </w:r>
          </w:p>
          <w:p w14:paraId="287E2671" w14:textId="77777777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This Award Form</w:t>
            </w:r>
          </w:p>
          <w:p w14:paraId="0A9579D2" w14:textId="0C7E55A6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Any Special Terms (see </w:t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 xml:space="preserve">Section </w: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fldChar w:fldCharType="begin"/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instrText xml:space="preserve"> REF _Ref89248486 \r \h </w:instrTex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fldChar w:fldCharType="separate"/>
            </w:r>
            <w:r w:rsidR="00F11FBE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fldChar w:fldCharType="end"/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E95B0A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>Special Terms</w:t>
            </w:r>
            <w:r w:rsidR="003E2A00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in this Award Form)</w:t>
            </w:r>
          </w:p>
          <w:p w14:paraId="7B11DC4F" w14:textId="3424BD8D" w:rsidR="00E56E43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lastRenderedPageBreak/>
              <w:t>Core Terms</w:t>
            </w:r>
          </w:p>
          <w:p w14:paraId="773DBF60" w14:textId="66D2D7DA" w:rsidR="00E56E43" w:rsidRPr="00F318D2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318D2">
              <w:rPr>
                <w:rFonts w:ascii="Arial" w:eastAsia="Arial" w:hAnsi="Arial" w:cs="Arial"/>
                <w:sz w:val="24"/>
                <w:szCs w:val="24"/>
              </w:rPr>
              <w:t xml:space="preserve">Schedule 1 (Definitions) </w:t>
            </w:r>
          </w:p>
          <w:p w14:paraId="41AFADAC" w14:textId="67D8DA15" w:rsidR="008C3297" w:rsidRPr="00552121" w:rsidRDefault="008C3297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>Schedule 6 (Transparency Reports)</w:t>
            </w:r>
          </w:p>
          <w:p w14:paraId="16E3CFAC" w14:textId="77777777" w:rsidR="00E56E43" w:rsidRPr="00552121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 xml:space="preserve">Schedule 20 (Processing Data) </w:t>
            </w:r>
          </w:p>
          <w:p w14:paraId="3CA2AE76" w14:textId="77777777" w:rsidR="00E56E43" w:rsidRPr="00552121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>The following Schedules (in equal order of precedence):</w:t>
            </w:r>
          </w:p>
          <w:p w14:paraId="024A3DD7" w14:textId="77777777" w:rsidR="00E56E43" w:rsidRPr="00552121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>Schedule 2 (Specification)</w:t>
            </w:r>
          </w:p>
          <w:p w14:paraId="75331075" w14:textId="77777777" w:rsidR="00E56E43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>Schedule 3 (Charges)</w:t>
            </w:r>
          </w:p>
          <w:p w14:paraId="430B50EB" w14:textId="77777777" w:rsidR="00E56E43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>Schedule 5 (Commercially Sensitive Information)</w:t>
            </w:r>
          </w:p>
          <w:p w14:paraId="5284491D" w14:textId="6446707F" w:rsidR="00611E15" w:rsidRDefault="00611E15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7 (Staff Transfer)</w:t>
            </w:r>
          </w:p>
          <w:p w14:paraId="5101BDAC" w14:textId="25AD1375" w:rsidR="00E97E31" w:rsidRDefault="00E97E31" w:rsidP="00E97E3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8 (Implementation Plan and Testing)</w:t>
            </w:r>
          </w:p>
          <w:p w14:paraId="1182EE6F" w14:textId="1A0D1C5A" w:rsidR="007A4945" w:rsidRDefault="007A4945" w:rsidP="00E97E3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10 (</w:t>
            </w:r>
            <w:r w:rsidR="00F71B25">
              <w:rPr>
                <w:rFonts w:ascii="Arial" w:eastAsia="Arial" w:hAnsi="Arial" w:cs="Arial"/>
                <w:sz w:val="24"/>
                <w:szCs w:val="24"/>
              </w:rPr>
              <w:t>Service Levels)</w:t>
            </w:r>
          </w:p>
          <w:p w14:paraId="6BD2824A" w14:textId="3DC4FACE" w:rsidR="0033415C" w:rsidRDefault="0033415C" w:rsidP="00E97E3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11 (Continuous Improvement)</w:t>
            </w:r>
          </w:p>
          <w:p w14:paraId="732D391C" w14:textId="388CB329" w:rsidR="00533F25" w:rsidRDefault="00533F25" w:rsidP="00E97E3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1</w:t>
            </w:r>
            <w:r w:rsidR="00BF4CA1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9651B2">
              <w:rPr>
                <w:rFonts w:ascii="Arial" w:eastAsia="Arial" w:hAnsi="Arial" w:cs="Arial"/>
                <w:sz w:val="24"/>
                <w:szCs w:val="24"/>
              </w:rPr>
              <w:t xml:space="preserve"> (Contract Management)</w:t>
            </w:r>
          </w:p>
          <w:p w14:paraId="00E83B1E" w14:textId="6876A081" w:rsidR="009651B2" w:rsidRDefault="009651B2" w:rsidP="00E97E3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Schedule </w:t>
            </w:r>
            <w:r w:rsidR="00BF4CA1">
              <w:rPr>
                <w:rFonts w:ascii="Arial" w:eastAsia="Arial" w:hAnsi="Arial" w:cs="Arial"/>
                <w:sz w:val="24"/>
                <w:szCs w:val="24"/>
              </w:rPr>
              <w:t>14 (BCDR)</w:t>
            </w:r>
          </w:p>
          <w:p w14:paraId="5DD9F086" w14:textId="5D80AEE0" w:rsidR="009226BF" w:rsidRPr="00E97E31" w:rsidRDefault="009226BF" w:rsidP="00E97E31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Schedule </w:t>
            </w:r>
            <w:r w:rsidR="001C3FBF">
              <w:rPr>
                <w:rFonts w:ascii="Arial" w:eastAsia="Arial" w:hAnsi="Arial" w:cs="Arial"/>
                <w:sz w:val="24"/>
                <w:szCs w:val="24"/>
              </w:rPr>
              <w:t>16 (Security)</w:t>
            </w:r>
          </w:p>
          <w:p w14:paraId="656AA81C" w14:textId="3E494DB6" w:rsidR="00E56E43" w:rsidRPr="00552121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>Schedule 21 (Variation Form)</w:t>
            </w:r>
          </w:p>
          <w:p w14:paraId="47C01C2E" w14:textId="77777777" w:rsidR="00E56E43" w:rsidRPr="00552121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52121">
              <w:rPr>
                <w:rFonts w:ascii="Arial" w:eastAsia="Arial" w:hAnsi="Arial" w:cs="Arial"/>
                <w:sz w:val="24"/>
                <w:szCs w:val="24"/>
              </w:rPr>
              <w:t>Schedule 22 (Insurance Requirements)</w:t>
            </w:r>
          </w:p>
          <w:p w14:paraId="56871DC2" w14:textId="77777777" w:rsidR="00E56E43" w:rsidRPr="009D1CD1" w:rsidRDefault="006F3D93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D1CD1">
              <w:rPr>
                <w:rFonts w:ascii="Arial" w:eastAsia="Arial" w:hAnsi="Arial" w:cs="Arial"/>
                <w:sz w:val="24"/>
                <w:szCs w:val="24"/>
              </w:rPr>
              <w:t>Schedule 25 (Rectification Plan)</w:t>
            </w:r>
          </w:p>
          <w:p w14:paraId="188D8D72" w14:textId="694137FA" w:rsidR="00D35F3F" w:rsidRDefault="00D35F3F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E2E42">
              <w:rPr>
                <w:rFonts w:ascii="Arial" w:eastAsia="Arial" w:hAnsi="Arial" w:cs="Arial"/>
                <w:sz w:val="24"/>
                <w:szCs w:val="24"/>
              </w:rPr>
              <w:t>Schedule 26 (S</w:t>
            </w:r>
            <w:r w:rsidR="003E2A00" w:rsidRPr="003E2E42">
              <w:rPr>
                <w:rFonts w:ascii="Arial" w:eastAsia="Arial" w:hAnsi="Arial" w:cs="Arial"/>
                <w:sz w:val="24"/>
                <w:szCs w:val="24"/>
              </w:rPr>
              <w:t>ustaina</w:t>
            </w:r>
            <w:r w:rsidRPr="003E2E42">
              <w:rPr>
                <w:rFonts w:ascii="Arial" w:eastAsia="Arial" w:hAnsi="Arial" w:cs="Arial"/>
                <w:sz w:val="24"/>
                <w:szCs w:val="24"/>
              </w:rPr>
              <w:t>bility)</w:t>
            </w:r>
          </w:p>
          <w:p w14:paraId="6ED7D8D3" w14:textId="7CA08608" w:rsidR="00DF1F94" w:rsidRDefault="0044055F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Schedule </w:t>
            </w:r>
            <w:r w:rsidR="00CE5D6B">
              <w:rPr>
                <w:rFonts w:ascii="Arial" w:eastAsia="Arial" w:hAnsi="Arial" w:cs="Arial"/>
                <w:sz w:val="24"/>
                <w:szCs w:val="24"/>
              </w:rPr>
              <w:t xml:space="preserve">27 </w:t>
            </w:r>
            <w:r w:rsidR="00106F81">
              <w:rPr>
                <w:rFonts w:ascii="Arial" w:eastAsia="Arial" w:hAnsi="Arial" w:cs="Arial"/>
                <w:sz w:val="24"/>
                <w:szCs w:val="24"/>
              </w:rPr>
              <w:t>(Key Subcontractors)</w:t>
            </w:r>
          </w:p>
          <w:p w14:paraId="128733C7" w14:textId="26420F4E" w:rsidR="00753B0A" w:rsidRDefault="007D5A60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28 (ICT Services)</w:t>
            </w:r>
          </w:p>
          <w:p w14:paraId="35730B60" w14:textId="3E35C4F9" w:rsidR="00F33352" w:rsidRDefault="00F33352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29 (Key Supplier Staff)</w:t>
            </w:r>
          </w:p>
          <w:p w14:paraId="3D1C2FB4" w14:textId="38E07720" w:rsidR="005A2756" w:rsidRDefault="005A2756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Schedule 30 (Exit Management)</w:t>
            </w:r>
          </w:p>
          <w:p w14:paraId="26899414" w14:textId="1695AAF2" w:rsidR="009D1CD1" w:rsidRPr="003E2E42" w:rsidRDefault="00C95E66" w:rsidP="003E2A0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Schedule 36 </w:t>
            </w:r>
            <w:r w:rsidR="001B48ED">
              <w:rPr>
                <w:rFonts w:ascii="Arial" w:eastAsia="Arial" w:hAnsi="Arial" w:cs="Arial"/>
                <w:sz w:val="24"/>
                <w:szCs w:val="24"/>
              </w:rPr>
              <w:t>(Intellectual Property Rights)</w:t>
            </w:r>
          </w:p>
          <w:p w14:paraId="54588642" w14:textId="467EEAC2" w:rsidR="00E56E43" w:rsidRPr="00BA6D06" w:rsidRDefault="006F3D93" w:rsidP="003E2A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Schedule 4 (Tender)</w:t>
            </w:r>
            <w:r w:rsidR="00D33AAE">
              <w:rPr>
                <w:rFonts w:ascii="Arial" w:eastAsia="Arial" w:hAnsi="Arial" w:cs="Arial"/>
                <w:sz w:val="24"/>
                <w:szCs w:val="24"/>
              </w:rPr>
              <w:t>, unless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any part of the Tender offers a better commercial position for the Buyer </w:t>
            </w:r>
            <w:r w:rsidR="008E6FC4">
              <w:rPr>
                <w:rFonts w:ascii="Arial" w:eastAsia="Arial" w:hAnsi="Arial" w:cs="Arial"/>
                <w:sz w:val="24"/>
                <w:szCs w:val="24"/>
              </w:rPr>
              <w:t>(as decided by the Buyer)</w:t>
            </w:r>
            <w:r w:rsidR="00D33AAE">
              <w:rPr>
                <w:rFonts w:ascii="Arial" w:eastAsia="Arial" w:hAnsi="Arial" w:cs="Arial"/>
                <w:sz w:val="24"/>
                <w:szCs w:val="24"/>
              </w:rPr>
              <w:t>, in which case that aspect of the Tender will</w:t>
            </w:r>
            <w:r w:rsidR="008E6FC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>take precedence over the documents above</w:t>
            </w:r>
            <w:r w:rsidR="00D35F3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E43" w:rsidRPr="00A3797B" w14:paraId="07C1A5D0" w14:textId="77777777" w:rsidTr="13F04CE7">
        <w:trPr>
          <w:trHeight w:val="940"/>
        </w:trPr>
        <w:tc>
          <w:tcPr>
            <w:tcW w:w="578" w:type="dxa"/>
          </w:tcPr>
          <w:p w14:paraId="611CE066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2" w:name="_Ref89248486"/>
          </w:p>
        </w:tc>
        <w:bookmarkEnd w:id="2"/>
        <w:tc>
          <w:tcPr>
            <w:tcW w:w="2269" w:type="dxa"/>
          </w:tcPr>
          <w:p w14:paraId="2BD9891D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Special Terms</w:t>
            </w:r>
          </w:p>
        </w:tc>
        <w:tc>
          <w:tcPr>
            <w:tcW w:w="7654" w:type="dxa"/>
          </w:tcPr>
          <w:p w14:paraId="536DF221" w14:textId="32D8044F" w:rsidR="00E56E43" w:rsidRPr="00BA6D06" w:rsidRDefault="00180ECF" w:rsidP="009B40B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D30C8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Not applicable</w:t>
            </w:r>
          </w:p>
          <w:p w14:paraId="131E2D6F" w14:textId="77777777" w:rsidR="00414B86" w:rsidRPr="00BA6D06" w:rsidRDefault="00414B86" w:rsidP="00FC5144">
            <w:pPr>
              <w:pStyle w:val="GPSL4boldheading"/>
              <w:numPr>
                <w:ilvl w:val="0"/>
                <w:numId w:val="0"/>
              </w:numPr>
              <w:tabs>
                <w:tab w:val="clear" w:pos="1985"/>
                <w:tab w:val="left" w:pos="741"/>
              </w:tabs>
              <w:ind w:left="741"/>
              <w:rPr>
                <w:rFonts w:ascii="Arial" w:eastAsia="Arial" w:hAnsi="Arial"/>
                <w:b w:val="0"/>
                <w:sz w:val="24"/>
                <w:szCs w:val="24"/>
                <w:highlight w:val="yellow"/>
              </w:rPr>
            </w:pPr>
          </w:p>
        </w:tc>
      </w:tr>
      <w:tr w:rsidR="0047384D" w:rsidRPr="00A3797B" w14:paraId="363B5D8A" w14:textId="77777777" w:rsidTr="13F04CE7">
        <w:trPr>
          <w:trHeight w:val="40"/>
        </w:trPr>
        <w:tc>
          <w:tcPr>
            <w:tcW w:w="578" w:type="dxa"/>
          </w:tcPr>
          <w:p w14:paraId="33F9874F" w14:textId="77777777" w:rsidR="0047384D" w:rsidRPr="00A3797B" w:rsidRDefault="0047384D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6C8AE5B" w14:textId="7D8C726C" w:rsidR="0047384D" w:rsidRPr="00A3797B" w:rsidRDefault="001B2064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Sustainability</w:t>
            </w:r>
            <w:r w:rsidR="002D46E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10E3919D" w14:textId="100E84C2" w:rsidR="002D46E5" w:rsidRDefault="002D46E5" w:rsidP="009B40B0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 xml:space="preserve">The Supplier agrees, in providing the Deliverables and performing its obligations under the Contract, that it will comply with </w:t>
            </w:r>
            <w:r>
              <w:rPr>
                <w:rFonts w:ascii="Arial" w:eastAsia="Arial" w:hAnsi="Arial" w:cs="Arial"/>
                <w:sz w:val="24"/>
                <w:szCs w:val="24"/>
              </w:rPr>
              <w:t>Schedule 26 (</w:t>
            </w:r>
            <w:r w:rsidR="001B2064">
              <w:rPr>
                <w:rFonts w:ascii="Arial" w:eastAsia="Arial" w:hAnsi="Arial" w:cs="Arial"/>
                <w:sz w:val="24"/>
                <w:szCs w:val="24"/>
              </w:rPr>
              <w:t>Sustainability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1B2064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A68EC3B" w14:textId="31CD9EC2" w:rsidR="002D46E5" w:rsidRPr="00BA6D06" w:rsidRDefault="002D46E5" w:rsidP="009B40B0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56E43" w:rsidRPr="00A3797B" w14:paraId="5E50A488" w14:textId="77777777" w:rsidTr="13F04CE7">
        <w:trPr>
          <w:trHeight w:val="40"/>
        </w:trPr>
        <w:tc>
          <w:tcPr>
            <w:tcW w:w="578" w:type="dxa"/>
          </w:tcPr>
          <w:p w14:paraId="1E804343" w14:textId="77777777" w:rsidR="00E56E43" w:rsidRPr="00A3797B" w:rsidRDefault="00E56E43" w:rsidP="009B40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A129CC" w14:textId="77777777" w:rsidR="00E56E43" w:rsidRPr="00A3797B" w:rsidRDefault="006F3D93" w:rsidP="009B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Environmental Policy</w:t>
            </w:r>
            <w:r w:rsidR="0047384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3B9F035C" w14:textId="1C38B2FA" w:rsidR="0047384D" w:rsidRPr="0093083F" w:rsidRDefault="001B62B8" w:rsidP="009B40B0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17" w:history="1">
              <w:r w:rsidR="00FC513D" w:rsidRPr="619CD5ED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DVSA sustainability strategy - GOV.UK (www.gov.uk)</w:t>
              </w:r>
            </w:hyperlink>
          </w:p>
        </w:tc>
      </w:tr>
      <w:tr w:rsidR="0047384D" w:rsidRPr="00A3797B" w14:paraId="4AD95B63" w14:textId="77777777" w:rsidTr="13F04CE7">
        <w:trPr>
          <w:trHeight w:val="40"/>
        </w:trPr>
        <w:tc>
          <w:tcPr>
            <w:tcW w:w="578" w:type="dxa"/>
          </w:tcPr>
          <w:p w14:paraId="56C4D384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7F34E3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Social Value Commitment</w:t>
            </w:r>
          </w:p>
        </w:tc>
        <w:tc>
          <w:tcPr>
            <w:tcW w:w="7654" w:type="dxa"/>
          </w:tcPr>
          <w:p w14:paraId="210F558D" w14:textId="34BC6202" w:rsidR="001B2064" w:rsidRDefault="00074FA3" w:rsidP="001B2064">
            <w:pPr>
              <w:tabs>
                <w:tab w:val="left" w:pos="2257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</w:t>
            </w:r>
            <w:r w:rsidR="001B2064" w:rsidRPr="00862787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="001B2064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1B2064" w:rsidRPr="00862787">
              <w:rPr>
                <w:rFonts w:ascii="Arial" w:hAnsi="Arial" w:cs="Arial"/>
                <w:color w:val="000000"/>
                <w:sz w:val="24"/>
                <w:szCs w:val="24"/>
              </w:rPr>
              <w:t xml:space="preserve">upplier agrees, in providing the Deliverables and performing its obligations under the Contract, to deliver the Social Value outcomes in Schedule 4 (Tender) and provide the Social Value Reports as set out in Schedule 26 (Corporate Social Responsibility) </w:t>
            </w:r>
          </w:p>
          <w:p w14:paraId="2C0B5C1C" w14:textId="4E95F870" w:rsidR="0047384D" w:rsidRPr="00BA6D06" w:rsidRDefault="0047384D" w:rsidP="00074FA3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47384D" w:rsidRPr="00A3797B" w14:paraId="29446D86" w14:textId="77777777" w:rsidTr="13F04CE7">
        <w:trPr>
          <w:trHeight w:val="40"/>
        </w:trPr>
        <w:tc>
          <w:tcPr>
            <w:tcW w:w="578" w:type="dxa"/>
          </w:tcPr>
          <w:p w14:paraId="0F93CE2B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458FBFF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Buyer’s Security Policy</w:t>
            </w:r>
          </w:p>
        </w:tc>
        <w:tc>
          <w:tcPr>
            <w:tcW w:w="7654" w:type="dxa"/>
          </w:tcPr>
          <w:p w14:paraId="21071F31" w14:textId="05EB3CE8" w:rsidR="0047384D" w:rsidRPr="000F13ED" w:rsidRDefault="000F13ED" w:rsidP="0047384D">
            <w:pPr>
              <w:tabs>
                <w:tab w:val="left" w:pos="2257"/>
              </w:tabs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  <w:highlight w:val="yellow"/>
              </w:rPr>
            </w:pPr>
            <w:r w:rsidRPr="000F13ED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Not applicable</w:t>
            </w:r>
          </w:p>
        </w:tc>
      </w:tr>
      <w:tr w:rsidR="0047384D" w:rsidRPr="00BA6D06" w14:paraId="030D38DA" w14:textId="77777777" w:rsidTr="13F04CE7">
        <w:trPr>
          <w:trHeight w:val="40"/>
        </w:trPr>
        <w:tc>
          <w:tcPr>
            <w:tcW w:w="578" w:type="dxa"/>
          </w:tcPr>
          <w:p w14:paraId="64E98CB8" w14:textId="77777777" w:rsidR="0047384D" w:rsidRPr="00BA6D06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14:paraId="6EC85D96" w14:textId="77777777" w:rsidR="0047384D" w:rsidRPr="00BA6D06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>Commercially Sensitive Information</w:t>
            </w:r>
          </w:p>
        </w:tc>
        <w:tc>
          <w:tcPr>
            <w:tcW w:w="7654" w:type="dxa"/>
          </w:tcPr>
          <w:p w14:paraId="17BB2F2B" w14:textId="6C01FDC0" w:rsidR="0047384D" w:rsidRPr="00BA6D06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Supplier’s Commercially Sensitive Information</w:t>
            </w: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BA6D06">
              <w:rPr>
                <w:rFonts w:ascii="Arial" w:eastAsia="Arial" w:hAnsi="Arial" w:cs="Arial"/>
                <w:sz w:val="24"/>
                <w:szCs w:val="24"/>
              </w:rPr>
              <w:t>Schedule 5 (Commercially Sensitive Information)</w:t>
            </w:r>
          </w:p>
        </w:tc>
      </w:tr>
      <w:tr w:rsidR="0047384D" w:rsidRPr="00A3797B" w14:paraId="7238D9A5" w14:textId="77777777" w:rsidTr="13F04CE7">
        <w:trPr>
          <w:trHeight w:val="40"/>
        </w:trPr>
        <w:tc>
          <w:tcPr>
            <w:tcW w:w="578" w:type="dxa"/>
          </w:tcPr>
          <w:p w14:paraId="2D4AA77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407306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Charges</w:t>
            </w:r>
          </w:p>
        </w:tc>
        <w:tc>
          <w:tcPr>
            <w:tcW w:w="7654" w:type="dxa"/>
          </w:tcPr>
          <w:p w14:paraId="1D0C0C19" w14:textId="77777777" w:rsidR="0047384D" w:rsidRPr="00BA6D06" w:rsidRDefault="0047384D" w:rsidP="00FC5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Details in Schedule 3 (Charges)</w:t>
            </w:r>
          </w:p>
        </w:tc>
      </w:tr>
      <w:tr w:rsidR="0047384D" w:rsidRPr="00A3797B" w14:paraId="6EB9D0D6" w14:textId="77777777" w:rsidTr="13F04CE7">
        <w:trPr>
          <w:trHeight w:val="560"/>
        </w:trPr>
        <w:tc>
          <w:tcPr>
            <w:tcW w:w="578" w:type="dxa"/>
          </w:tcPr>
          <w:p w14:paraId="0A02827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54861F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Reimbursable expenses</w:t>
            </w:r>
          </w:p>
        </w:tc>
        <w:tc>
          <w:tcPr>
            <w:tcW w:w="7654" w:type="dxa"/>
            <w:shd w:val="clear" w:color="auto" w:fill="auto"/>
          </w:tcPr>
          <w:p w14:paraId="4EAA1A25" w14:textId="451F93B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None </w:t>
            </w:r>
          </w:p>
        </w:tc>
      </w:tr>
      <w:tr w:rsidR="00EF45DD" w:rsidRPr="00A3797B" w14:paraId="5EA2AEE5" w14:textId="77777777" w:rsidTr="13F04CE7">
        <w:trPr>
          <w:trHeight w:val="560"/>
        </w:trPr>
        <w:tc>
          <w:tcPr>
            <w:tcW w:w="578" w:type="dxa"/>
          </w:tcPr>
          <w:p w14:paraId="698D81F3" w14:textId="77777777" w:rsidR="00EF45DD" w:rsidRPr="00A3797B" w:rsidRDefault="00EF45DD" w:rsidP="00EF45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BF29CE" w14:textId="77777777" w:rsidR="00EF45DD" w:rsidRPr="00A3797B" w:rsidRDefault="00EF45DD" w:rsidP="00EF4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Payment method</w:t>
            </w:r>
          </w:p>
        </w:tc>
        <w:tc>
          <w:tcPr>
            <w:tcW w:w="7654" w:type="dxa"/>
            <w:shd w:val="clear" w:color="auto" w:fill="auto"/>
          </w:tcPr>
          <w:p w14:paraId="0879207E" w14:textId="77777777" w:rsidR="00EF45DD" w:rsidRPr="00EF45DD" w:rsidRDefault="00EF45DD" w:rsidP="00EF45DD">
            <w:pPr>
              <w:pStyle w:val="TableParagraph"/>
              <w:kinsoku w:val="0"/>
              <w:overflowPunct w:val="0"/>
            </w:pPr>
          </w:p>
          <w:p w14:paraId="1D0EE915" w14:textId="342A156C" w:rsidR="00EF45DD" w:rsidRDefault="00EF45DD" w:rsidP="00EF45DD">
            <w:pPr>
              <w:keepLines/>
              <w:suppressLineNumbers/>
              <w:spacing w:after="0" w:line="240" w:lineRule="auto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 xml:space="preserve">Suppliers must be in possession of a </w:t>
            </w:r>
            <w:r w:rsidR="00CD3250">
              <w:rPr>
                <w:rFonts w:ascii="Arial" w:hAnsi="Arial" w:cs="Arial"/>
                <w:spacing w:val="-3"/>
                <w:sz w:val="24"/>
                <w:szCs w:val="24"/>
              </w:rPr>
              <w:t>P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 xml:space="preserve">urchase </w:t>
            </w:r>
            <w:r w:rsidR="00CD3250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>rder (PO), before commencing any work under this contract.  The P</w:t>
            </w:r>
            <w:r w:rsidR="00CD3250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 xml:space="preserve"> Number for this contract </w:t>
            </w:r>
            <w:r w:rsidR="003E4221">
              <w:rPr>
                <w:rFonts w:ascii="Arial" w:hAnsi="Arial" w:cs="Arial"/>
                <w:spacing w:val="-3"/>
                <w:sz w:val="24"/>
                <w:szCs w:val="24"/>
              </w:rPr>
              <w:t>will be</w:t>
            </w:r>
            <w:r w:rsidR="002D09B4">
              <w:rPr>
                <w:rFonts w:ascii="Arial" w:hAnsi="Arial" w:cs="Arial"/>
                <w:spacing w:val="-3"/>
                <w:sz w:val="24"/>
                <w:szCs w:val="24"/>
              </w:rPr>
              <w:t xml:space="preserve"> issued following contract award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>.</w:t>
            </w:r>
            <w:r w:rsidR="002D09B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45DD">
              <w:rPr>
                <w:rFonts w:ascii="Arial" w:hAnsi="Arial" w:cs="Arial"/>
                <w:spacing w:val="-3"/>
                <w:sz w:val="24"/>
                <w:szCs w:val="24"/>
              </w:rPr>
              <w:t>You must quote the aforementioned PO number on all invoices, and these must be submitted directly to:</w:t>
            </w:r>
          </w:p>
          <w:p w14:paraId="50A535C9" w14:textId="565423FF" w:rsidR="00AA5745" w:rsidRPr="00AA5745" w:rsidRDefault="00AA5745" w:rsidP="00AA5745">
            <w:pPr>
              <w:keepLines/>
              <w:suppressLineNumbers/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A574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ssc.accountspayable@ubusinessservices.co.uk</w:t>
            </w:r>
          </w:p>
          <w:p w14:paraId="53EA1D38" w14:textId="6D0D362F" w:rsidR="00EF45DD" w:rsidRDefault="00EF45DD" w:rsidP="00AA5745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</w:p>
          <w:p w14:paraId="13D0B8F0" w14:textId="77777777" w:rsidR="00F41A45" w:rsidRPr="007D756C" w:rsidRDefault="00F41A45" w:rsidP="00EF45DD">
            <w:pPr>
              <w:keepLines/>
              <w:suppressLineNumber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hanging="720"/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</w:pPr>
          </w:p>
          <w:p w14:paraId="576FD112" w14:textId="77777777" w:rsidR="00EF45DD" w:rsidRDefault="00EF45DD" w:rsidP="00EF45D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bookmarkStart w:id="3" w:name="_DV_M110"/>
            <w:bookmarkEnd w:id="3"/>
            <w:r w:rsidRPr="00F9588D">
              <w:rPr>
                <w:rFonts w:ascii="Arial" w:hAnsi="Arial" w:cs="Arial"/>
                <w:sz w:val="24"/>
                <w:szCs w:val="24"/>
              </w:rPr>
              <w:lastRenderedPageBreak/>
              <w:t>To avoid delay in payment it is important that the invoice is compliant and that it includes a valid PO Number, PO Number item number (if applicable) and the details (name and telephone number) of your Buyer contact (i.e. Contract Manager).  Non-compliant invoices will be sent back to you, which may lead to a delay in payment.</w:t>
            </w:r>
          </w:p>
          <w:p w14:paraId="252175EA" w14:textId="77777777" w:rsidR="00F41A45" w:rsidRPr="00F9588D" w:rsidRDefault="00F41A45" w:rsidP="00EF45D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B496AC" w14:textId="7CAE49F5" w:rsidR="00EF45DD" w:rsidRPr="00F9588D" w:rsidRDefault="00EF45DD" w:rsidP="00EF45D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F9588D">
              <w:rPr>
                <w:rFonts w:ascii="Arial" w:hAnsi="Arial" w:cs="Arial"/>
                <w:sz w:val="24"/>
                <w:szCs w:val="24"/>
              </w:rPr>
              <w:t xml:space="preserve">If you have a query regarding an outstanding </w:t>
            </w:r>
            <w:r w:rsidR="002C238D" w:rsidRPr="00F9588D">
              <w:rPr>
                <w:rFonts w:ascii="Arial" w:hAnsi="Arial" w:cs="Arial"/>
                <w:sz w:val="24"/>
                <w:szCs w:val="24"/>
              </w:rPr>
              <w:t>payment,</w:t>
            </w:r>
            <w:r w:rsidRPr="00F9588D">
              <w:rPr>
                <w:rFonts w:ascii="Arial" w:hAnsi="Arial" w:cs="Arial"/>
                <w:sz w:val="24"/>
                <w:szCs w:val="24"/>
              </w:rPr>
              <w:t xml:space="preserve"> please contact our Accounts Payable section:</w:t>
            </w:r>
          </w:p>
          <w:p w14:paraId="64B3BE91" w14:textId="6D366823" w:rsidR="00EF45DD" w:rsidRPr="00AA5745" w:rsidRDefault="00AA5745" w:rsidP="00EF4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AA5745">
              <w:rPr>
                <w:rFonts w:ascii="Arial" w:hAnsi="Arial" w:cs="Arial"/>
                <w:b/>
                <w:sz w:val="24"/>
                <w:szCs w:val="24"/>
              </w:rPr>
              <w:t>ssc.accountspayable@ubusinessservices.co.uk</w:t>
            </w:r>
          </w:p>
        </w:tc>
      </w:tr>
      <w:tr w:rsidR="0047384D" w:rsidRPr="00A3797B" w14:paraId="719D5151" w14:textId="77777777" w:rsidTr="13F04CE7">
        <w:trPr>
          <w:trHeight w:val="560"/>
        </w:trPr>
        <w:tc>
          <w:tcPr>
            <w:tcW w:w="578" w:type="dxa"/>
          </w:tcPr>
          <w:p w14:paraId="221C6873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6DFD4C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Service Levels</w:t>
            </w:r>
          </w:p>
        </w:tc>
        <w:tc>
          <w:tcPr>
            <w:tcW w:w="7654" w:type="dxa"/>
            <w:shd w:val="clear" w:color="auto" w:fill="auto"/>
          </w:tcPr>
          <w:p w14:paraId="59D1EBF7" w14:textId="77777777" w:rsidR="0047384D" w:rsidRDefault="00147E23" w:rsidP="003F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Details in Schedule </w:t>
            </w:r>
            <w:r w:rsidR="0085791E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 w:rsidR="001C273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(Service Levels)</w:t>
            </w:r>
            <w:r w:rsidR="0065134D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33E14580" w14:textId="1FA5DED2" w:rsidR="00841DDA" w:rsidRDefault="000C755E" w:rsidP="00EB41D9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Service Level Failure</w:t>
            </w:r>
            <w:r w:rsidR="000A69D8">
              <w:rPr>
                <w:rFonts w:ascii="Arial" w:hAnsi="Arial" w:cs="Arial"/>
                <w:sz w:val="24"/>
                <w:szCs w:val="24"/>
              </w:rPr>
              <w:t xml:space="preserve"> means </w:t>
            </w:r>
            <w:r w:rsidR="0012619F">
              <w:rPr>
                <w:rFonts w:ascii="Arial" w:hAnsi="Arial" w:cs="Arial"/>
                <w:sz w:val="24"/>
                <w:szCs w:val="24"/>
              </w:rPr>
              <w:t xml:space="preserve">a failure to meet </w:t>
            </w:r>
            <w:r w:rsidR="00BE3802">
              <w:rPr>
                <w:rFonts w:ascii="Arial" w:hAnsi="Arial" w:cs="Arial"/>
                <w:sz w:val="24"/>
                <w:szCs w:val="24"/>
              </w:rPr>
              <w:t xml:space="preserve">the Service Level Performance Measure for </w:t>
            </w:r>
            <w:r w:rsidR="00040C22">
              <w:rPr>
                <w:rFonts w:ascii="Arial" w:hAnsi="Arial" w:cs="Arial"/>
                <w:sz w:val="24"/>
                <w:szCs w:val="24"/>
              </w:rPr>
              <w:t xml:space="preserve">Service Level </w:t>
            </w:r>
            <w:r w:rsidR="00620B69">
              <w:rPr>
                <w:rFonts w:ascii="Arial" w:hAnsi="Arial" w:cs="Arial"/>
                <w:sz w:val="24"/>
                <w:szCs w:val="24"/>
              </w:rPr>
              <w:t xml:space="preserve">Performance </w:t>
            </w:r>
            <w:r w:rsidR="00040C22">
              <w:rPr>
                <w:rFonts w:ascii="Arial" w:hAnsi="Arial" w:cs="Arial"/>
                <w:sz w:val="24"/>
                <w:szCs w:val="24"/>
              </w:rPr>
              <w:t>Criterion</w:t>
            </w:r>
            <w:r w:rsidR="00620B69">
              <w:rPr>
                <w:rFonts w:ascii="Arial" w:hAnsi="Arial" w:cs="Arial"/>
                <w:sz w:val="24"/>
                <w:szCs w:val="24"/>
              </w:rPr>
              <w:t xml:space="preserve"> numbers</w:t>
            </w:r>
            <w:r w:rsidR="00040C22">
              <w:rPr>
                <w:rFonts w:ascii="Arial" w:hAnsi="Arial" w:cs="Arial"/>
                <w:sz w:val="24"/>
                <w:szCs w:val="24"/>
              </w:rPr>
              <w:t xml:space="preserve"> 8, 10, 12 and 16 </w:t>
            </w:r>
            <w:r w:rsidR="00AA48D8">
              <w:rPr>
                <w:rFonts w:ascii="Arial" w:hAnsi="Arial" w:cs="Arial"/>
                <w:sz w:val="24"/>
                <w:szCs w:val="24"/>
              </w:rPr>
              <w:t>in Annex A of Part A of Schedule 10 (Service Levels) two</w:t>
            </w:r>
            <w:r w:rsidR="00AF7D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8D8">
              <w:rPr>
                <w:rFonts w:ascii="Arial" w:hAnsi="Arial" w:cs="Arial"/>
                <w:sz w:val="24"/>
                <w:szCs w:val="24"/>
              </w:rPr>
              <w:t xml:space="preserve">times in a </w:t>
            </w:r>
            <w:r w:rsidR="001F4611">
              <w:rPr>
                <w:rFonts w:ascii="Arial" w:hAnsi="Arial" w:cs="Arial"/>
                <w:sz w:val="24"/>
                <w:szCs w:val="24"/>
              </w:rPr>
              <w:t>12-month</w:t>
            </w:r>
            <w:r w:rsidR="00AA48D8">
              <w:rPr>
                <w:rFonts w:ascii="Arial" w:hAnsi="Arial" w:cs="Arial"/>
                <w:sz w:val="24"/>
                <w:szCs w:val="24"/>
              </w:rPr>
              <w:t xml:space="preserve"> period.</w:t>
            </w:r>
          </w:p>
          <w:p w14:paraId="3C3601DE" w14:textId="77777777" w:rsidR="00841DDA" w:rsidRDefault="00841DDA" w:rsidP="00EB41D9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</w:p>
          <w:p w14:paraId="4D0960D6" w14:textId="64340F26" w:rsidR="00EB41D9" w:rsidRPr="00EB41D9" w:rsidRDefault="00EB41D9" w:rsidP="00EB41D9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 w:rsidRPr="00EB41D9">
              <w:rPr>
                <w:rFonts w:ascii="Arial" w:hAnsi="Arial" w:cs="Arial"/>
                <w:sz w:val="24"/>
                <w:szCs w:val="24"/>
              </w:rPr>
              <w:t>The Service Credit Cap is defined as follows:</w:t>
            </w:r>
          </w:p>
          <w:p w14:paraId="37DCFCC2" w14:textId="7BD4C822" w:rsidR="000E063C" w:rsidRPr="00EB41D9" w:rsidRDefault="00EB41D9" w:rsidP="00EB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B41D9">
              <w:rPr>
                <w:rFonts w:ascii="Arial" w:hAnsi="Arial" w:cs="Arial"/>
                <w:sz w:val="24"/>
                <w:szCs w:val="24"/>
              </w:rPr>
              <w:t>In the period from the Commencement Date to the end of the first Contract Year, 25% of the Estimated Year 1 Charges; and during the remainder of the Contract Term, 50% of the Contract Charges payable to the Supplier under this Contract in the period of 12 months immediately preceding the month in respect of which Service Credits are accrued.</w:t>
            </w:r>
          </w:p>
          <w:p w14:paraId="43DF8926" w14:textId="05520D83" w:rsidR="0065134D" w:rsidRPr="00A3797B" w:rsidRDefault="0065134D" w:rsidP="003F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Service Period is </w:t>
            </w:r>
            <w:r w:rsidR="000E063C">
              <w:rPr>
                <w:rFonts w:ascii="Arial" w:eastAsia="Arial" w:hAnsi="Arial" w:cs="Arial"/>
                <w:color w:val="000000"/>
                <w:sz w:val="24"/>
                <w:szCs w:val="24"/>
              </w:rPr>
              <w:t>one month.</w:t>
            </w:r>
          </w:p>
        </w:tc>
      </w:tr>
      <w:tr w:rsidR="0047384D" w:rsidRPr="00A3797B" w14:paraId="10A30B28" w14:textId="77777777" w:rsidTr="13F04CE7">
        <w:trPr>
          <w:trHeight w:val="560"/>
        </w:trPr>
        <w:tc>
          <w:tcPr>
            <w:tcW w:w="578" w:type="dxa"/>
          </w:tcPr>
          <w:p w14:paraId="386C5888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8D398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7654" w:type="dxa"/>
            <w:shd w:val="clear" w:color="auto" w:fill="auto"/>
          </w:tcPr>
          <w:p w14:paraId="57E53EB2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Annex of Schedule 22 (Insurance Requirements).</w:t>
            </w:r>
          </w:p>
        </w:tc>
      </w:tr>
      <w:tr w:rsidR="0047384D" w:rsidRPr="00A3797B" w14:paraId="2AFA901E" w14:textId="77777777" w:rsidTr="13F04CE7">
        <w:trPr>
          <w:trHeight w:val="920"/>
        </w:trPr>
        <w:tc>
          <w:tcPr>
            <w:tcW w:w="578" w:type="dxa"/>
          </w:tcPr>
          <w:p w14:paraId="59EFC4DD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4" w:name="_Hlk87538555"/>
          </w:p>
        </w:tc>
        <w:tc>
          <w:tcPr>
            <w:tcW w:w="2269" w:type="dxa"/>
          </w:tcPr>
          <w:p w14:paraId="5E60292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Liability</w:t>
            </w:r>
          </w:p>
        </w:tc>
        <w:tc>
          <w:tcPr>
            <w:tcW w:w="7654" w:type="dxa"/>
          </w:tcPr>
          <w:p w14:paraId="018A02B2" w14:textId="72F75690" w:rsidR="00920BED" w:rsidRPr="00EC41F2" w:rsidRDefault="00920BED" w:rsidP="0092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 accordance with Clause 15.1 each Party's total aggregate liability in each Contract Year under the Contract (whether in tort, contract or otherwise) is </w:t>
            </w:r>
            <w:r w:rsidRPr="00EC41F2">
              <w:rPr>
                <w:rFonts w:ascii="Arial" w:eastAsia="Arial" w:hAnsi="Arial" w:cs="Arial"/>
                <w:color w:val="000000"/>
                <w:sz w:val="24"/>
                <w:szCs w:val="24"/>
              </w:rPr>
              <w:t>£</w:t>
            </w:r>
            <w:r w:rsidRPr="00EC41F2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5 million</w:t>
            </w:r>
            <w:r w:rsidR="00CF5005" w:rsidRPr="00EC41F2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0CA465F" w14:textId="2AE47CBD" w:rsidR="00372780" w:rsidRPr="00A3797B" w:rsidRDefault="00920BED" w:rsidP="00D26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6049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 accordance with Clause 15.5, the Supplier’s total aggregate liability in </w:t>
            </w:r>
            <w:r w:rsidRPr="007D6F0C">
              <w:rPr>
                <w:rFonts w:ascii="Arial" w:eastAsia="Arial" w:hAnsi="Arial" w:cs="Arial"/>
                <w:sz w:val="24"/>
                <w:szCs w:val="24"/>
              </w:rPr>
              <w:t>each Contract Year under Clause 18.8.5 is no more than the Data Protection Liability</w:t>
            </w:r>
            <w:r w:rsidR="003A2F56">
              <w:rPr>
                <w:rFonts w:ascii="Arial" w:eastAsia="Arial" w:hAnsi="Arial" w:cs="Arial"/>
                <w:sz w:val="24"/>
                <w:szCs w:val="24"/>
              </w:rPr>
              <w:t xml:space="preserve"> Cap</w:t>
            </w:r>
            <w:r w:rsidRPr="007D6F0C">
              <w:rPr>
                <w:rFonts w:ascii="Arial" w:eastAsia="Arial" w:hAnsi="Arial" w:cs="Arial"/>
                <w:sz w:val="24"/>
                <w:szCs w:val="24"/>
              </w:rPr>
              <w:t>, being</w:t>
            </w:r>
            <w:r w:rsidR="00D26E36">
              <w:rPr>
                <w:rFonts w:ascii="Arial" w:eastAsia="Arial" w:hAnsi="Arial" w:cs="Arial"/>
                <w:sz w:val="24"/>
                <w:szCs w:val="24"/>
              </w:rPr>
              <w:t xml:space="preserve"> £10 million.</w:t>
            </w:r>
          </w:p>
        </w:tc>
      </w:tr>
      <w:bookmarkEnd w:id="4"/>
      <w:tr w:rsidR="0047384D" w:rsidRPr="00A3797B" w14:paraId="604EED48" w14:textId="77777777" w:rsidTr="13F04CE7">
        <w:trPr>
          <w:trHeight w:val="920"/>
        </w:trPr>
        <w:tc>
          <w:tcPr>
            <w:tcW w:w="578" w:type="dxa"/>
          </w:tcPr>
          <w:p w14:paraId="69778E1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A91DA60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Cyber Essentials Certification</w:t>
            </w:r>
          </w:p>
        </w:tc>
        <w:tc>
          <w:tcPr>
            <w:tcW w:w="7654" w:type="dxa"/>
          </w:tcPr>
          <w:p w14:paraId="3AFEA71B" w14:textId="03616407" w:rsidR="0047384D" w:rsidRPr="00A3797B" w:rsidRDefault="002C120A" w:rsidP="004A7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Schedule 2 (Specification)</w:t>
            </w:r>
          </w:p>
          <w:p w14:paraId="565D9CA3" w14:textId="380C8BAD" w:rsidR="0047384D" w:rsidRPr="00A3797B" w:rsidRDefault="0047384D" w:rsidP="004A7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47384D" w:rsidRPr="00A3797B" w14:paraId="7BB3212B" w14:textId="77777777" w:rsidTr="13F04CE7">
        <w:trPr>
          <w:trHeight w:val="720"/>
        </w:trPr>
        <w:tc>
          <w:tcPr>
            <w:tcW w:w="578" w:type="dxa"/>
          </w:tcPr>
          <w:p w14:paraId="4EF1DBB7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86DF49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Progress Meetings and Progress Reports</w:t>
            </w:r>
          </w:p>
        </w:tc>
        <w:tc>
          <w:tcPr>
            <w:tcW w:w="7654" w:type="dxa"/>
          </w:tcPr>
          <w:p w14:paraId="6430CB42" w14:textId="3C3C2F8E" w:rsidR="0047384D" w:rsidRDefault="005838DB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During the Implementation Period, t</w:t>
            </w:r>
            <w:r w:rsidR="0047384D"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 Supplier shall attend Progress Meetings with the Buyer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 agreed in the Implementation Plan.</w:t>
            </w:r>
          </w:p>
          <w:p w14:paraId="7AF1FF5B" w14:textId="1FC46E78" w:rsidR="008835B7" w:rsidRPr="00A3797B" w:rsidRDefault="008835B7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Following Service Commencement, the Supplier shall attend Progress Meetings with the Buyer every month.</w:t>
            </w:r>
          </w:p>
          <w:p w14:paraId="3698BBD0" w14:textId="77777777" w:rsidR="0047384D" w:rsidRDefault="008835B7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During the Implementation Period</w:t>
            </w:r>
            <w:r w:rsidR="00594B3B">
              <w:rPr>
                <w:rFonts w:ascii="Arial" w:eastAsia="Arial" w:hAnsi="Arial" w:cs="Arial"/>
                <w:color w:val="000000"/>
                <w:sz w:val="24"/>
                <w:szCs w:val="24"/>
              </w:rPr>
              <w:t>, t</w:t>
            </w:r>
            <w:r w:rsidR="0047384D"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 Supplier shall provide the Buyer with Progress Reports </w:t>
            </w:r>
            <w:r w:rsidR="00D26E36">
              <w:rPr>
                <w:rFonts w:ascii="Arial" w:eastAsia="Arial" w:hAnsi="Arial" w:cs="Arial"/>
                <w:color w:val="000000"/>
                <w:sz w:val="24"/>
                <w:szCs w:val="24"/>
              </w:rPr>
              <w:t>as agreed in the Implementation Plan.</w:t>
            </w:r>
          </w:p>
          <w:p w14:paraId="3EF297B7" w14:textId="6757BB9B" w:rsidR="00D26E36" w:rsidRPr="00A3797B" w:rsidRDefault="00D26E36" w:rsidP="004738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Following Service Commencement, the Supplier shall attend Progress Meetings with the Buyer every month.</w:t>
            </w:r>
          </w:p>
        </w:tc>
      </w:tr>
      <w:tr w:rsidR="0047384D" w:rsidRPr="00A3797B" w14:paraId="5599802E" w14:textId="77777777" w:rsidTr="13F04CE7">
        <w:trPr>
          <w:trHeight w:val="720"/>
        </w:trPr>
        <w:tc>
          <w:tcPr>
            <w:tcW w:w="578" w:type="dxa"/>
          </w:tcPr>
          <w:p w14:paraId="220C58B9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EB46C7A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Guarantee</w:t>
            </w:r>
          </w:p>
        </w:tc>
        <w:tc>
          <w:tcPr>
            <w:tcW w:w="7654" w:type="dxa"/>
          </w:tcPr>
          <w:p w14:paraId="7AB251CB" w14:textId="553015FB" w:rsidR="0047384D" w:rsidRPr="006860F4" w:rsidRDefault="006860F4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6860F4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Not applicable</w:t>
            </w:r>
          </w:p>
          <w:p w14:paraId="25F8D1E8" w14:textId="12CA2DFF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20BED" w:rsidRPr="00A3797B" w14:paraId="32768BAF" w14:textId="77777777" w:rsidTr="13F04CE7">
        <w:trPr>
          <w:trHeight w:val="1320"/>
        </w:trPr>
        <w:tc>
          <w:tcPr>
            <w:tcW w:w="578" w:type="dxa"/>
          </w:tcPr>
          <w:p w14:paraId="2E6EE8BA" w14:textId="77777777" w:rsidR="00920BED" w:rsidRPr="00A3797B" w:rsidRDefault="00920BE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E2F63E" w14:textId="35977D95" w:rsidR="00920BED" w:rsidRPr="00A3797B" w:rsidRDefault="00920BE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Virtual Library</w:t>
            </w:r>
          </w:p>
        </w:tc>
        <w:tc>
          <w:tcPr>
            <w:tcW w:w="7654" w:type="dxa"/>
          </w:tcPr>
          <w:p w14:paraId="710D9E15" w14:textId="3EF191BE" w:rsidR="00920BED" w:rsidRPr="00CE46ED" w:rsidRDefault="00AD2994" w:rsidP="00920BED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in Schedule 28 (ICT Services)</w:t>
            </w:r>
          </w:p>
        </w:tc>
      </w:tr>
      <w:tr w:rsidR="0047384D" w:rsidRPr="00A3797B" w14:paraId="6500CDB4" w14:textId="77777777" w:rsidTr="13F04CE7">
        <w:trPr>
          <w:trHeight w:val="1320"/>
        </w:trPr>
        <w:tc>
          <w:tcPr>
            <w:tcW w:w="578" w:type="dxa"/>
          </w:tcPr>
          <w:p w14:paraId="7CD748D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A11472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14:paraId="33E46DA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</w:t>
            </w:r>
          </w:p>
          <w:p w14:paraId="5D50680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tcW w:w="7654" w:type="dxa"/>
          </w:tcPr>
          <w:p w14:paraId="0CA81032" w14:textId="77777777" w:rsidR="001B62B8" w:rsidRDefault="001B62B8" w:rsidP="13F04CE7">
            <w:pPr>
              <w:spacing w:before="120" w:after="120" w:line="240" w:lineRule="auto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XXXXXX redacted under FOIA section No 40 </w:t>
            </w:r>
          </w:p>
          <w:p w14:paraId="1557B8DD" w14:textId="73833C2A" w:rsidR="0047384D" w:rsidRDefault="58753B5B" w:rsidP="13F04CE7">
            <w:pPr>
              <w:spacing w:before="120" w:after="120" w:line="240" w:lineRule="auto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C273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Contract Manager</w:t>
            </w:r>
          </w:p>
          <w:p w14:paraId="2C4EF817" w14:textId="0CC71A2D" w:rsidR="001B62B8" w:rsidRPr="001C2738" w:rsidRDefault="001B62B8" w:rsidP="13F04CE7">
            <w:pPr>
              <w:spacing w:before="120" w:after="120" w:line="240" w:lineRule="auto"/>
              <w:rPr>
                <w:rFonts w:ascii="Arial" w:eastAsia="Roboto" w:hAnsi="Arial" w:cs="Arial"/>
                <w:sz w:val="24"/>
                <w:szCs w:val="24"/>
              </w:rPr>
            </w:pPr>
            <w:r w:rsidRPr="001B62B8">
              <w:rPr>
                <w:rFonts w:ascii="Arial" w:eastAsia="Roboto" w:hAnsi="Arial" w:cs="Arial"/>
                <w:sz w:val="24"/>
                <w:szCs w:val="24"/>
              </w:rPr>
              <w:t>XXXXXX redacted under FOIA section No 40</w:t>
            </w:r>
          </w:p>
          <w:p w14:paraId="532F9F58" w14:textId="4F31921D" w:rsidR="0047384D" w:rsidRPr="00CE46ED" w:rsidRDefault="001B62B8" w:rsidP="13F04CE7">
            <w:pPr>
              <w:spacing w:before="120" w:after="120"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XXXXXX redacted under FOIA section No 40</w:t>
            </w:r>
          </w:p>
        </w:tc>
      </w:tr>
      <w:tr w:rsidR="0047384D" w:rsidRPr="00A3797B" w14:paraId="7C11CDD4" w14:textId="77777777" w:rsidTr="13F04CE7">
        <w:trPr>
          <w:trHeight w:val="1320"/>
        </w:trPr>
        <w:tc>
          <w:tcPr>
            <w:tcW w:w="578" w:type="dxa"/>
          </w:tcPr>
          <w:p w14:paraId="6AE07151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F682517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Authorised Representative</w:t>
            </w:r>
          </w:p>
        </w:tc>
        <w:tc>
          <w:tcPr>
            <w:tcW w:w="7654" w:type="dxa"/>
          </w:tcPr>
          <w:p w14:paraId="6CFA2CDB" w14:textId="77777777" w:rsidR="001B62B8" w:rsidRDefault="001B62B8" w:rsidP="13F04CE7">
            <w:pPr>
              <w:spacing w:before="120" w:after="120" w:line="240" w:lineRule="auto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XXXXXX redacted under FOIA section No 40 </w:t>
            </w:r>
          </w:p>
          <w:p w14:paraId="4F5104B3" w14:textId="77777777" w:rsidR="001B62B8" w:rsidRDefault="001B62B8" w:rsidP="13F04CE7">
            <w:pPr>
              <w:spacing w:before="120" w:after="120" w:line="240" w:lineRule="auto"/>
            </w:pPr>
            <w:r w:rsidRPr="001B62B8">
              <w:t xml:space="preserve">XXXXXX redacted under FOIA section No 40 </w:t>
            </w:r>
          </w:p>
          <w:p w14:paraId="531F8A84" w14:textId="1B2CB83C" w:rsidR="0047384D" w:rsidRPr="00CE46ED" w:rsidRDefault="001B62B8" w:rsidP="13F04CE7">
            <w:pPr>
              <w:spacing w:before="120" w:after="120"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XXXXXX redacted under FOIA section No 40</w:t>
            </w:r>
          </w:p>
        </w:tc>
      </w:tr>
      <w:tr w:rsidR="0047384D" w:rsidRPr="00A3797B" w14:paraId="358565C1" w14:textId="77777777" w:rsidTr="13F04CE7">
        <w:trPr>
          <w:trHeight w:val="1320"/>
        </w:trPr>
        <w:tc>
          <w:tcPr>
            <w:tcW w:w="578" w:type="dxa"/>
          </w:tcPr>
          <w:p w14:paraId="52124316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A4939D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Compliance Officer</w:t>
            </w:r>
          </w:p>
        </w:tc>
        <w:tc>
          <w:tcPr>
            <w:tcW w:w="7654" w:type="dxa"/>
          </w:tcPr>
          <w:p w14:paraId="330F3A15" w14:textId="77777777" w:rsidR="001B62B8" w:rsidRDefault="001B62B8" w:rsidP="0082401A">
            <w:pPr>
              <w:spacing w:before="120" w:after="120" w:line="240" w:lineRule="auto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XXXXXX redacted under FOIA section No 40 </w:t>
            </w:r>
          </w:p>
          <w:p w14:paraId="06C6A53E" w14:textId="087CB3ED" w:rsidR="0082401A" w:rsidRPr="001C2738" w:rsidRDefault="0082401A" w:rsidP="0082401A">
            <w:pPr>
              <w:spacing w:before="120" w:after="120" w:line="240" w:lineRule="auto"/>
              <w:rPr>
                <w:rFonts w:ascii="Arial" w:eastAsia="Roboto" w:hAnsi="Arial" w:cs="Arial"/>
                <w:sz w:val="24"/>
                <w:szCs w:val="24"/>
              </w:rPr>
            </w:pPr>
            <w:r w:rsidRPr="001C273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Contract Manager</w:t>
            </w:r>
          </w:p>
          <w:p w14:paraId="50FA130A" w14:textId="77777777" w:rsidR="001B62B8" w:rsidRDefault="001B62B8" w:rsidP="0082401A">
            <w:pPr>
              <w:spacing w:before="120" w:after="120" w:line="240" w:lineRule="auto"/>
            </w:pPr>
            <w:r w:rsidRPr="001B62B8">
              <w:t xml:space="preserve">XXXXXX redacted under FOIA section No 40 </w:t>
            </w:r>
          </w:p>
          <w:p w14:paraId="21F7ABC5" w14:textId="670C8AE7" w:rsidR="0047384D" w:rsidRPr="00CE46ED" w:rsidRDefault="001B62B8" w:rsidP="0082401A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XXXXXX redacted under FOIA section No 40</w:t>
            </w:r>
          </w:p>
        </w:tc>
      </w:tr>
      <w:tr w:rsidR="0047384D" w:rsidRPr="00A3797B" w14:paraId="314D3C05" w14:textId="77777777" w:rsidTr="13F04CE7">
        <w:trPr>
          <w:trHeight w:val="1320"/>
        </w:trPr>
        <w:tc>
          <w:tcPr>
            <w:tcW w:w="578" w:type="dxa"/>
          </w:tcPr>
          <w:p w14:paraId="599D7800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117E81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Data Protection Officer</w:t>
            </w:r>
          </w:p>
        </w:tc>
        <w:tc>
          <w:tcPr>
            <w:tcW w:w="7654" w:type="dxa"/>
          </w:tcPr>
          <w:p w14:paraId="771F3693" w14:textId="77777777" w:rsidR="001B62B8" w:rsidRDefault="001B62B8" w:rsidP="13F04CE7">
            <w:pPr>
              <w:spacing w:before="120" w:after="120" w:line="240" w:lineRule="auto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XXXXXX redacted under FOIA section No 40 </w:t>
            </w:r>
          </w:p>
          <w:p w14:paraId="4268E969" w14:textId="77777777" w:rsidR="001B62B8" w:rsidRDefault="001B62B8" w:rsidP="13F04CE7">
            <w:pPr>
              <w:spacing w:before="120" w:after="120" w:line="240" w:lineRule="auto"/>
            </w:pPr>
            <w:r w:rsidRPr="001B62B8">
              <w:t xml:space="preserve">XXXXXX redacted under FOIA section No 40 </w:t>
            </w:r>
          </w:p>
          <w:p w14:paraId="3AF3AD54" w14:textId="0E325929" w:rsidR="0047384D" w:rsidRPr="00CE46ED" w:rsidRDefault="001B62B8" w:rsidP="13F04CE7">
            <w:pPr>
              <w:spacing w:before="120" w:after="120" w:line="240" w:lineRule="auto"/>
              <w:rPr>
                <w:rFonts w:ascii="Roboto" w:eastAsia="Roboto" w:hAnsi="Roboto" w:cs="Roboto"/>
                <w:sz w:val="19"/>
                <w:szCs w:val="19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XXXXXX redacted under FOIA section No 40</w:t>
            </w:r>
          </w:p>
        </w:tc>
      </w:tr>
      <w:tr w:rsidR="0047384D" w:rsidRPr="00A3797B" w14:paraId="58713221" w14:textId="77777777" w:rsidTr="13F04CE7">
        <w:trPr>
          <w:trHeight w:val="1320"/>
        </w:trPr>
        <w:tc>
          <w:tcPr>
            <w:tcW w:w="578" w:type="dxa"/>
          </w:tcPr>
          <w:p w14:paraId="7B0450BF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9AB3C8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Marketing Contact</w:t>
            </w:r>
          </w:p>
        </w:tc>
        <w:tc>
          <w:tcPr>
            <w:tcW w:w="7654" w:type="dxa"/>
          </w:tcPr>
          <w:p w14:paraId="52BB3E05" w14:textId="77777777" w:rsidR="001B62B8" w:rsidRDefault="001B62B8" w:rsidP="00FB1B36">
            <w:pPr>
              <w:spacing w:before="120" w:after="120" w:line="240" w:lineRule="auto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XXXXXX redacted under FOIA section No 40 </w:t>
            </w:r>
          </w:p>
          <w:p w14:paraId="1B9FC3C1" w14:textId="38A5FBD7" w:rsidR="00FB1B36" w:rsidRPr="001C2738" w:rsidRDefault="00FB1B36" w:rsidP="00FB1B36">
            <w:pPr>
              <w:spacing w:before="120" w:after="120" w:line="240" w:lineRule="auto"/>
              <w:rPr>
                <w:rFonts w:ascii="Arial" w:eastAsia="Roboto" w:hAnsi="Arial" w:cs="Arial"/>
                <w:sz w:val="24"/>
                <w:szCs w:val="24"/>
              </w:rPr>
            </w:pPr>
            <w:r w:rsidRPr="001C273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Contract Manager</w:t>
            </w:r>
          </w:p>
          <w:p w14:paraId="63E04F58" w14:textId="77777777" w:rsidR="001B62B8" w:rsidRDefault="001B62B8" w:rsidP="00FB1B36">
            <w:pPr>
              <w:spacing w:before="120" w:after="120" w:line="240" w:lineRule="auto"/>
            </w:pPr>
            <w:r w:rsidRPr="001B62B8">
              <w:t xml:space="preserve">XXXXXX redacted under FOIA section No 40 </w:t>
            </w:r>
          </w:p>
          <w:p w14:paraId="456540BB" w14:textId="6C165783" w:rsidR="0047384D" w:rsidRPr="00CE46ED" w:rsidRDefault="001B62B8" w:rsidP="00FB1B36">
            <w:pPr>
              <w:spacing w:before="120" w:after="120" w:line="240" w:lineRule="auto"/>
              <w:rPr>
                <w:rFonts w:ascii="Arial" w:eastAsia="Arial" w:hAnsi="Arial" w:cs="Arial"/>
                <w:b/>
                <w:i/>
                <w:sz w:val="24"/>
                <w:szCs w:val="24"/>
                <w:highlight w:val="yellow"/>
              </w:rPr>
            </w:pPr>
            <w:r w:rsidRPr="001B62B8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XXXXXX redacted under FOIA section No 40</w:t>
            </w:r>
          </w:p>
        </w:tc>
      </w:tr>
      <w:tr w:rsidR="0047384D" w:rsidRPr="00A3797B" w14:paraId="56C27C28" w14:textId="77777777" w:rsidTr="13F04CE7">
        <w:trPr>
          <w:trHeight w:val="1320"/>
        </w:trPr>
        <w:tc>
          <w:tcPr>
            <w:tcW w:w="578" w:type="dxa"/>
          </w:tcPr>
          <w:p w14:paraId="099D00EC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739048C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tcW w:w="7654" w:type="dxa"/>
            <w:shd w:val="clear" w:color="auto" w:fill="auto"/>
          </w:tcPr>
          <w:p w14:paraId="11704C26" w14:textId="77777777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b/>
                <w:sz w:val="24"/>
                <w:szCs w:val="24"/>
              </w:rPr>
              <w:t>Key Subcontractor 1</w:t>
            </w:r>
          </w:p>
          <w:p w14:paraId="1C2606C1" w14:textId="089E415E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Name (Registered name if registered)</w:t>
            </w:r>
            <w:r w:rsidR="00CE46ED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CA51C7">
              <w:rPr>
                <w:rFonts w:ascii="Arial" w:eastAsia="Arial" w:hAnsi="Arial" w:cs="Arial"/>
                <w:sz w:val="24"/>
                <w:szCs w:val="24"/>
              </w:rPr>
              <w:t xml:space="preserve"> Quorum Network Limited</w:t>
            </w:r>
          </w:p>
          <w:p w14:paraId="79DDCF62" w14:textId="5A3B00EF" w:rsidR="0047384D" w:rsidRPr="00BA6D06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Registration number (if registered)</w:t>
            </w:r>
            <w:r w:rsidR="00CE46ED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CA51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25CFD">
              <w:rPr>
                <w:rFonts w:ascii="Arial" w:eastAsia="Arial" w:hAnsi="Arial" w:cs="Arial"/>
                <w:sz w:val="24"/>
                <w:szCs w:val="24"/>
              </w:rPr>
              <w:t>11987551</w:t>
            </w:r>
          </w:p>
          <w:p w14:paraId="730660F5" w14:textId="68212923" w:rsidR="0047384D" w:rsidRPr="00870321" w:rsidRDefault="0047384D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A6D06">
              <w:rPr>
                <w:rFonts w:ascii="Arial" w:eastAsia="Arial" w:hAnsi="Arial" w:cs="Arial"/>
                <w:sz w:val="24"/>
                <w:szCs w:val="24"/>
              </w:rPr>
              <w:t>Role of Subcontractor</w:t>
            </w:r>
            <w:r w:rsidR="00CE46ED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025CFD">
              <w:rPr>
                <w:rFonts w:ascii="Arial" w:eastAsia="Arial" w:hAnsi="Arial" w:cs="Arial"/>
                <w:sz w:val="24"/>
                <w:szCs w:val="24"/>
              </w:rPr>
              <w:t xml:space="preserve"> Provision of a contract database </w:t>
            </w:r>
            <w:r w:rsidR="00870321">
              <w:rPr>
                <w:rFonts w:ascii="Arial" w:eastAsia="Arial" w:hAnsi="Arial" w:cs="Arial"/>
                <w:sz w:val="24"/>
                <w:szCs w:val="24"/>
              </w:rPr>
              <w:t>and digital assessment platform</w:t>
            </w:r>
          </w:p>
        </w:tc>
      </w:tr>
      <w:tr w:rsidR="0047384D" w:rsidRPr="00A3797B" w14:paraId="49AC95C3" w14:textId="77777777" w:rsidTr="13F04CE7">
        <w:trPr>
          <w:trHeight w:val="1942"/>
        </w:trPr>
        <w:tc>
          <w:tcPr>
            <w:tcW w:w="578" w:type="dxa"/>
          </w:tcPr>
          <w:p w14:paraId="7E21ECC2" w14:textId="77777777" w:rsidR="0047384D" w:rsidRPr="00A3797B" w:rsidRDefault="0047384D" w:rsidP="004738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684D3B2" w14:textId="77777777" w:rsidR="0047384D" w:rsidRPr="00A3797B" w:rsidRDefault="0047384D" w:rsidP="0047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Buyer Authorised Representative</w:t>
            </w:r>
          </w:p>
        </w:tc>
        <w:tc>
          <w:tcPr>
            <w:tcW w:w="7654" w:type="dxa"/>
          </w:tcPr>
          <w:p w14:paraId="5AF372FF" w14:textId="77777777" w:rsidR="001B62B8" w:rsidRDefault="001B62B8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1B62B8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redacted under FOIA section No 40 </w:t>
            </w:r>
          </w:p>
          <w:p w14:paraId="66F6BFFB" w14:textId="5E9A27BD" w:rsidR="0047384D" w:rsidRPr="00FA0352" w:rsidRDefault="008F6A01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FA0352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Senior Commercial Category Manager</w:t>
            </w:r>
          </w:p>
          <w:p w14:paraId="087FE12C" w14:textId="77777777" w:rsidR="001B62B8" w:rsidRDefault="001B62B8" w:rsidP="0047384D">
            <w:pPr>
              <w:spacing w:before="120" w:after="120" w:line="240" w:lineRule="auto"/>
              <w:rPr>
                <w:rFonts w:ascii="Arial" w:eastAsia="Arial" w:hAnsi="Arial" w:cs="Arial"/>
                <w:bCs/>
                <w:iCs/>
                <w:sz w:val="24"/>
                <w:szCs w:val="24"/>
              </w:rPr>
            </w:pPr>
            <w:r w:rsidRPr="001B62B8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 xml:space="preserve">XXXXXX redacted under FOIA section No 40 </w:t>
            </w:r>
          </w:p>
          <w:p w14:paraId="7FA074C5" w14:textId="60CA80DA" w:rsidR="0047384D" w:rsidRPr="00BA6D06" w:rsidRDefault="001B62B8" w:rsidP="004738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B62B8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XXXXXX redacted under FOIA section No 40</w:t>
            </w:r>
          </w:p>
        </w:tc>
      </w:tr>
    </w:tbl>
    <w:p w14:paraId="7B459B2F" w14:textId="77777777" w:rsidR="00E56E43" w:rsidRPr="0070799A" w:rsidRDefault="00E56E43" w:rsidP="0098784B">
      <w:pPr>
        <w:spacing w:after="120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E56E43" w:rsidRPr="00A3797B" w14:paraId="0D5BF7A8" w14:textId="77777777" w:rsidTr="00A3797B">
        <w:trPr>
          <w:trHeight w:val="620"/>
        </w:trPr>
        <w:tc>
          <w:tcPr>
            <w:tcW w:w="4506" w:type="dxa"/>
            <w:gridSpan w:val="2"/>
          </w:tcPr>
          <w:p w14:paraId="385F4F1D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B6ADAE3" w14:textId="77777777" w:rsidR="00E56E43" w:rsidRPr="00A3797B" w:rsidRDefault="006F3D93" w:rsidP="00A3797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56E43" w:rsidRPr="00A3797B" w14:paraId="2F2858FF" w14:textId="77777777" w:rsidTr="00A3797B">
        <w:trPr>
          <w:trHeight w:val="620"/>
        </w:trPr>
        <w:tc>
          <w:tcPr>
            <w:tcW w:w="1526" w:type="dxa"/>
          </w:tcPr>
          <w:p w14:paraId="1C389C8F" w14:textId="77777777" w:rsidR="00E56E43" w:rsidRPr="00A3797B" w:rsidRDefault="006E2DE2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2DADA17" w14:textId="7461C2EE" w:rsidR="00E56E43" w:rsidRPr="00A3797B" w:rsidRDefault="001B62B8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B62B8">
              <w:rPr>
                <w:rFonts w:ascii="Arial" w:eastAsia="Arial" w:hAnsi="Arial" w:cs="Arial"/>
                <w:color w:val="000000"/>
                <w:sz w:val="24"/>
                <w:szCs w:val="24"/>
              </w:rPr>
              <w:t>XXXXXX redacted under FOIA section No 40</w:t>
            </w:r>
          </w:p>
        </w:tc>
        <w:tc>
          <w:tcPr>
            <w:tcW w:w="1698" w:type="dxa"/>
          </w:tcPr>
          <w:p w14:paraId="60ED6A6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0F1837FB" w14:textId="330A7F6E" w:rsidR="00E56E43" w:rsidRPr="00A3797B" w:rsidRDefault="001B62B8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B62B8">
              <w:rPr>
                <w:rFonts w:ascii="Arial" w:eastAsia="Arial" w:hAnsi="Arial" w:cs="Arial"/>
                <w:color w:val="000000"/>
                <w:sz w:val="24"/>
                <w:szCs w:val="24"/>
              </w:rPr>
              <w:t>XXXXXX redacted under FOIA section No 40</w:t>
            </w:r>
          </w:p>
        </w:tc>
      </w:tr>
      <w:tr w:rsidR="00E56E43" w:rsidRPr="00A3797B" w14:paraId="4A32A1CF" w14:textId="77777777" w:rsidTr="00A3797B">
        <w:trPr>
          <w:trHeight w:val="620"/>
        </w:trPr>
        <w:tc>
          <w:tcPr>
            <w:tcW w:w="1526" w:type="dxa"/>
          </w:tcPr>
          <w:p w14:paraId="39EB0D0C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9605A1B" w14:textId="68CDD094" w:rsidR="00E56E43" w:rsidRPr="00A3797B" w:rsidRDefault="001B62B8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B62B8">
              <w:rPr>
                <w:rFonts w:ascii="Arial" w:eastAsia="Arial" w:hAnsi="Arial" w:cs="Arial"/>
                <w:color w:val="000000"/>
                <w:sz w:val="24"/>
                <w:szCs w:val="24"/>
              </w:rPr>
              <w:t>XXXXXX redacted under FOIA section No 40</w:t>
            </w:r>
          </w:p>
        </w:tc>
        <w:tc>
          <w:tcPr>
            <w:tcW w:w="1698" w:type="dxa"/>
          </w:tcPr>
          <w:p w14:paraId="506D81FE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1420D25B" w14:textId="1BB5FFFD" w:rsidR="00E56E43" w:rsidRPr="00A3797B" w:rsidRDefault="001B62B8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B62B8">
              <w:rPr>
                <w:rFonts w:ascii="Arial" w:eastAsia="Arial" w:hAnsi="Arial" w:cs="Arial"/>
                <w:color w:val="000000"/>
                <w:sz w:val="24"/>
                <w:szCs w:val="24"/>
              </w:rPr>
              <w:t>XXXXXX redacted under FOIA section No 40</w:t>
            </w:r>
          </w:p>
        </w:tc>
      </w:tr>
      <w:tr w:rsidR="00E56E43" w:rsidRPr="00A3797B" w14:paraId="7107A13E" w14:textId="77777777" w:rsidTr="00A3797B">
        <w:trPr>
          <w:trHeight w:val="620"/>
        </w:trPr>
        <w:tc>
          <w:tcPr>
            <w:tcW w:w="1526" w:type="dxa"/>
          </w:tcPr>
          <w:p w14:paraId="1376573F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DFDC595" w14:textId="74B40DF7" w:rsidR="00E56E43" w:rsidRPr="00A3797B" w:rsidRDefault="002B772B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Director of Corporate </w:t>
            </w:r>
            <w:r w:rsidR="004638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Strategy &amp; Business Development </w:t>
            </w:r>
          </w:p>
        </w:tc>
        <w:tc>
          <w:tcPr>
            <w:tcW w:w="1698" w:type="dxa"/>
          </w:tcPr>
          <w:p w14:paraId="4B91B9B9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08ECAD2" w14:textId="36FA6AB8" w:rsidR="00E56E43" w:rsidRPr="00A3797B" w:rsidRDefault="00FE6E1B" w:rsidP="00840A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40ACE">
              <w:rPr>
                <w:rFonts w:ascii="Arial" w:eastAsia="Arial" w:hAnsi="Arial" w:cs="Arial"/>
                <w:color w:val="000000"/>
              </w:rPr>
              <w:t>Head of Category Management – Estates and Profession</w:t>
            </w:r>
            <w:r w:rsidR="00840ACE" w:rsidRPr="00840ACE">
              <w:rPr>
                <w:rFonts w:ascii="Arial" w:eastAsia="Arial" w:hAnsi="Arial" w:cs="Arial"/>
                <w:color w:val="000000"/>
              </w:rPr>
              <w:t>al Services</w:t>
            </w:r>
          </w:p>
        </w:tc>
      </w:tr>
      <w:tr w:rsidR="00E56E43" w:rsidRPr="00A3797B" w14:paraId="3B22B78A" w14:textId="77777777" w:rsidTr="00A3797B">
        <w:trPr>
          <w:trHeight w:val="651"/>
        </w:trPr>
        <w:tc>
          <w:tcPr>
            <w:tcW w:w="1526" w:type="dxa"/>
          </w:tcPr>
          <w:p w14:paraId="4CC1C840" w14:textId="77777777" w:rsidR="00E56E43" w:rsidRPr="00A3797B" w:rsidRDefault="006F3D93" w:rsidP="00987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Date:</w:t>
            </w:r>
          </w:p>
        </w:tc>
        <w:tc>
          <w:tcPr>
            <w:tcW w:w="2980" w:type="dxa"/>
          </w:tcPr>
          <w:p w14:paraId="412C1B7D" w14:textId="475BD074" w:rsidR="00E56E43" w:rsidRPr="00A3797B" w:rsidRDefault="0046388C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14/06/2024</w:t>
            </w:r>
          </w:p>
        </w:tc>
        <w:tc>
          <w:tcPr>
            <w:tcW w:w="1698" w:type="dxa"/>
          </w:tcPr>
          <w:p w14:paraId="542754E3" w14:textId="77777777" w:rsidR="00E56E43" w:rsidRPr="00A3797B" w:rsidRDefault="006F3D93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3797B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03F07770" w14:textId="2C23D51C" w:rsidR="00E56E43" w:rsidRPr="00A3797B" w:rsidRDefault="00840ACE" w:rsidP="0098784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19/06/2024</w:t>
            </w:r>
          </w:p>
        </w:tc>
      </w:tr>
    </w:tbl>
    <w:p w14:paraId="3DE7F749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5" w:name="bookmark=id.30j0zll" w:colFirst="0" w:colLast="0"/>
      <w:bookmarkEnd w:id="5"/>
    </w:p>
    <w:p w14:paraId="0706704F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D0F3070" w14:textId="77777777" w:rsidR="00BD5BCB" w:rsidRDefault="00BD5BCB" w:rsidP="0098784B">
      <w:pPr>
        <w:pBdr>
          <w:top w:val="nil"/>
          <w:left w:val="nil"/>
          <w:bottom w:val="nil"/>
          <w:right w:val="nil"/>
          <w:between w:val="nil"/>
        </w:pBdr>
        <w:spacing w:after="0"/>
        <w:ind w:left="1871" w:hanging="720"/>
        <w:rPr>
          <w:rFonts w:ascii="Arial" w:eastAsia="Arial" w:hAnsi="Arial" w:cs="Arial"/>
          <w:i/>
          <w:color w:val="000000"/>
          <w:sz w:val="24"/>
          <w:szCs w:val="24"/>
        </w:rPr>
      </w:pPr>
    </w:p>
    <w:bookmarkStart w:id="6" w:name="bkmCurrentVersion"/>
    <w:p w14:paraId="2D8DAD6C" w14:textId="77777777" w:rsidR="00BD5BCB" w:rsidRPr="0070799A" w:rsidRDefault="00BD5BCB" w:rsidP="00BD5BCB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Arial" w:eastAsia="Arial" w:hAnsi="Arial" w:cs="Arial"/>
          <w:color w:val="000000"/>
          <w:sz w:val="24"/>
          <w:szCs w:val="24"/>
        </w:rPr>
      </w:pP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fldChar w:fldCharType="begin"/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instrText xml:space="preserve"> DOCVARIABLE gemCurrentVersion </w:instrText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fldChar w:fldCharType="separate"/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t>18 June 2020 D2V1</w:t>
      </w:r>
      <w:r w:rsidRPr="00BD5BCB">
        <w:rPr>
          <w:rFonts w:ascii="Times New Roman" w:eastAsia="Arial" w:hAnsi="Times New Roman" w:cs="Times New Roman"/>
          <w:vanish/>
          <w:color w:val="000000"/>
          <w:sz w:val="16"/>
          <w:szCs w:val="24"/>
        </w:rPr>
        <w:fldChar w:fldCharType="end"/>
      </w:r>
      <w:bookmarkEnd w:id="6"/>
    </w:p>
    <w:sectPr w:rsidR="00BD5BCB" w:rsidRPr="0070799A" w:rsidSect="006D5F82">
      <w:pgSz w:w="11906" w:h="16838"/>
      <w:pgMar w:top="1440" w:right="1440" w:bottom="1276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7D476" w14:textId="77777777" w:rsidR="0021467D" w:rsidRDefault="0021467D">
      <w:pPr>
        <w:spacing w:after="0" w:line="240" w:lineRule="auto"/>
      </w:pPr>
      <w:r>
        <w:separator/>
      </w:r>
    </w:p>
  </w:endnote>
  <w:endnote w:type="continuationSeparator" w:id="0">
    <w:p w14:paraId="6D75352F" w14:textId="77777777" w:rsidR="0021467D" w:rsidRDefault="0021467D">
      <w:pPr>
        <w:spacing w:after="0" w:line="240" w:lineRule="auto"/>
      </w:pPr>
      <w:r>
        <w:continuationSeparator/>
      </w:r>
    </w:p>
  </w:endnote>
  <w:endnote w:type="continuationNotice" w:id="1">
    <w:p w14:paraId="6F03B34B" w14:textId="77777777" w:rsidR="0021467D" w:rsidRDefault="00214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9E2AC" w14:textId="77777777" w:rsidR="00D14D5C" w:rsidRDefault="00D14D5C">
    <w:pPr>
      <w:tabs>
        <w:tab w:val="center" w:pos="4513"/>
        <w:tab w:val="right" w:pos="9026"/>
      </w:tabs>
      <w:spacing w:after="0"/>
      <w:rPr>
        <w:color w:val="A6A6A6"/>
      </w:rPr>
    </w:pPr>
  </w:p>
  <w:p w14:paraId="42F9AABD" w14:textId="23018BB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Mid-tier Contract</w:t>
    </w:r>
    <w:r w:rsidR="00E83D68">
      <w:rPr>
        <w:rFonts w:ascii="Arial" w:eastAsia="Arial" w:hAnsi="Arial" w:cs="Arial"/>
        <w:sz w:val="20"/>
        <w:szCs w:val="20"/>
      </w:rPr>
      <w:t>. V1.1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42E15C8" w14:textId="41497BB4" w:rsidR="00D14D5C" w:rsidRPr="00E83D68" w:rsidRDefault="00D14D5C" w:rsidP="00E83D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B1504">
      <w:rPr>
        <w:rFonts w:ascii="Arial" w:eastAsia="Arial" w:hAnsi="Arial" w:cs="Arial"/>
        <w:noProof/>
        <w:color w:val="000000"/>
        <w:sz w:val="20"/>
        <w:szCs w:val="20"/>
      </w:rPr>
      <w:t>11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8796" w14:textId="7777777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3BFF3479" w14:textId="77777777" w:rsidR="00D14D5C" w:rsidRDefault="00D14D5C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488CDB86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5ECE8E27" w14:textId="77777777" w:rsidR="00D14D5C" w:rsidRDefault="00D14D5C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 :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C983F" w14:textId="77777777" w:rsidR="0021467D" w:rsidRDefault="0021467D">
      <w:pPr>
        <w:spacing w:after="0" w:line="240" w:lineRule="auto"/>
      </w:pPr>
      <w:r>
        <w:separator/>
      </w:r>
    </w:p>
  </w:footnote>
  <w:footnote w:type="continuationSeparator" w:id="0">
    <w:p w14:paraId="287537F9" w14:textId="77777777" w:rsidR="0021467D" w:rsidRDefault="0021467D">
      <w:pPr>
        <w:spacing w:after="0" w:line="240" w:lineRule="auto"/>
      </w:pPr>
      <w:r>
        <w:continuationSeparator/>
      </w:r>
    </w:p>
  </w:footnote>
  <w:footnote w:type="continuationNotice" w:id="1">
    <w:p w14:paraId="4519A751" w14:textId="77777777" w:rsidR="0021467D" w:rsidRDefault="00214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6C80" w14:textId="77777777" w:rsidR="00CD39D8" w:rsidRPr="00CD39D8" w:rsidRDefault="00CD39D8" w:rsidP="00CD39D8">
    <w:pPr>
      <w:pStyle w:val="Header"/>
      <w:jc w:val="right"/>
      <w:rPr>
        <w:rFonts w:ascii="Arial" w:hAnsi="Arial" w:cs="Arial"/>
        <w:szCs w:val="24"/>
      </w:rPr>
    </w:pPr>
    <w:bookmarkStart w:id="1" w:name="_Hlk92456719"/>
    <w:r w:rsidRPr="00CD39D8">
      <w:rPr>
        <w:rFonts w:ascii="Arial" w:hAnsi="Arial" w:cs="Arial"/>
        <w:szCs w:val="24"/>
      </w:rPr>
      <w:t>Appendix 1 Part A – Award Form</w:t>
    </w:r>
  </w:p>
  <w:p w14:paraId="35531DD4" w14:textId="77777777" w:rsidR="00CD39D8" w:rsidRPr="00CD39D8" w:rsidRDefault="00CD39D8" w:rsidP="00CD39D8">
    <w:pPr>
      <w:pStyle w:val="Header"/>
      <w:jc w:val="right"/>
      <w:rPr>
        <w:rFonts w:ascii="Arial" w:hAnsi="Arial" w:cs="Arial"/>
        <w:szCs w:val="24"/>
      </w:rPr>
    </w:pPr>
    <w:r w:rsidRPr="00CD39D8">
      <w:rPr>
        <w:rFonts w:ascii="Arial" w:hAnsi="Arial" w:cs="Arial"/>
        <w:szCs w:val="24"/>
      </w:rPr>
      <w:t xml:space="preserve">Above-threshold ITT incorporating Mid-Tier Contract </w:t>
    </w:r>
  </w:p>
  <w:p w14:paraId="50AC11C0" w14:textId="01D6DF97" w:rsidR="00CD39D8" w:rsidRPr="00CD39D8" w:rsidRDefault="00CD39D8" w:rsidP="00CD39D8">
    <w:pPr>
      <w:pStyle w:val="Header"/>
      <w:jc w:val="right"/>
      <w:rPr>
        <w:rFonts w:ascii="Arial" w:hAnsi="Arial" w:cs="Arial"/>
        <w:color w:val="000000"/>
        <w:szCs w:val="24"/>
      </w:rPr>
    </w:pPr>
    <w:r w:rsidRPr="00CD39D8">
      <w:rPr>
        <w:rFonts w:ascii="Arial" w:hAnsi="Arial" w:cs="Arial"/>
        <w:color w:val="000000"/>
        <w:szCs w:val="24"/>
      </w:rPr>
      <w:t xml:space="preserve">Contract Reference: </w:t>
    </w:r>
    <w:r w:rsidR="00527D43">
      <w:rPr>
        <w:rFonts w:ascii="Arial" w:hAnsi="Arial" w:cs="Arial"/>
        <w:color w:val="000000"/>
        <w:szCs w:val="24"/>
      </w:rPr>
      <w:t>K280021</w:t>
    </w:r>
    <w:r w:rsidR="00A92007">
      <w:rPr>
        <w:rFonts w:ascii="Arial" w:hAnsi="Arial" w:cs="Arial"/>
        <w:color w:val="000000"/>
        <w:szCs w:val="24"/>
      </w:rPr>
      <w:t>955</w:t>
    </w:r>
  </w:p>
  <w:p w14:paraId="7431D461" w14:textId="77777777" w:rsidR="00CD39D8" w:rsidRDefault="00CD39D8" w:rsidP="00CD39D8">
    <w:pPr>
      <w:pStyle w:val="Header"/>
      <w:jc w:val="right"/>
      <w:rPr>
        <w:color w:val="000000"/>
        <w:szCs w:val="24"/>
      </w:rPr>
    </w:pPr>
  </w:p>
  <w:p w14:paraId="36AD8114" w14:textId="77777777" w:rsidR="00CD39D8" w:rsidRDefault="00CD39D8" w:rsidP="00CD39D8">
    <w:pPr>
      <w:pStyle w:val="Header"/>
    </w:pPr>
    <w:r>
      <w:rPr>
        <w:noProof/>
      </w:rPr>
      <w:drawing>
        <wp:inline distT="0" distB="0" distL="0" distR="0" wp14:anchorId="393DAF36" wp14:editId="0E778762">
          <wp:extent cx="1485900" cy="94615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655953F1" w14:textId="5ECA16AA" w:rsidR="00D14D5C" w:rsidRPr="00CD39D8" w:rsidRDefault="00D14D5C" w:rsidP="00CD3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0B495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Award Form</w:t>
    </w:r>
  </w:p>
  <w:p w14:paraId="15FC7533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14:paraId="1128DA6E" w14:textId="77777777" w:rsidR="00D14D5C" w:rsidRDefault="00D14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7FE5"/>
    <w:multiLevelType w:val="hybridMultilevel"/>
    <w:tmpl w:val="8C8681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1FB5"/>
    <w:multiLevelType w:val="hybridMultilevel"/>
    <w:tmpl w:val="89309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D0447"/>
    <w:multiLevelType w:val="multilevel"/>
    <w:tmpl w:val="70AA85B8"/>
    <w:lvl w:ilvl="0">
      <w:start w:val="1"/>
      <w:numFmt w:val="bullet"/>
      <w:lvlText w:val="●"/>
      <w:lvlJc w:val="left"/>
      <w:pPr>
        <w:ind w:left="7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123247"/>
    <w:multiLevelType w:val="multilevel"/>
    <w:tmpl w:val="2C982FBA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2A7C50"/>
    <w:multiLevelType w:val="multilevel"/>
    <w:tmpl w:val="CB724B2C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D21407"/>
    <w:multiLevelType w:val="hybridMultilevel"/>
    <w:tmpl w:val="0D44661C"/>
    <w:lvl w:ilvl="0" w:tplc="39246A86">
      <w:start w:val="1"/>
      <w:numFmt w:val="lowerLetter"/>
      <w:lvlText w:val="%1."/>
      <w:lvlJc w:val="left"/>
      <w:pPr>
        <w:ind w:left="185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64EB"/>
    <w:multiLevelType w:val="multilevel"/>
    <w:tmpl w:val="39480292"/>
    <w:lvl w:ilvl="0">
      <w:start w:val="1"/>
      <w:numFmt w:val="decimal"/>
      <w:pStyle w:val="GPSL4boldheading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957F18"/>
    <w:multiLevelType w:val="hybridMultilevel"/>
    <w:tmpl w:val="2588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62F2"/>
    <w:multiLevelType w:val="multilevel"/>
    <w:tmpl w:val="CBE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73578"/>
    <w:multiLevelType w:val="hybridMultilevel"/>
    <w:tmpl w:val="EF0AE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00365"/>
    <w:multiLevelType w:val="multilevel"/>
    <w:tmpl w:val="324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z w:val="36"/>
        <w:szCs w:val="36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4"/>
        <w:szCs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28"/>
      </w:pPr>
      <w:rPr>
        <w:rFonts w:hint="default"/>
        <w:b w:val="0"/>
        <w:caps w:val="0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675"/>
      </w:pPr>
      <w:rPr>
        <w:rFonts w:hint="default"/>
        <w:b w:val="0"/>
        <w:i w:val="0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4D5075E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872B8C"/>
    <w:multiLevelType w:val="multilevel"/>
    <w:tmpl w:val="C96234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962EE0"/>
    <w:multiLevelType w:val="multilevel"/>
    <w:tmpl w:val="1AAA52BA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13C605A"/>
    <w:multiLevelType w:val="hybridMultilevel"/>
    <w:tmpl w:val="518A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01088">
    <w:abstractNumId w:val="13"/>
  </w:num>
  <w:num w:numId="2" w16cid:durableId="1547254105">
    <w:abstractNumId w:val="5"/>
  </w:num>
  <w:num w:numId="3" w16cid:durableId="1296912580">
    <w:abstractNumId w:val="2"/>
  </w:num>
  <w:num w:numId="4" w16cid:durableId="2002152789">
    <w:abstractNumId w:val="3"/>
  </w:num>
  <w:num w:numId="5" w16cid:durableId="1084837296">
    <w:abstractNumId w:val="7"/>
  </w:num>
  <w:num w:numId="6" w16cid:durableId="971060727">
    <w:abstractNumId w:val="14"/>
  </w:num>
  <w:num w:numId="7" w16cid:durableId="2040738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7145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572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133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793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9277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0667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6072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2341025">
    <w:abstractNumId w:val="8"/>
  </w:num>
  <w:num w:numId="16" w16cid:durableId="1956327392">
    <w:abstractNumId w:val="15"/>
  </w:num>
  <w:num w:numId="17" w16cid:durableId="1419520930">
    <w:abstractNumId w:val="10"/>
  </w:num>
  <w:num w:numId="18" w16cid:durableId="191892560">
    <w:abstractNumId w:val="7"/>
  </w:num>
  <w:num w:numId="19" w16cid:durableId="1956986775">
    <w:abstractNumId w:val="7"/>
  </w:num>
  <w:num w:numId="20" w16cid:durableId="831331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8322231">
    <w:abstractNumId w:val="7"/>
  </w:num>
  <w:num w:numId="22" w16cid:durableId="227738931">
    <w:abstractNumId w:val="7"/>
  </w:num>
  <w:num w:numId="23" w16cid:durableId="845635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96541">
    <w:abstractNumId w:val="7"/>
  </w:num>
  <w:num w:numId="25" w16cid:durableId="217522268">
    <w:abstractNumId w:val="7"/>
  </w:num>
  <w:num w:numId="26" w16cid:durableId="828978046">
    <w:abstractNumId w:val="11"/>
  </w:num>
  <w:num w:numId="27" w16cid:durableId="2028679081">
    <w:abstractNumId w:val="4"/>
  </w:num>
  <w:num w:numId="28" w16cid:durableId="194003588">
    <w:abstractNumId w:val="12"/>
  </w:num>
  <w:num w:numId="29" w16cid:durableId="472674198">
    <w:abstractNumId w:val="1"/>
  </w:num>
  <w:num w:numId="30" w16cid:durableId="1444155776">
    <w:abstractNumId w:val="6"/>
  </w:num>
  <w:num w:numId="31" w16cid:durableId="200555991">
    <w:abstractNumId w:val="9"/>
  </w:num>
  <w:num w:numId="32" w16cid:durableId="1942837581">
    <w:abstractNumId w:val="0"/>
  </w:num>
  <w:num w:numId="33" w16cid:durableId="259217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2V1"/>
    <w:docVar w:name="gemDN1|Julie.Scott|Thursday, 18 June 2020 3:12:03 PM" w:val="v1 fixing numbering"/>
    <w:docVar w:name="gemDocNotesCount" w:val="1"/>
    <w:docVar w:name="gemVerNotesCount" w:val="2"/>
    <w:docVar w:name="gemVN1|Julie.Scott|Thursday, 18 June 2020 3:12:01 PM" w:val="1|1"/>
    <w:docVar w:name="gemVN2|Julie.Scott|Thursday, 18 June 2020 3:12:02 PM" w:val="2|1"/>
  </w:docVars>
  <w:rsids>
    <w:rsidRoot w:val="00E56E43"/>
    <w:rsid w:val="00000641"/>
    <w:rsid w:val="000105D7"/>
    <w:rsid w:val="00011F7A"/>
    <w:rsid w:val="0002173C"/>
    <w:rsid w:val="00025CFD"/>
    <w:rsid w:val="00040C22"/>
    <w:rsid w:val="000537B9"/>
    <w:rsid w:val="00054D7F"/>
    <w:rsid w:val="00060948"/>
    <w:rsid w:val="0006118D"/>
    <w:rsid w:val="00064A1A"/>
    <w:rsid w:val="00067041"/>
    <w:rsid w:val="00074FA3"/>
    <w:rsid w:val="00077ABE"/>
    <w:rsid w:val="00081C92"/>
    <w:rsid w:val="00084C6B"/>
    <w:rsid w:val="00097638"/>
    <w:rsid w:val="000A4DDA"/>
    <w:rsid w:val="000A69D8"/>
    <w:rsid w:val="000A703F"/>
    <w:rsid w:val="000B183F"/>
    <w:rsid w:val="000B7B25"/>
    <w:rsid w:val="000C192D"/>
    <w:rsid w:val="000C755E"/>
    <w:rsid w:val="000E01E4"/>
    <w:rsid w:val="000E052A"/>
    <w:rsid w:val="000E063C"/>
    <w:rsid w:val="000F06CE"/>
    <w:rsid w:val="000F0E86"/>
    <w:rsid w:val="000F13ED"/>
    <w:rsid w:val="001017BB"/>
    <w:rsid w:val="00101B96"/>
    <w:rsid w:val="00102C96"/>
    <w:rsid w:val="00106F81"/>
    <w:rsid w:val="00125551"/>
    <w:rsid w:val="0012619F"/>
    <w:rsid w:val="001335AE"/>
    <w:rsid w:val="001450B2"/>
    <w:rsid w:val="00147E23"/>
    <w:rsid w:val="00153488"/>
    <w:rsid w:val="0015374F"/>
    <w:rsid w:val="00154286"/>
    <w:rsid w:val="0015493B"/>
    <w:rsid w:val="00155FB9"/>
    <w:rsid w:val="00157544"/>
    <w:rsid w:val="00173732"/>
    <w:rsid w:val="001751E3"/>
    <w:rsid w:val="00180303"/>
    <w:rsid w:val="00180ECF"/>
    <w:rsid w:val="001970D4"/>
    <w:rsid w:val="001B2064"/>
    <w:rsid w:val="001B35FF"/>
    <w:rsid w:val="001B48ED"/>
    <w:rsid w:val="001B5F79"/>
    <w:rsid w:val="001B62B8"/>
    <w:rsid w:val="001C2738"/>
    <w:rsid w:val="001C3FBF"/>
    <w:rsid w:val="001D1D3E"/>
    <w:rsid w:val="001D4376"/>
    <w:rsid w:val="001F4611"/>
    <w:rsid w:val="001F5DFB"/>
    <w:rsid w:val="00213B0D"/>
    <w:rsid w:val="0021467D"/>
    <w:rsid w:val="00234069"/>
    <w:rsid w:val="002355E3"/>
    <w:rsid w:val="00251981"/>
    <w:rsid w:val="00262560"/>
    <w:rsid w:val="00263CBD"/>
    <w:rsid w:val="00263E3B"/>
    <w:rsid w:val="00276623"/>
    <w:rsid w:val="00283F27"/>
    <w:rsid w:val="002914AD"/>
    <w:rsid w:val="002A0E0E"/>
    <w:rsid w:val="002A622F"/>
    <w:rsid w:val="002A635E"/>
    <w:rsid w:val="002A68F7"/>
    <w:rsid w:val="002B06BA"/>
    <w:rsid w:val="002B463D"/>
    <w:rsid w:val="002B772B"/>
    <w:rsid w:val="002B7821"/>
    <w:rsid w:val="002C0126"/>
    <w:rsid w:val="002C120A"/>
    <w:rsid w:val="002C181E"/>
    <w:rsid w:val="002C238D"/>
    <w:rsid w:val="002D09B4"/>
    <w:rsid w:val="002D3ECC"/>
    <w:rsid w:val="002D46E5"/>
    <w:rsid w:val="002D7B5A"/>
    <w:rsid w:val="002F05D5"/>
    <w:rsid w:val="002F0CFE"/>
    <w:rsid w:val="002F272B"/>
    <w:rsid w:val="002F6B87"/>
    <w:rsid w:val="003069E8"/>
    <w:rsid w:val="00306FEB"/>
    <w:rsid w:val="0033324E"/>
    <w:rsid w:val="00333B6F"/>
    <w:rsid w:val="0033415C"/>
    <w:rsid w:val="003608A2"/>
    <w:rsid w:val="003631A8"/>
    <w:rsid w:val="00367CF3"/>
    <w:rsid w:val="00372780"/>
    <w:rsid w:val="00383FEE"/>
    <w:rsid w:val="00391BBB"/>
    <w:rsid w:val="00393FFC"/>
    <w:rsid w:val="003A1AC8"/>
    <w:rsid w:val="003A2F56"/>
    <w:rsid w:val="003A6393"/>
    <w:rsid w:val="003B7893"/>
    <w:rsid w:val="003C7959"/>
    <w:rsid w:val="003E2A00"/>
    <w:rsid w:val="003E2E42"/>
    <w:rsid w:val="003E4221"/>
    <w:rsid w:val="003F7526"/>
    <w:rsid w:val="003F763C"/>
    <w:rsid w:val="004116D5"/>
    <w:rsid w:val="00414B86"/>
    <w:rsid w:val="004174A2"/>
    <w:rsid w:val="0044055F"/>
    <w:rsid w:val="00441462"/>
    <w:rsid w:val="00442551"/>
    <w:rsid w:val="00444E22"/>
    <w:rsid w:val="00461DAD"/>
    <w:rsid w:val="0046388C"/>
    <w:rsid w:val="004736A0"/>
    <w:rsid w:val="0047384D"/>
    <w:rsid w:val="00474A43"/>
    <w:rsid w:val="00477750"/>
    <w:rsid w:val="00477D9E"/>
    <w:rsid w:val="004816B4"/>
    <w:rsid w:val="00490CEE"/>
    <w:rsid w:val="00497E6E"/>
    <w:rsid w:val="004A1627"/>
    <w:rsid w:val="004A2116"/>
    <w:rsid w:val="004A790B"/>
    <w:rsid w:val="004B55F6"/>
    <w:rsid w:val="004C7560"/>
    <w:rsid w:val="004D19C1"/>
    <w:rsid w:val="004D449D"/>
    <w:rsid w:val="004D7ABD"/>
    <w:rsid w:val="004F2701"/>
    <w:rsid w:val="00513E70"/>
    <w:rsid w:val="00524DDA"/>
    <w:rsid w:val="00527D43"/>
    <w:rsid w:val="00533F25"/>
    <w:rsid w:val="00537C0A"/>
    <w:rsid w:val="00537FE0"/>
    <w:rsid w:val="00552121"/>
    <w:rsid w:val="00563E38"/>
    <w:rsid w:val="00572236"/>
    <w:rsid w:val="00572619"/>
    <w:rsid w:val="00573732"/>
    <w:rsid w:val="005838DB"/>
    <w:rsid w:val="00586A2C"/>
    <w:rsid w:val="00594B3B"/>
    <w:rsid w:val="005A2756"/>
    <w:rsid w:val="005C6A62"/>
    <w:rsid w:val="005D094F"/>
    <w:rsid w:val="005E1474"/>
    <w:rsid w:val="005E7939"/>
    <w:rsid w:val="005F04BF"/>
    <w:rsid w:val="005F3F34"/>
    <w:rsid w:val="00607534"/>
    <w:rsid w:val="00611E15"/>
    <w:rsid w:val="006205F4"/>
    <w:rsid w:val="00620B69"/>
    <w:rsid w:val="0065134D"/>
    <w:rsid w:val="00682FF2"/>
    <w:rsid w:val="00683FAF"/>
    <w:rsid w:val="006860F4"/>
    <w:rsid w:val="00696116"/>
    <w:rsid w:val="006A1F1C"/>
    <w:rsid w:val="006A72B0"/>
    <w:rsid w:val="006C63E2"/>
    <w:rsid w:val="006C73AB"/>
    <w:rsid w:val="006D2E70"/>
    <w:rsid w:val="006D5F82"/>
    <w:rsid w:val="006E2DE2"/>
    <w:rsid w:val="006F3D93"/>
    <w:rsid w:val="00703DDD"/>
    <w:rsid w:val="00705E11"/>
    <w:rsid w:val="0070799A"/>
    <w:rsid w:val="00753249"/>
    <w:rsid w:val="00753B0A"/>
    <w:rsid w:val="007619EB"/>
    <w:rsid w:val="00776355"/>
    <w:rsid w:val="00780038"/>
    <w:rsid w:val="007866CF"/>
    <w:rsid w:val="00797912"/>
    <w:rsid w:val="007A4945"/>
    <w:rsid w:val="007A67CB"/>
    <w:rsid w:val="007B30EA"/>
    <w:rsid w:val="007B315D"/>
    <w:rsid w:val="007B3625"/>
    <w:rsid w:val="007C2C43"/>
    <w:rsid w:val="007C6288"/>
    <w:rsid w:val="007D5A60"/>
    <w:rsid w:val="007D6957"/>
    <w:rsid w:val="007D756C"/>
    <w:rsid w:val="007F56AB"/>
    <w:rsid w:val="008130BB"/>
    <w:rsid w:val="00814169"/>
    <w:rsid w:val="00814C05"/>
    <w:rsid w:val="00817D0E"/>
    <w:rsid w:val="0082401A"/>
    <w:rsid w:val="00836F0B"/>
    <w:rsid w:val="00840ACE"/>
    <w:rsid w:val="00841DDA"/>
    <w:rsid w:val="00843BC8"/>
    <w:rsid w:val="008518C7"/>
    <w:rsid w:val="00852ADB"/>
    <w:rsid w:val="0085694F"/>
    <w:rsid w:val="0085791E"/>
    <w:rsid w:val="0086355B"/>
    <w:rsid w:val="0086360E"/>
    <w:rsid w:val="00865E79"/>
    <w:rsid w:val="00870321"/>
    <w:rsid w:val="008835B7"/>
    <w:rsid w:val="00883DA8"/>
    <w:rsid w:val="008A1764"/>
    <w:rsid w:val="008A7CE0"/>
    <w:rsid w:val="008B0AC8"/>
    <w:rsid w:val="008B5769"/>
    <w:rsid w:val="008C1C3E"/>
    <w:rsid w:val="008C3297"/>
    <w:rsid w:val="008D4A22"/>
    <w:rsid w:val="008E5A51"/>
    <w:rsid w:val="008E6FC4"/>
    <w:rsid w:val="008E72C3"/>
    <w:rsid w:val="008F6A01"/>
    <w:rsid w:val="00901FD9"/>
    <w:rsid w:val="00907C3A"/>
    <w:rsid w:val="0091707D"/>
    <w:rsid w:val="00917879"/>
    <w:rsid w:val="00920217"/>
    <w:rsid w:val="00920BED"/>
    <w:rsid w:val="009226BF"/>
    <w:rsid w:val="0093083F"/>
    <w:rsid w:val="009313C7"/>
    <w:rsid w:val="00944B2D"/>
    <w:rsid w:val="00955CDB"/>
    <w:rsid w:val="00956BE6"/>
    <w:rsid w:val="0096267E"/>
    <w:rsid w:val="009651B2"/>
    <w:rsid w:val="009675BE"/>
    <w:rsid w:val="00971026"/>
    <w:rsid w:val="00971A99"/>
    <w:rsid w:val="00980CBC"/>
    <w:rsid w:val="0098784B"/>
    <w:rsid w:val="009963C0"/>
    <w:rsid w:val="00997571"/>
    <w:rsid w:val="009A6E61"/>
    <w:rsid w:val="009B1504"/>
    <w:rsid w:val="009B40B0"/>
    <w:rsid w:val="009D1CD1"/>
    <w:rsid w:val="009D3B63"/>
    <w:rsid w:val="009E567E"/>
    <w:rsid w:val="009F2924"/>
    <w:rsid w:val="009F4331"/>
    <w:rsid w:val="00A018A6"/>
    <w:rsid w:val="00A10BAF"/>
    <w:rsid w:val="00A12355"/>
    <w:rsid w:val="00A20185"/>
    <w:rsid w:val="00A25464"/>
    <w:rsid w:val="00A366F0"/>
    <w:rsid w:val="00A37481"/>
    <w:rsid w:val="00A3797B"/>
    <w:rsid w:val="00A40F9F"/>
    <w:rsid w:val="00A41EAF"/>
    <w:rsid w:val="00A50114"/>
    <w:rsid w:val="00A50E9A"/>
    <w:rsid w:val="00A563F2"/>
    <w:rsid w:val="00A66729"/>
    <w:rsid w:val="00A72B92"/>
    <w:rsid w:val="00A73A05"/>
    <w:rsid w:val="00A73A09"/>
    <w:rsid w:val="00A73F06"/>
    <w:rsid w:val="00A84025"/>
    <w:rsid w:val="00A92007"/>
    <w:rsid w:val="00AA48D8"/>
    <w:rsid w:val="00AA5745"/>
    <w:rsid w:val="00AC6D1A"/>
    <w:rsid w:val="00AC7D77"/>
    <w:rsid w:val="00AD2994"/>
    <w:rsid w:val="00AF2D45"/>
    <w:rsid w:val="00AF4636"/>
    <w:rsid w:val="00AF5C83"/>
    <w:rsid w:val="00AF7DE5"/>
    <w:rsid w:val="00B42E03"/>
    <w:rsid w:val="00B43390"/>
    <w:rsid w:val="00B43491"/>
    <w:rsid w:val="00B560EE"/>
    <w:rsid w:val="00B67EB0"/>
    <w:rsid w:val="00B7253A"/>
    <w:rsid w:val="00B747D2"/>
    <w:rsid w:val="00B80F65"/>
    <w:rsid w:val="00BA0A94"/>
    <w:rsid w:val="00BA6D06"/>
    <w:rsid w:val="00BB749E"/>
    <w:rsid w:val="00BC593D"/>
    <w:rsid w:val="00BC79CA"/>
    <w:rsid w:val="00BD5BCB"/>
    <w:rsid w:val="00BE232B"/>
    <w:rsid w:val="00BE3802"/>
    <w:rsid w:val="00BF4CA1"/>
    <w:rsid w:val="00BF5D97"/>
    <w:rsid w:val="00C05950"/>
    <w:rsid w:val="00C23525"/>
    <w:rsid w:val="00C507C2"/>
    <w:rsid w:val="00C5269F"/>
    <w:rsid w:val="00C52743"/>
    <w:rsid w:val="00C554CA"/>
    <w:rsid w:val="00C616A0"/>
    <w:rsid w:val="00C634DA"/>
    <w:rsid w:val="00C646B8"/>
    <w:rsid w:val="00C7510A"/>
    <w:rsid w:val="00C95E66"/>
    <w:rsid w:val="00CA51C7"/>
    <w:rsid w:val="00CA5E64"/>
    <w:rsid w:val="00CA65F2"/>
    <w:rsid w:val="00CB7365"/>
    <w:rsid w:val="00CD3250"/>
    <w:rsid w:val="00CD39D8"/>
    <w:rsid w:val="00CD3B18"/>
    <w:rsid w:val="00CE46ED"/>
    <w:rsid w:val="00CE5D6B"/>
    <w:rsid w:val="00CF5005"/>
    <w:rsid w:val="00D12CC1"/>
    <w:rsid w:val="00D13871"/>
    <w:rsid w:val="00D14D5C"/>
    <w:rsid w:val="00D21B6D"/>
    <w:rsid w:val="00D21CBF"/>
    <w:rsid w:val="00D26E36"/>
    <w:rsid w:val="00D33AAE"/>
    <w:rsid w:val="00D359B3"/>
    <w:rsid w:val="00D35F3F"/>
    <w:rsid w:val="00D417E7"/>
    <w:rsid w:val="00D54A38"/>
    <w:rsid w:val="00D55CEF"/>
    <w:rsid w:val="00D70666"/>
    <w:rsid w:val="00D71BBE"/>
    <w:rsid w:val="00D72F64"/>
    <w:rsid w:val="00D75321"/>
    <w:rsid w:val="00D75455"/>
    <w:rsid w:val="00D804AD"/>
    <w:rsid w:val="00D9300E"/>
    <w:rsid w:val="00DB4922"/>
    <w:rsid w:val="00DB6734"/>
    <w:rsid w:val="00DC3ADC"/>
    <w:rsid w:val="00DE3E03"/>
    <w:rsid w:val="00DE4680"/>
    <w:rsid w:val="00DE75F2"/>
    <w:rsid w:val="00DF1F94"/>
    <w:rsid w:val="00E0567E"/>
    <w:rsid w:val="00E221C8"/>
    <w:rsid w:val="00E2614C"/>
    <w:rsid w:val="00E35A7F"/>
    <w:rsid w:val="00E35D5E"/>
    <w:rsid w:val="00E376A2"/>
    <w:rsid w:val="00E5139F"/>
    <w:rsid w:val="00E56E43"/>
    <w:rsid w:val="00E638BA"/>
    <w:rsid w:val="00E7107C"/>
    <w:rsid w:val="00E81261"/>
    <w:rsid w:val="00E83D68"/>
    <w:rsid w:val="00E95B0A"/>
    <w:rsid w:val="00E97E31"/>
    <w:rsid w:val="00EA4234"/>
    <w:rsid w:val="00EA564C"/>
    <w:rsid w:val="00EA5E82"/>
    <w:rsid w:val="00EB41D9"/>
    <w:rsid w:val="00EC2BA1"/>
    <w:rsid w:val="00EC41F2"/>
    <w:rsid w:val="00EC755E"/>
    <w:rsid w:val="00ED30C8"/>
    <w:rsid w:val="00EE45A2"/>
    <w:rsid w:val="00EE4982"/>
    <w:rsid w:val="00EF45DD"/>
    <w:rsid w:val="00F11FBE"/>
    <w:rsid w:val="00F318D2"/>
    <w:rsid w:val="00F33352"/>
    <w:rsid w:val="00F35DC9"/>
    <w:rsid w:val="00F41A45"/>
    <w:rsid w:val="00F45170"/>
    <w:rsid w:val="00F5264E"/>
    <w:rsid w:val="00F54330"/>
    <w:rsid w:val="00F6237F"/>
    <w:rsid w:val="00F65AB1"/>
    <w:rsid w:val="00F71B25"/>
    <w:rsid w:val="00F82F66"/>
    <w:rsid w:val="00F8718C"/>
    <w:rsid w:val="00F90F4F"/>
    <w:rsid w:val="00F9588D"/>
    <w:rsid w:val="00FA0352"/>
    <w:rsid w:val="00FA113A"/>
    <w:rsid w:val="00FB1B36"/>
    <w:rsid w:val="00FB3D05"/>
    <w:rsid w:val="00FC513D"/>
    <w:rsid w:val="00FC5144"/>
    <w:rsid w:val="00FC562E"/>
    <w:rsid w:val="00FD12F7"/>
    <w:rsid w:val="00FD1CFF"/>
    <w:rsid w:val="00FD5B91"/>
    <w:rsid w:val="00FE6E1B"/>
    <w:rsid w:val="00FF7CE9"/>
    <w:rsid w:val="05BA58F5"/>
    <w:rsid w:val="0C78E377"/>
    <w:rsid w:val="13F04CE7"/>
    <w:rsid w:val="1A8665CA"/>
    <w:rsid w:val="235643E7"/>
    <w:rsid w:val="24141FB3"/>
    <w:rsid w:val="392B17C4"/>
    <w:rsid w:val="3E907509"/>
    <w:rsid w:val="5784DE82"/>
    <w:rsid w:val="58753B5B"/>
    <w:rsid w:val="6E2F21F6"/>
    <w:rsid w:val="73ADC7A6"/>
    <w:rsid w:val="7A15C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6486D"/>
  <w15:docId w15:val="{E13B2CF3-957B-4D7E-A893-3C93BB3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22"/>
    <w:pPr>
      <w:suppressAutoHyphens/>
    </w:p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uiPriority w:val="9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next w:val="Normal"/>
    <w:link w:val="Heading3Char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Heading,Heading 5(unused),Level 3 - (i),Third Level Heading,h5,Response Type,Response Type1,Response Type2,Response Type3,Response Type4,Response Type5,Response Type6,Response Type7,Appendix A to X,Heading 5   Appendix A to X,H5,l5,Subheading"/>
    <w:basedOn w:val="Normal"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Heading5"/>
    <w:uiPriority w:val="9"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18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04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34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3488"/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0F0E86"/>
    <w:rPr>
      <w:b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07C3A"/>
    <w:pPr>
      <w:widowControl w:val="0"/>
      <w:suppressAutoHyphens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907C3A"/>
    <w:rPr>
      <w:color w:val="2B579A"/>
      <w:shd w:val="clear" w:color="auto" w:fill="E1DFDD"/>
    </w:rPr>
  </w:style>
  <w:style w:type="table" w:customStyle="1" w:styleId="ListParagraph1">
    <w:name w:val="List Paragraph1"/>
    <w:basedOn w:val="TableNormal"/>
    <w:uiPriority w:val="72"/>
    <w:qFormat/>
    <w:rsid w:val="003F752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EB41D9"/>
    <w:pPr>
      <w:suppressAutoHyphens w:val="0"/>
      <w:spacing w:after="0" w:line="240" w:lineRule="auto"/>
    </w:pPr>
    <w:rPr>
      <w:rFonts w:ascii="Aptos" w:eastAsiaTheme="minorHAnsi" w:hAnsi="Aptos" w:cs="Apto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dvsa-sustainability-strateg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8BWtRDNCeAZDW5WHgzXbOPOJew==">AMUW2mUcLDuWRijahJC9/BAPNmzxvtFPPJDxBpNovfn35K/FPigIRvsoO5yVBhzeZccEUW2WD/MGaQbE3bgvoCZgTHKxK+YLhiQ6mAiJ/Ick/iuEAPWhsR0baci94mYDEIPD3pwrRs1zzfnuOdWKaCyZAKxeQhY5U55QAkxx561VzTOU+PmpTr2vsRbzdolRt0BQgCn1Fz/xiRJywqa0GAChPz4/phsMYb+XFkf51RTnQ/HFe10bJqfso2DyLfy9yduITLfc7+hEOZuByFohxzQrenR23wyhBAJzeOSLAldmaAmFhYTqjxnNuoLrqx2tgbjzqiIj1EnK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lcf76f155ced4ddcb4097134ff3c332f xmlns="582dcaec-8674-44df-a9a3-15acdd5c98a3">
      <Terms xmlns="http://schemas.microsoft.com/office/infopath/2007/PartnerControls"/>
    </lcf76f155ced4ddcb4097134ff3c332f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 U K M A T T E R S ! 1 0 3 4 7 5 4 3 5 . 2 < / d o c u m e n t i d >  
     < s e n d e r i d > B R O O K P E T < / s e n d e r i d >  
     < s e n d e r e m a i l > P E T E R . B R O O K @ D L A P I P E R . C O M < / s e n d e r e m a i l >  
     < l a s t m o d i f i e d > 2 0 2 0 - 0 7 - 2 1 T 0 0 : 0 7 : 0 0 . 0 0 0 0 0 0 0 + 0 1 : 0 0 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63AD8A08-9243-4A5F-BAD4-72ABCFC59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1BC564C-1332-4CFC-B15C-377BED9D3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70D8E-8698-48E3-8FFE-F2E02C43D6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C00398-248B-4E26-986A-61596735D715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582dcaec-8674-44df-a9a3-15acdd5c98a3"/>
  </ds:schemaRefs>
</ds:datastoreItem>
</file>

<file path=customXml/itemProps6.xml><?xml version="1.0" encoding="utf-8"?>
<ds:datastoreItem xmlns:ds="http://schemas.openxmlformats.org/officeDocument/2006/customXml" ds:itemID="{22874FE5-056E-964C-8CD9-A30D61AADAB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1240</Words>
  <Characters>7069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Macey</dc:creator>
  <cp:keywords/>
  <cp:lastModifiedBy>Griffiths, Stacey</cp:lastModifiedBy>
  <cp:revision>2</cp:revision>
  <cp:lastPrinted>2024-06-20T12:45:00Z</cp:lastPrinted>
  <dcterms:created xsi:type="dcterms:W3CDTF">2024-07-30T12:03:00Z</dcterms:created>
  <dcterms:modified xsi:type="dcterms:W3CDTF">2024-07-30T12:03:00Z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18 June 2020 D2V1</vt:lpwstr>
  </property>
  <property fmtid="{D5CDD505-2E9C-101B-9397-08002B2CF9AE}" pid="3" name="Plato EditorId">
    <vt:lpwstr>f5e23c31-704e-46f8-83ca-b4b5369aca98</vt:lpwstr>
  </property>
  <property fmtid="{D5CDD505-2E9C-101B-9397-08002B2CF9AE}" pid="4" name="ContentTypeId">
    <vt:lpwstr>0x0101040067434AE29BE17948A48603C18FF8A485</vt:lpwstr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  <property fmtid="{D5CDD505-2E9C-101B-9397-08002B2CF9AE}" pid="8" name="DfTSubject">
    <vt:lpwstr/>
  </property>
  <property fmtid="{D5CDD505-2E9C-101B-9397-08002B2CF9AE}" pid="9" name="MediaServiceImageTags">
    <vt:lpwstr/>
  </property>
  <property fmtid="{D5CDD505-2E9C-101B-9397-08002B2CF9AE}" pid="10" name="cc87c50785dd403e94216a56cbaf1917">
    <vt:lpwstr>Professional Services|9132e163-98da-4acc-ac55-148ab077762c</vt:lpwstr>
  </property>
  <property fmtid="{D5CDD505-2E9C-101B-9397-08002B2CF9AE}" pid="11" name="Contract Support">
    <vt:lpwstr/>
  </property>
  <property fmtid="{D5CDD505-2E9C-101B-9397-08002B2CF9AE}" pid="12" name="Category Lead">
    <vt:lpwstr>373</vt:lpwstr>
  </property>
  <property fmtid="{D5CDD505-2E9C-101B-9397-08002B2CF9AE}" pid="13" name="CommercialCategory">
    <vt:lpwstr>2</vt:lpwstr>
  </property>
  <property fmtid="{D5CDD505-2E9C-101B-9397-08002B2CF9AE}" pid="14" name="fd3ea3193a1b45a1be050362e1e23f4c">
    <vt:lpwstr/>
  </property>
  <property fmtid="{D5CDD505-2E9C-101B-9397-08002B2CF9AE}" pid="15" name="AgencyTags">
    <vt:lpwstr/>
  </property>
  <property fmtid="{D5CDD505-2E9C-101B-9397-08002B2CF9AE}" pid="16" name="hd9bb3938e574c39aaf180bed4766390">
    <vt:lpwstr/>
  </property>
  <property fmtid="{D5CDD505-2E9C-101B-9397-08002B2CF9AE}" pid="17" name="Commercial_x0020_Activity">
    <vt:lpwstr/>
  </property>
  <property fmtid="{D5CDD505-2E9C-101B-9397-08002B2CF9AE}" pid="18" name="Commercial Activity">
    <vt:lpwstr/>
  </property>
  <property fmtid="{D5CDD505-2E9C-101B-9397-08002B2CF9AE}" pid="19" name="Category Head">
    <vt:lpwstr>2811</vt:lpwstr>
  </property>
  <property fmtid="{D5CDD505-2E9C-101B-9397-08002B2CF9AE}" pid="20" name="Category Manager">
    <vt:lpwstr>373</vt:lpwstr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_docset_NoMedatataSyncRequired">
    <vt:lpwstr>False</vt:lpwstr>
  </property>
</Properties>
</file>