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82784" w14:textId="016167A5" w:rsidR="00610C68" w:rsidRDefault="00610C68">
      <w:pPr>
        <w:spacing w:after="0" w:line="240" w:lineRule="auto"/>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26"/>
      </w:tblGrid>
      <w:tr w:rsidR="00201B11" w14:paraId="08478774" w14:textId="77777777" w:rsidTr="004E42BD">
        <w:trPr>
          <w:trHeight w:val="585"/>
        </w:trPr>
        <w:tc>
          <w:tcPr>
            <w:tcW w:w="5000" w:type="pct"/>
            <w:shd w:val="clear" w:color="auto" w:fill="BFBFBF"/>
            <w:tcMar>
              <w:top w:w="0" w:type="dxa"/>
              <w:left w:w="108" w:type="dxa"/>
              <w:bottom w:w="0" w:type="dxa"/>
              <w:right w:w="108" w:type="dxa"/>
            </w:tcMar>
            <w:vAlign w:val="center"/>
            <w:hideMark/>
          </w:tcPr>
          <w:p w14:paraId="42E93949" w14:textId="08E08176" w:rsidR="00201B11" w:rsidRPr="00DD67B2" w:rsidRDefault="00201B11" w:rsidP="00A820A4">
            <w:pPr>
              <w:spacing w:before="120" w:after="120"/>
              <w:jc w:val="both"/>
              <w:rPr>
                <w:rFonts w:eastAsia="Times New Roman" w:cs="Arial"/>
                <w:sz w:val="22"/>
                <w:szCs w:val="22"/>
                <w:lang w:eastAsia="en-GB"/>
              </w:rPr>
            </w:pPr>
            <w:r w:rsidRPr="00DD67B2">
              <w:rPr>
                <w:rFonts w:eastAsia="Times New Roman" w:cs="Arial"/>
                <w:sz w:val="22"/>
                <w:szCs w:val="22"/>
                <w:lang w:eastAsia="en-GB"/>
              </w:rPr>
              <w:t xml:space="preserve">NEC4 </w:t>
            </w:r>
            <w:r w:rsidR="0038674C">
              <w:rPr>
                <w:rFonts w:eastAsia="Times New Roman" w:cs="Arial"/>
                <w:sz w:val="22"/>
                <w:szCs w:val="22"/>
                <w:lang w:eastAsia="en-GB"/>
              </w:rPr>
              <w:t>Professional Service</w:t>
            </w:r>
            <w:r w:rsidRPr="00DD67B2">
              <w:rPr>
                <w:rFonts w:eastAsia="Times New Roman" w:cs="Arial"/>
                <w:sz w:val="22"/>
                <w:szCs w:val="22"/>
                <w:lang w:eastAsia="en-GB"/>
              </w:rPr>
              <w:t xml:space="preserve"> </w:t>
            </w:r>
            <w:r w:rsidR="00F91A0B">
              <w:rPr>
                <w:rFonts w:eastAsia="Times New Roman" w:cs="Arial"/>
                <w:sz w:val="22"/>
                <w:szCs w:val="22"/>
                <w:lang w:eastAsia="en-GB"/>
              </w:rPr>
              <w:t xml:space="preserve">Short </w:t>
            </w:r>
            <w:r w:rsidRPr="00DD67B2">
              <w:rPr>
                <w:rFonts w:eastAsia="Times New Roman" w:cs="Arial"/>
                <w:sz w:val="22"/>
                <w:szCs w:val="22"/>
                <w:lang w:eastAsia="en-GB"/>
              </w:rPr>
              <w:t>Contract (June 2017)</w:t>
            </w:r>
          </w:p>
        </w:tc>
      </w:tr>
      <w:tr w:rsidR="00201B11" w:rsidRPr="0038674C" w14:paraId="08186E4D" w14:textId="77777777" w:rsidTr="004E42BD">
        <w:trPr>
          <w:trHeight w:val="570"/>
        </w:trPr>
        <w:tc>
          <w:tcPr>
            <w:tcW w:w="5000" w:type="pct"/>
            <w:tcMar>
              <w:top w:w="0" w:type="dxa"/>
              <w:left w:w="108" w:type="dxa"/>
              <w:bottom w:w="0" w:type="dxa"/>
              <w:right w:w="108" w:type="dxa"/>
            </w:tcMar>
            <w:vAlign w:val="center"/>
            <w:hideMark/>
          </w:tcPr>
          <w:p w14:paraId="7657244C" w14:textId="3121CA89" w:rsidR="003D0F76" w:rsidRPr="00D42C89" w:rsidRDefault="0038674C" w:rsidP="00D42C89">
            <w:pPr>
              <w:spacing w:before="120" w:after="120"/>
              <w:jc w:val="both"/>
              <w:rPr>
                <w:rFonts w:cs="Arial"/>
                <w:sz w:val="22"/>
                <w:szCs w:val="22"/>
                <w:lang w:val="en-US"/>
              </w:rPr>
            </w:pPr>
            <w:r w:rsidRPr="0038674C">
              <w:rPr>
                <w:rFonts w:cs="Arial"/>
                <w:bCs/>
                <w:sz w:val="22"/>
                <w:szCs w:val="22"/>
                <w:lang w:val="en-US"/>
              </w:rPr>
              <w:t>Note</w:t>
            </w:r>
            <w:r w:rsidRPr="0038674C">
              <w:rPr>
                <w:rFonts w:cs="Arial"/>
                <w:sz w:val="22"/>
                <w:szCs w:val="22"/>
                <w:lang w:val="en-US"/>
              </w:rPr>
              <w:t xml:space="preserve"> </w:t>
            </w:r>
            <w:r w:rsidRPr="00813F5C">
              <w:rPr>
                <w:rFonts w:cs="Arial"/>
                <w:i/>
                <w:sz w:val="22"/>
                <w:szCs w:val="22"/>
                <w:lang w:val="en-US"/>
              </w:rPr>
              <w:t>Consultants</w:t>
            </w:r>
            <w:r w:rsidRPr="0038674C">
              <w:rPr>
                <w:rFonts w:cs="Arial"/>
                <w:sz w:val="22"/>
                <w:szCs w:val="22"/>
                <w:lang w:val="en-US"/>
              </w:rPr>
              <w:t xml:space="preserve"> who self-certify that they already have, or can commit to obtain, prior to the commencement of the contract; the level of insurance cover indicated below will be required to provide evidence of this if they are successful at contract award stage.</w:t>
            </w:r>
          </w:p>
        </w:tc>
      </w:tr>
      <w:tr w:rsidR="00201B11" w:rsidRPr="0038674C" w14:paraId="490F1407" w14:textId="77777777" w:rsidTr="004E42BD">
        <w:trPr>
          <w:trHeight w:val="1710"/>
        </w:trPr>
        <w:tc>
          <w:tcPr>
            <w:tcW w:w="5000" w:type="pct"/>
            <w:tcMar>
              <w:top w:w="0" w:type="dxa"/>
              <w:left w:w="108" w:type="dxa"/>
              <w:bottom w:w="0" w:type="dxa"/>
              <w:right w:w="108" w:type="dxa"/>
            </w:tcMar>
          </w:tcPr>
          <w:p w14:paraId="4BDD34B1" w14:textId="77777777" w:rsidR="0038674C" w:rsidRPr="0038674C" w:rsidRDefault="0038674C" w:rsidP="0038674C">
            <w:pPr>
              <w:spacing w:before="120" w:after="120"/>
              <w:jc w:val="both"/>
              <w:rPr>
                <w:rFonts w:eastAsiaTheme="minorHAnsi" w:cs="Arial"/>
                <w:sz w:val="22"/>
                <w:szCs w:val="22"/>
                <w:lang w:val="en-US"/>
              </w:rPr>
            </w:pPr>
            <w:r w:rsidRPr="0038674C">
              <w:rPr>
                <w:rFonts w:cs="Arial"/>
                <w:sz w:val="22"/>
                <w:szCs w:val="22"/>
                <w:lang w:val="en-US"/>
              </w:rPr>
              <w:t>Please self-certify whether you already have, or can commit to obtain, prior to the commencement of the contract, the level of insurance cover indicated below:</w:t>
            </w:r>
          </w:p>
          <w:p w14:paraId="003B420C" w14:textId="77777777" w:rsidR="0038674C" w:rsidRPr="0038674C" w:rsidRDefault="0038674C" w:rsidP="0038674C">
            <w:pPr>
              <w:spacing w:before="120" w:after="120"/>
              <w:jc w:val="both"/>
              <w:rPr>
                <w:rFonts w:cs="Arial"/>
                <w:sz w:val="22"/>
                <w:szCs w:val="22"/>
                <w:lang w:val="en-US"/>
              </w:rPr>
            </w:pPr>
            <w:r w:rsidRPr="0038674C">
              <w:rPr>
                <w:rFonts w:cs="Arial"/>
                <w:sz w:val="22"/>
                <w:szCs w:val="22"/>
                <w:lang w:val="en-US"/>
              </w:rPr>
              <w:t>Professional Indemnity Insurance to indemnify the insured for all sums which the insured may become legally liable to pay (including claimants costs and expenses) as a result of claims first made against the insured during the period of insurance by reason of any negligent act, error or omission arising out of or in connection with the provision of professional services in connection with the contract.</w:t>
            </w:r>
          </w:p>
          <w:p w14:paraId="50E42737" w14:textId="18E90CC5" w:rsidR="00DB3772" w:rsidRPr="008046BB" w:rsidRDefault="00DB3772" w:rsidP="00977E90">
            <w:pPr>
              <w:spacing w:before="120" w:after="120"/>
              <w:jc w:val="both"/>
              <w:rPr>
                <w:iCs/>
                <w:sz w:val="22"/>
                <w:szCs w:val="22"/>
                <w:lang w:val="en-US"/>
              </w:rPr>
            </w:pPr>
            <w:r w:rsidRPr="008046BB">
              <w:rPr>
                <w:iCs/>
                <w:sz w:val="22"/>
                <w:szCs w:val="22"/>
                <w:lang w:val="en-US"/>
              </w:rPr>
              <w:t xml:space="preserve">A limit of indemnity of not less than </w:t>
            </w:r>
            <w:r w:rsidR="00D42C89" w:rsidRPr="00D42C89">
              <w:rPr>
                <w:iCs/>
                <w:color w:val="000000" w:themeColor="text1"/>
                <w:sz w:val="22"/>
                <w:szCs w:val="22"/>
                <w:lang w:val="en-US"/>
              </w:rPr>
              <w:t xml:space="preserve">£2,000,000 </w:t>
            </w:r>
            <w:r w:rsidRPr="008046BB">
              <w:rPr>
                <w:iCs/>
                <w:sz w:val="22"/>
                <w:szCs w:val="22"/>
                <w:lang w:val="en-US"/>
              </w:rPr>
              <w:t xml:space="preserve">in respect of any one claim </w:t>
            </w:r>
            <w:r w:rsidR="00F5462F" w:rsidRPr="008046BB">
              <w:rPr>
                <w:iCs/>
                <w:sz w:val="22"/>
                <w:szCs w:val="22"/>
                <w:lang w:val="en-US"/>
              </w:rPr>
              <w:t>and in the aggregate per annum</w:t>
            </w:r>
            <w:r w:rsidR="008046BB" w:rsidRPr="008046BB">
              <w:rPr>
                <w:iCs/>
                <w:sz w:val="22"/>
                <w:szCs w:val="22"/>
                <w:lang w:val="en-US"/>
              </w:rPr>
              <w:t>.</w:t>
            </w:r>
          </w:p>
          <w:p w14:paraId="40D40C34" w14:textId="77777777" w:rsidR="0038674C" w:rsidRPr="0038674C" w:rsidRDefault="0038674C" w:rsidP="0038674C">
            <w:pPr>
              <w:spacing w:before="120" w:after="120"/>
              <w:jc w:val="both"/>
              <w:rPr>
                <w:rFonts w:cs="Arial"/>
                <w:sz w:val="22"/>
                <w:szCs w:val="22"/>
                <w:lang w:val="en-US"/>
              </w:rPr>
            </w:pPr>
            <w:r w:rsidRPr="0038674C">
              <w:rPr>
                <w:rFonts w:cs="Arial"/>
                <w:sz w:val="22"/>
                <w:szCs w:val="22"/>
                <w:lang w:val="en-US"/>
              </w:rPr>
              <w:t>□ Yes</w:t>
            </w:r>
          </w:p>
          <w:p w14:paraId="28A47AFD" w14:textId="5E9B5348" w:rsidR="00201B11" w:rsidRPr="0038674C" w:rsidRDefault="0038674C" w:rsidP="0038674C">
            <w:pPr>
              <w:spacing w:before="120" w:after="120"/>
              <w:jc w:val="both"/>
              <w:rPr>
                <w:rFonts w:cs="Arial"/>
                <w:sz w:val="22"/>
                <w:szCs w:val="22"/>
                <w:lang w:val="en-US"/>
              </w:rPr>
            </w:pPr>
            <w:r w:rsidRPr="0038674C">
              <w:rPr>
                <w:rFonts w:cs="Arial"/>
                <w:sz w:val="22"/>
                <w:szCs w:val="22"/>
                <w:lang w:val="en-US"/>
              </w:rPr>
              <w:t>□ No</w:t>
            </w:r>
          </w:p>
        </w:tc>
      </w:tr>
      <w:tr w:rsidR="00201B11" w:rsidRPr="0038674C" w14:paraId="617AACEC" w14:textId="77777777" w:rsidTr="004E42BD">
        <w:trPr>
          <w:trHeight w:val="406"/>
        </w:trPr>
        <w:tc>
          <w:tcPr>
            <w:tcW w:w="5000" w:type="pct"/>
            <w:tcMar>
              <w:top w:w="0" w:type="dxa"/>
              <w:left w:w="108" w:type="dxa"/>
              <w:bottom w:w="0" w:type="dxa"/>
              <w:right w:w="108" w:type="dxa"/>
            </w:tcMar>
            <w:vAlign w:val="center"/>
            <w:hideMark/>
          </w:tcPr>
          <w:p w14:paraId="62801B65" w14:textId="77777777" w:rsidR="00201B11" w:rsidRPr="0038674C" w:rsidRDefault="00201B11" w:rsidP="0038674C">
            <w:pPr>
              <w:spacing w:before="120" w:after="120"/>
              <w:jc w:val="both"/>
              <w:rPr>
                <w:rFonts w:eastAsiaTheme="minorHAnsi" w:cs="Arial"/>
                <w:sz w:val="22"/>
                <w:szCs w:val="22"/>
                <w:lang w:val="en-US"/>
              </w:rPr>
            </w:pPr>
            <w:r w:rsidRPr="0038674C">
              <w:rPr>
                <w:rFonts w:cs="Arial"/>
                <w:sz w:val="22"/>
                <w:szCs w:val="22"/>
                <w:lang w:val="en-US"/>
              </w:rPr>
              <w:t>Please self-certify whether you already have, or can commit to obtain, prior to the commencement of the contract, the level of insurance cover indicated below:</w:t>
            </w:r>
          </w:p>
          <w:p w14:paraId="67A7DD23" w14:textId="77777777" w:rsidR="00201B11" w:rsidRPr="0038674C" w:rsidRDefault="00201B11" w:rsidP="0038674C">
            <w:pPr>
              <w:spacing w:before="120" w:after="120"/>
              <w:jc w:val="both"/>
              <w:rPr>
                <w:rFonts w:cs="Arial"/>
                <w:sz w:val="22"/>
                <w:szCs w:val="22"/>
                <w:lang w:val="en-US"/>
              </w:rPr>
            </w:pPr>
            <w:r w:rsidRPr="0038674C">
              <w:rPr>
                <w:rFonts w:cs="Arial"/>
                <w:sz w:val="22"/>
                <w:szCs w:val="22"/>
                <w:lang w:val="en-US"/>
              </w:rPr>
              <w:t>Third Party Public</w:t>
            </w:r>
            <w:r w:rsidR="00991378" w:rsidRPr="0038674C">
              <w:rPr>
                <w:rFonts w:cs="Arial"/>
                <w:sz w:val="22"/>
                <w:szCs w:val="22"/>
                <w:lang w:val="en-US"/>
              </w:rPr>
              <w:t xml:space="preserve"> and Products</w:t>
            </w:r>
            <w:r w:rsidRPr="0038674C">
              <w:rPr>
                <w:rFonts w:cs="Arial"/>
                <w:sz w:val="22"/>
                <w:szCs w:val="22"/>
                <w:lang w:val="en-US"/>
              </w:rPr>
              <w:t xml:space="preserve"> Liability Insurance to indemnify the insured in respect of a</w:t>
            </w:r>
            <w:r w:rsidR="007E38D8" w:rsidRPr="0038674C">
              <w:rPr>
                <w:rFonts w:cs="Arial"/>
                <w:sz w:val="22"/>
                <w:szCs w:val="22"/>
                <w:lang w:val="en-US"/>
              </w:rPr>
              <w:t xml:space="preserve">ll sums which the insured may </w:t>
            </w:r>
            <w:r w:rsidRPr="0038674C">
              <w:rPr>
                <w:rFonts w:cs="Arial"/>
                <w:sz w:val="22"/>
                <w:szCs w:val="22"/>
                <w:lang w:val="en-US"/>
              </w:rPr>
              <w:t>become legally liable to pay as damages, including claimant's costs and expenses, in respect of accidental death or bodily injury to or sickness, illness or disease contracted by any person (other than employees of the insured) and / or loss of or damage to property happening during the period of insurance and arising out of or in connection with the contract.</w:t>
            </w:r>
          </w:p>
          <w:p w14:paraId="2DDB73B0" w14:textId="202337A9" w:rsidR="00201B11" w:rsidRPr="0038674C" w:rsidRDefault="00977E90" w:rsidP="0038674C">
            <w:pPr>
              <w:spacing w:before="120" w:after="120"/>
              <w:jc w:val="both"/>
              <w:rPr>
                <w:rFonts w:cs="Arial"/>
                <w:sz w:val="22"/>
                <w:szCs w:val="22"/>
                <w:lang w:val="en-US"/>
              </w:rPr>
            </w:pPr>
            <w:r>
              <w:rPr>
                <w:rFonts w:cs="Arial"/>
                <w:sz w:val="22"/>
                <w:szCs w:val="22"/>
                <w:lang w:val="en-US"/>
              </w:rPr>
              <w:t>A l</w:t>
            </w:r>
            <w:r w:rsidR="00991378" w:rsidRPr="0038674C">
              <w:rPr>
                <w:rFonts w:cs="Arial"/>
                <w:sz w:val="22"/>
                <w:szCs w:val="22"/>
                <w:lang w:val="en-US"/>
              </w:rPr>
              <w:t>imit of indemnity</w:t>
            </w:r>
            <w:r>
              <w:rPr>
                <w:rFonts w:cs="Arial"/>
                <w:sz w:val="22"/>
                <w:szCs w:val="22"/>
                <w:lang w:val="en-US"/>
              </w:rPr>
              <w:t xml:space="preserve"> of not less than</w:t>
            </w:r>
            <w:r w:rsidR="00991378" w:rsidRPr="0038674C">
              <w:rPr>
                <w:rFonts w:cs="Arial"/>
                <w:sz w:val="22"/>
                <w:szCs w:val="22"/>
                <w:lang w:val="en-US"/>
              </w:rPr>
              <w:t xml:space="preserve"> </w:t>
            </w:r>
            <w:r w:rsidR="00A644F1">
              <w:rPr>
                <w:rFonts w:cs="Arial"/>
                <w:sz w:val="22"/>
                <w:szCs w:val="22"/>
                <w:lang w:val="en-US"/>
              </w:rPr>
              <w:t>£2,000,000</w:t>
            </w:r>
            <w:r w:rsidR="00201B11" w:rsidRPr="0038674C">
              <w:rPr>
                <w:rFonts w:cs="Arial"/>
                <w:color w:val="FF0000"/>
                <w:sz w:val="22"/>
                <w:szCs w:val="22"/>
                <w:lang w:val="en-US"/>
              </w:rPr>
              <w:t xml:space="preserve"> </w:t>
            </w:r>
            <w:r w:rsidR="00201B11" w:rsidRPr="0038674C">
              <w:rPr>
                <w:rFonts w:cs="Arial"/>
                <w:sz w:val="22"/>
                <w:szCs w:val="22"/>
                <w:lang w:val="en-US"/>
              </w:rPr>
              <w:t>in respect of any one occurrence without limit to the number of occurrences in any annual policy peri</w:t>
            </w:r>
            <w:r w:rsidR="00991378" w:rsidRPr="0038674C">
              <w:rPr>
                <w:rFonts w:cs="Arial"/>
                <w:sz w:val="22"/>
                <w:szCs w:val="22"/>
                <w:lang w:val="en-US"/>
              </w:rPr>
              <w:t xml:space="preserve">od, but </w:t>
            </w:r>
            <w:r w:rsidR="00201B11" w:rsidRPr="0038674C">
              <w:rPr>
                <w:rFonts w:cs="Arial"/>
                <w:sz w:val="22"/>
                <w:szCs w:val="22"/>
                <w:lang w:val="en-US"/>
              </w:rPr>
              <w:t>any one occurrence and in the aggregate per annum in respect of liability arising out of products and pollution or contamination liability (to the extent insured by the relevant policy). </w:t>
            </w:r>
          </w:p>
          <w:p w14:paraId="56F1F6F6" w14:textId="77777777" w:rsidR="00D876AD" w:rsidRPr="0038674C" w:rsidRDefault="00D876AD" w:rsidP="0038674C">
            <w:pPr>
              <w:spacing w:before="120" w:after="120"/>
              <w:jc w:val="both"/>
              <w:rPr>
                <w:rFonts w:cs="Arial"/>
                <w:sz w:val="22"/>
                <w:szCs w:val="22"/>
                <w:lang w:val="en-US"/>
              </w:rPr>
            </w:pPr>
            <w:r w:rsidRPr="0038674C">
              <w:rPr>
                <w:rFonts w:cs="Arial"/>
                <w:sz w:val="22"/>
                <w:szCs w:val="22"/>
                <w:lang w:val="en-US"/>
              </w:rPr>
              <w:t>□ Yes</w:t>
            </w:r>
          </w:p>
          <w:p w14:paraId="4DDAE471" w14:textId="0E280BFF" w:rsidR="004D682F" w:rsidRPr="00A644F1" w:rsidRDefault="00D876AD" w:rsidP="0038674C">
            <w:pPr>
              <w:spacing w:before="120" w:after="120"/>
              <w:jc w:val="both"/>
              <w:rPr>
                <w:rFonts w:cs="Arial"/>
                <w:sz w:val="22"/>
                <w:szCs w:val="22"/>
                <w:lang w:val="en-US"/>
              </w:rPr>
            </w:pPr>
            <w:r w:rsidRPr="0038674C">
              <w:rPr>
                <w:rFonts w:cs="Arial"/>
                <w:sz w:val="22"/>
                <w:szCs w:val="22"/>
                <w:lang w:val="en-US"/>
              </w:rPr>
              <w:t>□ No</w:t>
            </w:r>
          </w:p>
        </w:tc>
      </w:tr>
      <w:tr w:rsidR="008974F9" w14:paraId="6483F5A7" w14:textId="77777777" w:rsidTr="004E42BD">
        <w:trPr>
          <w:trHeight w:val="406"/>
        </w:trPr>
        <w:tc>
          <w:tcPr>
            <w:tcW w:w="5000" w:type="pct"/>
            <w:tcMar>
              <w:top w:w="0" w:type="dxa"/>
              <w:left w:w="108" w:type="dxa"/>
              <w:bottom w:w="0" w:type="dxa"/>
              <w:right w:w="108" w:type="dxa"/>
            </w:tcMar>
            <w:vAlign w:val="center"/>
          </w:tcPr>
          <w:p w14:paraId="3A48CCD3" w14:textId="77777777" w:rsidR="008974F9" w:rsidRPr="00DD67B2" w:rsidRDefault="008974F9" w:rsidP="00A820A4">
            <w:pPr>
              <w:spacing w:before="120" w:after="120"/>
              <w:jc w:val="both"/>
              <w:rPr>
                <w:rFonts w:eastAsiaTheme="minorHAnsi" w:cs="Arial"/>
                <w:sz w:val="22"/>
                <w:szCs w:val="22"/>
                <w:lang w:val="en-US"/>
              </w:rPr>
            </w:pPr>
            <w:r w:rsidRPr="00DD67B2">
              <w:rPr>
                <w:rFonts w:cs="Arial"/>
                <w:sz w:val="22"/>
                <w:szCs w:val="22"/>
                <w:lang w:val="en-US"/>
              </w:rPr>
              <w:t>Please self-certify whether you already have, or can commit to obtain, prior to the commencement of the contract, the level of insurance cover indicated below:</w:t>
            </w:r>
          </w:p>
          <w:p w14:paraId="15E6947F" w14:textId="092EB901" w:rsidR="007E38D8" w:rsidRPr="00DD67B2" w:rsidRDefault="008974F9" w:rsidP="00A820A4">
            <w:pPr>
              <w:spacing w:before="120" w:after="120"/>
              <w:jc w:val="both"/>
              <w:rPr>
                <w:rFonts w:cs="Arial"/>
                <w:sz w:val="22"/>
                <w:szCs w:val="22"/>
                <w:lang w:val="en-US"/>
              </w:rPr>
            </w:pPr>
            <w:r w:rsidRPr="00DD67B2">
              <w:rPr>
                <w:rFonts w:cs="Arial"/>
                <w:sz w:val="22"/>
                <w:szCs w:val="22"/>
                <w:lang w:val="en-US"/>
              </w:rPr>
              <w:t>Employer’s (Compulsory) Liability Insurance. Limit o</w:t>
            </w:r>
            <w:r w:rsidR="007E38D8" w:rsidRPr="00DD67B2">
              <w:rPr>
                <w:rFonts w:cs="Arial"/>
                <w:sz w:val="22"/>
                <w:szCs w:val="22"/>
                <w:lang w:val="en-US"/>
              </w:rPr>
              <w:t xml:space="preserve">f indemnity </w:t>
            </w:r>
            <w:r w:rsidR="007E38D8" w:rsidRPr="007C0CD8">
              <w:rPr>
                <w:rFonts w:cs="Arial"/>
                <w:sz w:val="22"/>
                <w:szCs w:val="22"/>
                <w:lang w:val="en-US"/>
              </w:rPr>
              <w:t>£</w:t>
            </w:r>
            <w:r w:rsidR="00A644F1">
              <w:rPr>
                <w:rFonts w:cs="Arial"/>
                <w:sz w:val="22"/>
                <w:szCs w:val="22"/>
                <w:lang w:val="en-US"/>
              </w:rPr>
              <w:t>5</w:t>
            </w:r>
            <w:r w:rsidR="007E38D8" w:rsidRPr="007C0CD8">
              <w:rPr>
                <w:rFonts w:cs="Arial"/>
                <w:sz w:val="22"/>
                <w:szCs w:val="22"/>
                <w:lang w:val="en-US"/>
              </w:rPr>
              <w:t>,000,000</w:t>
            </w:r>
            <w:r w:rsidRPr="007C0CD8">
              <w:rPr>
                <w:rFonts w:cs="Arial"/>
                <w:sz w:val="22"/>
                <w:szCs w:val="22"/>
                <w:lang w:val="en-US"/>
              </w:rPr>
              <w:t xml:space="preserve"> in </w:t>
            </w:r>
            <w:r w:rsidRPr="00DD67B2">
              <w:rPr>
                <w:rFonts w:cs="Arial"/>
                <w:sz w:val="22"/>
                <w:szCs w:val="22"/>
                <w:lang w:val="en-US"/>
              </w:rPr>
              <w:t>respect of any one occurrence the number of occurrences being unlimited in any annual policy period.</w:t>
            </w:r>
          </w:p>
          <w:p w14:paraId="49DB7772" w14:textId="77777777" w:rsidR="008974F9" w:rsidRPr="00DD67B2" w:rsidRDefault="008974F9" w:rsidP="00A820A4">
            <w:pPr>
              <w:spacing w:before="120" w:after="120"/>
              <w:jc w:val="both"/>
              <w:rPr>
                <w:rFonts w:cs="Arial"/>
                <w:sz w:val="22"/>
                <w:szCs w:val="22"/>
                <w:lang w:val="en-US"/>
              </w:rPr>
            </w:pPr>
            <w:r w:rsidRPr="00DD67B2">
              <w:rPr>
                <w:rFonts w:cs="Arial"/>
                <w:sz w:val="22"/>
                <w:szCs w:val="22"/>
                <w:lang w:val="en-US"/>
              </w:rPr>
              <w:t>It is a legal requirement that all companies</w:t>
            </w:r>
            <w:r w:rsidR="007E38D8" w:rsidRPr="00DD67B2">
              <w:rPr>
                <w:rFonts w:cs="Arial"/>
                <w:sz w:val="22"/>
                <w:szCs w:val="22"/>
                <w:lang w:val="en-US"/>
              </w:rPr>
              <w:t xml:space="preserve"> hold Employer’s </w:t>
            </w:r>
            <w:r w:rsidRPr="00DD67B2">
              <w:rPr>
                <w:rFonts w:cs="Arial"/>
                <w:sz w:val="22"/>
                <w:szCs w:val="22"/>
                <w:lang w:val="en-US"/>
              </w:rPr>
              <w:t xml:space="preserve">Liability Insurance of </w:t>
            </w:r>
            <w:r w:rsidR="007E38D8" w:rsidRPr="00DD67B2">
              <w:rPr>
                <w:rFonts w:cs="Arial"/>
                <w:sz w:val="22"/>
                <w:szCs w:val="22"/>
                <w:lang w:val="en-US"/>
              </w:rPr>
              <w:t>£5,000,000</w:t>
            </w:r>
            <w:r w:rsidRPr="00DD67B2">
              <w:rPr>
                <w:rFonts w:cs="Arial"/>
                <w:sz w:val="22"/>
                <w:szCs w:val="22"/>
                <w:lang w:val="en-US"/>
              </w:rPr>
              <w:t xml:space="preserve"> in respect of any one occurrence the number of occurrences being unlimited in any annual policy period as a minimum. </w:t>
            </w:r>
          </w:p>
          <w:p w14:paraId="038229CF" w14:textId="77777777" w:rsidR="008974F9" w:rsidRPr="00DD67B2" w:rsidRDefault="008974F9" w:rsidP="00A820A4">
            <w:pPr>
              <w:spacing w:before="120" w:after="120"/>
              <w:jc w:val="both"/>
              <w:rPr>
                <w:rFonts w:cs="Arial"/>
                <w:sz w:val="22"/>
                <w:szCs w:val="22"/>
              </w:rPr>
            </w:pPr>
            <w:r w:rsidRPr="00DD67B2">
              <w:rPr>
                <w:rFonts w:cs="Arial"/>
                <w:sz w:val="22"/>
                <w:szCs w:val="22"/>
              </w:rPr>
              <w:t>Please note this requirement is not applicable to Sole Traders.</w:t>
            </w:r>
          </w:p>
          <w:p w14:paraId="338A9210" w14:textId="77777777" w:rsidR="00D876AD" w:rsidRPr="00DD67B2" w:rsidRDefault="00D876AD" w:rsidP="00A820A4">
            <w:pPr>
              <w:spacing w:before="120" w:after="120"/>
              <w:jc w:val="both"/>
              <w:rPr>
                <w:rFonts w:cs="Arial"/>
                <w:sz w:val="22"/>
                <w:szCs w:val="22"/>
                <w:lang w:val="en-US"/>
              </w:rPr>
            </w:pPr>
            <w:r w:rsidRPr="00DD67B2">
              <w:rPr>
                <w:rFonts w:cs="Arial"/>
                <w:sz w:val="22"/>
                <w:szCs w:val="22"/>
                <w:lang w:val="en-US"/>
              </w:rPr>
              <w:lastRenderedPageBreak/>
              <w:t>□ Yes</w:t>
            </w:r>
          </w:p>
          <w:p w14:paraId="66123B90" w14:textId="77777777" w:rsidR="00D876AD" w:rsidRPr="00DD67B2" w:rsidRDefault="00D876AD" w:rsidP="00A820A4">
            <w:pPr>
              <w:spacing w:before="120" w:after="120"/>
              <w:jc w:val="both"/>
              <w:rPr>
                <w:rFonts w:cs="Arial"/>
                <w:sz w:val="22"/>
                <w:szCs w:val="22"/>
                <w:lang w:val="en-US"/>
              </w:rPr>
            </w:pPr>
            <w:r w:rsidRPr="00DD67B2">
              <w:rPr>
                <w:rFonts w:cs="Arial"/>
                <w:sz w:val="22"/>
                <w:szCs w:val="22"/>
                <w:lang w:val="en-US"/>
              </w:rPr>
              <w:t>□ No</w:t>
            </w:r>
          </w:p>
        </w:tc>
      </w:tr>
      <w:tr w:rsidR="00201B11" w14:paraId="5127C390" w14:textId="77777777" w:rsidTr="004E42BD">
        <w:trPr>
          <w:trHeight w:val="1710"/>
        </w:trPr>
        <w:tc>
          <w:tcPr>
            <w:tcW w:w="5000" w:type="pct"/>
            <w:tcMar>
              <w:top w:w="0" w:type="dxa"/>
              <w:left w:w="108" w:type="dxa"/>
              <w:bottom w:w="0" w:type="dxa"/>
              <w:right w:w="108" w:type="dxa"/>
            </w:tcMar>
            <w:hideMark/>
          </w:tcPr>
          <w:p w14:paraId="3573E88D" w14:textId="77777777" w:rsidR="00201B11" w:rsidRPr="00DD67B2" w:rsidRDefault="00201B11" w:rsidP="00A820A4">
            <w:pPr>
              <w:spacing w:before="120" w:after="120"/>
              <w:jc w:val="both"/>
              <w:rPr>
                <w:rFonts w:eastAsiaTheme="minorHAnsi" w:cs="Arial"/>
                <w:sz w:val="22"/>
                <w:szCs w:val="22"/>
                <w:lang w:val="en-US"/>
              </w:rPr>
            </w:pPr>
            <w:r w:rsidRPr="00DD67B2">
              <w:rPr>
                <w:rFonts w:cs="Arial"/>
                <w:sz w:val="22"/>
                <w:szCs w:val="22"/>
                <w:lang w:val="en-US"/>
              </w:rPr>
              <w:lastRenderedPageBreak/>
              <w:t>Please self-certify whether you already have, or can commit to obtain, prior to the commencement of the contract, the level of insurance cover indicated below:</w:t>
            </w:r>
          </w:p>
          <w:p w14:paraId="3AAD3DBE" w14:textId="72608E81" w:rsidR="007E38D8" w:rsidRPr="00DD67B2" w:rsidRDefault="00201B11" w:rsidP="00A820A4">
            <w:pPr>
              <w:spacing w:before="120" w:after="120"/>
              <w:jc w:val="both"/>
              <w:rPr>
                <w:rFonts w:cs="Arial"/>
                <w:sz w:val="22"/>
                <w:szCs w:val="22"/>
              </w:rPr>
            </w:pPr>
            <w:r w:rsidRPr="00DD67B2">
              <w:rPr>
                <w:rFonts w:cs="Arial"/>
                <w:sz w:val="22"/>
                <w:szCs w:val="22"/>
                <w:lang w:val="en-US"/>
              </w:rPr>
              <w:t>Motor Third Party Liability Insurance. Limit of indemnity unlimited each and every occurrence the number of occurrences being unlimited in any annual policy period for third party dea</w:t>
            </w:r>
            <w:r w:rsidR="007E38D8" w:rsidRPr="00DD67B2">
              <w:rPr>
                <w:rFonts w:cs="Arial"/>
                <w:sz w:val="22"/>
                <w:szCs w:val="22"/>
                <w:lang w:val="en-US"/>
              </w:rPr>
              <w:t xml:space="preserve">th / bodily injury claims and </w:t>
            </w:r>
            <w:r w:rsidR="007E38D8" w:rsidRPr="007C0CD8">
              <w:rPr>
                <w:rFonts w:cs="Arial"/>
                <w:sz w:val="22"/>
                <w:szCs w:val="22"/>
                <w:lang w:val="en-US"/>
              </w:rPr>
              <w:t>£5,000,000</w:t>
            </w:r>
            <w:r w:rsidRPr="007C0CD8">
              <w:rPr>
                <w:rFonts w:cs="Arial"/>
                <w:sz w:val="22"/>
                <w:szCs w:val="22"/>
                <w:lang w:val="en-US"/>
              </w:rPr>
              <w:t xml:space="preserve"> any </w:t>
            </w:r>
            <w:r w:rsidRPr="00DD67B2">
              <w:rPr>
                <w:rFonts w:cs="Arial"/>
                <w:sz w:val="22"/>
                <w:szCs w:val="22"/>
                <w:lang w:val="en-US"/>
              </w:rPr>
              <w:t xml:space="preserve">one occurrence the number of occurrences being unlimited in any annual policy period for third party property damage claims. </w:t>
            </w:r>
          </w:p>
          <w:p w14:paraId="232677AB" w14:textId="77777777" w:rsidR="00D876AD" w:rsidRPr="00DD67B2" w:rsidRDefault="008974F9" w:rsidP="00A820A4">
            <w:pPr>
              <w:spacing w:before="120" w:after="120"/>
              <w:jc w:val="both"/>
              <w:rPr>
                <w:rFonts w:cs="Arial"/>
                <w:sz w:val="22"/>
                <w:szCs w:val="22"/>
                <w:lang w:val="en-US"/>
              </w:rPr>
            </w:pPr>
            <w:r w:rsidRPr="00DD67B2">
              <w:rPr>
                <w:rFonts w:cs="Arial"/>
                <w:sz w:val="22"/>
                <w:szCs w:val="22"/>
              </w:rPr>
              <w:t>It is a legal requirement</w:t>
            </w:r>
            <w:r w:rsidR="007E38D8" w:rsidRPr="00DD67B2">
              <w:rPr>
                <w:rFonts w:cs="Arial"/>
                <w:sz w:val="22"/>
                <w:szCs w:val="22"/>
              </w:rPr>
              <w:t xml:space="preserve"> that all companies operating vehicles hold </w:t>
            </w:r>
            <w:r w:rsidR="007E38D8" w:rsidRPr="00DD67B2">
              <w:rPr>
                <w:rFonts w:cs="Arial"/>
                <w:sz w:val="22"/>
                <w:szCs w:val="22"/>
                <w:lang w:val="en-US"/>
              </w:rPr>
              <w:t>Motor Third Party Liability Insurance</w:t>
            </w:r>
          </w:p>
          <w:p w14:paraId="15C9A634" w14:textId="77777777" w:rsidR="00D876AD" w:rsidRPr="00DD67B2" w:rsidRDefault="00D876AD" w:rsidP="00A820A4">
            <w:pPr>
              <w:spacing w:before="120" w:after="120"/>
              <w:jc w:val="both"/>
              <w:rPr>
                <w:rFonts w:cs="Arial"/>
                <w:sz w:val="22"/>
                <w:szCs w:val="22"/>
                <w:lang w:val="en-US"/>
              </w:rPr>
            </w:pPr>
            <w:r w:rsidRPr="00DD67B2">
              <w:rPr>
                <w:rFonts w:cs="Arial"/>
                <w:sz w:val="22"/>
                <w:szCs w:val="22"/>
                <w:lang w:val="en-US"/>
              </w:rPr>
              <w:t>□ Yes</w:t>
            </w:r>
          </w:p>
          <w:p w14:paraId="73F9CC83" w14:textId="77777777" w:rsidR="008974F9" w:rsidRPr="00DD67B2" w:rsidRDefault="00D876AD" w:rsidP="00A820A4">
            <w:pPr>
              <w:spacing w:before="120" w:after="120"/>
              <w:jc w:val="both"/>
              <w:rPr>
                <w:rFonts w:cs="Arial"/>
                <w:sz w:val="22"/>
                <w:szCs w:val="22"/>
                <w:lang w:val="en-US"/>
              </w:rPr>
            </w:pPr>
            <w:r w:rsidRPr="00DD67B2">
              <w:rPr>
                <w:rFonts w:cs="Arial"/>
                <w:sz w:val="22"/>
                <w:szCs w:val="22"/>
                <w:lang w:val="en-US"/>
              </w:rPr>
              <w:t>□ No</w:t>
            </w:r>
          </w:p>
        </w:tc>
      </w:tr>
    </w:tbl>
    <w:p w14:paraId="28610374" w14:textId="77777777" w:rsidR="008048D1" w:rsidRDefault="008048D1">
      <w:pPr>
        <w:rPr>
          <w:sz w:val="24"/>
          <w:szCs w:val="24"/>
        </w:rPr>
      </w:pPr>
    </w:p>
    <w:sectPr w:rsidR="008048D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16A8C" w14:textId="77777777" w:rsidR="00AD219A" w:rsidRDefault="00AD219A" w:rsidP="00937768">
      <w:pPr>
        <w:spacing w:after="0" w:line="240" w:lineRule="auto"/>
      </w:pPr>
      <w:r>
        <w:separator/>
      </w:r>
    </w:p>
  </w:endnote>
  <w:endnote w:type="continuationSeparator" w:id="0">
    <w:p w14:paraId="6FD890BD" w14:textId="77777777" w:rsidR="00AD219A" w:rsidRDefault="00AD219A" w:rsidP="0093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2907" w14:textId="13F26FCB" w:rsidR="00524C67" w:rsidRPr="009B66BE" w:rsidRDefault="00BE2336" w:rsidP="009B66BE">
    <w:pPr>
      <w:pStyle w:val="Footer"/>
      <w:pBdr>
        <w:top w:val="single" w:sz="4" w:space="1" w:color="auto"/>
      </w:pBdr>
      <w:jc w:val="center"/>
      <w:rPr>
        <w:rFonts w:cs="Arial"/>
        <w:sz w:val="18"/>
        <w:szCs w:val="18"/>
      </w:rPr>
    </w:pPr>
    <w:r>
      <w:rPr>
        <w:rFonts w:cs="Arial"/>
        <w:sz w:val="22"/>
        <w:szCs w:val="22"/>
      </w:rPr>
      <w:t>Issue 0</w:t>
    </w:r>
    <w:r w:rsidR="00524C67">
      <w:rPr>
        <w:rFonts w:cs="Arial"/>
        <w:sz w:val="22"/>
        <w:szCs w:val="22"/>
      </w:rPr>
      <w:t>6</w:t>
    </w:r>
    <w:r w:rsidR="00F76284" w:rsidRPr="0017108F">
      <w:rPr>
        <w:rFonts w:cs="Arial"/>
        <w:sz w:val="22"/>
        <w:szCs w:val="22"/>
      </w:rPr>
      <w:t xml:space="preserve">, Revision </w:t>
    </w:r>
    <w:r>
      <w:rPr>
        <w:rStyle w:val="PageNumber"/>
        <w:rFonts w:cs="Arial"/>
        <w:sz w:val="22"/>
        <w:szCs w:val="22"/>
      </w:rPr>
      <w:t>0</w:t>
    </w:r>
    <w:r w:rsidR="00F76284" w:rsidRPr="0017108F">
      <w:rPr>
        <w:rStyle w:val="PageNumber"/>
        <w:rFonts w:cs="Arial"/>
        <w:sz w:val="22"/>
        <w:szCs w:val="22"/>
      </w:rPr>
      <w:ptab w:relativeTo="margin" w:alignment="center" w:leader="none"/>
    </w:r>
    <w:r w:rsidR="009B66BE" w:rsidRPr="009B66BE">
      <w:rPr>
        <w:rStyle w:val="PageNumber"/>
        <w:rFonts w:cs="Arial"/>
        <w:sz w:val="18"/>
        <w:szCs w:val="18"/>
      </w:rPr>
      <w:t xml:space="preserve"> </w:t>
    </w:r>
    <w:r w:rsidR="009B66BE" w:rsidRPr="00984FE6">
      <w:rPr>
        <w:rStyle w:val="PageNumber"/>
        <w:rFonts w:cs="Arial"/>
        <w:sz w:val="22"/>
        <w:szCs w:val="22"/>
      </w:rPr>
      <w:t xml:space="preserve">Page </w:t>
    </w:r>
    <w:r w:rsidR="009B66BE" w:rsidRPr="00984FE6">
      <w:rPr>
        <w:rStyle w:val="PageNumber"/>
        <w:rFonts w:cs="Arial"/>
        <w:sz w:val="22"/>
        <w:szCs w:val="22"/>
      </w:rPr>
      <w:fldChar w:fldCharType="begin"/>
    </w:r>
    <w:r w:rsidR="009B66BE" w:rsidRPr="00984FE6">
      <w:rPr>
        <w:rStyle w:val="PageNumber"/>
        <w:rFonts w:cs="Arial"/>
        <w:sz w:val="22"/>
        <w:szCs w:val="22"/>
      </w:rPr>
      <w:instrText xml:space="preserve"> PAGE   \* MERGEFORMAT </w:instrText>
    </w:r>
    <w:r w:rsidR="009B66BE" w:rsidRPr="00984FE6">
      <w:rPr>
        <w:rStyle w:val="PageNumber"/>
        <w:rFonts w:cs="Arial"/>
        <w:sz w:val="22"/>
        <w:szCs w:val="22"/>
      </w:rPr>
      <w:fldChar w:fldCharType="separate"/>
    </w:r>
    <w:r w:rsidR="009B66BE" w:rsidRPr="00984FE6">
      <w:rPr>
        <w:rStyle w:val="PageNumber"/>
        <w:rFonts w:cs="Arial"/>
        <w:sz w:val="22"/>
        <w:szCs w:val="22"/>
      </w:rPr>
      <w:t>3</w:t>
    </w:r>
    <w:r w:rsidR="009B66BE" w:rsidRPr="00984FE6">
      <w:rPr>
        <w:rStyle w:val="PageNumber"/>
        <w:rFonts w:cs="Arial"/>
        <w:sz w:val="22"/>
        <w:szCs w:val="22"/>
      </w:rPr>
      <w:fldChar w:fldCharType="end"/>
    </w:r>
    <w:r w:rsidR="009B66BE" w:rsidRPr="00984FE6">
      <w:rPr>
        <w:rStyle w:val="PageNumber"/>
        <w:rFonts w:cs="Arial"/>
        <w:sz w:val="22"/>
        <w:szCs w:val="22"/>
      </w:rPr>
      <w:t xml:space="preserve"> of </w:t>
    </w:r>
    <w:r w:rsidR="009B66BE" w:rsidRPr="00984FE6">
      <w:rPr>
        <w:rStyle w:val="PageNumber"/>
        <w:rFonts w:cs="Arial"/>
        <w:sz w:val="22"/>
        <w:szCs w:val="22"/>
      </w:rPr>
      <w:fldChar w:fldCharType="begin"/>
    </w:r>
    <w:r w:rsidR="009B66BE" w:rsidRPr="00984FE6">
      <w:rPr>
        <w:rStyle w:val="PageNumber"/>
        <w:rFonts w:cs="Arial"/>
        <w:sz w:val="22"/>
        <w:szCs w:val="22"/>
      </w:rPr>
      <w:instrText xml:space="preserve"> NUMPAGES   \* MERGEFORMAT </w:instrText>
    </w:r>
    <w:r w:rsidR="009B66BE" w:rsidRPr="00984FE6">
      <w:rPr>
        <w:rStyle w:val="PageNumber"/>
        <w:rFonts w:cs="Arial"/>
        <w:sz w:val="22"/>
        <w:szCs w:val="22"/>
      </w:rPr>
      <w:fldChar w:fldCharType="separate"/>
    </w:r>
    <w:r w:rsidR="009B66BE" w:rsidRPr="00984FE6">
      <w:rPr>
        <w:rStyle w:val="PageNumber"/>
        <w:rFonts w:cs="Arial"/>
        <w:sz w:val="22"/>
        <w:szCs w:val="22"/>
      </w:rPr>
      <w:t>4</w:t>
    </w:r>
    <w:r w:rsidR="009B66BE" w:rsidRPr="00984FE6">
      <w:rPr>
        <w:rStyle w:val="PageNumber"/>
        <w:rFonts w:cs="Arial"/>
        <w:sz w:val="22"/>
        <w:szCs w:val="22"/>
      </w:rPr>
      <w:fldChar w:fldCharType="end"/>
    </w:r>
    <w:r w:rsidR="00984FE6">
      <w:rPr>
        <w:rStyle w:val="PageNumber"/>
        <w:rFonts w:cs="Arial"/>
        <w:sz w:val="22"/>
        <w:szCs w:val="22"/>
      </w:rPr>
      <w:tab/>
    </w:r>
    <w:r w:rsidR="00BC157A">
      <w:rPr>
        <w:rFonts w:cs="Arial"/>
        <w:sz w:val="22"/>
        <w:szCs w:val="22"/>
      </w:rPr>
      <w:t>J</w:t>
    </w:r>
    <w:r w:rsidR="00524C67">
      <w:rPr>
        <w:rFonts w:cs="Arial"/>
        <w:sz w:val="22"/>
        <w:szCs w:val="22"/>
      </w:rPr>
      <w:t>ul</w:t>
    </w:r>
    <w:r w:rsidR="00BC157A">
      <w:rPr>
        <w:rFonts w:cs="Arial"/>
        <w:sz w:val="22"/>
        <w:szCs w:val="22"/>
      </w:rPr>
      <w:t>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61EB" w14:textId="77777777" w:rsidR="00AD219A" w:rsidRDefault="00AD219A" w:rsidP="00937768">
      <w:pPr>
        <w:spacing w:after="0" w:line="240" w:lineRule="auto"/>
      </w:pPr>
      <w:r>
        <w:separator/>
      </w:r>
    </w:p>
  </w:footnote>
  <w:footnote w:type="continuationSeparator" w:id="0">
    <w:p w14:paraId="4D6D4476" w14:textId="77777777" w:rsidR="00AD219A" w:rsidRDefault="00AD219A" w:rsidP="00937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4880" w14:textId="366E627A" w:rsidR="00F76284" w:rsidRPr="000F0155" w:rsidRDefault="00AD219A" w:rsidP="00937768">
    <w:pPr>
      <w:pStyle w:val="Header"/>
      <w:tabs>
        <w:tab w:val="clear" w:pos="9026"/>
        <w:tab w:val="right" w:pos="8789"/>
      </w:tabs>
      <w:rPr>
        <w:sz w:val="22"/>
      </w:rPr>
    </w:pPr>
    <w:sdt>
      <w:sdtPr>
        <w:rPr>
          <w:sz w:val="22"/>
        </w:rPr>
        <w:id w:val="466862177"/>
        <w:docPartObj>
          <w:docPartGallery w:val="Watermarks"/>
          <w:docPartUnique/>
        </w:docPartObj>
      </w:sdtPr>
      <w:sdtEndPr/>
      <w:sdtContent>
        <w:r>
          <w:rPr>
            <w:noProof/>
            <w:sz w:val="22"/>
          </w:rPr>
          <w:pict w14:anchorId="35098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C157A">
      <w:rPr>
        <w:sz w:val="22"/>
      </w:rPr>
      <w:t xml:space="preserve">National </w:t>
    </w:r>
    <w:r w:rsidR="00F76284" w:rsidRPr="000F0155">
      <w:rPr>
        <w:sz w:val="22"/>
      </w:rPr>
      <w:t xml:space="preserve">Highways                                                                              </w:t>
    </w:r>
    <w:r w:rsidR="00F76284" w:rsidRPr="000F0155">
      <w:rPr>
        <w:sz w:val="22"/>
      </w:rPr>
      <w:tab/>
      <w:t>Selection Questionnaire</w:t>
    </w:r>
  </w:p>
  <w:p w14:paraId="4CBFA881" w14:textId="1F88B659" w:rsidR="00F76284" w:rsidRPr="009B66BE" w:rsidRDefault="009B66BE" w:rsidP="009B66BE">
    <w:pPr>
      <w:pStyle w:val="Header"/>
      <w:tabs>
        <w:tab w:val="clear" w:pos="9026"/>
        <w:tab w:val="right" w:pos="8931"/>
      </w:tabs>
      <w:rPr>
        <w:sz w:val="22"/>
      </w:rPr>
    </w:pPr>
    <w:r>
      <w:rPr>
        <w:b/>
        <w:i/>
        <w:noProof/>
        <w:lang w:eastAsia="en-GB"/>
      </w:rPr>
      <mc:AlternateContent>
        <mc:Choice Requires="wps">
          <w:drawing>
            <wp:anchor distT="0" distB="0" distL="114300" distR="114300" simplePos="0" relativeHeight="251657216" behindDoc="0" locked="0" layoutInCell="0" allowOverlap="1" wp14:anchorId="27B2A19E" wp14:editId="306A15BC">
              <wp:simplePos x="0" y="0"/>
              <wp:positionH relativeFrom="margin">
                <wp:posOffset>0</wp:posOffset>
              </wp:positionH>
              <wp:positionV relativeFrom="paragraph">
                <wp:posOffset>192215</wp:posOffset>
              </wp:positionV>
              <wp:extent cx="564026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0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CD09B"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5.15pt" to="444.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" o:allowincell="f">
              <w10:wrap anchorx="margin"/>
            </v:line>
          </w:pict>
        </mc:Fallback>
      </mc:AlternateContent>
    </w:r>
    <w:r>
      <w:rPr>
        <w:sz w:val="22"/>
      </w:rPr>
      <w:t xml:space="preserve">NEC4 </w:t>
    </w:r>
    <w:r w:rsidR="00F76284">
      <w:rPr>
        <w:sz w:val="22"/>
      </w:rPr>
      <w:t>Professional Service</w:t>
    </w:r>
    <w:r w:rsidR="00F76284" w:rsidRPr="000F0155">
      <w:rPr>
        <w:sz w:val="22"/>
      </w:rPr>
      <w:t xml:space="preserve"> </w:t>
    </w:r>
    <w:r w:rsidR="004019A8">
      <w:rPr>
        <w:sz w:val="22"/>
      </w:rPr>
      <w:t xml:space="preserve">Short </w:t>
    </w:r>
    <w:r w:rsidR="00F76284">
      <w:rPr>
        <w:sz w:val="22"/>
      </w:rPr>
      <w:t>Contract</w:t>
    </w:r>
    <w:r w:rsidR="00F76284">
      <w:rPr>
        <w:sz w:val="22"/>
      </w:rPr>
      <w:tab/>
    </w:r>
    <w:r w:rsidR="00F76284">
      <w:rPr>
        <w:sz w:val="22"/>
      </w:rPr>
      <w:tab/>
      <w:t xml:space="preserve">     Insurance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E64C7"/>
    <w:multiLevelType w:val="hybridMultilevel"/>
    <w:tmpl w:val="09FA1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8A2C13"/>
    <w:multiLevelType w:val="hybridMultilevel"/>
    <w:tmpl w:val="2D6CD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E73CFA"/>
    <w:multiLevelType w:val="hybridMultilevel"/>
    <w:tmpl w:val="92A2B9B0"/>
    <w:lvl w:ilvl="0" w:tplc="AFD4E4E6">
      <w:start w:val="1"/>
      <w:numFmt w:val="decimal"/>
      <w:lvlText w:val="(%1)"/>
      <w:lvlJc w:val="left"/>
      <w:pPr>
        <w:ind w:left="720" w:hanging="360"/>
      </w:pPr>
      <w:rPr>
        <w:rFonts w:hint="default"/>
        <w:i/>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815561"/>
    <w:multiLevelType w:val="hybridMultilevel"/>
    <w:tmpl w:val="FE767C58"/>
    <w:lvl w:ilvl="0" w:tplc="AFD4E4E6">
      <w:start w:val="1"/>
      <w:numFmt w:val="decimal"/>
      <w:lvlText w:val="(%1)"/>
      <w:lvlJc w:val="left"/>
      <w:pPr>
        <w:ind w:left="720" w:hanging="360"/>
      </w:pPr>
      <w:rPr>
        <w:rFonts w:hint="default"/>
        <w:i/>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735791">
    <w:abstractNumId w:val="1"/>
  </w:num>
  <w:num w:numId="2" w16cid:durableId="395713981">
    <w:abstractNumId w:val="3"/>
  </w:num>
  <w:num w:numId="3" w16cid:durableId="1623151374">
    <w:abstractNumId w:val="2"/>
  </w:num>
  <w:num w:numId="4" w16cid:durableId="1855608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D1"/>
    <w:rsid w:val="00053A2F"/>
    <w:rsid w:val="000630DE"/>
    <w:rsid w:val="00074373"/>
    <w:rsid w:val="000803A8"/>
    <w:rsid w:val="000F0155"/>
    <w:rsid w:val="0017108F"/>
    <w:rsid w:val="001A4BC6"/>
    <w:rsid w:val="00201B11"/>
    <w:rsid w:val="00217F36"/>
    <w:rsid w:val="00257AB0"/>
    <w:rsid w:val="002804A5"/>
    <w:rsid w:val="00286952"/>
    <w:rsid w:val="00330E39"/>
    <w:rsid w:val="0033756E"/>
    <w:rsid w:val="00361054"/>
    <w:rsid w:val="0038674C"/>
    <w:rsid w:val="003A151A"/>
    <w:rsid w:val="003A43A0"/>
    <w:rsid w:val="003D0F76"/>
    <w:rsid w:val="003D62B0"/>
    <w:rsid w:val="004016C6"/>
    <w:rsid w:val="004019A8"/>
    <w:rsid w:val="00455DD8"/>
    <w:rsid w:val="00474D04"/>
    <w:rsid w:val="004D682F"/>
    <w:rsid w:val="004E42BD"/>
    <w:rsid w:val="00524C67"/>
    <w:rsid w:val="00533009"/>
    <w:rsid w:val="005D0A6A"/>
    <w:rsid w:val="005E686F"/>
    <w:rsid w:val="00610C68"/>
    <w:rsid w:val="00624EC1"/>
    <w:rsid w:val="0065163B"/>
    <w:rsid w:val="006972D0"/>
    <w:rsid w:val="006D3D37"/>
    <w:rsid w:val="007021B2"/>
    <w:rsid w:val="00731B6C"/>
    <w:rsid w:val="00737140"/>
    <w:rsid w:val="007A5EA6"/>
    <w:rsid w:val="007A6755"/>
    <w:rsid w:val="007C0CD8"/>
    <w:rsid w:val="007C187F"/>
    <w:rsid w:val="007E38D8"/>
    <w:rsid w:val="008046BB"/>
    <w:rsid w:val="008048D1"/>
    <w:rsid w:val="00813F5C"/>
    <w:rsid w:val="00827174"/>
    <w:rsid w:val="008641E9"/>
    <w:rsid w:val="008974F9"/>
    <w:rsid w:val="008C162E"/>
    <w:rsid w:val="008E204F"/>
    <w:rsid w:val="00937768"/>
    <w:rsid w:val="00977E90"/>
    <w:rsid w:val="00984FE6"/>
    <w:rsid w:val="00991378"/>
    <w:rsid w:val="009B0198"/>
    <w:rsid w:val="009B66BE"/>
    <w:rsid w:val="009E6EAA"/>
    <w:rsid w:val="009F11F8"/>
    <w:rsid w:val="00A009CA"/>
    <w:rsid w:val="00A644F1"/>
    <w:rsid w:val="00A820A4"/>
    <w:rsid w:val="00AD219A"/>
    <w:rsid w:val="00AD34F9"/>
    <w:rsid w:val="00B14B12"/>
    <w:rsid w:val="00B63987"/>
    <w:rsid w:val="00B65F99"/>
    <w:rsid w:val="00BC157A"/>
    <w:rsid w:val="00BE2336"/>
    <w:rsid w:val="00C53BEE"/>
    <w:rsid w:val="00C635D3"/>
    <w:rsid w:val="00C63A84"/>
    <w:rsid w:val="00C655A1"/>
    <w:rsid w:val="00CA437D"/>
    <w:rsid w:val="00D048AB"/>
    <w:rsid w:val="00D42C89"/>
    <w:rsid w:val="00D876AD"/>
    <w:rsid w:val="00DB3772"/>
    <w:rsid w:val="00DC23F2"/>
    <w:rsid w:val="00DD55C7"/>
    <w:rsid w:val="00DD67B2"/>
    <w:rsid w:val="00E57004"/>
    <w:rsid w:val="00E87B06"/>
    <w:rsid w:val="00F177D5"/>
    <w:rsid w:val="00F5462F"/>
    <w:rsid w:val="00F73813"/>
    <w:rsid w:val="00F76284"/>
    <w:rsid w:val="00F91A0B"/>
    <w:rsid w:val="00FB7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036A"/>
  <w15:docId w15:val="{C5D6B590-717D-4E55-A8E2-7D293A1C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0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4A5"/>
    <w:rPr>
      <w:rFonts w:ascii="Tahoma" w:hAnsi="Tahoma" w:cs="Tahoma"/>
      <w:sz w:val="16"/>
      <w:szCs w:val="16"/>
      <w:lang w:val="en-GB"/>
    </w:rPr>
  </w:style>
  <w:style w:type="paragraph" w:styleId="Header">
    <w:name w:val="header"/>
    <w:basedOn w:val="Normal"/>
    <w:link w:val="HeaderChar"/>
    <w:unhideWhenUsed/>
    <w:rsid w:val="009377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768"/>
    <w:rPr>
      <w:lang w:val="en-GB"/>
    </w:rPr>
  </w:style>
  <w:style w:type="paragraph" w:styleId="Footer">
    <w:name w:val="footer"/>
    <w:basedOn w:val="Normal"/>
    <w:link w:val="FooterChar"/>
    <w:uiPriority w:val="99"/>
    <w:unhideWhenUsed/>
    <w:rsid w:val="009377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768"/>
    <w:rPr>
      <w:lang w:val="en-GB"/>
    </w:rPr>
  </w:style>
  <w:style w:type="character" w:styleId="PageNumber">
    <w:name w:val="page number"/>
    <w:basedOn w:val="DefaultParagraphFont"/>
    <w:rsid w:val="00937768"/>
  </w:style>
  <w:style w:type="paragraph" w:styleId="ListParagraph">
    <w:name w:val="List Paragraph"/>
    <w:aliases w:val="bulleted paragraph,List Paragraph1,Bullet Number,Headding 3,Numbered Para 1,Dot pt,No Spacing1,List Paragraph Char Char Char,Indicator Text,Bullet Points,MAIN CONTENT,List Paragraph12,List Paragraph11,F5 List Paragraph,List Paragraph2"/>
    <w:basedOn w:val="Normal"/>
    <w:link w:val="ListParagraphChar"/>
    <w:uiPriority w:val="34"/>
    <w:qFormat/>
    <w:rsid w:val="00A820A4"/>
    <w:pPr>
      <w:ind w:left="720"/>
      <w:contextualSpacing/>
    </w:pPr>
  </w:style>
  <w:style w:type="character" w:styleId="CommentReference">
    <w:name w:val="annotation reference"/>
    <w:basedOn w:val="DefaultParagraphFont"/>
    <w:uiPriority w:val="99"/>
    <w:semiHidden/>
    <w:unhideWhenUsed/>
    <w:rsid w:val="00813F5C"/>
    <w:rPr>
      <w:sz w:val="16"/>
      <w:szCs w:val="16"/>
    </w:rPr>
  </w:style>
  <w:style w:type="paragraph" w:styleId="CommentText">
    <w:name w:val="annotation text"/>
    <w:basedOn w:val="Normal"/>
    <w:link w:val="CommentTextChar"/>
    <w:uiPriority w:val="99"/>
    <w:semiHidden/>
    <w:unhideWhenUsed/>
    <w:rsid w:val="00813F5C"/>
    <w:pPr>
      <w:spacing w:line="240" w:lineRule="auto"/>
    </w:pPr>
  </w:style>
  <w:style w:type="character" w:customStyle="1" w:styleId="CommentTextChar">
    <w:name w:val="Comment Text Char"/>
    <w:basedOn w:val="DefaultParagraphFont"/>
    <w:link w:val="CommentText"/>
    <w:uiPriority w:val="99"/>
    <w:semiHidden/>
    <w:rsid w:val="00813F5C"/>
    <w:rPr>
      <w:lang w:val="en-GB"/>
    </w:rPr>
  </w:style>
  <w:style w:type="paragraph" w:styleId="CommentSubject">
    <w:name w:val="annotation subject"/>
    <w:basedOn w:val="CommentText"/>
    <w:next w:val="CommentText"/>
    <w:link w:val="CommentSubjectChar"/>
    <w:uiPriority w:val="99"/>
    <w:semiHidden/>
    <w:unhideWhenUsed/>
    <w:rsid w:val="00813F5C"/>
    <w:rPr>
      <w:b/>
      <w:bCs/>
    </w:rPr>
  </w:style>
  <w:style w:type="character" w:customStyle="1" w:styleId="CommentSubjectChar">
    <w:name w:val="Comment Subject Char"/>
    <w:basedOn w:val="CommentTextChar"/>
    <w:link w:val="CommentSubject"/>
    <w:uiPriority w:val="99"/>
    <w:semiHidden/>
    <w:rsid w:val="00813F5C"/>
    <w:rPr>
      <w:b/>
      <w:bCs/>
      <w:lang w:val="en-GB"/>
    </w:rPr>
  </w:style>
  <w:style w:type="character" w:customStyle="1" w:styleId="ListParagraphChar">
    <w:name w:val="List Paragraph Char"/>
    <w:aliases w:val="bulleted paragraph Char,List Paragraph1 Char,Bullet Number Char,Headding 3 Char,Numbered Para 1 Char,Dot pt Char,No Spacing1 Char,List Paragraph Char Char Char Char,Indicator Text Char,Bullet Points Char,MAIN CONTENT Char"/>
    <w:link w:val="ListParagraph"/>
    <w:uiPriority w:val="34"/>
    <w:qFormat/>
    <w:locked/>
    <w:rsid w:val="004E42B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1311">
      <w:bodyDiv w:val="1"/>
      <w:marLeft w:val="0"/>
      <w:marRight w:val="0"/>
      <w:marTop w:val="0"/>
      <w:marBottom w:val="0"/>
      <w:divBdr>
        <w:top w:val="none" w:sz="0" w:space="0" w:color="auto"/>
        <w:left w:val="none" w:sz="0" w:space="0" w:color="auto"/>
        <w:bottom w:val="none" w:sz="0" w:space="0" w:color="auto"/>
        <w:right w:val="none" w:sz="0" w:space="0" w:color="auto"/>
      </w:divBdr>
    </w:div>
    <w:div w:id="65078241">
      <w:bodyDiv w:val="1"/>
      <w:marLeft w:val="0"/>
      <w:marRight w:val="0"/>
      <w:marTop w:val="0"/>
      <w:marBottom w:val="0"/>
      <w:divBdr>
        <w:top w:val="none" w:sz="0" w:space="0" w:color="auto"/>
        <w:left w:val="none" w:sz="0" w:space="0" w:color="auto"/>
        <w:bottom w:val="none" w:sz="0" w:space="0" w:color="auto"/>
        <w:right w:val="none" w:sz="0" w:space="0" w:color="auto"/>
      </w:divBdr>
    </w:div>
    <w:div w:id="196310875">
      <w:bodyDiv w:val="1"/>
      <w:marLeft w:val="0"/>
      <w:marRight w:val="0"/>
      <w:marTop w:val="0"/>
      <w:marBottom w:val="0"/>
      <w:divBdr>
        <w:top w:val="none" w:sz="0" w:space="0" w:color="auto"/>
        <w:left w:val="none" w:sz="0" w:space="0" w:color="auto"/>
        <w:bottom w:val="none" w:sz="0" w:space="0" w:color="auto"/>
        <w:right w:val="none" w:sz="0" w:space="0" w:color="auto"/>
      </w:divBdr>
    </w:div>
    <w:div w:id="211355405">
      <w:bodyDiv w:val="1"/>
      <w:marLeft w:val="0"/>
      <w:marRight w:val="0"/>
      <w:marTop w:val="0"/>
      <w:marBottom w:val="0"/>
      <w:divBdr>
        <w:top w:val="none" w:sz="0" w:space="0" w:color="auto"/>
        <w:left w:val="none" w:sz="0" w:space="0" w:color="auto"/>
        <w:bottom w:val="none" w:sz="0" w:space="0" w:color="auto"/>
        <w:right w:val="none" w:sz="0" w:space="0" w:color="auto"/>
      </w:divBdr>
    </w:div>
    <w:div w:id="294912528">
      <w:bodyDiv w:val="1"/>
      <w:marLeft w:val="0"/>
      <w:marRight w:val="0"/>
      <w:marTop w:val="0"/>
      <w:marBottom w:val="0"/>
      <w:divBdr>
        <w:top w:val="none" w:sz="0" w:space="0" w:color="auto"/>
        <w:left w:val="none" w:sz="0" w:space="0" w:color="auto"/>
        <w:bottom w:val="none" w:sz="0" w:space="0" w:color="auto"/>
        <w:right w:val="none" w:sz="0" w:space="0" w:color="auto"/>
      </w:divBdr>
    </w:div>
    <w:div w:id="537200966">
      <w:bodyDiv w:val="1"/>
      <w:marLeft w:val="0"/>
      <w:marRight w:val="0"/>
      <w:marTop w:val="0"/>
      <w:marBottom w:val="0"/>
      <w:divBdr>
        <w:top w:val="none" w:sz="0" w:space="0" w:color="auto"/>
        <w:left w:val="none" w:sz="0" w:space="0" w:color="auto"/>
        <w:bottom w:val="none" w:sz="0" w:space="0" w:color="auto"/>
        <w:right w:val="none" w:sz="0" w:space="0" w:color="auto"/>
      </w:divBdr>
    </w:div>
    <w:div w:id="564073705">
      <w:bodyDiv w:val="1"/>
      <w:marLeft w:val="0"/>
      <w:marRight w:val="0"/>
      <w:marTop w:val="0"/>
      <w:marBottom w:val="0"/>
      <w:divBdr>
        <w:top w:val="none" w:sz="0" w:space="0" w:color="auto"/>
        <w:left w:val="none" w:sz="0" w:space="0" w:color="auto"/>
        <w:bottom w:val="none" w:sz="0" w:space="0" w:color="auto"/>
        <w:right w:val="none" w:sz="0" w:space="0" w:color="auto"/>
      </w:divBdr>
    </w:div>
    <w:div w:id="694119526">
      <w:bodyDiv w:val="1"/>
      <w:marLeft w:val="0"/>
      <w:marRight w:val="0"/>
      <w:marTop w:val="0"/>
      <w:marBottom w:val="0"/>
      <w:divBdr>
        <w:top w:val="none" w:sz="0" w:space="0" w:color="auto"/>
        <w:left w:val="none" w:sz="0" w:space="0" w:color="auto"/>
        <w:bottom w:val="none" w:sz="0" w:space="0" w:color="auto"/>
        <w:right w:val="none" w:sz="0" w:space="0" w:color="auto"/>
      </w:divBdr>
    </w:div>
    <w:div w:id="1148785012">
      <w:bodyDiv w:val="1"/>
      <w:marLeft w:val="0"/>
      <w:marRight w:val="0"/>
      <w:marTop w:val="0"/>
      <w:marBottom w:val="0"/>
      <w:divBdr>
        <w:top w:val="none" w:sz="0" w:space="0" w:color="auto"/>
        <w:left w:val="none" w:sz="0" w:space="0" w:color="auto"/>
        <w:bottom w:val="none" w:sz="0" w:space="0" w:color="auto"/>
        <w:right w:val="none" w:sz="0" w:space="0" w:color="auto"/>
      </w:divBdr>
    </w:div>
    <w:div w:id="1166167339">
      <w:bodyDiv w:val="1"/>
      <w:marLeft w:val="0"/>
      <w:marRight w:val="0"/>
      <w:marTop w:val="0"/>
      <w:marBottom w:val="0"/>
      <w:divBdr>
        <w:top w:val="none" w:sz="0" w:space="0" w:color="auto"/>
        <w:left w:val="none" w:sz="0" w:space="0" w:color="auto"/>
        <w:bottom w:val="none" w:sz="0" w:space="0" w:color="auto"/>
        <w:right w:val="none" w:sz="0" w:space="0" w:color="auto"/>
      </w:divBdr>
    </w:div>
    <w:div w:id="1283875950">
      <w:bodyDiv w:val="1"/>
      <w:marLeft w:val="0"/>
      <w:marRight w:val="0"/>
      <w:marTop w:val="0"/>
      <w:marBottom w:val="0"/>
      <w:divBdr>
        <w:top w:val="none" w:sz="0" w:space="0" w:color="auto"/>
        <w:left w:val="none" w:sz="0" w:space="0" w:color="auto"/>
        <w:bottom w:val="none" w:sz="0" w:space="0" w:color="auto"/>
        <w:right w:val="none" w:sz="0" w:space="0" w:color="auto"/>
      </w:divBdr>
    </w:div>
    <w:div w:id="1334261033">
      <w:bodyDiv w:val="1"/>
      <w:marLeft w:val="0"/>
      <w:marRight w:val="0"/>
      <w:marTop w:val="0"/>
      <w:marBottom w:val="0"/>
      <w:divBdr>
        <w:top w:val="none" w:sz="0" w:space="0" w:color="auto"/>
        <w:left w:val="none" w:sz="0" w:space="0" w:color="auto"/>
        <w:bottom w:val="none" w:sz="0" w:space="0" w:color="auto"/>
        <w:right w:val="none" w:sz="0" w:space="0" w:color="auto"/>
      </w:divBdr>
    </w:div>
    <w:div w:id="136964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19153B053F84A9345CD4FA4621748" ma:contentTypeVersion="7" ma:contentTypeDescription="Create a new document." ma:contentTypeScope="" ma:versionID="043bdf65a5769d89ca63b61abe7b431e">
  <xsd:schema xmlns:xsd="http://www.w3.org/2001/XMLSchema" xmlns:xs="http://www.w3.org/2001/XMLSchema" xmlns:p="http://schemas.microsoft.com/office/2006/metadata/properties" xmlns:ns3="2a6997bb-fca1-4305-bb7b-f972617654cc" targetNamespace="http://schemas.microsoft.com/office/2006/metadata/properties" ma:root="true" ma:fieldsID="6396f231201fb20fb74e143784175aa7" ns3:_="">
    <xsd:import namespace="2a6997bb-fca1-4305-bb7b-f972617654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997bb-fca1-4305-bb7b-f97261765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0F608-957B-4295-8601-2187D07F3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997bb-fca1-4305-bb7b-f97261765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886E9-02AE-48F8-968C-5D34537E2F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95D604-9318-4D7B-A72D-D1E3F7106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Willis</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Chris</dc:creator>
  <cp:keywords/>
  <dc:description/>
  <cp:lastModifiedBy>Hopkins, Lauren</cp:lastModifiedBy>
  <cp:revision>3</cp:revision>
  <cp:lastPrinted>2020-08-24T13:41:00Z</cp:lastPrinted>
  <dcterms:created xsi:type="dcterms:W3CDTF">2022-10-14T14:38:00Z</dcterms:created>
  <dcterms:modified xsi:type="dcterms:W3CDTF">2022-10-18T18:40:00Z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0x010100B8619153B053F84A9345CD4FA4621748</vt:lpwstr>
  </property>
  <property fmtid="{D5CDD505-2E9C-101B-9397-08002B2CF9AE}" pid="4" name="MSIP_Label_9c700311-1b20-487f-9129-30717d50ca8e_Enabled">
    <vt:lpwstr>True</vt:lpwstr>
  </property>
  <property fmtid="{D5CDD505-2E9C-101B-9397-08002B2CF9AE}" pid="5" name="MSIP_Label_9c700311-1b20-487f-9129-30717d50ca8e_SiteId">
    <vt:lpwstr>76e3921f-489b-4b7e-9547-9ea297add9b5</vt:lpwstr>
  </property>
  <property fmtid="{D5CDD505-2E9C-101B-9397-08002B2CF9AE}" pid="6" name="MSIP_Label_9c700311-1b20-487f-9129-30717d50ca8e_Owner">
    <vt:lpwstr>chris.lloyd@willistowerswatson.com</vt:lpwstr>
  </property>
  <property fmtid="{D5CDD505-2E9C-101B-9397-08002B2CF9AE}" pid="7" name="MSIP_Label_9c700311-1b20-487f-9129-30717d50ca8e_SetDate">
    <vt:lpwstr>2020-09-07T07:38:00.2618955Z</vt:lpwstr>
  </property>
  <property fmtid="{D5CDD505-2E9C-101B-9397-08002B2CF9AE}" pid="8" name="MSIP_Label_9c700311-1b20-487f-9129-30717d50ca8e_Name">
    <vt:lpwstr>Confidential</vt:lpwstr>
  </property>
  <property fmtid="{D5CDD505-2E9C-101B-9397-08002B2CF9AE}" pid="9" name="MSIP_Label_9c700311-1b20-487f-9129-30717d50ca8e_Application">
    <vt:lpwstr>Microsoft Azure Information Protection</vt:lpwstr>
  </property>
  <property fmtid="{D5CDD505-2E9C-101B-9397-08002B2CF9AE}" pid="10" name="MSIP_Label_9c700311-1b20-487f-9129-30717d50ca8e_ActionId">
    <vt:lpwstr>cbb2c124-0d46-4e75-97c9-260b2c66ee84</vt:lpwstr>
  </property>
  <property fmtid="{D5CDD505-2E9C-101B-9397-08002B2CF9AE}" pid="11" name="MSIP_Label_9c700311-1b20-487f-9129-30717d50ca8e_Extended_MSFT_Method">
    <vt:lpwstr>Automatic</vt:lpwstr>
  </property>
  <property fmtid="{D5CDD505-2E9C-101B-9397-08002B2CF9AE}" pid="12" name="MSIP_Label_d347b247-e90e-43a3-9d7b-004f14ae6873_Enabled">
    <vt:lpwstr>True</vt:lpwstr>
  </property>
  <property fmtid="{D5CDD505-2E9C-101B-9397-08002B2CF9AE}" pid="13" name="MSIP_Label_d347b247-e90e-43a3-9d7b-004f14ae6873_SiteId">
    <vt:lpwstr>76e3921f-489b-4b7e-9547-9ea297add9b5</vt:lpwstr>
  </property>
  <property fmtid="{D5CDD505-2E9C-101B-9397-08002B2CF9AE}" pid="14" name="MSIP_Label_d347b247-e90e-43a3-9d7b-004f14ae6873_Owner">
    <vt:lpwstr>chris.lloyd@willistowerswatson.com</vt:lpwstr>
  </property>
  <property fmtid="{D5CDD505-2E9C-101B-9397-08002B2CF9AE}" pid="15" name="MSIP_Label_d347b247-e90e-43a3-9d7b-004f14ae6873_SetDate">
    <vt:lpwstr>2020-09-07T07:38:00.2618955Z</vt:lpwstr>
  </property>
  <property fmtid="{D5CDD505-2E9C-101B-9397-08002B2CF9AE}" pid="16" name="MSIP_Label_d347b247-e90e-43a3-9d7b-004f14ae6873_Name">
    <vt:lpwstr>Anyone (No Protection)</vt:lpwstr>
  </property>
  <property fmtid="{D5CDD505-2E9C-101B-9397-08002B2CF9AE}" pid="17" name="MSIP_Label_d347b247-e90e-43a3-9d7b-004f14ae6873_Application">
    <vt:lpwstr>Microsoft Azure Information Protection</vt:lpwstr>
  </property>
  <property fmtid="{D5CDD505-2E9C-101B-9397-08002B2CF9AE}" pid="18" name="MSIP_Label_d347b247-e90e-43a3-9d7b-004f14ae6873_ActionId">
    <vt:lpwstr>cbb2c124-0d46-4e75-97c9-260b2c66ee84</vt:lpwstr>
  </property>
  <property fmtid="{D5CDD505-2E9C-101B-9397-08002B2CF9AE}" pid="19" name="MSIP_Label_d347b247-e90e-43a3-9d7b-004f14ae6873_Parent">
    <vt:lpwstr>9c700311-1b20-487f-9129-30717d50ca8e</vt:lpwstr>
  </property>
  <property fmtid="{D5CDD505-2E9C-101B-9397-08002B2CF9AE}" pid="20" name="MSIP_Label_d347b247-e90e-43a3-9d7b-004f14ae6873_Extended_MSFT_Method">
    <vt:lpwstr>Automatic</vt:lpwstr>
  </property>
  <property fmtid="{D5CDD505-2E9C-101B-9397-08002B2CF9AE}" pid="21" name="Sensitivity">
    <vt:lpwstr>Confidential Anyone (No Protection)</vt:lpwstr>
  </property>
</Properties>
</file>