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F62C2" w14:textId="77777777" w:rsidR="00481CB2" w:rsidRPr="00623D28" w:rsidRDefault="00481CB2">
      <w:pPr>
        <w:pStyle w:val="Title"/>
        <w:rPr>
          <w:rFonts w:asciiTheme="minorHAnsi" w:hAnsiTheme="minorHAnsi" w:cs="Arial"/>
          <w:b/>
          <w:bCs/>
          <w:sz w:val="28"/>
          <w:szCs w:val="28"/>
          <w:lang w:val="en-GB"/>
        </w:rPr>
      </w:pPr>
      <w:r w:rsidRPr="00623D28">
        <w:rPr>
          <w:rFonts w:asciiTheme="minorHAnsi" w:hAnsiTheme="minorHAnsi" w:cs="Arial"/>
          <w:b/>
          <w:bCs/>
          <w:sz w:val="28"/>
          <w:szCs w:val="28"/>
          <w:lang w:val="en-GB"/>
        </w:rPr>
        <w:t xml:space="preserve">Request for Quotes </w:t>
      </w:r>
    </w:p>
    <w:p w14:paraId="7E7F62C3" w14:textId="709B18EF" w:rsidR="00A10484" w:rsidRPr="00507F8C" w:rsidRDefault="00207A32" w:rsidP="00207A32">
      <w:pPr>
        <w:pStyle w:val="Title"/>
        <w:rPr>
          <w:rFonts w:asciiTheme="minorHAnsi" w:hAnsiTheme="minorHAnsi" w:cs="Arial"/>
          <w:b/>
          <w:sz w:val="22"/>
          <w:szCs w:val="22"/>
        </w:rPr>
      </w:pPr>
      <w:r w:rsidRPr="00507F8C">
        <w:rPr>
          <w:rFonts w:asciiTheme="minorHAnsi" w:hAnsiTheme="minorHAnsi" w:cs="Arial"/>
          <w:b/>
          <w:sz w:val="22"/>
          <w:szCs w:val="22"/>
        </w:rPr>
        <w:t xml:space="preserve">Energy and Sustainability Support for the </w:t>
      </w:r>
      <w:r w:rsidR="005915A7" w:rsidRPr="00507F8C">
        <w:rPr>
          <w:rFonts w:asciiTheme="minorHAnsi" w:hAnsiTheme="minorHAnsi" w:cs="Arial"/>
          <w:b/>
          <w:sz w:val="22"/>
          <w:szCs w:val="22"/>
        </w:rPr>
        <w:t>Planning</w:t>
      </w:r>
      <w:r w:rsidR="000A0030" w:rsidRPr="00507F8C">
        <w:rPr>
          <w:rFonts w:asciiTheme="minorHAnsi" w:hAnsiTheme="minorHAnsi" w:cs="Arial"/>
          <w:b/>
          <w:sz w:val="22"/>
          <w:szCs w:val="22"/>
        </w:rPr>
        <w:t xml:space="preserve"> teams</w:t>
      </w:r>
    </w:p>
    <w:p w14:paraId="7E7F62C4" w14:textId="143F305B" w:rsidR="00207A32" w:rsidRPr="00507F8C" w:rsidRDefault="00207A32" w:rsidP="00207A32">
      <w:pPr>
        <w:pStyle w:val="Title"/>
        <w:rPr>
          <w:rFonts w:asciiTheme="minorHAnsi" w:hAnsiTheme="minorHAnsi" w:cs="Arial"/>
          <w:b/>
          <w:sz w:val="22"/>
          <w:szCs w:val="22"/>
        </w:rPr>
      </w:pPr>
      <w:r w:rsidRPr="00507F8C">
        <w:rPr>
          <w:rFonts w:asciiTheme="minorHAnsi" w:hAnsiTheme="minorHAnsi" w:cs="Arial"/>
          <w:b/>
          <w:bCs/>
          <w:sz w:val="22"/>
          <w:szCs w:val="22"/>
          <w:lang w:val="en-GB"/>
        </w:rPr>
        <w:t xml:space="preserve">Contract Period: </w:t>
      </w:r>
      <w:r w:rsidR="007C0416" w:rsidRPr="00507F8C">
        <w:rPr>
          <w:rFonts w:asciiTheme="minorHAnsi" w:hAnsiTheme="minorHAnsi" w:cs="Arial"/>
          <w:b/>
          <w:bCs/>
          <w:sz w:val="22"/>
          <w:szCs w:val="22"/>
          <w:lang w:val="en-GB"/>
        </w:rPr>
        <w:t xml:space="preserve">1 February 2020 </w:t>
      </w:r>
      <w:r w:rsidRPr="00507F8C">
        <w:rPr>
          <w:rFonts w:asciiTheme="minorHAnsi" w:hAnsiTheme="minorHAnsi" w:cs="Arial"/>
          <w:b/>
          <w:bCs/>
          <w:sz w:val="22"/>
          <w:szCs w:val="22"/>
          <w:lang w:val="en-GB"/>
        </w:rPr>
        <w:t>– 3</w:t>
      </w:r>
      <w:r w:rsidR="007C0416" w:rsidRPr="00507F8C">
        <w:rPr>
          <w:rFonts w:asciiTheme="minorHAnsi" w:hAnsiTheme="minorHAnsi" w:cs="Arial"/>
          <w:b/>
          <w:bCs/>
          <w:sz w:val="22"/>
          <w:szCs w:val="22"/>
          <w:lang w:val="en-GB"/>
        </w:rPr>
        <w:t>1</w:t>
      </w:r>
      <w:r w:rsidRPr="00507F8C">
        <w:rPr>
          <w:rFonts w:asciiTheme="minorHAnsi" w:hAnsiTheme="minorHAnsi" w:cs="Arial"/>
          <w:b/>
          <w:bCs/>
          <w:sz w:val="22"/>
          <w:szCs w:val="22"/>
          <w:lang w:val="en-GB"/>
        </w:rPr>
        <w:t xml:space="preserve"> January 202</w:t>
      </w:r>
      <w:r w:rsidR="007C0416" w:rsidRPr="00507F8C">
        <w:rPr>
          <w:rFonts w:asciiTheme="minorHAnsi" w:hAnsiTheme="minorHAnsi" w:cs="Arial"/>
          <w:b/>
          <w:bCs/>
          <w:sz w:val="22"/>
          <w:szCs w:val="22"/>
          <w:lang w:val="en-GB"/>
        </w:rPr>
        <w:t>3</w:t>
      </w:r>
    </w:p>
    <w:p w14:paraId="7E7F62C5" w14:textId="77777777" w:rsidR="00855982" w:rsidRPr="00623D28" w:rsidRDefault="00D872AC" w:rsidP="00855982">
      <w:pPr>
        <w:pStyle w:val="Heading1"/>
        <w:rPr>
          <w:rFonts w:asciiTheme="minorHAnsi" w:hAnsiTheme="minorHAnsi" w:cs="Arial"/>
          <w:sz w:val="24"/>
          <w:szCs w:val="24"/>
        </w:rPr>
      </w:pPr>
      <w:r w:rsidRPr="00623D28">
        <w:rPr>
          <w:rFonts w:asciiTheme="minorHAnsi" w:hAnsiTheme="minorHAnsi" w:cs="Arial"/>
          <w:sz w:val="24"/>
          <w:szCs w:val="24"/>
        </w:rPr>
        <w:t>Summary</w:t>
      </w:r>
    </w:p>
    <w:p w14:paraId="7E7F62C6" w14:textId="0BEE435A" w:rsidR="00D872AC" w:rsidRPr="005963FA" w:rsidRDefault="00D872AC" w:rsidP="00D872AC">
      <w:pPr>
        <w:pStyle w:val="Default"/>
        <w:numPr>
          <w:ilvl w:val="0"/>
          <w:numId w:val="30"/>
        </w:numPr>
        <w:ind w:left="567" w:hanging="567"/>
        <w:rPr>
          <w:rFonts w:asciiTheme="minorHAnsi" w:hAnsiTheme="minorHAnsi" w:cs="Arial"/>
          <w:sz w:val="21"/>
          <w:szCs w:val="21"/>
        </w:rPr>
      </w:pPr>
      <w:r w:rsidRPr="005963FA">
        <w:rPr>
          <w:rFonts w:asciiTheme="minorHAnsi" w:hAnsiTheme="minorHAnsi" w:cs="Arial"/>
          <w:sz w:val="21"/>
          <w:szCs w:val="21"/>
        </w:rPr>
        <w:t xml:space="preserve">Lambeth are seeking to appoint a consultancy to provide support </w:t>
      </w:r>
      <w:r w:rsidR="004C2144">
        <w:rPr>
          <w:rFonts w:asciiTheme="minorHAnsi" w:hAnsiTheme="minorHAnsi" w:cs="Arial"/>
          <w:sz w:val="21"/>
          <w:szCs w:val="21"/>
        </w:rPr>
        <w:t>to the P</w:t>
      </w:r>
      <w:r w:rsidR="001E581A">
        <w:rPr>
          <w:rFonts w:asciiTheme="minorHAnsi" w:hAnsiTheme="minorHAnsi" w:cs="Arial"/>
          <w:sz w:val="21"/>
          <w:szCs w:val="21"/>
        </w:rPr>
        <w:t>lanning</w:t>
      </w:r>
      <w:r w:rsidR="00C74695">
        <w:rPr>
          <w:rFonts w:asciiTheme="minorHAnsi" w:hAnsiTheme="minorHAnsi" w:cs="Arial"/>
          <w:sz w:val="21"/>
          <w:szCs w:val="21"/>
        </w:rPr>
        <w:t xml:space="preserve"> teams </w:t>
      </w:r>
      <w:r w:rsidR="00E624C5">
        <w:rPr>
          <w:rFonts w:asciiTheme="minorHAnsi" w:hAnsiTheme="minorHAnsi" w:cs="Arial"/>
          <w:sz w:val="21"/>
          <w:szCs w:val="21"/>
        </w:rPr>
        <w:t>for 3 years.</w:t>
      </w:r>
      <w:r w:rsidR="001E581A">
        <w:rPr>
          <w:rFonts w:asciiTheme="minorHAnsi" w:hAnsiTheme="minorHAnsi" w:cs="Arial"/>
          <w:sz w:val="21"/>
          <w:szCs w:val="21"/>
        </w:rPr>
        <w:t xml:space="preserve"> </w:t>
      </w:r>
      <w:r w:rsidR="00BA196C">
        <w:rPr>
          <w:rFonts w:asciiTheme="minorHAnsi" w:hAnsiTheme="minorHAnsi" w:cs="Arial"/>
          <w:sz w:val="21"/>
          <w:szCs w:val="21"/>
        </w:rPr>
        <w:t>The support would be</w:t>
      </w:r>
      <w:r w:rsidR="001E581A">
        <w:rPr>
          <w:rFonts w:asciiTheme="minorHAnsi" w:hAnsiTheme="minorHAnsi" w:cs="Arial"/>
          <w:sz w:val="21"/>
          <w:szCs w:val="21"/>
        </w:rPr>
        <w:t xml:space="preserve"> </w:t>
      </w:r>
      <w:r w:rsidRPr="005963FA">
        <w:rPr>
          <w:rFonts w:asciiTheme="minorHAnsi" w:hAnsiTheme="minorHAnsi" w:cs="Arial"/>
          <w:sz w:val="21"/>
          <w:szCs w:val="21"/>
        </w:rPr>
        <w:t xml:space="preserve">primarily to </w:t>
      </w:r>
      <w:r w:rsidR="00F21061">
        <w:rPr>
          <w:rFonts w:asciiTheme="minorHAnsi" w:hAnsiTheme="minorHAnsi" w:cs="Arial"/>
          <w:sz w:val="21"/>
          <w:szCs w:val="21"/>
        </w:rPr>
        <w:t>our</w:t>
      </w:r>
      <w:r w:rsidRPr="005963FA">
        <w:rPr>
          <w:rFonts w:asciiTheme="minorHAnsi" w:hAnsiTheme="minorHAnsi" w:cs="Arial"/>
          <w:sz w:val="21"/>
          <w:szCs w:val="21"/>
        </w:rPr>
        <w:t xml:space="preserve"> Development Management </w:t>
      </w:r>
      <w:r w:rsidR="004C2144">
        <w:rPr>
          <w:rFonts w:asciiTheme="minorHAnsi" w:hAnsiTheme="minorHAnsi" w:cs="Arial"/>
          <w:sz w:val="21"/>
          <w:szCs w:val="21"/>
        </w:rPr>
        <w:t>team</w:t>
      </w:r>
      <w:r w:rsidR="004C2144" w:rsidRPr="005963FA">
        <w:rPr>
          <w:rFonts w:asciiTheme="minorHAnsi" w:hAnsiTheme="minorHAnsi" w:cs="Arial"/>
          <w:sz w:val="21"/>
          <w:szCs w:val="21"/>
        </w:rPr>
        <w:t xml:space="preserve"> </w:t>
      </w:r>
      <w:r w:rsidRPr="005963FA">
        <w:rPr>
          <w:rFonts w:asciiTheme="minorHAnsi" w:hAnsiTheme="minorHAnsi" w:cs="Arial"/>
          <w:sz w:val="21"/>
          <w:szCs w:val="21"/>
        </w:rPr>
        <w:t>to enable it to deliver against its current planning policies and service delivery targets. Th</w:t>
      </w:r>
      <w:r w:rsidR="00F21061">
        <w:rPr>
          <w:rFonts w:asciiTheme="minorHAnsi" w:hAnsiTheme="minorHAnsi" w:cs="Arial"/>
          <w:sz w:val="21"/>
          <w:szCs w:val="21"/>
        </w:rPr>
        <w:t>is</w:t>
      </w:r>
      <w:r w:rsidRPr="005963FA">
        <w:rPr>
          <w:rFonts w:asciiTheme="minorHAnsi" w:hAnsiTheme="minorHAnsi" w:cs="Arial"/>
          <w:sz w:val="21"/>
          <w:szCs w:val="21"/>
        </w:rPr>
        <w:t xml:space="preserve"> support will comprise of assessment of energy and sustainability submissions that accompany relevant planning applications (excluding applications which are subject to Planning Performance Agreements) and condition/s106 discharge applications</w:t>
      </w:r>
      <w:r w:rsidR="00E5532D">
        <w:rPr>
          <w:rFonts w:asciiTheme="minorHAnsi" w:hAnsiTheme="minorHAnsi" w:cs="Arial"/>
          <w:sz w:val="21"/>
          <w:szCs w:val="21"/>
        </w:rPr>
        <w:t>. There</w:t>
      </w:r>
      <w:r w:rsidR="00686427">
        <w:rPr>
          <w:rFonts w:asciiTheme="minorHAnsi" w:hAnsiTheme="minorHAnsi" w:cs="Arial"/>
          <w:sz w:val="21"/>
          <w:szCs w:val="21"/>
        </w:rPr>
        <w:t xml:space="preserve"> is also</w:t>
      </w:r>
      <w:r w:rsidRPr="003C0977">
        <w:rPr>
          <w:rFonts w:asciiTheme="minorHAnsi" w:hAnsiTheme="minorHAnsi" w:cs="Arial"/>
          <w:sz w:val="21"/>
          <w:szCs w:val="21"/>
        </w:rPr>
        <w:t xml:space="preserve"> some additional support </w:t>
      </w:r>
      <w:r w:rsidR="00686427">
        <w:rPr>
          <w:rFonts w:asciiTheme="minorHAnsi" w:hAnsiTheme="minorHAnsi" w:cs="Arial"/>
          <w:sz w:val="21"/>
          <w:szCs w:val="21"/>
        </w:rPr>
        <w:t xml:space="preserve">required </w:t>
      </w:r>
      <w:r w:rsidRPr="003C0977">
        <w:rPr>
          <w:rFonts w:asciiTheme="minorHAnsi" w:hAnsiTheme="minorHAnsi" w:cs="Arial"/>
          <w:sz w:val="21"/>
          <w:szCs w:val="21"/>
        </w:rPr>
        <w:t xml:space="preserve">for </w:t>
      </w:r>
      <w:r w:rsidR="00F21061">
        <w:rPr>
          <w:rFonts w:asciiTheme="minorHAnsi" w:hAnsiTheme="minorHAnsi" w:cs="Arial"/>
          <w:sz w:val="21"/>
          <w:szCs w:val="21"/>
        </w:rPr>
        <w:t>our</w:t>
      </w:r>
      <w:r w:rsidRPr="003C0977">
        <w:rPr>
          <w:rFonts w:asciiTheme="minorHAnsi" w:hAnsiTheme="minorHAnsi" w:cs="Arial"/>
          <w:sz w:val="21"/>
          <w:szCs w:val="21"/>
        </w:rPr>
        <w:t xml:space="preserve"> Planning Policy Team</w:t>
      </w:r>
      <w:r w:rsidR="002049A4">
        <w:rPr>
          <w:rFonts w:asciiTheme="minorHAnsi" w:hAnsiTheme="minorHAnsi" w:cs="Arial"/>
          <w:sz w:val="21"/>
          <w:szCs w:val="21"/>
        </w:rPr>
        <w:t>.</w:t>
      </w:r>
    </w:p>
    <w:p w14:paraId="7E7F62C7" w14:textId="77777777" w:rsidR="00D872AC" w:rsidRPr="005963FA" w:rsidRDefault="00D872AC" w:rsidP="00D872AC">
      <w:pPr>
        <w:pStyle w:val="Default"/>
        <w:ind w:left="567" w:hanging="567"/>
        <w:rPr>
          <w:rFonts w:asciiTheme="minorHAnsi" w:hAnsiTheme="minorHAnsi" w:cs="Arial"/>
          <w:sz w:val="21"/>
          <w:szCs w:val="21"/>
        </w:rPr>
      </w:pPr>
    </w:p>
    <w:p w14:paraId="7E7F62C8" w14:textId="77777777" w:rsidR="00D872AC" w:rsidRPr="005963FA" w:rsidRDefault="00D872AC" w:rsidP="00D872AC">
      <w:pPr>
        <w:pStyle w:val="Default"/>
        <w:numPr>
          <w:ilvl w:val="0"/>
          <w:numId w:val="30"/>
        </w:numPr>
        <w:ind w:left="567" w:hanging="567"/>
        <w:rPr>
          <w:rFonts w:asciiTheme="minorHAnsi" w:hAnsiTheme="minorHAnsi" w:cs="Arial"/>
          <w:sz w:val="21"/>
          <w:szCs w:val="21"/>
        </w:rPr>
      </w:pPr>
      <w:r w:rsidRPr="005963FA">
        <w:rPr>
          <w:rFonts w:asciiTheme="minorHAnsi" w:hAnsiTheme="minorHAnsi" w:cs="Arial"/>
          <w:sz w:val="21"/>
          <w:szCs w:val="21"/>
        </w:rPr>
        <w:t>This brief sets out:</w:t>
      </w:r>
    </w:p>
    <w:p w14:paraId="7E7F62C9" w14:textId="77777777" w:rsidR="00D872AC" w:rsidRPr="005963FA" w:rsidRDefault="00D872AC" w:rsidP="00675156">
      <w:pPr>
        <w:pStyle w:val="ListParagraph"/>
        <w:spacing w:after="0" w:line="240" w:lineRule="auto"/>
        <w:ind w:left="567" w:hanging="567"/>
        <w:rPr>
          <w:rFonts w:cs="Arial"/>
          <w:sz w:val="21"/>
          <w:szCs w:val="21"/>
        </w:rPr>
      </w:pPr>
    </w:p>
    <w:p w14:paraId="2CA0962E" w14:textId="7148839B" w:rsidR="003957EF" w:rsidRDefault="00D872AC" w:rsidP="00623D28">
      <w:pPr>
        <w:pStyle w:val="Default"/>
        <w:numPr>
          <w:ilvl w:val="1"/>
          <w:numId w:val="47"/>
        </w:numPr>
        <w:rPr>
          <w:rFonts w:asciiTheme="minorHAnsi" w:hAnsiTheme="minorHAnsi" w:cs="Arial"/>
          <w:sz w:val="21"/>
          <w:szCs w:val="21"/>
        </w:rPr>
      </w:pPr>
      <w:r w:rsidRPr="005963FA">
        <w:rPr>
          <w:rFonts w:asciiTheme="minorHAnsi" w:hAnsiTheme="minorHAnsi" w:cs="Arial"/>
          <w:sz w:val="21"/>
          <w:szCs w:val="21"/>
        </w:rPr>
        <w:t>Context</w:t>
      </w:r>
      <w:r w:rsidR="005504C0">
        <w:rPr>
          <w:rFonts w:asciiTheme="minorHAnsi" w:hAnsiTheme="minorHAnsi" w:cs="Arial"/>
          <w:sz w:val="21"/>
          <w:szCs w:val="21"/>
        </w:rPr>
        <w:t xml:space="preserve"> – the backg</w:t>
      </w:r>
      <w:r w:rsidR="00C3307F">
        <w:rPr>
          <w:rFonts w:asciiTheme="minorHAnsi" w:hAnsiTheme="minorHAnsi" w:cs="Arial"/>
          <w:sz w:val="21"/>
          <w:szCs w:val="21"/>
        </w:rPr>
        <w:t>r</w:t>
      </w:r>
      <w:r w:rsidR="005504C0">
        <w:rPr>
          <w:rFonts w:asciiTheme="minorHAnsi" w:hAnsiTheme="minorHAnsi" w:cs="Arial"/>
          <w:sz w:val="21"/>
          <w:szCs w:val="21"/>
        </w:rPr>
        <w:t xml:space="preserve">ound </w:t>
      </w:r>
      <w:r w:rsidR="004B7B2E">
        <w:rPr>
          <w:rFonts w:asciiTheme="minorHAnsi" w:hAnsiTheme="minorHAnsi" w:cs="Arial"/>
          <w:sz w:val="21"/>
          <w:szCs w:val="21"/>
        </w:rPr>
        <w:t>and context of the opportunity</w:t>
      </w:r>
    </w:p>
    <w:p w14:paraId="7941BB52" w14:textId="76678D56" w:rsidR="00C3307F" w:rsidRDefault="003957EF" w:rsidP="00623D28">
      <w:pPr>
        <w:pStyle w:val="Default"/>
        <w:numPr>
          <w:ilvl w:val="1"/>
          <w:numId w:val="47"/>
        </w:numPr>
        <w:rPr>
          <w:rFonts w:asciiTheme="minorHAnsi" w:hAnsiTheme="minorHAnsi" w:cs="Arial"/>
          <w:sz w:val="21"/>
          <w:szCs w:val="21"/>
        </w:rPr>
      </w:pPr>
      <w:r w:rsidRPr="00C3307F">
        <w:rPr>
          <w:rFonts w:asciiTheme="minorHAnsi" w:hAnsiTheme="minorHAnsi" w:cs="Arial"/>
          <w:sz w:val="21"/>
          <w:szCs w:val="21"/>
        </w:rPr>
        <w:t>Specification</w:t>
      </w:r>
      <w:r w:rsidR="00D872AC" w:rsidRPr="00C3307F">
        <w:rPr>
          <w:rFonts w:asciiTheme="minorHAnsi" w:hAnsiTheme="minorHAnsi" w:cs="Arial"/>
          <w:sz w:val="21"/>
          <w:szCs w:val="21"/>
        </w:rPr>
        <w:t xml:space="preserve"> </w:t>
      </w:r>
      <w:r w:rsidR="00C3307F" w:rsidRPr="00C3307F">
        <w:rPr>
          <w:rFonts w:asciiTheme="minorHAnsi" w:hAnsiTheme="minorHAnsi" w:cs="Arial"/>
          <w:sz w:val="21"/>
          <w:szCs w:val="21"/>
        </w:rPr>
        <w:t>–</w:t>
      </w:r>
      <w:r w:rsidR="004B7B2E" w:rsidRPr="00C3307F">
        <w:rPr>
          <w:rFonts w:asciiTheme="minorHAnsi" w:hAnsiTheme="minorHAnsi" w:cs="Arial"/>
          <w:sz w:val="21"/>
          <w:szCs w:val="21"/>
        </w:rPr>
        <w:t xml:space="preserve"> what</w:t>
      </w:r>
      <w:r w:rsidR="00C3307F" w:rsidRPr="00C3307F">
        <w:rPr>
          <w:rFonts w:asciiTheme="minorHAnsi" w:hAnsiTheme="minorHAnsi" w:cs="Arial"/>
          <w:sz w:val="21"/>
          <w:szCs w:val="21"/>
        </w:rPr>
        <w:t xml:space="preserve"> </w:t>
      </w:r>
      <w:r w:rsidR="004B7B2E" w:rsidRPr="00C3307F">
        <w:rPr>
          <w:rFonts w:asciiTheme="minorHAnsi" w:hAnsiTheme="minorHAnsi" w:cs="Arial"/>
          <w:sz w:val="21"/>
          <w:szCs w:val="21"/>
        </w:rPr>
        <w:t>we are looking for</w:t>
      </w:r>
    </w:p>
    <w:p w14:paraId="33439BA8" w14:textId="67045C3F" w:rsidR="00CA235F" w:rsidRDefault="007A763D" w:rsidP="00623D28">
      <w:pPr>
        <w:pStyle w:val="Default"/>
        <w:numPr>
          <w:ilvl w:val="1"/>
          <w:numId w:val="47"/>
        </w:numPr>
        <w:rPr>
          <w:rFonts w:asciiTheme="minorHAnsi" w:hAnsiTheme="minorHAnsi" w:cs="Arial"/>
          <w:sz w:val="21"/>
          <w:szCs w:val="21"/>
        </w:rPr>
      </w:pPr>
      <w:r>
        <w:rPr>
          <w:rFonts w:asciiTheme="minorHAnsi" w:hAnsiTheme="minorHAnsi" w:cs="Arial"/>
          <w:sz w:val="21"/>
          <w:szCs w:val="21"/>
        </w:rPr>
        <w:t>T</w:t>
      </w:r>
      <w:r w:rsidR="00CA235F">
        <w:rPr>
          <w:rFonts w:asciiTheme="minorHAnsi" w:hAnsiTheme="minorHAnsi" w:cs="Arial"/>
          <w:sz w:val="21"/>
          <w:szCs w:val="21"/>
        </w:rPr>
        <w:t>imescales</w:t>
      </w:r>
      <w:r>
        <w:rPr>
          <w:rFonts w:asciiTheme="minorHAnsi" w:hAnsiTheme="minorHAnsi" w:cs="Arial"/>
          <w:sz w:val="21"/>
          <w:szCs w:val="21"/>
        </w:rPr>
        <w:t xml:space="preserve"> </w:t>
      </w:r>
      <w:r w:rsidR="00FB4845">
        <w:rPr>
          <w:rFonts w:asciiTheme="minorHAnsi" w:hAnsiTheme="minorHAnsi" w:cs="Arial"/>
          <w:sz w:val="21"/>
          <w:szCs w:val="21"/>
        </w:rPr>
        <w:t>–</w:t>
      </w:r>
      <w:r>
        <w:rPr>
          <w:rFonts w:asciiTheme="minorHAnsi" w:hAnsiTheme="minorHAnsi" w:cs="Arial"/>
          <w:sz w:val="21"/>
          <w:szCs w:val="21"/>
        </w:rPr>
        <w:t xml:space="preserve"> </w:t>
      </w:r>
      <w:r w:rsidR="00FB4845">
        <w:rPr>
          <w:rFonts w:asciiTheme="minorHAnsi" w:hAnsiTheme="minorHAnsi" w:cs="Arial"/>
          <w:sz w:val="21"/>
          <w:szCs w:val="21"/>
        </w:rPr>
        <w:t>response deadlines</w:t>
      </w:r>
      <w:r w:rsidR="000C62BF">
        <w:rPr>
          <w:rFonts w:asciiTheme="minorHAnsi" w:hAnsiTheme="minorHAnsi" w:cs="Arial"/>
          <w:sz w:val="21"/>
          <w:szCs w:val="21"/>
        </w:rPr>
        <w:t xml:space="preserve">, </w:t>
      </w:r>
      <w:r w:rsidR="00BA6C69">
        <w:rPr>
          <w:rFonts w:asciiTheme="minorHAnsi" w:hAnsiTheme="minorHAnsi" w:cs="Arial"/>
          <w:sz w:val="21"/>
          <w:szCs w:val="21"/>
        </w:rPr>
        <w:t>evaluation timescales</w:t>
      </w:r>
      <w:r w:rsidR="000C62BF">
        <w:rPr>
          <w:rFonts w:asciiTheme="minorHAnsi" w:hAnsiTheme="minorHAnsi" w:cs="Arial"/>
          <w:sz w:val="21"/>
          <w:szCs w:val="21"/>
        </w:rPr>
        <w:t>, and proposed start date</w:t>
      </w:r>
    </w:p>
    <w:p w14:paraId="7E7F62CB" w14:textId="53316995" w:rsidR="00D872AC" w:rsidRPr="005963FA" w:rsidRDefault="007A763D" w:rsidP="00623D28">
      <w:pPr>
        <w:pStyle w:val="Default"/>
        <w:numPr>
          <w:ilvl w:val="1"/>
          <w:numId w:val="47"/>
        </w:numPr>
        <w:rPr>
          <w:rFonts w:asciiTheme="minorHAnsi" w:hAnsiTheme="minorHAnsi" w:cs="Arial"/>
          <w:sz w:val="21"/>
          <w:szCs w:val="21"/>
        </w:rPr>
      </w:pPr>
      <w:r>
        <w:rPr>
          <w:rFonts w:asciiTheme="minorHAnsi" w:hAnsiTheme="minorHAnsi" w:cs="Arial"/>
          <w:sz w:val="21"/>
          <w:szCs w:val="21"/>
        </w:rPr>
        <w:t>Tender Evaluation</w:t>
      </w:r>
      <w:r w:rsidRPr="005963FA">
        <w:rPr>
          <w:rFonts w:asciiTheme="minorHAnsi" w:hAnsiTheme="minorHAnsi" w:cs="Arial"/>
          <w:sz w:val="21"/>
          <w:szCs w:val="21"/>
        </w:rPr>
        <w:t xml:space="preserve"> </w:t>
      </w:r>
      <w:r w:rsidR="00D872AC" w:rsidRPr="005963FA">
        <w:rPr>
          <w:rFonts w:asciiTheme="minorHAnsi" w:hAnsiTheme="minorHAnsi" w:cs="Arial"/>
          <w:sz w:val="21"/>
          <w:szCs w:val="21"/>
        </w:rPr>
        <w:t xml:space="preserve">process </w:t>
      </w:r>
    </w:p>
    <w:p w14:paraId="7E7F62CC" w14:textId="77777777" w:rsidR="00D872AC" w:rsidRPr="005963FA" w:rsidRDefault="00D872AC" w:rsidP="00D872AC">
      <w:pPr>
        <w:pStyle w:val="Default"/>
        <w:ind w:left="567" w:hanging="567"/>
        <w:rPr>
          <w:rFonts w:asciiTheme="minorHAnsi" w:hAnsiTheme="minorHAnsi" w:cs="Arial"/>
          <w:sz w:val="21"/>
          <w:szCs w:val="21"/>
        </w:rPr>
      </w:pPr>
    </w:p>
    <w:p w14:paraId="7E7F62CD" w14:textId="77777777" w:rsidR="00D872AC" w:rsidRPr="00623D28" w:rsidRDefault="00D872AC" w:rsidP="00D872AC">
      <w:pPr>
        <w:pStyle w:val="Heading1"/>
        <w:ind w:left="567" w:hanging="567"/>
        <w:rPr>
          <w:rFonts w:asciiTheme="minorHAnsi" w:hAnsiTheme="minorHAnsi" w:cs="Arial"/>
          <w:sz w:val="24"/>
          <w:szCs w:val="24"/>
        </w:rPr>
      </w:pPr>
      <w:r w:rsidRPr="00623D28">
        <w:rPr>
          <w:rFonts w:asciiTheme="minorHAnsi" w:hAnsiTheme="minorHAnsi" w:cs="Arial"/>
          <w:sz w:val="24"/>
          <w:szCs w:val="24"/>
        </w:rPr>
        <w:t>Context</w:t>
      </w:r>
    </w:p>
    <w:p w14:paraId="1BF753ED" w14:textId="29AC51B2" w:rsidR="00E8651C" w:rsidRPr="00C52CA1" w:rsidRDefault="00A139E6" w:rsidP="00C52CA1">
      <w:pPr>
        <w:pStyle w:val="Default"/>
        <w:numPr>
          <w:ilvl w:val="0"/>
          <w:numId w:val="30"/>
        </w:numPr>
        <w:ind w:left="567" w:hanging="567"/>
        <w:rPr>
          <w:rFonts w:asciiTheme="minorHAnsi" w:hAnsiTheme="minorHAnsi" w:cs="Arial"/>
          <w:sz w:val="21"/>
          <w:szCs w:val="21"/>
        </w:rPr>
      </w:pPr>
      <w:r>
        <w:rPr>
          <w:rFonts w:asciiTheme="minorHAnsi" w:hAnsiTheme="minorHAnsi" w:cs="Arial"/>
          <w:sz w:val="21"/>
          <w:szCs w:val="21"/>
        </w:rPr>
        <w:t>Lambeth</w:t>
      </w:r>
      <w:r w:rsidR="00E8651C" w:rsidRPr="005D6BBE">
        <w:rPr>
          <w:rFonts w:asciiTheme="minorHAnsi" w:hAnsiTheme="minorHAnsi" w:cs="Arial"/>
          <w:sz w:val="21"/>
          <w:szCs w:val="21"/>
        </w:rPr>
        <w:t xml:space="preserve"> was one of the first councils to declare </w:t>
      </w:r>
      <w:r w:rsidR="00E8651C" w:rsidRPr="00C52CA1">
        <w:rPr>
          <w:rFonts w:asciiTheme="minorHAnsi" w:hAnsiTheme="minorHAnsi" w:cs="Arial"/>
          <w:sz w:val="21"/>
          <w:szCs w:val="21"/>
        </w:rPr>
        <w:t xml:space="preserve">a </w:t>
      </w:r>
      <w:r w:rsidR="00E8651C" w:rsidRPr="005D6BBE">
        <w:rPr>
          <w:rFonts w:asciiTheme="minorHAnsi" w:hAnsiTheme="minorHAnsi" w:cs="Arial"/>
          <w:sz w:val="21"/>
          <w:szCs w:val="21"/>
        </w:rPr>
        <w:t>climate emergency.  Lambeth’s buildings are a physical embodiment of the Council’s commitment to sustainability, tackling and adapting to climate change.</w:t>
      </w:r>
      <w:r w:rsidR="00E8651C">
        <w:rPr>
          <w:rFonts w:asciiTheme="minorHAnsi" w:hAnsiTheme="minorHAnsi" w:cs="Arial"/>
          <w:sz w:val="21"/>
          <w:szCs w:val="21"/>
        </w:rPr>
        <w:t xml:space="preserve"> </w:t>
      </w:r>
      <w:r w:rsidR="00E8651C" w:rsidRPr="00C52CA1">
        <w:rPr>
          <w:rFonts w:asciiTheme="minorHAnsi" w:hAnsiTheme="minorHAnsi" w:cs="Arial"/>
          <w:sz w:val="21"/>
          <w:szCs w:val="21"/>
        </w:rPr>
        <w:t>Lambeth is a central London authority that deals with a wide range of planning applications; ranging from large scale redevelopment projects in the London Plan designated Waterloo and Vauxhall opportunity areas; to estate renewal schemes; to residential extensions and alterations.</w:t>
      </w:r>
    </w:p>
    <w:p w14:paraId="5B2A279D" w14:textId="77777777" w:rsidR="00E8651C" w:rsidRPr="005D6BBE" w:rsidRDefault="00E8651C" w:rsidP="005D6BBE">
      <w:pPr>
        <w:pStyle w:val="Default"/>
        <w:ind w:left="567"/>
        <w:rPr>
          <w:rFonts w:asciiTheme="minorHAnsi" w:hAnsiTheme="minorHAnsi" w:cs="Arial"/>
          <w:sz w:val="21"/>
          <w:szCs w:val="21"/>
        </w:rPr>
      </w:pPr>
    </w:p>
    <w:p w14:paraId="05920CCB" w14:textId="1496E433" w:rsidR="00E8651C" w:rsidRPr="005D6BBE" w:rsidRDefault="00D872AC">
      <w:pPr>
        <w:pStyle w:val="Default"/>
        <w:numPr>
          <w:ilvl w:val="0"/>
          <w:numId w:val="30"/>
        </w:numPr>
        <w:ind w:left="567" w:hanging="567"/>
        <w:rPr>
          <w:rFonts w:asciiTheme="minorHAnsi" w:hAnsiTheme="minorHAnsi" w:cs="Arial"/>
          <w:sz w:val="21"/>
          <w:szCs w:val="21"/>
        </w:rPr>
      </w:pPr>
      <w:r w:rsidRPr="005963FA">
        <w:rPr>
          <w:rFonts w:asciiTheme="minorHAnsi" w:hAnsiTheme="minorHAnsi" w:cs="Arial"/>
          <w:sz w:val="21"/>
          <w:szCs w:val="21"/>
        </w:rPr>
        <w:t>Lambeth Council, through the exercise of its Development Management function, seeks to ensure that future development within the borough achieves the highest standards of sustainable design and construction and subsequent operation.  In particular</w:t>
      </w:r>
      <w:r w:rsidR="00A139E6">
        <w:rPr>
          <w:rFonts w:asciiTheme="minorHAnsi" w:hAnsiTheme="minorHAnsi" w:cs="Arial"/>
          <w:sz w:val="21"/>
          <w:szCs w:val="21"/>
        </w:rPr>
        <w:t>,</w:t>
      </w:r>
      <w:r w:rsidRPr="005963FA">
        <w:rPr>
          <w:rFonts w:asciiTheme="minorHAnsi" w:hAnsiTheme="minorHAnsi" w:cs="Arial"/>
          <w:sz w:val="21"/>
          <w:szCs w:val="21"/>
        </w:rPr>
        <w:t xml:space="preserve"> Lambeth requires all major developments to achieve a reduction in carbon dioxide emissions in line with London Plan targets through energy efficient design, decentralised heat, cooling and power systems, and on-site renewable energy generation; and requires all other developments to achieve the maximum feasible reduction in carbon dioxide emissions through these measures.</w:t>
      </w:r>
    </w:p>
    <w:p w14:paraId="7DCB2D2D" w14:textId="77777777" w:rsidR="00AE54B3" w:rsidRPr="007C792C" w:rsidRDefault="00AE54B3" w:rsidP="00AE54B3">
      <w:pPr>
        <w:pStyle w:val="Default"/>
        <w:ind w:left="567"/>
        <w:rPr>
          <w:rFonts w:asciiTheme="minorHAnsi" w:hAnsiTheme="minorHAnsi" w:cs="Arial"/>
          <w:sz w:val="21"/>
          <w:szCs w:val="21"/>
        </w:rPr>
      </w:pPr>
    </w:p>
    <w:p w14:paraId="7E7F62D6" w14:textId="6CD8D82F" w:rsidR="0062190C" w:rsidRDefault="00D872AC" w:rsidP="008116BD">
      <w:pPr>
        <w:pStyle w:val="Default"/>
        <w:numPr>
          <w:ilvl w:val="0"/>
          <w:numId w:val="30"/>
        </w:numPr>
        <w:ind w:left="567" w:hanging="567"/>
        <w:rPr>
          <w:rFonts w:asciiTheme="minorHAnsi" w:hAnsiTheme="minorHAnsi" w:cs="Arial"/>
          <w:sz w:val="21"/>
          <w:szCs w:val="21"/>
        </w:rPr>
      </w:pPr>
      <w:r w:rsidRPr="005963FA">
        <w:rPr>
          <w:rFonts w:asciiTheme="minorHAnsi" w:hAnsiTheme="minorHAnsi" w:cs="Arial"/>
          <w:sz w:val="21"/>
          <w:szCs w:val="21"/>
        </w:rPr>
        <w:t xml:space="preserve">Lambeth </w:t>
      </w:r>
      <w:r w:rsidR="0062190C" w:rsidRPr="005963FA">
        <w:rPr>
          <w:rFonts w:asciiTheme="minorHAnsi" w:hAnsiTheme="minorHAnsi" w:cs="Arial"/>
          <w:sz w:val="21"/>
          <w:szCs w:val="21"/>
        </w:rPr>
        <w:t xml:space="preserve">referred </w:t>
      </w:r>
      <w:r w:rsidR="006A0846">
        <w:rPr>
          <w:rFonts w:asciiTheme="minorHAnsi" w:hAnsiTheme="minorHAnsi" w:cs="Arial"/>
          <w:sz w:val="21"/>
          <w:szCs w:val="21"/>
        </w:rPr>
        <w:t>an average of</w:t>
      </w:r>
      <w:r w:rsidR="00A872AD">
        <w:rPr>
          <w:rFonts w:asciiTheme="minorHAnsi" w:hAnsiTheme="minorHAnsi" w:cs="Arial"/>
          <w:sz w:val="21"/>
          <w:szCs w:val="21"/>
        </w:rPr>
        <w:t xml:space="preserve"> 250</w:t>
      </w:r>
      <w:r w:rsidR="00E84F2A">
        <w:rPr>
          <w:rFonts w:asciiTheme="minorHAnsi" w:hAnsiTheme="minorHAnsi" w:cs="Arial"/>
          <w:sz w:val="21"/>
          <w:szCs w:val="21"/>
        </w:rPr>
        <w:t xml:space="preserve"> </w:t>
      </w:r>
      <w:r w:rsidR="0062190C" w:rsidRPr="005963FA">
        <w:rPr>
          <w:rFonts w:asciiTheme="minorHAnsi" w:hAnsiTheme="minorHAnsi" w:cs="Arial"/>
          <w:sz w:val="21"/>
          <w:szCs w:val="21"/>
        </w:rPr>
        <w:t>applications for</w:t>
      </w:r>
      <w:r w:rsidRPr="005963FA">
        <w:rPr>
          <w:rFonts w:asciiTheme="minorHAnsi" w:hAnsiTheme="minorHAnsi" w:cs="Arial"/>
          <w:sz w:val="21"/>
          <w:szCs w:val="21"/>
        </w:rPr>
        <w:t xml:space="preserve"> independent sustainability advice</w:t>
      </w:r>
      <w:r w:rsidR="00E84F2A">
        <w:rPr>
          <w:rFonts w:asciiTheme="minorHAnsi" w:hAnsiTheme="minorHAnsi" w:cs="Arial"/>
          <w:sz w:val="21"/>
          <w:szCs w:val="21"/>
        </w:rPr>
        <w:t xml:space="preserve"> </w:t>
      </w:r>
      <w:r w:rsidR="006A0846">
        <w:rPr>
          <w:rFonts w:asciiTheme="minorHAnsi" w:hAnsiTheme="minorHAnsi" w:cs="Arial"/>
          <w:sz w:val="21"/>
          <w:szCs w:val="21"/>
        </w:rPr>
        <w:t>per year over the last two years</w:t>
      </w:r>
      <w:r w:rsidR="003E01A8" w:rsidRPr="005963FA">
        <w:rPr>
          <w:rFonts w:asciiTheme="minorHAnsi" w:hAnsiTheme="minorHAnsi" w:cs="Arial"/>
          <w:sz w:val="21"/>
          <w:szCs w:val="21"/>
        </w:rPr>
        <w:t xml:space="preserve">.  These </w:t>
      </w:r>
      <w:r w:rsidR="0062190C" w:rsidRPr="005963FA">
        <w:rPr>
          <w:rFonts w:asciiTheme="minorHAnsi" w:hAnsiTheme="minorHAnsi" w:cs="Arial"/>
          <w:sz w:val="21"/>
          <w:szCs w:val="21"/>
        </w:rPr>
        <w:t>were</w:t>
      </w:r>
      <w:r w:rsidR="005963FA">
        <w:rPr>
          <w:rFonts w:asciiTheme="minorHAnsi" w:hAnsiTheme="minorHAnsi" w:cs="Arial"/>
          <w:sz w:val="21"/>
          <w:szCs w:val="21"/>
        </w:rPr>
        <w:t xml:space="preserve"> made up of:</w:t>
      </w:r>
    </w:p>
    <w:p w14:paraId="7E7F62D7" w14:textId="77777777" w:rsidR="005963FA" w:rsidRPr="005963FA" w:rsidRDefault="005963FA" w:rsidP="005963FA">
      <w:pPr>
        <w:pStyle w:val="Default"/>
        <w:rPr>
          <w:rFonts w:asciiTheme="minorHAnsi" w:hAnsiTheme="minorHAnsi" w:cs="Arial"/>
          <w:sz w:val="21"/>
          <w:szCs w:val="21"/>
        </w:rPr>
      </w:pPr>
    </w:p>
    <w:p w14:paraId="7E7F62D8" w14:textId="55EA61B5" w:rsidR="0062190C" w:rsidRPr="005963FA" w:rsidRDefault="00D12F51" w:rsidP="00623D28">
      <w:pPr>
        <w:pStyle w:val="Default"/>
        <w:numPr>
          <w:ilvl w:val="1"/>
          <w:numId w:val="46"/>
        </w:numPr>
        <w:rPr>
          <w:rFonts w:asciiTheme="minorHAnsi" w:hAnsiTheme="minorHAnsi" w:cs="Arial"/>
          <w:sz w:val="21"/>
          <w:szCs w:val="21"/>
        </w:rPr>
      </w:pPr>
      <w:r>
        <w:rPr>
          <w:rFonts w:asciiTheme="minorHAnsi" w:hAnsiTheme="minorHAnsi" w:cs="Arial"/>
          <w:sz w:val="21"/>
          <w:szCs w:val="21"/>
        </w:rPr>
        <w:t>20</w:t>
      </w:r>
      <w:r w:rsidR="007437B4" w:rsidRPr="005963FA">
        <w:rPr>
          <w:rFonts w:asciiTheme="minorHAnsi" w:hAnsiTheme="minorHAnsi" w:cs="Arial"/>
          <w:sz w:val="21"/>
          <w:szCs w:val="21"/>
        </w:rPr>
        <w:t>%</w:t>
      </w:r>
      <w:r w:rsidR="00D872AC" w:rsidRPr="005963FA">
        <w:rPr>
          <w:rFonts w:asciiTheme="minorHAnsi" w:hAnsiTheme="minorHAnsi" w:cs="Arial"/>
          <w:sz w:val="21"/>
          <w:szCs w:val="21"/>
        </w:rPr>
        <w:t xml:space="preserve"> Major applications</w:t>
      </w:r>
      <w:r w:rsidR="0062190C" w:rsidRPr="005963FA">
        <w:rPr>
          <w:rFonts w:asciiTheme="minorHAnsi" w:hAnsiTheme="minorHAnsi" w:cs="Arial"/>
          <w:sz w:val="21"/>
          <w:szCs w:val="21"/>
        </w:rPr>
        <w:t>;</w:t>
      </w:r>
    </w:p>
    <w:p w14:paraId="7E7F62D9" w14:textId="47A39B79" w:rsidR="0062190C" w:rsidRPr="005963FA" w:rsidRDefault="00D12F51" w:rsidP="00623D28">
      <w:pPr>
        <w:pStyle w:val="Default"/>
        <w:numPr>
          <w:ilvl w:val="1"/>
          <w:numId w:val="46"/>
        </w:numPr>
        <w:rPr>
          <w:rFonts w:asciiTheme="minorHAnsi" w:hAnsiTheme="minorHAnsi" w:cs="Arial"/>
          <w:sz w:val="21"/>
          <w:szCs w:val="21"/>
        </w:rPr>
      </w:pPr>
      <w:r>
        <w:rPr>
          <w:rFonts w:asciiTheme="minorHAnsi" w:hAnsiTheme="minorHAnsi" w:cs="Arial"/>
          <w:sz w:val="21"/>
          <w:szCs w:val="21"/>
        </w:rPr>
        <w:t>35</w:t>
      </w:r>
      <w:r w:rsidR="007437B4" w:rsidRPr="005963FA">
        <w:rPr>
          <w:rFonts w:asciiTheme="minorHAnsi" w:hAnsiTheme="minorHAnsi" w:cs="Arial"/>
          <w:sz w:val="21"/>
          <w:szCs w:val="21"/>
        </w:rPr>
        <w:t>%</w:t>
      </w:r>
      <w:r w:rsidR="00D872AC" w:rsidRPr="005963FA">
        <w:rPr>
          <w:rFonts w:asciiTheme="minorHAnsi" w:hAnsiTheme="minorHAnsi" w:cs="Arial"/>
          <w:sz w:val="21"/>
          <w:szCs w:val="21"/>
        </w:rPr>
        <w:t xml:space="preserve"> </w:t>
      </w:r>
      <w:r w:rsidR="000111C6">
        <w:rPr>
          <w:rFonts w:asciiTheme="minorHAnsi" w:hAnsiTheme="minorHAnsi" w:cs="Arial"/>
          <w:sz w:val="21"/>
          <w:szCs w:val="21"/>
        </w:rPr>
        <w:t>M</w:t>
      </w:r>
      <w:r w:rsidR="00D872AC" w:rsidRPr="005963FA">
        <w:rPr>
          <w:rFonts w:asciiTheme="minorHAnsi" w:hAnsiTheme="minorHAnsi" w:cs="Arial"/>
          <w:sz w:val="21"/>
          <w:szCs w:val="21"/>
        </w:rPr>
        <w:t>inor</w:t>
      </w:r>
      <w:r w:rsidR="0062190C" w:rsidRPr="005963FA">
        <w:rPr>
          <w:rFonts w:asciiTheme="minorHAnsi" w:hAnsiTheme="minorHAnsi" w:cs="Arial"/>
          <w:sz w:val="21"/>
          <w:szCs w:val="21"/>
        </w:rPr>
        <w:t>;</w:t>
      </w:r>
    </w:p>
    <w:p w14:paraId="7E7F62DA" w14:textId="3DCE778E" w:rsidR="0062190C" w:rsidRPr="005963FA" w:rsidRDefault="00614F44" w:rsidP="00623D28">
      <w:pPr>
        <w:pStyle w:val="Default"/>
        <w:numPr>
          <w:ilvl w:val="1"/>
          <w:numId w:val="46"/>
        </w:numPr>
        <w:rPr>
          <w:rFonts w:asciiTheme="minorHAnsi" w:hAnsiTheme="minorHAnsi" w:cs="Arial"/>
          <w:sz w:val="21"/>
          <w:szCs w:val="21"/>
        </w:rPr>
      </w:pPr>
      <w:r>
        <w:rPr>
          <w:rFonts w:asciiTheme="minorHAnsi" w:hAnsiTheme="minorHAnsi" w:cs="Arial"/>
          <w:sz w:val="21"/>
          <w:szCs w:val="21"/>
        </w:rPr>
        <w:t>2</w:t>
      </w:r>
      <w:r w:rsidR="0062190C" w:rsidRPr="005963FA">
        <w:rPr>
          <w:rFonts w:asciiTheme="minorHAnsi" w:hAnsiTheme="minorHAnsi" w:cs="Arial"/>
          <w:sz w:val="21"/>
          <w:szCs w:val="21"/>
        </w:rPr>
        <w:t>% ‘</w:t>
      </w:r>
      <w:r w:rsidR="000111C6">
        <w:rPr>
          <w:rFonts w:asciiTheme="minorHAnsi" w:hAnsiTheme="minorHAnsi" w:cs="Arial"/>
          <w:sz w:val="21"/>
          <w:szCs w:val="21"/>
        </w:rPr>
        <w:t>O</w:t>
      </w:r>
      <w:r w:rsidR="0062190C" w:rsidRPr="005963FA">
        <w:rPr>
          <w:rFonts w:asciiTheme="minorHAnsi" w:hAnsiTheme="minorHAnsi" w:cs="Arial"/>
          <w:sz w:val="21"/>
          <w:szCs w:val="21"/>
        </w:rPr>
        <w:t>ther’ applications;</w:t>
      </w:r>
    </w:p>
    <w:p w14:paraId="7E7F62DB" w14:textId="465C87E4" w:rsidR="0062190C" w:rsidRPr="005963FA" w:rsidRDefault="00614F44" w:rsidP="00623D28">
      <w:pPr>
        <w:pStyle w:val="Default"/>
        <w:numPr>
          <w:ilvl w:val="1"/>
          <w:numId w:val="46"/>
        </w:numPr>
        <w:rPr>
          <w:rFonts w:asciiTheme="minorHAnsi" w:hAnsiTheme="minorHAnsi" w:cs="Arial"/>
          <w:sz w:val="21"/>
          <w:szCs w:val="21"/>
        </w:rPr>
      </w:pPr>
      <w:r>
        <w:rPr>
          <w:rFonts w:asciiTheme="minorHAnsi" w:hAnsiTheme="minorHAnsi" w:cs="Arial"/>
          <w:sz w:val="21"/>
          <w:szCs w:val="21"/>
        </w:rPr>
        <w:t>38</w:t>
      </w:r>
      <w:r w:rsidR="0062190C" w:rsidRPr="005963FA">
        <w:rPr>
          <w:rFonts w:asciiTheme="minorHAnsi" w:hAnsiTheme="minorHAnsi" w:cs="Arial"/>
          <w:sz w:val="21"/>
          <w:szCs w:val="21"/>
        </w:rPr>
        <w:t>%</w:t>
      </w:r>
      <w:r w:rsidR="007437B4" w:rsidRPr="005963FA">
        <w:rPr>
          <w:rFonts w:asciiTheme="minorHAnsi" w:hAnsiTheme="minorHAnsi" w:cs="Arial"/>
          <w:sz w:val="21"/>
          <w:szCs w:val="21"/>
        </w:rPr>
        <w:t xml:space="preserve"> </w:t>
      </w:r>
      <w:r w:rsidR="006C606B">
        <w:rPr>
          <w:rFonts w:asciiTheme="minorHAnsi" w:hAnsiTheme="minorHAnsi" w:cs="Arial"/>
          <w:sz w:val="21"/>
          <w:szCs w:val="21"/>
        </w:rPr>
        <w:t>D</w:t>
      </w:r>
      <w:r w:rsidR="00D872AC" w:rsidRPr="005963FA">
        <w:rPr>
          <w:rFonts w:asciiTheme="minorHAnsi" w:hAnsiTheme="minorHAnsi" w:cs="Arial"/>
          <w:sz w:val="21"/>
          <w:szCs w:val="21"/>
        </w:rPr>
        <w:t>ischarge of condition applications</w:t>
      </w:r>
      <w:r w:rsidR="0062190C" w:rsidRPr="005963FA">
        <w:rPr>
          <w:rFonts w:asciiTheme="minorHAnsi" w:hAnsiTheme="minorHAnsi" w:cs="Arial"/>
          <w:sz w:val="21"/>
          <w:szCs w:val="21"/>
        </w:rPr>
        <w:t>; and</w:t>
      </w:r>
    </w:p>
    <w:p w14:paraId="7E7F62DC" w14:textId="77777777" w:rsidR="0062190C" w:rsidRPr="005963FA" w:rsidRDefault="005963FA" w:rsidP="00623D28">
      <w:pPr>
        <w:pStyle w:val="Default"/>
        <w:numPr>
          <w:ilvl w:val="1"/>
          <w:numId w:val="46"/>
        </w:numPr>
        <w:rPr>
          <w:rFonts w:asciiTheme="minorHAnsi" w:hAnsiTheme="minorHAnsi" w:cs="Arial"/>
          <w:sz w:val="21"/>
          <w:szCs w:val="21"/>
        </w:rPr>
      </w:pPr>
      <w:r>
        <w:rPr>
          <w:rFonts w:asciiTheme="minorHAnsi" w:hAnsiTheme="minorHAnsi" w:cs="Arial"/>
          <w:sz w:val="21"/>
          <w:szCs w:val="21"/>
        </w:rPr>
        <w:t>t</w:t>
      </w:r>
      <w:r w:rsidR="0062190C" w:rsidRPr="005963FA">
        <w:rPr>
          <w:rFonts w:asciiTheme="minorHAnsi" w:hAnsiTheme="minorHAnsi" w:cs="Arial"/>
          <w:sz w:val="21"/>
          <w:szCs w:val="21"/>
        </w:rPr>
        <w:t>he remainder being pre-application requests</w:t>
      </w:r>
      <w:r w:rsidR="00D872AC" w:rsidRPr="005963FA">
        <w:rPr>
          <w:rFonts w:asciiTheme="minorHAnsi" w:hAnsiTheme="minorHAnsi" w:cs="Arial"/>
          <w:sz w:val="21"/>
          <w:szCs w:val="21"/>
        </w:rPr>
        <w:t>.</w:t>
      </w:r>
    </w:p>
    <w:p w14:paraId="7E7F62DD" w14:textId="77777777" w:rsidR="0062190C" w:rsidRPr="005963FA" w:rsidRDefault="0062190C" w:rsidP="0062190C">
      <w:pPr>
        <w:pStyle w:val="Default"/>
        <w:rPr>
          <w:rFonts w:asciiTheme="minorHAnsi" w:hAnsiTheme="minorHAnsi" w:cs="Arial"/>
          <w:sz w:val="21"/>
          <w:szCs w:val="21"/>
        </w:rPr>
      </w:pPr>
    </w:p>
    <w:p w14:paraId="6FC69E50" w14:textId="62333124" w:rsidR="004F3E22" w:rsidRDefault="004F3E22" w:rsidP="0062190C">
      <w:pPr>
        <w:pStyle w:val="Default"/>
        <w:ind w:left="567"/>
        <w:rPr>
          <w:rFonts w:asciiTheme="minorHAnsi" w:hAnsiTheme="minorHAnsi" w:cs="Arial"/>
          <w:sz w:val="21"/>
          <w:szCs w:val="21"/>
        </w:rPr>
      </w:pPr>
      <w:r>
        <w:rPr>
          <w:rFonts w:asciiTheme="minorHAnsi" w:hAnsiTheme="minorHAnsi" w:cs="Arial"/>
          <w:sz w:val="21"/>
          <w:szCs w:val="21"/>
        </w:rPr>
        <w:t xml:space="preserve">Please note that </w:t>
      </w:r>
      <w:r w:rsidR="00967DCB">
        <w:rPr>
          <w:rFonts w:asciiTheme="minorHAnsi" w:hAnsiTheme="minorHAnsi" w:cs="Arial"/>
          <w:sz w:val="21"/>
          <w:szCs w:val="21"/>
        </w:rPr>
        <w:t xml:space="preserve">the number of applications </w:t>
      </w:r>
      <w:r w:rsidR="00A27A1C">
        <w:rPr>
          <w:rFonts w:asciiTheme="minorHAnsi" w:hAnsiTheme="minorHAnsi" w:cs="Arial"/>
          <w:sz w:val="21"/>
          <w:szCs w:val="21"/>
        </w:rPr>
        <w:t>previously referred</w:t>
      </w:r>
      <w:r w:rsidR="006A2C27">
        <w:rPr>
          <w:rFonts w:asciiTheme="minorHAnsi" w:hAnsiTheme="minorHAnsi" w:cs="Arial"/>
          <w:sz w:val="21"/>
          <w:szCs w:val="21"/>
        </w:rPr>
        <w:t xml:space="preserve"> may be higher</w:t>
      </w:r>
      <w:r w:rsidR="001A263C">
        <w:rPr>
          <w:rFonts w:asciiTheme="minorHAnsi" w:hAnsiTheme="minorHAnsi" w:cs="Arial"/>
          <w:sz w:val="21"/>
          <w:szCs w:val="21"/>
        </w:rPr>
        <w:t xml:space="preserve"> or lower</w:t>
      </w:r>
      <w:r w:rsidR="006A2C27">
        <w:rPr>
          <w:rFonts w:asciiTheme="minorHAnsi" w:hAnsiTheme="minorHAnsi" w:cs="Arial"/>
          <w:sz w:val="21"/>
          <w:szCs w:val="21"/>
        </w:rPr>
        <w:t xml:space="preserve"> than that over the new contract period</w:t>
      </w:r>
      <w:r w:rsidR="001A263C">
        <w:rPr>
          <w:rFonts w:asciiTheme="minorHAnsi" w:hAnsiTheme="minorHAnsi" w:cs="Arial"/>
          <w:sz w:val="21"/>
          <w:szCs w:val="21"/>
        </w:rPr>
        <w:t xml:space="preserve">. </w:t>
      </w:r>
      <w:r w:rsidR="00233DE7">
        <w:rPr>
          <w:rFonts w:asciiTheme="minorHAnsi" w:hAnsiTheme="minorHAnsi" w:cs="Arial"/>
          <w:sz w:val="21"/>
          <w:szCs w:val="21"/>
        </w:rPr>
        <w:t xml:space="preserve">Lambeth may also develop in-house capacity </w:t>
      </w:r>
      <w:r w:rsidR="00202F4C">
        <w:rPr>
          <w:rFonts w:asciiTheme="minorHAnsi" w:hAnsiTheme="minorHAnsi" w:cs="Arial"/>
          <w:sz w:val="21"/>
          <w:szCs w:val="21"/>
        </w:rPr>
        <w:t>during the contract period.</w:t>
      </w:r>
    </w:p>
    <w:p w14:paraId="6D9F187C" w14:textId="77777777" w:rsidR="004F3E22" w:rsidRDefault="004F3E22" w:rsidP="0062190C">
      <w:pPr>
        <w:pStyle w:val="Default"/>
        <w:ind w:left="567"/>
        <w:rPr>
          <w:rFonts w:asciiTheme="minorHAnsi" w:hAnsiTheme="minorHAnsi" w:cs="Arial"/>
          <w:sz w:val="21"/>
          <w:szCs w:val="21"/>
        </w:rPr>
      </w:pPr>
    </w:p>
    <w:p w14:paraId="7E7F62DE" w14:textId="31B45149" w:rsidR="008116BD" w:rsidRDefault="00D872AC" w:rsidP="0062190C">
      <w:pPr>
        <w:pStyle w:val="Default"/>
        <w:ind w:left="567"/>
        <w:rPr>
          <w:rFonts w:asciiTheme="minorHAnsi" w:hAnsiTheme="minorHAnsi" w:cs="Arial"/>
          <w:sz w:val="21"/>
          <w:szCs w:val="21"/>
        </w:rPr>
      </w:pPr>
      <w:r w:rsidRPr="005963FA">
        <w:rPr>
          <w:rFonts w:asciiTheme="minorHAnsi" w:hAnsiTheme="minorHAnsi" w:cs="Arial"/>
          <w:sz w:val="21"/>
          <w:szCs w:val="21"/>
        </w:rPr>
        <w:t>The applications are of varying complexity. It should be noted that not all applications submitted to the council will include energy and sustainability submissions and not all applications including energy and sustainability submissions will necessarily be passed for external assessment.</w:t>
      </w:r>
    </w:p>
    <w:p w14:paraId="1971F42B" w14:textId="43B0E32C" w:rsidR="003063E2" w:rsidRDefault="003063E2" w:rsidP="0062190C">
      <w:pPr>
        <w:pStyle w:val="Default"/>
        <w:ind w:left="567"/>
        <w:rPr>
          <w:rFonts w:asciiTheme="minorHAnsi" w:hAnsiTheme="minorHAnsi" w:cs="Arial"/>
          <w:sz w:val="21"/>
          <w:szCs w:val="21"/>
        </w:rPr>
      </w:pPr>
    </w:p>
    <w:p w14:paraId="6E78D873" w14:textId="1A408999" w:rsidR="003063E2" w:rsidRDefault="003063E2" w:rsidP="003063E2">
      <w:pPr>
        <w:pStyle w:val="Default"/>
        <w:numPr>
          <w:ilvl w:val="0"/>
          <w:numId w:val="30"/>
        </w:numPr>
        <w:ind w:left="567" w:hanging="567"/>
        <w:rPr>
          <w:rFonts w:asciiTheme="minorHAnsi" w:hAnsiTheme="minorHAnsi" w:cs="Arial"/>
          <w:sz w:val="21"/>
          <w:szCs w:val="21"/>
        </w:rPr>
      </w:pPr>
      <w:r>
        <w:rPr>
          <w:rFonts w:asciiTheme="minorHAnsi" w:hAnsiTheme="minorHAnsi" w:cs="Arial"/>
          <w:sz w:val="21"/>
          <w:szCs w:val="21"/>
        </w:rPr>
        <w:t xml:space="preserve">Through its Planning Policy function the </w:t>
      </w:r>
      <w:r w:rsidR="00755EF1">
        <w:rPr>
          <w:rFonts w:asciiTheme="minorHAnsi" w:hAnsiTheme="minorHAnsi" w:cs="Arial"/>
          <w:sz w:val="21"/>
          <w:szCs w:val="21"/>
        </w:rPr>
        <w:t>c</w:t>
      </w:r>
      <w:r>
        <w:rPr>
          <w:rFonts w:asciiTheme="minorHAnsi" w:hAnsiTheme="minorHAnsi" w:cs="Arial"/>
          <w:sz w:val="21"/>
          <w:szCs w:val="21"/>
        </w:rPr>
        <w:t xml:space="preserve">ouncil is required to monitor the Key Performance Indicators as set out within its Local Plan, which include evidence of the carbon reduction levels achieved through major developments (as assessed through the process above).  </w:t>
      </w:r>
    </w:p>
    <w:p w14:paraId="2D14B7BA" w14:textId="77777777" w:rsidR="003063E2" w:rsidRDefault="003063E2" w:rsidP="003063E2">
      <w:pPr>
        <w:pStyle w:val="ListParagraph"/>
        <w:rPr>
          <w:rFonts w:cs="Arial"/>
          <w:sz w:val="21"/>
          <w:szCs w:val="21"/>
        </w:rPr>
      </w:pPr>
    </w:p>
    <w:p w14:paraId="0ED92F78" w14:textId="77777777" w:rsidR="003063E2" w:rsidRPr="0024287A" w:rsidRDefault="003063E2" w:rsidP="003063E2">
      <w:pPr>
        <w:pStyle w:val="Default"/>
        <w:numPr>
          <w:ilvl w:val="0"/>
          <w:numId w:val="30"/>
        </w:numPr>
        <w:ind w:left="567" w:hanging="567"/>
        <w:rPr>
          <w:rFonts w:asciiTheme="minorHAnsi" w:hAnsiTheme="minorHAnsi" w:cs="Arial"/>
          <w:sz w:val="21"/>
          <w:szCs w:val="21"/>
        </w:rPr>
      </w:pPr>
      <w:r w:rsidRPr="0024287A">
        <w:rPr>
          <w:rFonts w:asciiTheme="minorHAnsi" w:hAnsiTheme="minorHAnsi" w:cs="Arial"/>
          <w:sz w:val="21"/>
          <w:szCs w:val="21"/>
        </w:rPr>
        <w:t>It is also developing a new design and viability tested approach to the development of a Site Allocations DPD (SA DPD) which will require some additional support in relation to the most appropriate means to achieve the reduction in carbon dioxide emissions as set out within the London Plan for approximately 10-15 potential site allocations. The site assessments will need to take into account the planning constraints and opportunities, site context, character of the area and its connectivity, scale and density of proposed options, optimum layouts, heights and mix of uses for each site.</w:t>
      </w:r>
    </w:p>
    <w:p w14:paraId="3CFEBA5A" w14:textId="77777777" w:rsidR="003063E2" w:rsidRPr="0024287A" w:rsidRDefault="003063E2" w:rsidP="0093257C">
      <w:pPr>
        <w:pStyle w:val="ListParagraph"/>
        <w:spacing w:after="0" w:line="240" w:lineRule="auto"/>
        <w:rPr>
          <w:rFonts w:ascii="Franklin Gothic Book" w:hAnsi="Franklin Gothic Book" w:cs="Arial"/>
          <w:sz w:val="20"/>
          <w:szCs w:val="20"/>
        </w:rPr>
      </w:pPr>
    </w:p>
    <w:p w14:paraId="7407E8BF" w14:textId="3F7F206F" w:rsidR="003063E2" w:rsidRDefault="003063E2" w:rsidP="003063E2">
      <w:pPr>
        <w:pStyle w:val="Default"/>
        <w:ind w:left="567"/>
        <w:rPr>
          <w:rFonts w:asciiTheme="minorHAnsi" w:hAnsiTheme="minorHAnsi" w:cs="Arial"/>
          <w:sz w:val="21"/>
          <w:szCs w:val="21"/>
        </w:rPr>
      </w:pPr>
      <w:r w:rsidRPr="0093257C">
        <w:rPr>
          <w:rFonts w:asciiTheme="minorHAnsi" w:hAnsiTheme="minorHAnsi" w:cs="Arial"/>
          <w:sz w:val="21"/>
          <w:szCs w:val="21"/>
        </w:rPr>
        <w:t xml:space="preserve">Key to this will be sustainability targets and environmental design options which will inform the emerging design and the alternative development scenarios. Therefore, the Council’s policy team is also looking for support from a sustainability and energy consultancy with ideally, in house engineering expertise to help the Council’s site assessment team with site appraisals, feasibilities and preferred design option proposals for each site over the next year.  The team would also need assistance in assessing and setting sustainability targets and briefs for each site bearing in mind </w:t>
      </w:r>
      <w:proofErr w:type="gramStart"/>
      <w:r w:rsidRPr="0093257C">
        <w:rPr>
          <w:rFonts w:asciiTheme="minorHAnsi" w:hAnsiTheme="minorHAnsi" w:cs="Arial"/>
          <w:sz w:val="21"/>
          <w:szCs w:val="21"/>
        </w:rPr>
        <w:t>particular site</w:t>
      </w:r>
      <w:proofErr w:type="gramEnd"/>
      <w:r w:rsidRPr="0093257C">
        <w:rPr>
          <w:rFonts w:asciiTheme="minorHAnsi" w:hAnsiTheme="minorHAnsi" w:cs="Arial"/>
          <w:sz w:val="21"/>
          <w:szCs w:val="21"/>
        </w:rPr>
        <w:t xml:space="preserve"> context constraints and opportunities.</w:t>
      </w:r>
    </w:p>
    <w:p w14:paraId="7E7F62DF" w14:textId="77777777" w:rsidR="00683EB8" w:rsidRPr="005963FA" w:rsidRDefault="00683EB8" w:rsidP="00BC375F">
      <w:pPr>
        <w:pStyle w:val="Default"/>
        <w:rPr>
          <w:rFonts w:asciiTheme="minorHAnsi" w:hAnsiTheme="minorHAnsi" w:cs="Arial"/>
          <w:sz w:val="21"/>
          <w:szCs w:val="21"/>
        </w:rPr>
      </w:pPr>
    </w:p>
    <w:p w14:paraId="7E7F62EA" w14:textId="10709D89" w:rsidR="00D872AC" w:rsidRPr="00623D28" w:rsidRDefault="00FA28A6" w:rsidP="00D872AC">
      <w:pPr>
        <w:pStyle w:val="Heading1"/>
        <w:ind w:left="567" w:hanging="567"/>
        <w:rPr>
          <w:rFonts w:cs="Arial"/>
          <w:sz w:val="24"/>
          <w:szCs w:val="24"/>
        </w:rPr>
      </w:pPr>
      <w:r w:rsidRPr="00623D28">
        <w:rPr>
          <w:rFonts w:cs="Arial"/>
          <w:sz w:val="24"/>
          <w:szCs w:val="24"/>
        </w:rPr>
        <w:t>Specification</w:t>
      </w:r>
    </w:p>
    <w:p w14:paraId="7E7F62EB" w14:textId="77777777" w:rsidR="00D872AC" w:rsidRPr="005963FA" w:rsidRDefault="00D872AC" w:rsidP="00D872AC">
      <w:pPr>
        <w:pStyle w:val="Default"/>
        <w:ind w:left="567" w:hanging="567"/>
        <w:rPr>
          <w:rFonts w:asciiTheme="minorHAnsi" w:hAnsiTheme="minorHAnsi" w:cs="Arial"/>
          <w:sz w:val="21"/>
          <w:szCs w:val="21"/>
        </w:rPr>
      </w:pPr>
    </w:p>
    <w:p w14:paraId="4B521335" w14:textId="38439876" w:rsidR="005E129B" w:rsidRPr="005E129B" w:rsidRDefault="001E7473" w:rsidP="001E7473">
      <w:pPr>
        <w:pStyle w:val="Default"/>
        <w:numPr>
          <w:ilvl w:val="0"/>
          <w:numId w:val="30"/>
        </w:numPr>
        <w:ind w:left="567" w:hanging="567"/>
        <w:rPr>
          <w:rFonts w:asciiTheme="minorHAnsi" w:hAnsiTheme="minorHAnsi" w:cs="Arial"/>
          <w:sz w:val="21"/>
          <w:szCs w:val="21"/>
        </w:rPr>
      </w:pPr>
      <w:r w:rsidRPr="005963FA">
        <w:rPr>
          <w:rFonts w:asciiTheme="minorHAnsi" w:hAnsiTheme="minorHAnsi" w:cs="Arial"/>
          <w:bCs/>
          <w:sz w:val="21"/>
          <w:szCs w:val="21"/>
        </w:rPr>
        <w:t>Lambeth are seeking to appoint a consultancy to provide support</w:t>
      </w:r>
      <w:r w:rsidR="002A5F4A">
        <w:rPr>
          <w:rFonts w:asciiTheme="minorHAnsi" w:hAnsiTheme="minorHAnsi" w:cs="Arial"/>
          <w:bCs/>
          <w:sz w:val="21"/>
          <w:szCs w:val="21"/>
        </w:rPr>
        <w:t xml:space="preserve"> to</w:t>
      </w:r>
      <w:r w:rsidRPr="005963FA">
        <w:rPr>
          <w:rFonts w:asciiTheme="minorHAnsi" w:hAnsiTheme="minorHAnsi" w:cs="Arial"/>
          <w:bCs/>
          <w:sz w:val="21"/>
          <w:szCs w:val="21"/>
        </w:rPr>
        <w:t xml:space="preserve"> its </w:t>
      </w:r>
      <w:r w:rsidR="00D8222D">
        <w:rPr>
          <w:rFonts w:asciiTheme="minorHAnsi" w:hAnsiTheme="minorHAnsi" w:cs="Arial"/>
          <w:bCs/>
          <w:sz w:val="21"/>
          <w:szCs w:val="21"/>
        </w:rPr>
        <w:t>Planning</w:t>
      </w:r>
      <w:r w:rsidR="009D346B">
        <w:rPr>
          <w:rFonts w:asciiTheme="minorHAnsi" w:hAnsiTheme="minorHAnsi" w:cs="Arial"/>
          <w:bCs/>
          <w:sz w:val="21"/>
          <w:szCs w:val="21"/>
        </w:rPr>
        <w:t xml:space="preserve"> teams</w:t>
      </w:r>
      <w:r w:rsidR="00D8222D">
        <w:rPr>
          <w:rFonts w:asciiTheme="minorHAnsi" w:hAnsiTheme="minorHAnsi" w:cs="Arial"/>
          <w:bCs/>
          <w:sz w:val="21"/>
          <w:szCs w:val="21"/>
        </w:rPr>
        <w:t xml:space="preserve">. </w:t>
      </w:r>
      <w:r w:rsidR="00B3751D">
        <w:rPr>
          <w:rFonts w:asciiTheme="minorHAnsi" w:hAnsiTheme="minorHAnsi" w:cs="Arial"/>
          <w:bCs/>
          <w:sz w:val="21"/>
          <w:szCs w:val="21"/>
        </w:rPr>
        <w:t xml:space="preserve">The work will be split into </w:t>
      </w:r>
      <w:r w:rsidR="005E129B">
        <w:rPr>
          <w:rFonts w:asciiTheme="minorHAnsi" w:hAnsiTheme="minorHAnsi" w:cs="Arial"/>
          <w:bCs/>
          <w:sz w:val="21"/>
          <w:szCs w:val="21"/>
        </w:rPr>
        <w:t xml:space="preserve">two main </w:t>
      </w:r>
      <w:r w:rsidR="00EB5086">
        <w:rPr>
          <w:rFonts w:asciiTheme="minorHAnsi" w:hAnsiTheme="minorHAnsi" w:cs="Arial"/>
          <w:bCs/>
          <w:sz w:val="21"/>
          <w:szCs w:val="21"/>
        </w:rPr>
        <w:t>work</w:t>
      </w:r>
      <w:r w:rsidR="005E129B">
        <w:rPr>
          <w:rFonts w:asciiTheme="minorHAnsi" w:hAnsiTheme="minorHAnsi" w:cs="Arial"/>
          <w:bCs/>
          <w:sz w:val="21"/>
          <w:szCs w:val="21"/>
        </w:rPr>
        <w:t xml:space="preserve"> areas:</w:t>
      </w:r>
    </w:p>
    <w:p w14:paraId="0C76B1D5" w14:textId="77777777" w:rsidR="005E129B" w:rsidRPr="005E129B" w:rsidRDefault="005E129B" w:rsidP="00623D28">
      <w:pPr>
        <w:pStyle w:val="Default"/>
        <w:ind w:left="567"/>
        <w:rPr>
          <w:rFonts w:asciiTheme="minorHAnsi" w:hAnsiTheme="minorHAnsi" w:cs="Arial"/>
          <w:sz w:val="21"/>
          <w:szCs w:val="21"/>
        </w:rPr>
      </w:pPr>
    </w:p>
    <w:p w14:paraId="5AA741F6" w14:textId="37E22B4C" w:rsidR="001E7473" w:rsidRDefault="005E129B" w:rsidP="005E129B">
      <w:pPr>
        <w:pStyle w:val="Default"/>
        <w:numPr>
          <w:ilvl w:val="1"/>
          <w:numId w:val="30"/>
        </w:numPr>
        <w:rPr>
          <w:rFonts w:asciiTheme="minorHAnsi" w:hAnsiTheme="minorHAnsi" w:cs="Arial"/>
          <w:sz w:val="21"/>
          <w:szCs w:val="21"/>
        </w:rPr>
      </w:pPr>
      <w:r>
        <w:rPr>
          <w:rFonts w:asciiTheme="minorHAnsi" w:hAnsiTheme="minorHAnsi" w:cs="Arial"/>
          <w:bCs/>
          <w:sz w:val="21"/>
          <w:szCs w:val="21"/>
        </w:rPr>
        <w:t xml:space="preserve">Support </w:t>
      </w:r>
      <w:r w:rsidR="00A93604">
        <w:rPr>
          <w:rFonts w:asciiTheme="minorHAnsi" w:hAnsiTheme="minorHAnsi" w:cs="Arial"/>
          <w:bCs/>
          <w:sz w:val="21"/>
          <w:szCs w:val="21"/>
        </w:rPr>
        <w:t>for</w:t>
      </w:r>
      <w:r>
        <w:rPr>
          <w:rFonts w:asciiTheme="minorHAnsi" w:hAnsiTheme="minorHAnsi" w:cs="Arial"/>
          <w:bCs/>
          <w:sz w:val="21"/>
          <w:szCs w:val="21"/>
        </w:rPr>
        <w:t xml:space="preserve"> </w:t>
      </w:r>
      <w:r w:rsidR="00CD4F95">
        <w:rPr>
          <w:rFonts w:asciiTheme="minorHAnsi" w:hAnsiTheme="minorHAnsi" w:cs="Arial"/>
          <w:bCs/>
          <w:sz w:val="21"/>
          <w:szCs w:val="21"/>
        </w:rPr>
        <w:t xml:space="preserve">the </w:t>
      </w:r>
      <w:r w:rsidR="001E7473" w:rsidRPr="005963FA">
        <w:rPr>
          <w:rFonts w:asciiTheme="minorHAnsi" w:hAnsiTheme="minorHAnsi" w:cs="Arial"/>
          <w:bCs/>
          <w:sz w:val="21"/>
          <w:szCs w:val="21"/>
        </w:rPr>
        <w:t xml:space="preserve">Development Management </w:t>
      </w:r>
      <w:r w:rsidR="00D6766C">
        <w:rPr>
          <w:rFonts w:asciiTheme="minorHAnsi" w:hAnsiTheme="minorHAnsi" w:cs="Arial"/>
          <w:bCs/>
          <w:sz w:val="21"/>
          <w:szCs w:val="21"/>
        </w:rPr>
        <w:t>team</w:t>
      </w:r>
      <w:r w:rsidR="00A93604">
        <w:rPr>
          <w:rFonts w:asciiTheme="minorHAnsi" w:hAnsiTheme="minorHAnsi" w:cs="Arial"/>
          <w:bCs/>
          <w:sz w:val="21"/>
          <w:szCs w:val="21"/>
        </w:rPr>
        <w:t>.</w:t>
      </w:r>
      <w:r w:rsidR="001E7473" w:rsidRPr="005963FA">
        <w:rPr>
          <w:rFonts w:asciiTheme="minorHAnsi" w:hAnsiTheme="minorHAnsi" w:cs="Arial"/>
          <w:b/>
          <w:bCs/>
          <w:sz w:val="21"/>
          <w:szCs w:val="21"/>
        </w:rPr>
        <w:t xml:space="preserve">  </w:t>
      </w:r>
    </w:p>
    <w:p w14:paraId="193C459D" w14:textId="091705A0" w:rsidR="000F68F8" w:rsidRPr="005963FA" w:rsidRDefault="000F68F8" w:rsidP="00623D28">
      <w:pPr>
        <w:pStyle w:val="Default"/>
        <w:numPr>
          <w:ilvl w:val="1"/>
          <w:numId w:val="30"/>
        </w:numPr>
        <w:rPr>
          <w:rFonts w:asciiTheme="minorHAnsi" w:hAnsiTheme="minorHAnsi" w:cs="Arial"/>
          <w:sz w:val="21"/>
          <w:szCs w:val="21"/>
        </w:rPr>
      </w:pPr>
      <w:r>
        <w:rPr>
          <w:rFonts w:asciiTheme="minorHAnsi" w:hAnsiTheme="minorHAnsi" w:cs="Arial"/>
          <w:bCs/>
          <w:sz w:val="21"/>
          <w:szCs w:val="21"/>
        </w:rPr>
        <w:t xml:space="preserve">Support </w:t>
      </w:r>
      <w:r w:rsidR="007C686C">
        <w:rPr>
          <w:rFonts w:asciiTheme="minorHAnsi" w:hAnsiTheme="minorHAnsi" w:cs="Arial"/>
          <w:bCs/>
          <w:sz w:val="21"/>
          <w:szCs w:val="21"/>
        </w:rPr>
        <w:t>for</w:t>
      </w:r>
      <w:r>
        <w:rPr>
          <w:rFonts w:asciiTheme="minorHAnsi" w:hAnsiTheme="minorHAnsi" w:cs="Arial"/>
          <w:bCs/>
          <w:sz w:val="21"/>
          <w:szCs w:val="21"/>
        </w:rPr>
        <w:t xml:space="preserve"> the Planning Policy team</w:t>
      </w:r>
      <w:r w:rsidR="00352623">
        <w:rPr>
          <w:rFonts w:asciiTheme="minorHAnsi" w:hAnsiTheme="minorHAnsi" w:cs="Arial"/>
          <w:bCs/>
          <w:sz w:val="21"/>
          <w:szCs w:val="21"/>
        </w:rPr>
        <w:t xml:space="preserve">. </w:t>
      </w:r>
    </w:p>
    <w:p w14:paraId="5D9A53C1" w14:textId="1093DE6B" w:rsidR="001E7473" w:rsidRDefault="001E7473" w:rsidP="001E7473">
      <w:pPr>
        <w:pStyle w:val="Default"/>
        <w:ind w:left="567"/>
        <w:rPr>
          <w:rFonts w:asciiTheme="minorHAnsi" w:hAnsiTheme="minorHAnsi" w:cs="Arial"/>
          <w:sz w:val="21"/>
          <w:szCs w:val="21"/>
        </w:rPr>
      </w:pPr>
    </w:p>
    <w:p w14:paraId="13C863D9" w14:textId="77777777" w:rsidR="00F91C43" w:rsidRDefault="00F91C43" w:rsidP="001E7473">
      <w:pPr>
        <w:pStyle w:val="Default"/>
        <w:ind w:left="567"/>
        <w:rPr>
          <w:rFonts w:asciiTheme="minorHAnsi" w:hAnsiTheme="minorHAnsi" w:cs="Arial"/>
          <w:sz w:val="21"/>
          <w:szCs w:val="21"/>
        </w:rPr>
      </w:pPr>
    </w:p>
    <w:p w14:paraId="2B2F725D" w14:textId="0CA464CD" w:rsidR="007C686C" w:rsidRPr="00623D28" w:rsidRDefault="00551863">
      <w:pPr>
        <w:pStyle w:val="Default"/>
        <w:ind w:left="567"/>
        <w:rPr>
          <w:rFonts w:asciiTheme="minorHAnsi" w:hAnsiTheme="minorHAnsi" w:cs="Arial"/>
          <w:b/>
          <w:bCs/>
          <w:sz w:val="21"/>
          <w:szCs w:val="21"/>
        </w:rPr>
      </w:pPr>
      <w:proofErr w:type="spellStart"/>
      <w:r>
        <w:rPr>
          <w:rFonts w:asciiTheme="minorHAnsi" w:hAnsiTheme="minorHAnsi" w:cs="Arial"/>
          <w:b/>
          <w:bCs/>
          <w:sz w:val="21"/>
          <w:szCs w:val="21"/>
        </w:rPr>
        <w:t>i</w:t>
      </w:r>
      <w:proofErr w:type="spellEnd"/>
      <w:r w:rsidR="002529F9">
        <w:rPr>
          <w:rFonts w:asciiTheme="minorHAnsi" w:hAnsiTheme="minorHAnsi" w:cs="Arial"/>
          <w:b/>
          <w:bCs/>
          <w:sz w:val="21"/>
          <w:szCs w:val="21"/>
        </w:rPr>
        <w:t xml:space="preserve">. </w:t>
      </w:r>
      <w:r w:rsidR="00C0279F" w:rsidRPr="00623D28">
        <w:rPr>
          <w:rFonts w:asciiTheme="minorHAnsi" w:hAnsiTheme="minorHAnsi" w:cs="Arial"/>
          <w:b/>
          <w:bCs/>
          <w:sz w:val="21"/>
          <w:szCs w:val="21"/>
        </w:rPr>
        <w:t xml:space="preserve">Support for the </w:t>
      </w:r>
      <w:r w:rsidR="007C686C" w:rsidRPr="00623D28">
        <w:rPr>
          <w:rFonts w:asciiTheme="minorHAnsi" w:hAnsiTheme="minorHAnsi" w:cs="Arial"/>
          <w:b/>
          <w:bCs/>
          <w:sz w:val="21"/>
          <w:szCs w:val="21"/>
        </w:rPr>
        <w:t>Development Mana</w:t>
      </w:r>
      <w:r w:rsidR="00C0279F" w:rsidRPr="00623D28">
        <w:rPr>
          <w:rFonts w:asciiTheme="minorHAnsi" w:hAnsiTheme="minorHAnsi" w:cs="Arial"/>
          <w:b/>
          <w:bCs/>
          <w:sz w:val="21"/>
          <w:szCs w:val="21"/>
        </w:rPr>
        <w:t>gement team</w:t>
      </w:r>
    </w:p>
    <w:p w14:paraId="684633A5" w14:textId="77777777" w:rsidR="007C686C" w:rsidRPr="005963FA" w:rsidRDefault="007C686C" w:rsidP="001E7473">
      <w:pPr>
        <w:pStyle w:val="Default"/>
        <w:ind w:left="567"/>
        <w:rPr>
          <w:rFonts w:asciiTheme="minorHAnsi" w:hAnsiTheme="minorHAnsi" w:cs="Arial"/>
          <w:sz w:val="21"/>
          <w:szCs w:val="21"/>
        </w:rPr>
      </w:pPr>
    </w:p>
    <w:p w14:paraId="382464EA" w14:textId="28081F4B" w:rsidR="00C0279F" w:rsidRDefault="00C0279F" w:rsidP="001E7473">
      <w:pPr>
        <w:pStyle w:val="Default"/>
        <w:numPr>
          <w:ilvl w:val="0"/>
          <w:numId w:val="30"/>
        </w:numPr>
        <w:ind w:left="567" w:hanging="567"/>
        <w:rPr>
          <w:rFonts w:asciiTheme="minorHAnsi" w:hAnsiTheme="minorHAnsi" w:cs="Arial"/>
          <w:sz w:val="21"/>
          <w:szCs w:val="21"/>
        </w:rPr>
      </w:pPr>
      <w:r w:rsidRPr="005963FA">
        <w:rPr>
          <w:rFonts w:asciiTheme="minorHAnsi" w:hAnsiTheme="minorHAnsi" w:cs="Arial"/>
          <w:sz w:val="21"/>
          <w:szCs w:val="21"/>
        </w:rPr>
        <w:t>Th</w:t>
      </w:r>
      <w:r>
        <w:rPr>
          <w:rFonts w:asciiTheme="minorHAnsi" w:hAnsiTheme="minorHAnsi" w:cs="Arial"/>
          <w:sz w:val="21"/>
          <w:szCs w:val="21"/>
        </w:rPr>
        <w:t xml:space="preserve">is </w:t>
      </w:r>
      <w:r w:rsidRPr="005963FA">
        <w:rPr>
          <w:rFonts w:asciiTheme="minorHAnsi" w:hAnsiTheme="minorHAnsi" w:cs="Arial"/>
          <w:sz w:val="21"/>
          <w:szCs w:val="21"/>
        </w:rPr>
        <w:t>support will comprise of assessment of energy and sustainability submissions that accompany relevant planning applications (excluding applications which are subject to Planning Performance Agreements) and condition/s106 discharge applications.</w:t>
      </w:r>
      <w:r>
        <w:rPr>
          <w:rFonts w:asciiTheme="minorHAnsi" w:hAnsiTheme="minorHAnsi" w:cs="Arial"/>
          <w:sz w:val="21"/>
          <w:szCs w:val="21"/>
        </w:rPr>
        <w:t xml:space="preserve"> We estimate this will be </w:t>
      </w:r>
      <w:r w:rsidR="008E6826">
        <w:rPr>
          <w:rFonts w:asciiTheme="minorHAnsi" w:hAnsiTheme="minorHAnsi" w:cs="Arial"/>
          <w:sz w:val="21"/>
          <w:szCs w:val="21"/>
        </w:rPr>
        <w:t>around</w:t>
      </w:r>
      <w:r>
        <w:rPr>
          <w:rFonts w:asciiTheme="minorHAnsi" w:hAnsiTheme="minorHAnsi" w:cs="Arial"/>
          <w:sz w:val="21"/>
          <w:szCs w:val="21"/>
        </w:rPr>
        <w:t xml:space="preserve"> 8</w:t>
      </w:r>
      <w:r w:rsidR="008E6826">
        <w:rPr>
          <w:rFonts w:asciiTheme="minorHAnsi" w:hAnsiTheme="minorHAnsi" w:cs="Arial"/>
          <w:sz w:val="21"/>
          <w:szCs w:val="21"/>
        </w:rPr>
        <w:t>5</w:t>
      </w:r>
      <w:r>
        <w:rPr>
          <w:rFonts w:asciiTheme="minorHAnsi" w:hAnsiTheme="minorHAnsi" w:cs="Arial"/>
          <w:sz w:val="21"/>
          <w:szCs w:val="21"/>
        </w:rPr>
        <w:t>% of all the work.</w:t>
      </w:r>
    </w:p>
    <w:p w14:paraId="44E9354E" w14:textId="77777777" w:rsidR="00C0279F" w:rsidRDefault="00C0279F" w:rsidP="00623D28">
      <w:pPr>
        <w:pStyle w:val="Default"/>
        <w:ind w:left="567"/>
        <w:rPr>
          <w:rFonts w:asciiTheme="minorHAnsi" w:hAnsiTheme="minorHAnsi" w:cs="Arial"/>
          <w:sz w:val="21"/>
          <w:szCs w:val="21"/>
        </w:rPr>
      </w:pPr>
    </w:p>
    <w:p w14:paraId="048C07B5" w14:textId="7AA3D627" w:rsidR="001E7473" w:rsidRPr="005963FA" w:rsidRDefault="001E7473" w:rsidP="001E7473">
      <w:pPr>
        <w:pStyle w:val="Default"/>
        <w:numPr>
          <w:ilvl w:val="0"/>
          <w:numId w:val="30"/>
        </w:numPr>
        <w:ind w:left="567" w:hanging="567"/>
        <w:rPr>
          <w:rFonts w:asciiTheme="minorHAnsi" w:hAnsiTheme="minorHAnsi" w:cs="Arial"/>
          <w:sz w:val="21"/>
          <w:szCs w:val="21"/>
        </w:rPr>
      </w:pPr>
      <w:r w:rsidRPr="005963FA">
        <w:rPr>
          <w:rFonts w:asciiTheme="minorHAnsi" w:hAnsiTheme="minorHAnsi" w:cs="Arial"/>
          <w:sz w:val="21"/>
          <w:szCs w:val="21"/>
        </w:rPr>
        <w:t xml:space="preserve">Following assessment, the Council will require you to advise on the degree of compliance with current planning policy requirements, on potential amendments that would further improve the performance of the developments and on suggested conditions </w:t>
      </w:r>
      <w:r>
        <w:rPr>
          <w:rFonts w:asciiTheme="minorHAnsi" w:hAnsiTheme="minorHAnsi" w:cs="Arial"/>
          <w:sz w:val="21"/>
          <w:szCs w:val="21"/>
        </w:rPr>
        <w:t xml:space="preserve">and planning obligations </w:t>
      </w:r>
      <w:r w:rsidRPr="005963FA">
        <w:rPr>
          <w:rFonts w:asciiTheme="minorHAnsi" w:hAnsiTheme="minorHAnsi" w:cs="Arial"/>
          <w:sz w:val="21"/>
          <w:szCs w:val="21"/>
        </w:rPr>
        <w:t xml:space="preserve">that would ensure the delivery of the highest standards of sustainable design and construction and subsequent operation.  A timely response to all consultations will be expected to enable the </w:t>
      </w:r>
      <w:r w:rsidR="00B04736">
        <w:rPr>
          <w:rFonts w:asciiTheme="minorHAnsi" w:hAnsiTheme="minorHAnsi" w:cs="Arial"/>
          <w:sz w:val="21"/>
          <w:szCs w:val="21"/>
        </w:rPr>
        <w:t>c</w:t>
      </w:r>
      <w:r w:rsidRPr="005963FA">
        <w:rPr>
          <w:rFonts w:asciiTheme="minorHAnsi" w:hAnsiTheme="minorHAnsi" w:cs="Arial"/>
          <w:sz w:val="21"/>
          <w:szCs w:val="21"/>
        </w:rPr>
        <w:t xml:space="preserve">ouncil to deliver against its statutory planning application performance targets – 8 weeks for minor and other applications and 13 </w:t>
      </w:r>
      <w:r w:rsidRPr="005963FA">
        <w:rPr>
          <w:rFonts w:asciiTheme="minorHAnsi" w:hAnsiTheme="minorHAnsi" w:cs="Arial"/>
          <w:sz w:val="21"/>
          <w:szCs w:val="21"/>
        </w:rPr>
        <w:lastRenderedPageBreak/>
        <w:t>weeks for major applications.</w:t>
      </w:r>
    </w:p>
    <w:p w14:paraId="60C758D1" w14:textId="77777777" w:rsidR="001E7473" w:rsidRDefault="001E7473" w:rsidP="000A6B2E">
      <w:pPr>
        <w:pStyle w:val="ListParagraph"/>
        <w:ind w:left="567"/>
        <w:rPr>
          <w:rFonts w:cs="Arial"/>
          <w:sz w:val="21"/>
          <w:szCs w:val="21"/>
        </w:rPr>
      </w:pPr>
    </w:p>
    <w:p w14:paraId="7E7F62EC" w14:textId="36B53537" w:rsidR="00D872AC" w:rsidRPr="005963FA" w:rsidRDefault="00D872AC" w:rsidP="00D872AC">
      <w:pPr>
        <w:pStyle w:val="ListParagraph"/>
        <w:numPr>
          <w:ilvl w:val="0"/>
          <w:numId w:val="30"/>
        </w:numPr>
        <w:ind w:left="567" w:hanging="567"/>
        <w:rPr>
          <w:rFonts w:cs="Arial"/>
          <w:sz w:val="21"/>
          <w:szCs w:val="21"/>
        </w:rPr>
      </w:pPr>
      <w:r w:rsidRPr="005963FA">
        <w:rPr>
          <w:rFonts w:cs="Arial"/>
          <w:sz w:val="21"/>
          <w:szCs w:val="21"/>
        </w:rPr>
        <w:t>The selected contractors delivering the service will be required to collaborate</w:t>
      </w:r>
      <w:r w:rsidR="00207A32" w:rsidRPr="005963FA">
        <w:rPr>
          <w:rFonts w:cs="Arial"/>
          <w:sz w:val="21"/>
          <w:szCs w:val="21"/>
        </w:rPr>
        <w:t xml:space="preserve"> remotely</w:t>
      </w:r>
      <w:r w:rsidRPr="005963FA">
        <w:rPr>
          <w:rFonts w:cs="Arial"/>
          <w:sz w:val="21"/>
          <w:szCs w:val="21"/>
        </w:rPr>
        <w:t xml:space="preserve"> with officers within the Development Management service.</w:t>
      </w:r>
      <w:r w:rsidR="00207A32" w:rsidRPr="005963FA">
        <w:rPr>
          <w:rFonts w:cs="Arial"/>
          <w:sz w:val="21"/>
          <w:szCs w:val="21"/>
        </w:rPr>
        <w:t xml:space="preserve">  The provision will be for an off-site, electronic service.</w:t>
      </w:r>
      <w:r w:rsidR="00683EB8" w:rsidRPr="005963FA">
        <w:rPr>
          <w:rFonts w:cs="Arial"/>
          <w:sz w:val="21"/>
          <w:szCs w:val="21"/>
        </w:rPr>
        <w:t xml:space="preserve">  Meetings and site visits for more complex sites may also be required from time to time.</w:t>
      </w:r>
    </w:p>
    <w:p w14:paraId="7E7F62ED" w14:textId="77777777" w:rsidR="00D872AC" w:rsidRPr="005963FA" w:rsidRDefault="00D872AC" w:rsidP="00D872AC">
      <w:pPr>
        <w:pStyle w:val="ListParagraph"/>
        <w:ind w:left="567" w:hanging="567"/>
        <w:rPr>
          <w:rFonts w:cs="Arial"/>
          <w:sz w:val="21"/>
          <w:szCs w:val="21"/>
        </w:rPr>
      </w:pPr>
    </w:p>
    <w:p w14:paraId="7E7F62EE" w14:textId="7A5B844F" w:rsidR="00D872AC" w:rsidRPr="005963FA" w:rsidRDefault="00D872AC" w:rsidP="00D872AC">
      <w:pPr>
        <w:pStyle w:val="ListParagraph"/>
        <w:numPr>
          <w:ilvl w:val="0"/>
          <w:numId w:val="30"/>
        </w:numPr>
        <w:ind w:left="567" w:hanging="567"/>
        <w:rPr>
          <w:rFonts w:cs="Arial"/>
          <w:sz w:val="21"/>
          <w:szCs w:val="21"/>
        </w:rPr>
      </w:pPr>
      <w:r w:rsidRPr="005963FA">
        <w:rPr>
          <w:rFonts w:cs="Arial"/>
          <w:sz w:val="21"/>
          <w:szCs w:val="21"/>
          <w:lang w:val="en-GB"/>
        </w:rPr>
        <w:t>It is not possible to predict an exact workflow arising from planning applications. Lambeth will therefore require a degree of flexibility to account for peaks and troughs of submission, so as to ensure optimum service delivery.  The full value of the contract cannot however be exceeded in the 3 year period. The cost of the contract will be monitored on a monthly basis, along with the quality of advice being provided.</w:t>
      </w:r>
    </w:p>
    <w:p w14:paraId="7E7F62EF" w14:textId="77777777" w:rsidR="00520F6B" w:rsidRPr="005963FA" w:rsidRDefault="00520F6B" w:rsidP="00520F6B">
      <w:pPr>
        <w:pStyle w:val="ListParagraph"/>
        <w:rPr>
          <w:rFonts w:cs="Arial"/>
          <w:sz w:val="21"/>
          <w:szCs w:val="21"/>
        </w:rPr>
      </w:pPr>
    </w:p>
    <w:p w14:paraId="7E7F62F0" w14:textId="77777777" w:rsidR="003E01A8" w:rsidRPr="005963FA" w:rsidRDefault="003E01A8" w:rsidP="003E01A8">
      <w:pPr>
        <w:pStyle w:val="ListParagraph"/>
        <w:numPr>
          <w:ilvl w:val="0"/>
          <w:numId w:val="30"/>
        </w:numPr>
        <w:autoSpaceDE w:val="0"/>
        <w:autoSpaceDN w:val="0"/>
        <w:adjustRightInd w:val="0"/>
        <w:spacing w:after="0" w:line="240" w:lineRule="auto"/>
        <w:ind w:left="567" w:hanging="567"/>
        <w:rPr>
          <w:rFonts w:cs="Arial"/>
          <w:color w:val="000000"/>
          <w:sz w:val="21"/>
          <w:szCs w:val="21"/>
          <w:lang w:val="en-GB"/>
        </w:rPr>
      </w:pPr>
      <w:r w:rsidRPr="005963FA">
        <w:rPr>
          <w:rFonts w:cs="Arial"/>
          <w:sz w:val="21"/>
          <w:szCs w:val="21"/>
        </w:rPr>
        <w:t>Key outputs will include:</w:t>
      </w:r>
    </w:p>
    <w:p w14:paraId="7E7F62F1" w14:textId="77777777" w:rsidR="003E01A8" w:rsidRPr="005963FA" w:rsidRDefault="003E01A8" w:rsidP="003E01A8">
      <w:pPr>
        <w:pStyle w:val="ListParagraph"/>
        <w:rPr>
          <w:rFonts w:cs="Arial"/>
          <w:color w:val="000000"/>
          <w:sz w:val="21"/>
          <w:szCs w:val="21"/>
          <w:lang w:val="en-GB"/>
        </w:rPr>
      </w:pPr>
    </w:p>
    <w:p w14:paraId="7E7F62F2" w14:textId="77777777" w:rsidR="003E01A8" w:rsidRPr="005963FA" w:rsidRDefault="003E01A8" w:rsidP="00623D28">
      <w:pPr>
        <w:pStyle w:val="ListParagraph"/>
        <w:numPr>
          <w:ilvl w:val="1"/>
          <w:numId w:val="50"/>
        </w:numPr>
        <w:autoSpaceDE w:val="0"/>
        <w:autoSpaceDN w:val="0"/>
        <w:adjustRightInd w:val="0"/>
        <w:spacing w:after="0" w:line="240" w:lineRule="auto"/>
        <w:rPr>
          <w:rFonts w:cs="Arial"/>
          <w:color w:val="000000"/>
          <w:sz w:val="21"/>
          <w:szCs w:val="21"/>
          <w:lang w:val="en-GB"/>
        </w:rPr>
      </w:pPr>
      <w:r w:rsidRPr="005963FA">
        <w:rPr>
          <w:rFonts w:cs="Arial"/>
          <w:color w:val="000000"/>
          <w:sz w:val="21"/>
          <w:szCs w:val="21"/>
          <w:lang w:val="en-GB"/>
        </w:rPr>
        <w:t>Assessment of the energy and sustainability submissions of planning applications for compliance with Lambeth Council and London Plan policy.</w:t>
      </w:r>
    </w:p>
    <w:p w14:paraId="7E7F62F3" w14:textId="77777777" w:rsidR="003E01A8" w:rsidRPr="005963FA" w:rsidRDefault="003E01A8" w:rsidP="00623D28">
      <w:pPr>
        <w:pStyle w:val="ListParagraph"/>
        <w:numPr>
          <w:ilvl w:val="1"/>
          <w:numId w:val="50"/>
        </w:numPr>
        <w:autoSpaceDE w:val="0"/>
        <w:autoSpaceDN w:val="0"/>
        <w:adjustRightInd w:val="0"/>
        <w:spacing w:after="269" w:line="240" w:lineRule="auto"/>
        <w:rPr>
          <w:rFonts w:cs="Arial"/>
          <w:color w:val="000000"/>
          <w:sz w:val="21"/>
          <w:szCs w:val="21"/>
          <w:lang w:val="en-GB"/>
        </w:rPr>
      </w:pPr>
      <w:r w:rsidRPr="005963FA">
        <w:rPr>
          <w:rFonts w:cs="Arial"/>
          <w:color w:val="000000"/>
          <w:sz w:val="21"/>
          <w:szCs w:val="21"/>
          <w:lang w:val="en-GB"/>
        </w:rPr>
        <w:t xml:space="preserve">Assessment of condition discharge and S106 discharge applications. </w:t>
      </w:r>
    </w:p>
    <w:p w14:paraId="7E7F62F4" w14:textId="77777777" w:rsidR="003E01A8" w:rsidRPr="005963FA" w:rsidRDefault="003E01A8" w:rsidP="00623D28">
      <w:pPr>
        <w:pStyle w:val="ListParagraph"/>
        <w:numPr>
          <w:ilvl w:val="1"/>
          <w:numId w:val="50"/>
        </w:numPr>
        <w:autoSpaceDE w:val="0"/>
        <w:autoSpaceDN w:val="0"/>
        <w:adjustRightInd w:val="0"/>
        <w:spacing w:after="0" w:line="240" w:lineRule="auto"/>
        <w:rPr>
          <w:rFonts w:cs="Arial"/>
          <w:color w:val="000000"/>
          <w:sz w:val="21"/>
          <w:szCs w:val="21"/>
          <w:lang w:val="en-GB"/>
        </w:rPr>
      </w:pPr>
      <w:r w:rsidRPr="005963FA">
        <w:rPr>
          <w:rFonts w:cs="Arial"/>
          <w:color w:val="000000"/>
          <w:sz w:val="21"/>
          <w:szCs w:val="21"/>
          <w:lang w:val="en-GB"/>
        </w:rPr>
        <w:t xml:space="preserve">Input into the development of standard conditions for energy and sustainability. </w:t>
      </w:r>
    </w:p>
    <w:p w14:paraId="7E7F62F5" w14:textId="77777777" w:rsidR="003E01A8" w:rsidRPr="005963FA" w:rsidRDefault="003E01A8" w:rsidP="00623D28">
      <w:pPr>
        <w:pStyle w:val="ListParagraph"/>
        <w:numPr>
          <w:ilvl w:val="1"/>
          <w:numId w:val="50"/>
        </w:numPr>
        <w:autoSpaceDE w:val="0"/>
        <w:autoSpaceDN w:val="0"/>
        <w:adjustRightInd w:val="0"/>
        <w:spacing w:after="0" w:line="240" w:lineRule="auto"/>
        <w:rPr>
          <w:rFonts w:cs="Arial"/>
          <w:color w:val="000000"/>
          <w:sz w:val="21"/>
          <w:szCs w:val="21"/>
          <w:lang w:val="en-GB"/>
        </w:rPr>
      </w:pPr>
      <w:r w:rsidRPr="005963FA">
        <w:rPr>
          <w:rFonts w:cs="Arial"/>
          <w:color w:val="000000"/>
          <w:sz w:val="21"/>
          <w:szCs w:val="21"/>
          <w:lang w:val="en-GB"/>
        </w:rPr>
        <w:t xml:space="preserve">Support in the development of relevant emerging Local Plan Policies </w:t>
      </w:r>
    </w:p>
    <w:p w14:paraId="7E7F62F7" w14:textId="77777777" w:rsidR="003E01A8" w:rsidRPr="00596D55" w:rsidRDefault="003E01A8" w:rsidP="00596D55">
      <w:pPr>
        <w:spacing w:after="0" w:line="240" w:lineRule="auto"/>
        <w:rPr>
          <w:rFonts w:cs="Arial"/>
          <w:sz w:val="21"/>
          <w:szCs w:val="21"/>
        </w:rPr>
      </w:pPr>
    </w:p>
    <w:p w14:paraId="7E7F62F8" w14:textId="6D76963D" w:rsidR="003E01A8" w:rsidRPr="005963FA" w:rsidRDefault="003E01A8" w:rsidP="003E01A8">
      <w:pPr>
        <w:pStyle w:val="ListParagraph"/>
        <w:numPr>
          <w:ilvl w:val="0"/>
          <w:numId w:val="30"/>
        </w:numPr>
        <w:ind w:left="567" w:hanging="567"/>
        <w:rPr>
          <w:rFonts w:cs="Arial"/>
          <w:sz w:val="21"/>
          <w:szCs w:val="21"/>
        </w:rPr>
      </w:pPr>
      <w:r w:rsidRPr="005963FA">
        <w:rPr>
          <w:rFonts w:cs="Arial"/>
          <w:sz w:val="21"/>
          <w:szCs w:val="21"/>
        </w:rPr>
        <w:t xml:space="preserve">The types of applications requiring assessment will fall into </w:t>
      </w:r>
      <w:r w:rsidR="006B0119">
        <w:rPr>
          <w:rFonts w:cs="Arial"/>
          <w:sz w:val="21"/>
          <w:szCs w:val="21"/>
        </w:rPr>
        <w:t>5</w:t>
      </w:r>
      <w:r w:rsidRPr="005963FA">
        <w:rPr>
          <w:rFonts w:cs="Arial"/>
          <w:sz w:val="21"/>
          <w:szCs w:val="21"/>
        </w:rPr>
        <w:t xml:space="preserve"> main category areas:</w:t>
      </w:r>
    </w:p>
    <w:p w14:paraId="337BFC8B" w14:textId="5A3D384C" w:rsidR="005A6E40" w:rsidRDefault="003E01A8" w:rsidP="000E6D2F">
      <w:pPr>
        <w:spacing w:after="0" w:line="240" w:lineRule="auto"/>
        <w:ind w:left="567"/>
        <w:rPr>
          <w:rFonts w:cs="Arial"/>
          <w:sz w:val="21"/>
          <w:szCs w:val="21"/>
        </w:rPr>
      </w:pPr>
      <w:r w:rsidRPr="005963FA">
        <w:rPr>
          <w:rFonts w:cs="Arial"/>
          <w:sz w:val="21"/>
          <w:szCs w:val="21"/>
        </w:rPr>
        <w:t>Major, Minor, Other</w:t>
      </w:r>
      <w:r w:rsidR="00E7446C">
        <w:rPr>
          <w:rFonts w:cs="Arial"/>
          <w:sz w:val="21"/>
          <w:szCs w:val="21"/>
        </w:rPr>
        <w:t xml:space="preserve">, </w:t>
      </w:r>
      <w:r w:rsidR="00EB2DB9">
        <w:rPr>
          <w:rFonts w:cs="Arial"/>
          <w:sz w:val="21"/>
          <w:szCs w:val="21"/>
        </w:rPr>
        <w:t xml:space="preserve">Discharge of </w:t>
      </w:r>
      <w:r w:rsidRPr="005963FA">
        <w:rPr>
          <w:rFonts w:cs="Arial"/>
          <w:sz w:val="21"/>
          <w:szCs w:val="21"/>
        </w:rPr>
        <w:t xml:space="preserve">Conditions </w:t>
      </w:r>
      <w:r w:rsidR="00EB2DB9">
        <w:rPr>
          <w:rFonts w:cs="Arial"/>
          <w:sz w:val="21"/>
          <w:szCs w:val="21"/>
        </w:rPr>
        <w:t>(Approval of details)</w:t>
      </w:r>
      <w:r w:rsidR="00E7446C">
        <w:rPr>
          <w:rFonts w:cs="Arial"/>
          <w:sz w:val="21"/>
          <w:szCs w:val="21"/>
        </w:rPr>
        <w:t>, and Pre-app</w:t>
      </w:r>
      <w:r w:rsidR="00EB2DB9">
        <w:rPr>
          <w:rFonts w:cs="Arial"/>
          <w:sz w:val="21"/>
          <w:szCs w:val="21"/>
        </w:rPr>
        <w:t>lications.</w:t>
      </w:r>
      <w:r w:rsidRPr="005963FA">
        <w:rPr>
          <w:rFonts w:cs="Arial"/>
          <w:sz w:val="21"/>
          <w:szCs w:val="21"/>
        </w:rPr>
        <w:t xml:space="preserve">  </w:t>
      </w:r>
    </w:p>
    <w:p w14:paraId="58201348" w14:textId="77777777" w:rsidR="005A6E40" w:rsidRDefault="005A6E40" w:rsidP="000E6D2F">
      <w:pPr>
        <w:spacing w:after="0" w:line="240" w:lineRule="auto"/>
        <w:ind w:left="567"/>
        <w:rPr>
          <w:rFonts w:cs="Arial"/>
          <w:sz w:val="21"/>
          <w:szCs w:val="21"/>
        </w:rPr>
      </w:pPr>
    </w:p>
    <w:p w14:paraId="1F1AF70C" w14:textId="16F4B248" w:rsidR="000F5759" w:rsidRDefault="000F5759" w:rsidP="0028052A">
      <w:pPr>
        <w:pStyle w:val="ListParagraph"/>
        <w:ind w:left="567"/>
        <w:rPr>
          <w:rFonts w:cs="Arial"/>
          <w:sz w:val="21"/>
          <w:szCs w:val="21"/>
        </w:rPr>
      </w:pPr>
      <w:r>
        <w:rPr>
          <w:rFonts w:cs="Arial"/>
          <w:sz w:val="21"/>
          <w:szCs w:val="21"/>
        </w:rPr>
        <w:t xml:space="preserve">Major, Minor and Other applications are </w:t>
      </w:r>
      <w:r w:rsidR="00757342">
        <w:rPr>
          <w:rFonts w:cs="Arial"/>
          <w:sz w:val="21"/>
          <w:szCs w:val="21"/>
        </w:rPr>
        <w:t xml:space="preserve">as </w:t>
      </w:r>
      <w:r>
        <w:rPr>
          <w:rFonts w:cs="Arial"/>
          <w:sz w:val="21"/>
          <w:szCs w:val="21"/>
        </w:rPr>
        <w:t>defined in the MHCLG PS1, PS2 returns guide</w:t>
      </w:r>
      <w:r w:rsidR="005B7850">
        <w:rPr>
          <w:rFonts w:cs="Arial"/>
          <w:sz w:val="21"/>
          <w:szCs w:val="21"/>
        </w:rPr>
        <w:t>:</w:t>
      </w:r>
    </w:p>
    <w:p w14:paraId="39BFD2D0" w14:textId="6D380D02" w:rsidR="005B7850" w:rsidRDefault="007D6756" w:rsidP="0028052A">
      <w:pPr>
        <w:pStyle w:val="ListParagraph"/>
        <w:ind w:left="567"/>
        <w:rPr>
          <w:rFonts w:cs="Arial"/>
          <w:sz w:val="21"/>
          <w:szCs w:val="21"/>
        </w:rPr>
      </w:pPr>
      <w:hyperlink r:id="rId10" w:history="1">
        <w:r w:rsidR="005B7850" w:rsidRPr="00757342">
          <w:rPr>
            <w:rStyle w:val="Hyperlink"/>
            <w:rFonts w:cs="Arial"/>
            <w:color w:val="auto"/>
            <w:sz w:val="21"/>
            <w:szCs w:val="21"/>
          </w:rPr>
          <w:t>https://assets.publishing.service.gov.uk/government/uploads/system/uploads/attachment_data/file/793753/PS12_Guidance_201903.pdf</w:t>
        </w:r>
      </w:hyperlink>
      <w:r w:rsidR="005B7850">
        <w:rPr>
          <w:rFonts w:cs="Arial"/>
          <w:sz w:val="21"/>
          <w:szCs w:val="21"/>
        </w:rPr>
        <w:t xml:space="preserve"> </w:t>
      </w:r>
    </w:p>
    <w:p w14:paraId="4D66B41E" w14:textId="77777777" w:rsidR="000F5759" w:rsidRDefault="000F5759" w:rsidP="005B7850">
      <w:pPr>
        <w:pStyle w:val="ListParagraph"/>
        <w:ind w:left="567"/>
        <w:rPr>
          <w:rFonts w:cs="Arial"/>
          <w:sz w:val="21"/>
          <w:szCs w:val="21"/>
        </w:rPr>
      </w:pPr>
    </w:p>
    <w:p w14:paraId="53405270" w14:textId="606EADEE" w:rsidR="005A6E40" w:rsidRDefault="003F6D54" w:rsidP="005A6E40">
      <w:pPr>
        <w:pStyle w:val="ListParagraph"/>
        <w:numPr>
          <w:ilvl w:val="0"/>
          <w:numId w:val="30"/>
        </w:numPr>
        <w:ind w:left="567" w:hanging="567"/>
        <w:rPr>
          <w:rFonts w:cs="Arial"/>
          <w:sz w:val="21"/>
          <w:szCs w:val="21"/>
        </w:rPr>
      </w:pPr>
      <w:r w:rsidRPr="005963FA">
        <w:rPr>
          <w:rFonts w:cs="Arial"/>
          <w:sz w:val="21"/>
          <w:szCs w:val="21"/>
        </w:rPr>
        <w:t xml:space="preserve">Proposals should include an estimate of the average time to provide assessment on the </w:t>
      </w:r>
      <w:r>
        <w:rPr>
          <w:rFonts w:cs="Arial"/>
          <w:sz w:val="21"/>
          <w:szCs w:val="21"/>
        </w:rPr>
        <w:t>5</w:t>
      </w:r>
      <w:r w:rsidRPr="005963FA">
        <w:rPr>
          <w:rFonts w:cs="Arial"/>
          <w:sz w:val="21"/>
          <w:szCs w:val="21"/>
        </w:rPr>
        <w:t xml:space="preserve"> differen</w:t>
      </w:r>
      <w:r>
        <w:rPr>
          <w:rFonts w:cs="Arial"/>
          <w:sz w:val="21"/>
          <w:szCs w:val="21"/>
        </w:rPr>
        <w:t>t application categor</w:t>
      </w:r>
      <w:r w:rsidR="00555169">
        <w:rPr>
          <w:rFonts w:cs="Arial"/>
          <w:sz w:val="21"/>
          <w:szCs w:val="21"/>
        </w:rPr>
        <w:t>ies</w:t>
      </w:r>
      <w:r>
        <w:rPr>
          <w:rFonts w:cs="Arial"/>
          <w:sz w:val="21"/>
          <w:szCs w:val="21"/>
        </w:rPr>
        <w:t xml:space="preserve"> along with an hourly rate.</w:t>
      </w:r>
    </w:p>
    <w:p w14:paraId="0A3669F7" w14:textId="77777777" w:rsidR="00B60EC2" w:rsidRDefault="00B60EC2" w:rsidP="008119FD">
      <w:pPr>
        <w:pStyle w:val="ListParagraph"/>
        <w:ind w:left="567"/>
        <w:rPr>
          <w:rFonts w:cs="Arial"/>
          <w:sz w:val="21"/>
          <w:szCs w:val="21"/>
        </w:rPr>
      </w:pPr>
    </w:p>
    <w:p w14:paraId="4FCDE35C" w14:textId="72B0603E" w:rsidR="00AB6C64" w:rsidRDefault="00AB6C64" w:rsidP="008119FD">
      <w:pPr>
        <w:spacing w:after="0" w:line="240" w:lineRule="auto"/>
        <w:ind w:left="567"/>
        <w:rPr>
          <w:rFonts w:cs="Arial"/>
          <w:sz w:val="21"/>
          <w:szCs w:val="21"/>
        </w:rPr>
      </w:pPr>
    </w:p>
    <w:p w14:paraId="7E7F62FB" w14:textId="1486FC4F" w:rsidR="003E01A8" w:rsidRPr="00623D28" w:rsidRDefault="00551863">
      <w:pPr>
        <w:pStyle w:val="ListParagraph"/>
        <w:ind w:left="567"/>
        <w:rPr>
          <w:rFonts w:cs="Arial"/>
          <w:b/>
          <w:bCs/>
          <w:sz w:val="21"/>
          <w:szCs w:val="21"/>
        </w:rPr>
      </w:pPr>
      <w:r>
        <w:rPr>
          <w:rFonts w:cs="Arial"/>
          <w:b/>
          <w:bCs/>
          <w:sz w:val="21"/>
          <w:szCs w:val="21"/>
        </w:rPr>
        <w:t>ii</w:t>
      </w:r>
      <w:r w:rsidR="002529F9">
        <w:rPr>
          <w:rFonts w:cs="Arial"/>
          <w:b/>
          <w:bCs/>
          <w:sz w:val="21"/>
          <w:szCs w:val="21"/>
        </w:rPr>
        <w:t xml:space="preserve">. </w:t>
      </w:r>
      <w:r w:rsidR="002529F9" w:rsidRPr="00623D28">
        <w:rPr>
          <w:rFonts w:cs="Arial"/>
          <w:b/>
          <w:bCs/>
          <w:sz w:val="21"/>
          <w:szCs w:val="21"/>
        </w:rPr>
        <w:t>Support for the Planning Policy team</w:t>
      </w:r>
    </w:p>
    <w:p w14:paraId="3B78B90C" w14:textId="77777777" w:rsidR="00C0279F" w:rsidRPr="005963FA" w:rsidRDefault="00C0279F" w:rsidP="003E01A8">
      <w:pPr>
        <w:pStyle w:val="ListParagraph"/>
        <w:ind w:left="567"/>
        <w:rPr>
          <w:rFonts w:cs="Arial"/>
          <w:sz w:val="21"/>
          <w:szCs w:val="21"/>
        </w:rPr>
      </w:pPr>
    </w:p>
    <w:p w14:paraId="46BE48E3" w14:textId="632C78AB" w:rsidR="0083017E" w:rsidRDefault="0074219E" w:rsidP="009E1667">
      <w:pPr>
        <w:pStyle w:val="ListParagraph"/>
        <w:numPr>
          <w:ilvl w:val="0"/>
          <w:numId w:val="30"/>
        </w:numPr>
        <w:spacing w:after="0" w:line="240" w:lineRule="auto"/>
        <w:ind w:left="567" w:hanging="567"/>
        <w:rPr>
          <w:rFonts w:cs="Arial"/>
          <w:sz w:val="21"/>
          <w:szCs w:val="21"/>
        </w:rPr>
      </w:pPr>
      <w:r w:rsidRPr="005963FA">
        <w:rPr>
          <w:rFonts w:cs="Arial"/>
          <w:sz w:val="21"/>
          <w:szCs w:val="21"/>
        </w:rPr>
        <w:t xml:space="preserve">The service will also be seeking additional support for its Planning Policy Team. This support </w:t>
      </w:r>
      <w:r w:rsidR="00CA25FE">
        <w:rPr>
          <w:rFonts w:cs="Arial"/>
          <w:sz w:val="21"/>
          <w:szCs w:val="21"/>
        </w:rPr>
        <w:t xml:space="preserve">will form two </w:t>
      </w:r>
      <w:r w:rsidR="00EF5A54">
        <w:rPr>
          <w:rFonts w:cs="Arial"/>
          <w:sz w:val="21"/>
          <w:szCs w:val="21"/>
        </w:rPr>
        <w:t xml:space="preserve">separate </w:t>
      </w:r>
      <w:r w:rsidR="00CA25FE">
        <w:rPr>
          <w:rFonts w:cs="Arial"/>
          <w:sz w:val="21"/>
          <w:szCs w:val="21"/>
        </w:rPr>
        <w:t>tasks</w:t>
      </w:r>
      <w:r w:rsidR="00A6270C">
        <w:rPr>
          <w:rFonts w:cs="Arial"/>
          <w:sz w:val="21"/>
          <w:szCs w:val="21"/>
        </w:rPr>
        <w:t>.</w:t>
      </w:r>
      <w:r w:rsidR="00A84077">
        <w:rPr>
          <w:rFonts w:cs="Arial"/>
          <w:sz w:val="21"/>
          <w:szCs w:val="21"/>
        </w:rPr>
        <w:t xml:space="preserve"> </w:t>
      </w:r>
    </w:p>
    <w:p w14:paraId="2DCFD973" w14:textId="77777777" w:rsidR="0083017E" w:rsidRDefault="0083017E" w:rsidP="00623D28">
      <w:pPr>
        <w:pStyle w:val="ListParagraph"/>
        <w:spacing w:after="0" w:line="240" w:lineRule="auto"/>
        <w:ind w:left="567"/>
        <w:rPr>
          <w:rFonts w:cs="Arial"/>
          <w:sz w:val="21"/>
          <w:szCs w:val="21"/>
        </w:rPr>
      </w:pPr>
    </w:p>
    <w:p w14:paraId="2CE5AC32" w14:textId="3C1E30D5" w:rsidR="0074219E" w:rsidRPr="000A6B2E" w:rsidRDefault="00A84077" w:rsidP="00623D28">
      <w:pPr>
        <w:pStyle w:val="ListParagraph"/>
        <w:numPr>
          <w:ilvl w:val="0"/>
          <w:numId w:val="30"/>
        </w:numPr>
        <w:spacing w:after="0" w:line="240" w:lineRule="auto"/>
        <w:ind w:left="567" w:hanging="567"/>
        <w:rPr>
          <w:rFonts w:cs="Arial"/>
          <w:sz w:val="21"/>
          <w:szCs w:val="21"/>
        </w:rPr>
      </w:pPr>
      <w:r>
        <w:rPr>
          <w:rFonts w:cs="Arial"/>
          <w:sz w:val="21"/>
          <w:szCs w:val="21"/>
        </w:rPr>
        <w:t xml:space="preserve">The first will </w:t>
      </w:r>
      <w:r w:rsidR="0074219E" w:rsidRPr="000A6B2E">
        <w:rPr>
          <w:rFonts w:cs="Arial"/>
          <w:sz w:val="21"/>
          <w:szCs w:val="21"/>
        </w:rPr>
        <w:t>be in the form of help in monitoring policy implementation in Lambeth’s A</w:t>
      </w:r>
      <w:r w:rsidR="00261623">
        <w:rPr>
          <w:rFonts w:cs="Arial"/>
          <w:sz w:val="21"/>
          <w:szCs w:val="21"/>
        </w:rPr>
        <w:t xml:space="preserve">nnual </w:t>
      </w:r>
      <w:r w:rsidR="0074219E" w:rsidRPr="000A6B2E">
        <w:rPr>
          <w:rFonts w:cs="Arial"/>
          <w:sz w:val="21"/>
          <w:szCs w:val="21"/>
        </w:rPr>
        <w:t>M</w:t>
      </w:r>
      <w:r w:rsidR="00D23269">
        <w:rPr>
          <w:rFonts w:cs="Arial"/>
          <w:sz w:val="21"/>
          <w:szCs w:val="21"/>
        </w:rPr>
        <w:t xml:space="preserve">onitoring </w:t>
      </w:r>
      <w:r w:rsidR="0074219E" w:rsidRPr="000A6B2E">
        <w:rPr>
          <w:rFonts w:cs="Arial"/>
          <w:sz w:val="21"/>
          <w:szCs w:val="21"/>
        </w:rPr>
        <w:t>R</w:t>
      </w:r>
      <w:r w:rsidR="00D23269">
        <w:rPr>
          <w:rFonts w:cs="Arial"/>
          <w:sz w:val="21"/>
          <w:szCs w:val="21"/>
        </w:rPr>
        <w:t>eport (AMR)</w:t>
      </w:r>
      <w:r w:rsidR="0074219E" w:rsidRPr="000A6B2E">
        <w:rPr>
          <w:rFonts w:cs="Arial"/>
          <w:sz w:val="21"/>
          <w:szCs w:val="21"/>
        </w:rPr>
        <w:t>:</w:t>
      </w:r>
    </w:p>
    <w:p w14:paraId="020BBA15" w14:textId="77777777" w:rsidR="0074219E" w:rsidRPr="005963FA" w:rsidRDefault="0074219E" w:rsidP="0074219E">
      <w:pPr>
        <w:pStyle w:val="Default"/>
        <w:ind w:left="720"/>
        <w:rPr>
          <w:rFonts w:asciiTheme="minorHAnsi" w:hAnsiTheme="minorHAnsi" w:cs="Arial"/>
          <w:sz w:val="21"/>
          <w:szCs w:val="21"/>
        </w:rPr>
      </w:pPr>
    </w:p>
    <w:p w14:paraId="16EE68C9" w14:textId="77777777" w:rsidR="0074219E" w:rsidRPr="005963FA" w:rsidRDefault="0074219E" w:rsidP="000A6B2E">
      <w:pPr>
        <w:pStyle w:val="ListParagraph"/>
        <w:numPr>
          <w:ilvl w:val="0"/>
          <w:numId w:val="42"/>
        </w:numPr>
        <w:spacing w:line="252" w:lineRule="auto"/>
        <w:ind w:left="851" w:hanging="284"/>
        <w:rPr>
          <w:color w:val="000000" w:themeColor="text1"/>
        </w:rPr>
      </w:pPr>
      <w:r w:rsidRPr="005963FA">
        <w:rPr>
          <w:color w:val="000000" w:themeColor="text1"/>
        </w:rPr>
        <w:t xml:space="preserve">Six monthly reports on the number and type of </w:t>
      </w:r>
      <w:r w:rsidRPr="005963FA">
        <w:rPr>
          <w:b/>
          <w:bCs/>
          <w:color w:val="000000" w:themeColor="text1"/>
        </w:rPr>
        <w:t>major</w:t>
      </w:r>
      <w:r w:rsidRPr="005963FA">
        <w:rPr>
          <w:color w:val="000000" w:themeColor="text1"/>
        </w:rPr>
        <w:t xml:space="preserve"> applications </w:t>
      </w:r>
      <w:r>
        <w:rPr>
          <w:color w:val="000000" w:themeColor="text1"/>
        </w:rPr>
        <w:t xml:space="preserve">that are submitted for </w:t>
      </w:r>
      <w:r w:rsidRPr="005963FA">
        <w:rPr>
          <w:color w:val="000000" w:themeColor="text1"/>
        </w:rPr>
        <w:t>review</w:t>
      </w:r>
    </w:p>
    <w:p w14:paraId="5336A07E" w14:textId="77777777" w:rsidR="0074219E" w:rsidRDefault="0074219E" w:rsidP="000A6B2E">
      <w:pPr>
        <w:pStyle w:val="ListParagraph"/>
        <w:numPr>
          <w:ilvl w:val="0"/>
          <w:numId w:val="42"/>
        </w:numPr>
        <w:spacing w:line="252" w:lineRule="auto"/>
        <w:ind w:left="851" w:hanging="284"/>
        <w:rPr>
          <w:color w:val="000000" w:themeColor="text1"/>
        </w:rPr>
      </w:pPr>
      <w:r w:rsidRPr="005963FA">
        <w:rPr>
          <w:color w:val="000000" w:themeColor="text1"/>
        </w:rPr>
        <w:t>These reports to include:</w:t>
      </w:r>
    </w:p>
    <w:p w14:paraId="71B7D876" w14:textId="77777777" w:rsidR="0074219E" w:rsidRPr="005963FA" w:rsidRDefault="0074219E" w:rsidP="0074219E">
      <w:pPr>
        <w:pStyle w:val="ListParagraph"/>
        <w:spacing w:line="252" w:lineRule="auto"/>
        <w:rPr>
          <w:color w:val="000000" w:themeColor="text1"/>
        </w:rPr>
      </w:pPr>
    </w:p>
    <w:p w14:paraId="34F82D24" w14:textId="77777777" w:rsidR="0074219E" w:rsidRPr="005963FA" w:rsidRDefault="0074219E" w:rsidP="0074219E">
      <w:pPr>
        <w:pStyle w:val="ListParagraph"/>
        <w:numPr>
          <w:ilvl w:val="1"/>
          <w:numId w:val="42"/>
        </w:numPr>
        <w:spacing w:line="252" w:lineRule="auto"/>
        <w:rPr>
          <w:color w:val="000000" w:themeColor="text1"/>
        </w:rPr>
      </w:pPr>
      <w:r w:rsidRPr="005963FA">
        <w:rPr>
          <w:color w:val="000000" w:themeColor="text1"/>
        </w:rPr>
        <w:t>analysis of the level of carbon reduction applicants are proposing to achieve on submission – through design of the scheme/and or off-site contributions</w:t>
      </w:r>
    </w:p>
    <w:p w14:paraId="38414755" w14:textId="255ED905" w:rsidR="000C3158" w:rsidRPr="003D621F" w:rsidRDefault="0074219E" w:rsidP="000A6B2E">
      <w:pPr>
        <w:pStyle w:val="ListParagraph"/>
        <w:numPr>
          <w:ilvl w:val="1"/>
          <w:numId w:val="42"/>
        </w:numPr>
        <w:spacing w:line="252" w:lineRule="auto"/>
        <w:rPr>
          <w:color w:val="000000" w:themeColor="text1"/>
        </w:rPr>
      </w:pPr>
      <w:r w:rsidRPr="003D621F">
        <w:rPr>
          <w:color w:val="000000" w:themeColor="text1"/>
        </w:rPr>
        <w:lastRenderedPageBreak/>
        <w:t>analysis of the level of carbon reduction achieved on grant of permission - through design of the scheme/and or off-site contributions</w:t>
      </w:r>
    </w:p>
    <w:p w14:paraId="6CDB5D87" w14:textId="6B55D093" w:rsidR="00AB6C64" w:rsidRPr="003D621F" w:rsidRDefault="0074219E" w:rsidP="000A6B2E">
      <w:pPr>
        <w:pStyle w:val="ListParagraph"/>
        <w:numPr>
          <w:ilvl w:val="1"/>
          <w:numId w:val="42"/>
        </w:numPr>
        <w:spacing w:line="252" w:lineRule="auto"/>
        <w:rPr>
          <w:color w:val="000000" w:themeColor="text1"/>
        </w:rPr>
      </w:pPr>
      <w:r w:rsidRPr="003D621F">
        <w:rPr>
          <w:color w:val="000000" w:themeColor="text1"/>
        </w:rPr>
        <w:t xml:space="preserve">overall summary of performance against London Plan policy 5.2 </w:t>
      </w:r>
      <w:r w:rsidR="006C5223">
        <w:rPr>
          <w:color w:val="000000" w:themeColor="text1"/>
        </w:rPr>
        <w:t xml:space="preserve">(to be replaced by </w:t>
      </w:r>
      <w:r w:rsidR="00FB14AB">
        <w:rPr>
          <w:color w:val="000000" w:themeColor="text1"/>
        </w:rPr>
        <w:t xml:space="preserve">Policy </w:t>
      </w:r>
      <w:r w:rsidR="00B51514">
        <w:rPr>
          <w:color w:val="000000" w:themeColor="text1"/>
        </w:rPr>
        <w:t>SI2</w:t>
      </w:r>
      <w:r w:rsidR="00FB14AB">
        <w:rPr>
          <w:color w:val="000000" w:themeColor="text1"/>
        </w:rPr>
        <w:t xml:space="preserve"> from the new Draft London Plan when formally published</w:t>
      </w:r>
      <w:r w:rsidR="006C5223">
        <w:rPr>
          <w:color w:val="000000" w:themeColor="text1"/>
        </w:rPr>
        <w:t>)</w:t>
      </w:r>
      <w:r w:rsidR="00FB14AB">
        <w:rPr>
          <w:color w:val="000000" w:themeColor="text1"/>
        </w:rPr>
        <w:t xml:space="preserve"> </w:t>
      </w:r>
      <w:r w:rsidRPr="003D621F">
        <w:rPr>
          <w:color w:val="000000" w:themeColor="text1"/>
        </w:rPr>
        <w:t>and Local Plan policy EN4 and assessment of any issues encountered with policy implementation</w:t>
      </w:r>
    </w:p>
    <w:p w14:paraId="6AC89748" w14:textId="77777777" w:rsidR="0074219E" w:rsidRPr="000A6B2E" w:rsidRDefault="0074219E" w:rsidP="000A6B2E">
      <w:pPr>
        <w:pStyle w:val="ListParagraph"/>
        <w:autoSpaceDE w:val="0"/>
        <w:autoSpaceDN w:val="0"/>
        <w:adjustRightInd w:val="0"/>
        <w:spacing w:after="0" w:line="240" w:lineRule="auto"/>
        <w:ind w:left="567"/>
        <w:rPr>
          <w:rFonts w:cs="Arial"/>
          <w:color w:val="000000"/>
          <w:sz w:val="21"/>
          <w:szCs w:val="21"/>
          <w:lang w:val="en-GB"/>
        </w:rPr>
      </w:pPr>
    </w:p>
    <w:p w14:paraId="4F05F4D0" w14:textId="77777777" w:rsidR="00A542AE" w:rsidRDefault="00A542AE" w:rsidP="000A6B2E">
      <w:pPr>
        <w:pStyle w:val="ListParagraph"/>
        <w:ind w:left="567"/>
        <w:rPr>
          <w:rFonts w:cs="Arial"/>
          <w:sz w:val="21"/>
          <w:szCs w:val="21"/>
        </w:rPr>
      </w:pPr>
    </w:p>
    <w:p w14:paraId="5EB014E4" w14:textId="1C8CDAE2" w:rsidR="00A542AE" w:rsidRPr="00C52CA1" w:rsidRDefault="006C5223" w:rsidP="000A6B2E">
      <w:pPr>
        <w:pStyle w:val="ListParagraph"/>
        <w:numPr>
          <w:ilvl w:val="0"/>
          <w:numId w:val="30"/>
        </w:numPr>
        <w:ind w:left="567" w:hanging="567"/>
        <w:rPr>
          <w:rFonts w:cs="Arial"/>
          <w:sz w:val="21"/>
          <w:szCs w:val="21"/>
        </w:rPr>
      </w:pPr>
      <w:r w:rsidRPr="00CE122A">
        <w:rPr>
          <w:rFonts w:cs="Arial"/>
          <w:sz w:val="21"/>
          <w:szCs w:val="21"/>
        </w:rPr>
        <w:t xml:space="preserve">The second part of the planning policy work will include </w:t>
      </w:r>
      <w:r w:rsidR="003D621F" w:rsidRPr="00C52CA1">
        <w:rPr>
          <w:rFonts w:cs="Arial"/>
          <w:sz w:val="21"/>
          <w:szCs w:val="21"/>
        </w:rPr>
        <w:t>providing advice on the most appropriate means of achieving the carbon reduction emissions targets</w:t>
      </w:r>
      <w:r w:rsidR="00E8651C" w:rsidRPr="00C52CA1">
        <w:rPr>
          <w:rFonts w:cs="Arial"/>
          <w:sz w:val="21"/>
          <w:szCs w:val="21"/>
        </w:rPr>
        <w:t xml:space="preserve"> and other sustainability solutions</w:t>
      </w:r>
      <w:r w:rsidR="003D621F" w:rsidRPr="00C52CA1">
        <w:rPr>
          <w:rFonts w:cs="Arial"/>
          <w:sz w:val="21"/>
          <w:szCs w:val="21"/>
        </w:rPr>
        <w:t>, specific to each potential site allocation</w:t>
      </w:r>
      <w:r w:rsidR="00A542AE" w:rsidRPr="00C52CA1">
        <w:rPr>
          <w:rFonts w:cs="Arial"/>
          <w:sz w:val="21"/>
          <w:szCs w:val="21"/>
        </w:rPr>
        <w:t xml:space="preserve"> within a forthcoming Site Allocations DPD</w:t>
      </w:r>
      <w:r w:rsidR="003D621F" w:rsidRPr="00C52CA1">
        <w:rPr>
          <w:rFonts w:cs="Arial"/>
          <w:sz w:val="21"/>
          <w:szCs w:val="21"/>
        </w:rPr>
        <w:t>.</w:t>
      </w:r>
      <w:r w:rsidR="00DE6FF0" w:rsidRPr="00C52CA1">
        <w:rPr>
          <w:rFonts w:cs="Arial"/>
          <w:sz w:val="21"/>
          <w:szCs w:val="21"/>
        </w:rPr>
        <w:t xml:space="preserve"> </w:t>
      </w:r>
      <w:r w:rsidR="00A542AE" w:rsidRPr="00602AE2">
        <w:rPr>
          <w:rFonts w:cs="Arial"/>
          <w:sz w:val="21"/>
          <w:szCs w:val="21"/>
        </w:rPr>
        <w:t xml:space="preserve">The overarching sustainability aims are driven by the emerging London and Local Plan policies and Building Regulations Part L, F and Future Homes Standards 2025 currently out to consultation. </w:t>
      </w:r>
      <w:r w:rsidR="00A542AE">
        <w:rPr>
          <w:rFonts w:cs="Arial"/>
          <w:sz w:val="21"/>
          <w:szCs w:val="21"/>
        </w:rPr>
        <w:t>However</w:t>
      </w:r>
      <w:r w:rsidR="000312EF">
        <w:rPr>
          <w:rFonts w:cs="Arial"/>
          <w:sz w:val="21"/>
          <w:szCs w:val="21"/>
        </w:rPr>
        <w:t>,</w:t>
      </w:r>
      <w:r w:rsidR="00A542AE">
        <w:rPr>
          <w:rFonts w:cs="Arial"/>
          <w:sz w:val="21"/>
          <w:szCs w:val="21"/>
        </w:rPr>
        <w:t xml:space="preserve"> f</w:t>
      </w:r>
      <w:r w:rsidR="00A542AE" w:rsidRPr="00C52CA1">
        <w:rPr>
          <w:rFonts w:cs="Arial"/>
          <w:sz w:val="21"/>
          <w:szCs w:val="21"/>
        </w:rPr>
        <w:t xml:space="preserve">uture proofing against the likely emerging technologies, changing legislation, energy prices and market demands will </w:t>
      </w:r>
      <w:r w:rsidR="00A542AE">
        <w:rPr>
          <w:rFonts w:cs="Arial"/>
          <w:sz w:val="21"/>
          <w:szCs w:val="21"/>
        </w:rPr>
        <w:t xml:space="preserve">also </w:t>
      </w:r>
      <w:r w:rsidR="00A542AE" w:rsidRPr="00C52CA1">
        <w:rPr>
          <w:rFonts w:cs="Arial"/>
          <w:sz w:val="21"/>
          <w:szCs w:val="21"/>
        </w:rPr>
        <w:t>be crucial in this</w:t>
      </w:r>
      <w:r w:rsidR="00A1228C">
        <w:rPr>
          <w:rFonts w:cs="Arial"/>
          <w:sz w:val="21"/>
          <w:szCs w:val="21"/>
        </w:rPr>
        <w:t xml:space="preserve">.  </w:t>
      </w:r>
      <w:r w:rsidR="00A542AE" w:rsidRPr="00C52CA1">
        <w:rPr>
          <w:rFonts w:cs="Arial"/>
          <w:sz w:val="21"/>
          <w:szCs w:val="21"/>
        </w:rPr>
        <w:t xml:space="preserve"> </w:t>
      </w:r>
      <w:r w:rsidR="00A1228C">
        <w:rPr>
          <w:rFonts w:cs="Arial"/>
          <w:sz w:val="21"/>
          <w:szCs w:val="21"/>
        </w:rPr>
        <w:t>T</w:t>
      </w:r>
      <w:r w:rsidR="00A542AE" w:rsidRPr="00C52CA1">
        <w:rPr>
          <w:rFonts w:cs="Arial"/>
          <w:sz w:val="21"/>
          <w:szCs w:val="21"/>
        </w:rPr>
        <w:t xml:space="preserve">herefore, the council will seek to make sure any emerging carbon reductions and sustainability targets are met as a </w:t>
      </w:r>
      <w:r w:rsidR="00A542AE" w:rsidRPr="000A6B2E">
        <w:rPr>
          <w:rFonts w:cs="Arial"/>
          <w:sz w:val="21"/>
          <w:szCs w:val="21"/>
          <w:u w:val="single"/>
        </w:rPr>
        <w:t>minimum</w:t>
      </w:r>
      <w:r w:rsidR="00A542AE" w:rsidRPr="00C52CA1">
        <w:rPr>
          <w:rFonts w:cs="Arial"/>
          <w:sz w:val="21"/>
          <w:szCs w:val="21"/>
        </w:rPr>
        <w:t xml:space="preserve">.  </w:t>
      </w:r>
      <w:r w:rsidR="00A542AE">
        <w:rPr>
          <w:rFonts w:cs="Arial"/>
          <w:sz w:val="21"/>
          <w:szCs w:val="21"/>
        </w:rPr>
        <w:t>Through this work o</w:t>
      </w:r>
      <w:r w:rsidR="00A542AE" w:rsidRPr="00C52CA1">
        <w:rPr>
          <w:rFonts w:cs="Arial"/>
          <w:sz w:val="21"/>
          <w:szCs w:val="21"/>
        </w:rPr>
        <w:t xml:space="preserve">fficers will be seeking advice on how these requirements could be met in relation to carbon emission reductions and sustainability standards for each site allocation, and a </w:t>
      </w:r>
      <w:r w:rsidR="00DA5DBF" w:rsidRPr="00C52CA1">
        <w:rPr>
          <w:rFonts w:cs="Arial"/>
          <w:sz w:val="21"/>
          <w:szCs w:val="21"/>
        </w:rPr>
        <w:t xml:space="preserve">brief will be provided for each site allocation where advice is </w:t>
      </w:r>
      <w:r w:rsidR="00A542AE" w:rsidRPr="00C52CA1">
        <w:rPr>
          <w:rFonts w:cs="Arial"/>
          <w:sz w:val="21"/>
          <w:szCs w:val="21"/>
        </w:rPr>
        <w:t xml:space="preserve">required at the time of advice being sought. </w:t>
      </w:r>
      <w:r w:rsidR="00DA5DBF" w:rsidRPr="00C52CA1">
        <w:rPr>
          <w:rFonts w:cs="Arial"/>
          <w:sz w:val="21"/>
          <w:szCs w:val="21"/>
        </w:rPr>
        <w:t xml:space="preserve"> </w:t>
      </w:r>
      <w:r w:rsidR="00E77ED8" w:rsidRPr="00C52CA1">
        <w:rPr>
          <w:rFonts w:cs="Arial"/>
          <w:sz w:val="21"/>
          <w:szCs w:val="21"/>
        </w:rPr>
        <w:t>H</w:t>
      </w:r>
      <w:r w:rsidR="00E8651C" w:rsidRPr="00C52CA1">
        <w:rPr>
          <w:rFonts w:cs="Arial"/>
          <w:sz w:val="21"/>
          <w:szCs w:val="21"/>
        </w:rPr>
        <w:t>owever</w:t>
      </w:r>
      <w:r w:rsidR="00046064">
        <w:rPr>
          <w:rFonts w:cs="Arial"/>
          <w:sz w:val="21"/>
          <w:szCs w:val="21"/>
        </w:rPr>
        <w:t>,</w:t>
      </w:r>
      <w:r w:rsidR="00E8651C" w:rsidRPr="00C52CA1">
        <w:rPr>
          <w:rFonts w:cs="Arial"/>
          <w:sz w:val="21"/>
          <w:szCs w:val="21"/>
        </w:rPr>
        <w:t xml:space="preserve"> advice </w:t>
      </w:r>
      <w:r w:rsidR="00A542AE" w:rsidRPr="00C52CA1">
        <w:rPr>
          <w:rFonts w:cs="Arial"/>
          <w:sz w:val="21"/>
          <w:szCs w:val="21"/>
        </w:rPr>
        <w:t xml:space="preserve">will also be sought from other experts in relation to water; waste; transport and </w:t>
      </w:r>
      <w:r w:rsidR="00A542AE">
        <w:rPr>
          <w:rFonts w:cs="Arial"/>
          <w:sz w:val="21"/>
          <w:szCs w:val="21"/>
        </w:rPr>
        <w:t>a</w:t>
      </w:r>
      <w:r w:rsidR="00A542AE" w:rsidRPr="00C52CA1">
        <w:rPr>
          <w:rFonts w:cs="Arial"/>
          <w:sz w:val="21"/>
          <w:szCs w:val="21"/>
        </w:rPr>
        <w:t>ccessibility, air quality and noise; and daylight and sunlight which</w:t>
      </w:r>
      <w:r w:rsidR="00A542AE">
        <w:rPr>
          <w:rFonts w:cs="Arial"/>
          <w:sz w:val="21"/>
          <w:szCs w:val="21"/>
        </w:rPr>
        <w:t xml:space="preserve"> </w:t>
      </w:r>
      <w:r w:rsidR="00A1228C">
        <w:rPr>
          <w:rFonts w:cs="Arial"/>
          <w:sz w:val="21"/>
          <w:szCs w:val="21"/>
        </w:rPr>
        <w:t xml:space="preserve">the sustainability consultancy will need to review, consider and </w:t>
      </w:r>
      <w:r w:rsidR="00A542AE">
        <w:rPr>
          <w:rFonts w:cs="Arial"/>
          <w:sz w:val="21"/>
          <w:szCs w:val="21"/>
        </w:rPr>
        <w:t>incorporat</w:t>
      </w:r>
      <w:r w:rsidR="00A1228C">
        <w:rPr>
          <w:rFonts w:cs="Arial"/>
          <w:sz w:val="21"/>
          <w:szCs w:val="21"/>
        </w:rPr>
        <w:t>e</w:t>
      </w:r>
      <w:r w:rsidR="00A542AE" w:rsidRPr="00C52CA1">
        <w:rPr>
          <w:rFonts w:cs="Arial"/>
          <w:sz w:val="21"/>
          <w:szCs w:val="21"/>
        </w:rPr>
        <w:t xml:space="preserve"> into the advice</w:t>
      </w:r>
      <w:r w:rsidR="00A542AE">
        <w:rPr>
          <w:rFonts w:cs="Arial"/>
          <w:sz w:val="21"/>
          <w:szCs w:val="21"/>
        </w:rPr>
        <w:t xml:space="preserve"> given</w:t>
      </w:r>
      <w:r w:rsidR="00A542AE" w:rsidRPr="00C52CA1">
        <w:rPr>
          <w:rFonts w:cs="Arial"/>
          <w:sz w:val="21"/>
          <w:szCs w:val="21"/>
        </w:rPr>
        <w:t xml:space="preserve">. </w:t>
      </w:r>
    </w:p>
    <w:p w14:paraId="75DC708C" w14:textId="77777777" w:rsidR="00E8651C" w:rsidRPr="005D6A89" w:rsidRDefault="00E8651C" w:rsidP="005D6A89">
      <w:pPr>
        <w:pStyle w:val="ListParagraph"/>
        <w:ind w:left="567"/>
        <w:rPr>
          <w:rFonts w:cs="Arial"/>
          <w:sz w:val="21"/>
          <w:szCs w:val="21"/>
        </w:rPr>
      </w:pPr>
    </w:p>
    <w:p w14:paraId="706A9204" w14:textId="608FDF17" w:rsidR="00B73459" w:rsidRDefault="00E8651C" w:rsidP="005D6A89">
      <w:pPr>
        <w:pStyle w:val="ListParagraph"/>
        <w:numPr>
          <w:ilvl w:val="0"/>
          <w:numId w:val="30"/>
        </w:numPr>
        <w:ind w:left="567" w:hanging="567"/>
        <w:rPr>
          <w:rFonts w:cs="Arial"/>
          <w:sz w:val="21"/>
          <w:szCs w:val="21"/>
        </w:rPr>
      </w:pPr>
      <w:r w:rsidRPr="005D6A89">
        <w:rPr>
          <w:rFonts w:cs="Arial"/>
          <w:sz w:val="21"/>
          <w:szCs w:val="21"/>
        </w:rPr>
        <w:t xml:space="preserve">The council is still </w:t>
      </w:r>
      <w:r w:rsidR="00507F8C" w:rsidRPr="005D6A89">
        <w:rPr>
          <w:rFonts w:cs="Arial"/>
          <w:sz w:val="21"/>
          <w:szCs w:val="21"/>
        </w:rPr>
        <w:t>finali</w:t>
      </w:r>
      <w:r w:rsidR="00507F8C">
        <w:rPr>
          <w:rFonts w:cs="Arial"/>
          <w:sz w:val="21"/>
          <w:szCs w:val="21"/>
        </w:rPr>
        <w:t>z</w:t>
      </w:r>
      <w:r w:rsidR="00507F8C" w:rsidRPr="000A6B2E">
        <w:rPr>
          <w:rFonts w:cs="Arial"/>
          <w:sz w:val="21"/>
          <w:szCs w:val="21"/>
        </w:rPr>
        <w:t>ing</w:t>
      </w:r>
      <w:r w:rsidRPr="000A6B2E">
        <w:rPr>
          <w:rFonts w:cs="Arial"/>
          <w:sz w:val="21"/>
          <w:szCs w:val="21"/>
        </w:rPr>
        <w:t xml:space="preserve"> the list of sites and boundaries but for the purpose of the quote please assume</w:t>
      </w:r>
      <w:r w:rsidR="00A542AE">
        <w:rPr>
          <w:rFonts w:cs="Arial"/>
          <w:sz w:val="21"/>
          <w:szCs w:val="21"/>
        </w:rPr>
        <w:t xml:space="preserve"> advice may be sought on up to</w:t>
      </w:r>
      <w:r w:rsidRPr="000A6B2E">
        <w:rPr>
          <w:rFonts w:cs="Arial"/>
          <w:sz w:val="21"/>
          <w:szCs w:val="21"/>
        </w:rPr>
        <w:t xml:space="preserve"> 15</w:t>
      </w:r>
      <w:r w:rsidR="00A542AE">
        <w:rPr>
          <w:rFonts w:cs="Arial"/>
          <w:sz w:val="21"/>
          <w:szCs w:val="21"/>
        </w:rPr>
        <w:t xml:space="preserve"> </w:t>
      </w:r>
      <w:r w:rsidRPr="000A6B2E">
        <w:rPr>
          <w:rFonts w:cs="Arial"/>
          <w:sz w:val="21"/>
          <w:szCs w:val="21"/>
        </w:rPr>
        <w:t xml:space="preserve">sites (greater than 0.25ha in area but unlikely to be greater than 1.5ha). </w:t>
      </w:r>
      <w:r w:rsidR="00A542AE">
        <w:rPr>
          <w:rFonts w:cs="Arial"/>
          <w:sz w:val="21"/>
          <w:szCs w:val="21"/>
        </w:rPr>
        <w:t xml:space="preserve"> </w:t>
      </w:r>
      <w:r w:rsidR="00A542AE" w:rsidRPr="000A6B2E">
        <w:rPr>
          <w:rFonts w:cs="Arial"/>
          <w:sz w:val="21"/>
          <w:szCs w:val="21"/>
        </w:rPr>
        <w:t xml:space="preserve">Proposals should make clear the pricing structure </w:t>
      </w:r>
      <w:r w:rsidR="00A542AE">
        <w:rPr>
          <w:rFonts w:cs="Arial"/>
          <w:sz w:val="21"/>
          <w:szCs w:val="21"/>
        </w:rPr>
        <w:t xml:space="preserve">for each site </w:t>
      </w:r>
      <w:r w:rsidR="00A542AE" w:rsidRPr="000A6B2E">
        <w:rPr>
          <w:rFonts w:cs="Arial"/>
          <w:sz w:val="21"/>
          <w:szCs w:val="21"/>
        </w:rPr>
        <w:t>and</w:t>
      </w:r>
      <w:r w:rsidR="00A542AE">
        <w:rPr>
          <w:rFonts w:cs="Arial"/>
          <w:sz w:val="21"/>
          <w:szCs w:val="21"/>
        </w:rPr>
        <w:t xml:space="preserve"> a</w:t>
      </w:r>
      <w:r w:rsidR="00A542AE" w:rsidRPr="000A6B2E">
        <w:rPr>
          <w:rFonts w:cs="Arial"/>
          <w:sz w:val="21"/>
          <w:szCs w:val="21"/>
        </w:rPr>
        <w:t xml:space="preserve">ll exclusions should be clearly stated.  The tender returns should also clearly state if any site visits have been included in the quote and </w:t>
      </w:r>
      <w:r w:rsidR="00A542AE">
        <w:rPr>
          <w:rFonts w:cs="Arial"/>
          <w:sz w:val="21"/>
          <w:szCs w:val="21"/>
        </w:rPr>
        <w:t xml:space="preserve">whether this will be delivered by written advice, </w:t>
      </w:r>
      <w:r w:rsidR="00A542AE" w:rsidRPr="000A6B2E">
        <w:rPr>
          <w:rFonts w:cs="Arial"/>
          <w:sz w:val="21"/>
          <w:szCs w:val="21"/>
        </w:rPr>
        <w:t xml:space="preserve">meetings </w:t>
      </w:r>
      <w:r w:rsidR="00A542AE">
        <w:rPr>
          <w:rFonts w:cs="Arial"/>
          <w:sz w:val="21"/>
          <w:szCs w:val="21"/>
        </w:rPr>
        <w:t xml:space="preserve">or </w:t>
      </w:r>
      <w:r w:rsidR="00A542AE" w:rsidRPr="000A6B2E">
        <w:rPr>
          <w:rFonts w:cs="Arial"/>
          <w:sz w:val="21"/>
          <w:szCs w:val="21"/>
        </w:rPr>
        <w:t>workshops (if any)</w:t>
      </w:r>
      <w:r w:rsidR="00A542AE">
        <w:rPr>
          <w:rFonts w:cs="Arial"/>
          <w:sz w:val="21"/>
          <w:szCs w:val="21"/>
        </w:rPr>
        <w:t xml:space="preserve"> and if so how many</w:t>
      </w:r>
      <w:r w:rsidR="00A542AE" w:rsidRPr="000A6B2E">
        <w:rPr>
          <w:rFonts w:cs="Arial"/>
          <w:sz w:val="21"/>
          <w:szCs w:val="21"/>
        </w:rPr>
        <w:t xml:space="preserve"> </w:t>
      </w:r>
      <w:r w:rsidR="00A542AE">
        <w:rPr>
          <w:rFonts w:cs="Arial"/>
          <w:sz w:val="21"/>
          <w:szCs w:val="21"/>
        </w:rPr>
        <w:t xml:space="preserve">would be </w:t>
      </w:r>
      <w:r w:rsidR="00A542AE" w:rsidRPr="000A6B2E">
        <w:rPr>
          <w:rFonts w:cs="Arial"/>
          <w:sz w:val="21"/>
          <w:szCs w:val="21"/>
        </w:rPr>
        <w:t>allowed for</w:t>
      </w:r>
      <w:r w:rsidR="00A542AE">
        <w:rPr>
          <w:rFonts w:cs="Arial"/>
          <w:sz w:val="21"/>
          <w:szCs w:val="21"/>
        </w:rPr>
        <w:t xml:space="preserve"> each site</w:t>
      </w:r>
      <w:r w:rsidR="00A542AE" w:rsidRPr="000A6B2E">
        <w:rPr>
          <w:rFonts w:cs="Arial"/>
          <w:sz w:val="21"/>
          <w:szCs w:val="21"/>
        </w:rPr>
        <w:t>.</w:t>
      </w:r>
    </w:p>
    <w:p w14:paraId="393F6590" w14:textId="287169D1" w:rsidR="00B73459" w:rsidRDefault="00B73459" w:rsidP="00B73459">
      <w:pPr>
        <w:pStyle w:val="ListParagraph"/>
        <w:rPr>
          <w:rFonts w:cs="Arial"/>
          <w:sz w:val="21"/>
          <w:szCs w:val="21"/>
        </w:rPr>
      </w:pPr>
    </w:p>
    <w:p w14:paraId="21F54767" w14:textId="77777777" w:rsidR="004D282E" w:rsidRPr="0010537E" w:rsidRDefault="004D282E" w:rsidP="0010537E">
      <w:pPr>
        <w:pStyle w:val="ListParagraph"/>
        <w:rPr>
          <w:rFonts w:cs="Arial"/>
          <w:sz w:val="21"/>
          <w:szCs w:val="21"/>
        </w:rPr>
      </w:pPr>
    </w:p>
    <w:p w14:paraId="5406ACFC" w14:textId="1E754828" w:rsidR="00B73459" w:rsidRDefault="00B73459" w:rsidP="00B73459">
      <w:pPr>
        <w:pStyle w:val="ListParagraph"/>
        <w:ind w:left="567"/>
        <w:rPr>
          <w:rFonts w:cs="Arial"/>
          <w:b/>
          <w:bCs/>
          <w:sz w:val="21"/>
          <w:szCs w:val="21"/>
        </w:rPr>
      </w:pPr>
      <w:r w:rsidRPr="0010537E">
        <w:rPr>
          <w:rFonts w:cs="Arial"/>
          <w:b/>
          <w:bCs/>
          <w:sz w:val="21"/>
          <w:szCs w:val="21"/>
        </w:rPr>
        <w:t>Your quote</w:t>
      </w:r>
    </w:p>
    <w:p w14:paraId="145DFAC1" w14:textId="77777777" w:rsidR="00B73459" w:rsidRPr="0010537E" w:rsidRDefault="00B73459" w:rsidP="0010537E">
      <w:pPr>
        <w:pStyle w:val="ListParagraph"/>
        <w:ind w:left="567"/>
        <w:rPr>
          <w:rFonts w:cs="Arial"/>
          <w:b/>
          <w:bCs/>
          <w:sz w:val="21"/>
          <w:szCs w:val="21"/>
        </w:rPr>
      </w:pPr>
    </w:p>
    <w:p w14:paraId="55609131" w14:textId="322AFF66" w:rsidR="00A542AE" w:rsidRDefault="00B73459" w:rsidP="005D6A89">
      <w:pPr>
        <w:pStyle w:val="ListParagraph"/>
        <w:numPr>
          <w:ilvl w:val="0"/>
          <w:numId w:val="30"/>
        </w:numPr>
        <w:ind w:left="567" w:hanging="567"/>
        <w:rPr>
          <w:rFonts w:cs="Arial"/>
          <w:sz w:val="21"/>
          <w:szCs w:val="21"/>
        </w:rPr>
      </w:pPr>
      <w:r w:rsidRPr="005963FA">
        <w:rPr>
          <w:rFonts w:cs="Arial"/>
          <w:sz w:val="21"/>
          <w:szCs w:val="21"/>
        </w:rPr>
        <w:t xml:space="preserve">Proposals should cover the </w:t>
      </w:r>
      <w:r w:rsidR="004D282E">
        <w:rPr>
          <w:rFonts w:cs="Arial"/>
          <w:sz w:val="21"/>
          <w:szCs w:val="21"/>
        </w:rPr>
        <w:t xml:space="preserve">all the </w:t>
      </w:r>
      <w:r w:rsidRPr="005963FA">
        <w:rPr>
          <w:rFonts w:cs="Arial"/>
          <w:sz w:val="21"/>
          <w:szCs w:val="21"/>
        </w:rPr>
        <w:t xml:space="preserve">components identified in the </w:t>
      </w:r>
      <w:r w:rsidR="004D282E">
        <w:rPr>
          <w:rFonts w:cs="Arial"/>
          <w:sz w:val="21"/>
          <w:szCs w:val="21"/>
        </w:rPr>
        <w:t>specification</w:t>
      </w:r>
      <w:r w:rsidRPr="005963FA">
        <w:rPr>
          <w:rFonts w:cs="Arial"/>
          <w:sz w:val="21"/>
          <w:szCs w:val="21"/>
        </w:rPr>
        <w:t>.  It is recommended that</w:t>
      </w:r>
      <w:r>
        <w:rPr>
          <w:rFonts w:cs="Arial"/>
          <w:sz w:val="21"/>
          <w:szCs w:val="21"/>
        </w:rPr>
        <w:t xml:space="preserve"> proposals are kept to a maximum of </w:t>
      </w:r>
      <w:r w:rsidRPr="005963FA">
        <w:rPr>
          <w:rFonts w:cs="Arial"/>
          <w:sz w:val="21"/>
          <w:szCs w:val="21"/>
        </w:rPr>
        <w:t>1</w:t>
      </w:r>
      <w:r>
        <w:rPr>
          <w:rFonts w:cs="Arial"/>
          <w:sz w:val="21"/>
          <w:szCs w:val="21"/>
        </w:rPr>
        <w:t>0</w:t>
      </w:r>
      <w:r w:rsidRPr="005963FA">
        <w:rPr>
          <w:rFonts w:cs="Arial"/>
          <w:sz w:val="21"/>
          <w:szCs w:val="21"/>
        </w:rPr>
        <w:t xml:space="preserve"> pages, excluding CVs.</w:t>
      </w:r>
    </w:p>
    <w:p w14:paraId="17F44D1B" w14:textId="77777777" w:rsidR="004D282E" w:rsidRDefault="004D282E" w:rsidP="0010537E">
      <w:pPr>
        <w:pStyle w:val="ListParagraph"/>
        <w:ind w:left="567"/>
        <w:rPr>
          <w:rFonts w:cs="Arial"/>
          <w:sz w:val="21"/>
          <w:szCs w:val="21"/>
        </w:rPr>
      </w:pPr>
    </w:p>
    <w:p w14:paraId="59EBF66E" w14:textId="7654DA18" w:rsidR="004D282E" w:rsidRPr="000A6B2E" w:rsidRDefault="004D282E" w:rsidP="005D6A89">
      <w:pPr>
        <w:pStyle w:val="ListParagraph"/>
        <w:numPr>
          <w:ilvl w:val="0"/>
          <w:numId w:val="30"/>
        </w:numPr>
        <w:ind w:left="567" w:hanging="567"/>
        <w:rPr>
          <w:rFonts w:cs="Arial"/>
          <w:sz w:val="21"/>
          <w:szCs w:val="21"/>
        </w:rPr>
      </w:pPr>
      <w:r w:rsidRPr="005963FA">
        <w:rPr>
          <w:rFonts w:cs="Arial"/>
          <w:sz w:val="21"/>
          <w:szCs w:val="21"/>
        </w:rPr>
        <w:t>The proposals</w:t>
      </w:r>
      <w:r>
        <w:rPr>
          <w:rFonts w:cs="Arial"/>
          <w:sz w:val="21"/>
          <w:szCs w:val="21"/>
        </w:rPr>
        <w:t xml:space="preserve"> presented should not exceed £99</w:t>
      </w:r>
      <w:r w:rsidRPr="005963FA">
        <w:rPr>
          <w:rFonts w:cs="Arial"/>
          <w:sz w:val="21"/>
          <w:szCs w:val="21"/>
        </w:rPr>
        <w:t xml:space="preserve">,000 (excluding VAT) for </w:t>
      </w:r>
      <w:r>
        <w:rPr>
          <w:rFonts w:cs="Arial"/>
          <w:sz w:val="21"/>
          <w:szCs w:val="21"/>
        </w:rPr>
        <w:t xml:space="preserve">the </w:t>
      </w:r>
      <w:r w:rsidRPr="005963FA">
        <w:rPr>
          <w:rFonts w:cs="Arial"/>
          <w:sz w:val="21"/>
          <w:szCs w:val="21"/>
        </w:rPr>
        <w:t>3-year period.</w:t>
      </w:r>
      <w:r>
        <w:rPr>
          <w:rFonts w:cs="Arial"/>
          <w:sz w:val="21"/>
          <w:szCs w:val="21"/>
        </w:rPr>
        <w:t xml:space="preserve"> Proposals that exceed that amount cannot be considered for an award.</w:t>
      </w:r>
    </w:p>
    <w:p w14:paraId="7E7F62FC" w14:textId="3B0DCE7D" w:rsidR="003E01A8" w:rsidRPr="000A6B2E" w:rsidRDefault="00931D44" w:rsidP="000A6B2E">
      <w:pPr>
        <w:autoSpaceDE w:val="0"/>
        <w:autoSpaceDN w:val="0"/>
        <w:adjustRightInd w:val="0"/>
        <w:spacing w:after="0" w:line="240" w:lineRule="auto"/>
        <w:rPr>
          <w:rFonts w:cs="Arial"/>
          <w:color w:val="000000"/>
          <w:sz w:val="21"/>
          <w:szCs w:val="21"/>
          <w:lang w:val="en-GB"/>
        </w:rPr>
      </w:pPr>
      <w:r w:rsidRPr="000A6B2E">
        <w:rPr>
          <w:rFonts w:cs="Arial"/>
          <w:sz w:val="21"/>
          <w:szCs w:val="21"/>
        </w:rPr>
        <w:t xml:space="preserve">  </w:t>
      </w:r>
    </w:p>
    <w:p w14:paraId="7E7F62FE" w14:textId="39D51F60" w:rsidR="00520F6B" w:rsidRPr="008119FD" w:rsidRDefault="004E5791" w:rsidP="002813B1">
      <w:pPr>
        <w:pStyle w:val="Heading1"/>
        <w:ind w:left="567" w:hanging="567"/>
        <w:rPr>
          <w:rFonts w:cs="Arial"/>
          <w:sz w:val="24"/>
          <w:szCs w:val="24"/>
        </w:rPr>
      </w:pPr>
      <w:r>
        <w:rPr>
          <w:rFonts w:cs="Arial"/>
          <w:sz w:val="24"/>
          <w:szCs w:val="24"/>
        </w:rPr>
        <w:t>Timescales</w:t>
      </w:r>
    </w:p>
    <w:p w14:paraId="7E7F6302" w14:textId="77777777" w:rsidR="00520F6B" w:rsidRPr="005963FA" w:rsidRDefault="00520F6B" w:rsidP="00520F6B">
      <w:pPr>
        <w:pStyle w:val="ListParagraph"/>
        <w:numPr>
          <w:ilvl w:val="0"/>
          <w:numId w:val="30"/>
        </w:numPr>
        <w:ind w:left="567" w:hanging="567"/>
        <w:rPr>
          <w:rFonts w:cs="Arial"/>
          <w:sz w:val="21"/>
          <w:szCs w:val="21"/>
        </w:rPr>
      </w:pPr>
      <w:r w:rsidRPr="005963FA">
        <w:rPr>
          <w:rFonts w:cs="Arial"/>
          <w:sz w:val="21"/>
          <w:szCs w:val="21"/>
        </w:rPr>
        <w:t>A timetable for the selection process is detailed below:</w:t>
      </w:r>
    </w:p>
    <w:p w14:paraId="7E7F6303" w14:textId="77777777" w:rsidR="00520F6B" w:rsidRPr="005963FA" w:rsidRDefault="00520F6B" w:rsidP="00520F6B">
      <w:pPr>
        <w:pStyle w:val="ListParagraph"/>
        <w:rPr>
          <w:rFonts w:cs="Arial"/>
          <w:sz w:val="21"/>
          <w:szCs w:val="21"/>
        </w:rPr>
      </w:pPr>
    </w:p>
    <w:tbl>
      <w:tblPr>
        <w:tblStyle w:val="TableGrid"/>
        <w:tblW w:w="0" w:type="auto"/>
        <w:tblInd w:w="562" w:type="dxa"/>
        <w:tblLook w:val="04A0" w:firstRow="1" w:lastRow="0" w:firstColumn="1" w:lastColumn="0" w:noHBand="0" w:noVBand="1"/>
      </w:tblPr>
      <w:tblGrid>
        <w:gridCol w:w="2552"/>
        <w:gridCol w:w="3544"/>
        <w:gridCol w:w="2409"/>
      </w:tblGrid>
      <w:tr w:rsidR="00520F6B" w:rsidRPr="005963FA" w14:paraId="7E7F6307" w14:textId="77777777" w:rsidTr="009B48AC">
        <w:tc>
          <w:tcPr>
            <w:tcW w:w="2552" w:type="dxa"/>
          </w:tcPr>
          <w:p w14:paraId="7E7F6304" w14:textId="77777777" w:rsidR="00520F6B" w:rsidRPr="005963FA" w:rsidRDefault="00520F6B" w:rsidP="009B48AC">
            <w:pPr>
              <w:ind w:left="27"/>
              <w:rPr>
                <w:rFonts w:cs="Arial"/>
                <w:b/>
                <w:sz w:val="21"/>
                <w:szCs w:val="21"/>
              </w:rPr>
            </w:pPr>
            <w:r w:rsidRPr="005963FA">
              <w:rPr>
                <w:rFonts w:cs="Arial"/>
                <w:b/>
                <w:sz w:val="21"/>
                <w:szCs w:val="21"/>
              </w:rPr>
              <w:t>Stage</w:t>
            </w:r>
          </w:p>
        </w:tc>
        <w:tc>
          <w:tcPr>
            <w:tcW w:w="3544" w:type="dxa"/>
          </w:tcPr>
          <w:p w14:paraId="7E7F6305" w14:textId="77777777" w:rsidR="00520F6B" w:rsidRPr="005963FA" w:rsidRDefault="00520F6B" w:rsidP="00520F6B">
            <w:pPr>
              <w:rPr>
                <w:rFonts w:cs="Arial"/>
                <w:b/>
                <w:sz w:val="21"/>
                <w:szCs w:val="21"/>
              </w:rPr>
            </w:pPr>
            <w:r w:rsidRPr="005963FA">
              <w:rPr>
                <w:rFonts w:cs="Arial"/>
                <w:b/>
                <w:sz w:val="21"/>
                <w:szCs w:val="21"/>
              </w:rPr>
              <w:t>Component</w:t>
            </w:r>
          </w:p>
        </w:tc>
        <w:tc>
          <w:tcPr>
            <w:tcW w:w="2409" w:type="dxa"/>
          </w:tcPr>
          <w:p w14:paraId="7E7F6306" w14:textId="77777777" w:rsidR="00520F6B" w:rsidRPr="005963FA" w:rsidRDefault="00520F6B" w:rsidP="00520F6B">
            <w:pPr>
              <w:rPr>
                <w:rFonts w:cs="Arial"/>
                <w:b/>
                <w:sz w:val="21"/>
                <w:szCs w:val="21"/>
              </w:rPr>
            </w:pPr>
            <w:r w:rsidRPr="005963FA">
              <w:rPr>
                <w:rFonts w:cs="Arial"/>
                <w:b/>
                <w:sz w:val="21"/>
                <w:szCs w:val="21"/>
              </w:rPr>
              <w:t>Indicative timescale</w:t>
            </w:r>
          </w:p>
        </w:tc>
      </w:tr>
      <w:tr w:rsidR="0096199F" w:rsidRPr="005963FA" w14:paraId="7E7F630B" w14:textId="77777777" w:rsidTr="009B48AC">
        <w:tc>
          <w:tcPr>
            <w:tcW w:w="2552" w:type="dxa"/>
            <w:vMerge w:val="restart"/>
          </w:tcPr>
          <w:p w14:paraId="7E7F6308" w14:textId="77777777" w:rsidR="0096199F" w:rsidRPr="005963FA" w:rsidRDefault="0096199F" w:rsidP="00520F6B">
            <w:pPr>
              <w:rPr>
                <w:rFonts w:cs="Arial"/>
                <w:sz w:val="21"/>
                <w:szCs w:val="21"/>
              </w:rPr>
            </w:pPr>
            <w:r w:rsidRPr="005963FA">
              <w:rPr>
                <w:rFonts w:cs="Arial"/>
                <w:sz w:val="21"/>
                <w:szCs w:val="21"/>
              </w:rPr>
              <w:t>Request for quotation</w:t>
            </w:r>
          </w:p>
        </w:tc>
        <w:tc>
          <w:tcPr>
            <w:tcW w:w="3544" w:type="dxa"/>
          </w:tcPr>
          <w:p w14:paraId="7E7F6309" w14:textId="77777777" w:rsidR="0096199F" w:rsidRPr="005963FA" w:rsidRDefault="0096199F" w:rsidP="00520F6B">
            <w:pPr>
              <w:rPr>
                <w:rFonts w:cs="Arial"/>
                <w:sz w:val="21"/>
                <w:szCs w:val="21"/>
              </w:rPr>
            </w:pPr>
            <w:r w:rsidRPr="005963FA">
              <w:rPr>
                <w:rFonts w:cs="Arial"/>
                <w:sz w:val="21"/>
                <w:szCs w:val="21"/>
              </w:rPr>
              <w:t>Requests distributed</w:t>
            </w:r>
          </w:p>
        </w:tc>
        <w:tc>
          <w:tcPr>
            <w:tcW w:w="2409" w:type="dxa"/>
          </w:tcPr>
          <w:p w14:paraId="7E7F630A" w14:textId="04C37081" w:rsidR="0096199F" w:rsidRPr="005963FA" w:rsidRDefault="00033234" w:rsidP="00520F6B">
            <w:pPr>
              <w:rPr>
                <w:rFonts w:cs="Arial"/>
                <w:sz w:val="21"/>
                <w:szCs w:val="21"/>
              </w:rPr>
            </w:pPr>
            <w:r>
              <w:rPr>
                <w:rFonts w:cs="Arial"/>
                <w:sz w:val="21"/>
                <w:szCs w:val="21"/>
              </w:rPr>
              <w:t>15</w:t>
            </w:r>
            <w:r w:rsidRPr="005963FA">
              <w:rPr>
                <w:rFonts w:cs="Arial"/>
                <w:sz w:val="21"/>
                <w:szCs w:val="21"/>
              </w:rPr>
              <w:t xml:space="preserve"> </w:t>
            </w:r>
            <w:r w:rsidR="00624B95">
              <w:rPr>
                <w:rFonts w:cs="Arial"/>
                <w:sz w:val="21"/>
                <w:szCs w:val="21"/>
              </w:rPr>
              <w:t>November</w:t>
            </w:r>
            <w:r w:rsidR="0096199F" w:rsidRPr="005963FA">
              <w:rPr>
                <w:rFonts w:cs="Arial"/>
                <w:sz w:val="21"/>
                <w:szCs w:val="21"/>
              </w:rPr>
              <w:t xml:space="preserve"> 201</w:t>
            </w:r>
            <w:r w:rsidR="00624B95">
              <w:rPr>
                <w:rFonts w:cs="Arial"/>
                <w:sz w:val="21"/>
                <w:szCs w:val="21"/>
              </w:rPr>
              <w:t>9</w:t>
            </w:r>
          </w:p>
        </w:tc>
      </w:tr>
      <w:tr w:rsidR="007A63E4" w:rsidRPr="005963FA" w14:paraId="5EC306AD" w14:textId="77777777" w:rsidTr="009B48AC">
        <w:tc>
          <w:tcPr>
            <w:tcW w:w="2552" w:type="dxa"/>
            <w:vMerge/>
          </w:tcPr>
          <w:p w14:paraId="2E4B5510" w14:textId="77777777" w:rsidR="007A63E4" w:rsidRPr="005963FA" w:rsidRDefault="007A63E4" w:rsidP="00520F6B">
            <w:pPr>
              <w:rPr>
                <w:rFonts w:cs="Arial"/>
                <w:sz w:val="21"/>
                <w:szCs w:val="21"/>
              </w:rPr>
            </w:pPr>
          </w:p>
        </w:tc>
        <w:tc>
          <w:tcPr>
            <w:tcW w:w="3544" w:type="dxa"/>
          </w:tcPr>
          <w:p w14:paraId="1B0B132B" w14:textId="1036E714" w:rsidR="007A63E4" w:rsidRPr="005963FA" w:rsidRDefault="007A63E4" w:rsidP="00520F6B">
            <w:pPr>
              <w:rPr>
                <w:rFonts w:cs="Arial"/>
                <w:sz w:val="21"/>
                <w:szCs w:val="21"/>
              </w:rPr>
            </w:pPr>
            <w:r>
              <w:rPr>
                <w:rFonts w:cs="Arial"/>
                <w:sz w:val="21"/>
                <w:szCs w:val="21"/>
              </w:rPr>
              <w:t>Cl</w:t>
            </w:r>
            <w:r w:rsidR="00387056">
              <w:rPr>
                <w:rFonts w:cs="Arial"/>
                <w:sz w:val="21"/>
                <w:szCs w:val="21"/>
              </w:rPr>
              <w:t>arification question closing date</w:t>
            </w:r>
          </w:p>
        </w:tc>
        <w:tc>
          <w:tcPr>
            <w:tcW w:w="2409" w:type="dxa"/>
          </w:tcPr>
          <w:p w14:paraId="12EB0F9F" w14:textId="7B1CD3D3" w:rsidR="007A63E4" w:rsidRPr="005963FA" w:rsidRDefault="00C21C51" w:rsidP="00520F6B">
            <w:pPr>
              <w:rPr>
                <w:rFonts w:cs="Arial"/>
                <w:sz w:val="21"/>
                <w:szCs w:val="21"/>
              </w:rPr>
            </w:pPr>
            <w:r>
              <w:rPr>
                <w:rFonts w:cs="Arial"/>
                <w:sz w:val="21"/>
                <w:szCs w:val="21"/>
              </w:rPr>
              <w:t>29 November 2019</w:t>
            </w:r>
            <w:r w:rsidR="00EA4779">
              <w:rPr>
                <w:rFonts w:cs="Arial"/>
                <w:sz w:val="21"/>
                <w:szCs w:val="21"/>
              </w:rPr>
              <w:t xml:space="preserve"> (12 Noon)</w:t>
            </w:r>
          </w:p>
        </w:tc>
      </w:tr>
      <w:tr w:rsidR="0096199F" w:rsidRPr="005963FA" w14:paraId="7E7F630F" w14:textId="77777777" w:rsidTr="009B48AC">
        <w:tc>
          <w:tcPr>
            <w:tcW w:w="2552" w:type="dxa"/>
            <w:vMerge/>
          </w:tcPr>
          <w:p w14:paraId="7E7F630C" w14:textId="77777777" w:rsidR="0096199F" w:rsidRPr="005963FA" w:rsidRDefault="0096199F" w:rsidP="00520F6B">
            <w:pPr>
              <w:rPr>
                <w:rFonts w:cs="Arial"/>
                <w:sz w:val="21"/>
                <w:szCs w:val="21"/>
              </w:rPr>
            </w:pPr>
          </w:p>
        </w:tc>
        <w:tc>
          <w:tcPr>
            <w:tcW w:w="3544" w:type="dxa"/>
          </w:tcPr>
          <w:p w14:paraId="7E7F630D" w14:textId="77777777" w:rsidR="0096199F" w:rsidRPr="005963FA" w:rsidRDefault="0096199F" w:rsidP="00520F6B">
            <w:pPr>
              <w:rPr>
                <w:rFonts w:cs="Arial"/>
                <w:sz w:val="21"/>
                <w:szCs w:val="21"/>
              </w:rPr>
            </w:pPr>
            <w:r w:rsidRPr="005963FA">
              <w:rPr>
                <w:rFonts w:cs="Arial"/>
                <w:sz w:val="21"/>
                <w:szCs w:val="21"/>
              </w:rPr>
              <w:t>Proposal submission deadline</w:t>
            </w:r>
            <w:r w:rsidR="00481CB2" w:rsidRPr="005963FA">
              <w:rPr>
                <w:rFonts w:cs="Arial"/>
                <w:sz w:val="21"/>
                <w:szCs w:val="21"/>
              </w:rPr>
              <w:t xml:space="preserve"> (Closing date)</w:t>
            </w:r>
          </w:p>
        </w:tc>
        <w:tc>
          <w:tcPr>
            <w:tcW w:w="2409" w:type="dxa"/>
          </w:tcPr>
          <w:p w14:paraId="7E7F630E" w14:textId="6A754236" w:rsidR="0096199F" w:rsidRPr="005963FA" w:rsidRDefault="007C03C3" w:rsidP="00520F6B">
            <w:pPr>
              <w:rPr>
                <w:rFonts w:cs="Arial"/>
                <w:sz w:val="21"/>
                <w:szCs w:val="21"/>
              </w:rPr>
            </w:pPr>
            <w:r>
              <w:rPr>
                <w:rFonts w:cs="Arial"/>
                <w:sz w:val="21"/>
                <w:szCs w:val="21"/>
              </w:rPr>
              <w:t>6</w:t>
            </w:r>
            <w:r w:rsidRPr="005963FA">
              <w:rPr>
                <w:rFonts w:cs="Arial"/>
                <w:sz w:val="21"/>
                <w:szCs w:val="21"/>
              </w:rPr>
              <w:t xml:space="preserve"> </w:t>
            </w:r>
            <w:r w:rsidR="0096199F" w:rsidRPr="005963FA">
              <w:rPr>
                <w:rFonts w:cs="Arial"/>
                <w:sz w:val="21"/>
                <w:szCs w:val="21"/>
              </w:rPr>
              <w:t>December 201</w:t>
            </w:r>
            <w:r>
              <w:rPr>
                <w:rFonts w:cs="Arial"/>
                <w:sz w:val="21"/>
                <w:szCs w:val="21"/>
              </w:rPr>
              <w:t>9</w:t>
            </w:r>
            <w:r w:rsidR="00481CB2" w:rsidRPr="005963FA">
              <w:rPr>
                <w:rFonts w:cs="Arial"/>
                <w:sz w:val="21"/>
                <w:szCs w:val="21"/>
              </w:rPr>
              <w:t xml:space="preserve"> (12 Noon)</w:t>
            </w:r>
          </w:p>
        </w:tc>
      </w:tr>
      <w:tr w:rsidR="0096199F" w:rsidRPr="005963FA" w14:paraId="7E7F6313" w14:textId="77777777" w:rsidTr="009B48AC">
        <w:tc>
          <w:tcPr>
            <w:tcW w:w="2552" w:type="dxa"/>
            <w:vMerge w:val="restart"/>
          </w:tcPr>
          <w:p w14:paraId="7E7F6310" w14:textId="77777777" w:rsidR="0096199F" w:rsidRPr="005963FA" w:rsidRDefault="0096199F" w:rsidP="00520F6B">
            <w:pPr>
              <w:rPr>
                <w:rFonts w:cs="Arial"/>
                <w:sz w:val="21"/>
                <w:szCs w:val="21"/>
              </w:rPr>
            </w:pPr>
            <w:r w:rsidRPr="005963FA">
              <w:rPr>
                <w:rFonts w:cs="Arial"/>
                <w:sz w:val="21"/>
                <w:szCs w:val="21"/>
              </w:rPr>
              <w:t>Selection</w:t>
            </w:r>
          </w:p>
        </w:tc>
        <w:tc>
          <w:tcPr>
            <w:tcW w:w="3544" w:type="dxa"/>
          </w:tcPr>
          <w:p w14:paraId="7E7F6311" w14:textId="77777777" w:rsidR="0096199F" w:rsidRPr="005963FA" w:rsidRDefault="0096199F" w:rsidP="00520F6B">
            <w:pPr>
              <w:rPr>
                <w:rFonts w:cs="Arial"/>
                <w:sz w:val="21"/>
                <w:szCs w:val="21"/>
              </w:rPr>
            </w:pPr>
            <w:r w:rsidRPr="005963FA">
              <w:rPr>
                <w:rFonts w:cs="Arial"/>
                <w:sz w:val="21"/>
                <w:szCs w:val="21"/>
              </w:rPr>
              <w:t>Proposals shortlisted</w:t>
            </w:r>
            <w:r w:rsidR="00C12A00" w:rsidRPr="005963FA">
              <w:rPr>
                <w:rFonts w:cs="Arial"/>
                <w:sz w:val="21"/>
                <w:szCs w:val="21"/>
              </w:rPr>
              <w:t xml:space="preserve"> / scored</w:t>
            </w:r>
          </w:p>
        </w:tc>
        <w:tc>
          <w:tcPr>
            <w:tcW w:w="2409" w:type="dxa"/>
          </w:tcPr>
          <w:p w14:paraId="7E7F6312" w14:textId="752223F7" w:rsidR="0096199F" w:rsidRPr="005963FA" w:rsidRDefault="008706EB" w:rsidP="00520F6B">
            <w:pPr>
              <w:rPr>
                <w:rFonts w:cs="Arial"/>
                <w:sz w:val="21"/>
                <w:szCs w:val="21"/>
              </w:rPr>
            </w:pPr>
            <w:r>
              <w:rPr>
                <w:rFonts w:cs="Arial"/>
                <w:sz w:val="21"/>
                <w:szCs w:val="21"/>
              </w:rPr>
              <w:t>13</w:t>
            </w:r>
            <w:r w:rsidR="0096199F" w:rsidRPr="005963FA">
              <w:rPr>
                <w:rFonts w:cs="Arial"/>
                <w:sz w:val="21"/>
                <w:szCs w:val="21"/>
              </w:rPr>
              <w:t xml:space="preserve"> December 201</w:t>
            </w:r>
            <w:r>
              <w:rPr>
                <w:rFonts w:cs="Arial"/>
                <w:sz w:val="21"/>
                <w:szCs w:val="21"/>
              </w:rPr>
              <w:t>9</w:t>
            </w:r>
          </w:p>
        </w:tc>
      </w:tr>
      <w:tr w:rsidR="0096199F" w:rsidRPr="005963FA" w14:paraId="7E7F6317" w14:textId="77777777" w:rsidTr="009B48AC">
        <w:tc>
          <w:tcPr>
            <w:tcW w:w="2552" w:type="dxa"/>
            <w:vMerge/>
          </w:tcPr>
          <w:p w14:paraId="7E7F6314" w14:textId="77777777" w:rsidR="0096199F" w:rsidRPr="005963FA" w:rsidRDefault="0096199F" w:rsidP="00520F6B">
            <w:pPr>
              <w:rPr>
                <w:rFonts w:cs="Arial"/>
                <w:sz w:val="21"/>
                <w:szCs w:val="21"/>
              </w:rPr>
            </w:pPr>
          </w:p>
        </w:tc>
        <w:tc>
          <w:tcPr>
            <w:tcW w:w="3544" w:type="dxa"/>
          </w:tcPr>
          <w:p w14:paraId="7E7F6315" w14:textId="77777777" w:rsidR="0096199F" w:rsidRPr="005963FA" w:rsidRDefault="0096199F" w:rsidP="00520F6B">
            <w:pPr>
              <w:rPr>
                <w:rFonts w:cs="Arial"/>
                <w:sz w:val="21"/>
                <w:szCs w:val="21"/>
              </w:rPr>
            </w:pPr>
            <w:r w:rsidRPr="005963FA">
              <w:rPr>
                <w:rFonts w:cs="Arial"/>
                <w:sz w:val="21"/>
                <w:szCs w:val="21"/>
              </w:rPr>
              <w:t>Successful applicant selected and confirmed</w:t>
            </w:r>
          </w:p>
        </w:tc>
        <w:tc>
          <w:tcPr>
            <w:tcW w:w="2409" w:type="dxa"/>
          </w:tcPr>
          <w:p w14:paraId="7E7F6316" w14:textId="1E086D64" w:rsidR="0096199F" w:rsidRPr="005963FA" w:rsidRDefault="008706EB" w:rsidP="00520F6B">
            <w:pPr>
              <w:rPr>
                <w:rFonts w:cs="Arial"/>
                <w:sz w:val="21"/>
                <w:szCs w:val="21"/>
              </w:rPr>
            </w:pPr>
            <w:r>
              <w:rPr>
                <w:rFonts w:cs="Arial"/>
                <w:sz w:val="21"/>
                <w:szCs w:val="21"/>
              </w:rPr>
              <w:t>20</w:t>
            </w:r>
            <w:r w:rsidRPr="005963FA">
              <w:rPr>
                <w:rFonts w:cs="Arial"/>
                <w:sz w:val="21"/>
                <w:szCs w:val="21"/>
              </w:rPr>
              <w:t xml:space="preserve"> </w:t>
            </w:r>
            <w:r w:rsidR="0096199F" w:rsidRPr="005963FA">
              <w:rPr>
                <w:rFonts w:cs="Arial"/>
                <w:sz w:val="21"/>
                <w:szCs w:val="21"/>
              </w:rPr>
              <w:t>December 201</w:t>
            </w:r>
            <w:r w:rsidR="00555169">
              <w:rPr>
                <w:rFonts w:cs="Arial"/>
                <w:sz w:val="21"/>
                <w:szCs w:val="21"/>
              </w:rPr>
              <w:t>9</w:t>
            </w:r>
          </w:p>
        </w:tc>
      </w:tr>
      <w:tr w:rsidR="0096199F" w:rsidRPr="005963FA" w14:paraId="7E7F631B" w14:textId="77777777" w:rsidTr="009B48AC">
        <w:tc>
          <w:tcPr>
            <w:tcW w:w="2552" w:type="dxa"/>
          </w:tcPr>
          <w:p w14:paraId="7E7F6318" w14:textId="77777777" w:rsidR="0096199F" w:rsidRPr="005963FA" w:rsidRDefault="00C12A00" w:rsidP="00520F6B">
            <w:pPr>
              <w:rPr>
                <w:rFonts w:cs="Arial"/>
                <w:sz w:val="21"/>
                <w:szCs w:val="21"/>
              </w:rPr>
            </w:pPr>
            <w:r w:rsidRPr="005963FA">
              <w:rPr>
                <w:rFonts w:cs="Arial"/>
                <w:sz w:val="21"/>
                <w:szCs w:val="21"/>
              </w:rPr>
              <w:t>Contract Commencement</w:t>
            </w:r>
          </w:p>
        </w:tc>
        <w:tc>
          <w:tcPr>
            <w:tcW w:w="3544" w:type="dxa"/>
          </w:tcPr>
          <w:p w14:paraId="7E7F6319" w14:textId="77777777" w:rsidR="0096199F" w:rsidRPr="005963FA" w:rsidRDefault="0096199F" w:rsidP="00520F6B">
            <w:pPr>
              <w:rPr>
                <w:rFonts w:cs="Arial"/>
                <w:sz w:val="21"/>
                <w:szCs w:val="21"/>
              </w:rPr>
            </w:pPr>
            <w:r w:rsidRPr="005963FA">
              <w:rPr>
                <w:rFonts w:cs="Arial"/>
                <w:sz w:val="21"/>
                <w:szCs w:val="21"/>
              </w:rPr>
              <w:t>Successful applicant commences contract</w:t>
            </w:r>
          </w:p>
        </w:tc>
        <w:tc>
          <w:tcPr>
            <w:tcW w:w="2409" w:type="dxa"/>
          </w:tcPr>
          <w:p w14:paraId="7E7F631A" w14:textId="687422DE" w:rsidR="0096199F" w:rsidRPr="005963FA" w:rsidRDefault="00F900EA" w:rsidP="00520F6B">
            <w:pPr>
              <w:rPr>
                <w:rFonts w:cs="Arial"/>
                <w:sz w:val="21"/>
                <w:szCs w:val="21"/>
              </w:rPr>
            </w:pPr>
            <w:r>
              <w:rPr>
                <w:rFonts w:cs="Arial"/>
                <w:sz w:val="21"/>
                <w:szCs w:val="21"/>
              </w:rPr>
              <w:t>1</w:t>
            </w:r>
            <w:r w:rsidR="0096199F" w:rsidRPr="005963FA">
              <w:rPr>
                <w:rFonts w:cs="Arial"/>
                <w:sz w:val="21"/>
                <w:szCs w:val="21"/>
              </w:rPr>
              <w:t xml:space="preserve"> </w:t>
            </w:r>
            <w:r>
              <w:rPr>
                <w:rFonts w:cs="Arial"/>
                <w:sz w:val="21"/>
                <w:szCs w:val="21"/>
              </w:rPr>
              <w:t>February</w:t>
            </w:r>
            <w:r w:rsidRPr="005963FA">
              <w:rPr>
                <w:rFonts w:cs="Arial"/>
                <w:sz w:val="21"/>
                <w:szCs w:val="21"/>
              </w:rPr>
              <w:t xml:space="preserve"> </w:t>
            </w:r>
            <w:r w:rsidR="0096199F" w:rsidRPr="005963FA">
              <w:rPr>
                <w:rFonts w:cs="Arial"/>
                <w:sz w:val="21"/>
                <w:szCs w:val="21"/>
              </w:rPr>
              <w:t>20</w:t>
            </w:r>
            <w:r>
              <w:rPr>
                <w:rFonts w:cs="Arial"/>
                <w:sz w:val="21"/>
                <w:szCs w:val="21"/>
              </w:rPr>
              <w:t>20</w:t>
            </w:r>
          </w:p>
        </w:tc>
      </w:tr>
    </w:tbl>
    <w:p w14:paraId="7E7F631C" w14:textId="4AC59B79" w:rsidR="00520F6B" w:rsidRPr="009B48AC" w:rsidRDefault="00867559" w:rsidP="009B48AC">
      <w:pPr>
        <w:ind w:firstLine="708"/>
        <w:rPr>
          <w:rFonts w:cs="Arial"/>
          <w:sz w:val="18"/>
          <w:szCs w:val="18"/>
        </w:rPr>
      </w:pPr>
      <w:r w:rsidRPr="009B48AC">
        <w:rPr>
          <w:rFonts w:cs="Arial"/>
          <w:sz w:val="18"/>
          <w:szCs w:val="18"/>
        </w:rPr>
        <w:t>Table 1</w:t>
      </w:r>
    </w:p>
    <w:p w14:paraId="56CF3A0B" w14:textId="77777777" w:rsidR="00076C88" w:rsidRDefault="00076C88" w:rsidP="008119FD">
      <w:pPr>
        <w:pStyle w:val="ListParagraph"/>
        <w:ind w:left="567"/>
        <w:rPr>
          <w:rFonts w:cs="Arial"/>
          <w:sz w:val="21"/>
          <w:szCs w:val="21"/>
        </w:rPr>
      </w:pPr>
    </w:p>
    <w:p w14:paraId="742D1821" w14:textId="367D238E" w:rsidR="005C3956" w:rsidRDefault="005C3956" w:rsidP="005C3956">
      <w:pPr>
        <w:pStyle w:val="ListParagraph"/>
        <w:numPr>
          <w:ilvl w:val="0"/>
          <w:numId w:val="30"/>
        </w:numPr>
        <w:ind w:left="567" w:hanging="567"/>
        <w:rPr>
          <w:rFonts w:eastAsia="Arial" w:cs="Arial"/>
          <w:sz w:val="21"/>
          <w:szCs w:val="21"/>
        </w:rPr>
      </w:pPr>
      <w:r>
        <w:rPr>
          <w:rFonts w:eastAsia="Arial" w:cs="Arial"/>
          <w:sz w:val="21"/>
          <w:szCs w:val="21"/>
        </w:rPr>
        <w:t>A</w:t>
      </w:r>
      <w:r w:rsidRPr="003F3D15">
        <w:rPr>
          <w:rFonts w:eastAsia="Arial" w:cs="Arial"/>
          <w:sz w:val="21"/>
          <w:szCs w:val="21"/>
        </w:rPr>
        <w:t xml:space="preserve">ny clarifications questions and proposal </w:t>
      </w:r>
      <w:r>
        <w:rPr>
          <w:rFonts w:eastAsia="Arial" w:cs="Arial"/>
          <w:sz w:val="21"/>
          <w:szCs w:val="21"/>
        </w:rPr>
        <w:t xml:space="preserve">should be submitted </w:t>
      </w:r>
      <w:r w:rsidRPr="003F3D15">
        <w:rPr>
          <w:rFonts w:eastAsia="Arial" w:cs="Arial"/>
          <w:sz w:val="21"/>
          <w:szCs w:val="21"/>
        </w:rPr>
        <w:t xml:space="preserve">to </w:t>
      </w:r>
      <w:hyperlink r:id="rId11" w:history="1">
        <w:r w:rsidRPr="00354215">
          <w:rPr>
            <w:rStyle w:val="Hyperlink"/>
            <w:color w:val="auto"/>
            <w:sz w:val="21"/>
            <w:szCs w:val="21"/>
          </w:rPr>
          <w:t>thamilton@lambeth.gov.uk</w:t>
        </w:r>
      </w:hyperlink>
      <w:r>
        <w:rPr>
          <w:sz w:val="21"/>
          <w:szCs w:val="21"/>
        </w:rPr>
        <w:t xml:space="preserve"> </w:t>
      </w:r>
      <w:r w:rsidRPr="003F3D15">
        <w:rPr>
          <w:rFonts w:eastAsia="Arial" w:cs="Arial"/>
          <w:sz w:val="21"/>
          <w:szCs w:val="21"/>
        </w:rPr>
        <w:t>by the relevant deadlines as per Table 1 above.</w:t>
      </w:r>
    </w:p>
    <w:p w14:paraId="79C9DD84" w14:textId="77777777" w:rsidR="00757342" w:rsidRPr="003F3D15" w:rsidRDefault="00757342" w:rsidP="00757342">
      <w:pPr>
        <w:pStyle w:val="ListParagraph"/>
        <w:ind w:left="567"/>
        <w:rPr>
          <w:rFonts w:eastAsia="Arial" w:cs="Arial"/>
          <w:sz w:val="21"/>
          <w:szCs w:val="21"/>
        </w:rPr>
      </w:pPr>
    </w:p>
    <w:p w14:paraId="27A4AF47" w14:textId="2F1D046B" w:rsidR="00076C88" w:rsidRDefault="00076C88" w:rsidP="00076C88">
      <w:pPr>
        <w:pStyle w:val="ListParagraph"/>
        <w:numPr>
          <w:ilvl w:val="0"/>
          <w:numId w:val="30"/>
        </w:numPr>
        <w:ind w:left="567" w:hanging="567"/>
        <w:rPr>
          <w:rFonts w:cs="Arial"/>
          <w:sz w:val="21"/>
          <w:szCs w:val="21"/>
        </w:rPr>
      </w:pPr>
      <w:r w:rsidRPr="005963FA">
        <w:rPr>
          <w:rFonts w:cs="Arial"/>
          <w:sz w:val="21"/>
          <w:szCs w:val="21"/>
        </w:rPr>
        <w:t xml:space="preserve">The proposed period of the contract would be from </w:t>
      </w:r>
      <w:r>
        <w:rPr>
          <w:rFonts w:cs="Arial"/>
          <w:sz w:val="21"/>
          <w:szCs w:val="21"/>
        </w:rPr>
        <w:t>1</w:t>
      </w:r>
      <w:r w:rsidRPr="005963FA">
        <w:rPr>
          <w:rFonts w:cs="Arial"/>
          <w:sz w:val="21"/>
          <w:szCs w:val="21"/>
        </w:rPr>
        <w:t xml:space="preserve"> </w:t>
      </w:r>
      <w:r>
        <w:rPr>
          <w:rFonts w:cs="Arial"/>
          <w:sz w:val="21"/>
          <w:szCs w:val="21"/>
        </w:rPr>
        <w:t>Febr</w:t>
      </w:r>
      <w:r w:rsidRPr="005963FA">
        <w:rPr>
          <w:rFonts w:cs="Arial"/>
          <w:sz w:val="21"/>
          <w:szCs w:val="21"/>
        </w:rPr>
        <w:t>uary 20</w:t>
      </w:r>
      <w:r>
        <w:rPr>
          <w:rFonts w:cs="Arial"/>
          <w:sz w:val="21"/>
          <w:szCs w:val="21"/>
        </w:rPr>
        <w:t>20</w:t>
      </w:r>
      <w:r w:rsidRPr="005963FA">
        <w:rPr>
          <w:rFonts w:cs="Arial"/>
          <w:sz w:val="21"/>
          <w:szCs w:val="21"/>
        </w:rPr>
        <w:t xml:space="preserve"> to </w:t>
      </w:r>
      <w:r>
        <w:rPr>
          <w:rFonts w:cs="Arial"/>
          <w:sz w:val="21"/>
          <w:szCs w:val="21"/>
        </w:rPr>
        <w:t>31</w:t>
      </w:r>
      <w:r w:rsidRPr="005963FA">
        <w:rPr>
          <w:rFonts w:cs="Arial"/>
          <w:sz w:val="21"/>
          <w:szCs w:val="21"/>
        </w:rPr>
        <w:t xml:space="preserve"> January 202</w:t>
      </w:r>
      <w:r>
        <w:rPr>
          <w:rFonts w:cs="Arial"/>
          <w:sz w:val="21"/>
          <w:szCs w:val="21"/>
        </w:rPr>
        <w:t>3</w:t>
      </w:r>
      <w:r w:rsidRPr="005963FA">
        <w:rPr>
          <w:rFonts w:cs="Arial"/>
          <w:sz w:val="21"/>
          <w:szCs w:val="21"/>
        </w:rPr>
        <w:t xml:space="preserve">. </w:t>
      </w:r>
    </w:p>
    <w:p w14:paraId="7E7F6327" w14:textId="3584383E" w:rsidR="00931D44" w:rsidRDefault="00931D44">
      <w:pPr>
        <w:rPr>
          <w:rFonts w:cs="Arial"/>
          <w:sz w:val="21"/>
          <w:szCs w:val="21"/>
        </w:rPr>
      </w:pPr>
    </w:p>
    <w:p w14:paraId="7E7F6328" w14:textId="77777777" w:rsidR="0002564A" w:rsidRPr="00623D28" w:rsidRDefault="0002564A" w:rsidP="0002564A">
      <w:pPr>
        <w:pStyle w:val="Heading1"/>
        <w:ind w:left="567" w:hanging="567"/>
        <w:rPr>
          <w:rFonts w:cs="Arial"/>
          <w:sz w:val="24"/>
          <w:szCs w:val="24"/>
        </w:rPr>
      </w:pPr>
      <w:r w:rsidRPr="00623D28">
        <w:rPr>
          <w:rFonts w:cs="Arial"/>
          <w:sz w:val="24"/>
          <w:szCs w:val="24"/>
        </w:rPr>
        <w:t>Tender Evaluation</w:t>
      </w:r>
    </w:p>
    <w:p w14:paraId="7E7F6329" w14:textId="77777777" w:rsidR="0002564A" w:rsidRPr="005963FA" w:rsidRDefault="0002564A" w:rsidP="0002564A">
      <w:pPr>
        <w:autoSpaceDE w:val="0"/>
        <w:autoSpaceDN w:val="0"/>
        <w:adjustRightInd w:val="0"/>
        <w:spacing w:after="0" w:line="240" w:lineRule="auto"/>
        <w:rPr>
          <w:rFonts w:cs="Arial"/>
          <w:sz w:val="21"/>
          <w:szCs w:val="21"/>
        </w:rPr>
      </w:pPr>
    </w:p>
    <w:p w14:paraId="7E7F632A" w14:textId="05C11479" w:rsidR="0002564A" w:rsidRPr="005963FA" w:rsidRDefault="0002564A" w:rsidP="00BE6422">
      <w:pPr>
        <w:pStyle w:val="ListParagraph"/>
        <w:numPr>
          <w:ilvl w:val="0"/>
          <w:numId w:val="30"/>
        </w:numPr>
        <w:autoSpaceDE w:val="0"/>
        <w:autoSpaceDN w:val="0"/>
        <w:adjustRightInd w:val="0"/>
        <w:spacing w:after="0" w:line="240" w:lineRule="auto"/>
        <w:ind w:left="567" w:hanging="567"/>
        <w:rPr>
          <w:rFonts w:cs="Arial"/>
          <w:sz w:val="21"/>
          <w:szCs w:val="21"/>
        </w:rPr>
      </w:pPr>
      <w:r w:rsidRPr="005963FA">
        <w:rPr>
          <w:rFonts w:cs="Arial"/>
          <w:sz w:val="21"/>
          <w:szCs w:val="21"/>
        </w:rPr>
        <w:t>The standard</w:t>
      </w:r>
      <w:r w:rsidR="00C12A00" w:rsidRPr="005963FA">
        <w:rPr>
          <w:rFonts w:cs="Arial"/>
          <w:sz w:val="21"/>
          <w:szCs w:val="21"/>
        </w:rPr>
        <w:t xml:space="preserve"> ratio</w:t>
      </w:r>
      <w:r w:rsidRPr="005963FA">
        <w:rPr>
          <w:rFonts w:cs="Arial"/>
          <w:sz w:val="21"/>
          <w:szCs w:val="21"/>
        </w:rPr>
        <w:t xml:space="preserve"> that will be used to evaluate the tenders is as follows:</w:t>
      </w:r>
    </w:p>
    <w:p w14:paraId="7E7F632B" w14:textId="77777777" w:rsidR="0002564A" w:rsidRPr="005963FA" w:rsidRDefault="0002564A" w:rsidP="0002564A">
      <w:pPr>
        <w:pStyle w:val="ListParagraph"/>
        <w:autoSpaceDE w:val="0"/>
        <w:autoSpaceDN w:val="0"/>
        <w:adjustRightInd w:val="0"/>
        <w:spacing w:after="0" w:line="240" w:lineRule="auto"/>
        <w:rPr>
          <w:rFonts w:cs="Arial"/>
          <w:sz w:val="21"/>
          <w:szCs w:val="21"/>
        </w:rPr>
      </w:pPr>
    </w:p>
    <w:p w14:paraId="7E7F632D" w14:textId="2E5AB2A1" w:rsidR="0002564A" w:rsidRDefault="0002564A" w:rsidP="008119FD">
      <w:pPr>
        <w:pStyle w:val="ListParagraph"/>
        <w:numPr>
          <w:ilvl w:val="1"/>
          <w:numId w:val="51"/>
        </w:numPr>
        <w:autoSpaceDE w:val="0"/>
        <w:autoSpaceDN w:val="0"/>
        <w:adjustRightInd w:val="0"/>
        <w:spacing w:after="0" w:line="240" w:lineRule="auto"/>
        <w:rPr>
          <w:rFonts w:cs="Arial"/>
          <w:sz w:val="21"/>
          <w:szCs w:val="21"/>
        </w:rPr>
      </w:pPr>
      <w:r w:rsidRPr="005963FA">
        <w:rPr>
          <w:rFonts w:cs="Arial"/>
          <w:sz w:val="21"/>
          <w:szCs w:val="21"/>
        </w:rPr>
        <w:t xml:space="preserve">Quality – </w:t>
      </w:r>
      <w:r w:rsidR="007C2A78">
        <w:rPr>
          <w:rFonts w:cs="Arial"/>
          <w:sz w:val="21"/>
          <w:szCs w:val="21"/>
        </w:rPr>
        <w:t>6</w:t>
      </w:r>
      <w:r w:rsidRPr="005963FA">
        <w:rPr>
          <w:rFonts w:cs="Arial"/>
          <w:sz w:val="21"/>
          <w:szCs w:val="21"/>
        </w:rPr>
        <w:t>0%</w:t>
      </w:r>
    </w:p>
    <w:p w14:paraId="1B34904D" w14:textId="68838C46" w:rsidR="007C2A78" w:rsidRPr="005963FA" w:rsidRDefault="007C2A78" w:rsidP="008119FD">
      <w:pPr>
        <w:pStyle w:val="ListParagraph"/>
        <w:numPr>
          <w:ilvl w:val="1"/>
          <w:numId w:val="51"/>
        </w:numPr>
        <w:autoSpaceDE w:val="0"/>
        <w:autoSpaceDN w:val="0"/>
        <w:adjustRightInd w:val="0"/>
        <w:spacing w:after="0" w:line="240" w:lineRule="auto"/>
        <w:rPr>
          <w:rFonts w:cs="Arial"/>
          <w:sz w:val="21"/>
          <w:szCs w:val="21"/>
        </w:rPr>
      </w:pPr>
      <w:r w:rsidRPr="005963FA">
        <w:rPr>
          <w:rFonts w:cs="Arial"/>
          <w:sz w:val="21"/>
          <w:szCs w:val="21"/>
        </w:rPr>
        <w:t xml:space="preserve">Price – </w:t>
      </w:r>
      <w:r>
        <w:rPr>
          <w:rFonts w:cs="Arial"/>
          <w:sz w:val="21"/>
          <w:szCs w:val="21"/>
        </w:rPr>
        <w:t>4</w:t>
      </w:r>
      <w:r w:rsidRPr="005963FA">
        <w:rPr>
          <w:rFonts w:cs="Arial"/>
          <w:sz w:val="21"/>
          <w:szCs w:val="21"/>
        </w:rPr>
        <w:t>0%</w:t>
      </w:r>
    </w:p>
    <w:p w14:paraId="7F6D049D" w14:textId="77777777" w:rsidR="007C2A78" w:rsidRPr="005963FA" w:rsidRDefault="007C2A78" w:rsidP="009B48AC">
      <w:pPr>
        <w:pStyle w:val="ListParagraph"/>
        <w:autoSpaceDE w:val="0"/>
        <w:autoSpaceDN w:val="0"/>
        <w:adjustRightInd w:val="0"/>
        <w:spacing w:after="0" w:line="240" w:lineRule="auto"/>
        <w:ind w:left="1440"/>
        <w:rPr>
          <w:rFonts w:cs="Arial"/>
          <w:sz w:val="21"/>
          <w:szCs w:val="21"/>
        </w:rPr>
      </w:pPr>
    </w:p>
    <w:p w14:paraId="53D80C53" w14:textId="77777777" w:rsidR="008948CC" w:rsidRDefault="008948CC" w:rsidP="008948CC">
      <w:pPr>
        <w:autoSpaceDE w:val="0"/>
        <w:autoSpaceDN w:val="0"/>
        <w:adjustRightInd w:val="0"/>
        <w:spacing w:after="0" w:line="240" w:lineRule="auto"/>
        <w:rPr>
          <w:rFonts w:cs="Arial"/>
          <w:b/>
          <w:bCs/>
          <w:sz w:val="21"/>
          <w:szCs w:val="21"/>
        </w:rPr>
      </w:pPr>
    </w:p>
    <w:p w14:paraId="7E7F632E" w14:textId="46F68C9B" w:rsidR="0002564A" w:rsidRPr="00623D28" w:rsidRDefault="00D96CD1" w:rsidP="00354215">
      <w:pPr>
        <w:autoSpaceDE w:val="0"/>
        <w:autoSpaceDN w:val="0"/>
        <w:adjustRightInd w:val="0"/>
        <w:spacing w:after="0" w:line="240" w:lineRule="auto"/>
        <w:ind w:left="567"/>
        <w:rPr>
          <w:rFonts w:cs="Arial"/>
          <w:b/>
          <w:bCs/>
          <w:sz w:val="21"/>
          <w:szCs w:val="21"/>
        </w:rPr>
      </w:pPr>
      <w:r>
        <w:rPr>
          <w:rFonts w:cs="Arial"/>
          <w:b/>
          <w:bCs/>
          <w:sz w:val="21"/>
          <w:szCs w:val="21"/>
        </w:rPr>
        <w:t>a</w:t>
      </w:r>
      <w:r w:rsidR="008948CC" w:rsidRPr="00623D28">
        <w:rPr>
          <w:rFonts w:cs="Arial"/>
          <w:b/>
          <w:bCs/>
          <w:sz w:val="21"/>
          <w:szCs w:val="21"/>
        </w:rPr>
        <w:t xml:space="preserve">. </w:t>
      </w:r>
      <w:r w:rsidR="008948CC">
        <w:rPr>
          <w:rFonts w:cs="Arial"/>
          <w:b/>
          <w:bCs/>
          <w:sz w:val="21"/>
          <w:szCs w:val="21"/>
        </w:rPr>
        <w:t>Quality e</w:t>
      </w:r>
      <w:r w:rsidR="008948CC" w:rsidRPr="00623D28">
        <w:rPr>
          <w:rFonts w:cs="Arial"/>
          <w:b/>
          <w:bCs/>
          <w:sz w:val="21"/>
          <w:szCs w:val="21"/>
        </w:rPr>
        <w:t>valuation</w:t>
      </w:r>
    </w:p>
    <w:p w14:paraId="086F5417" w14:textId="77777777" w:rsidR="008948CC" w:rsidRPr="00623D28" w:rsidRDefault="008948CC" w:rsidP="00623D28">
      <w:pPr>
        <w:autoSpaceDE w:val="0"/>
        <w:autoSpaceDN w:val="0"/>
        <w:adjustRightInd w:val="0"/>
        <w:spacing w:after="0" w:line="240" w:lineRule="auto"/>
        <w:rPr>
          <w:rFonts w:cs="Arial"/>
          <w:sz w:val="21"/>
          <w:szCs w:val="21"/>
        </w:rPr>
      </w:pPr>
    </w:p>
    <w:p w14:paraId="4FD2FE5B" w14:textId="0642662D" w:rsidR="00BE6422" w:rsidRDefault="00BE6422" w:rsidP="0028052A">
      <w:pPr>
        <w:pStyle w:val="ListParagraph"/>
        <w:numPr>
          <w:ilvl w:val="0"/>
          <w:numId w:val="30"/>
        </w:numPr>
        <w:ind w:left="567" w:hanging="567"/>
        <w:rPr>
          <w:rFonts w:cs="Arial"/>
          <w:sz w:val="21"/>
          <w:szCs w:val="21"/>
        </w:rPr>
      </w:pPr>
      <w:r w:rsidRPr="005963FA">
        <w:rPr>
          <w:rFonts w:cs="Arial"/>
          <w:sz w:val="21"/>
          <w:szCs w:val="21"/>
        </w:rPr>
        <w:t>Proposals should</w:t>
      </w:r>
      <w:r>
        <w:rPr>
          <w:rFonts w:cs="Arial"/>
          <w:sz w:val="21"/>
          <w:szCs w:val="21"/>
        </w:rPr>
        <w:t xml:space="preserve"> take into account the requirements laid out in the specification section of this document.</w:t>
      </w:r>
    </w:p>
    <w:p w14:paraId="3C56831F" w14:textId="77777777" w:rsidR="00BE6422" w:rsidRPr="00BE6422" w:rsidRDefault="00BE6422" w:rsidP="00757342">
      <w:pPr>
        <w:pStyle w:val="ListParagraph"/>
        <w:ind w:left="567"/>
        <w:rPr>
          <w:rFonts w:cs="Arial"/>
          <w:sz w:val="21"/>
          <w:szCs w:val="21"/>
        </w:rPr>
      </w:pPr>
    </w:p>
    <w:p w14:paraId="7E7F632F" w14:textId="0D780135" w:rsidR="0002564A" w:rsidRPr="005963FA" w:rsidRDefault="00365482" w:rsidP="00BE6422">
      <w:pPr>
        <w:pStyle w:val="ListParagraph"/>
        <w:numPr>
          <w:ilvl w:val="0"/>
          <w:numId w:val="30"/>
        </w:numPr>
        <w:autoSpaceDE w:val="0"/>
        <w:autoSpaceDN w:val="0"/>
        <w:adjustRightInd w:val="0"/>
        <w:spacing w:after="0" w:line="240" w:lineRule="auto"/>
        <w:ind w:left="567" w:hanging="567"/>
        <w:rPr>
          <w:rFonts w:cs="Arial"/>
          <w:sz w:val="21"/>
          <w:szCs w:val="21"/>
        </w:rPr>
      </w:pPr>
      <w:r>
        <w:rPr>
          <w:rFonts w:cs="Arial"/>
          <w:sz w:val="21"/>
          <w:szCs w:val="21"/>
        </w:rPr>
        <w:t>T</w:t>
      </w:r>
      <w:r w:rsidR="0002564A" w:rsidRPr="005963FA">
        <w:rPr>
          <w:rFonts w:cs="Arial"/>
          <w:sz w:val="21"/>
          <w:szCs w:val="21"/>
        </w:rPr>
        <w:t>he proposal components along with the minimum acceptable score, maximum score available and weighting are set out below:</w:t>
      </w:r>
    </w:p>
    <w:p w14:paraId="7E7F6331" w14:textId="77777777" w:rsidR="00764B4F" w:rsidRPr="005963FA" w:rsidRDefault="00764B4F"/>
    <w:tbl>
      <w:tblPr>
        <w:tblStyle w:val="TableGrid"/>
        <w:tblW w:w="8363" w:type="dxa"/>
        <w:tblInd w:w="704" w:type="dxa"/>
        <w:tblLook w:val="04A0" w:firstRow="1" w:lastRow="0" w:firstColumn="1" w:lastColumn="0" w:noHBand="0" w:noVBand="1"/>
      </w:tblPr>
      <w:tblGrid>
        <w:gridCol w:w="1416"/>
        <w:gridCol w:w="3971"/>
        <w:gridCol w:w="850"/>
        <w:gridCol w:w="851"/>
        <w:gridCol w:w="1275"/>
      </w:tblGrid>
      <w:tr w:rsidR="0014616B" w:rsidRPr="005963FA" w14:paraId="7E7F6339" w14:textId="77777777" w:rsidTr="00B72851">
        <w:tc>
          <w:tcPr>
            <w:tcW w:w="1416" w:type="dxa"/>
          </w:tcPr>
          <w:p w14:paraId="7E7F6332" w14:textId="77777777" w:rsidR="0014616B" w:rsidRPr="005963FA" w:rsidRDefault="0014616B" w:rsidP="00202360">
            <w:pPr>
              <w:autoSpaceDE w:val="0"/>
              <w:autoSpaceDN w:val="0"/>
              <w:adjustRightInd w:val="0"/>
              <w:rPr>
                <w:rFonts w:cs="Arial"/>
                <w:b/>
                <w:sz w:val="21"/>
                <w:szCs w:val="21"/>
              </w:rPr>
            </w:pPr>
            <w:bookmarkStart w:id="0" w:name="OLE_LINK1"/>
            <w:r w:rsidRPr="005963FA">
              <w:rPr>
                <w:rFonts w:cs="Arial"/>
                <w:b/>
                <w:sz w:val="21"/>
                <w:szCs w:val="21"/>
              </w:rPr>
              <w:t>Type</w:t>
            </w:r>
          </w:p>
        </w:tc>
        <w:tc>
          <w:tcPr>
            <w:tcW w:w="3971" w:type="dxa"/>
          </w:tcPr>
          <w:p w14:paraId="7E7F6333" w14:textId="77777777" w:rsidR="0014616B" w:rsidRPr="005963FA" w:rsidRDefault="0014616B" w:rsidP="00202360">
            <w:pPr>
              <w:autoSpaceDE w:val="0"/>
              <w:autoSpaceDN w:val="0"/>
              <w:adjustRightInd w:val="0"/>
              <w:rPr>
                <w:rFonts w:cs="Arial"/>
                <w:b/>
                <w:sz w:val="21"/>
                <w:szCs w:val="21"/>
              </w:rPr>
            </w:pPr>
            <w:r w:rsidRPr="005963FA">
              <w:rPr>
                <w:rFonts w:cs="Arial"/>
                <w:b/>
                <w:sz w:val="21"/>
                <w:szCs w:val="21"/>
              </w:rPr>
              <w:t>Questions</w:t>
            </w:r>
          </w:p>
        </w:tc>
        <w:tc>
          <w:tcPr>
            <w:tcW w:w="850" w:type="dxa"/>
          </w:tcPr>
          <w:p w14:paraId="7E7F6334" w14:textId="77777777" w:rsidR="0014616B" w:rsidRPr="005963FA" w:rsidRDefault="0014616B" w:rsidP="00845E0F">
            <w:pPr>
              <w:autoSpaceDE w:val="0"/>
              <w:autoSpaceDN w:val="0"/>
              <w:adjustRightInd w:val="0"/>
              <w:jc w:val="center"/>
              <w:rPr>
                <w:rFonts w:cs="Arial"/>
                <w:b/>
                <w:sz w:val="20"/>
                <w:szCs w:val="21"/>
              </w:rPr>
            </w:pPr>
            <w:r w:rsidRPr="005963FA">
              <w:rPr>
                <w:rFonts w:cs="Arial"/>
                <w:b/>
                <w:sz w:val="20"/>
                <w:szCs w:val="21"/>
              </w:rPr>
              <w:t>Weight</w:t>
            </w:r>
          </w:p>
          <w:p w14:paraId="7E7F6335" w14:textId="77777777" w:rsidR="0014616B" w:rsidRPr="005963FA" w:rsidRDefault="0014616B" w:rsidP="00845E0F">
            <w:pPr>
              <w:autoSpaceDE w:val="0"/>
              <w:autoSpaceDN w:val="0"/>
              <w:adjustRightInd w:val="0"/>
              <w:jc w:val="center"/>
              <w:rPr>
                <w:rFonts w:cs="Arial"/>
                <w:b/>
                <w:sz w:val="20"/>
                <w:szCs w:val="21"/>
              </w:rPr>
            </w:pPr>
            <w:r w:rsidRPr="005963FA">
              <w:rPr>
                <w:rFonts w:cs="Arial"/>
                <w:b/>
                <w:sz w:val="20"/>
                <w:szCs w:val="21"/>
              </w:rPr>
              <w:t>0-5</w:t>
            </w:r>
          </w:p>
        </w:tc>
        <w:tc>
          <w:tcPr>
            <w:tcW w:w="851" w:type="dxa"/>
          </w:tcPr>
          <w:p w14:paraId="7E7F6336" w14:textId="77777777" w:rsidR="0014616B" w:rsidRPr="005963FA" w:rsidRDefault="0014616B" w:rsidP="00845E0F">
            <w:pPr>
              <w:autoSpaceDE w:val="0"/>
              <w:autoSpaceDN w:val="0"/>
              <w:adjustRightInd w:val="0"/>
              <w:jc w:val="center"/>
              <w:rPr>
                <w:rFonts w:cs="Arial"/>
                <w:b/>
                <w:sz w:val="20"/>
                <w:szCs w:val="21"/>
              </w:rPr>
            </w:pPr>
            <w:r w:rsidRPr="005963FA">
              <w:rPr>
                <w:rFonts w:cs="Arial"/>
                <w:b/>
                <w:sz w:val="20"/>
                <w:szCs w:val="21"/>
              </w:rPr>
              <w:t>Max Score</w:t>
            </w:r>
          </w:p>
        </w:tc>
        <w:tc>
          <w:tcPr>
            <w:tcW w:w="1275" w:type="dxa"/>
          </w:tcPr>
          <w:p w14:paraId="7E7F6337" w14:textId="77777777" w:rsidR="0014616B" w:rsidRPr="005963FA" w:rsidRDefault="0014616B" w:rsidP="00845E0F">
            <w:pPr>
              <w:autoSpaceDE w:val="0"/>
              <w:autoSpaceDN w:val="0"/>
              <w:adjustRightInd w:val="0"/>
              <w:jc w:val="center"/>
              <w:rPr>
                <w:rFonts w:cs="Arial"/>
                <w:b/>
                <w:sz w:val="20"/>
                <w:szCs w:val="21"/>
              </w:rPr>
            </w:pPr>
            <w:r w:rsidRPr="005963FA">
              <w:rPr>
                <w:rFonts w:cs="Arial"/>
                <w:b/>
                <w:sz w:val="20"/>
                <w:szCs w:val="21"/>
              </w:rPr>
              <w:t>Max Score available (Weight x Max Score)</w:t>
            </w:r>
          </w:p>
        </w:tc>
      </w:tr>
      <w:tr w:rsidR="0014616B" w:rsidRPr="005963FA" w14:paraId="7E7F6342" w14:textId="77777777" w:rsidTr="00B72851">
        <w:tc>
          <w:tcPr>
            <w:tcW w:w="1416" w:type="dxa"/>
          </w:tcPr>
          <w:p w14:paraId="7E7F633A" w14:textId="77777777" w:rsidR="0014616B" w:rsidRPr="005963FA" w:rsidRDefault="0014616B" w:rsidP="009933EC">
            <w:pPr>
              <w:autoSpaceDE w:val="0"/>
              <w:autoSpaceDN w:val="0"/>
              <w:adjustRightInd w:val="0"/>
              <w:rPr>
                <w:rFonts w:cs="Arial"/>
                <w:b/>
                <w:sz w:val="21"/>
                <w:szCs w:val="21"/>
              </w:rPr>
            </w:pPr>
            <w:r w:rsidRPr="005963FA">
              <w:rPr>
                <w:rFonts w:cs="Arial"/>
                <w:b/>
                <w:sz w:val="21"/>
                <w:szCs w:val="21"/>
              </w:rPr>
              <w:t>Methodology</w:t>
            </w:r>
          </w:p>
          <w:p w14:paraId="7E7F633B" w14:textId="77777777" w:rsidR="0014616B" w:rsidRPr="005963FA" w:rsidRDefault="0014616B" w:rsidP="009933EC">
            <w:pPr>
              <w:autoSpaceDE w:val="0"/>
              <w:autoSpaceDN w:val="0"/>
              <w:adjustRightInd w:val="0"/>
              <w:rPr>
                <w:rFonts w:cs="Arial"/>
                <w:b/>
                <w:sz w:val="21"/>
                <w:szCs w:val="21"/>
              </w:rPr>
            </w:pPr>
          </w:p>
        </w:tc>
        <w:tc>
          <w:tcPr>
            <w:tcW w:w="3971" w:type="dxa"/>
          </w:tcPr>
          <w:p w14:paraId="7E7F633C" w14:textId="47E9A60D" w:rsidR="0014616B" w:rsidRPr="00616941" w:rsidRDefault="0014616B" w:rsidP="00B72851">
            <w:pPr>
              <w:pStyle w:val="ListParagraph"/>
              <w:numPr>
                <w:ilvl w:val="0"/>
                <w:numId w:val="52"/>
              </w:numPr>
              <w:autoSpaceDE w:val="0"/>
              <w:autoSpaceDN w:val="0"/>
              <w:adjustRightInd w:val="0"/>
              <w:ind w:left="318" w:hanging="284"/>
              <w:rPr>
                <w:rFonts w:cs="Arial"/>
                <w:sz w:val="21"/>
                <w:szCs w:val="21"/>
              </w:rPr>
            </w:pPr>
            <w:r w:rsidRPr="00616941">
              <w:rPr>
                <w:rFonts w:cs="Arial"/>
                <w:sz w:val="21"/>
                <w:szCs w:val="21"/>
              </w:rPr>
              <w:t>Please detail your understanding of the brief and knowledge of the policy requirements of the emerging London Plan, Local Plan, emerging Building Regulations and Future Homes Standard 2025.</w:t>
            </w:r>
            <w:r w:rsidRPr="00555169">
              <w:rPr>
                <w:rFonts w:ascii="Franklin Gothic Book" w:hAnsi="Franklin Gothic Book" w:cs="Arial"/>
                <w:sz w:val="20"/>
                <w:szCs w:val="20"/>
              </w:rPr>
              <w:t xml:space="preserve">  </w:t>
            </w:r>
          </w:p>
          <w:p w14:paraId="7E7F633D" w14:textId="77777777" w:rsidR="0014616B" w:rsidRPr="005963FA" w:rsidRDefault="0014616B" w:rsidP="00B72851">
            <w:pPr>
              <w:autoSpaceDE w:val="0"/>
              <w:autoSpaceDN w:val="0"/>
              <w:adjustRightInd w:val="0"/>
              <w:ind w:left="318" w:hanging="284"/>
              <w:rPr>
                <w:rFonts w:cs="Arial"/>
                <w:b/>
                <w:sz w:val="21"/>
                <w:szCs w:val="21"/>
              </w:rPr>
            </w:pPr>
          </w:p>
        </w:tc>
        <w:tc>
          <w:tcPr>
            <w:tcW w:w="850" w:type="dxa"/>
          </w:tcPr>
          <w:p w14:paraId="7E7F633E" w14:textId="77777777" w:rsidR="0014616B" w:rsidRPr="005963FA" w:rsidRDefault="0014616B" w:rsidP="00764B4F">
            <w:pPr>
              <w:autoSpaceDE w:val="0"/>
              <w:autoSpaceDN w:val="0"/>
              <w:adjustRightInd w:val="0"/>
              <w:jc w:val="right"/>
              <w:rPr>
                <w:rFonts w:cs="Arial"/>
                <w:sz w:val="21"/>
                <w:szCs w:val="21"/>
              </w:rPr>
            </w:pPr>
            <w:r w:rsidRPr="005963FA">
              <w:rPr>
                <w:rFonts w:cs="Arial"/>
                <w:sz w:val="21"/>
                <w:szCs w:val="21"/>
              </w:rPr>
              <w:t>3</w:t>
            </w:r>
          </w:p>
        </w:tc>
        <w:tc>
          <w:tcPr>
            <w:tcW w:w="851" w:type="dxa"/>
          </w:tcPr>
          <w:p w14:paraId="7E7F633F" w14:textId="77777777" w:rsidR="0014616B" w:rsidRPr="005963FA" w:rsidRDefault="0014616B" w:rsidP="00764B4F">
            <w:pPr>
              <w:autoSpaceDE w:val="0"/>
              <w:autoSpaceDN w:val="0"/>
              <w:adjustRightInd w:val="0"/>
              <w:jc w:val="right"/>
              <w:rPr>
                <w:rFonts w:cs="Arial"/>
                <w:sz w:val="21"/>
                <w:szCs w:val="21"/>
              </w:rPr>
            </w:pPr>
            <w:r w:rsidRPr="005963FA">
              <w:rPr>
                <w:rFonts w:cs="Arial"/>
                <w:sz w:val="21"/>
                <w:szCs w:val="21"/>
              </w:rPr>
              <w:t>5</w:t>
            </w:r>
          </w:p>
        </w:tc>
        <w:tc>
          <w:tcPr>
            <w:tcW w:w="1275" w:type="dxa"/>
          </w:tcPr>
          <w:p w14:paraId="7E7F6340" w14:textId="77777777" w:rsidR="0014616B" w:rsidRPr="005963FA" w:rsidRDefault="0014616B" w:rsidP="00764B4F">
            <w:pPr>
              <w:autoSpaceDE w:val="0"/>
              <w:autoSpaceDN w:val="0"/>
              <w:adjustRightInd w:val="0"/>
              <w:jc w:val="right"/>
              <w:rPr>
                <w:rFonts w:cs="Arial"/>
                <w:sz w:val="21"/>
                <w:szCs w:val="21"/>
              </w:rPr>
            </w:pPr>
            <w:r w:rsidRPr="005963FA">
              <w:rPr>
                <w:rFonts w:cs="Arial"/>
                <w:sz w:val="21"/>
                <w:szCs w:val="21"/>
              </w:rPr>
              <w:t>15</w:t>
            </w:r>
          </w:p>
        </w:tc>
      </w:tr>
      <w:tr w:rsidR="0014616B" w:rsidRPr="005963FA" w14:paraId="7E7F634A" w14:textId="77777777" w:rsidTr="00B72851">
        <w:tc>
          <w:tcPr>
            <w:tcW w:w="1416" w:type="dxa"/>
          </w:tcPr>
          <w:p w14:paraId="7E7F6343" w14:textId="77777777" w:rsidR="0014616B" w:rsidRPr="005963FA" w:rsidRDefault="0014616B" w:rsidP="00764B4F">
            <w:pPr>
              <w:pStyle w:val="ListParagraph"/>
              <w:autoSpaceDE w:val="0"/>
              <w:autoSpaceDN w:val="0"/>
              <w:adjustRightInd w:val="0"/>
              <w:ind w:left="360"/>
              <w:rPr>
                <w:rFonts w:cs="Arial"/>
                <w:sz w:val="21"/>
                <w:szCs w:val="21"/>
              </w:rPr>
            </w:pPr>
          </w:p>
        </w:tc>
        <w:tc>
          <w:tcPr>
            <w:tcW w:w="3971" w:type="dxa"/>
          </w:tcPr>
          <w:p w14:paraId="7E7F6344" w14:textId="5A42B912" w:rsidR="0014616B" w:rsidRPr="00616941" w:rsidRDefault="0014616B" w:rsidP="00B72851">
            <w:pPr>
              <w:pStyle w:val="ListParagraph"/>
              <w:numPr>
                <w:ilvl w:val="0"/>
                <w:numId w:val="52"/>
              </w:numPr>
              <w:autoSpaceDE w:val="0"/>
              <w:autoSpaceDN w:val="0"/>
              <w:adjustRightInd w:val="0"/>
              <w:ind w:left="318" w:hanging="284"/>
              <w:rPr>
                <w:rFonts w:cs="Arial"/>
                <w:sz w:val="21"/>
                <w:szCs w:val="21"/>
              </w:rPr>
            </w:pPr>
            <w:r w:rsidRPr="00616941">
              <w:rPr>
                <w:rFonts w:cs="Arial"/>
                <w:sz w:val="21"/>
                <w:szCs w:val="21"/>
              </w:rPr>
              <w:t xml:space="preserve">Please provide detail of how you would approach providing advice and support </w:t>
            </w:r>
            <w:r w:rsidRPr="00616941">
              <w:rPr>
                <w:rFonts w:cs="Arial"/>
                <w:sz w:val="21"/>
                <w:szCs w:val="21"/>
              </w:rPr>
              <w:lastRenderedPageBreak/>
              <w:t>in relation to policies relevant to sustainable design and construction and providing site-specific advice of how to best achieve relevant and best practice standards of sustainable design and construction.</w:t>
            </w:r>
          </w:p>
          <w:p w14:paraId="7E7F6345" w14:textId="77777777" w:rsidR="0014616B" w:rsidRPr="005963FA" w:rsidRDefault="0014616B" w:rsidP="00B72851">
            <w:pPr>
              <w:autoSpaceDE w:val="0"/>
              <w:autoSpaceDN w:val="0"/>
              <w:adjustRightInd w:val="0"/>
              <w:ind w:left="318" w:hanging="284"/>
              <w:rPr>
                <w:rFonts w:cs="Arial"/>
                <w:sz w:val="21"/>
                <w:szCs w:val="21"/>
              </w:rPr>
            </w:pPr>
          </w:p>
        </w:tc>
        <w:tc>
          <w:tcPr>
            <w:tcW w:w="850" w:type="dxa"/>
          </w:tcPr>
          <w:p w14:paraId="7E7F6346" w14:textId="77777777" w:rsidR="0014616B" w:rsidRPr="005963FA" w:rsidRDefault="0014616B" w:rsidP="00764B4F">
            <w:pPr>
              <w:autoSpaceDE w:val="0"/>
              <w:autoSpaceDN w:val="0"/>
              <w:adjustRightInd w:val="0"/>
              <w:jc w:val="right"/>
              <w:rPr>
                <w:rFonts w:cs="Arial"/>
                <w:sz w:val="21"/>
                <w:szCs w:val="21"/>
              </w:rPr>
            </w:pPr>
            <w:r>
              <w:rPr>
                <w:rFonts w:cs="Arial"/>
                <w:sz w:val="21"/>
                <w:szCs w:val="21"/>
              </w:rPr>
              <w:lastRenderedPageBreak/>
              <w:t>3</w:t>
            </w:r>
          </w:p>
        </w:tc>
        <w:tc>
          <w:tcPr>
            <w:tcW w:w="851" w:type="dxa"/>
          </w:tcPr>
          <w:p w14:paraId="7E7F6347" w14:textId="77777777" w:rsidR="0014616B" w:rsidRPr="005963FA" w:rsidRDefault="0014616B" w:rsidP="00764B4F">
            <w:pPr>
              <w:autoSpaceDE w:val="0"/>
              <w:autoSpaceDN w:val="0"/>
              <w:adjustRightInd w:val="0"/>
              <w:jc w:val="right"/>
              <w:rPr>
                <w:rFonts w:cs="Arial"/>
                <w:sz w:val="21"/>
                <w:szCs w:val="21"/>
              </w:rPr>
            </w:pPr>
            <w:r w:rsidRPr="005963FA">
              <w:rPr>
                <w:rFonts w:cs="Arial"/>
                <w:sz w:val="21"/>
                <w:szCs w:val="21"/>
              </w:rPr>
              <w:t>5</w:t>
            </w:r>
          </w:p>
        </w:tc>
        <w:tc>
          <w:tcPr>
            <w:tcW w:w="1275" w:type="dxa"/>
          </w:tcPr>
          <w:p w14:paraId="7E7F6348" w14:textId="77777777" w:rsidR="0014616B" w:rsidRPr="005963FA" w:rsidRDefault="0014616B" w:rsidP="00931D44">
            <w:pPr>
              <w:autoSpaceDE w:val="0"/>
              <w:autoSpaceDN w:val="0"/>
              <w:adjustRightInd w:val="0"/>
              <w:jc w:val="right"/>
              <w:rPr>
                <w:rFonts w:cs="Arial"/>
                <w:sz w:val="21"/>
                <w:szCs w:val="21"/>
              </w:rPr>
            </w:pPr>
            <w:r>
              <w:rPr>
                <w:rFonts w:cs="Arial"/>
                <w:sz w:val="21"/>
                <w:szCs w:val="21"/>
              </w:rPr>
              <w:t>15</w:t>
            </w:r>
          </w:p>
        </w:tc>
      </w:tr>
      <w:tr w:rsidR="0014616B" w:rsidRPr="005963FA" w14:paraId="7E7F6354" w14:textId="77777777" w:rsidTr="00B72851">
        <w:tc>
          <w:tcPr>
            <w:tcW w:w="1416" w:type="dxa"/>
          </w:tcPr>
          <w:p w14:paraId="7E7F634B" w14:textId="77777777" w:rsidR="0014616B" w:rsidRPr="005963FA" w:rsidRDefault="0014616B" w:rsidP="009933EC">
            <w:pPr>
              <w:autoSpaceDE w:val="0"/>
              <w:autoSpaceDN w:val="0"/>
              <w:adjustRightInd w:val="0"/>
              <w:rPr>
                <w:rFonts w:cs="Arial"/>
                <w:b/>
                <w:sz w:val="21"/>
                <w:szCs w:val="21"/>
              </w:rPr>
            </w:pPr>
            <w:r w:rsidRPr="005963FA">
              <w:rPr>
                <w:rFonts w:cs="Arial"/>
                <w:b/>
                <w:sz w:val="21"/>
                <w:szCs w:val="21"/>
              </w:rPr>
              <w:t xml:space="preserve">Service Management and Delivery </w:t>
            </w:r>
          </w:p>
          <w:p w14:paraId="7E7F634C" w14:textId="77777777" w:rsidR="0014616B" w:rsidRPr="005963FA" w:rsidRDefault="0014616B" w:rsidP="00B045EC">
            <w:pPr>
              <w:autoSpaceDE w:val="0"/>
              <w:autoSpaceDN w:val="0"/>
              <w:adjustRightInd w:val="0"/>
              <w:rPr>
                <w:rFonts w:cs="Arial"/>
                <w:b/>
                <w:sz w:val="21"/>
                <w:szCs w:val="21"/>
              </w:rPr>
            </w:pPr>
          </w:p>
        </w:tc>
        <w:tc>
          <w:tcPr>
            <w:tcW w:w="3971" w:type="dxa"/>
          </w:tcPr>
          <w:p w14:paraId="7E7F634D" w14:textId="5880A9E8" w:rsidR="0014616B" w:rsidRPr="00616941" w:rsidRDefault="0014616B" w:rsidP="00B72851">
            <w:pPr>
              <w:pStyle w:val="ListParagraph"/>
              <w:numPr>
                <w:ilvl w:val="0"/>
                <w:numId w:val="52"/>
              </w:numPr>
              <w:autoSpaceDE w:val="0"/>
              <w:autoSpaceDN w:val="0"/>
              <w:adjustRightInd w:val="0"/>
              <w:ind w:left="318" w:hanging="284"/>
              <w:rPr>
                <w:rFonts w:cs="Arial"/>
                <w:b/>
                <w:sz w:val="21"/>
                <w:szCs w:val="21"/>
              </w:rPr>
            </w:pPr>
            <w:r w:rsidRPr="00616941">
              <w:rPr>
                <w:rFonts w:cs="Arial"/>
                <w:sz w:val="21"/>
                <w:szCs w:val="21"/>
              </w:rPr>
              <w:t>Please describe your availability and capacity to start work and deliver to timescales</w:t>
            </w:r>
          </w:p>
          <w:p w14:paraId="7E7F634F" w14:textId="77777777" w:rsidR="0014616B" w:rsidRPr="005963FA" w:rsidRDefault="0014616B" w:rsidP="00B72851">
            <w:pPr>
              <w:autoSpaceDE w:val="0"/>
              <w:autoSpaceDN w:val="0"/>
              <w:adjustRightInd w:val="0"/>
              <w:ind w:left="318" w:hanging="284"/>
              <w:rPr>
                <w:rFonts w:cs="Arial"/>
                <w:sz w:val="21"/>
                <w:szCs w:val="21"/>
              </w:rPr>
            </w:pPr>
          </w:p>
        </w:tc>
        <w:tc>
          <w:tcPr>
            <w:tcW w:w="850" w:type="dxa"/>
          </w:tcPr>
          <w:p w14:paraId="7E7F6350" w14:textId="77777777" w:rsidR="0014616B" w:rsidRPr="005963FA" w:rsidRDefault="0014616B" w:rsidP="00764B4F">
            <w:pPr>
              <w:autoSpaceDE w:val="0"/>
              <w:autoSpaceDN w:val="0"/>
              <w:adjustRightInd w:val="0"/>
              <w:jc w:val="right"/>
              <w:rPr>
                <w:rFonts w:cs="Arial"/>
                <w:sz w:val="21"/>
                <w:szCs w:val="21"/>
              </w:rPr>
            </w:pPr>
            <w:r>
              <w:rPr>
                <w:rFonts w:cs="Arial"/>
                <w:sz w:val="21"/>
                <w:szCs w:val="21"/>
              </w:rPr>
              <w:t>3</w:t>
            </w:r>
          </w:p>
        </w:tc>
        <w:tc>
          <w:tcPr>
            <w:tcW w:w="851" w:type="dxa"/>
          </w:tcPr>
          <w:p w14:paraId="7E7F6351" w14:textId="77777777" w:rsidR="0014616B" w:rsidRPr="005963FA" w:rsidRDefault="0014616B" w:rsidP="00764B4F">
            <w:pPr>
              <w:autoSpaceDE w:val="0"/>
              <w:autoSpaceDN w:val="0"/>
              <w:adjustRightInd w:val="0"/>
              <w:jc w:val="right"/>
              <w:rPr>
                <w:rFonts w:cs="Arial"/>
                <w:sz w:val="21"/>
                <w:szCs w:val="21"/>
              </w:rPr>
            </w:pPr>
            <w:r w:rsidRPr="005963FA">
              <w:rPr>
                <w:rFonts w:cs="Arial"/>
                <w:sz w:val="21"/>
                <w:szCs w:val="21"/>
              </w:rPr>
              <w:t>5</w:t>
            </w:r>
          </w:p>
        </w:tc>
        <w:tc>
          <w:tcPr>
            <w:tcW w:w="1275" w:type="dxa"/>
          </w:tcPr>
          <w:p w14:paraId="7E7F6352" w14:textId="77777777" w:rsidR="0014616B" w:rsidRPr="005963FA" w:rsidRDefault="0014616B" w:rsidP="00931D44">
            <w:pPr>
              <w:autoSpaceDE w:val="0"/>
              <w:autoSpaceDN w:val="0"/>
              <w:adjustRightInd w:val="0"/>
              <w:jc w:val="right"/>
              <w:rPr>
                <w:rFonts w:cs="Arial"/>
                <w:sz w:val="21"/>
                <w:szCs w:val="21"/>
              </w:rPr>
            </w:pPr>
            <w:r>
              <w:rPr>
                <w:rFonts w:cs="Arial"/>
                <w:sz w:val="21"/>
                <w:szCs w:val="21"/>
              </w:rPr>
              <w:t>15</w:t>
            </w:r>
          </w:p>
        </w:tc>
      </w:tr>
      <w:tr w:rsidR="0014616B" w:rsidRPr="005963FA" w14:paraId="7E7F635C" w14:textId="77777777" w:rsidTr="00B72851">
        <w:tc>
          <w:tcPr>
            <w:tcW w:w="1416" w:type="dxa"/>
          </w:tcPr>
          <w:p w14:paraId="7E7F6355" w14:textId="77777777" w:rsidR="0014616B" w:rsidRPr="005963FA" w:rsidRDefault="0014616B" w:rsidP="009933EC">
            <w:pPr>
              <w:autoSpaceDE w:val="0"/>
              <w:autoSpaceDN w:val="0"/>
              <w:adjustRightInd w:val="0"/>
              <w:rPr>
                <w:rFonts w:cs="Arial"/>
                <w:b/>
                <w:sz w:val="21"/>
                <w:szCs w:val="21"/>
              </w:rPr>
            </w:pPr>
          </w:p>
        </w:tc>
        <w:tc>
          <w:tcPr>
            <w:tcW w:w="3971" w:type="dxa"/>
          </w:tcPr>
          <w:p w14:paraId="7E7F6356" w14:textId="3B2CEF4A" w:rsidR="0014616B" w:rsidRPr="00616941" w:rsidRDefault="0014616B" w:rsidP="00B72851">
            <w:pPr>
              <w:pStyle w:val="ListParagraph"/>
              <w:numPr>
                <w:ilvl w:val="0"/>
                <w:numId w:val="52"/>
              </w:numPr>
              <w:autoSpaceDE w:val="0"/>
              <w:autoSpaceDN w:val="0"/>
              <w:adjustRightInd w:val="0"/>
              <w:ind w:left="318" w:hanging="284"/>
              <w:rPr>
                <w:rFonts w:cs="Arial"/>
                <w:sz w:val="21"/>
                <w:szCs w:val="21"/>
              </w:rPr>
            </w:pPr>
            <w:r w:rsidRPr="00616941">
              <w:rPr>
                <w:rFonts w:cs="Arial"/>
                <w:sz w:val="21"/>
                <w:szCs w:val="21"/>
              </w:rPr>
              <w:t xml:space="preserve">Please outline the monitoring systems that you will use to manage and record applications </w:t>
            </w:r>
          </w:p>
          <w:p w14:paraId="7E7F6357" w14:textId="77777777" w:rsidR="0014616B" w:rsidRPr="005963FA" w:rsidRDefault="0014616B" w:rsidP="00B72851">
            <w:pPr>
              <w:autoSpaceDE w:val="0"/>
              <w:autoSpaceDN w:val="0"/>
              <w:adjustRightInd w:val="0"/>
              <w:ind w:left="318" w:hanging="284"/>
              <w:rPr>
                <w:rFonts w:cs="Arial"/>
                <w:sz w:val="21"/>
                <w:szCs w:val="21"/>
              </w:rPr>
            </w:pPr>
          </w:p>
        </w:tc>
        <w:tc>
          <w:tcPr>
            <w:tcW w:w="850" w:type="dxa"/>
          </w:tcPr>
          <w:p w14:paraId="7E7F6358" w14:textId="77777777" w:rsidR="0014616B" w:rsidRPr="005963FA" w:rsidRDefault="0014616B" w:rsidP="00764B4F">
            <w:pPr>
              <w:autoSpaceDE w:val="0"/>
              <w:autoSpaceDN w:val="0"/>
              <w:adjustRightInd w:val="0"/>
              <w:jc w:val="right"/>
              <w:rPr>
                <w:rFonts w:cs="Arial"/>
                <w:sz w:val="21"/>
                <w:szCs w:val="21"/>
              </w:rPr>
            </w:pPr>
            <w:r>
              <w:rPr>
                <w:rFonts w:cs="Arial"/>
                <w:sz w:val="21"/>
                <w:szCs w:val="21"/>
              </w:rPr>
              <w:t>3</w:t>
            </w:r>
          </w:p>
        </w:tc>
        <w:tc>
          <w:tcPr>
            <w:tcW w:w="851" w:type="dxa"/>
          </w:tcPr>
          <w:p w14:paraId="7E7F6359" w14:textId="77777777" w:rsidR="0014616B" w:rsidRPr="005963FA" w:rsidRDefault="0014616B" w:rsidP="00764B4F">
            <w:pPr>
              <w:autoSpaceDE w:val="0"/>
              <w:autoSpaceDN w:val="0"/>
              <w:adjustRightInd w:val="0"/>
              <w:jc w:val="right"/>
              <w:rPr>
                <w:rFonts w:cs="Arial"/>
                <w:sz w:val="21"/>
                <w:szCs w:val="21"/>
              </w:rPr>
            </w:pPr>
            <w:r w:rsidRPr="005963FA">
              <w:rPr>
                <w:rFonts w:cs="Arial"/>
                <w:sz w:val="21"/>
                <w:szCs w:val="21"/>
              </w:rPr>
              <w:t>5</w:t>
            </w:r>
          </w:p>
        </w:tc>
        <w:tc>
          <w:tcPr>
            <w:tcW w:w="1275" w:type="dxa"/>
          </w:tcPr>
          <w:p w14:paraId="7E7F635A" w14:textId="77777777" w:rsidR="0014616B" w:rsidRPr="005963FA" w:rsidRDefault="0014616B" w:rsidP="00931D44">
            <w:pPr>
              <w:autoSpaceDE w:val="0"/>
              <w:autoSpaceDN w:val="0"/>
              <w:adjustRightInd w:val="0"/>
              <w:jc w:val="right"/>
              <w:rPr>
                <w:rFonts w:cs="Arial"/>
                <w:sz w:val="21"/>
                <w:szCs w:val="21"/>
              </w:rPr>
            </w:pPr>
            <w:r w:rsidRPr="005963FA">
              <w:rPr>
                <w:rFonts w:cs="Arial"/>
                <w:sz w:val="21"/>
                <w:szCs w:val="21"/>
              </w:rPr>
              <w:t>1</w:t>
            </w:r>
            <w:r>
              <w:rPr>
                <w:rFonts w:cs="Arial"/>
                <w:sz w:val="21"/>
                <w:szCs w:val="21"/>
              </w:rPr>
              <w:t>5</w:t>
            </w:r>
          </w:p>
        </w:tc>
      </w:tr>
      <w:tr w:rsidR="0014616B" w:rsidRPr="005963FA" w14:paraId="7E7F6365" w14:textId="77777777" w:rsidTr="00B72851">
        <w:tc>
          <w:tcPr>
            <w:tcW w:w="1416" w:type="dxa"/>
          </w:tcPr>
          <w:p w14:paraId="7E7F635D" w14:textId="76DAD6A1" w:rsidR="0014616B" w:rsidRPr="005963FA" w:rsidRDefault="0014616B" w:rsidP="007D35EA">
            <w:pPr>
              <w:autoSpaceDE w:val="0"/>
              <w:autoSpaceDN w:val="0"/>
              <w:adjustRightInd w:val="0"/>
              <w:rPr>
                <w:rFonts w:cs="Arial"/>
                <w:b/>
                <w:sz w:val="21"/>
                <w:szCs w:val="21"/>
              </w:rPr>
            </w:pPr>
            <w:r w:rsidRPr="005963FA">
              <w:rPr>
                <w:rFonts w:cs="Arial"/>
                <w:b/>
                <w:sz w:val="21"/>
                <w:szCs w:val="21"/>
              </w:rPr>
              <w:t xml:space="preserve">Provision </w:t>
            </w:r>
            <w:r w:rsidR="001838B7">
              <w:rPr>
                <w:rFonts w:cs="Arial"/>
                <w:b/>
                <w:sz w:val="21"/>
                <w:szCs w:val="21"/>
              </w:rPr>
              <w:t>and</w:t>
            </w:r>
            <w:r w:rsidRPr="005963FA">
              <w:rPr>
                <w:rFonts w:cs="Arial"/>
                <w:b/>
                <w:sz w:val="21"/>
                <w:szCs w:val="21"/>
              </w:rPr>
              <w:t xml:space="preserve"> Quality of Service</w:t>
            </w:r>
          </w:p>
          <w:p w14:paraId="7E7F635E" w14:textId="77777777" w:rsidR="0014616B" w:rsidRPr="005963FA" w:rsidRDefault="0014616B" w:rsidP="00B045EC">
            <w:pPr>
              <w:autoSpaceDE w:val="0"/>
              <w:autoSpaceDN w:val="0"/>
              <w:adjustRightInd w:val="0"/>
              <w:rPr>
                <w:rFonts w:cs="Arial"/>
                <w:b/>
                <w:sz w:val="21"/>
                <w:szCs w:val="21"/>
              </w:rPr>
            </w:pPr>
          </w:p>
        </w:tc>
        <w:tc>
          <w:tcPr>
            <w:tcW w:w="3971" w:type="dxa"/>
          </w:tcPr>
          <w:p w14:paraId="7E7F635F" w14:textId="506B57A9" w:rsidR="0014616B" w:rsidRPr="00616941" w:rsidRDefault="0014616B" w:rsidP="00B72851">
            <w:pPr>
              <w:pStyle w:val="ListParagraph"/>
              <w:numPr>
                <w:ilvl w:val="0"/>
                <w:numId w:val="52"/>
              </w:numPr>
              <w:autoSpaceDE w:val="0"/>
              <w:autoSpaceDN w:val="0"/>
              <w:adjustRightInd w:val="0"/>
              <w:ind w:left="318" w:hanging="284"/>
              <w:rPr>
                <w:rFonts w:cs="Arial"/>
                <w:sz w:val="21"/>
                <w:szCs w:val="21"/>
              </w:rPr>
            </w:pPr>
            <w:r w:rsidRPr="00616941">
              <w:rPr>
                <w:rFonts w:cs="Arial"/>
                <w:sz w:val="21"/>
                <w:szCs w:val="21"/>
              </w:rPr>
              <w:t xml:space="preserve">Please provide the names, CV’s, professional membership details, roles and the technical expertise &amp; experience of the consultants that will be assigned to this project and their experience in providing assessments. Please also state if any aspects of the brief scope are to be subcontracted to external and/or subsidiary companies/organisation.  </w:t>
            </w:r>
          </w:p>
          <w:p w14:paraId="7E7F6360" w14:textId="77777777" w:rsidR="0014616B" w:rsidRPr="005963FA" w:rsidRDefault="0014616B" w:rsidP="00B72851">
            <w:pPr>
              <w:autoSpaceDE w:val="0"/>
              <w:autoSpaceDN w:val="0"/>
              <w:adjustRightInd w:val="0"/>
              <w:ind w:left="318" w:hanging="284"/>
              <w:rPr>
                <w:rFonts w:cs="Arial"/>
                <w:b/>
                <w:sz w:val="21"/>
                <w:szCs w:val="21"/>
              </w:rPr>
            </w:pPr>
          </w:p>
        </w:tc>
        <w:tc>
          <w:tcPr>
            <w:tcW w:w="850" w:type="dxa"/>
          </w:tcPr>
          <w:p w14:paraId="7E7F6361" w14:textId="77777777" w:rsidR="0014616B" w:rsidRPr="005963FA" w:rsidRDefault="0014616B" w:rsidP="00764B4F">
            <w:pPr>
              <w:autoSpaceDE w:val="0"/>
              <w:autoSpaceDN w:val="0"/>
              <w:adjustRightInd w:val="0"/>
              <w:jc w:val="right"/>
              <w:rPr>
                <w:rFonts w:cs="Arial"/>
                <w:sz w:val="21"/>
                <w:szCs w:val="21"/>
              </w:rPr>
            </w:pPr>
            <w:r>
              <w:rPr>
                <w:rFonts w:cs="Arial"/>
                <w:sz w:val="21"/>
                <w:szCs w:val="21"/>
              </w:rPr>
              <w:t>3</w:t>
            </w:r>
          </w:p>
        </w:tc>
        <w:tc>
          <w:tcPr>
            <w:tcW w:w="851" w:type="dxa"/>
          </w:tcPr>
          <w:p w14:paraId="7E7F6362" w14:textId="77777777" w:rsidR="0014616B" w:rsidRPr="005963FA" w:rsidRDefault="0014616B" w:rsidP="00764B4F">
            <w:pPr>
              <w:autoSpaceDE w:val="0"/>
              <w:autoSpaceDN w:val="0"/>
              <w:adjustRightInd w:val="0"/>
              <w:jc w:val="right"/>
              <w:rPr>
                <w:rFonts w:cs="Arial"/>
                <w:sz w:val="21"/>
                <w:szCs w:val="21"/>
              </w:rPr>
            </w:pPr>
            <w:r w:rsidRPr="005963FA">
              <w:rPr>
                <w:rFonts w:cs="Arial"/>
                <w:sz w:val="21"/>
                <w:szCs w:val="21"/>
              </w:rPr>
              <w:t>5</w:t>
            </w:r>
          </w:p>
        </w:tc>
        <w:tc>
          <w:tcPr>
            <w:tcW w:w="1275" w:type="dxa"/>
          </w:tcPr>
          <w:p w14:paraId="7E7F6363" w14:textId="77777777" w:rsidR="0014616B" w:rsidRPr="005963FA" w:rsidRDefault="0014616B" w:rsidP="00931D44">
            <w:pPr>
              <w:autoSpaceDE w:val="0"/>
              <w:autoSpaceDN w:val="0"/>
              <w:adjustRightInd w:val="0"/>
              <w:jc w:val="right"/>
              <w:rPr>
                <w:rFonts w:cs="Arial"/>
                <w:sz w:val="21"/>
                <w:szCs w:val="21"/>
              </w:rPr>
            </w:pPr>
            <w:r w:rsidRPr="005963FA">
              <w:rPr>
                <w:rFonts w:cs="Arial"/>
                <w:sz w:val="21"/>
                <w:szCs w:val="21"/>
              </w:rPr>
              <w:t>1</w:t>
            </w:r>
            <w:r>
              <w:rPr>
                <w:rFonts w:cs="Arial"/>
                <w:sz w:val="21"/>
                <w:szCs w:val="21"/>
              </w:rPr>
              <w:t>5</w:t>
            </w:r>
          </w:p>
        </w:tc>
      </w:tr>
      <w:tr w:rsidR="0014616B" w:rsidRPr="005963FA" w14:paraId="7E7F636D" w14:textId="77777777" w:rsidTr="00B72851">
        <w:tc>
          <w:tcPr>
            <w:tcW w:w="1416" w:type="dxa"/>
          </w:tcPr>
          <w:p w14:paraId="7E7F6366" w14:textId="77777777" w:rsidR="0014616B" w:rsidRPr="005963FA" w:rsidRDefault="0014616B" w:rsidP="00B045EC">
            <w:pPr>
              <w:autoSpaceDE w:val="0"/>
              <w:autoSpaceDN w:val="0"/>
              <w:adjustRightInd w:val="0"/>
              <w:rPr>
                <w:rFonts w:cs="Arial"/>
                <w:b/>
                <w:sz w:val="21"/>
                <w:szCs w:val="21"/>
              </w:rPr>
            </w:pPr>
          </w:p>
        </w:tc>
        <w:tc>
          <w:tcPr>
            <w:tcW w:w="3971" w:type="dxa"/>
          </w:tcPr>
          <w:p w14:paraId="7E7F6367" w14:textId="1766EAC6" w:rsidR="0014616B" w:rsidRPr="00616941" w:rsidRDefault="0014616B" w:rsidP="00B72851">
            <w:pPr>
              <w:pStyle w:val="ListParagraph"/>
              <w:numPr>
                <w:ilvl w:val="0"/>
                <w:numId w:val="52"/>
              </w:numPr>
              <w:autoSpaceDE w:val="0"/>
              <w:autoSpaceDN w:val="0"/>
              <w:adjustRightInd w:val="0"/>
              <w:ind w:left="318" w:hanging="284"/>
              <w:rPr>
                <w:rFonts w:cs="Arial"/>
                <w:sz w:val="21"/>
                <w:szCs w:val="21"/>
              </w:rPr>
            </w:pPr>
            <w:r w:rsidRPr="00616941">
              <w:rPr>
                <w:rFonts w:cs="Arial"/>
                <w:sz w:val="21"/>
                <w:szCs w:val="21"/>
              </w:rPr>
              <w:t>Please provide evidence of delivering sustainable design and construction support to planners and developers</w:t>
            </w:r>
          </w:p>
          <w:p w14:paraId="7E7F6368" w14:textId="77777777" w:rsidR="0014616B" w:rsidRPr="005963FA" w:rsidRDefault="0014616B" w:rsidP="00B72851">
            <w:pPr>
              <w:autoSpaceDE w:val="0"/>
              <w:autoSpaceDN w:val="0"/>
              <w:adjustRightInd w:val="0"/>
              <w:ind w:left="318" w:hanging="284"/>
              <w:rPr>
                <w:rFonts w:cs="Arial"/>
                <w:sz w:val="21"/>
                <w:szCs w:val="21"/>
              </w:rPr>
            </w:pPr>
          </w:p>
        </w:tc>
        <w:tc>
          <w:tcPr>
            <w:tcW w:w="850" w:type="dxa"/>
          </w:tcPr>
          <w:p w14:paraId="7E7F6369" w14:textId="77777777" w:rsidR="0014616B" w:rsidRPr="005963FA" w:rsidRDefault="0014616B" w:rsidP="00764B4F">
            <w:pPr>
              <w:autoSpaceDE w:val="0"/>
              <w:autoSpaceDN w:val="0"/>
              <w:adjustRightInd w:val="0"/>
              <w:jc w:val="right"/>
              <w:rPr>
                <w:rFonts w:cs="Arial"/>
                <w:sz w:val="21"/>
                <w:szCs w:val="21"/>
              </w:rPr>
            </w:pPr>
            <w:r>
              <w:rPr>
                <w:rFonts w:cs="Arial"/>
                <w:sz w:val="21"/>
                <w:szCs w:val="21"/>
              </w:rPr>
              <w:t>5</w:t>
            </w:r>
          </w:p>
        </w:tc>
        <w:tc>
          <w:tcPr>
            <w:tcW w:w="851" w:type="dxa"/>
          </w:tcPr>
          <w:p w14:paraId="7E7F636A" w14:textId="77777777" w:rsidR="0014616B" w:rsidRPr="005963FA" w:rsidRDefault="0014616B" w:rsidP="00764B4F">
            <w:pPr>
              <w:autoSpaceDE w:val="0"/>
              <w:autoSpaceDN w:val="0"/>
              <w:adjustRightInd w:val="0"/>
              <w:jc w:val="right"/>
              <w:rPr>
                <w:rFonts w:cs="Arial"/>
                <w:sz w:val="21"/>
                <w:szCs w:val="21"/>
              </w:rPr>
            </w:pPr>
            <w:r w:rsidRPr="005963FA">
              <w:rPr>
                <w:rFonts w:cs="Arial"/>
                <w:sz w:val="21"/>
                <w:szCs w:val="21"/>
              </w:rPr>
              <w:t>5</w:t>
            </w:r>
          </w:p>
        </w:tc>
        <w:tc>
          <w:tcPr>
            <w:tcW w:w="1275" w:type="dxa"/>
          </w:tcPr>
          <w:p w14:paraId="7E7F636B" w14:textId="77777777" w:rsidR="0014616B" w:rsidRPr="005963FA" w:rsidRDefault="0014616B" w:rsidP="00764B4F">
            <w:pPr>
              <w:autoSpaceDE w:val="0"/>
              <w:autoSpaceDN w:val="0"/>
              <w:adjustRightInd w:val="0"/>
              <w:jc w:val="right"/>
              <w:rPr>
                <w:rFonts w:cs="Arial"/>
                <w:sz w:val="21"/>
                <w:szCs w:val="21"/>
              </w:rPr>
            </w:pPr>
            <w:r w:rsidRPr="005963FA">
              <w:rPr>
                <w:rFonts w:cs="Arial"/>
                <w:sz w:val="21"/>
                <w:szCs w:val="21"/>
              </w:rPr>
              <w:t>25</w:t>
            </w:r>
          </w:p>
        </w:tc>
      </w:tr>
      <w:tr w:rsidR="0014616B" w:rsidRPr="005963FA" w14:paraId="7E7F6374" w14:textId="77777777" w:rsidTr="00B72851">
        <w:tc>
          <w:tcPr>
            <w:tcW w:w="1416" w:type="dxa"/>
          </w:tcPr>
          <w:p w14:paraId="7E7F636E" w14:textId="16D7D945" w:rsidR="0014616B" w:rsidRPr="005963FA" w:rsidRDefault="0014616B" w:rsidP="002B0638">
            <w:pPr>
              <w:autoSpaceDE w:val="0"/>
              <w:autoSpaceDN w:val="0"/>
              <w:adjustRightInd w:val="0"/>
              <w:rPr>
                <w:rFonts w:cs="Arial"/>
                <w:sz w:val="21"/>
                <w:szCs w:val="21"/>
              </w:rPr>
            </w:pPr>
            <w:r>
              <w:rPr>
                <w:rFonts w:cs="Arial"/>
                <w:sz w:val="21"/>
                <w:szCs w:val="21"/>
              </w:rPr>
              <w:t>Total</w:t>
            </w:r>
          </w:p>
        </w:tc>
        <w:tc>
          <w:tcPr>
            <w:tcW w:w="3971" w:type="dxa"/>
          </w:tcPr>
          <w:p w14:paraId="7E7F636F" w14:textId="06D21703" w:rsidR="0014616B" w:rsidRPr="005963FA" w:rsidRDefault="0014616B" w:rsidP="002B0638">
            <w:pPr>
              <w:autoSpaceDE w:val="0"/>
              <w:autoSpaceDN w:val="0"/>
              <w:adjustRightInd w:val="0"/>
              <w:rPr>
                <w:rFonts w:cs="Arial"/>
                <w:sz w:val="21"/>
                <w:szCs w:val="21"/>
              </w:rPr>
            </w:pPr>
          </w:p>
        </w:tc>
        <w:tc>
          <w:tcPr>
            <w:tcW w:w="850" w:type="dxa"/>
          </w:tcPr>
          <w:p w14:paraId="7E7F6370" w14:textId="77777777" w:rsidR="0014616B" w:rsidRPr="005963FA" w:rsidRDefault="0014616B" w:rsidP="00764B4F">
            <w:pPr>
              <w:autoSpaceDE w:val="0"/>
              <w:autoSpaceDN w:val="0"/>
              <w:adjustRightInd w:val="0"/>
              <w:jc w:val="right"/>
              <w:rPr>
                <w:rFonts w:cs="Arial"/>
                <w:sz w:val="21"/>
                <w:szCs w:val="21"/>
              </w:rPr>
            </w:pPr>
          </w:p>
        </w:tc>
        <w:tc>
          <w:tcPr>
            <w:tcW w:w="851" w:type="dxa"/>
          </w:tcPr>
          <w:p w14:paraId="7E7F6371" w14:textId="77777777" w:rsidR="0014616B" w:rsidRPr="005963FA" w:rsidRDefault="0014616B" w:rsidP="00764B4F">
            <w:pPr>
              <w:autoSpaceDE w:val="0"/>
              <w:autoSpaceDN w:val="0"/>
              <w:adjustRightInd w:val="0"/>
              <w:jc w:val="right"/>
              <w:rPr>
                <w:rFonts w:cs="Arial"/>
                <w:sz w:val="21"/>
                <w:szCs w:val="21"/>
              </w:rPr>
            </w:pPr>
          </w:p>
        </w:tc>
        <w:tc>
          <w:tcPr>
            <w:tcW w:w="1275" w:type="dxa"/>
          </w:tcPr>
          <w:p w14:paraId="7E7F6372" w14:textId="77777777" w:rsidR="0014616B" w:rsidRPr="005963FA" w:rsidRDefault="0014616B" w:rsidP="00764B4F">
            <w:pPr>
              <w:autoSpaceDE w:val="0"/>
              <w:autoSpaceDN w:val="0"/>
              <w:adjustRightInd w:val="0"/>
              <w:jc w:val="right"/>
              <w:rPr>
                <w:rFonts w:cs="Arial"/>
                <w:sz w:val="21"/>
                <w:szCs w:val="21"/>
              </w:rPr>
            </w:pPr>
            <w:r>
              <w:rPr>
                <w:rFonts w:cs="Arial"/>
                <w:sz w:val="21"/>
                <w:szCs w:val="21"/>
              </w:rPr>
              <w:t>10</w:t>
            </w:r>
            <w:r w:rsidRPr="005963FA">
              <w:rPr>
                <w:rFonts w:cs="Arial"/>
                <w:sz w:val="21"/>
                <w:szCs w:val="21"/>
              </w:rPr>
              <w:t>0</w:t>
            </w:r>
          </w:p>
        </w:tc>
      </w:tr>
    </w:tbl>
    <w:bookmarkEnd w:id="0"/>
    <w:p w14:paraId="7E7F6375" w14:textId="3EBBB1A5" w:rsidR="002B0638" w:rsidRPr="00CE122A" w:rsidRDefault="002775A3" w:rsidP="00CE122A">
      <w:pPr>
        <w:autoSpaceDE w:val="0"/>
        <w:autoSpaceDN w:val="0"/>
        <w:adjustRightInd w:val="0"/>
        <w:spacing w:after="0" w:line="240" w:lineRule="auto"/>
        <w:ind w:firstLine="708"/>
        <w:rPr>
          <w:rFonts w:cs="Arial"/>
          <w:sz w:val="18"/>
          <w:szCs w:val="18"/>
        </w:rPr>
      </w:pPr>
      <w:r w:rsidRPr="00CE122A">
        <w:rPr>
          <w:rFonts w:cs="Arial"/>
          <w:sz w:val="18"/>
          <w:szCs w:val="18"/>
        </w:rPr>
        <w:t>Table 2</w:t>
      </w:r>
    </w:p>
    <w:p w14:paraId="7E7F6376" w14:textId="77777777" w:rsidR="0002564A" w:rsidRPr="005963FA" w:rsidRDefault="0002564A" w:rsidP="0002564A">
      <w:pPr>
        <w:autoSpaceDE w:val="0"/>
        <w:autoSpaceDN w:val="0"/>
        <w:adjustRightInd w:val="0"/>
        <w:spacing w:after="0" w:line="240" w:lineRule="auto"/>
        <w:rPr>
          <w:rFonts w:cs="Arial"/>
          <w:sz w:val="21"/>
          <w:szCs w:val="21"/>
        </w:rPr>
      </w:pPr>
    </w:p>
    <w:p w14:paraId="7E7F6377" w14:textId="77777777" w:rsidR="0002564A" w:rsidRPr="005963FA" w:rsidRDefault="0002564A" w:rsidP="0002564A">
      <w:pPr>
        <w:autoSpaceDE w:val="0"/>
        <w:autoSpaceDN w:val="0"/>
        <w:adjustRightInd w:val="0"/>
        <w:spacing w:after="0" w:line="240" w:lineRule="auto"/>
        <w:rPr>
          <w:rFonts w:cs="Arial"/>
          <w:sz w:val="21"/>
          <w:szCs w:val="21"/>
        </w:rPr>
      </w:pPr>
    </w:p>
    <w:p w14:paraId="7E7F6378" w14:textId="4F3765D7" w:rsidR="00EC308F" w:rsidRPr="005963FA" w:rsidRDefault="00EC308F" w:rsidP="00EC308F">
      <w:pPr>
        <w:pStyle w:val="ListParagraph"/>
        <w:numPr>
          <w:ilvl w:val="0"/>
          <w:numId w:val="30"/>
        </w:numPr>
        <w:autoSpaceDE w:val="0"/>
        <w:autoSpaceDN w:val="0"/>
        <w:adjustRightInd w:val="0"/>
        <w:spacing w:after="0" w:line="240" w:lineRule="auto"/>
        <w:ind w:left="567" w:hanging="567"/>
        <w:rPr>
          <w:rFonts w:cs="Arial"/>
          <w:sz w:val="21"/>
          <w:szCs w:val="21"/>
        </w:rPr>
      </w:pPr>
      <w:r w:rsidRPr="005963FA">
        <w:rPr>
          <w:rFonts w:cs="Arial"/>
          <w:sz w:val="21"/>
          <w:szCs w:val="21"/>
        </w:rPr>
        <w:t>The components which are indicated with appropriate weightings will be evaluated by the panel and the appropriate score will be agreed and added to form the total Quality Evaluati</w:t>
      </w:r>
      <w:r w:rsidR="00207378" w:rsidRPr="005963FA">
        <w:rPr>
          <w:rFonts w:cs="Arial"/>
          <w:sz w:val="21"/>
          <w:szCs w:val="21"/>
        </w:rPr>
        <w:t>on Mark.  The score achieved for</w:t>
      </w:r>
      <w:r w:rsidRPr="005963FA">
        <w:rPr>
          <w:rFonts w:cs="Arial"/>
          <w:sz w:val="21"/>
          <w:szCs w:val="21"/>
        </w:rPr>
        <w:t xml:space="preserve"> this section, Quality Evaluation Mark, will be weighted at </w:t>
      </w:r>
      <w:r w:rsidR="003D7B4A">
        <w:rPr>
          <w:rFonts w:cs="Arial"/>
          <w:sz w:val="21"/>
          <w:szCs w:val="21"/>
        </w:rPr>
        <w:t>6</w:t>
      </w:r>
      <w:r w:rsidRPr="005963FA">
        <w:rPr>
          <w:rFonts w:cs="Arial"/>
          <w:sz w:val="21"/>
          <w:szCs w:val="21"/>
        </w:rPr>
        <w:t>0% to give the final score for quality (Quality Score)</w:t>
      </w:r>
      <w:r w:rsidR="00443411">
        <w:rPr>
          <w:rFonts w:cs="Arial"/>
          <w:sz w:val="21"/>
          <w:szCs w:val="21"/>
        </w:rPr>
        <w:t>.</w:t>
      </w:r>
    </w:p>
    <w:p w14:paraId="7E7F6379" w14:textId="77777777" w:rsidR="00EC308F" w:rsidRPr="005963FA" w:rsidRDefault="00EC308F" w:rsidP="00EC308F">
      <w:pPr>
        <w:pStyle w:val="ListParagraph"/>
        <w:autoSpaceDE w:val="0"/>
        <w:autoSpaceDN w:val="0"/>
        <w:adjustRightInd w:val="0"/>
        <w:spacing w:after="0" w:line="240" w:lineRule="auto"/>
        <w:ind w:left="567"/>
        <w:rPr>
          <w:rFonts w:cs="Arial"/>
          <w:sz w:val="21"/>
          <w:szCs w:val="21"/>
        </w:rPr>
      </w:pPr>
    </w:p>
    <w:p w14:paraId="7E7F637A" w14:textId="77777777" w:rsidR="00EC308F" w:rsidRPr="005963FA" w:rsidRDefault="00EC308F" w:rsidP="00EC308F">
      <w:pPr>
        <w:pStyle w:val="ListParagraph"/>
        <w:numPr>
          <w:ilvl w:val="0"/>
          <w:numId w:val="30"/>
        </w:numPr>
        <w:autoSpaceDE w:val="0"/>
        <w:autoSpaceDN w:val="0"/>
        <w:adjustRightInd w:val="0"/>
        <w:spacing w:after="0" w:line="240" w:lineRule="auto"/>
        <w:ind w:left="567" w:hanging="567"/>
        <w:rPr>
          <w:rFonts w:cs="Arial"/>
          <w:sz w:val="21"/>
          <w:szCs w:val="21"/>
        </w:rPr>
      </w:pPr>
      <w:r w:rsidRPr="005963FA">
        <w:rPr>
          <w:rFonts w:cs="Arial"/>
          <w:sz w:val="21"/>
          <w:szCs w:val="21"/>
        </w:rPr>
        <w:t>The council reserves the right to ch</w:t>
      </w:r>
      <w:r w:rsidR="00207378" w:rsidRPr="005963FA">
        <w:rPr>
          <w:rFonts w:cs="Arial"/>
          <w:sz w:val="21"/>
          <w:szCs w:val="21"/>
        </w:rPr>
        <w:t>allenge any information provide</w:t>
      </w:r>
      <w:r w:rsidRPr="005963FA">
        <w:rPr>
          <w:rFonts w:cs="Arial"/>
          <w:sz w:val="21"/>
          <w:szCs w:val="21"/>
        </w:rPr>
        <w:t>d</w:t>
      </w:r>
      <w:r w:rsidR="00207378" w:rsidRPr="005963FA">
        <w:rPr>
          <w:rFonts w:cs="Arial"/>
          <w:sz w:val="21"/>
          <w:szCs w:val="21"/>
        </w:rPr>
        <w:t xml:space="preserve"> </w:t>
      </w:r>
      <w:r w:rsidRPr="005963FA">
        <w:rPr>
          <w:rFonts w:cs="Arial"/>
          <w:sz w:val="21"/>
          <w:szCs w:val="21"/>
        </w:rPr>
        <w:t>in response to the RFQ and request further information in support of any statements made therein.</w:t>
      </w:r>
    </w:p>
    <w:p w14:paraId="7E7F637B" w14:textId="77777777" w:rsidR="00EC308F" w:rsidRPr="005963FA" w:rsidRDefault="00EC308F" w:rsidP="00EC308F">
      <w:pPr>
        <w:pStyle w:val="ListParagraph"/>
        <w:rPr>
          <w:rFonts w:cs="Arial"/>
          <w:sz w:val="21"/>
          <w:szCs w:val="21"/>
        </w:rPr>
      </w:pPr>
    </w:p>
    <w:p w14:paraId="7E7F637C" w14:textId="3C520065" w:rsidR="00EC308F" w:rsidRPr="005963FA" w:rsidRDefault="00EC308F" w:rsidP="00EC308F">
      <w:pPr>
        <w:pStyle w:val="ListParagraph"/>
        <w:numPr>
          <w:ilvl w:val="0"/>
          <w:numId w:val="30"/>
        </w:numPr>
        <w:autoSpaceDE w:val="0"/>
        <w:autoSpaceDN w:val="0"/>
        <w:adjustRightInd w:val="0"/>
        <w:spacing w:after="0" w:line="240" w:lineRule="auto"/>
        <w:ind w:left="567" w:hanging="567"/>
        <w:rPr>
          <w:rFonts w:cs="Arial"/>
          <w:sz w:val="21"/>
          <w:szCs w:val="21"/>
        </w:rPr>
      </w:pPr>
      <w:r w:rsidRPr="005963FA">
        <w:rPr>
          <w:rFonts w:cs="Arial"/>
          <w:sz w:val="21"/>
          <w:szCs w:val="21"/>
        </w:rPr>
        <w:t xml:space="preserve">Potential providers must achieve the minimum acceptable </w:t>
      </w:r>
      <w:r w:rsidR="009B3F31">
        <w:rPr>
          <w:rFonts w:cs="Arial"/>
          <w:sz w:val="21"/>
          <w:szCs w:val="21"/>
        </w:rPr>
        <w:t xml:space="preserve">Quality </w:t>
      </w:r>
      <w:r w:rsidR="00871EBB">
        <w:rPr>
          <w:rFonts w:cs="Arial"/>
          <w:sz w:val="21"/>
          <w:szCs w:val="21"/>
        </w:rPr>
        <w:t>S</w:t>
      </w:r>
      <w:r w:rsidRPr="005963FA">
        <w:rPr>
          <w:rFonts w:cs="Arial"/>
          <w:sz w:val="21"/>
          <w:szCs w:val="21"/>
        </w:rPr>
        <w:t>core</w:t>
      </w:r>
      <w:r w:rsidR="009B3F31">
        <w:rPr>
          <w:rFonts w:cs="Arial"/>
          <w:sz w:val="21"/>
          <w:szCs w:val="21"/>
        </w:rPr>
        <w:t xml:space="preserve"> of 3</w:t>
      </w:r>
      <w:r w:rsidRPr="005963FA">
        <w:rPr>
          <w:rFonts w:cs="Arial"/>
          <w:sz w:val="21"/>
          <w:szCs w:val="21"/>
        </w:rPr>
        <w:t xml:space="preserve">, for each of the component areas in the table above.  Only those responses which achieve </w:t>
      </w:r>
      <w:r w:rsidR="00156242">
        <w:rPr>
          <w:rFonts w:cs="Arial"/>
          <w:sz w:val="21"/>
          <w:szCs w:val="21"/>
        </w:rPr>
        <w:t xml:space="preserve">or exceed </w:t>
      </w:r>
      <w:r w:rsidRPr="005963FA">
        <w:rPr>
          <w:rFonts w:cs="Arial"/>
          <w:sz w:val="21"/>
          <w:szCs w:val="21"/>
        </w:rPr>
        <w:t xml:space="preserve">the minimum </w:t>
      </w:r>
      <w:r w:rsidR="00871EBB">
        <w:rPr>
          <w:rFonts w:cs="Arial"/>
          <w:sz w:val="21"/>
          <w:szCs w:val="21"/>
        </w:rPr>
        <w:t>for all component areas</w:t>
      </w:r>
      <w:r w:rsidRPr="005963FA">
        <w:rPr>
          <w:rFonts w:cs="Arial"/>
          <w:sz w:val="21"/>
          <w:szCs w:val="21"/>
        </w:rPr>
        <w:t xml:space="preserve"> will be included in the Price Evaluation Process.</w:t>
      </w:r>
    </w:p>
    <w:p w14:paraId="7E7F637D" w14:textId="77777777" w:rsidR="00EC308F" w:rsidRPr="005963FA" w:rsidRDefault="00EC308F" w:rsidP="00EC308F">
      <w:pPr>
        <w:pStyle w:val="ListParagraph"/>
        <w:rPr>
          <w:rFonts w:cs="Arial"/>
          <w:sz w:val="21"/>
          <w:szCs w:val="21"/>
        </w:rPr>
      </w:pPr>
    </w:p>
    <w:p w14:paraId="7E7F637E" w14:textId="30E5FEC8" w:rsidR="00EC308F" w:rsidRPr="005963FA" w:rsidRDefault="00EC308F" w:rsidP="00EC308F">
      <w:pPr>
        <w:pStyle w:val="ListParagraph"/>
        <w:numPr>
          <w:ilvl w:val="0"/>
          <w:numId w:val="30"/>
        </w:numPr>
        <w:autoSpaceDE w:val="0"/>
        <w:autoSpaceDN w:val="0"/>
        <w:adjustRightInd w:val="0"/>
        <w:spacing w:after="0" w:line="240" w:lineRule="auto"/>
        <w:ind w:left="567" w:hanging="567"/>
        <w:rPr>
          <w:rFonts w:cs="Arial"/>
          <w:sz w:val="21"/>
          <w:szCs w:val="21"/>
        </w:rPr>
      </w:pPr>
      <w:r w:rsidRPr="005963FA">
        <w:rPr>
          <w:rFonts w:cs="Arial"/>
          <w:sz w:val="21"/>
          <w:szCs w:val="21"/>
        </w:rPr>
        <w:t xml:space="preserve">Where only one (1) submission is received </w:t>
      </w:r>
      <w:r w:rsidR="00270AD5">
        <w:rPr>
          <w:rFonts w:cs="Arial"/>
          <w:sz w:val="21"/>
          <w:szCs w:val="21"/>
        </w:rPr>
        <w:t>and it</w:t>
      </w:r>
      <w:r w:rsidR="00270AD5" w:rsidRPr="005963FA">
        <w:rPr>
          <w:rFonts w:cs="Arial"/>
          <w:sz w:val="21"/>
          <w:szCs w:val="21"/>
        </w:rPr>
        <w:t xml:space="preserve"> </w:t>
      </w:r>
      <w:r w:rsidRPr="005963FA">
        <w:rPr>
          <w:rFonts w:cs="Arial"/>
          <w:sz w:val="21"/>
          <w:szCs w:val="21"/>
        </w:rPr>
        <w:t xml:space="preserve">does not meet the minimum acceptable score, the council reserve the right to enter into dialogue and seek </w:t>
      </w:r>
      <w:r w:rsidR="00207378" w:rsidRPr="005963FA">
        <w:rPr>
          <w:rFonts w:cs="Arial"/>
          <w:sz w:val="21"/>
          <w:szCs w:val="21"/>
        </w:rPr>
        <w:t>assurances regarding the delive</w:t>
      </w:r>
      <w:r w:rsidRPr="005963FA">
        <w:rPr>
          <w:rFonts w:cs="Arial"/>
          <w:sz w:val="21"/>
          <w:szCs w:val="21"/>
        </w:rPr>
        <w:t>ry of the requirement.</w:t>
      </w:r>
    </w:p>
    <w:p w14:paraId="7E7F637F" w14:textId="77777777" w:rsidR="00EC308F" w:rsidRPr="005963FA" w:rsidRDefault="00EC308F" w:rsidP="00EC308F">
      <w:pPr>
        <w:pStyle w:val="ListParagraph"/>
        <w:rPr>
          <w:rFonts w:cs="Arial"/>
          <w:sz w:val="21"/>
          <w:szCs w:val="21"/>
        </w:rPr>
      </w:pPr>
    </w:p>
    <w:p w14:paraId="7E7F6380" w14:textId="77777777" w:rsidR="00EC308F" w:rsidRPr="005963FA" w:rsidRDefault="00137489" w:rsidP="00EC308F">
      <w:pPr>
        <w:pStyle w:val="ListParagraph"/>
        <w:numPr>
          <w:ilvl w:val="0"/>
          <w:numId w:val="30"/>
        </w:numPr>
        <w:autoSpaceDE w:val="0"/>
        <w:autoSpaceDN w:val="0"/>
        <w:adjustRightInd w:val="0"/>
        <w:spacing w:after="0" w:line="240" w:lineRule="auto"/>
        <w:ind w:left="567" w:hanging="567"/>
        <w:rPr>
          <w:rFonts w:cs="Arial"/>
          <w:sz w:val="21"/>
          <w:szCs w:val="21"/>
        </w:rPr>
      </w:pPr>
      <w:r w:rsidRPr="005963FA">
        <w:rPr>
          <w:rFonts w:cs="Arial"/>
          <w:sz w:val="21"/>
          <w:szCs w:val="21"/>
        </w:rPr>
        <w:lastRenderedPageBreak/>
        <w:t>The scoring matrix:</w:t>
      </w:r>
    </w:p>
    <w:p w14:paraId="7E7F6381" w14:textId="77777777" w:rsidR="00137489" w:rsidRPr="005963FA" w:rsidRDefault="00137489" w:rsidP="00137489">
      <w:pPr>
        <w:pStyle w:val="ListParagraph"/>
        <w:rPr>
          <w:rFonts w:cs="Arial"/>
          <w:sz w:val="21"/>
          <w:szCs w:val="21"/>
        </w:rPr>
      </w:pPr>
    </w:p>
    <w:tbl>
      <w:tblPr>
        <w:tblW w:w="823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7806"/>
      </w:tblGrid>
      <w:tr w:rsidR="00137489" w:rsidRPr="005963FA" w14:paraId="7E7F6384" w14:textId="77777777" w:rsidTr="00CE122A">
        <w:trPr>
          <w:trHeight w:val="120"/>
        </w:trPr>
        <w:tc>
          <w:tcPr>
            <w:tcW w:w="426" w:type="dxa"/>
          </w:tcPr>
          <w:p w14:paraId="7E7F6382" w14:textId="77777777" w:rsidR="00137489" w:rsidRPr="005963FA" w:rsidRDefault="00137489" w:rsidP="00137489">
            <w:pPr>
              <w:autoSpaceDE w:val="0"/>
              <w:autoSpaceDN w:val="0"/>
              <w:adjustRightInd w:val="0"/>
              <w:spacing w:after="0" w:line="240" w:lineRule="auto"/>
              <w:rPr>
                <w:rFonts w:cs="Arial"/>
                <w:color w:val="000000"/>
                <w:sz w:val="21"/>
                <w:szCs w:val="21"/>
                <w:lang w:val="en-GB"/>
              </w:rPr>
            </w:pPr>
            <w:r w:rsidRPr="005963FA">
              <w:rPr>
                <w:rFonts w:cs="Arial"/>
                <w:color w:val="000000"/>
                <w:sz w:val="21"/>
                <w:szCs w:val="21"/>
                <w:lang w:val="en-GB"/>
              </w:rPr>
              <w:t xml:space="preserve">0 </w:t>
            </w:r>
          </w:p>
        </w:tc>
        <w:tc>
          <w:tcPr>
            <w:tcW w:w="7806" w:type="dxa"/>
          </w:tcPr>
          <w:p w14:paraId="7E7F6383" w14:textId="77777777" w:rsidR="00137489" w:rsidRPr="005963FA" w:rsidRDefault="00137489" w:rsidP="00137489">
            <w:pPr>
              <w:autoSpaceDE w:val="0"/>
              <w:autoSpaceDN w:val="0"/>
              <w:adjustRightInd w:val="0"/>
              <w:spacing w:after="0" w:line="240" w:lineRule="auto"/>
              <w:rPr>
                <w:rFonts w:cs="Arial"/>
                <w:color w:val="000000"/>
                <w:sz w:val="21"/>
                <w:szCs w:val="21"/>
                <w:lang w:val="en-GB"/>
              </w:rPr>
            </w:pPr>
            <w:r w:rsidRPr="005963FA">
              <w:rPr>
                <w:rFonts w:cs="Arial"/>
                <w:color w:val="000000"/>
                <w:sz w:val="21"/>
                <w:szCs w:val="21"/>
                <w:lang w:val="en-GB"/>
              </w:rPr>
              <w:t xml:space="preserve">Failed to address the question/issue. </w:t>
            </w:r>
          </w:p>
        </w:tc>
      </w:tr>
      <w:tr w:rsidR="00137489" w:rsidRPr="005963FA" w14:paraId="7E7F6387" w14:textId="77777777" w:rsidTr="00CE122A">
        <w:trPr>
          <w:trHeight w:val="266"/>
        </w:trPr>
        <w:tc>
          <w:tcPr>
            <w:tcW w:w="426" w:type="dxa"/>
          </w:tcPr>
          <w:p w14:paraId="7E7F6385" w14:textId="77777777" w:rsidR="00137489" w:rsidRPr="005963FA" w:rsidRDefault="00137489" w:rsidP="00137489">
            <w:pPr>
              <w:autoSpaceDE w:val="0"/>
              <w:autoSpaceDN w:val="0"/>
              <w:adjustRightInd w:val="0"/>
              <w:spacing w:after="0" w:line="240" w:lineRule="auto"/>
              <w:rPr>
                <w:rFonts w:cs="Arial"/>
                <w:color w:val="000000"/>
                <w:sz w:val="21"/>
                <w:szCs w:val="21"/>
                <w:lang w:val="en-GB"/>
              </w:rPr>
            </w:pPr>
            <w:r w:rsidRPr="005963FA">
              <w:rPr>
                <w:rFonts w:cs="Arial"/>
                <w:color w:val="000000"/>
                <w:sz w:val="21"/>
                <w:szCs w:val="21"/>
                <w:lang w:val="en-GB"/>
              </w:rPr>
              <w:t xml:space="preserve">1 </w:t>
            </w:r>
          </w:p>
        </w:tc>
        <w:tc>
          <w:tcPr>
            <w:tcW w:w="7806" w:type="dxa"/>
          </w:tcPr>
          <w:p w14:paraId="7E7F6386" w14:textId="77777777" w:rsidR="00137489" w:rsidRPr="005963FA" w:rsidRDefault="00137489" w:rsidP="00137489">
            <w:pPr>
              <w:autoSpaceDE w:val="0"/>
              <w:autoSpaceDN w:val="0"/>
              <w:adjustRightInd w:val="0"/>
              <w:spacing w:after="0" w:line="240" w:lineRule="auto"/>
              <w:rPr>
                <w:rFonts w:cs="Arial"/>
                <w:color w:val="000000"/>
                <w:sz w:val="21"/>
                <w:szCs w:val="21"/>
                <w:lang w:val="en-GB"/>
              </w:rPr>
            </w:pPr>
            <w:r w:rsidRPr="005963FA">
              <w:rPr>
                <w:rFonts w:cs="Arial"/>
                <w:color w:val="000000"/>
                <w:sz w:val="21"/>
                <w:szCs w:val="21"/>
                <w:lang w:val="en-GB"/>
              </w:rPr>
              <w:t xml:space="preserve">An unfavourable response/answer/solution. There is limited or poor evidence of skill/experience sought; a high risk that relevant skills will not be available. </w:t>
            </w:r>
          </w:p>
        </w:tc>
      </w:tr>
      <w:tr w:rsidR="00137489" w:rsidRPr="005963FA" w14:paraId="7E7F638A" w14:textId="77777777" w:rsidTr="00CE122A">
        <w:trPr>
          <w:trHeight w:val="560"/>
        </w:trPr>
        <w:tc>
          <w:tcPr>
            <w:tcW w:w="426" w:type="dxa"/>
          </w:tcPr>
          <w:p w14:paraId="7E7F6388" w14:textId="77777777" w:rsidR="00137489" w:rsidRPr="005963FA" w:rsidRDefault="00137489" w:rsidP="00137489">
            <w:pPr>
              <w:autoSpaceDE w:val="0"/>
              <w:autoSpaceDN w:val="0"/>
              <w:adjustRightInd w:val="0"/>
              <w:spacing w:after="0" w:line="240" w:lineRule="auto"/>
              <w:rPr>
                <w:rFonts w:cs="Arial"/>
                <w:color w:val="000000"/>
                <w:sz w:val="21"/>
                <w:szCs w:val="21"/>
                <w:lang w:val="en-GB"/>
              </w:rPr>
            </w:pPr>
            <w:r w:rsidRPr="005963FA">
              <w:rPr>
                <w:rFonts w:cs="Arial"/>
                <w:color w:val="000000"/>
                <w:sz w:val="21"/>
                <w:szCs w:val="21"/>
                <w:lang w:val="en-GB"/>
              </w:rPr>
              <w:t xml:space="preserve">2 </w:t>
            </w:r>
          </w:p>
        </w:tc>
        <w:tc>
          <w:tcPr>
            <w:tcW w:w="7806" w:type="dxa"/>
          </w:tcPr>
          <w:p w14:paraId="7E7F6389" w14:textId="77777777" w:rsidR="00137489" w:rsidRPr="005963FA" w:rsidRDefault="00137489" w:rsidP="00137489">
            <w:pPr>
              <w:autoSpaceDE w:val="0"/>
              <w:autoSpaceDN w:val="0"/>
              <w:adjustRightInd w:val="0"/>
              <w:spacing w:after="0" w:line="240" w:lineRule="auto"/>
              <w:rPr>
                <w:rFonts w:cs="Arial"/>
                <w:color w:val="000000"/>
                <w:sz w:val="21"/>
                <w:szCs w:val="21"/>
                <w:lang w:val="en-GB"/>
              </w:rPr>
            </w:pPr>
            <w:r w:rsidRPr="005963FA">
              <w:rPr>
                <w:rFonts w:cs="Arial"/>
                <w:color w:val="000000"/>
                <w:sz w:val="21"/>
                <w:szCs w:val="21"/>
                <w:lang w:val="en-GB"/>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137489" w:rsidRPr="005963FA" w14:paraId="7E7F638D" w14:textId="77777777" w:rsidTr="00CE122A">
        <w:trPr>
          <w:trHeight w:val="266"/>
        </w:trPr>
        <w:tc>
          <w:tcPr>
            <w:tcW w:w="426" w:type="dxa"/>
          </w:tcPr>
          <w:p w14:paraId="7E7F638B" w14:textId="77777777" w:rsidR="00137489" w:rsidRPr="005963FA" w:rsidRDefault="00137489" w:rsidP="00137489">
            <w:pPr>
              <w:autoSpaceDE w:val="0"/>
              <w:autoSpaceDN w:val="0"/>
              <w:adjustRightInd w:val="0"/>
              <w:spacing w:after="0" w:line="240" w:lineRule="auto"/>
              <w:rPr>
                <w:rFonts w:cs="Arial"/>
                <w:color w:val="000000"/>
                <w:sz w:val="21"/>
                <w:szCs w:val="21"/>
                <w:lang w:val="en-GB"/>
              </w:rPr>
            </w:pPr>
            <w:r w:rsidRPr="005963FA">
              <w:rPr>
                <w:rFonts w:cs="Arial"/>
                <w:color w:val="000000"/>
                <w:sz w:val="21"/>
                <w:szCs w:val="21"/>
                <w:lang w:val="en-GB"/>
              </w:rPr>
              <w:t xml:space="preserve">3 </w:t>
            </w:r>
          </w:p>
        </w:tc>
        <w:tc>
          <w:tcPr>
            <w:tcW w:w="7806" w:type="dxa"/>
          </w:tcPr>
          <w:p w14:paraId="7E7F638C" w14:textId="77777777" w:rsidR="00137489" w:rsidRPr="005963FA" w:rsidRDefault="00137489" w:rsidP="00137489">
            <w:pPr>
              <w:autoSpaceDE w:val="0"/>
              <w:autoSpaceDN w:val="0"/>
              <w:adjustRightInd w:val="0"/>
              <w:spacing w:after="0" w:line="240" w:lineRule="auto"/>
              <w:rPr>
                <w:rFonts w:cs="Arial"/>
                <w:color w:val="000000"/>
                <w:sz w:val="21"/>
                <w:szCs w:val="21"/>
                <w:lang w:val="en-GB"/>
              </w:rPr>
            </w:pPr>
            <w:r w:rsidRPr="005963FA">
              <w:rPr>
                <w:rFonts w:cs="Arial"/>
                <w:color w:val="000000"/>
                <w:sz w:val="21"/>
                <w:szCs w:val="21"/>
                <w:lang w:val="en-GB"/>
              </w:rPr>
              <w:t xml:space="preserve">Acceptable response/answer/solution/information to the particular aspect of the requirement; evidence has been given of skill/experience sought. </w:t>
            </w:r>
          </w:p>
        </w:tc>
      </w:tr>
      <w:tr w:rsidR="00137489" w:rsidRPr="005963FA" w14:paraId="7E7F6390" w14:textId="77777777" w:rsidTr="00CE122A">
        <w:trPr>
          <w:trHeight w:val="559"/>
        </w:trPr>
        <w:tc>
          <w:tcPr>
            <w:tcW w:w="426" w:type="dxa"/>
          </w:tcPr>
          <w:p w14:paraId="7E7F638E" w14:textId="77777777" w:rsidR="00137489" w:rsidRPr="005963FA" w:rsidRDefault="00137489" w:rsidP="00137489">
            <w:pPr>
              <w:autoSpaceDE w:val="0"/>
              <w:autoSpaceDN w:val="0"/>
              <w:adjustRightInd w:val="0"/>
              <w:spacing w:after="0" w:line="240" w:lineRule="auto"/>
              <w:rPr>
                <w:rFonts w:cs="Arial"/>
                <w:color w:val="000000"/>
                <w:sz w:val="21"/>
                <w:szCs w:val="21"/>
                <w:lang w:val="en-GB"/>
              </w:rPr>
            </w:pPr>
            <w:r w:rsidRPr="005963FA">
              <w:rPr>
                <w:rFonts w:cs="Arial"/>
                <w:color w:val="000000"/>
                <w:sz w:val="21"/>
                <w:szCs w:val="21"/>
                <w:lang w:val="en-GB"/>
              </w:rPr>
              <w:t xml:space="preserve">4 </w:t>
            </w:r>
          </w:p>
        </w:tc>
        <w:tc>
          <w:tcPr>
            <w:tcW w:w="7806" w:type="dxa"/>
          </w:tcPr>
          <w:p w14:paraId="7E7F638F" w14:textId="77777777" w:rsidR="00137489" w:rsidRPr="005963FA" w:rsidRDefault="00137489" w:rsidP="00137489">
            <w:pPr>
              <w:autoSpaceDE w:val="0"/>
              <w:autoSpaceDN w:val="0"/>
              <w:adjustRightInd w:val="0"/>
              <w:spacing w:after="0" w:line="240" w:lineRule="auto"/>
              <w:rPr>
                <w:rFonts w:cs="Arial"/>
                <w:color w:val="000000"/>
                <w:sz w:val="21"/>
                <w:szCs w:val="21"/>
                <w:lang w:val="en-GB"/>
              </w:rPr>
            </w:pPr>
            <w:r w:rsidRPr="005963FA">
              <w:rPr>
                <w:rFonts w:cs="Arial"/>
                <w:color w:val="000000"/>
                <w:sz w:val="21"/>
                <w:szCs w:val="21"/>
                <w:lang w:val="en-GB"/>
              </w:rPr>
              <w:t xml:space="preserve">Above acceptable – response/answer/solution/information demonstrates real understanding of the requirement and evidence of ability to meet it (based on good experience of the specific provision required or relevant experience of comparable service or supply. </w:t>
            </w:r>
          </w:p>
        </w:tc>
      </w:tr>
      <w:tr w:rsidR="00137489" w:rsidRPr="005963FA" w14:paraId="7E7F6393" w14:textId="77777777" w:rsidTr="00CE122A">
        <w:trPr>
          <w:trHeight w:val="559"/>
        </w:trPr>
        <w:tc>
          <w:tcPr>
            <w:tcW w:w="426" w:type="dxa"/>
          </w:tcPr>
          <w:p w14:paraId="7E7F6391" w14:textId="77777777" w:rsidR="00137489" w:rsidRPr="005963FA" w:rsidRDefault="00137489" w:rsidP="00137489">
            <w:pPr>
              <w:autoSpaceDE w:val="0"/>
              <w:autoSpaceDN w:val="0"/>
              <w:adjustRightInd w:val="0"/>
              <w:spacing w:after="0" w:line="240" w:lineRule="auto"/>
              <w:rPr>
                <w:rFonts w:cs="Arial"/>
                <w:color w:val="000000"/>
                <w:sz w:val="21"/>
                <w:szCs w:val="21"/>
                <w:lang w:val="en-GB"/>
              </w:rPr>
            </w:pPr>
            <w:r w:rsidRPr="005963FA">
              <w:rPr>
                <w:rFonts w:cs="Arial"/>
                <w:color w:val="000000"/>
                <w:sz w:val="21"/>
                <w:szCs w:val="21"/>
                <w:lang w:val="en-GB"/>
              </w:rPr>
              <w:t xml:space="preserve">5 </w:t>
            </w:r>
          </w:p>
        </w:tc>
        <w:tc>
          <w:tcPr>
            <w:tcW w:w="7806" w:type="dxa"/>
          </w:tcPr>
          <w:p w14:paraId="7E7F6392" w14:textId="77777777" w:rsidR="00137489" w:rsidRPr="005963FA" w:rsidRDefault="00137489" w:rsidP="00137489">
            <w:pPr>
              <w:autoSpaceDE w:val="0"/>
              <w:autoSpaceDN w:val="0"/>
              <w:adjustRightInd w:val="0"/>
              <w:spacing w:after="0" w:line="240" w:lineRule="auto"/>
              <w:rPr>
                <w:rFonts w:cs="Arial"/>
                <w:color w:val="000000"/>
                <w:sz w:val="21"/>
                <w:szCs w:val="21"/>
                <w:lang w:val="en-GB"/>
              </w:rPr>
            </w:pPr>
            <w:r w:rsidRPr="005963FA">
              <w:rPr>
                <w:rFonts w:cs="Arial"/>
                <w:color w:val="000000"/>
                <w:sz w:val="21"/>
                <w:szCs w:val="21"/>
                <w:lang w:val="en-GB"/>
              </w:rPr>
              <w:t xml:space="preserve">Excellent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7E7F6394" w14:textId="6714EAF9" w:rsidR="00137489" w:rsidRPr="00CE122A" w:rsidRDefault="002775A3" w:rsidP="00CE122A">
      <w:pPr>
        <w:autoSpaceDE w:val="0"/>
        <w:autoSpaceDN w:val="0"/>
        <w:adjustRightInd w:val="0"/>
        <w:spacing w:after="0" w:line="240" w:lineRule="auto"/>
        <w:ind w:firstLine="567"/>
        <w:rPr>
          <w:rFonts w:cs="Arial"/>
          <w:color w:val="000000"/>
          <w:sz w:val="18"/>
          <w:szCs w:val="18"/>
          <w:lang w:val="en-GB"/>
        </w:rPr>
      </w:pPr>
      <w:r w:rsidRPr="00CE122A">
        <w:rPr>
          <w:rFonts w:cs="Arial"/>
          <w:color w:val="000000"/>
          <w:sz w:val="18"/>
          <w:szCs w:val="18"/>
          <w:lang w:val="en-GB"/>
        </w:rPr>
        <w:t>Table 3</w:t>
      </w:r>
    </w:p>
    <w:p w14:paraId="0E7F7BB7" w14:textId="77777777" w:rsidR="002775A3" w:rsidRPr="005963FA" w:rsidRDefault="002775A3" w:rsidP="00137489">
      <w:pPr>
        <w:autoSpaceDE w:val="0"/>
        <w:autoSpaceDN w:val="0"/>
        <w:adjustRightInd w:val="0"/>
        <w:spacing w:after="0" w:line="240" w:lineRule="auto"/>
        <w:rPr>
          <w:rFonts w:cs="Arial"/>
          <w:color w:val="000000"/>
          <w:sz w:val="21"/>
          <w:szCs w:val="21"/>
          <w:lang w:val="en-GB"/>
        </w:rPr>
      </w:pPr>
    </w:p>
    <w:p w14:paraId="7E7F6395" w14:textId="4BCBB387" w:rsidR="00137489" w:rsidRPr="005963FA" w:rsidRDefault="000A54C7" w:rsidP="00137489">
      <w:pPr>
        <w:pStyle w:val="ListParagraph"/>
        <w:numPr>
          <w:ilvl w:val="0"/>
          <w:numId w:val="30"/>
        </w:numPr>
        <w:autoSpaceDE w:val="0"/>
        <w:autoSpaceDN w:val="0"/>
        <w:adjustRightInd w:val="0"/>
        <w:spacing w:after="0" w:line="240" w:lineRule="auto"/>
        <w:ind w:left="567" w:hanging="567"/>
        <w:rPr>
          <w:rFonts w:cs="Arial"/>
          <w:color w:val="000000"/>
          <w:sz w:val="21"/>
          <w:szCs w:val="21"/>
          <w:lang w:val="en-GB"/>
        </w:rPr>
      </w:pPr>
      <w:r>
        <w:rPr>
          <w:rFonts w:cs="Arial"/>
          <w:color w:val="000000"/>
          <w:sz w:val="21"/>
          <w:szCs w:val="21"/>
          <w:lang w:val="en-GB"/>
        </w:rPr>
        <w:t>T</w:t>
      </w:r>
      <w:r w:rsidR="00137489" w:rsidRPr="005963FA">
        <w:rPr>
          <w:rFonts w:cs="Arial"/>
          <w:color w:val="000000"/>
          <w:sz w:val="21"/>
          <w:szCs w:val="21"/>
          <w:lang w:val="en-GB"/>
        </w:rPr>
        <w:t>he weighting of each criter</w:t>
      </w:r>
      <w:r w:rsidR="00207378" w:rsidRPr="005963FA">
        <w:rPr>
          <w:rFonts w:cs="Arial"/>
          <w:color w:val="000000"/>
          <w:sz w:val="21"/>
          <w:szCs w:val="21"/>
          <w:lang w:val="en-GB"/>
        </w:rPr>
        <w:t xml:space="preserve">ion is based on a scale of 1 – </w:t>
      </w:r>
      <w:r w:rsidR="00616941">
        <w:rPr>
          <w:rFonts w:cs="Arial"/>
          <w:color w:val="000000"/>
          <w:sz w:val="21"/>
          <w:szCs w:val="21"/>
          <w:lang w:val="en-GB"/>
        </w:rPr>
        <w:t>5</w:t>
      </w:r>
      <w:r w:rsidR="00137489" w:rsidRPr="005963FA">
        <w:rPr>
          <w:rFonts w:cs="Arial"/>
          <w:color w:val="000000"/>
          <w:sz w:val="21"/>
          <w:szCs w:val="21"/>
          <w:lang w:val="en-GB"/>
        </w:rPr>
        <w:t>; 1</w:t>
      </w:r>
      <w:r w:rsidR="00207378" w:rsidRPr="005963FA">
        <w:rPr>
          <w:rFonts w:cs="Arial"/>
          <w:color w:val="000000"/>
          <w:sz w:val="21"/>
          <w:szCs w:val="21"/>
          <w:lang w:val="en-GB"/>
        </w:rPr>
        <w:t xml:space="preserve">-2 being low importance and </w:t>
      </w:r>
      <w:r w:rsidR="00616941">
        <w:rPr>
          <w:rFonts w:cs="Arial"/>
          <w:color w:val="000000"/>
          <w:sz w:val="21"/>
          <w:szCs w:val="21"/>
          <w:lang w:val="en-GB"/>
        </w:rPr>
        <w:t xml:space="preserve">4-5 </w:t>
      </w:r>
      <w:r w:rsidR="00137489" w:rsidRPr="005963FA">
        <w:rPr>
          <w:rFonts w:cs="Arial"/>
          <w:color w:val="000000"/>
          <w:sz w:val="21"/>
          <w:szCs w:val="21"/>
          <w:lang w:val="en-GB"/>
        </w:rPr>
        <w:t>being highest in importance:</w:t>
      </w:r>
    </w:p>
    <w:p w14:paraId="7E7F6396" w14:textId="77777777" w:rsidR="00137489" w:rsidRPr="005963FA" w:rsidRDefault="00137489" w:rsidP="00137489">
      <w:pPr>
        <w:autoSpaceDE w:val="0"/>
        <w:autoSpaceDN w:val="0"/>
        <w:adjustRightInd w:val="0"/>
        <w:spacing w:after="0" w:line="240" w:lineRule="auto"/>
        <w:rPr>
          <w:rFonts w:cs="Arial"/>
          <w:color w:val="000000"/>
          <w:sz w:val="21"/>
          <w:szCs w:val="21"/>
          <w:lang w:val="en-GB"/>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3538"/>
      </w:tblGrid>
      <w:tr w:rsidR="00137489" w:rsidRPr="005963FA" w14:paraId="7E7F6399" w14:textId="77777777" w:rsidTr="00CE122A">
        <w:trPr>
          <w:trHeight w:val="120"/>
        </w:trPr>
        <w:tc>
          <w:tcPr>
            <w:tcW w:w="676" w:type="dxa"/>
          </w:tcPr>
          <w:p w14:paraId="7E7F6397" w14:textId="77777777" w:rsidR="00137489" w:rsidRPr="005963FA" w:rsidRDefault="00137489" w:rsidP="00137489">
            <w:pPr>
              <w:autoSpaceDE w:val="0"/>
              <w:autoSpaceDN w:val="0"/>
              <w:adjustRightInd w:val="0"/>
              <w:spacing w:after="0" w:line="240" w:lineRule="auto"/>
              <w:rPr>
                <w:rFonts w:cs="Arial"/>
                <w:color w:val="000000"/>
                <w:sz w:val="21"/>
                <w:szCs w:val="21"/>
                <w:lang w:val="en-GB"/>
              </w:rPr>
            </w:pPr>
            <w:r w:rsidRPr="005963FA">
              <w:rPr>
                <w:rFonts w:cs="Arial"/>
                <w:color w:val="000000"/>
                <w:sz w:val="21"/>
                <w:szCs w:val="21"/>
                <w:lang w:val="en-GB"/>
              </w:rPr>
              <w:t xml:space="preserve">1 </w:t>
            </w:r>
          </w:p>
        </w:tc>
        <w:tc>
          <w:tcPr>
            <w:tcW w:w="3538" w:type="dxa"/>
          </w:tcPr>
          <w:p w14:paraId="7E7F6398" w14:textId="77777777" w:rsidR="00137489" w:rsidRPr="005963FA" w:rsidRDefault="00137489" w:rsidP="00137489">
            <w:pPr>
              <w:autoSpaceDE w:val="0"/>
              <w:autoSpaceDN w:val="0"/>
              <w:adjustRightInd w:val="0"/>
              <w:spacing w:after="0" w:line="240" w:lineRule="auto"/>
              <w:rPr>
                <w:rFonts w:cs="Arial"/>
                <w:color w:val="000000"/>
                <w:sz w:val="21"/>
                <w:szCs w:val="21"/>
                <w:lang w:val="en-GB"/>
              </w:rPr>
            </w:pPr>
            <w:r w:rsidRPr="005963FA">
              <w:rPr>
                <w:rFonts w:cs="Arial"/>
                <w:color w:val="000000"/>
                <w:sz w:val="21"/>
                <w:szCs w:val="21"/>
                <w:lang w:val="en-GB"/>
              </w:rPr>
              <w:t xml:space="preserve">Low Importance </w:t>
            </w:r>
          </w:p>
        </w:tc>
      </w:tr>
      <w:tr w:rsidR="00137489" w:rsidRPr="005963FA" w14:paraId="7E7F639C" w14:textId="77777777" w:rsidTr="00CE122A">
        <w:trPr>
          <w:trHeight w:val="120"/>
        </w:trPr>
        <w:tc>
          <w:tcPr>
            <w:tcW w:w="676" w:type="dxa"/>
          </w:tcPr>
          <w:p w14:paraId="7E7F639A" w14:textId="77777777" w:rsidR="00137489" w:rsidRPr="005963FA" w:rsidRDefault="00911D51" w:rsidP="00137489">
            <w:pPr>
              <w:autoSpaceDE w:val="0"/>
              <w:autoSpaceDN w:val="0"/>
              <w:adjustRightInd w:val="0"/>
              <w:spacing w:after="0" w:line="240" w:lineRule="auto"/>
              <w:rPr>
                <w:rFonts w:cs="Arial"/>
                <w:color w:val="000000"/>
                <w:sz w:val="21"/>
                <w:szCs w:val="21"/>
                <w:lang w:val="en-GB"/>
              </w:rPr>
            </w:pPr>
            <w:r w:rsidRPr="005963FA">
              <w:rPr>
                <w:rFonts w:cs="Arial"/>
                <w:color w:val="000000"/>
                <w:sz w:val="21"/>
                <w:szCs w:val="21"/>
                <w:lang w:val="en-GB"/>
              </w:rPr>
              <w:t>2</w:t>
            </w:r>
          </w:p>
        </w:tc>
        <w:tc>
          <w:tcPr>
            <w:tcW w:w="3538" w:type="dxa"/>
          </w:tcPr>
          <w:p w14:paraId="7E7F639B" w14:textId="77777777" w:rsidR="00137489" w:rsidRPr="005963FA" w:rsidRDefault="00137489" w:rsidP="00137489">
            <w:pPr>
              <w:autoSpaceDE w:val="0"/>
              <w:autoSpaceDN w:val="0"/>
              <w:adjustRightInd w:val="0"/>
              <w:spacing w:after="0" w:line="240" w:lineRule="auto"/>
              <w:rPr>
                <w:rFonts w:cs="Arial"/>
                <w:color w:val="000000"/>
                <w:sz w:val="21"/>
                <w:szCs w:val="21"/>
                <w:lang w:val="en-GB"/>
              </w:rPr>
            </w:pPr>
            <w:r w:rsidRPr="005963FA">
              <w:rPr>
                <w:rFonts w:cs="Arial"/>
                <w:color w:val="000000"/>
                <w:sz w:val="21"/>
                <w:szCs w:val="21"/>
                <w:lang w:val="en-GB"/>
              </w:rPr>
              <w:t xml:space="preserve">Not Very Important </w:t>
            </w:r>
          </w:p>
        </w:tc>
      </w:tr>
      <w:tr w:rsidR="00137489" w:rsidRPr="005963FA" w14:paraId="7E7F639F" w14:textId="77777777" w:rsidTr="00CE122A">
        <w:trPr>
          <w:trHeight w:val="120"/>
        </w:trPr>
        <w:tc>
          <w:tcPr>
            <w:tcW w:w="676" w:type="dxa"/>
          </w:tcPr>
          <w:p w14:paraId="7E7F639D" w14:textId="77777777" w:rsidR="00137489" w:rsidRPr="005963FA" w:rsidRDefault="00911D51" w:rsidP="00137489">
            <w:pPr>
              <w:autoSpaceDE w:val="0"/>
              <w:autoSpaceDN w:val="0"/>
              <w:adjustRightInd w:val="0"/>
              <w:spacing w:after="0" w:line="240" w:lineRule="auto"/>
              <w:rPr>
                <w:rFonts w:cs="Arial"/>
                <w:color w:val="000000"/>
                <w:sz w:val="21"/>
                <w:szCs w:val="21"/>
                <w:lang w:val="en-GB"/>
              </w:rPr>
            </w:pPr>
            <w:r w:rsidRPr="005963FA">
              <w:rPr>
                <w:rFonts w:cs="Arial"/>
                <w:color w:val="000000"/>
                <w:sz w:val="21"/>
                <w:szCs w:val="21"/>
                <w:lang w:val="en-GB"/>
              </w:rPr>
              <w:t>3</w:t>
            </w:r>
          </w:p>
        </w:tc>
        <w:tc>
          <w:tcPr>
            <w:tcW w:w="3538" w:type="dxa"/>
          </w:tcPr>
          <w:p w14:paraId="7E7F639E" w14:textId="77777777" w:rsidR="00137489" w:rsidRPr="005963FA" w:rsidRDefault="00137489" w:rsidP="00137489">
            <w:pPr>
              <w:autoSpaceDE w:val="0"/>
              <w:autoSpaceDN w:val="0"/>
              <w:adjustRightInd w:val="0"/>
              <w:spacing w:after="0" w:line="240" w:lineRule="auto"/>
              <w:rPr>
                <w:rFonts w:cs="Arial"/>
                <w:color w:val="000000"/>
                <w:sz w:val="21"/>
                <w:szCs w:val="21"/>
                <w:lang w:val="en-GB"/>
              </w:rPr>
            </w:pPr>
            <w:r w:rsidRPr="005963FA">
              <w:rPr>
                <w:rFonts w:cs="Arial"/>
                <w:color w:val="000000"/>
                <w:sz w:val="21"/>
                <w:szCs w:val="21"/>
                <w:lang w:val="en-GB"/>
              </w:rPr>
              <w:t xml:space="preserve">Important </w:t>
            </w:r>
          </w:p>
        </w:tc>
      </w:tr>
      <w:tr w:rsidR="00137489" w:rsidRPr="005963FA" w14:paraId="7E7F63A2" w14:textId="77777777" w:rsidTr="00CE122A">
        <w:trPr>
          <w:trHeight w:val="120"/>
        </w:trPr>
        <w:tc>
          <w:tcPr>
            <w:tcW w:w="676" w:type="dxa"/>
          </w:tcPr>
          <w:p w14:paraId="7E7F63A0" w14:textId="77777777" w:rsidR="00137489" w:rsidRPr="005963FA" w:rsidRDefault="00911D51" w:rsidP="00137489">
            <w:pPr>
              <w:autoSpaceDE w:val="0"/>
              <w:autoSpaceDN w:val="0"/>
              <w:adjustRightInd w:val="0"/>
              <w:spacing w:after="0" w:line="240" w:lineRule="auto"/>
              <w:rPr>
                <w:rFonts w:cs="Arial"/>
                <w:color w:val="000000"/>
                <w:sz w:val="21"/>
                <w:szCs w:val="21"/>
                <w:lang w:val="en-GB"/>
              </w:rPr>
            </w:pPr>
            <w:r w:rsidRPr="005963FA">
              <w:rPr>
                <w:rFonts w:cs="Arial"/>
                <w:color w:val="000000"/>
                <w:sz w:val="21"/>
                <w:szCs w:val="21"/>
                <w:lang w:val="en-GB"/>
              </w:rPr>
              <w:t>4</w:t>
            </w:r>
          </w:p>
        </w:tc>
        <w:tc>
          <w:tcPr>
            <w:tcW w:w="3538" w:type="dxa"/>
          </w:tcPr>
          <w:p w14:paraId="7E7F63A1" w14:textId="77777777" w:rsidR="00137489" w:rsidRPr="005963FA" w:rsidRDefault="00137489" w:rsidP="00137489">
            <w:pPr>
              <w:autoSpaceDE w:val="0"/>
              <w:autoSpaceDN w:val="0"/>
              <w:adjustRightInd w:val="0"/>
              <w:spacing w:after="0" w:line="240" w:lineRule="auto"/>
              <w:rPr>
                <w:rFonts w:cs="Arial"/>
                <w:color w:val="000000"/>
                <w:sz w:val="21"/>
                <w:szCs w:val="21"/>
                <w:lang w:val="en-GB"/>
              </w:rPr>
            </w:pPr>
            <w:r w:rsidRPr="005963FA">
              <w:rPr>
                <w:rFonts w:cs="Arial"/>
                <w:color w:val="000000"/>
                <w:sz w:val="21"/>
                <w:szCs w:val="21"/>
                <w:lang w:val="en-GB"/>
              </w:rPr>
              <w:t xml:space="preserve">Very Important </w:t>
            </w:r>
          </w:p>
        </w:tc>
      </w:tr>
      <w:tr w:rsidR="00137489" w:rsidRPr="005963FA" w14:paraId="7E7F63A5" w14:textId="77777777" w:rsidTr="00CE122A">
        <w:trPr>
          <w:trHeight w:val="120"/>
        </w:trPr>
        <w:tc>
          <w:tcPr>
            <w:tcW w:w="676" w:type="dxa"/>
          </w:tcPr>
          <w:p w14:paraId="7E7F63A3" w14:textId="77777777" w:rsidR="00137489" w:rsidRPr="005963FA" w:rsidRDefault="00911D51" w:rsidP="00137489">
            <w:pPr>
              <w:autoSpaceDE w:val="0"/>
              <w:autoSpaceDN w:val="0"/>
              <w:adjustRightInd w:val="0"/>
              <w:spacing w:after="0" w:line="240" w:lineRule="auto"/>
              <w:rPr>
                <w:rFonts w:cs="Arial"/>
                <w:color w:val="000000"/>
                <w:sz w:val="21"/>
                <w:szCs w:val="21"/>
                <w:lang w:val="en-GB"/>
              </w:rPr>
            </w:pPr>
            <w:r w:rsidRPr="005963FA">
              <w:rPr>
                <w:rFonts w:cs="Arial"/>
                <w:color w:val="000000"/>
                <w:sz w:val="21"/>
                <w:szCs w:val="21"/>
                <w:lang w:val="en-GB"/>
              </w:rPr>
              <w:t>5</w:t>
            </w:r>
          </w:p>
        </w:tc>
        <w:tc>
          <w:tcPr>
            <w:tcW w:w="3538" w:type="dxa"/>
          </w:tcPr>
          <w:p w14:paraId="7E7F63A4" w14:textId="77777777" w:rsidR="00137489" w:rsidRPr="005963FA" w:rsidRDefault="00137489" w:rsidP="00137489">
            <w:pPr>
              <w:autoSpaceDE w:val="0"/>
              <w:autoSpaceDN w:val="0"/>
              <w:adjustRightInd w:val="0"/>
              <w:spacing w:after="0" w:line="240" w:lineRule="auto"/>
              <w:rPr>
                <w:rFonts w:cs="Arial"/>
                <w:color w:val="000000"/>
                <w:sz w:val="21"/>
                <w:szCs w:val="21"/>
                <w:lang w:val="en-GB"/>
              </w:rPr>
            </w:pPr>
            <w:r w:rsidRPr="005963FA">
              <w:rPr>
                <w:rFonts w:cs="Arial"/>
                <w:color w:val="000000"/>
                <w:sz w:val="21"/>
                <w:szCs w:val="21"/>
                <w:lang w:val="en-GB"/>
              </w:rPr>
              <w:t xml:space="preserve">Extremely Important </w:t>
            </w:r>
          </w:p>
        </w:tc>
      </w:tr>
    </w:tbl>
    <w:p w14:paraId="18D70D09" w14:textId="40E5772E" w:rsidR="00BE6422" w:rsidRDefault="002775A3" w:rsidP="00354215">
      <w:pPr>
        <w:autoSpaceDE w:val="0"/>
        <w:autoSpaceDN w:val="0"/>
        <w:adjustRightInd w:val="0"/>
        <w:spacing w:after="0" w:line="240" w:lineRule="auto"/>
        <w:ind w:firstLine="567"/>
        <w:rPr>
          <w:rFonts w:cs="Arial"/>
          <w:sz w:val="21"/>
          <w:szCs w:val="21"/>
        </w:rPr>
      </w:pPr>
      <w:r w:rsidRPr="00CE122A">
        <w:rPr>
          <w:rFonts w:cs="Arial"/>
          <w:sz w:val="18"/>
          <w:szCs w:val="18"/>
        </w:rPr>
        <w:t>Table 4</w:t>
      </w:r>
    </w:p>
    <w:p w14:paraId="7FA8C918" w14:textId="0937A7BE" w:rsidR="00BE6422" w:rsidRDefault="00BE6422" w:rsidP="00137489">
      <w:pPr>
        <w:autoSpaceDE w:val="0"/>
        <w:autoSpaceDN w:val="0"/>
        <w:adjustRightInd w:val="0"/>
        <w:spacing w:after="0" w:line="240" w:lineRule="auto"/>
        <w:rPr>
          <w:rFonts w:cs="Arial"/>
          <w:sz w:val="21"/>
          <w:szCs w:val="21"/>
        </w:rPr>
      </w:pPr>
    </w:p>
    <w:p w14:paraId="372AC79E" w14:textId="77777777" w:rsidR="00BE6422" w:rsidRPr="005963FA" w:rsidRDefault="00BE6422" w:rsidP="00137489">
      <w:pPr>
        <w:autoSpaceDE w:val="0"/>
        <w:autoSpaceDN w:val="0"/>
        <w:adjustRightInd w:val="0"/>
        <w:spacing w:after="0" w:line="240" w:lineRule="auto"/>
        <w:rPr>
          <w:rFonts w:cs="Arial"/>
          <w:sz w:val="21"/>
          <w:szCs w:val="21"/>
        </w:rPr>
      </w:pPr>
    </w:p>
    <w:p w14:paraId="7D5F96D2" w14:textId="0BE84F27" w:rsidR="008948CC" w:rsidRPr="00623D28" w:rsidRDefault="00D96CD1" w:rsidP="00B72851">
      <w:pPr>
        <w:autoSpaceDE w:val="0"/>
        <w:autoSpaceDN w:val="0"/>
        <w:adjustRightInd w:val="0"/>
        <w:spacing w:after="0" w:line="240" w:lineRule="auto"/>
        <w:ind w:left="567"/>
        <w:rPr>
          <w:rFonts w:cs="Arial"/>
          <w:b/>
          <w:bCs/>
          <w:sz w:val="21"/>
          <w:szCs w:val="21"/>
        </w:rPr>
      </w:pPr>
      <w:r>
        <w:rPr>
          <w:rFonts w:cs="Arial"/>
          <w:b/>
          <w:bCs/>
          <w:sz w:val="21"/>
          <w:szCs w:val="21"/>
        </w:rPr>
        <w:t>b</w:t>
      </w:r>
      <w:r w:rsidR="008948CC" w:rsidRPr="00623D28">
        <w:rPr>
          <w:rFonts w:cs="Arial"/>
          <w:b/>
          <w:bCs/>
          <w:sz w:val="21"/>
          <w:szCs w:val="21"/>
        </w:rPr>
        <w:t xml:space="preserve">. </w:t>
      </w:r>
      <w:r w:rsidR="001671AE" w:rsidRPr="00623D28">
        <w:rPr>
          <w:rFonts w:cs="Arial"/>
          <w:b/>
          <w:bCs/>
          <w:sz w:val="21"/>
          <w:szCs w:val="21"/>
        </w:rPr>
        <w:t>Price Evaluation</w:t>
      </w:r>
    </w:p>
    <w:p w14:paraId="71267DD5" w14:textId="77777777" w:rsidR="001671AE" w:rsidRPr="00623D28" w:rsidRDefault="001671AE" w:rsidP="00623D28">
      <w:pPr>
        <w:autoSpaceDE w:val="0"/>
        <w:autoSpaceDN w:val="0"/>
        <w:adjustRightInd w:val="0"/>
        <w:spacing w:after="0" w:line="240" w:lineRule="auto"/>
        <w:rPr>
          <w:rFonts w:cs="Arial"/>
          <w:sz w:val="21"/>
          <w:szCs w:val="21"/>
        </w:rPr>
      </w:pPr>
    </w:p>
    <w:p w14:paraId="1152CDF5" w14:textId="567DE299" w:rsidR="009638E6" w:rsidRDefault="009638E6" w:rsidP="00B72851">
      <w:pPr>
        <w:pStyle w:val="ListParagraph"/>
        <w:numPr>
          <w:ilvl w:val="0"/>
          <w:numId w:val="30"/>
        </w:numPr>
        <w:autoSpaceDE w:val="0"/>
        <w:autoSpaceDN w:val="0"/>
        <w:adjustRightInd w:val="0"/>
        <w:spacing w:after="0" w:line="240" w:lineRule="auto"/>
        <w:ind w:left="567" w:hanging="567"/>
        <w:rPr>
          <w:rFonts w:cs="Arial"/>
          <w:sz w:val="21"/>
          <w:szCs w:val="21"/>
        </w:rPr>
      </w:pPr>
      <w:r w:rsidRPr="00623D28">
        <w:rPr>
          <w:rFonts w:cs="Arial"/>
          <w:sz w:val="21"/>
          <w:szCs w:val="21"/>
        </w:rPr>
        <w:t xml:space="preserve">For </w:t>
      </w:r>
      <w:r>
        <w:rPr>
          <w:rFonts w:cs="Arial"/>
          <w:sz w:val="21"/>
          <w:szCs w:val="21"/>
        </w:rPr>
        <w:t xml:space="preserve">the </w:t>
      </w:r>
      <w:r w:rsidRPr="00623D28">
        <w:rPr>
          <w:rFonts w:cs="Arial"/>
          <w:sz w:val="21"/>
          <w:szCs w:val="21"/>
        </w:rPr>
        <w:t>price</w:t>
      </w:r>
      <w:r>
        <w:rPr>
          <w:rFonts w:cs="Arial"/>
          <w:sz w:val="21"/>
          <w:szCs w:val="21"/>
        </w:rPr>
        <w:t xml:space="preserve"> evaluation</w:t>
      </w:r>
      <w:r w:rsidRPr="00623D28">
        <w:rPr>
          <w:rFonts w:cs="Arial"/>
          <w:sz w:val="21"/>
          <w:szCs w:val="21"/>
        </w:rPr>
        <w:t>, each submission will be assessed on the total cost of delivering the programme</w:t>
      </w:r>
      <w:r>
        <w:rPr>
          <w:rFonts w:cs="Arial"/>
          <w:sz w:val="21"/>
          <w:szCs w:val="21"/>
        </w:rPr>
        <w:t xml:space="preserve"> over the </w:t>
      </w:r>
      <w:r w:rsidR="006B6EF3">
        <w:rPr>
          <w:rFonts w:cs="Arial"/>
          <w:sz w:val="21"/>
          <w:szCs w:val="21"/>
        </w:rPr>
        <w:t>3 years.</w:t>
      </w:r>
    </w:p>
    <w:p w14:paraId="0CADA313" w14:textId="77777777" w:rsidR="009B27FF" w:rsidRPr="00B72851" w:rsidRDefault="009B27FF" w:rsidP="00B72851">
      <w:pPr>
        <w:pStyle w:val="ListParagraph"/>
        <w:autoSpaceDE w:val="0"/>
        <w:autoSpaceDN w:val="0"/>
        <w:adjustRightInd w:val="0"/>
        <w:spacing w:after="0" w:line="240" w:lineRule="auto"/>
        <w:ind w:left="567" w:hanging="567"/>
        <w:rPr>
          <w:rFonts w:cs="Arial"/>
          <w:sz w:val="21"/>
          <w:szCs w:val="21"/>
        </w:rPr>
      </w:pPr>
    </w:p>
    <w:p w14:paraId="50CA4575" w14:textId="69636A9F" w:rsidR="00AD0681" w:rsidRDefault="006B6EF3" w:rsidP="00B72851">
      <w:pPr>
        <w:pStyle w:val="ListParagraph"/>
        <w:numPr>
          <w:ilvl w:val="0"/>
          <w:numId w:val="30"/>
        </w:numPr>
        <w:autoSpaceDE w:val="0"/>
        <w:autoSpaceDN w:val="0"/>
        <w:adjustRightInd w:val="0"/>
        <w:spacing w:after="0" w:line="240" w:lineRule="auto"/>
        <w:ind w:left="567" w:hanging="567"/>
      </w:pPr>
      <w:r w:rsidRPr="009D4BDA">
        <w:rPr>
          <w:rFonts w:cs="Arial"/>
          <w:sz w:val="21"/>
          <w:szCs w:val="21"/>
        </w:rPr>
        <w:t>To allow us to evaluate the price all proposals should include a detailed summary of the proposed costs for the three requested areas of work, as described in the specification.</w:t>
      </w:r>
      <w:r>
        <w:rPr>
          <w:rFonts w:cs="Arial"/>
          <w:sz w:val="21"/>
          <w:szCs w:val="21"/>
        </w:rPr>
        <w:t xml:space="preserve"> </w:t>
      </w:r>
      <w:r w:rsidR="005B7850" w:rsidRPr="00B72851">
        <w:t>For the avoidance of doubt, we expect all proposals to include clear costs for the items</w:t>
      </w:r>
      <w:r w:rsidR="00901B07">
        <w:t xml:space="preserve"> in tables </w:t>
      </w:r>
      <w:r w:rsidR="00AD0681">
        <w:t>5 and 6 below.</w:t>
      </w:r>
    </w:p>
    <w:p w14:paraId="34DB7F64" w14:textId="77777777" w:rsidR="00AD0681" w:rsidRPr="00B72851" w:rsidRDefault="00AD0681" w:rsidP="00B72851">
      <w:pPr>
        <w:pStyle w:val="ListParagraph"/>
        <w:autoSpaceDE w:val="0"/>
        <w:autoSpaceDN w:val="0"/>
        <w:adjustRightInd w:val="0"/>
        <w:spacing w:after="0" w:line="240" w:lineRule="auto"/>
        <w:ind w:left="567" w:hanging="567"/>
      </w:pPr>
    </w:p>
    <w:p w14:paraId="4169439B" w14:textId="77777777" w:rsidR="005B7850" w:rsidRPr="00B72851" w:rsidRDefault="005B7850" w:rsidP="00B72851">
      <w:pPr>
        <w:pStyle w:val="ListParagraph"/>
        <w:numPr>
          <w:ilvl w:val="0"/>
          <w:numId w:val="30"/>
        </w:numPr>
        <w:autoSpaceDE w:val="0"/>
        <w:autoSpaceDN w:val="0"/>
        <w:adjustRightInd w:val="0"/>
        <w:spacing w:after="0" w:line="240" w:lineRule="auto"/>
        <w:ind w:left="567" w:hanging="567"/>
        <w:rPr>
          <w:b/>
          <w:bCs/>
        </w:rPr>
      </w:pPr>
      <w:r w:rsidRPr="00B72851">
        <w:rPr>
          <w:b/>
          <w:bCs/>
        </w:rPr>
        <w:t>Support for the Development Management Teams</w:t>
      </w:r>
    </w:p>
    <w:p w14:paraId="7E5364ED" w14:textId="77777777" w:rsidR="005B7850" w:rsidRDefault="005B7850" w:rsidP="00B72851">
      <w:pPr>
        <w:pStyle w:val="ListParagraph"/>
        <w:autoSpaceDE w:val="0"/>
        <w:autoSpaceDN w:val="0"/>
        <w:adjustRightInd w:val="0"/>
        <w:spacing w:after="0" w:line="240" w:lineRule="auto"/>
        <w:ind w:left="567" w:hanging="567"/>
        <w:rPr>
          <w:rFonts w:cs="Arial"/>
          <w:sz w:val="21"/>
          <w:szCs w:val="21"/>
        </w:rPr>
      </w:pPr>
    </w:p>
    <w:p w14:paraId="6053CD35" w14:textId="77777777" w:rsidR="005B7850" w:rsidRDefault="005B7850" w:rsidP="00B72851">
      <w:pPr>
        <w:pStyle w:val="ListParagraph"/>
        <w:autoSpaceDE w:val="0"/>
        <w:autoSpaceDN w:val="0"/>
        <w:adjustRightInd w:val="0"/>
        <w:spacing w:after="0" w:line="240" w:lineRule="auto"/>
        <w:ind w:left="567"/>
        <w:rPr>
          <w:rFonts w:cs="Arial"/>
          <w:sz w:val="21"/>
          <w:szCs w:val="21"/>
        </w:rPr>
      </w:pPr>
      <w:r w:rsidRPr="00554CC1">
        <w:rPr>
          <w:rFonts w:cs="Arial"/>
          <w:sz w:val="21"/>
          <w:szCs w:val="21"/>
        </w:rPr>
        <w:t>Assessment of energy and sustainability submissions that accompany relevant planning applications, along with provision of advice on the degree of compliance with current policy requirements and potential amendments to improve performance.</w:t>
      </w:r>
      <w:r>
        <w:rPr>
          <w:rFonts w:cs="Arial"/>
          <w:sz w:val="21"/>
          <w:szCs w:val="21"/>
        </w:rPr>
        <w:t xml:space="preserve"> For each application type please provide </w:t>
      </w:r>
      <w:r w:rsidRPr="00BE1FFD">
        <w:rPr>
          <w:rFonts w:cs="Arial"/>
          <w:sz w:val="21"/>
          <w:szCs w:val="21"/>
        </w:rPr>
        <w:t>an estimate of the average time to provide assessment on the 5 different types of application category along with an hourly rate</w:t>
      </w:r>
      <w:r>
        <w:rPr>
          <w:rFonts w:cs="Arial"/>
          <w:sz w:val="21"/>
          <w:szCs w:val="21"/>
        </w:rPr>
        <w:t>:</w:t>
      </w:r>
    </w:p>
    <w:p w14:paraId="09F466DD" w14:textId="77777777" w:rsidR="005B7850" w:rsidRDefault="005B7850" w:rsidP="005B7850">
      <w:pPr>
        <w:pStyle w:val="ListParagraph"/>
        <w:autoSpaceDE w:val="0"/>
        <w:autoSpaceDN w:val="0"/>
        <w:adjustRightInd w:val="0"/>
        <w:spacing w:after="0" w:line="240" w:lineRule="auto"/>
        <w:ind w:left="426"/>
        <w:rPr>
          <w:rFonts w:cs="Arial"/>
          <w:sz w:val="21"/>
          <w:szCs w:val="21"/>
        </w:rPr>
      </w:pPr>
    </w:p>
    <w:tbl>
      <w:tblPr>
        <w:tblW w:w="7654" w:type="dxa"/>
        <w:tblInd w:w="421" w:type="dxa"/>
        <w:tblLook w:val="04A0" w:firstRow="1" w:lastRow="0" w:firstColumn="1" w:lastColumn="0" w:noHBand="0" w:noVBand="1"/>
      </w:tblPr>
      <w:tblGrid>
        <w:gridCol w:w="2693"/>
        <w:gridCol w:w="4961"/>
      </w:tblGrid>
      <w:tr w:rsidR="005B7850" w:rsidRPr="005F2617" w14:paraId="173EAE28" w14:textId="77777777" w:rsidTr="007C7CF0">
        <w:trPr>
          <w:trHeight w:val="36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AE263" w14:textId="77777777" w:rsidR="005B7850" w:rsidRPr="005F2617" w:rsidRDefault="005B7850" w:rsidP="007C7CF0">
            <w:pPr>
              <w:spacing w:after="0" w:line="240" w:lineRule="auto"/>
              <w:rPr>
                <w:rFonts w:ascii="Calibri" w:eastAsia="Times New Roman" w:hAnsi="Calibri" w:cs="Times New Roman"/>
                <w:b/>
                <w:bCs/>
                <w:color w:val="000000"/>
                <w:lang w:val="en-GB" w:eastAsia="en-GB"/>
              </w:rPr>
            </w:pPr>
            <w:r w:rsidRPr="005F2617">
              <w:rPr>
                <w:rFonts w:ascii="Calibri" w:eastAsia="Times New Roman" w:hAnsi="Calibri" w:cs="Times New Roman"/>
                <w:b/>
                <w:bCs/>
                <w:color w:val="000000"/>
                <w:lang w:val="en-GB" w:eastAsia="en-GB"/>
              </w:rPr>
              <w:lastRenderedPageBreak/>
              <w:t>Application type</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14:paraId="226BA8FD" w14:textId="77777777" w:rsidR="005B7850" w:rsidRPr="005F2617" w:rsidRDefault="005B7850" w:rsidP="007C7CF0">
            <w:pPr>
              <w:spacing w:after="0" w:line="240" w:lineRule="auto"/>
              <w:rPr>
                <w:rFonts w:ascii="Calibri" w:eastAsia="Times New Roman" w:hAnsi="Calibri" w:cs="Times New Roman"/>
                <w:b/>
                <w:bCs/>
                <w:color w:val="000000"/>
                <w:lang w:val="en-GB" w:eastAsia="en-GB"/>
              </w:rPr>
            </w:pPr>
            <w:r w:rsidRPr="005F2617">
              <w:rPr>
                <w:rFonts w:ascii="Calibri" w:eastAsia="Times New Roman" w:hAnsi="Calibri" w:cs="Times New Roman"/>
                <w:b/>
                <w:bCs/>
                <w:color w:val="000000"/>
                <w:lang w:val="en-GB" w:eastAsia="en-GB"/>
              </w:rPr>
              <w:t>Required submissions</w:t>
            </w:r>
          </w:p>
        </w:tc>
      </w:tr>
      <w:tr w:rsidR="005B7850" w:rsidRPr="005F2617" w14:paraId="66E4E143" w14:textId="77777777" w:rsidTr="007C7CF0">
        <w:trPr>
          <w:trHeight w:val="360"/>
        </w:trPr>
        <w:tc>
          <w:tcPr>
            <w:tcW w:w="2693" w:type="dxa"/>
            <w:vMerge w:val="restart"/>
            <w:tcBorders>
              <w:top w:val="nil"/>
              <w:left w:val="single" w:sz="4" w:space="0" w:color="auto"/>
              <w:bottom w:val="single" w:sz="4" w:space="0" w:color="auto"/>
              <w:right w:val="single" w:sz="4" w:space="0" w:color="auto"/>
            </w:tcBorders>
            <w:shd w:val="clear" w:color="auto" w:fill="auto"/>
            <w:noWrap/>
            <w:hideMark/>
          </w:tcPr>
          <w:p w14:paraId="5AABF7E4" w14:textId="77777777" w:rsidR="005B7850" w:rsidRPr="005F2617" w:rsidRDefault="005B7850" w:rsidP="007C7CF0">
            <w:pPr>
              <w:spacing w:after="0" w:line="240" w:lineRule="auto"/>
              <w:rPr>
                <w:rFonts w:ascii="Calibri" w:eastAsia="Times New Roman" w:hAnsi="Calibri" w:cs="Times New Roman"/>
                <w:color w:val="000000"/>
                <w:lang w:val="en-GB" w:eastAsia="en-GB"/>
              </w:rPr>
            </w:pPr>
            <w:r w:rsidRPr="005F2617">
              <w:rPr>
                <w:rFonts w:ascii="Calibri" w:eastAsia="Times New Roman" w:hAnsi="Calibri" w:cs="Times New Roman"/>
                <w:color w:val="000000"/>
                <w:lang w:val="en-GB" w:eastAsia="en-GB"/>
              </w:rPr>
              <w:t>Major</w:t>
            </w:r>
          </w:p>
        </w:tc>
        <w:tc>
          <w:tcPr>
            <w:tcW w:w="4961" w:type="dxa"/>
            <w:tcBorders>
              <w:top w:val="nil"/>
              <w:left w:val="nil"/>
              <w:bottom w:val="single" w:sz="4" w:space="0" w:color="auto"/>
              <w:right w:val="single" w:sz="4" w:space="0" w:color="auto"/>
            </w:tcBorders>
            <w:shd w:val="clear" w:color="auto" w:fill="auto"/>
            <w:noWrap/>
            <w:vAlign w:val="bottom"/>
            <w:hideMark/>
          </w:tcPr>
          <w:p w14:paraId="1251CAFC" w14:textId="77777777" w:rsidR="005B7850" w:rsidRPr="005F2617" w:rsidRDefault="005B7850" w:rsidP="007C7CF0">
            <w:pPr>
              <w:spacing w:after="0" w:line="240" w:lineRule="auto"/>
              <w:rPr>
                <w:rFonts w:ascii="Calibri" w:eastAsia="Times New Roman" w:hAnsi="Calibri" w:cs="Times New Roman"/>
                <w:color w:val="000000"/>
                <w:lang w:val="en-GB" w:eastAsia="en-GB"/>
              </w:rPr>
            </w:pPr>
            <w:r w:rsidRPr="005F2617">
              <w:rPr>
                <w:rFonts w:ascii="Calibri" w:eastAsia="Times New Roman" w:hAnsi="Calibri" w:cs="Times New Roman"/>
                <w:color w:val="000000"/>
                <w:lang w:val="en-GB" w:eastAsia="en-GB"/>
              </w:rPr>
              <w:t>Average hours per application (hr)</w:t>
            </w:r>
          </w:p>
        </w:tc>
      </w:tr>
      <w:tr w:rsidR="005B7850" w:rsidRPr="005F2617" w14:paraId="34EE9F19" w14:textId="77777777" w:rsidTr="007C7CF0">
        <w:trPr>
          <w:trHeight w:val="360"/>
        </w:trPr>
        <w:tc>
          <w:tcPr>
            <w:tcW w:w="2693" w:type="dxa"/>
            <w:vMerge/>
            <w:tcBorders>
              <w:top w:val="nil"/>
              <w:left w:val="single" w:sz="4" w:space="0" w:color="auto"/>
              <w:bottom w:val="single" w:sz="4" w:space="0" w:color="auto"/>
              <w:right w:val="single" w:sz="4" w:space="0" w:color="auto"/>
            </w:tcBorders>
            <w:vAlign w:val="center"/>
            <w:hideMark/>
          </w:tcPr>
          <w:p w14:paraId="75A2BE9F" w14:textId="77777777" w:rsidR="005B7850" w:rsidRPr="005F2617" w:rsidRDefault="005B7850" w:rsidP="007C7CF0">
            <w:pPr>
              <w:spacing w:after="0" w:line="240" w:lineRule="auto"/>
              <w:rPr>
                <w:rFonts w:ascii="Calibri" w:eastAsia="Times New Roman" w:hAnsi="Calibri" w:cs="Times New Roman"/>
                <w:color w:val="000000"/>
                <w:lang w:val="en-GB" w:eastAsia="en-GB"/>
              </w:rPr>
            </w:pPr>
          </w:p>
        </w:tc>
        <w:tc>
          <w:tcPr>
            <w:tcW w:w="4961" w:type="dxa"/>
            <w:tcBorders>
              <w:top w:val="nil"/>
              <w:left w:val="nil"/>
              <w:bottom w:val="single" w:sz="4" w:space="0" w:color="auto"/>
              <w:right w:val="single" w:sz="4" w:space="0" w:color="auto"/>
            </w:tcBorders>
            <w:shd w:val="clear" w:color="auto" w:fill="auto"/>
            <w:noWrap/>
            <w:vAlign w:val="bottom"/>
            <w:hideMark/>
          </w:tcPr>
          <w:p w14:paraId="7F77E08E" w14:textId="77777777" w:rsidR="005B7850" w:rsidRPr="005F2617" w:rsidRDefault="005B7850" w:rsidP="007C7CF0">
            <w:pPr>
              <w:spacing w:after="0" w:line="240" w:lineRule="auto"/>
              <w:rPr>
                <w:rFonts w:ascii="Calibri" w:eastAsia="Times New Roman" w:hAnsi="Calibri" w:cs="Times New Roman"/>
                <w:color w:val="000000"/>
                <w:lang w:val="en-GB" w:eastAsia="en-GB"/>
              </w:rPr>
            </w:pPr>
            <w:r w:rsidRPr="005F2617">
              <w:rPr>
                <w:rFonts w:ascii="Calibri" w:eastAsia="Times New Roman" w:hAnsi="Calibri" w:cs="Times New Roman"/>
                <w:color w:val="000000"/>
                <w:lang w:val="en-GB" w:eastAsia="en-GB"/>
              </w:rPr>
              <w:t>Cost per hour (£</w:t>
            </w:r>
            <w:r>
              <w:rPr>
                <w:rFonts w:ascii="Calibri" w:eastAsia="Times New Roman" w:hAnsi="Calibri" w:cs="Times New Roman"/>
                <w:color w:val="000000"/>
                <w:lang w:val="en-GB" w:eastAsia="en-GB"/>
              </w:rPr>
              <w:t xml:space="preserve"> excl. VAT</w:t>
            </w:r>
            <w:r w:rsidRPr="005F2617">
              <w:rPr>
                <w:rFonts w:ascii="Calibri" w:eastAsia="Times New Roman" w:hAnsi="Calibri" w:cs="Times New Roman"/>
                <w:color w:val="000000"/>
                <w:lang w:val="en-GB" w:eastAsia="en-GB"/>
              </w:rPr>
              <w:t>)</w:t>
            </w:r>
          </w:p>
        </w:tc>
      </w:tr>
      <w:tr w:rsidR="005B7850" w:rsidRPr="005F2617" w14:paraId="051C64EB" w14:textId="77777777" w:rsidTr="007C7CF0">
        <w:trPr>
          <w:trHeight w:val="360"/>
        </w:trPr>
        <w:tc>
          <w:tcPr>
            <w:tcW w:w="2693" w:type="dxa"/>
            <w:vMerge w:val="restart"/>
            <w:tcBorders>
              <w:top w:val="nil"/>
              <w:left w:val="single" w:sz="4" w:space="0" w:color="auto"/>
              <w:bottom w:val="single" w:sz="4" w:space="0" w:color="auto"/>
              <w:right w:val="single" w:sz="4" w:space="0" w:color="auto"/>
            </w:tcBorders>
            <w:shd w:val="clear" w:color="auto" w:fill="auto"/>
            <w:noWrap/>
            <w:hideMark/>
          </w:tcPr>
          <w:p w14:paraId="415A5122" w14:textId="77777777" w:rsidR="005B7850" w:rsidRPr="005F2617" w:rsidRDefault="005B7850" w:rsidP="007C7CF0">
            <w:pPr>
              <w:spacing w:after="0" w:line="240" w:lineRule="auto"/>
              <w:rPr>
                <w:rFonts w:ascii="Calibri" w:eastAsia="Times New Roman" w:hAnsi="Calibri" w:cs="Times New Roman"/>
                <w:color w:val="000000"/>
                <w:lang w:val="en-GB" w:eastAsia="en-GB"/>
              </w:rPr>
            </w:pPr>
            <w:r w:rsidRPr="005F2617">
              <w:rPr>
                <w:rFonts w:ascii="Calibri" w:eastAsia="Times New Roman" w:hAnsi="Calibri" w:cs="Times New Roman"/>
                <w:color w:val="000000"/>
                <w:lang w:val="en-GB" w:eastAsia="en-GB"/>
              </w:rPr>
              <w:t>Minor</w:t>
            </w:r>
          </w:p>
        </w:tc>
        <w:tc>
          <w:tcPr>
            <w:tcW w:w="4961" w:type="dxa"/>
            <w:tcBorders>
              <w:top w:val="nil"/>
              <w:left w:val="nil"/>
              <w:bottom w:val="single" w:sz="4" w:space="0" w:color="auto"/>
              <w:right w:val="single" w:sz="4" w:space="0" w:color="auto"/>
            </w:tcBorders>
            <w:shd w:val="clear" w:color="auto" w:fill="auto"/>
            <w:noWrap/>
            <w:vAlign w:val="bottom"/>
            <w:hideMark/>
          </w:tcPr>
          <w:p w14:paraId="40E75108" w14:textId="77777777" w:rsidR="005B7850" w:rsidRPr="005F2617" w:rsidRDefault="005B7850" w:rsidP="007C7CF0">
            <w:pPr>
              <w:spacing w:after="0" w:line="240" w:lineRule="auto"/>
              <w:rPr>
                <w:rFonts w:ascii="Calibri" w:eastAsia="Times New Roman" w:hAnsi="Calibri" w:cs="Times New Roman"/>
                <w:color w:val="000000"/>
                <w:lang w:val="en-GB" w:eastAsia="en-GB"/>
              </w:rPr>
            </w:pPr>
            <w:r w:rsidRPr="005F2617">
              <w:rPr>
                <w:rFonts w:ascii="Calibri" w:eastAsia="Times New Roman" w:hAnsi="Calibri" w:cs="Times New Roman"/>
                <w:color w:val="000000"/>
                <w:lang w:val="en-GB" w:eastAsia="en-GB"/>
              </w:rPr>
              <w:t>Average hours per application (hr)</w:t>
            </w:r>
          </w:p>
        </w:tc>
      </w:tr>
      <w:tr w:rsidR="005B7850" w:rsidRPr="005F2617" w14:paraId="6666BBF6" w14:textId="77777777" w:rsidTr="007C7CF0">
        <w:trPr>
          <w:trHeight w:val="360"/>
        </w:trPr>
        <w:tc>
          <w:tcPr>
            <w:tcW w:w="2693" w:type="dxa"/>
            <w:vMerge/>
            <w:tcBorders>
              <w:top w:val="nil"/>
              <w:left w:val="single" w:sz="4" w:space="0" w:color="auto"/>
              <w:bottom w:val="single" w:sz="4" w:space="0" w:color="auto"/>
              <w:right w:val="single" w:sz="4" w:space="0" w:color="auto"/>
            </w:tcBorders>
            <w:vAlign w:val="center"/>
            <w:hideMark/>
          </w:tcPr>
          <w:p w14:paraId="2D584A03" w14:textId="77777777" w:rsidR="005B7850" w:rsidRPr="005F2617" w:rsidRDefault="005B7850" w:rsidP="007C7CF0">
            <w:pPr>
              <w:spacing w:after="0" w:line="240" w:lineRule="auto"/>
              <w:rPr>
                <w:rFonts w:ascii="Calibri" w:eastAsia="Times New Roman" w:hAnsi="Calibri" w:cs="Times New Roman"/>
                <w:color w:val="000000"/>
                <w:lang w:val="en-GB" w:eastAsia="en-GB"/>
              </w:rPr>
            </w:pPr>
          </w:p>
        </w:tc>
        <w:tc>
          <w:tcPr>
            <w:tcW w:w="4961" w:type="dxa"/>
            <w:tcBorders>
              <w:top w:val="nil"/>
              <w:left w:val="nil"/>
              <w:bottom w:val="single" w:sz="4" w:space="0" w:color="auto"/>
              <w:right w:val="single" w:sz="4" w:space="0" w:color="auto"/>
            </w:tcBorders>
            <w:shd w:val="clear" w:color="auto" w:fill="auto"/>
            <w:noWrap/>
            <w:vAlign w:val="bottom"/>
            <w:hideMark/>
          </w:tcPr>
          <w:p w14:paraId="2F1C293C" w14:textId="7680C5C6" w:rsidR="005B7850" w:rsidRPr="005F2617" w:rsidRDefault="005B7850" w:rsidP="007C7CF0">
            <w:pPr>
              <w:spacing w:after="0" w:line="240" w:lineRule="auto"/>
              <w:rPr>
                <w:rFonts w:ascii="Calibri" w:eastAsia="Times New Roman" w:hAnsi="Calibri" w:cs="Times New Roman"/>
                <w:color w:val="000000"/>
                <w:lang w:val="en-GB" w:eastAsia="en-GB"/>
              </w:rPr>
            </w:pPr>
            <w:r w:rsidRPr="005F2617">
              <w:rPr>
                <w:rFonts w:ascii="Calibri" w:eastAsia="Times New Roman" w:hAnsi="Calibri" w:cs="Times New Roman"/>
                <w:color w:val="000000"/>
                <w:lang w:val="en-GB" w:eastAsia="en-GB"/>
              </w:rPr>
              <w:t>Cost per hour (£</w:t>
            </w:r>
            <w:r w:rsidR="00970E0F">
              <w:rPr>
                <w:rFonts w:ascii="Calibri" w:eastAsia="Times New Roman" w:hAnsi="Calibri" w:cs="Times New Roman"/>
                <w:color w:val="000000"/>
                <w:lang w:val="en-GB" w:eastAsia="en-GB"/>
              </w:rPr>
              <w:t xml:space="preserve"> </w:t>
            </w:r>
            <w:r>
              <w:rPr>
                <w:rFonts w:ascii="Calibri" w:eastAsia="Times New Roman" w:hAnsi="Calibri" w:cs="Times New Roman"/>
                <w:color w:val="000000"/>
                <w:lang w:val="en-GB" w:eastAsia="en-GB"/>
              </w:rPr>
              <w:t>excl. VAT</w:t>
            </w:r>
            <w:r w:rsidRPr="005F2617">
              <w:rPr>
                <w:rFonts w:ascii="Calibri" w:eastAsia="Times New Roman" w:hAnsi="Calibri" w:cs="Times New Roman"/>
                <w:color w:val="000000"/>
                <w:lang w:val="en-GB" w:eastAsia="en-GB"/>
              </w:rPr>
              <w:t>)</w:t>
            </w:r>
          </w:p>
        </w:tc>
      </w:tr>
      <w:tr w:rsidR="005B7850" w:rsidRPr="005F2617" w14:paraId="1A3870F6" w14:textId="77777777" w:rsidTr="007C7CF0">
        <w:trPr>
          <w:trHeight w:val="360"/>
        </w:trPr>
        <w:tc>
          <w:tcPr>
            <w:tcW w:w="2693" w:type="dxa"/>
            <w:vMerge w:val="restart"/>
            <w:tcBorders>
              <w:top w:val="nil"/>
              <w:left w:val="single" w:sz="4" w:space="0" w:color="auto"/>
              <w:bottom w:val="single" w:sz="4" w:space="0" w:color="auto"/>
              <w:right w:val="single" w:sz="4" w:space="0" w:color="auto"/>
            </w:tcBorders>
            <w:shd w:val="clear" w:color="auto" w:fill="auto"/>
            <w:noWrap/>
            <w:hideMark/>
          </w:tcPr>
          <w:p w14:paraId="0E45AC0E" w14:textId="77777777" w:rsidR="005B7850" w:rsidRPr="005F2617" w:rsidRDefault="005B7850" w:rsidP="007C7CF0">
            <w:pPr>
              <w:spacing w:after="0" w:line="240" w:lineRule="auto"/>
              <w:rPr>
                <w:rFonts w:ascii="Calibri" w:eastAsia="Times New Roman" w:hAnsi="Calibri" w:cs="Times New Roman"/>
                <w:color w:val="000000"/>
                <w:lang w:val="en-GB" w:eastAsia="en-GB"/>
              </w:rPr>
            </w:pPr>
            <w:r w:rsidRPr="005F2617">
              <w:rPr>
                <w:rFonts w:ascii="Calibri" w:eastAsia="Times New Roman" w:hAnsi="Calibri" w:cs="Times New Roman"/>
                <w:color w:val="000000"/>
                <w:lang w:val="en-GB" w:eastAsia="en-GB"/>
              </w:rPr>
              <w:t>Other</w:t>
            </w:r>
          </w:p>
        </w:tc>
        <w:tc>
          <w:tcPr>
            <w:tcW w:w="4961" w:type="dxa"/>
            <w:tcBorders>
              <w:top w:val="nil"/>
              <w:left w:val="nil"/>
              <w:bottom w:val="single" w:sz="4" w:space="0" w:color="auto"/>
              <w:right w:val="single" w:sz="4" w:space="0" w:color="auto"/>
            </w:tcBorders>
            <w:shd w:val="clear" w:color="auto" w:fill="auto"/>
            <w:noWrap/>
            <w:vAlign w:val="bottom"/>
            <w:hideMark/>
          </w:tcPr>
          <w:p w14:paraId="21E646D7" w14:textId="77777777" w:rsidR="005B7850" w:rsidRPr="005F2617" w:rsidRDefault="005B7850" w:rsidP="007C7CF0">
            <w:pPr>
              <w:spacing w:after="0" w:line="240" w:lineRule="auto"/>
              <w:rPr>
                <w:rFonts w:ascii="Calibri" w:eastAsia="Times New Roman" w:hAnsi="Calibri" w:cs="Times New Roman"/>
                <w:color w:val="000000"/>
                <w:lang w:val="en-GB" w:eastAsia="en-GB"/>
              </w:rPr>
            </w:pPr>
            <w:r w:rsidRPr="005F2617">
              <w:rPr>
                <w:rFonts w:ascii="Calibri" w:eastAsia="Times New Roman" w:hAnsi="Calibri" w:cs="Times New Roman"/>
                <w:color w:val="000000"/>
                <w:lang w:val="en-GB" w:eastAsia="en-GB"/>
              </w:rPr>
              <w:t>Average hours per application (hr)</w:t>
            </w:r>
          </w:p>
        </w:tc>
      </w:tr>
      <w:tr w:rsidR="005B7850" w:rsidRPr="005F2617" w14:paraId="361422C7" w14:textId="77777777" w:rsidTr="007C7CF0">
        <w:trPr>
          <w:trHeight w:val="360"/>
        </w:trPr>
        <w:tc>
          <w:tcPr>
            <w:tcW w:w="2693" w:type="dxa"/>
            <w:vMerge/>
            <w:tcBorders>
              <w:top w:val="nil"/>
              <w:left w:val="single" w:sz="4" w:space="0" w:color="auto"/>
              <w:bottom w:val="single" w:sz="4" w:space="0" w:color="auto"/>
              <w:right w:val="single" w:sz="4" w:space="0" w:color="auto"/>
            </w:tcBorders>
            <w:vAlign w:val="center"/>
            <w:hideMark/>
          </w:tcPr>
          <w:p w14:paraId="02525275" w14:textId="77777777" w:rsidR="005B7850" w:rsidRPr="005F2617" w:rsidRDefault="005B7850" w:rsidP="007C7CF0">
            <w:pPr>
              <w:spacing w:after="0" w:line="240" w:lineRule="auto"/>
              <w:rPr>
                <w:rFonts w:ascii="Calibri" w:eastAsia="Times New Roman" w:hAnsi="Calibri" w:cs="Times New Roman"/>
                <w:color w:val="000000"/>
                <w:lang w:val="en-GB" w:eastAsia="en-GB"/>
              </w:rPr>
            </w:pPr>
          </w:p>
        </w:tc>
        <w:tc>
          <w:tcPr>
            <w:tcW w:w="4961" w:type="dxa"/>
            <w:tcBorders>
              <w:top w:val="nil"/>
              <w:left w:val="nil"/>
              <w:bottom w:val="single" w:sz="4" w:space="0" w:color="auto"/>
              <w:right w:val="single" w:sz="4" w:space="0" w:color="auto"/>
            </w:tcBorders>
            <w:shd w:val="clear" w:color="auto" w:fill="auto"/>
            <w:noWrap/>
            <w:vAlign w:val="bottom"/>
            <w:hideMark/>
          </w:tcPr>
          <w:p w14:paraId="2B31F1C0" w14:textId="77777777" w:rsidR="005B7850" w:rsidRPr="005F2617" w:rsidRDefault="005B7850" w:rsidP="007C7CF0">
            <w:pPr>
              <w:spacing w:after="0" w:line="240" w:lineRule="auto"/>
              <w:rPr>
                <w:rFonts w:ascii="Calibri" w:eastAsia="Times New Roman" w:hAnsi="Calibri" w:cs="Times New Roman"/>
                <w:color w:val="000000"/>
                <w:lang w:val="en-GB" w:eastAsia="en-GB"/>
              </w:rPr>
            </w:pPr>
            <w:r w:rsidRPr="005F2617">
              <w:rPr>
                <w:rFonts w:ascii="Calibri" w:eastAsia="Times New Roman" w:hAnsi="Calibri" w:cs="Times New Roman"/>
                <w:color w:val="000000"/>
                <w:lang w:val="en-GB" w:eastAsia="en-GB"/>
              </w:rPr>
              <w:t>Cost per hour (£</w:t>
            </w:r>
            <w:r>
              <w:rPr>
                <w:rFonts w:ascii="Calibri" w:eastAsia="Times New Roman" w:hAnsi="Calibri" w:cs="Times New Roman"/>
                <w:color w:val="000000"/>
                <w:lang w:val="en-GB" w:eastAsia="en-GB"/>
              </w:rPr>
              <w:t xml:space="preserve"> excl. VAT</w:t>
            </w:r>
            <w:r w:rsidRPr="005F2617">
              <w:rPr>
                <w:rFonts w:ascii="Calibri" w:eastAsia="Times New Roman" w:hAnsi="Calibri" w:cs="Times New Roman"/>
                <w:color w:val="000000"/>
                <w:lang w:val="en-GB" w:eastAsia="en-GB"/>
              </w:rPr>
              <w:t>)</w:t>
            </w:r>
          </w:p>
        </w:tc>
      </w:tr>
      <w:tr w:rsidR="005B7850" w:rsidRPr="005F2617" w14:paraId="0A41046D" w14:textId="77777777" w:rsidTr="007C7CF0">
        <w:trPr>
          <w:trHeight w:val="360"/>
        </w:trPr>
        <w:tc>
          <w:tcPr>
            <w:tcW w:w="2693" w:type="dxa"/>
            <w:vMerge w:val="restart"/>
            <w:tcBorders>
              <w:top w:val="nil"/>
              <w:left w:val="single" w:sz="4" w:space="0" w:color="auto"/>
              <w:bottom w:val="single" w:sz="4" w:space="0" w:color="auto"/>
              <w:right w:val="single" w:sz="4" w:space="0" w:color="auto"/>
            </w:tcBorders>
            <w:shd w:val="clear" w:color="auto" w:fill="auto"/>
            <w:noWrap/>
            <w:hideMark/>
          </w:tcPr>
          <w:p w14:paraId="3D86F679" w14:textId="77777777" w:rsidR="005B7850" w:rsidRPr="005F2617" w:rsidRDefault="005B7850" w:rsidP="007C7CF0">
            <w:pPr>
              <w:spacing w:after="0" w:line="240" w:lineRule="auto"/>
              <w:rPr>
                <w:rFonts w:ascii="Calibri" w:eastAsia="Times New Roman" w:hAnsi="Calibri" w:cs="Times New Roman"/>
                <w:color w:val="000000"/>
                <w:lang w:val="en-GB" w:eastAsia="en-GB"/>
              </w:rPr>
            </w:pPr>
            <w:r w:rsidRPr="005F2617">
              <w:rPr>
                <w:rFonts w:ascii="Calibri" w:eastAsia="Times New Roman" w:hAnsi="Calibri" w:cs="Times New Roman"/>
                <w:color w:val="000000"/>
                <w:lang w:val="en-GB" w:eastAsia="en-GB"/>
              </w:rPr>
              <w:t>Conditions</w:t>
            </w:r>
          </w:p>
        </w:tc>
        <w:tc>
          <w:tcPr>
            <w:tcW w:w="4961" w:type="dxa"/>
            <w:tcBorders>
              <w:top w:val="nil"/>
              <w:left w:val="nil"/>
              <w:bottom w:val="single" w:sz="4" w:space="0" w:color="auto"/>
              <w:right w:val="single" w:sz="4" w:space="0" w:color="auto"/>
            </w:tcBorders>
            <w:shd w:val="clear" w:color="auto" w:fill="auto"/>
            <w:noWrap/>
            <w:vAlign w:val="bottom"/>
            <w:hideMark/>
          </w:tcPr>
          <w:p w14:paraId="7DAA530D" w14:textId="77777777" w:rsidR="005B7850" w:rsidRPr="005F2617" w:rsidRDefault="005B7850" w:rsidP="007C7CF0">
            <w:pPr>
              <w:spacing w:after="0" w:line="240" w:lineRule="auto"/>
              <w:rPr>
                <w:rFonts w:ascii="Calibri" w:eastAsia="Times New Roman" w:hAnsi="Calibri" w:cs="Times New Roman"/>
                <w:color w:val="000000"/>
                <w:lang w:val="en-GB" w:eastAsia="en-GB"/>
              </w:rPr>
            </w:pPr>
            <w:r w:rsidRPr="005F2617">
              <w:rPr>
                <w:rFonts w:ascii="Calibri" w:eastAsia="Times New Roman" w:hAnsi="Calibri" w:cs="Times New Roman"/>
                <w:color w:val="000000"/>
                <w:lang w:val="en-GB" w:eastAsia="en-GB"/>
              </w:rPr>
              <w:t>Average hours per application (hr)</w:t>
            </w:r>
          </w:p>
        </w:tc>
      </w:tr>
      <w:tr w:rsidR="005B7850" w:rsidRPr="005F2617" w14:paraId="2D7CFB30" w14:textId="77777777" w:rsidTr="007C7CF0">
        <w:trPr>
          <w:trHeight w:val="360"/>
        </w:trPr>
        <w:tc>
          <w:tcPr>
            <w:tcW w:w="2693" w:type="dxa"/>
            <w:vMerge/>
            <w:tcBorders>
              <w:top w:val="nil"/>
              <w:left w:val="single" w:sz="4" w:space="0" w:color="auto"/>
              <w:bottom w:val="single" w:sz="4" w:space="0" w:color="auto"/>
              <w:right w:val="single" w:sz="4" w:space="0" w:color="auto"/>
            </w:tcBorders>
            <w:vAlign w:val="center"/>
            <w:hideMark/>
          </w:tcPr>
          <w:p w14:paraId="7B536FE2" w14:textId="77777777" w:rsidR="005B7850" w:rsidRPr="005F2617" w:rsidRDefault="005B7850" w:rsidP="007C7CF0">
            <w:pPr>
              <w:spacing w:after="0" w:line="240" w:lineRule="auto"/>
              <w:rPr>
                <w:rFonts w:ascii="Calibri" w:eastAsia="Times New Roman" w:hAnsi="Calibri" w:cs="Times New Roman"/>
                <w:color w:val="000000"/>
                <w:lang w:val="en-GB" w:eastAsia="en-GB"/>
              </w:rPr>
            </w:pPr>
          </w:p>
        </w:tc>
        <w:tc>
          <w:tcPr>
            <w:tcW w:w="4961" w:type="dxa"/>
            <w:tcBorders>
              <w:top w:val="nil"/>
              <w:left w:val="nil"/>
              <w:bottom w:val="single" w:sz="4" w:space="0" w:color="auto"/>
              <w:right w:val="single" w:sz="4" w:space="0" w:color="auto"/>
            </w:tcBorders>
            <w:shd w:val="clear" w:color="auto" w:fill="auto"/>
            <w:noWrap/>
            <w:vAlign w:val="bottom"/>
            <w:hideMark/>
          </w:tcPr>
          <w:p w14:paraId="4AF82A56" w14:textId="77777777" w:rsidR="005B7850" w:rsidRPr="005F2617" w:rsidRDefault="005B7850" w:rsidP="007C7CF0">
            <w:pPr>
              <w:spacing w:after="0" w:line="240" w:lineRule="auto"/>
              <w:rPr>
                <w:rFonts w:ascii="Calibri" w:eastAsia="Times New Roman" w:hAnsi="Calibri" w:cs="Times New Roman"/>
                <w:color w:val="000000"/>
                <w:lang w:val="en-GB" w:eastAsia="en-GB"/>
              </w:rPr>
            </w:pPr>
            <w:r w:rsidRPr="005F2617">
              <w:rPr>
                <w:rFonts w:ascii="Calibri" w:eastAsia="Times New Roman" w:hAnsi="Calibri" w:cs="Times New Roman"/>
                <w:color w:val="000000"/>
                <w:lang w:val="en-GB" w:eastAsia="en-GB"/>
              </w:rPr>
              <w:t>Cost per hour (£</w:t>
            </w:r>
            <w:r>
              <w:rPr>
                <w:rFonts w:ascii="Calibri" w:eastAsia="Times New Roman" w:hAnsi="Calibri" w:cs="Times New Roman"/>
                <w:color w:val="000000"/>
                <w:lang w:val="en-GB" w:eastAsia="en-GB"/>
              </w:rPr>
              <w:t xml:space="preserve"> excl. VAT</w:t>
            </w:r>
            <w:r w:rsidRPr="005F2617">
              <w:rPr>
                <w:rFonts w:ascii="Calibri" w:eastAsia="Times New Roman" w:hAnsi="Calibri" w:cs="Times New Roman"/>
                <w:color w:val="000000"/>
                <w:lang w:val="en-GB" w:eastAsia="en-GB"/>
              </w:rPr>
              <w:t>)</w:t>
            </w:r>
          </w:p>
        </w:tc>
      </w:tr>
      <w:tr w:rsidR="005B7850" w:rsidRPr="005F2617" w14:paraId="6FB55477" w14:textId="77777777" w:rsidTr="007C7CF0">
        <w:trPr>
          <w:trHeight w:val="360"/>
        </w:trPr>
        <w:tc>
          <w:tcPr>
            <w:tcW w:w="2693" w:type="dxa"/>
            <w:vMerge w:val="restart"/>
            <w:tcBorders>
              <w:top w:val="nil"/>
              <w:left w:val="single" w:sz="4" w:space="0" w:color="auto"/>
              <w:bottom w:val="single" w:sz="4" w:space="0" w:color="auto"/>
              <w:right w:val="single" w:sz="4" w:space="0" w:color="auto"/>
            </w:tcBorders>
            <w:shd w:val="clear" w:color="auto" w:fill="auto"/>
            <w:noWrap/>
            <w:hideMark/>
          </w:tcPr>
          <w:p w14:paraId="2EBD2107" w14:textId="77777777" w:rsidR="005B7850" w:rsidRPr="005F2617" w:rsidRDefault="005B7850" w:rsidP="007C7CF0">
            <w:pPr>
              <w:spacing w:after="0" w:line="240" w:lineRule="auto"/>
              <w:rPr>
                <w:rFonts w:ascii="Calibri" w:eastAsia="Times New Roman" w:hAnsi="Calibri" w:cs="Times New Roman"/>
                <w:color w:val="000000"/>
                <w:lang w:val="en-GB" w:eastAsia="en-GB"/>
              </w:rPr>
            </w:pPr>
            <w:r w:rsidRPr="005F2617">
              <w:rPr>
                <w:rFonts w:ascii="Calibri" w:eastAsia="Times New Roman" w:hAnsi="Calibri" w:cs="Times New Roman"/>
                <w:color w:val="000000"/>
                <w:lang w:val="en-GB" w:eastAsia="en-GB"/>
              </w:rPr>
              <w:t>Pre-application</w:t>
            </w:r>
          </w:p>
        </w:tc>
        <w:tc>
          <w:tcPr>
            <w:tcW w:w="4961" w:type="dxa"/>
            <w:tcBorders>
              <w:top w:val="nil"/>
              <w:left w:val="nil"/>
              <w:bottom w:val="single" w:sz="4" w:space="0" w:color="auto"/>
              <w:right w:val="single" w:sz="4" w:space="0" w:color="auto"/>
            </w:tcBorders>
            <w:shd w:val="clear" w:color="auto" w:fill="auto"/>
            <w:noWrap/>
            <w:vAlign w:val="bottom"/>
            <w:hideMark/>
          </w:tcPr>
          <w:p w14:paraId="28A8D30D" w14:textId="77777777" w:rsidR="005B7850" w:rsidRPr="005F2617" w:rsidRDefault="005B7850" w:rsidP="007C7CF0">
            <w:pPr>
              <w:spacing w:after="0" w:line="240" w:lineRule="auto"/>
              <w:rPr>
                <w:rFonts w:ascii="Calibri" w:eastAsia="Times New Roman" w:hAnsi="Calibri" w:cs="Times New Roman"/>
                <w:color w:val="000000"/>
                <w:lang w:val="en-GB" w:eastAsia="en-GB"/>
              </w:rPr>
            </w:pPr>
            <w:r w:rsidRPr="005F2617">
              <w:rPr>
                <w:rFonts w:ascii="Calibri" w:eastAsia="Times New Roman" w:hAnsi="Calibri" w:cs="Times New Roman"/>
                <w:color w:val="000000"/>
                <w:lang w:val="en-GB" w:eastAsia="en-GB"/>
              </w:rPr>
              <w:t>Average hours per application (hr)</w:t>
            </w:r>
          </w:p>
        </w:tc>
      </w:tr>
      <w:tr w:rsidR="005B7850" w:rsidRPr="005F2617" w14:paraId="6DFDD922" w14:textId="77777777" w:rsidTr="007C7CF0">
        <w:trPr>
          <w:trHeight w:val="360"/>
        </w:trPr>
        <w:tc>
          <w:tcPr>
            <w:tcW w:w="2693" w:type="dxa"/>
            <w:vMerge/>
            <w:tcBorders>
              <w:top w:val="nil"/>
              <w:left w:val="single" w:sz="4" w:space="0" w:color="auto"/>
              <w:bottom w:val="single" w:sz="4" w:space="0" w:color="auto"/>
              <w:right w:val="single" w:sz="4" w:space="0" w:color="auto"/>
            </w:tcBorders>
            <w:vAlign w:val="center"/>
            <w:hideMark/>
          </w:tcPr>
          <w:p w14:paraId="1A7642A8" w14:textId="77777777" w:rsidR="005B7850" w:rsidRPr="005F2617" w:rsidRDefault="005B7850" w:rsidP="007C7CF0">
            <w:pPr>
              <w:spacing w:after="0" w:line="240" w:lineRule="auto"/>
              <w:rPr>
                <w:rFonts w:ascii="Calibri" w:eastAsia="Times New Roman" w:hAnsi="Calibri" w:cs="Times New Roman"/>
                <w:color w:val="000000"/>
                <w:lang w:val="en-GB" w:eastAsia="en-GB"/>
              </w:rPr>
            </w:pPr>
          </w:p>
        </w:tc>
        <w:tc>
          <w:tcPr>
            <w:tcW w:w="4961" w:type="dxa"/>
            <w:tcBorders>
              <w:top w:val="nil"/>
              <w:left w:val="nil"/>
              <w:bottom w:val="single" w:sz="4" w:space="0" w:color="auto"/>
              <w:right w:val="single" w:sz="4" w:space="0" w:color="auto"/>
            </w:tcBorders>
            <w:shd w:val="clear" w:color="auto" w:fill="auto"/>
            <w:noWrap/>
            <w:vAlign w:val="bottom"/>
            <w:hideMark/>
          </w:tcPr>
          <w:p w14:paraId="45E7F063" w14:textId="77777777" w:rsidR="005B7850" w:rsidRPr="005F2617" w:rsidRDefault="005B7850" w:rsidP="007C7CF0">
            <w:pPr>
              <w:spacing w:after="0" w:line="240" w:lineRule="auto"/>
              <w:rPr>
                <w:rFonts w:ascii="Calibri" w:eastAsia="Times New Roman" w:hAnsi="Calibri" w:cs="Times New Roman"/>
                <w:color w:val="000000"/>
                <w:lang w:val="en-GB" w:eastAsia="en-GB"/>
              </w:rPr>
            </w:pPr>
            <w:r w:rsidRPr="005F2617">
              <w:rPr>
                <w:rFonts w:ascii="Calibri" w:eastAsia="Times New Roman" w:hAnsi="Calibri" w:cs="Times New Roman"/>
                <w:color w:val="000000"/>
                <w:lang w:val="en-GB" w:eastAsia="en-GB"/>
              </w:rPr>
              <w:t>Cost per hour (£</w:t>
            </w:r>
            <w:r>
              <w:rPr>
                <w:rFonts w:ascii="Calibri" w:eastAsia="Times New Roman" w:hAnsi="Calibri" w:cs="Times New Roman"/>
                <w:color w:val="000000"/>
                <w:lang w:val="en-GB" w:eastAsia="en-GB"/>
              </w:rPr>
              <w:t xml:space="preserve"> excl. VAT</w:t>
            </w:r>
            <w:r w:rsidRPr="005F2617">
              <w:rPr>
                <w:rFonts w:ascii="Calibri" w:eastAsia="Times New Roman" w:hAnsi="Calibri" w:cs="Times New Roman"/>
                <w:color w:val="000000"/>
                <w:lang w:val="en-GB" w:eastAsia="en-GB"/>
              </w:rPr>
              <w:t>)</w:t>
            </w:r>
          </w:p>
        </w:tc>
      </w:tr>
    </w:tbl>
    <w:p w14:paraId="3E7FDF05" w14:textId="77777777" w:rsidR="005B7850" w:rsidRPr="008C2AA9" w:rsidRDefault="005B7850" w:rsidP="005B7850">
      <w:pPr>
        <w:pStyle w:val="ListParagraph"/>
        <w:autoSpaceDE w:val="0"/>
        <w:autoSpaceDN w:val="0"/>
        <w:adjustRightInd w:val="0"/>
        <w:spacing w:after="0" w:line="240" w:lineRule="auto"/>
        <w:ind w:left="426"/>
        <w:rPr>
          <w:rFonts w:cs="Arial"/>
          <w:sz w:val="18"/>
          <w:szCs w:val="18"/>
        </w:rPr>
      </w:pPr>
      <w:r w:rsidRPr="008C2AA9">
        <w:rPr>
          <w:rFonts w:cs="Arial"/>
          <w:sz w:val="18"/>
          <w:szCs w:val="18"/>
        </w:rPr>
        <w:t xml:space="preserve"> Table 5</w:t>
      </w:r>
    </w:p>
    <w:p w14:paraId="4A9B8B6C" w14:textId="166E8389" w:rsidR="005B7850" w:rsidRDefault="005B7850" w:rsidP="005B7850">
      <w:pPr>
        <w:pStyle w:val="ListParagraph"/>
        <w:autoSpaceDE w:val="0"/>
        <w:autoSpaceDN w:val="0"/>
        <w:adjustRightInd w:val="0"/>
        <w:spacing w:after="0" w:line="240" w:lineRule="auto"/>
        <w:ind w:left="426"/>
        <w:rPr>
          <w:rFonts w:cs="Arial"/>
          <w:sz w:val="21"/>
          <w:szCs w:val="21"/>
        </w:rPr>
      </w:pPr>
    </w:p>
    <w:p w14:paraId="7D14435C" w14:textId="17C93594" w:rsidR="00021A50" w:rsidRDefault="00021A50" w:rsidP="00B72851">
      <w:pPr>
        <w:pStyle w:val="ListParagraph"/>
        <w:numPr>
          <w:ilvl w:val="0"/>
          <w:numId w:val="30"/>
        </w:numPr>
        <w:autoSpaceDE w:val="0"/>
        <w:autoSpaceDN w:val="0"/>
        <w:adjustRightInd w:val="0"/>
        <w:spacing w:after="0" w:line="240" w:lineRule="auto"/>
        <w:ind w:left="567" w:hanging="567"/>
      </w:pPr>
      <w:r w:rsidRPr="00B72851">
        <w:t xml:space="preserve">To price the </w:t>
      </w:r>
      <w:r w:rsidR="000B2296">
        <w:t>‘</w:t>
      </w:r>
      <w:r w:rsidR="004D222F">
        <w:t xml:space="preserve">support for the </w:t>
      </w:r>
      <w:r w:rsidRPr="00B72851">
        <w:t>development man</w:t>
      </w:r>
      <w:r>
        <w:t>a</w:t>
      </w:r>
      <w:r w:rsidRPr="00B72851">
        <w:t>gement</w:t>
      </w:r>
      <w:r>
        <w:t xml:space="preserve"> </w:t>
      </w:r>
      <w:r w:rsidR="004D222F">
        <w:t>teams</w:t>
      </w:r>
      <w:r w:rsidR="000B2296">
        <w:t>’</w:t>
      </w:r>
      <w:r w:rsidR="004D222F">
        <w:t xml:space="preserve"> work</w:t>
      </w:r>
      <w:r w:rsidR="00E24239">
        <w:t xml:space="preserve"> for eval</w:t>
      </w:r>
      <w:r w:rsidR="00DE494C">
        <w:t>uation purposes</w:t>
      </w:r>
      <w:r w:rsidR="002139EB">
        <w:t>,</w:t>
      </w:r>
      <w:r w:rsidR="00DE494C">
        <w:t xml:space="preserve"> </w:t>
      </w:r>
      <w:r w:rsidR="004D222F">
        <w:t xml:space="preserve">we will use </w:t>
      </w:r>
      <w:r w:rsidR="00DE494C">
        <w:t>the average number of applications</w:t>
      </w:r>
      <w:r w:rsidR="00C400EF">
        <w:t xml:space="preserve"> in recent years (as defined in the ‘Context’ section), to calculate a total estimated cost for the 3 years</w:t>
      </w:r>
      <w:r w:rsidR="000B2296">
        <w:t xml:space="preserve"> of the contract</w:t>
      </w:r>
      <w:r w:rsidR="00C400EF">
        <w:t>.</w:t>
      </w:r>
    </w:p>
    <w:p w14:paraId="6BF2DC2B" w14:textId="77777777" w:rsidR="00C400EF" w:rsidRDefault="00C400EF" w:rsidP="00B72851">
      <w:pPr>
        <w:pStyle w:val="ListParagraph"/>
        <w:autoSpaceDE w:val="0"/>
        <w:autoSpaceDN w:val="0"/>
        <w:adjustRightInd w:val="0"/>
        <w:spacing w:after="0" w:line="240" w:lineRule="auto"/>
        <w:ind w:left="567" w:hanging="567"/>
      </w:pPr>
    </w:p>
    <w:p w14:paraId="4C408873" w14:textId="357CCA97" w:rsidR="005B7850" w:rsidRPr="00B72851" w:rsidRDefault="00C400EF" w:rsidP="00B72851">
      <w:pPr>
        <w:pStyle w:val="ListParagraph"/>
        <w:numPr>
          <w:ilvl w:val="0"/>
          <w:numId w:val="30"/>
        </w:numPr>
        <w:autoSpaceDE w:val="0"/>
        <w:autoSpaceDN w:val="0"/>
        <w:adjustRightInd w:val="0"/>
        <w:spacing w:after="0" w:line="240" w:lineRule="auto"/>
        <w:ind w:left="567" w:hanging="567"/>
        <w:rPr>
          <w:b/>
          <w:bCs/>
        </w:rPr>
      </w:pPr>
      <w:r w:rsidRPr="00B72851">
        <w:rPr>
          <w:b/>
          <w:bCs/>
        </w:rPr>
        <w:t>Support</w:t>
      </w:r>
      <w:r w:rsidRPr="00B72851" w:rsidDel="00C400EF">
        <w:rPr>
          <w:b/>
          <w:bCs/>
        </w:rPr>
        <w:t xml:space="preserve"> </w:t>
      </w:r>
      <w:r w:rsidR="005B7850" w:rsidRPr="00B72851">
        <w:rPr>
          <w:b/>
          <w:bCs/>
        </w:rPr>
        <w:t>for the Planning Policy team</w:t>
      </w:r>
    </w:p>
    <w:p w14:paraId="62BF71ED" w14:textId="77777777" w:rsidR="005B7850" w:rsidRDefault="005B7850" w:rsidP="00B72851">
      <w:pPr>
        <w:pStyle w:val="ListParagraph"/>
        <w:autoSpaceDE w:val="0"/>
        <w:autoSpaceDN w:val="0"/>
        <w:adjustRightInd w:val="0"/>
        <w:spacing w:after="0" w:line="240" w:lineRule="auto"/>
        <w:ind w:left="567" w:hanging="567"/>
        <w:rPr>
          <w:rFonts w:cs="Arial"/>
          <w:sz w:val="21"/>
          <w:szCs w:val="21"/>
        </w:rPr>
      </w:pPr>
    </w:p>
    <w:p w14:paraId="65827C3E" w14:textId="77777777" w:rsidR="005B7850" w:rsidRDefault="005B7850" w:rsidP="00B72851">
      <w:pPr>
        <w:pStyle w:val="ListParagraph"/>
        <w:autoSpaceDE w:val="0"/>
        <w:autoSpaceDN w:val="0"/>
        <w:adjustRightInd w:val="0"/>
        <w:spacing w:after="0" w:line="240" w:lineRule="auto"/>
        <w:ind w:left="567"/>
        <w:rPr>
          <w:rFonts w:cs="Arial"/>
          <w:sz w:val="21"/>
          <w:szCs w:val="21"/>
        </w:rPr>
      </w:pPr>
      <w:r>
        <w:rPr>
          <w:rFonts w:cs="Arial"/>
          <w:sz w:val="21"/>
          <w:szCs w:val="21"/>
        </w:rPr>
        <w:t>Please provide total cost estimates for the two areas of work supporting the Planning Policy team. As described in the specification:</w:t>
      </w:r>
    </w:p>
    <w:p w14:paraId="59E54CFC" w14:textId="77777777" w:rsidR="005B7850" w:rsidRDefault="005B7850" w:rsidP="005B7850">
      <w:pPr>
        <w:pStyle w:val="ListParagraph"/>
        <w:autoSpaceDE w:val="0"/>
        <w:autoSpaceDN w:val="0"/>
        <w:adjustRightInd w:val="0"/>
        <w:spacing w:after="0" w:line="240" w:lineRule="auto"/>
        <w:ind w:left="426"/>
        <w:rPr>
          <w:rFonts w:cs="Arial"/>
          <w:sz w:val="21"/>
          <w:szCs w:val="21"/>
        </w:rPr>
      </w:pPr>
    </w:p>
    <w:tbl>
      <w:tblPr>
        <w:tblW w:w="7654" w:type="dxa"/>
        <w:tblInd w:w="421" w:type="dxa"/>
        <w:tblLook w:val="04A0" w:firstRow="1" w:lastRow="0" w:firstColumn="1" w:lastColumn="0" w:noHBand="0" w:noVBand="1"/>
      </w:tblPr>
      <w:tblGrid>
        <w:gridCol w:w="2693"/>
        <w:gridCol w:w="4961"/>
      </w:tblGrid>
      <w:tr w:rsidR="005B7850" w:rsidRPr="00956754" w14:paraId="49F682DF" w14:textId="77777777" w:rsidTr="007C7CF0">
        <w:trPr>
          <w:trHeight w:val="30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7400E" w14:textId="77777777" w:rsidR="005B7850" w:rsidRPr="00956754" w:rsidRDefault="005B7850" w:rsidP="007C7CF0">
            <w:pPr>
              <w:spacing w:after="0" w:line="240" w:lineRule="auto"/>
              <w:rPr>
                <w:rFonts w:ascii="Calibri" w:eastAsia="Times New Roman" w:hAnsi="Calibri" w:cs="Times New Roman"/>
                <w:b/>
                <w:bCs/>
                <w:color w:val="000000"/>
                <w:lang w:val="en-GB" w:eastAsia="en-GB"/>
              </w:rPr>
            </w:pPr>
            <w:r w:rsidRPr="00956754">
              <w:rPr>
                <w:rFonts w:ascii="Calibri" w:eastAsia="Times New Roman" w:hAnsi="Calibri" w:cs="Times New Roman"/>
                <w:b/>
                <w:bCs/>
                <w:color w:val="000000"/>
                <w:lang w:val="en-GB" w:eastAsia="en-GB"/>
              </w:rPr>
              <w:t>Description</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14:paraId="12F13121" w14:textId="77777777" w:rsidR="005B7850" w:rsidRPr="00956754" w:rsidRDefault="005B7850" w:rsidP="007C7CF0">
            <w:pPr>
              <w:spacing w:after="0" w:line="240" w:lineRule="auto"/>
              <w:rPr>
                <w:rFonts w:ascii="Calibri" w:eastAsia="Times New Roman" w:hAnsi="Calibri" w:cs="Times New Roman"/>
                <w:b/>
                <w:bCs/>
                <w:color w:val="000000"/>
                <w:lang w:val="en-GB" w:eastAsia="en-GB"/>
              </w:rPr>
            </w:pPr>
            <w:r>
              <w:rPr>
                <w:rFonts w:ascii="Calibri" w:eastAsia="Times New Roman" w:hAnsi="Calibri" w:cs="Times New Roman"/>
                <w:b/>
                <w:bCs/>
                <w:color w:val="000000"/>
                <w:lang w:val="en-GB" w:eastAsia="en-GB"/>
              </w:rPr>
              <w:t>Required submissions</w:t>
            </w:r>
          </w:p>
        </w:tc>
      </w:tr>
      <w:tr w:rsidR="005B7850" w:rsidRPr="00956754" w14:paraId="0FC80C55" w14:textId="77777777" w:rsidTr="007C7CF0">
        <w:trPr>
          <w:trHeight w:val="900"/>
        </w:trPr>
        <w:tc>
          <w:tcPr>
            <w:tcW w:w="2693" w:type="dxa"/>
            <w:tcBorders>
              <w:top w:val="nil"/>
              <w:left w:val="single" w:sz="4" w:space="0" w:color="auto"/>
              <w:bottom w:val="single" w:sz="4" w:space="0" w:color="auto"/>
              <w:right w:val="single" w:sz="4" w:space="0" w:color="auto"/>
            </w:tcBorders>
            <w:shd w:val="clear" w:color="auto" w:fill="auto"/>
            <w:hideMark/>
          </w:tcPr>
          <w:p w14:paraId="5AB4F27D" w14:textId="77777777" w:rsidR="005B7850" w:rsidRDefault="005B7850" w:rsidP="007C7CF0">
            <w:pPr>
              <w:spacing w:after="0" w:line="240" w:lineRule="auto"/>
              <w:rPr>
                <w:rFonts w:ascii="Calibri" w:eastAsia="Times New Roman" w:hAnsi="Calibri" w:cs="Times New Roman"/>
                <w:color w:val="000000"/>
                <w:lang w:val="en-GB" w:eastAsia="en-GB"/>
              </w:rPr>
            </w:pPr>
            <w:r w:rsidRPr="00956754">
              <w:rPr>
                <w:rFonts w:ascii="Calibri" w:eastAsia="Times New Roman" w:hAnsi="Calibri" w:cs="Times New Roman"/>
                <w:color w:val="000000"/>
                <w:lang w:val="en-GB" w:eastAsia="en-GB"/>
              </w:rPr>
              <w:t>Provision of 6 monthly monitoring reports for the Council's AMR.</w:t>
            </w:r>
          </w:p>
          <w:p w14:paraId="11079495" w14:textId="43DEF049" w:rsidR="005965E2" w:rsidRPr="00956754" w:rsidRDefault="005965E2" w:rsidP="007C7CF0">
            <w:pPr>
              <w:spacing w:after="0" w:line="240" w:lineRule="auto"/>
              <w:rPr>
                <w:rFonts w:ascii="Calibri" w:eastAsia="Times New Roman" w:hAnsi="Calibri" w:cs="Times New Roman"/>
                <w:color w:val="000000"/>
                <w:lang w:val="en-GB" w:eastAsia="en-GB"/>
              </w:rPr>
            </w:pPr>
          </w:p>
        </w:tc>
        <w:tc>
          <w:tcPr>
            <w:tcW w:w="4961" w:type="dxa"/>
            <w:tcBorders>
              <w:top w:val="nil"/>
              <w:left w:val="nil"/>
              <w:bottom w:val="single" w:sz="4" w:space="0" w:color="auto"/>
              <w:right w:val="single" w:sz="4" w:space="0" w:color="auto"/>
            </w:tcBorders>
            <w:shd w:val="clear" w:color="auto" w:fill="auto"/>
            <w:hideMark/>
          </w:tcPr>
          <w:p w14:paraId="6ADBDD5C" w14:textId="65C83956" w:rsidR="005B7850" w:rsidRPr="00956754" w:rsidRDefault="005B7850" w:rsidP="007C7CF0">
            <w:pPr>
              <w:spacing w:after="0" w:line="240" w:lineRule="auto"/>
              <w:rPr>
                <w:rFonts w:ascii="Calibri" w:eastAsia="Times New Roman" w:hAnsi="Calibri" w:cs="Times New Roman"/>
                <w:color w:val="000000"/>
                <w:lang w:val="en-GB" w:eastAsia="en-GB"/>
              </w:rPr>
            </w:pPr>
            <w:r w:rsidRPr="00956754">
              <w:rPr>
                <w:rFonts w:ascii="Calibri" w:eastAsia="Times New Roman" w:hAnsi="Calibri" w:cs="Times New Roman"/>
                <w:color w:val="000000"/>
                <w:lang w:val="en-GB" w:eastAsia="en-GB"/>
              </w:rPr>
              <w:t xml:space="preserve">Please provide a </w:t>
            </w:r>
            <w:r w:rsidR="00E2764E">
              <w:rPr>
                <w:rFonts w:ascii="Calibri" w:eastAsia="Times New Roman" w:hAnsi="Calibri" w:cs="Times New Roman"/>
                <w:color w:val="000000"/>
                <w:lang w:val="en-GB" w:eastAsia="en-GB"/>
              </w:rPr>
              <w:t>cost for the full three years of the contract</w:t>
            </w:r>
            <w:r w:rsidRPr="00956754">
              <w:rPr>
                <w:rFonts w:ascii="Calibri" w:eastAsia="Times New Roman" w:hAnsi="Calibri" w:cs="Times New Roman"/>
                <w:color w:val="000000"/>
                <w:lang w:val="en-GB" w:eastAsia="en-GB"/>
              </w:rPr>
              <w:t xml:space="preserve"> for the work.</w:t>
            </w:r>
          </w:p>
        </w:tc>
      </w:tr>
      <w:tr w:rsidR="005B7850" w:rsidRPr="00956754" w14:paraId="26BEB196" w14:textId="77777777" w:rsidTr="007C7CF0">
        <w:trPr>
          <w:trHeight w:val="1500"/>
        </w:trPr>
        <w:tc>
          <w:tcPr>
            <w:tcW w:w="2693" w:type="dxa"/>
            <w:tcBorders>
              <w:top w:val="nil"/>
              <w:left w:val="single" w:sz="4" w:space="0" w:color="auto"/>
              <w:bottom w:val="single" w:sz="4" w:space="0" w:color="auto"/>
              <w:right w:val="single" w:sz="4" w:space="0" w:color="auto"/>
            </w:tcBorders>
            <w:shd w:val="clear" w:color="auto" w:fill="auto"/>
            <w:hideMark/>
          </w:tcPr>
          <w:p w14:paraId="088DE0BD" w14:textId="77777777" w:rsidR="005B7850" w:rsidRPr="00956754" w:rsidRDefault="005B7850" w:rsidP="007C7CF0">
            <w:pPr>
              <w:spacing w:after="0" w:line="240" w:lineRule="auto"/>
              <w:rPr>
                <w:rFonts w:ascii="Calibri" w:eastAsia="Times New Roman" w:hAnsi="Calibri" w:cs="Times New Roman"/>
                <w:color w:val="000000"/>
                <w:lang w:val="en-GB" w:eastAsia="en-GB"/>
              </w:rPr>
            </w:pPr>
            <w:r w:rsidRPr="00956754">
              <w:rPr>
                <w:rFonts w:ascii="Calibri" w:eastAsia="Times New Roman" w:hAnsi="Calibri" w:cs="Times New Roman"/>
                <w:color w:val="000000"/>
                <w:lang w:val="en-GB" w:eastAsia="en-GB"/>
              </w:rPr>
              <w:t>Provision of energy and sustainability advice related to 15 sites for the Council's forthcoming Site Allocations DPD.</w:t>
            </w:r>
          </w:p>
        </w:tc>
        <w:tc>
          <w:tcPr>
            <w:tcW w:w="4961" w:type="dxa"/>
            <w:tcBorders>
              <w:top w:val="nil"/>
              <w:left w:val="nil"/>
              <w:bottom w:val="single" w:sz="4" w:space="0" w:color="auto"/>
              <w:right w:val="single" w:sz="4" w:space="0" w:color="auto"/>
            </w:tcBorders>
            <w:shd w:val="clear" w:color="auto" w:fill="auto"/>
            <w:hideMark/>
          </w:tcPr>
          <w:p w14:paraId="2B49A8D6" w14:textId="77777777" w:rsidR="005B7850" w:rsidRDefault="005B7850" w:rsidP="007C7CF0">
            <w:pPr>
              <w:spacing w:after="0" w:line="240" w:lineRule="auto"/>
              <w:rPr>
                <w:rFonts w:cs="Arial"/>
                <w:sz w:val="21"/>
                <w:szCs w:val="21"/>
              </w:rPr>
            </w:pPr>
            <w:r w:rsidRPr="00956754">
              <w:rPr>
                <w:rFonts w:ascii="Calibri" w:eastAsia="Times New Roman" w:hAnsi="Calibri" w:cs="Times New Roman"/>
                <w:color w:val="000000"/>
                <w:lang w:val="en-GB" w:eastAsia="en-GB"/>
              </w:rPr>
              <w:t xml:space="preserve">Please provide </w:t>
            </w:r>
            <w:r>
              <w:rPr>
                <w:rFonts w:ascii="Calibri" w:eastAsia="Times New Roman" w:hAnsi="Calibri" w:cs="Times New Roman"/>
                <w:color w:val="000000"/>
                <w:lang w:val="en-GB" w:eastAsia="en-GB"/>
              </w:rPr>
              <w:t>the pricing structure for a site</w:t>
            </w:r>
            <w:r w:rsidRPr="00956754">
              <w:rPr>
                <w:rFonts w:ascii="Calibri" w:eastAsia="Times New Roman" w:hAnsi="Calibri" w:cs="Times New Roman"/>
                <w:color w:val="000000"/>
                <w:lang w:val="en-GB" w:eastAsia="en-GB"/>
              </w:rPr>
              <w:t xml:space="preserve"> as described in the specification.</w:t>
            </w:r>
            <w:r>
              <w:rPr>
                <w:rFonts w:ascii="Calibri" w:eastAsia="Times New Roman" w:hAnsi="Calibri" w:cs="Times New Roman"/>
                <w:color w:val="000000"/>
                <w:lang w:val="en-GB" w:eastAsia="en-GB"/>
              </w:rPr>
              <w:t xml:space="preserve"> State any exclusions.</w:t>
            </w:r>
            <w:r w:rsidRPr="000A6B2E">
              <w:rPr>
                <w:rFonts w:cs="Arial"/>
                <w:sz w:val="21"/>
                <w:szCs w:val="21"/>
              </w:rPr>
              <w:t xml:space="preserve"> </w:t>
            </w:r>
            <w:r>
              <w:rPr>
                <w:rFonts w:cs="Arial"/>
                <w:sz w:val="21"/>
                <w:szCs w:val="21"/>
              </w:rPr>
              <w:t>S</w:t>
            </w:r>
            <w:r w:rsidRPr="000A6B2E">
              <w:rPr>
                <w:rFonts w:cs="Arial"/>
                <w:sz w:val="21"/>
                <w:szCs w:val="21"/>
              </w:rPr>
              <w:t xml:space="preserve">tate if any site visits have been included in the quote and </w:t>
            </w:r>
            <w:r>
              <w:rPr>
                <w:rFonts w:cs="Arial"/>
                <w:sz w:val="21"/>
                <w:szCs w:val="21"/>
              </w:rPr>
              <w:t xml:space="preserve">whether this will be delivered by written advice, </w:t>
            </w:r>
            <w:r w:rsidRPr="000A6B2E">
              <w:rPr>
                <w:rFonts w:cs="Arial"/>
                <w:sz w:val="21"/>
                <w:szCs w:val="21"/>
              </w:rPr>
              <w:t xml:space="preserve">meetings </w:t>
            </w:r>
            <w:r>
              <w:rPr>
                <w:rFonts w:cs="Arial"/>
                <w:sz w:val="21"/>
                <w:szCs w:val="21"/>
              </w:rPr>
              <w:t xml:space="preserve">or </w:t>
            </w:r>
            <w:r w:rsidRPr="000A6B2E">
              <w:rPr>
                <w:rFonts w:cs="Arial"/>
                <w:sz w:val="21"/>
                <w:szCs w:val="21"/>
              </w:rPr>
              <w:t>workshops (if any)</w:t>
            </w:r>
            <w:r>
              <w:rPr>
                <w:rFonts w:cs="Arial"/>
                <w:sz w:val="21"/>
                <w:szCs w:val="21"/>
              </w:rPr>
              <w:t xml:space="preserve"> and if </w:t>
            </w:r>
            <w:proofErr w:type="gramStart"/>
            <w:r>
              <w:rPr>
                <w:rFonts w:cs="Arial"/>
                <w:sz w:val="21"/>
                <w:szCs w:val="21"/>
              </w:rPr>
              <w:t>so</w:t>
            </w:r>
            <w:proofErr w:type="gramEnd"/>
            <w:r>
              <w:rPr>
                <w:rFonts w:cs="Arial"/>
                <w:sz w:val="21"/>
                <w:szCs w:val="21"/>
              </w:rPr>
              <w:t xml:space="preserve"> how many</w:t>
            </w:r>
            <w:r w:rsidRPr="000A6B2E">
              <w:rPr>
                <w:rFonts w:cs="Arial"/>
                <w:sz w:val="21"/>
                <w:szCs w:val="21"/>
              </w:rPr>
              <w:t xml:space="preserve"> </w:t>
            </w:r>
            <w:r>
              <w:rPr>
                <w:rFonts w:cs="Arial"/>
                <w:sz w:val="21"/>
                <w:szCs w:val="21"/>
              </w:rPr>
              <w:t xml:space="preserve">would be </w:t>
            </w:r>
            <w:r w:rsidRPr="000A6B2E">
              <w:rPr>
                <w:rFonts w:cs="Arial"/>
                <w:sz w:val="21"/>
                <w:szCs w:val="21"/>
              </w:rPr>
              <w:t>allowed for</w:t>
            </w:r>
            <w:r>
              <w:rPr>
                <w:rFonts w:cs="Arial"/>
                <w:sz w:val="21"/>
                <w:szCs w:val="21"/>
              </w:rPr>
              <w:t xml:space="preserve"> each site</w:t>
            </w:r>
            <w:r w:rsidRPr="000A6B2E">
              <w:rPr>
                <w:rFonts w:cs="Arial"/>
                <w:sz w:val="21"/>
                <w:szCs w:val="21"/>
              </w:rPr>
              <w:t>.</w:t>
            </w:r>
          </w:p>
          <w:p w14:paraId="45F36D8E" w14:textId="6E7F78C9" w:rsidR="005965E2" w:rsidRPr="00956754" w:rsidRDefault="005965E2" w:rsidP="007C7CF0">
            <w:pPr>
              <w:spacing w:after="0" w:line="240" w:lineRule="auto"/>
              <w:rPr>
                <w:rFonts w:ascii="Calibri" w:eastAsia="Times New Roman" w:hAnsi="Calibri" w:cs="Times New Roman"/>
                <w:color w:val="000000"/>
                <w:lang w:val="en-GB" w:eastAsia="en-GB"/>
              </w:rPr>
            </w:pPr>
          </w:p>
        </w:tc>
      </w:tr>
    </w:tbl>
    <w:p w14:paraId="7CAF8887" w14:textId="77777777" w:rsidR="005B7850" w:rsidRDefault="005B7850" w:rsidP="005B7850">
      <w:pPr>
        <w:pStyle w:val="ListParagraph"/>
        <w:autoSpaceDE w:val="0"/>
        <w:autoSpaceDN w:val="0"/>
        <w:adjustRightInd w:val="0"/>
        <w:spacing w:after="0" w:line="240" w:lineRule="auto"/>
        <w:ind w:left="567"/>
        <w:rPr>
          <w:rFonts w:cs="Arial"/>
          <w:sz w:val="18"/>
          <w:szCs w:val="18"/>
        </w:rPr>
      </w:pPr>
      <w:r w:rsidRPr="008C2AA9">
        <w:rPr>
          <w:rFonts w:cs="Arial"/>
          <w:sz w:val="18"/>
          <w:szCs w:val="18"/>
        </w:rPr>
        <w:t xml:space="preserve"> Table 6</w:t>
      </w:r>
    </w:p>
    <w:p w14:paraId="4BBC4C27" w14:textId="77777777" w:rsidR="00A80305" w:rsidRPr="009D4BDA" w:rsidRDefault="00A80305" w:rsidP="00A80305">
      <w:pPr>
        <w:pStyle w:val="ListParagraph"/>
        <w:rPr>
          <w:rFonts w:cs="Arial"/>
          <w:sz w:val="21"/>
          <w:szCs w:val="21"/>
        </w:rPr>
      </w:pPr>
    </w:p>
    <w:p w14:paraId="579EDDA5" w14:textId="20FCAB1D" w:rsidR="000B2296" w:rsidRDefault="004825E5" w:rsidP="00B72851">
      <w:pPr>
        <w:pStyle w:val="ListParagraph"/>
        <w:numPr>
          <w:ilvl w:val="0"/>
          <w:numId w:val="30"/>
        </w:numPr>
        <w:autoSpaceDE w:val="0"/>
        <w:autoSpaceDN w:val="0"/>
        <w:adjustRightInd w:val="0"/>
        <w:spacing w:after="0" w:line="240" w:lineRule="auto"/>
        <w:ind w:left="567" w:hanging="567"/>
        <w:rPr>
          <w:rFonts w:cs="Arial"/>
          <w:sz w:val="21"/>
          <w:szCs w:val="21"/>
        </w:rPr>
      </w:pPr>
      <w:r>
        <w:rPr>
          <w:rFonts w:cs="Arial"/>
          <w:sz w:val="21"/>
          <w:szCs w:val="21"/>
        </w:rPr>
        <w:t xml:space="preserve">The costs of provision of the </w:t>
      </w:r>
      <w:r w:rsidR="00800A43">
        <w:t xml:space="preserve">‘support for the </w:t>
      </w:r>
      <w:r w:rsidR="00800A43" w:rsidRPr="009D4BDA">
        <w:t>development man</w:t>
      </w:r>
      <w:r w:rsidR="00800A43">
        <w:t>a</w:t>
      </w:r>
      <w:r w:rsidR="00800A43" w:rsidRPr="009D4BDA">
        <w:t>gement</w:t>
      </w:r>
      <w:r w:rsidR="00800A43">
        <w:t xml:space="preserve"> teams’ w</w:t>
      </w:r>
      <w:r w:rsidR="00800A43">
        <w:rPr>
          <w:rFonts w:cs="Arial"/>
          <w:sz w:val="21"/>
          <w:szCs w:val="21"/>
        </w:rPr>
        <w:t xml:space="preserve">ill then be added to the </w:t>
      </w:r>
      <w:r w:rsidR="002838E7">
        <w:rPr>
          <w:rFonts w:cs="Arial"/>
          <w:sz w:val="21"/>
          <w:szCs w:val="21"/>
        </w:rPr>
        <w:t xml:space="preserve">quoted </w:t>
      </w:r>
      <w:r w:rsidR="00800A43">
        <w:rPr>
          <w:rFonts w:cs="Arial"/>
          <w:sz w:val="21"/>
          <w:szCs w:val="21"/>
        </w:rPr>
        <w:t>cost</w:t>
      </w:r>
      <w:r w:rsidR="002838E7">
        <w:rPr>
          <w:rFonts w:cs="Arial"/>
          <w:sz w:val="21"/>
          <w:szCs w:val="21"/>
        </w:rPr>
        <w:t>s</w:t>
      </w:r>
      <w:r w:rsidR="00800A43">
        <w:rPr>
          <w:rFonts w:cs="Arial"/>
          <w:sz w:val="21"/>
          <w:szCs w:val="21"/>
        </w:rPr>
        <w:t xml:space="preserve"> </w:t>
      </w:r>
      <w:r w:rsidR="002838E7">
        <w:rPr>
          <w:rFonts w:cs="Arial"/>
          <w:sz w:val="21"/>
          <w:szCs w:val="21"/>
        </w:rPr>
        <w:t xml:space="preserve">of the </w:t>
      </w:r>
      <w:r>
        <w:rPr>
          <w:rFonts w:cs="Arial"/>
          <w:sz w:val="21"/>
          <w:szCs w:val="21"/>
        </w:rPr>
        <w:t>‘</w:t>
      </w:r>
      <w:r w:rsidR="00164873">
        <w:rPr>
          <w:rFonts w:cs="Arial"/>
          <w:sz w:val="21"/>
          <w:szCs w:val="21"/>
        </w:rPr>
        <w:t>s</w:t>
      </w:r>
      <w:r>
        <w:rPr>
          <w:rFonts w:cs="Arial"/>
          <w:sz w:val="21"/>
          <w:szCs w:val="21"/>
        </w:rPr>
        <w:t>upport for the planning policy team</w:t>
      </w:r>
      <w:r w:rsidR="002838E7">
        <w:rPr>
          <w:rFonts w:cs="Arial"/>
          <w:sz w:val="21"/>
          <w:szCs w:val="21"/>
        </w:rPr>
        <w:t>’ work</w:t>
      </w:r>
      <w:r w:rsidR="00DD3A30">
        <w:rPr>
          <w:rFonts w:cs="Arial"/>
          <w:sz w:val="21"/>
          <w:szCs w:val="21"/>
        </w:rPr>
        <w:t xml:space="preserve"> to calculate an overall Quote Price.</w:t>
      </w:r>
    </w:p>
    <w:p w14:paraId="6652DD9D" w14:textId="77777777" w:rsidR="00DD3A30" w:rsidRDefault="00DD3A30" w:rsidP="00B72851">
      <w:pPr>
        <w:pStyle w:val="ListParagraph"/>
        <w:autoSpaceDE w:val="0"/>
        <w:autoSpaceDN w:val="0"/>
        <w:adjustRightInd w:val="0"/>
        <w:spacing w:after="0" w:line="240" w:lineRule="auto"/>
        <w:ind w:left="567" w:hanging="567"/>
        <w:rPr>
          <w:rFonts w:cs="Arial"/>
          <w:sz w:val="21"/>
          <w:szCs w:val="21"/>
        </w:rPr>
      </w:pPr>
      <w:bookmarkStart w:id="1" w:name="_GoBack"/>
      <w:bookmarkEnd w:id="1"/>
    </w:p>
    <w:p w14:paraId="11C25D38" w14:textId="7F17D334" w:rsidR="00A80305" w:rsidRPr="00623D28" w:rsidRDefault="00164873" w:rsidP="00B72851">
      <w:pPr>
        <w:pStyle w:val="ListParagraph"/>
        <w:numPr>
          <w:ilvl w:val="0"/>
          <w:numId w:val="30"/>
        </w:numPr>
        <w:autoSpaceDE w:val="0"/>
        <w:autoSpaceDN w:val="0"/>
        <w:adjustRightInd w:val="0"/>
        <w:spacing w:after="0" w:line="240" w:lineRule="auto"/>
        <w:ind w:left="567" w:hanging="567"/>
        <w:rPr>
          <w:rFonts w:cs="Arial"/>
          <w:sz w:val="21"/>
          <w:szCs w:val="21"/>
        </w:rPr>
      </w:pPr>
      <w:r>
        <w:rPr>
          <w:rFonts w:cs="Arial"/>
          <w:sz w:val="21"/>
          <w:szCs w:val="21"/>
        </w:rPr>
        <w:t>To calculate the Price Score we</w:t>
      </w:r>
      <w:r w:rsidR="00A80305">
        <w:rPr>
          <w:rFonts w:cs="Arial"/>
          <w:sz w:val="21"/>
          <w:szCs w:val="21"/>
        </w:rPr>
        <w:t xml:space="preserve"> will </w:t>
      </w:r>
      <w:r w:rsidR="00A80305" w:rsidRPr="00623D28">
        <w:rPr>
          <w:rFonts w:cs="Arial"/>
          <w:sz w:val="21"/>
          <w:szCs w:val="21"/>
        </w:rPr>
        <w:t>us</w:t>
      </w:r>
      <w:r w:rsidR="00A80305">
        <w:rPr>
          <w:rFonts w:cs="Arial"/>
          <w:sz w:val="21"/>
          <w:szCs w:val="21"/>
        </w:rPr>
        <w:t>e</w:t>
      </w:r>
      <w:r w:rsidR="00A80305" w:rsidRPr="00623D28">
        <w:rPr>
          <w:rFonts w:cs="Arial"/>
          <w:sz w:val="21"/>
          <w:szCs w:val="21"/>
        </w:rPr>
        <w:t xml:space="preserve"> the </w:t>
      </w:r>
      <w:r w:rsidR="00A80305" w:rsidRPr="000A5950">
        <w:rPr>
          <w:rFonts w:cs="Arial"/>
          <w:sz w:val="21"/>
          <w:szCs w:val="21"/>
        </w:rPr>
        <w:t>‘difference from the lowest tendered price’</w:t>
      </w:r>
      <w:r w:rsidR="00A80305">
        <w:rPr>
          <w:rFonts w:cs="Arial"/>
          <w:sz w:val="21"/>
          <w:szCs w:val="21"/>
        </w:rPr>
        <w:t xml:space="preserve"> method and the </w:t>
      </w:r>
      <w:r w:rsidR="00A80305" w:rsidRPr="00623D28">
        <w:rPr>
          <w:rFonts w:cs="Arial"/>
          <w:sz w:val="21"/>
          <w:szCs w:val="21"/>
        </w:rPr>
        <w:t>following equation:</w:t>
      </w:r>
    </w:p>
    <w:p w14:paraId="687EFA25" w14:textId="77777777" w:rsidR="00A80305" w:rsidRPr="005963FA" w:rsidRDefault="00A80305" w:rsidP="00B72851">
      <w:pPr>
        <w:pStyle w:val="ListParagraph"/>
        <w:autoSpaceDE w:val="0"/>
        <w:autoSpaceDN w:val="0"/>
        <w:adjustRightInd w:val="0"/>
        <w:spacing w:after="0" w:line="240" w:lineRule="auto"/>
        <w:ind w:left="567" w:hanging="567"/>
        <w:jc w:val="both"/>
        <w:rPr>
          <w:rFonts w:cs="Arial"/>
          <w:sz w:val="21"/>
          <w:szCs w:val="21"/>
        </w:rPr>
      </w:pPr>
      <w:r>
        <w:rPr>
          <w:rFonts w:cs="Arial"/>
          <w:sz w:val="21"/>
          <w:szCs w:val="21"/>
        </w:rPr>
        <w:t xml:space="preserve">   </w:t>
      </w:r>
      <w:r>
        <w:rPr>
          <w:rFonts w:cs="Arial"/>
          <w:sz w:val="21"/>
          <w:szCs w:val="21"/>
        </w:rPr>
        <w:tab/>
      </w:r>
      <w:r>
        <w:rPr>
          <w:rFonts w:cs="Arial"/>
          <w:sz w:val="21"/>
          <w:szCs w:val="21"/>
        </w:rPr>
        <w:tab/>
      </w:r>
      <w:r>
        <w:rPr>
          <w:rFonts w:cs="Arial"/>
          <w:sz w:val="21"/>
          <w:szCs w:val="21"/>
        </w:rPr>
        <w:tab/>
      </w:r>
    </w:p>
    <w:p w14:paraId="6A4F3E3F" w14:textId="5945D679" w:rsidR="00A80305" w:rsidRPr="00772D15" w:rsidRDefault="00DD3A30" w:rsidP="00B72851">
      <w:pPr>
        <w:spacing w:after="0" w:line="240" w:lineRule="auto"/>
        <w:ind w:left="567"/>
        <w:rPr>
          <w:rFonts w:cs="Arial"/>
        </w:rPr>
      </w:pPr>
      <w:r>
        <w:rPr>
          <w:rFonts w:cs="Arial"/>
        </w:rPr>
        <w:t xml:space="preserve">     </w:t>
      </w:r>
      <w:r w:rsidR="00A80305">
        <w:rPr>
          <w:rFonts w:cs="Arial"/>
        </w:rPr>
        <w:t>Price Score</w:t>
      </w:r>
      <w:r w:rsidR="00A80305" w:rsidRPr="00772D15">
        <w:rPr>
          <w:rFonts w:cs="Arial"/>
        </w:rPr>
        <w:t xml:space="preserve"> % </w:t>
      </w:r>
      <w:r w:rsidR="00A80305">
        <w:rPr>
          <w:rFonts w:cs="Arial"/>
        </w:rPr>
        <w:t xml:space="preserve">= </w:t>
      </w:r>
      <w:r w:rsidR="00A80305" w:rsidRPr="00772D15">
        <w:rPr>
          <w:rFonts w:cs="Arial"/>
        </w:rPr>
        <w:t xml:space="preserve">(100% - </w:t>
      </w:r>
      <w:r w:rsidR="00A80305">
        <w:rPr>
          <w:rFonts w:cs="Arial"/>
        </w:rPr>
        <w:t>(</w:t>
      </w:r>
      <w:r w:rsidR="00A80305" w:rsidRPr="001C4552">
        <w:rPr>
          <w:rFonts w:cs="Arial"/>
        </w:rPr>
        <w:t>(</w:t>
      </w:r>
      <w:r w:rsidR="00A80305" w:rsidRPr="0028052A">
        <w:rPr>
          <w:rFonts w:cs="Arial"/>
        </w:rPr>
        <w:t>Quote Price – Lowest Price</w:t>
      </w:r>
      <w:r w:rsidR="00A80305" w:rsidRPr="001C4552">
        <w:rPr>
          <w:rFonts w:cs="Arial"/>
        </w:rPr>
        <w:t xml:space="preserve">)/ </w:t>
      </w:r>
      <w:r w:rsidR="00A80305" w:rsidRPr="00772D15">
        <w:rPr>
          <w:rFonts w:cs="Arial"/>
        </w:rPr>
        <w:t>(Lowest Price)</w:t>
      </w:r>
      <w:r w:rsidR="00A80305">
        <w:rPr>
          <w:rFonts w:cs="Arial"/>
        </w:rPr>
        <w:t>)</w:t>
      </w:r>
      <w:r w:rsidR="00A80305" w:rsidRPr="00772D15">
        <w:rPr>
          <w:rFonts w:cs="Arial"/>
        </w:rPr>
        <w:t xml:space="preserve">) multiplied by 40 </w:t>
      </w:r>
    </w:p>
    <w:p w14:paraId="7D13EACC" w14:textId="77777777" w:rsidR="00A80305" w:rsidRPr="00772D15" w:rsidRDefault="00A80305" w:rsidP="00B72851">
      <w:pPr>
        <w:ind w:left="567" w:hanging="567"/>
        <w:rPr>
          <w:rFonts w:cs="Arial"/>
        </w:rPr>
      </w:pPr>
      <w:r w:rsidRPr="00772D15">
        <w:rPr>
          <w:rFonts w:cs="Arial"/>
        </w:rPr>
        <w:tab/>
      </w:r>
      <w:r w:rsidRPr="00772D15">
        <w:rPr>
          <w:rFonts w:cs="Arial"/>
        </w:rPr>
        <w:tab/>
      </w:r>
      <w:r w:rsidRPr="00772D15">
        <w:rPr>
          <w:rFonts w:cs="Arial"/>
        </w:rPr>
        <w:tab/>
        <w:t xml:space="preserve">    </w:t>
      </w:r>
    </w:p>
    <w:p w14:paraId="0023943E" w14:textId="77777777" w:rsidR="00A80305" w:rsidRPr="005963FA" w:rsidRDefault="00A80305" w:rsidP="00B72851">
      <w:pPr>
        <w:autoSpaceDE w:val="0"/>
        <w:autoSpaceDN w:val="0"/>
        <w:adjustRightInd w:val="0"/>
        <w:spacing w:after="0" w:line="240" w:lineRule="auto"/>
        <w:ind w:left="567"/>
        <w:rPr>
          <w:rFonts w:cs="Arial"/>
          <w:sz w:val="21"/>
          <w:szCs w:val="21"/>
        </w:rPr>
      </w:pPr>
      <w:r w:rsidRPr="002B5A4E">
        <w:rPr>
          <w:rFonts w:cs="Arial"/>
          <w:sz w:val="21"/>
          <w:szCs w:val="21"/>
        </w:rPr>
        <w:lastRenderedPageBreak/>
        <w:t xml:space="preserve">The Lowest Price in the equation above will be the </w:t>
      </w:r>
      <w:r>
        <w:rPr>
          <w:rFonts w:cs="Arial"/>
          <w:sz w:val="21"/>
          <w:szCs w:val="21"/>
        </w:rPr>
        <w:t>quote</w:t>
      </w:r>
      <w:r w:rsidRPr="002B5A4E">
        <w:rPr>
          <w:rFonts w:cs="Arial"/>
          <w:sz w:val="21"/>
          <w:szCs w:val="21"/>
        </w:rPr>
        <w:t xml:space="preserve"> with the </w:t>
      </w:r>
      <w:r>
        <w:rPr>
          <w:rFonts w:cs="Arial"/>
          <w:sz w:val="21"/>
          <w:szCs w:val="21"/>
        </w:rPr>
        <w:t xml:space="preserve">submitted </w:t>
      </w:r>
      <w:r w:rsidRPr="002B5A4E">
        <w:rPr>
          <w:rFonts w:cs="Arial"/>
          <w:sz w:val="21"/>
          <w:szCs w:val="21"/>
        </w:rPr>
        <w:t xml:space="preserve">lowest price where the Council believes, from the information submitted in the </w:t>
      </w:r>
      <w:r>
        <w:rPr>
          <w:rFonts w:cs="Arial"/>
          <w:sz w:val="21"/>
          <w:szCs w:val="21"/>
        </w:rPr>
        <w:t>quote</w:t>
      </w:r>
      <w:r w:rsidRPr="002B5A4E">
        <w:rPr>
          <w:rFonts w:cs="Arial"/>
          <w:sz w:val="21"/>
          <w:szCs w:val="21"/>
        </w:rPr>
        <w:t xml:space="preserve">, that the </w:t>
      </w:r>
      <w:r>
        <w:rPr>
          <w:rFonts w:cs="Arial"/>
          <w:sz w:val="21"/>
          <w:szCs w:val="21"/>
        </w:rPr>
        <w:t>s</w:t>
      </w:r>
      <w:r w:rsidRPr="002B5A4E">
        <w:rPr>
          <w:rFonts w:cs="Arial"/>
          <w:sz w:val="21"/>
          <w:szCs w:val="21"/>
        </w:rPr>
        <w:t xml:space="preserve">ervices can be delivered in accordance with the </w:t>
      </w:r>
      <w:r>
        <w:rPr>
          <w:rFonts w:cs="Arial"/>
          <w:sz w:val="21"/>
          <w:szCs w:val="21"/>
        </w:rPr>
        <w:t>minimum acceptable quality score in each area and c</w:t>
      </w:r>
      <w:r w:rsidRPr="002B5A4E">
        <w:rPr>
          <w:rFonts w:cs="Arial"/>
          <w:sz w:val="21"/>
          <w:szCs w:val="21"/>
        </w:rPr>
        <w:t xml:space="preserve">ontract </w:t>
      </w:r>
      <w:r>
        <w:rPr>
          <w:rFonts w:cs="Arial"/>
          <w:sz w:val="21"/>
          <w:szCs w:val="21"/>
        </w:rPr>
        <w:t>terms and conditions</w:t>
      </w:r>
      <w:r w:rsidRPr="002B5A4E">
        <w:rPr>
          <w:rFonts w:cs="Arial"/>
          <w:sz w:val="21"/>
          <w:szCs w:val="21"/>
        </w:rPr>
        <w:t>.</w:t>
      </w:r>
    </w:p>
    <w:p w14:paraId="7522BEF8" w14:textId="77777777" w:rsidR="00A80305" w:rsidRDefault="00A80305" w:rsidP="00B72851">
      <w:pPr>
        <w:pStyle w:val="ListParagraph"/>
        <w:autoSpaceDE w:val="0"/>
        <w:autoSpaceDN w:val="0"/>
        <w:adjustRightInd w:val="0"/>
        <w:spacing w:after="0" w:line="240" w:lineRule="auto"/>
        <w:ind w:left="567" w:hanging="567"/>
        <w:rPr>
          <w:rFonts w:cs="Arial"/>
          <w:sz w:val="21"/>
          <w:szCs w:val="21"/>
        </w:rPr>
      </w:pPr>
    </w:p>
    <w:p w14:paraId="0E460786" w14:textId="5A04D8B2" w:rsidR="00E9291E" w:rsidRDefault="005B7850" w:rsidP="00B72851">
      <w:pPr>
        <w:pStyle w:val="ListParagraph"/>
        <w:numPr>
          <w:ilvl w:val="0"/>
          <w:numId w:val="30"/>
        </w:numPr>
        <w:autoSpaceDE w:val="0"/>
        <w:autoSpaceDN w:val="0"/>
        <w:adjustRightInd w:val="0"/>
        <w:spacing w:after="0" w:line="240" w:lineRule="auto"/>
        <w:ind w:left="567" w:hanging="567"/>
        <w:rPr>
          <w:rFonts w:cs="Arial"/>
          <w:sz w:val="21"/>
          <w:szCs w:val="21"/>
        </w:rPr>
      </w:pPr>
      <w:r w:rsidRPr="005963FA">
        <w:rPr>
          <w:rFonts w:cs="Arial"/>
          <w:sz w:val="21"/>
          <w:szCs w:val="21"/>
        </w:rPr>
        <w:t>The proposals</w:t>
      </w:r>
      <w:r>
        <w:rPr>
          <w:rFonts w:cs="Arial"/>
          <w:sz w:val="21"/>
          <w:szCs w:val="21"/>
        </w:rPr>
        <w:t xml:space="preserve"> presented should not exceed £99</w:t>
      </w:r>
      <w:r w:rsidRPr="005963FA">
        <w:rPr>
          <w:rFonts w:cs="Arial"/>
          <w:sz w:val="21"/>
          <w:szCs w:val="21"/>
        </w:rPr>
        <w:t xml:space="preserve">,000 (excluding VAT) for </w:t>
      </w:r>
      <w:r w:rsidR="0028052A">
        <w:rPr>
          <w:rFonts w:cs="Arial"/>
          <w:sz w:val="21"/>
          <w:szCs w:val="21"/>
        </w:rPr>
        <w:t>the</w:t>
      </w:r>
      <w:r>
        <w:rPr>
          <w:rFonts w:cs="Arial"/>
          <w:sz w:val="21"/>
          <w:szCs w:val="21"/>
        </w:rPr>
        <w:t xml:space="preserve"> </w:t>
      </w:r>
      <w:r w:rsidRPr="005963FA">
        <w:rPr>
          <w:rFonts w:cs="Arial"/>
          <w:sz w:val="21"/>
          <w:szCs w:val="21"/>
        </w:rPr>
        <w:t>3-year period.</w:t>
      </w:r>
      <w:r w:rsidR="00757342">
        <w:rPr>
          <w:rFonts w:cs="Arial"/>
          <w:sz w:val="21"/>
          <w:szCs w:val="21"/>
        </w:rPr>
        <w:t xml:space="preserve"> Proposals that exceed that amount cannot be considered</w:t>
      </w:r>
      <w:r w:rsidR="0028052A">
        <w:rPr>
          <w:rFonts w:cs="Arial"/>
          <w:sz w:val="21"/>
          <w:szCs w:val="21"/>
        </w:rPr>
        <w:t xml:space="preserve"> for an award</w:t>
      </w:r>
      <w:r w:rsidR="00757342">
        <w:rPr>
          <w:rFonts w:cs="Arial"/>
          <w:sz w:val="21"/>
          <w:szCs w:val="21"/>
        </w:rPr>
        <w:t>.</w:t>
      </w:r>
    </w:p>
    <w:p w14:paraId="0813DD4E" w14:textId="77777777" w:rsidR="00757342" w:rsidRPr="00623D28" w:rsidRDefault="00757342" w:rsidP="00B72851">
      <w:pPr>
        <w:pStyle w:val="ListParagraph"/>
        <w:autoSpaceDE w:val="0"/>
        <w:autoSpaceDN w:val="0"/>
        <w:adjustRightInd w:val="0"/>
        <w:spacing w:after="0" w:line="240" w:lineRule="auto"/>
        <w:ind w:left="567" w:hanging="567"/>
        <w:rPr>
          <w:rFonts w:cs="Arial"/>
          <w:sz w:val="21"/>
          <w:szCs w:val="21"/>
        </w:rPr>
      </w:pPr>
    </w:p>
    <w:p w14:paraId="235AAD31" w14:textId="77777777" w:rsidR="00757342" w:rsidRDefault="00757342" w:rsidP="00B72851">
      <w:pPr>
        <w:pStyle w:val="ListParagraph"/>
        <w:autoSpaceDE w:val="0"/>
        <w:autoSpaceDN w:val="0"/>
        <w:adjustRightInd w:val="0"/>
        <w:spacing w:after="0" w:line="240" w:lineRule="auto"/>
        <w:ind w:left="567" w:hanging="567"/>
        <w:rPr>
          <w:rFonts w:cs="Arial"/>
          <w:b/>
          <w:bCs/>
          <w:sz w:val="21"/>
          <w:szCs w:val="21"/>
        </w:rPr>
      </w:pPr>
    </w:p>
    <w:p w14:paraId="1A4FED36" w14:textId="7776CB1A" w:rsidR="005B7850" w:rsidRPr="0028052A" w:rsidRDefault="005B7850" w:rsidP="00B72851">
      <w:pPr>
        <w:pStyle w:val="ListParagraph"/>
        <w:numPr>
          <w:ilvl w:val="0"/>
          <w:numId w:val="30"/>
        </w:numPr>
        <w:autoSpaceDE w:val="0"/>
        <w:autoSpaceDN w:val="0"/>
        <w:adjustRightInd w:val="0"/>
        <w:spacing w:after="0" w:line="240" w:lineRule="auto"/>
        <w:ind w:left="567" w:hanging="567"/>
        <w:rPr>
          <w:rFonts w:cs="Arial"/>
          <w:b/>
          <w:bCs/>
          <w:sz w:val="21"/>
          <w:szCs w:val="21"/>
        </w:rPr>
      </w:pPr>
      <w:r w:rsidRPr="0028052A">
        <w:rPr>
          <w:rFonts w:cs="Arial"/>
          <w:b/>
          <w:bCs/>
          <w:sz w:val="21"/>
          <w:szCs w:val="21"/>
        </w:rPr>
        <w:t>Final Score</w:t>
      </w:r>
    </w:p>
    <w:p w14:paraId="7E7F63AF" w14:textId="77777777" w:rsidR="00137489" w:rsidRPr="005963FA" w:rsidRDefault="00137489" w:rsidP="00B72851">
      <w:pPr>
        <w:autoSpaceDE w:val="0"/>
        <w:autoSpaceDN w:val="0"/>
        <w:adjustRightInd w:val="0"/>
        <w:spacing w:after="0" w:line="240" w:lineRule="auto"/>
        <w:ind w:left="567" w:hanging="567"/>
        <w:rPr>
          <w:rFonts w:cs="Arial"/>
          <w:sz w:val="21"/>
          <w:szCs w:val="21"/>
        </w:rPr>
      </w:pPr>
    </w:p>
    <w:p w14:paraId="7E7F63B0" w14:textId="38823633" w:rsidR="00137489" w:rsidRPr="005963FA" w:rsidRDefault="00912100" w:rsidP="00B72851">
      <w:pPr>
        <w:autoSpaceDE w:val="0"/>
        <w:autoSpaceDN w:val="0"/>
        <w:adjustRightInd w:val="0"/>
        <w:spacing w:after="0" w:line="240" w:lineRule="auto"/>
        <w:ind w:left="567"/>
        <w:rPr>
          <w:rFonts w:cs="Arial"/>
          <w:sz w:val="21"/>
          <w:szCs w:val="21"/>
        </w:rPr>
      </w:pPr>
      <w:r w:rsidRPr="005963FA">
        <w:rPr>
          <w:rFonts w:cs="Arial"/>
          <w:sz w:val="21"/>
          <w:szCs w:val="21"/>
        </w:rPr>
        <w:t>The Price</w:t>
      </w:r>
      <w:r w:rsidR="00137489" w:rsidRPr="005963FA">
        <w:rPr>
          <w:rFonts w:cs="Arial"/>
          <w:sz w:val="21"/>
          <w:szCs w:val="21"/>
        </w:rPr>
        <w:t xml:space="preserve"> Score (</w:t>
      </w:r>
      <w:r w:rsidR="00707F26">
        <w:rPr>
          <w:rFonts w:cs="Arial"/>
          <w:sz w:val="21"/>
          <w:szCs w:val="21"/>
        </w:rPr>
        <w:t>4</w:t>
      </w:r>
      <w:r w:rsidR="00137489" w:rsidRPr="005963FA">
        <w:rPr>
          <w:rFonts w:cs="Arial"/>
          <w:sz w:val="21"/>
          <w:szCs w:val="21"/>
        </w:rPr>
        <w:t>0% weighting applied), is added to the overall Quality Score (</w:t>
      </w:r>
      <w:r w:rsidR="00707F26">
        <w:rPr>
          <w:rFonts w:cs="Arial"/>
          <w:sz w:val="21"/>
          <w:szCs w:val="21"/>
        </w:rPr>
        <w:t>6</w:t>
      </w:r>
      <w:r w:rsidR="00137489" w:rsidRPr="005963FA">
        <w:rPr>
          <w:rFonts w:cs="Arial"/>
          <w:sz w:val="21"/>
          <w:szCs w:val="21"/>
        </w:rPr>
        <w:t>0% weighting applied), to give a final score for each Potential Provider (Final Score)</w:t>
      </w:r>
      <w:r w:rsidR="00BC7F1F">
        <w:rPr>
          <w:rFonts w:cs="Arial"/>
          <w:sz w:val="21"/>
          <w:szCs w:val="21"/>
        </w:rPr>
        <w:t>.</w:t>
      </w:r>
    </w:p>
    <w:p w14:paraId="7E7F63B1" w14:textId="77777777" w:rsidR="00137489" w:rsidRPr="005963FA" w:rsidRDefault="00137489" w:rsidP="00B72851">
      <w:pPr>
        <w:autoSpaceDE w:val="0"/>
        <w:autoSpaceDN w:val="0"/>
        <w:adjustRightInd w:val="0"/>
        <w:spacing w:after="0" w:line="240" w:lineRule="auto"/>
        <w:ind w:left="567" w:hanging="567"/>
        <w:rPr>
          <w:rFonts w:cs="Arial"/>
          <w:sz w:val="21"/>
          <w:szCs w:val="21"/>
        </w:rPr>
      </w:pPr>
    </w:p>
    <w:p w14:paraId="7E7F63B2" w14:textId="31882CD2" w:rsidR="00137489" w:rsidRPr="005963FA" w:rsidRDefault="00137489" w:rsidP="00B72851">
      <w:pPr>
        <w:autoSpaceDE w:val="0"/>
        <w:autoSpaceDN w:val="0"/>
        <w:adjustRightInd w:val="0"/>
        <w:spacing w:after="0" w:line="240" w:lineRule="auto"/>
        <w:ind w:left="567"/>
        <w:rPr>
          <w:rFonts w:cs="Arial"/>
          <w:sz w:val="21"/>
          <w:szCs w:val="21"/>
        </w:rPr>
      </w:pPr>
      <w:r w:rsidRPr="005963FA">
        <w:rPr>
          <w:rFonts w:cs="Arial"/>
          <w:sz w:val="21"/>
          <w:szCs w:val="21"/>
        </w:rPr>
        <w:t>The contract will be awarded to the supplier with the highest Final Score. Feedback will be supplied to unsuccessful bidders</w:t>
      </w:r>
      <w:r w:rsidR="000A54C7">
        <w:rPr>
          <w:rFonts w:cs="Arial"/>
          <w:sz w:val="21"/>
          <w:szCs w:val="21"/>
        </w:rPr>
        <w:t xml:space="preserve"> on request</w:t>
      </w:r>
      <w:r w:rsidRPr="005963FA">
        <w:rPr>
          <w:rFonts w:cs="Arial"/>
          <w:sz w:val="21"/>
          <w:szCs w:val="21"/>
        </w:rPr>
        <w:t>.</w:t>
      </w:r>
    </w:p>
    <w:p w14:paraId="7E7F63B3" w14:textId="7268FB29" w:rsidR="00137489" w:rsidRDefault="00137489" w:rsidP="000A54C7">
      <w:pPr>
        <w:autoSpaceDE w:val="0"/>
        <w:autoSpaceDN w:val="0"/>
        <w:adjustRightInd w:val="0"/>
        <w:spacing w:after="0" w:line="240" w:lineRule="auto"/>
        <w:ind w:left="426"/>
        <w:rPr>
          <w:rFonts w:cs="Arial"/>
          <w:sz w:val="21"/>
          <w:szCs w:val="21"/>
        </w:rPr>
      </w:pPr>
    </w:p>
    <w:p w14:paraId="4078359A" w14:textId="2B973625" w:rsidR="00586810" w:rsidRPr="005963FA" w:rsidRDefault="00586810" w:rsidP="00CE122A">
      <w:pPr>
        <w:autoSpaceDE w:val="0"/>
        <w:autoSpaceDN w:val="0"/>
        <w:adjustRightInd w:val="0"/>
        <w:spacing w:after="0" w:line="240" w:lineRule="auto"/>
        <w:ind w:left="426"/>
        <w:rPr>
          <w:rFonts w:cs="Arial"/>
          <w:sz w:val="21"/>
          <w:szCs w:val="21"/>
        </w:rPr>
      </w:pPr>
    </w:p>
    <w:sectPr w:rsidR="00586810" w:rsidRPr="005963FA" w:rsidSect="00855982">
      <w:footerReference w:type="default" r:id="rId12"/>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5DDE9" w14:textId="77777777" w:rsidR="007D6756" w:rsidRDefault="007D6756" w:rsidP="00855982">
      <w:pPr>
        <w:spacing w:after="0" w:line="240" w:lineRule="auto"/>
      </w:pPr>
      <w:r>
        <w:separator/>
      </w:r>
    </w:p>
  </w:endnote>
  <w:endnote w:type="continuationSeparator" w:id="0">
    <w:p w14:paraId="6148460E" w14:textId="77777777" w:rsidR="007D6756" w:rsidRDefault="007D6756"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59961"/>
      <w:docPartObj>
        <w:docPartGallery w:val="Page Numbers (Bottom of Page)"/>
        <w:docPartUnique/>
      </w:docPartObj>
    </w:sdtPr>
    <w:sdtEndPr>
      <w:rPr>
        <w:noProof/>
      </w:rPr>
    </w:sdtEndPr>
    <w:sdtContent>
      <w:p w14:paraId="7E7F63BC" w14:textId="77777777" w:rsidR="00855982" w:rsidRDefault="00855982">
        <w:pPr>
          <w:pStyle w:val="Footer"/>
        </w:pPr>
        <w:r>
          <w:fldChar w:fldCharType="begin"/>
        </w:r>
        <w:r>
          <w:instrText xml:space="preserve"> PAGE   \* MERGEFORMAT </w:instrText>
        </w:r>
        <w:r>
          <w:fldChar w:fldCharType="separate"/>
        </w:r>
        <w:r w:rsidR="00A1228C">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360E7" w14:textId="77777777" w:rsidR="007D6756" w:rsidRDefault="007D6756" w:rsidP="00855982">
      <w:pPr>
        <w:spacing w:after="0" w:line="240" w:lineRule="auto"/>
      </w:pPr>
      <w:r>
        <w:separator/>
      </w:r>
    </w:p>
  </w:footnote>
  <w:footnote w:type="continuationSeparator" w:id="0">
    <w:p w14:paraId="76A62C35" w14:textId="77777777" w:rsidR="007D6756" w:rsidRDefault="007D6756" w:rsidP="00855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4986F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763C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D2C1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F402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6242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7DD6101"/>
    <w:multiLevelType w:val="hybridMultilevel"/>
    <w:tmpl w:val="66BE15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42467A"/>
    <w:multiLevelType w:val="multilevel"/>
    <w:tmpl w:val="32C64B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B086C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F486ADF"/>
    <w:multiLevelType w:val="hybridMultilevel"/>
    <w:tmpl w:val="5DEA4E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1651FF"/>
    <w:multiLevelType w:val="hybridMultilevel"/>
    <w:tmpl w:val="F4EEFBE6"/>
    <w:lvl w:ilvl="0" w:tplc="0809000F">
      <w:start w:val="1"/>
      <w:numFmt w:val="decimal"/>
      <w:lvlText w:val="%1."/>
      <w:lvlJc w:val="left"/>
      <w:pPr>
        <w:ind w:left="720" w:hanging="360"/>
      </w:pPr>
    </w:lvl>
    <w:lvl w:ilvl="1" w:tplc="A580A6C0">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0746EF0"/>
    <w:multiLevelType w:val="hybridMultilevel"/>
    <w:tmpl w:val="5582D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0DC687A"/>
    <w:multiLevelType w:val="hybridMultilevel"/>
    <w:tmpl w:val="A06E3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584294E"/>
    <w:multiLevelType w:val="hybridMultilevel"/>
    <w:tmpl w:val="A76A0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B99030F"/>
    <w:multiLevelType w:val="hybridMultilevel"/>
    <w:tmpl w:val="103870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F220C49"/>
    <w:multiLevelType w:val="hybridMultilevel"/>
    <w:tmpl w:val="2076D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1CD77A3"/>
    <w:multiLevelType w:val="hybridMultilevel"/>
    <w:tmpl w:val="13120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7786578"/>
    <w:multiLevelType w:val="hybridMultilevel"/>
    <w:tmpl w:val="02106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16D5369"/>
    <w:multiLevelType w:val="hybridMultilevel"/>
    <w:tmpl w:val="4B9E4D8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6711E7"/>
    <w:multiLevelType w:val="hybridMultilevel"/>
    <w:tmpl w:val="08D64B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3C2642E0"/>
    <w:multiLevelType w:val="hybridMultilevel"/>
    <w:tmpl w:val="C0A624B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3F9A3F7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4176376"/>
    <w:multiLevelType w:val="hybridMultilevel"/>
    <w:tmpl w:val="F18C1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545C1F"/>
    <w:multiLevelType w:val="hybridMultilevel"/>
    <w:tmpl w:val="C258656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5906781"/>
    <w:multiLevelType w:val="hybridMultilevel"/>
    <w:tmpl w:val="381CD3A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45F622BF"/>
    <w:multiLevelType w:val="hybridMultilevel"/>
    <w:tmpl w:val="732CF6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9AA3EDE"/>
    <w:multiLevelType w:val="hybridMultilevel"/>
    <w:tmpl w:val="1110D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A351B52"/>
    <w:multiLevelType w:val="hybridMultilevel"/>
    <w:tmpl w:val="AB24F1D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54465558"/>
    <w:multiLevelType w:val="hybridMultilevel"/>
    <w:tmpl w:val="2EA03988"/>
    <w:lvl w:ilvl="0" w:tplc="8C261AD8">
      <w:start w:val="1"/>
      <w:numFmt w:val="upperLetter"/>
      <w:lvlText w:val="%1-"/>
      <w:lvlJc w:val="left"/>
      <w:pPr>
        <w:ind w:left="2493" w:hanging="360"/>
      </w:pPr>
      <w:rPr>
        <w:rFonts w:hint="default"/>
      </w:rPr>
    </w:lvl>
    <w:lvl w:ilvl="1" w:tplc="08090019" w:tentative="1">
      <w:start w:val="1"/>
      <w:numFmt w:val="lowerLetter"/>
      <w:lvlText w:val="%2."/>
      <w:lvlJc w:val="left"/>
      <w:pPr>
        <w:ind w:left="3213" w:hanging="360"/>
      </w:pPr>
    </w:lvl>
    <w:lvl w:ilvl="2" w:tplc="0809001B" w:tentative="1">
      <w:start w:val="1"/>
      <w:numFmt w:val="lowerRoman"/>
      <w:lvlText w:val="%3."/>
      <w:lvlJc w:val="right"/>
      <w:pPr>
        <w:ind w:left="3933" w:hanging="180"/>
      </w:pPr>
    </w:lvl>
    <w:lvl w:ilvl="3" w:tplc="0809000F" w:tentative="1">
      <w:start w:val="1"/>
      <w:numFmt w:val="decimal"/>
      <w:lvlText w:val="%4."/>
      <w:lvlJc w:val="left"/>
      <w:pPr>
        <w:ind w:left="4653" w:hanging="360"/>
      </w:pPr>
    </w:lvl>
    <w:lvl w:ilvl="4" w:tplc="08090019" w:tentative="1">
      <w:start w:val="1"/>
      <w:numFmt w:val="lowerLetter"/>
      <w:lvlText w:val="%5."/>
      <w:lvlJc w:val="left"/>
      <w:pPr>
        <w:ind w:left="5373" w:hanging="360"/>
      </w:pPr>
    </w:lvl>
    <w:lvl w:ilvl="5" w:tplc="0809001B" w:tentative="1">
      <w:start w:val="1"/>
      <w:numFmt w:val="lowerRoman"/>
      <w:lvlText w:val="%6."/>
      <w:lvlJc w:val="right"/>
      <w:pPr>
        <w:ind w:left="6093" w:hanging="180"/>
      </w:pPr>
    </w:lvl>
    <w:lvl w:ilvl="6" w:tplc="0809000F" w:tentative="1">
      <w:start w:val="1"/>
      <w:numFmt w:val="decimal"/>
      <w:lvlText w:val="%7."/>
      <w:lvlJc w:val="left"/>
      <w:pPr>
        <w:ind w:left="6813" w:hanging="360"/>
      </w:pPr>
    </w:lvl>
    <w:lvl w:ilvl="7" w:tplc="08090019" w:tentative="1">
      <w:start w:val="1"/>
      <w:numFmt w:val="lowerLetter"/>
      <w:lvlText w:val="%8."/>
      <w:lvlJc w:val="left"/>
      <w:pPr>
        <w:ind w:left="7533" w:hanging="360"/>
      </w:pPr>
    </w:lvl>
    <w:lvl w:ilvl="8" w:tplc="0809001B" w:tentative="1">
      <w:start w:val="1"/>
      <w:numFmt w:val="lowerRoman"/>
      <w:lvlText w:val="%9."/>
      <w:lvlJc w:val="right"/>
      <w:pPr>
        <w:ind w:left="8253" w:hanging="180"/>
      </w:pPr>
    </w:lvl>
  </w:abstractNum>
  <w:abstractNum w:abstractNumId="38" w15:restartNumberingAfterBreak="0">
    <w:nsid w:val="61AF4121"/>
    <w:multiLevelType w:val="hybridMultilevel"/>
    <w:tmpl w:val="BB52DEFC"/>
    <w:lvl w:ilvl="0" w:tplc="0809000F">
      <w:start w:val="1"/>
      <w:numFmt w:val="decimal"/>
      <w:lvlText w:val="%1."/>
      <w:lvlJc w:val="left"/>
      <w:pPr>
        <w:ind w:left="720" w:hanging="360"/>
      </w:pPr>
    </w:lvl>
    <w:lvl w:ilvl="1" w:tplc="A580A6C0">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005A82"/>
    <w:multiLevelType w:val="hybridMultilevel"/>
    <w:tmpl w:val="043A6C24"/>
    <w:lvl w:ilvl="0" w:tplc="3E220902">
      <w:start w:val="1"/>
      <w:numFmt w:val="decimal"/>
      <w:lvlText w:val="%1."/>
      <w:lvlJc w:val="left"/>
      <w:pPr>
        <w:ind w:left="720" w:hanging="360"/>
      </w:pPr>
      <w:rPr>
        <w:rFonts w:asciiTheme="minorHAnsi" w:hAnsiTheme="minorHAnsi" w:hint="default"/>
        <w:sz w:val="22"/>
        <w:szCs w:val="22"/>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93743A"/>
    <w:multiLevelType w:val="hybridMultilevel"/>
    <w:tmpl w:val="E41EFA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BC5474"/>
    <w:multiLevelType w:val="hybridMultilevel"/>
    <w:tmpl w:val="7D9082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9"/>
  </w:num>
  <w:num w:numId="5">
    <w:abstractNumId w:val="19"/>
  </w:num>
  <w:num w:numId="6">
    <w:abstractNumId w:val="19"/>
  </w:num>
  <w:num w:numId="7">
    <w:abstractNumId w:val="19"/>
  </w:num>
  <w:num w:numId="8">
    <w:abstractNumId w:val="19"/>
  </w:num>
  <w:num w:numId="9">
    <w:abstractNumId w:val="19"/>
  </w:num>
  <w:num w:numId="10">
    <w:abstractNumId w:val="19"/>
  </w:num>
  <w:num w:numId="11">
    <w:abstractNumId w:val="19"/>
  </w:num>
  <w:num w:numId="12">
    <w:abstractNumId w:val="19"/>
  </w:num>
  <w:num w:numId="13">
    <w:abstractNumId w:val="10"/>
  </w:num>
  <w:num w:numId="14">
    <w:abstractNumId w:val="34"/>
  </w:num>
  <w:num w:numId="15">
    <w:abstractNumId w:val="12"/>
  </w:num>
  <w:num w:numId="16">
    <w:abstractNumId w:val="1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4"/>
  </w:num>
  <w:num w:numId="28">
    <w:abstractNumId w:val="20"/>
  </w:num>
  <w:num w:numId="29">
    <w:abstractNumId w:val="29"/>
  </w:num>
  <w:num w:numId="30">
    <w:abstractNumId w:val="39"/>
  </w:num>
  <w:num w:numId="31">
    <w:abstractNumId w:val="30"/>
  </w:num>
  <w:num w:numId="32">
    <w:abstractNumId w:val="28"/>
  </w:num>
  <w:num w:numId="33">
    <w:abstractNumId w:val="36"/>
  </w:num>
  <w:num w:numId="34">
    <w:abstractNumId w:val="23"/>
  </w:num>
  <w:num w:numId="35">
    <w:abstractNumId w:val="15"/>
  </w:num>
  <w:num w:numId="36">
    <w:abstractNumId w:val="18"/>
  </w:num>
  <w:num w:numId="37">
    <w:abstractNumId w:val="21"/>
  </w:num>
  <w:num w:numId="38">
    <w:abstractNumId w:val="17"/>
  </w:num>
  <w:num w:numId="39">
    <w:abstractNumId w:val="24"/>
  </w:num>
  <w:num w:numId="40">
    <w:abstractNumId w:val="33"/>
  </w:num>
  <w:num w:numId="41">
    <w:abstractNumId w:val="37"/>
  </w:num>
  <w:num w:numId="42">
    <w:abstractNumId w:val="35"/>
  </w:num>
  <w:num w:numId="43">
    <w:abstractNumId w:val="27"/>
  </w:num>
  <w:num w:numId="44">
    <w:abstractNumId w:val="32"/>
  </w:num>
  <w:num w:numId="45">
    <w:abstractNumId w:val="22"/>
  </w:num>
  <w:num w:numId="46">
    <w:abstractNumId w:val="38"/>
  </w:num>
  <w:num w:numId="47">
    <w:abstractNumId w:val="16"/>
  </w:num>
  <w:num w:numId="48">
    <w:abstractNumId w:val="41"/>
  </w:num>
  <w:num w:numId="49">
    <w:abstractNumId w:val="25"/>
  </w:num>
  <w:num w:numId="50">
    <w:abstractNumId w:val="31"/>
  </w:num>
  <w:num w:numId="51">
    <w:abstractNumId w:val="11"/>
  </w:num>
  <w:num w:numId="52">
    <w:abstractNumId w:val="40"/>
  </w:num>
  <w:num w:numId="53">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2AC"/>
    <w:rsid w:val="000111C6"/>
    <w:rsid w:val="00014A23"/>
    <w:rsid w:val="00021A50"/>
    <w:rsid w:val="0002564A"/>
    <w:rsid w:val="000312EF"/>
    <w:rsid w:val="00033234"/>
    <w:rsid w:val="00046064"/>
    <w:rsid w:val="00054671"/>
    <w:rsid w:val="00071327"/>
    <w:rsid w:val="000722F3"/>
    <w:rsid w:val="00075ADC"/>
    <w:rsid w:val="00076C88"/>
    <w:rsid w:val="000A0030"/>
    <w:rsid w:val="000A0560"/>
    <w:rsid w:val="000A0CD0"/>
    <w:rsid w:val="000A54C7"/>
    <w:rsid w:val="000A5950"/>
    <w:rsid w:val="000A6B2E"/>
    <w:rsid w:val="000B2296"/>
    <w:rsid w:val="000B69B4"/>
    <w:rsid w:val="000C3158"/>
    <w:rsid w:val="000C62BF"/>
    <w:rsid w:val="000D5626"/>
    <w:rsid w:val="000D7213"/>
    <w:rsid w:val="000E32F9"/>
    <w:rsid w:val="000E6D2F"/>
    <w:rsid w:val="000F37ED"/>
    <w:rsid w:val="000F5759"/>
    <w:rsid w:val="000F68F8"/>
    <w:rsid w:val="00105115"/>
    <w:rsid w:val="0010537E"/>
    <w:rsid w:val="00112480"/>
    <w:rsid w:val="00115DF6"/>
    <w:rsid w:val="001323CA"/>
    <w:rsid w:val="00137489"/>
    <w:rsid w:val="0014616B"/>
    <w:rsid w:val="00146562"/>
    <w:rsid w:val="00152427"/>
    <w:rsid w:val="00155937"/>
    <w:rsid w:val="00156242"/>
    <w:rsid w:val="00164873"/>
    <w:rsid w:val="001671AE"/>
    <w:rsid w:val="00167F32"/>
    <w:rsid w:val="00174899"/>
    <w:rsid w:val="00175318"/>
    <w:rsid w:val="00181B00"/>
    <w:rsid w:val="00181ED0"/>
    <w:rsid w:val="001838B7"/>
    <w:rsid w:val="001A09B0"/>
    <w:rsid w:val="001A263C"/>
    <w:rsid w:val="001A31E1"/>
    <w:rsid w:val="001B039F"/>
    <w:rsid w:val="001B1DE2"/>
    <w:rsid w:val="001C049A"/>
    <w:rsid w:val="001C05EF"/>
    <w:rsid w:val="001C1F8B"/>
    <w:rsid w:val="001C3060"/>
    <w:rsid w:val="001C4552"/>
    <w:rsid w:val="001C6B6A"/>
    <w:rsid w:val="001D1078"/>
    <w:rsid w:val="001D4362"/>
    <w:rsid w:val="001E54C3"/>
    <w:rsid w:val="001E581A"/>
    <w:rsid w:val="001E6E39"/>
    <w:rsid w:val="001E7473"/>
    <w:rsid w:val="001F3CE9"/>
    <w:rsid w:val="00202F4C"/>
    <w:rsid w:val="002049A4"/>
    <w:rsid w:val="00207378"/>
    <w:rsid w:val="00207A32"/>
    <w:rsid w:val="002139EB"/>
    <w:rsid w:val="0021597B"/>
    <w:rsid w:val="002172F4"/>
    <w:rsid w:val="00223AFA"/>
    <w:rsid w:val="00233DE7"/>
    <w:rsid w:val="002377AF"/>
    <w:rsid w:val="0024287A"/>
    <w:rsid w:val="00247915"/>
    <w:rsid w:val="00247D8A"/>
    <w:rsid w:val="002529F9"/>
    <w:rsid w:val="00261623"/>
    <w:rsid w:val="00270AD5"/>
    <w:rsid w:val="002775A3"/>
    <w:rsid w:val="00280147"/>
    <w:rsid w:val="0028052A"/>
    <w:rsid w:val="002813B1"/>
    <w:rsid w:val="002838E7"/>
    <w:rsid w:val="00293E8B"/>
    <w:rsid w:val="0029574E"/>
    <w:rsid w:val="002A5F4A"/>
    <w:rsid w:val="002B0638"/>
    <w:rsid w:val="002B5A4E"/>
    <w:rsid w:val="002D0C49"/>
    <w:rsid w:val="002D5253"/>
    <w:rsid w:val="002F6DEE"/>
    <w:rsid w:val="003063E2"/>
    <w:rsid w:val="003245B5"/>
    <w:rsid w:val="0034255B"/>
    <w:rsid w:val="00342E1E"/>
    <w:rsid w:val="00352623"/>
    <w:rsid w:val="00354215"/>
    <w:rsid w:val="00365482"/>
    <w:rsid w:val="003765E9"/>
    <w:rsid w:val="00387056"/>
    <w:rsid w:val="003919C0"/>
    <w:rsid w:val="003957EF"/>
    <w:rsid w:val="003B36DE"/>
    <w:rsid w:val="003C0977"/>
    <w:rsid w:val="003C7142"/>
    <w:rsid w:val="003C7A25"/>
    <w:rsid w:val="003D2607"/>
    <w:rsid w:val="003D5095"/>
    <w:rsid w:val="003D5CC5"/>
    <w:rsid w:val="003D621F"/>
    <w:rsid w:val="003D690A"/>
    <w:rsid w:val="003D7B4A"/>
    <w:rsid w:val="003E01A8"/>
    <w:rsid w:val="003F6D54"/>
    <w:rsid w:val="00412594"/>
    <w:rsid w:val="00443411"/>
    <w:rsid w:val="00452C7D"/>
    <w:rsid w:val="00453E38"/>
    <w:rsid w:val="004569A5"/>
    <w:rsid w:val="00460798"/>
    <w:rsid w:val="004610A8"/>
    <w:rsid w:val="00473F49"/>
    <w:rsid w:val="00475412"/>
    <w:rsid w:val="00481CB2"/>
    <w:rsid w:val="004825E5"/>
    <w:rsid w:val="00490D96"/>
    <w:rsid w:val="004B7B2E"/>
    <w:rsid w:val="004C1D77"/>
    <w:rsid w:val="004C2144"/>
    <w:rsid w:val="004C34BE"/>
    <w:rsid w:val="004C4B1C"/>
    <w:rsid w:val="004C672D"/>
    <w:rsid w:val="004D222F"/>
    <w:rsid w:val="004D282E"/>
    <w:rsid w:val="004E5791"/>
    <w:rsid w:val="004F0E2A"/>
    <w:rsid w:val="004F3E22"/>
    <w:rsid w:val="00507F8C"/>
    <w:rsid w:val="00512DC2"/>
    <w:rsid w:val="00520F6B"/>
    <w:rsid w:val="00521930"/>
    <w:rsid w:val="00531040"/>
    <w:rsid w:val="00541C16"/>
    <w:rsid w:val="005504C0"/>
    <w:rsid w:val="00551413"/>
    <w:rsid w:val="00551863"/>
    <w:rsid w:val="00554CC1"/>
    <w:rsid w:val="00555169"/>
    <w:rsid w:val="005649CE"/>
    <w:rsid w:val="00586810"/>
    <w:rsid w:val="005915A7"/>
    <w:rsid w:val="00594D72"/>
    <w:rsid w:val="005963FA"/>
    <w:rsid w:val="005965E2"/>
    <w:rsid w:val="00596D55"/>
    <w:rsid w:val="005A6E40"/>
    <w:rsid w:val="005A7218"/>
    <w:rsid w:val="005B4CA9"/>
    <w:rsid w:val="005B7850"/>
    <w:rsid w:val="005C3956"/>
    <w:rsid w:val="005C4E1B"/>
    <w:rsid w:val="005C7CB6"/>
    <w:rsid w:val="005D1425"/>
    <w:rsid w:val="005D6A89"/>
    <w:rsid w:val="005D6BBE"/>
    <w:rsid w:val="005E129B"/>
    <w:rsid w:val="005E55C8"/>
    <w:rsid w:val="005E6CDB"/>
    <w:rsid w:val="005E6D8A"/>
    <w:rsid w:val="005F2617"/>
    <w:rsid w:val="005F5201"/>
    <w:rsid w:val="006042FA"/>
    <w:rsid w:val="00611ADD"/>
    <w:rsid w:val="00614F44"/>
    <w:rsid w:val="00616941"/>
    <w:rsid w:val="0062190C"/>
    <w:rsid w:val="00623D28"/>
    <w:rsid w:val="00624B95"/>
    <w:rsid w:val="0063090E"/>
    <w:rsid w:val="00660752"/>
    <w:rsid w:val="00675156"/>
    <w:rsid w:val="00677401"/>
    <w:rsid w:val="00683EB8"/>
    <w:rsid w:val="00686427"/>
    <w:rsid w:val="006A0846"/>
    <w:rsid w:val="006A2C27"/>
    <w:rsid w:val="006A2EC8"/>
    <w:rsid w:val="006B0119"/>
    <w:rsid w:val="006B4250"/>
    <w:rsid w:val="006B6EF3"/>
    <w:rsid w:val="006C4F65"/>
    <w:rsid w:val="006C5223"/>
    <w:rsid w:val="006C606B"/>
    <w:rsid w:val="006D4CAB"/>
    <w:rsid w:val="006E1767"/>
    <w:rsid w:val="00707F26"/>
    <w:rsid w:val="00720280"/>
    <w:rsid w:val="00727A50"/>
    <w:rsid w:val="007312D6"/>
    <w:rsid w:val="007401B2"/>
    <w:rsid w:val="0074219E"/>
    <w:rsid w:val="007437B4"/>
    <w:rsid w:val="00743982"/>
    <w:rsid w:val="00747C61"/>
    <w:rsid w:val="00755EF1"/>
    <w:rsid w:val="00757342"/>
    <w:rsid w:val="007610AF"/>
    <w:rsid w:val="007615B9"/>
    <w:rsid w:val="00764B4F"/>
    <w:rsid w:val="00770C86"/>
    <w:rsid w:val="00772D15"/>
    <w:rsid w:val="007833A7"/>
    <w:rsid w:val="007A63E4"/>
    <w:rsid w:val="007A763D"/>
    <w:rsid w:val="007B18F8"/>
    <w:rsid w:val="007C03C3"/>
    <w:rsid w:val="007C0416"/>
    <w:rsid w:val="007C2A78"/>
    <w:rsid w:val="007C405A"/>
    <w:rsid w:val="007C686C"/>
    <w:rsid w:val="007D150D"/>
    <w:rsid w:val="007D35EA"/>
    <w:rsid w:val="007D6373"/>
    <w:rsid w:val="007D6756"/>
    <w:rsid w:val="008003A0"/>
    <w:rsid w:val="00800A43"/>
    <w:rsid w:val="008039A0"/>
    <w:rsid w:val="00805C77"/>
    <w:rsid w:val="008116BD"/>
    <w:rsid w:val="008119FD"/>
    <w:rsid w:val="00814E4F"/>
    <w:rsid w:val="0082287B"/>
    <w:rsid w:val="0083017E"/>
    <w:rsid w:val="00832F11"/>
    <w:rsid w:val="00842CD6"/>
    <w:rsid w:val="00845E0F"/>
    <w:rsid w:val="00855982"/>
    <w:rsid w:val="008568A8"/>
    <w:rsid w:val="008605A6"/>
    <w:rsid w:val="00864C5F"/>
    <w:rsid w:val="00867559"/>
    <w:rsid w:val="008706AE"/>
    <w:rsid w:val="008706EB"/>
    <w:rsid w:val="00871EBB"/>
    <w:rsid w:val="008725E5"/>
    <w:rsid w:val="00873D00"/>
    <w:rsid w:val="00891BDE"/>
    <w:rsid w:val="00893E57"/>
    <w:rsid w:val="008948CC"/>
    <w:rsid w:val="008B22AF"/>
    <w:rsid w:val="008C0B1B"/>
    <w:rsid w:val="008E6826"/>
    <w:rsid w:val="008E7D1D"/>
    <w:rsid w:val="008F3A27"/>
    <w:rsid w:val="00901B07"/>
    <w:rsid w:val="009074FD"/>
    <w:rsid w:val="0091025F"/>
    <w:rsid w:val="00911D51"/>
    <w:rsid w:val="00912100"/>
    <w:rsid w:val="00913237"/>
    <w:rsid w:val="00917926"/>
    <w:rsid w:val="0092335D"/>
    <w:rsid w:val="00924B39"/>
    <w:rsid w:val="00931D44"/>
    <w:rsid w:val="0093257C"/>
    <w:rsid w:val="009357E5"/>
    <w:rsid w:val="00945C35"/>
    <w:rsid w:val="0095140A"/>
    <w:rsid w:val="00956754"/>
    <w:rsid w:val="0096199F"/>
    <w:rsid w:val="009637AC"/>
    <w:rsid w:val="009638E6"/>
    <w:rsid w:val="00967DCB"/>
    <w:rsid w:val="00970E0F"/>
    <w:rsid w:val="009933EC"/>
    <w:rsid w:val="00996250"/>
    <w:rsid w:val="009B27FF"/>
    <w:rsid w:val="009B38A3"/>
    <w:rsid w:val="009B3F31"/>
    <w:rsid w:val="009B48AC"/>
    <w:rsid w:val="009D346B"/>
    <w:rsid w:val="009E1667"/>
    <w:rsid w:val="009F0C33"/>
    <w:rsid w:val="009F7A5F"/>
    <w:rsid w:val="00A01CED"/>
    <w:rsid w:val="00A076E5"/>
    <w:rsid w:val="00A10484"/>
    <w:rsid w:val="00A11891"/>
    <w:rsid w:val="00A1228C"/>
    <w:rsid w:val="00A139E6"/>
    <w:rsid w:val="00A25987"/>
    <w:rsid w:val="00A27A1C"/>
    <w:rsid w:val="00A542AE"/>
    <w:rsid w:val="00A555B3"/>
    <w:rsid w:val="00A56573"/>
    <w:rsid w:val="00A624EE"/>
    <w:rsid w:val="00A6270C"/>
    <w:rsid w:val="00A62948"/>
    <w:rsid w:val="00A64F72"/>
    <w:rsid w:val="00A6633F"/>
    <w:rsid w:val="00A7273C"/>
    <w:rsid w:val="00A73E61"/>
    <w:rsid w:val="00A7651F"/>
    <w:rsid w:val="00A76E2F"/>
    <w:rsid w:val="00A80305"/>
    <w:rsid w:val="00A82EB1"/>
    <w:rsid w:val="00A84077"/>
    <w:rsid w:val="00A872AD"/>
    <w:rsid w:val="00A9300C"/>
    <w:rsid w:val="00A9315A"/>
    <w:rsid w:val="00A93604"/>
    <w:rsid w:val="00A951E9"/>
    <w:rsid w:val="00A976B7"/>
    <w:rsid w:val="00AA1E18"/>
    <w:rsid w:val="00AB5AF2"/>
    <w:rsid w:val="00AB6C64"/>
    <w:rsid w:val="00AC67E0"/>
    <w:rsid w:val="00AD0681"/>
    <w:rsid w:val="00AD1D7D"/>
    <w:rsid w:val="00AD3207"/>
    <w:rsid w:val="00AE54B3"/>
    <w:rsid w:val="00B042EE"/>
    <w:rsid w:val="00B045EC"/>
    <w:rsid w:val="00B04736"/>
    <w:rsid w:val="00B06F22"/>
    <w:rsid w:val="00B100F3"/>
    <w:rsid w:val="00B107AE"/>
    <w:rsid w:val="00B14AFD"/>
    <w:rsid w:val="00B14CB5"/>
    <w:rsid w:val="00B336A8"/>
    <w:rsid w:val="00B3459C"/>
    <w:rsid w:val="00B3751D"/>
    <w:rsid w:val="00B468D4"/>
    <w:rsid w:val="00B46B12"/>
    <w:rsid w:val="00B51514"/>
    <w:rsid w:val="00B60EC2"/>
    <w:rsid w:val="00B711FA"/>
    <w:rsid w:val="00B72851"/>
    <w:rsid w:val="00B73459"/>
    <w:rsid w:val="00B74F87"/>
    <w:rsid w:val="00B77192"/>
    <w:rsid w:val="00B95608"/>
    <w:rsid w:val="00BA0F38"/>
    <w:rsid w:val="00BA196C"/>
    <w:rsid w:val="00BA6C69"/>
    <w:rsid w:val="00BB08F8"/>
    <w:rsid w:val="00BC375F"/>
    <w:rsid w:val="00BC3ECF"/>
    <w:rsid w:val="00BC7F1F"/>
    <w:rsid w:val="00BD1489"/>
    <w:rsid w:val="00BD4929"/>
    <w:rsid w:val="00BE08D9"/>
    <w:rsid w:val="00BE1985"/>
    <w:rsid w:val="00BE1FFD"/>
    <w:rsid w:val="00BE366B"/>
    <w:rsid w:val="00BE6422"/>
    <w:rsid w:val="00BF3C3D"/>
    <w:rsid w:val="00C0279F"/>
    <w:rsid w:val="00C029E4"/>
    <w:rsid w:val="00C048D6"/>
    <w:rsid w:val="00C12A00"/>
    <w:rsid w:val="00C16895"/>
    <w:rsid w:val="00C21C51"/>
    <w:rsid w:val="00C2648A"/>
    <w:rsid w:val="00C3307F"/>
    <w:rsid w:val="00C37CA5"/>
    <w:rsid w:val="00C400EF"/>
    <w:rsid w:val="00C43549"/>
    <w:rsid w:val="00C5113B"/>
    <w:rsid w:val="00C52CA1"/>
    <w:rsid w:val="00C54565"/>
    <w:rsid w:val="00C74613"/>
    <w:rsid w:val="00C74695"/>
    <w:rsid w:val="00C83D56"/>
    <w:rsid w:val="00CA235F"/>
    <w:rsid w:val="00CA25FE"/>
    <w:rsid w:val="00CB3D79"/>
    <w:rsid w:val="00CC2035"/>
    <w:rsid w:val="00CC4A92"/>
    <w:rsid w:val="00CD46DC"/>
    <w:rsid w:val="00CD4F95"/>
    <w:rsid w:val="00CE122A"/>
    <w:rsid w:val="00CE274D"/>
    <w:rsid w:val="00CF0BEE"/>
    <w:rsid w:val="00CF5012"/>
    <w:rsid w:val="00D00D8B"/>
    <w:rsid w:val="00D05C9B"/>
    <w:rsid w:val="00D07D14"/>
    <w:rsid w:val="00D12F51"/>
    <w:rsid w:val="00D23269"/>
    <w:rsid w:val="00D3297F"/>
    <w:rsid w:val="00D42F14"/>
    <w:rsid w:val="00D46DE2"/>
    <w:rsid w:val="00D47ED0"/>
    <w:rsid w:val="00D50465"/>
    <w:rsid w:val="00D5539D"/>
    <w:rsid w:val="00D554B0"/>
    <w:rsid w:val="00D6766C"/>
    <w:rsid w:val="00D70BB2"/>
    <w:rsid w:val="00D71067"/>
    <w:rsid w:val="00D73F9C"/>
    <w:rsid w:val="00D8222D"/>
    <w:rsid w:val="00D83BC0"/>
    <w:rsid w:val="00D85A65"/>
    <w:rsid w:val="00D872AC"/>
    <w:rsid w:val="00D8736B"/>
    <w:rsid w:val="00D959B7"/>
    <w:rsid w:val="00D96CD1"/>
    <w:rsid w:val="00DA255B"/>
    <w:rsid w:val="00DA5DBF"/>
    <w:rsid w:val="00DA7B07"/>
    <w:rsid w:val="00DB31F4"/>
    <w:rsid w:val="00DD02B1"/>
    <w:rsid w:val="00DD3A30"/>
    <w:rsid w:val="00DD4662"/>
    <w:rsid w:val="00DE494C"/>
    <w:rsid w:val="00DE6FF0"/>
    <w:rsid w:val="00DF7844"/>
    <w:rsid w:val="00E06E56"/>
    <w:rsid w:val="00E24239"/>
    <w:rsid w:val="00E2506B"/>
    <w:rsid w:val="00E26380"/>
    <w:rsid w:val="00E2764E"/>
    <w:rsid w:val="00E4722B"/>
    <w:rsid w:val="00E5532D"/>
    <w:rsid w:val="00E60CE4"/>
    <w:rsid w:val="00E624C5"/>
    <w:rsid w:val="00E74288"/>
    <w:rsid w:val="00E7446C"/>
    <w:rsid w:val="00E77ED8"/>
    <w:rsid w:val="00E84F2A"/>
    <w:rsid w:val="00E8651C"/>
    <w:rsid w:val="00E9291E"/>
    <w:rsid w:val="00EA4779"/>
    <w:rsid w:val="00EB2DB9"/>
    <w:rsid w:val="00EB5086"/>
    <w:rsid w:val="00EC308F"/>
    <w:rsid w:val="00ED1399"/>
    <w:rsid w:val="00ED53D1"/>
    <w:rsid w:val="00ED7C52"/>
    <w:rsid w:val="00EF2E93"/>
    <w:rsid w:val="00EF5A54"/>
    <w:rsid w:val="00EF778D"/>
    <w:rsid w:val="00F01271"/>
    <w:rsid w:val="00F1172B"/>
    <w:rsid w:val="00F12EDB"/>
    <w:rsid w:val="00F21061"/>
    <w:rsid w:val="00F33C33"/>
    <w:rsid w:val="00F442C2"/>
    <w:rsid w:val="00F70916"/>
    <w:rsid w:val="00F76812"/>
    <w:rsid w:val="00F84FE6"/>
    <w:rsid w:val="00F8728E"/>
    <w:rsid w:val="00F900EA"/>
    <w:rsid w:val="00F91C43"/>
    <w:rsid w:val="00F962AC"/>
    <w:rsid w:val="00FA28A6"/>
    <w:rsid w:val="00FA7415"/>
    <w:rsid w:val="00FB14AB"/>
    <w:rsid w:val="00FB4845"/>
    <w:rsid w:val="00FB5D46"/>
    <w:rsid w:val="00FD262C"/>
    <w:rsid w:val="00FD7E5F"/>
    <w:rsid w:val="00FE2CC7"/>
    <w:rsid w:val="00FE3CC0"/>
    <w:rsid w:val="00FF0F27"/>
    <w:rsid w:val="00FF2BFF"/>
    <w:rsid w:val="00FF7689"/>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F62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262C"/>
  </w:style>
  <w:style w:type="paragraph" w:styleId="Heading1">
    <w:name w:val="heading 1"/>
    <w:basedOn w:val="Normal"/>
    <w:next w:val="Normal"/>
    <w:link w:val="Heading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semiHidden/>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FD262C"/>
    <w:rPr>
      <w:rFonts w:asciiTheme="majorHAnsi" w:eastAsiaTheme="majorEastAsia" w:hAnsiTheme="majorHAnsi" w:cstheme="majorBidi"/>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FD262C"/>
    <w:rPr>
      <w:rFonts w:asciiTheme="majorHAnsi" w:eastAsiaTheme="majorEastAsia" w:hAnsiTheme="majorHAnsi" w:cstheme="majorBidi"/>
      <w:b/>
      <w:bCs/>
      <w:smallCaps/>
      <w:sz w:val="36"/>
      <w:szCs w:val="36"/>
    </w:rPr>
  </w:style>
  <w:style w:type="character" w:customStyle="1" w:styleId="Heading2Char">
    <w:name w:val="Heading 2 Char"/>
    <w:basedOn w:val="DefaultParagraphFont"/>
    <w:link w:val="Heading2"/>
    <w:uiPriority w:val="9"/>
    <w:semiHidden/>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 w:type="paragraph" w:customStyle="1" w:styleId="Default">
    <w:name w:val="Default"/>
    <w:link w:val="DefaultChar"/>
    <w:rsid w:val="00D872AC"/>
    <w:pPr>
      <w:widowControl w:val="0"/>
      <w:autoSpaceDE w:val="0"/>
      <w:autoSpaceDN w:val="0"/>
      <w:adjustRightInd w:val="0"/>
      <w:spacing w:after="0" w:line="240" w:lineRule="auto"/>
    </w:pPr>
    <w:rPr>
      <w:rFonts w:ascii="Verdana,Bold" w:eastAsia="Times New Roman" w:hAnsi="Verdana,Bold" w:cs="Verdana,Bold"/>
      <w:color w:val="000000"/>
      <w:sz w:val="24"/>
      <w:szCs w:val="24"/>
      <w:lang w:val="en-GB" w:eastAsia="en-GB"/>
    </w:rPr>
  </w:style>
  <w:style w:type="character" w:customStyle="1" w:styleId="DefaultChar">
    <w:name w:val="Default Char"/>
    <w:link w:val="Default"/>
    <w:locked/>
    <w:rsid w:val="00D872AC"/>
    <w:rPr>
      <w:rFonts w:ascii="Verdana,Bold" w:eastAsia="Times New Roman" w:hAnsi="Verdana,Bold" w:cs="Verdana,Bold"/>
      <w:color w:val="000000"/>
      <w:sz w:val="24"/>
      <w:szCs w:val="24"/>
      <w:lang w:val="en-GB" w:eastAsia="en-GB"/>
    </w:rPr>
  </w:style>
  <w:style w:type="paragraph" w:styleId="ListParagraph">
    <w:name w:val="List Paragraph"/>
    <w:basedOn w:val="Normal"/>
    <w:uiPriority w:val="34"/>
    <w:unhideWhenUsed/>
    <w:qFormat/>
    <w:rsid w:val="00D872AC"/>
    <w:pPr>
      <w:ind w:left="720"/>
      <w:contextualSpacing/>
    </w:pPr>
  </w:style>
  <w:style w:type="table" w:styleId="TableGrid">
    <w:name w:val="Table Grid"/>
    <w:basedOn w:val="TableNormal"/>
    <w:uiPriority w:val="39"/>
    <w:rsid w:val="00520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621F"/>
    <w:pPr>
      <w:spacing w:after="0" w:line="240" w:lineRule="auto"/>
    </w:pPr>
  </w:style>
  <w:style w:type="character" w:styleId="UnresolvedMention">
    <w:name w:val="Unresolved Mention"/>
    <w:basedOn w:val="DefaultParagraphFont"/>
    <w:uiPriority w:val="99"/>
    <w:semiHidden/>
    <w:unhideWhenUsed/>
    <w:rsid w:val="005C3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0701">
      <w:bodyDiv w:val="1"/>
      <w:marLeft w:val="0"/>
      <w:marRight w:val="0"/>
      <w:marTop w:val="0"/>
      <w:marBottom w:val="0"/>
      <w:divBdr>
        <w:top w:val="none" w:sz="0" w:space="0" w:color="auto"/>
        <w:left w:val="none" w:sz="0" w:space="0" w:color="auto"/>
        <w:bottom w:val="none" w:sz="0" w:space="0" w:color="auto"/>
        <w:right w:val="none" w:sz="0" w:space="0" w:color="auto"/>
      </w:divBdr>
    </w:div>
    <w:div w:id="375275751">
      <w:bodyDiv w:val="1"/>
      <w:marLeft w:val="0"/>
      <w:marRight w:val="0"/>
      <w:marTop w:val="0"/>
      <w:marBottom w:val="0"/>
      <w:divBdr>
        <w:top w:val="none" w:sz="0" w:space="0" w:color="auto"/>
        <w:left w:val="none" w:sz="0" w:space="0" w:color="auto"/>
        <w:bottom w:val="none" w:sz="0" w:space="0" w:color="auto"/>
        <w:right w:val="none" w:sz="0" w:space="0" w:color="auto"/>
      </w:divBdr>
    </w:div>
    <w:div w:id="103785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hamilton@lambeth.gov.uk" TargetMode="External"/><Relationship Id="rId5" Type="http://schemas.openxmlformats.org/officeDocument/2006/relationships/styles" Target="styles.xml"/><Relationship Id="rId10" Type="http://schemas.openxmlformats.org/officeDocument/2006/relationships/hyperlink" Target="https://assets.publishing.service.gov.uk/government/uploads/system/uploads/attachment_data/file/793753/PS12_Guidance_201903.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8278F4951304AA67C2FB01266092A" ma:contentTypeVersion="8" ma:contentTypeDescription="Create a new document." ma:contentTypeScope="" ma:versionID="6515791919bad77fd7f0ecc9a37c607b">
  <xsd:schema xmlns:xsd="http://www.w3.org/2001/XMLSchema" xmlns:xs="http://www.w3.org/2001/XMLSchema" xmlns:p="http://schemas.microsoft.com/office/2006/metadata/properties" xmlns:ns3="d0eaa608-7f1c-4bb0-9961-1c90e41f4985" targetNamespace="http://schemas.microsoft.com/office/2006/metadata/properties" ma:root="true" ma:fieldsID="a08a26f5a1ce8c55935b032e678d46c7" ns3:_="">
    <xsd:import namespace="d0eaa608-7f1c-4bb0-9961-1c90e41f49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aa608-7f1c-4bb0-9961-1c90e41f4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26FB71-9E56-426A-989B-3AF6941B2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aa608-7f1c-4bb0-9961-1c90e41f4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9FE8B-4A0A-4F46-A629-C092D8C725FB}">
  <ds:schemaRefs>
    <ds:schemaRef ds:uri="http://schemas.microsoft.com/sharepoint/v3/contenttype/forms"/>
  </ds:schemaRefs>
</ds:datastoreItem>
</file>

<file path=customXml/itemProps3.xml><?xml version="1.0" encoding="utf-8"?>
<ds:datastoreItem xmlns:ds="http://schemas.openxmlformats.org/officeDocument/2006/customXml" ds:itemID="{A5FC1EF5-4D0A-452B-BDA4-30EAEACF0D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2845</Words>
  <Characters>16222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2019-11-15T11:43:00Z</dcterms:created>
  <dcterms:modified xsi:type="dcterms:W3CDTF">2019-11-15T14:39:00Z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0x010100B478278F4951304AA67C2FB01266092A</vt:lpwstr>
  </property>
</Properties>
</file>