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E0D5A" w14:textId="149C5E15" w:rsidR="00120185" w:rsidRDefault="00120185" w:rsidP="003E6C6D">
      <w:pPr>
        <w:pStyle w:val="Body"/>
        <w:rPr>
          <w:b/>
        </w:rPr>
      </w:pPr>
      <w:r>
        <w:rPr>
          <w:b/>
        </w:rPr>
        <w:t>Industry SD Plan – technical support contractor</w:t>
      </w:r>
    </w:p>
    <w:p w14:paraId="7B6FEE92" w14:textId="17324E2F" w:rsidR="00160B7C" w:rsidRPr="005914D1" w:rsidRDefault="002426FA" w:rsidP="003E6C6D">
      <w:pPr>
        <w:pStyle w:val="Body"/>
        <w:rPr>
          <w:b/>
        </w:rPr>
      </w:pPr>
      <w:r w:rsidRPr="005914D1">
        <w:rPr>
          <w:b/>
        </w:rPr>
        <w:t>Background</w:t>
      </w:r>
    </w:p>
    <w:p w14:paraId="10204556" w14:textId="77777777" w:rsidR="005914D1" w:rsidRPr="005914D1" w:rsidRDefault="005914D1" w:rsidP="005914D1">
      <w:pPr>
        <w:rPr>
          <w:rStyle w:val="Emphasis"/>
          <w:rFonts w:cs="Arial"/>
          <w:i w:val="0"/>
          <w:szCs w:val="20"/>
        </w:rPr>
      </w:pPr>
      <w:r w:rsidRPr="005914D1">
        <w:rPr>
          <w:rStyle w:val="Emphasis"/>
          <w:rFonts w:cs="Arial"/>
          <w:i w:val="0"/>
          <w:szCs w:val="20"/>
        </w:rPr>
        <w:t>The rail industry has a set of principles (the Rail Sustainable Development Principles) which define what sustainable development means for GB rail. First published in 2009, these were updated and re-launched in May 2016. The Principles are embedded in government policy through franchising, HLOS and the 2012 command paper; and in industry plans through the CP5 Industry Strategic Business Plan and the Initial Industry Advice for CP6.</w:t>
      </w:r>
    </w:p>
    <w:p w14:paraId="4110B61B" w14:textId="77777777" w:rsidR="005914D1" w:rsidRPr="005914D1" w:rsidRDefault="005914D1" w:rsidP="003E6C6D">
      <w:pPr>
        <w:pStyle w:val="Body"/>
      </w:pPr>
      <w:r w:rsidRPr="005914D1">
        <w:rPr>
          <w:rStyle w:val="Emphasis"/>
          <w:rFonts w:cs="Arial"/>
          <w:i w:val="0"/>
          <w:szCs w:val="20"/>
        </w:rPr>
        <w:t xml:space="preserve">The rail industry is giving sustainable development an increasing level of priority, as seen in Network Rail’s CP5 SD strategy and increasingly ambitious franchise bids. This has been reflected in the recent RSSB member consultation which gave strong support to increased focus and resources for sustainable development in RSSB’s future activities, with 88% of members “positive about developing sustainability capacity at RSSB” and 90% of respondents “very keen to include sustainability as part of the future agenda”.  </w:t>
      </w:r>
    </w:p>
    <w:p w14:paraId="3926F6B0" w14:textId="77777777" w:rsidR="002426FA" w:rsidRPr="005914D1" w:rsidRDefault="005914D1" w:rsidP="005914D1">
      <w:r w:rsidRPr="005914D1">
        <w:rPr>
          <w:rStyle w:val="Emphasis"/>
          <w:rFonts w:cs="Arial"/>
          <w:i w:val="0"/>
          <w:szCs w:val="20"/>
        </w:rPr>
        <w:t>To ensure that any increase in focus and resources meets industry needs, RDG has commissioned RSSB to develop an industry sustainable development strategy. This would align sustainable development with other RSSB strategic priorities such as standards and health and safety.</w:t>
      </w:r>
      <w:r w:rsidR="002426FA" w:rsidRPr="005914D1">
        <w:t xml:space="preserve"> </w:t>
      </w:r>
      <w:r w:rsidR="002426FA" w:rsidRPr="005914D1">
        <w:rPr>
          <w:rStyle w:val="Emphasis"/>
          <w:rFonts w:cs="Arial"/>
          <w:i w:val="0"/>
          <w:szCs w:val="20"/>
        </w:rPr>
        <w:t>The remit</w:t>
      </w:r>
      <w:r w:rsidRPr="005914D1">
        <w:rPr>
          <w:rStyle w:val="Emphasis"/>
          <w:rFonts w:cs="Arial"/>
          <w:i w:val="0"/>
          <w:szCs w:val="20"/>
        </w:rPr>
        <w:t xml:space="preserve"> for the strategy </w:t>
      </w:r>
      <w:r w:rsidR="002426FA" w:rsidRPr="005914D1">
        <w:rPr>
          <w:rStyle w:val="Emphasis"/>
          <w:rFonts w:cs="Arial"/>
          <w:i w:val="0"/>
          <w:szCs w:val="20"/>
        </w:rPr>
        <w:t>is to identify existing commitments, plans and ambitions</w:t>
      </w:r>
      <w:r w:rsidRPr="005914D1">
        <w:rPr>
          <w:rStyle w:val="Emphasis"/>
          <w:rFonts w:cs="Arial"/>
          <w:i w:val="0"/>
          <w:szCs w:val="20"/>
        </w:rPr>
        <w:t xml:space="preserve"> against the Rail Sustainable Development Principles</w:t>
      </w:r>
      <w:r w:rsidR="002426FA" w:rsidRPr="005914D1">
        <w:rPr>
          <w:rStyle w:val="Emphasis"/>
          <w:rFonts w:cs="Arial"/>
          <w:i w:val="0"/>
          <w:szCs w:val="20"/>
        </w:rPr>
        <w:t xml:space="preserve">; identify </w:t>
      </w:r>
      <w:r w:rsidRPr="005914D1">
        <w:rPr>
          <w:rStyle w:val="Emphasis"/>
          <w:rFonts w:cs="Arial"/>
          <w:i w:val="0"/>
          <w:szCs w:val="20"/>
        </w:rPr>
        <w:t>where there are gaps</w:t>
      </w:r>
      <w:r w:rsidR="002426FA" w:rsidRPr="005914D1">
        <w:rPr>
          <w:rStyle w:val="Emphasis"/>
          <w:rFonts w:cs="Arial"/>
          <w:i w:val="0"/>
          <w:szCs w:val="20"/>
        </w:rPr>
        <w:t xml:space="preserve">; identify </w:t>
      </w:r>
      <w:r w:rsidRPr="005914D1">
        <w:rPr>
          <w:rStyle w:val="Emphasis"/>
          <w:rFonts w:cs="Arial"/>
          <w:i w:val="0"/>
          <w:szCs w:val="20"/>
        </w:rPr>
        <w:t xml:space="preserve"> the </w:t>
      </w:r>
      <w:r w:rsidR="002426FA" w:rsidRPr="005914D1">
        <w:rPr>
          <w:rStyle w:val="Emphasis"/>
          <w:rFonts w:cs="Arial"/>
          <w:i w:val="0"/>
          <w:szCs w:val="20"/>
        </w:rPr>
        <w:t>potential</w:t>
      </w:r>
      <w:r w:rsidRPr="005914D1">
        <w:rPr>
          <w:rStyle w:val="Emphasis"/>
          <w:rFonts w:cs="Arial"/>
          <w:i w:val="0"/>
          <w:szCs w:val="20"/>
        </w:rPr>
        <w:t xml:space="preserve"> for more </w:t>
      </w:r>
      <w:r w:rsidR="002426FA" w:rsidRPr="005914D1">
        <w:rPr>
          <w:rStyle w:val="Emphasis"/>
          <w:rFonts w:cs="Arial"/>
          <w:i w:val="0"/>
          <w:szCs w:val="20"/>
        </w:rPr>
        <w:t>stretch</w:t>
      </w:r>
      <w:r w:rsidRPr="005914D1">
        <w:rPr>
          <w:rStyle w:val="Emphasis"/>
          <w:rFonts w:cs="Arial"/>
          <w:i w:val="0"/>
          <w:szCs w:val="20"/>
        </w:rPr>
        <w:t xml:space="preserve">ing </w:t>
      </w:r>
      <w:r w:rsidR="002426FA" w:rsidRPr="005914D1">
        <w:rPr>
          <w:rStyle w:val="Emphasis"/>
          <w:rFonts w:cs="Arial"/>
          <w:i w:val="0"/>
          <w:szCs w:val="20"/>
        </w:rPr>
        <w:t xml:space="preserve">ambitions; </w:t>
      </w:r>
      <w:r w:rsidRPr="005914D1">
        <w:rPr>
          <w:rStyle w:val="Emphasis"/>
          <w:rFonts w:cs="Arial"/>
          <w:i w:val="0"/>
          <w:szCs w:val="20"/>
        </w:rPr>
        <w:t xml:space="preserve">and </w:t>
      </w:r>
      <w:r w:rsidR="002426FA" w:rsidRPr="005914D1">
        <w:rPr>
          <w:rStyle w:val="Emphasis"/>
          <w:rFonts w:cs="Arial"/>
          <w:i w:val="0"/>
          <w:szCs w:val="20"/>
        </w:rPr>
        <w:t xml:space="preserve">understanding </w:t>
      </w:r>
      <w:r w:rsidRPr="005914D1">
        <w:rPr>
          <w:rStyle w:val="Emphasis"/>
          <w:rFonts w:cs="Arial"/>
          <w:i w:val="0"/>
          <w:szCs w:val="20"/>
        </w:rPr>
        <w:t xml:space="preserve">the </w:t>
      </w:r>
      <w:r w:rsidR="002426FA" w:rsidRPr="005914D1">
        <w:rPr>
          <w:rStyle w:val="Emphasis"/>
          <w:rFonts w:cs="Arial"/>
          <w:i w:val="0"/>
          <w:szCs w:val="20"/>
        </w:rPr>
        <w:t xml:space="preserve">value </w:t>
      </w:r>
      <w:r w:rsidRPr="005914D1">
        <w:rPr>
          <w:rStyle w:val="Emphasis"/>
          <w:rFonts w:cs="Arial"/>
          <w:i w:val="0"/>
          <w:szCs w:val="20"/>
        </w:rPr>
        <w:t xml:space="preserve">to the industry and the wider economy </w:t>
      </w:r>
      <w:r w:rsidR="002426FA" w:rsidRPr="005914D1">
        <w:rPr>
          <w:rStyle w:val="Emphasis"/>
          <w:rFonts w:cs="Arial"/>
          <w:i w:val="0"/>
          <w:szCs w:val="20"/>
        </w:rPr>
        <w:t>in meeting ambitions.</w:t>
      </w:r>
      <w:r w:rsidR="002426FA" w:rsidRPr="005914D1">
        <w:t xml:space="preserve"> </w:t>
      </w:r>
    </w:p>
    <w:p w14:paraId="26D27F5A" w14:textId="0FF7949A" w:rsidR="002426FA" w:rsidRPr="005914D1" w:rsidRDefault="004F0E1C" w:rsidP="003E6C6D">
      <w:pPr>
        <w:pStyle w:val="Body"/>
        <w:rPr>
          <w:b/>
        </w:rPr>
      </w:pPr>
      <w:r>
        <w:rPr>
          <w:b/>
        </w:rPr>
        <w:t>Tasks</w:t>
      </w:r>
    </w:p>
    <w:p w14:paraId="746C691F" w14:textId="77777777" w:rsidR="002426FA" w:rsidRDefault="002426FA" w:rsidP="003E6C6D">
      <w:pPr>
        <w:pStyle w:val="Body"/>
      </w:pPr>
      <w:r>
        <w:t xml:space="preserve">We are looking for technical support to develop the plan. </w:t>
      </w:r>
      <w:r w:rsidR="00E2052B">
        <w:t>Specifics t</w:t>
      </w:r>
      <w:r>
        <w:t>asks include:</w:t>
      </w:r>
    </w:p>
    <w:p w14:paraId="7E09CAC3" w14:textId="47B4DA78" w:rsidR="003A37D2" w:rsidRDefault="002652B0" w:rsidP="002426FA">
      <w:pPr>
        <w:pStyle w:val="Body"/>
        <w:numPr>
          <w:ilvl w:val="0"/>
          <w:numId w:val="2"/>
        </w:numPr>
      </w:pPr>
      <w:r>
        <w:t xml:space="preserve">Gap analysis: </w:t>
      </w:r>
    </w:p>
    <w:p w14:paraId="58B48875" w14:textId="6A27E7EF" w:rsidR="003A37D2" w:rsidRDefault="002652B0" w:rsidP="003A37D2">
      <w:pPr>
        <w:pStyle w:val="Body"/>
        <w:numPr>
          <w:ilvl w:val="1"/>
          <w:numId w:val="2"/>
        </w:numPr>
      </w:pPr>
      <w:r>
        <w:t>Through literature reviews and stakeholder engagement, where appropriate, to identify</w:t>
      </w:r>
      <w:r w:rsidR="003A37D2">
        <w:t xml:space="preserve"> all</w:t>
      </w:r>
      <w:r>
        <w:t xml:space="preserve"> existing industry</w:t>
      </w:r>
      <w:r w:rsidR="005914D1">
        <w:t>-level</w:t>
      </w:r>
      <w:r>
        <w:t xml:space="preserve"> </w:t>
      </w:r>
      <w:r w:rsidR="003A37D2">
        <w:t xml:space="preserve">plans, </w:t>
      </w:r>
      <w:r>
        <w:t>ambitions</w:t>
      </w:r>
      <w:r w:rsidR="003A37D2">
        <w:t xml:space="preserve"> and targets </w:t>
      </w:r>
      <w:r>
        <w:t xml:space="preserve">across </w:t>
      </w:r>
      <w:r w:rsidR="003A37D2">
        <w:t xml:space="preserve">each element of </w:t>
      </w:r>
      <w:r>
        <w:t>the Rail Sust</w:t>
      </w:r>
      <w:r w:rsidR="003A37D2">
        <w:t>ainable Development Principles</w:t>
      </w:r>
      <w:r w:rsidR="00C00BF1">
        <w:t>. Identify where there are gaps – ie where there are no industry plans against issues in the Principles.</w:t>
      </w:r>
    </w:p>
    <w:p w14:paraId="20E3E6D1" w14:textId="0E67D08B" w:rsidR="003A37D2" w:rsidRDefault="003A37D2" w:rsidP="003A37D2">
      <w:pPr>
        <w:pStyle w:val="Body"/>
        <w:numPr>
          <w:ilvl w:val="1"/>
          <w:numId w:val="2"/>
        </w:numPr>
      </w:pPr>
      <w:r>
        <w:t>R</w:t>
      </w:r>
      <w:r w:rsidR="002652B0">
        <w:t>eview whether these demonstrate good practice, this should include analysis of risk and opportunities for rail coming from market, political, environmental and regulatory factors</w:t>
      </w:r>
      <w:r>
        <w:t>; and review against other transport modes (automotive, bus &amp; coach, aviation, shipping)</w:t>
      </w:r>
      <w:r w:rsidR="00C00BF1">
        <w:t>. This should include examples of good practice from other sectors where possible.</w:t>
      </w:r>
    </w:p>
    <w:p w14:paraId="353E926C" w14:textId="77777777" w:rsidR="002652B0" w:rsidRDefault="00A613E5" w:rsidP="003A37D2">
      <w:pPr>
        <w:pStyle w:val="Body"/>
        <w:numPr>
          <w:ilvl w:val="1"/>
          <w:numId w:val="2"/>
        </w:numPr>
      </w:pPr>
      <w:r>
        <w:t>An initial mapping exercise of relevant plans has been developed, this is included as appendix 1.</w:t>
      </w:r>
    </w:p>
    <w:p w14:paraId="3C83FC5F" w14:textId="77777777" w:rsidR="003A37D2" w:rsidRDefault="00E2052B" w:rsidP="002652B0">
      <w:pPr>
        <w:pStyle w:val="Body"/>
        <w:numPr>
          <w:ilvl w:val="0"/>
          <w:numId w:val="2"/>
        </w:numPr>
      </w:pPr>
      <w:r>
        <w:t>Identif</w:t>
      </w:r>
      <w:r w:rsidR="003A37D2">
        <w:t>y</w:t>
      </w:r>
      <w:r>
        <w:t xml:space="preserve"> and evidenc</w:t>
      </w:r>
      <w:r w:rsidR="003A37D2">
        <w:t>e</w:t>
      </w:r>
      <w:r>
        <w:t xml:space="preserve"> potential</w:t>
      </w:r>
      <w:r w:rsidR="002652B0">
        <w:t xml:space="preserve"> stretch </w:t>
      </w:r>
      <w:r>
        <w:t>targets</w:t>
      </w:r>
      <w:r w:rsidR="002652B0">
        <w:t xml:space="preserve"> </w:t>
      </w:r>
    </w:p>
    <w:p w14:paraId="2E7598C3" w14:textId="766E6BD2" w:rsidR="002652B0" w:rsidRDefault="00C00BF1" w:rsidP="003A37D2">
      <w:pPr>
        <w:pStyle w:val="Body"/>
        <w:numPr>
          <w:ilvl w:val="1"/>
          <w:numId w:val="2"/>
        </w:numPr>
      </w:pPr>
      <w:r>
        <w:lastRenderedPageBreak/>
        <w:t>T</w:t>
      </w:r>
      <w:r w:rsidR="002652B0">
        <w:t>hrough comparison with best practice, other transport modes</w:t>
      </w:r>
      <w:r w:rsidR="00A06986">
        <w:t xml:space="preserve"> (automotive, bus &amp; coach, aviation, shipping)</w:t>
      </w:r>
      <w:r>
        <w:t xml:space="preserve"> and emerging technology</w:t>
      </w:r>
      <w:r w:rsidR="002652B0">
        <w:t xml:space="preserve"> identify and provide evidence supporting potential ‘stretch’ targets</w:t>
      </w:r>
      <w:r w:rsidR="003A37D2">
        <w:t xml:space="preserve"> against priority areas of the </w:t>
      </w:r>
      <w:r w:rsidR="00A06986">
        <w:t>Principles.</w:t>
      </w:r>
    </w:p>
    <w:p w14:paraId="707238EB" w14:textId="766F390C" w:rsidR="003A37D2" w:rsidRDefault="003A37D2" w:rsidP="003A37D2">
      <w:pPr>
        <w:pStyle w:val="Body"/>
        <w:numPr>
          <w:ilvl w:val="1"/>
          <w:numId w:val="2"/>
        </w:numPr>
      </w:pPr>
      <w:r>
        <w:t xml:space="preserve">Priorities will be developed following the gap analysis but should </w:t>
      </w:r>
      <w:r w:rsidR="00C00BF1">
        <w:t>be assumed to cover no more than</w:t>
      </w:r>
      <w:r>
        <w:t xml:space="preserve"> </w:t>
      </w:r>
      <w:r w:rsidR="00C00BF1">
        <w:t>ten</w:t>
      </w:r>
      <w:r w:rsidR="00B9456F">
        <w:t xml:space="preserve"> </w:t>
      </w:r>
      <w:r w:rsidR="00C00BF1">
        <w:t xml:space="preserve">issues from </w:t>
      </w:r>
      <w:r w:rsidR="00B9456F">
        <w:t>the Principles</w:t>
      </w:r>
    </w:p>
    <w:p w14:paraId="10B64658" w14:textId="068946F7" w:rsidR="00C00BF1" w:rsidRDefault="00C00BF1" w:rsidP="006D0627">
      <w:pPr>
        <w:pStyle w:val="Body"/>
        <w:numPr>
          <w:ilvl w:val="0"/>
          <w:numId w:val="2"/>
        </w:numPr>
      </w:pPr>
      <w:r>
        <w:t>Review data availability and implementation</w:t>
      </w:r>
    </w:p>
    <w:p w14:paraId="2C6FA9CE" w14:textId="227426C1" w:rsidR="00C00BF1" w:rsidRDefault="00C00BF1" w:rsidP="00C00BF1">
      <w:pPr>
        <w:pStyle w:val="Body"/>
        <w:numPr>
          <w:ilvl w:val="1"/>
          <w:numId w:val="2"/>
        </w:numPr>
      </w:pPr>
      <w:r>
        <w:t>Identify any plans that exist to implement plans, ambitions and targets identified as priorities through the gap analysis and any data and metrics that exist to measure progress, including whether this is currently monitored, who owns data and where it is kept</w:t>
      </w:r>
    </w:p>
    <w:p w14:paraId="68FE8588" w14:textId="6B77CB7E" w:rsidR="00B9456F" w:rsidRDefault="00B9456F" w:rsidP="006D0627">
      <w:pPr>
        <w:pStyle w:val="Body"/>
        <w:numPr>
          <w:ilvl w:val="0"/>
          <w:numId w:val="2"/>
        </w:numPr>
      </w:pPr>
      <w:r>
        <w:t>Assess v</w:t>
      </w:r>
      <w:r w:rsidR="00E2052B">
        <w:t>alue for money</w:t>
      </w:r>
      <w:r w:rsidR="006D0627">
        <w:t xml:space="preserve">: </w:t>
      </w:r>
    </w:p>
    <w:p w14:paraId="07559D7C" w14:textId="6F665A76" w:rsidR="00E1538D" w:rsidRDefault="00E1538D" w:rsidP="00B9456F">
      <w:pPr>
        <w:pStyle w:val="Body"/>
        <w:numPr>
          <w:ilvl w:val="1"/>
          <w:numId w:val="2"/>
        </w:numPr>
      </w:pPr>
      <w:r>
        <w:t>Develop value for</w:t>
      </w:r>
      <w:r w:rsidR="00132C47">
        <w:t xml:space="preserve"> money </w:t>
      </w:r>
      <w:r>
        <w:t>asse</w:t>
      </w:r>
      <w:r w:rsidR="00A06986">
        <w:t xml:space="preserve">ssments for delivering existing and </w:t>
      </w:r>
      <w:r>
        <w:t>potential stretch targets above</w:t>
      </w:r>
      <w:r w:rsidR="00C00BF1">
        <w:t>. These should in</w:t>
      </w:r>
      <w:r w:rsidR="00ED5A4C">
        <w:t>clude high level narrative and where possible financial and economic ass</w:t>
      </w:r>
      <w:r w:rsidR="00B9456F">
        <w:t xml:space="preserve">essments of costs and benefits based on reviews of existing </w:t>
      </w:r>
      <w:r w:rsidR="00132C47">
        <w:t>evidence</w:t>
      </w:r>
      <w:r w:rsidR="00B9456F">
        <w:t>.</w:t>
      </w:r>
    </w:p>
    <w:p w14:paraId="7A8740CF" w14:textId="47990FD2" w:rsidR="00E1538D" w:rsidRDefault="00E2052B" w:rsidP="006D0627">
      <w:pPr>
        <w:pStyle w:val="Body"/>
        <w:numPr>
          <w:ilvl w:val="0"/>
          <w:numId w:val="2"/>
        </w:numPr>
      </w:pPr>
      <w:r>
        <w:t xml:space="preserve">Stakeholder </w:t>
      </w:r>
      <w:r w:rsidR="006D0627">
        <w:t xml:space="preserve">review </w:t>
      </w:r>
      <w:r>
        <w:t>workshops</w:t>
      </w:r>
      <w:r w:rsidR="006D0627">
        <w:t xml:space="preserve">: </w:t>
      </w:r>
      <w:r w:rsidR="00D55897">
        <w:t>To develop and facilitate up to three stakeholder workshops to review findings</w:t>
      </w:r>
      <w:r w:rsidR="009C627E">
        <w:t>. Venue will be provided by RSSB.</w:t>
      </w:r>
    </w:p>
    <w:p w14:paraId="3EBD23A9" w14:textId="403806B6" w:rsidR="004F0E1C" w:rsidRDefault="004F0E1C" w:rsidP="004F0E1C">
      <w:pPr>
        <w:pStyle w:val="Body"/>
      </w:pPr>
      <w:r>
        <w:t>Deliverables should include full report and summary slide decks.</w:t>
      </w:r>
    </w:p>
    <w:p w14:paraId="31CE5031" w14:textId="3DDE9AD5" w:rsidR="00A613E5" w:rsidRDefault="00A613E5" w:rsidP="00A613E5">
      <w:pPr>
        <w:pStyle w:val="Body"/>
        <w:ind w:left="720"/>
      </w:pPr>
    </w:p>
    <w:p w14:paraId="52E73F8A" w14:textId="1FE6A144" w:rsidR="00A613E5" w:rsidRPr="00A613E5" w:rsidRDefault="004F0E1C" w:rsidP="00A613E5">
      <w:pPr>
        <w:pStyle w:val="Body"/>
        <w:rPr>
          <w:b/>
        </w:rPr>
      </w:pPr>
      <w:r w:rsidRPr="00A613E5">
        <w:rPr>
          <w:b/>
          <w:noProof/>
        </w:rPr>
        <w:drawing>
          <wp:anchor distT="0" distB="0" distL="114300" distR="114300" simplePos="0" relativeHeight="251659264" behindDoc="1" locked="0" layoutInCell="1" allowOverlap="1" wp14:anchorId="25DC0735" wp14:editId="5B17F717">
            <wp:simplePos x="0" y="0"/>
            <wp:positionH relativeFrom="column">
              <wp:posOffset>19050</wp:posOffset>
            </wp:positionH>
            <wp:positionV relativeFrom="paragraph">
              <wp:posOffset>133350</wp:posOffset>
            </wp:positionV>
            <wp:extent cx="8845550" cy="2178050"/>
            <wp:effectExtent l="19050" t="0" r="12700" b="0"/>
            <wp:wrapTight wrapText="bothSides">
              <wp:wrapPolygon edited="0">
                <wp:start x="4745" y="945"/>
                <wp:lineTo x="-47" y="1322"/>
                <wp:lineTo x="-47" y="6423"/>
                <wp:lineTo x="651" y="7368"/>
                <wp:lineTo x="651" y="19459"/>
                <wp:lineTo x="837" y="20403"/>
                <wp:lineTo x="21491" y="20403"/>
                <wp:lineTo x="21584" y="19459"/>
                <wp:lineTo x="21584" y="5479"/>
                <wp:lineTo x="21398" y="4534"/>
                <wp:lineTo x="20933" y="4345"/>
                <wp:lineTo x="21026" y="1511"/>
                <wp:lineTo x="20608" y="1322"/>
                <wp:lineTo x="16467" y="945"/>
                <wp:lineTo x="4745" y="94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rsidR="00A613E5" w:rsidRPr="00A613E5">
        <w:rPr>
          <w:b/>
        </w:rPr>
        <w:t>Outline project plan</w:t>
      </w:r>
    </w:p>
    <w:p w14:paraId="0C7D85E0" w14:textId="77777777" w:rsidR="00E2052B" w:rsidRDefault="00E2052B" w:rsidP="00E2052B">
      <w:pPr>
        <w:pStyle w:val="Body"/>
      </w:pPr>
    </w:p>
    <w:p w14:paraId="5C0F13DA" w14:textId="77777777" w:rsidR="004F0E1C" w:rsidRDefault="004F0E1C" w:rsidP="00E2052B">
      <w:pPr>
        <w:pStyle w:val="Body"/>
        <w:rPr>
          <w:b/>
        </w:rPr>
      </w:pPr>
    </w:p>
    <w:p w14:paraId="468595B3" w14:textId="416F0B3E" w:rsidR="00A613E5" w:rsidRPr="00A613E5" w:rsidRDefault="00A613E5" w:rsidP="00E2052B">
      <w:pPr>
        <w:pStyle w:val="Body"/>
        <w:rPr>
          <w:b/>
        </w:rPr>
      </w:pPr>
      <w:r w:rsidRPr="00A613E5">
        <w:rPr>
          <w:b/>
        </w:rPr>
        <w:lastRenderedPageBreak/>
        <w:t>Scope</w:t>
      </w:r>
    </w:p>
    <w:tbl>
      <w:tblPr>
        <w:tblStyle w:val="TableGrid"/>
        <w:tblW w:w="0" w:type="auto"/>
        <w:tblLook w:val="04A0" w:firstRow="1" w:lastRow="0" w:firstColumn="1" w:lastColumn="0" w:noHBand="0" w:noVBand="1"/>
      </w:tblPr>
      <w:tblGrid>
        <w:gridCol w:w="6974"/>
        <w:gridCol w:w="6974"/>
      </w:tblGrid>
      <w:tr w:rsidR="00A06986" w:rsidRPr="00A06986" w14:paraId="47F0D874" w14:textId="77777777" w:rsidTr="00A06986">
        <w:tc>
          <w:tcPr>
            <w:tcW w:w="6974" w:type="dxa"/>
          </w:tcPr>
          <w:p w14:paraId="0DCCDE21" w14:textId="53465A86" w:rsidR="00A06986" w:rsidRPr="00A06986" w:rsidRDefault="00A06986" w:rsidP="00E2052B">
            <w:pPr>
              <w:pStyle w:val="Body"/>
              <w:rPr>
                <w:b/>
                <w:i/>
              </w:rPr>
            </w:pPr>
            <w:r w:rsidRPr="00A06986">
              <w:rPr>
                <w:b/>
                <w:i/>
              </w:rPr>
              <w:t>In scope</w:t>
            </w:r>
          </w:p>
        </w:tc>
        <w:tc>
          <w:tcPr>
            <w:tcW w:w="6974" w:type="dxa"/>
          </w:tcPr>
          <w:p w14:paraId="07725343" w14:textId="77777777" w:rsidR="00A06986" w:rsidRPr="00A06986" w:rsidRDefault="00A06986" w:rsidP="00E2052B">
            <w:pPr>
              <w:pStyle w:val="Body"/>
              <w:rPr>
                <w:b/>
                <w:i/>
              </w:rPr>
            </w:pPr>
            <w:r w:rsidRPr="00A06986">
              <w:rPr>
                <w:b/>
                <w:i/>
              </w:rPr>
              <w:t>Out of scope</w:t>
            </w:r>
          </w:p>
        </w:tc>
      </w:tr>
      <w:tr w:rsidR="00A06986" w14:paraId="34B84A3A" w14:textId="77777777" w:rsidTr="00A06986">
        <w:tc>
          <w:tcPr>
            <w:tcW w:w="6974" w:type="dxa"/>
          </w:tcPr>
          <w:p w14:paraId="7DACACEF" w14:textId="77777777" w:rsidR="00A06986" w:rsidRDefault="00A06986" w:rsidP="00E2052B">
            <w:pPr>
              <w:pStyle w:val="Body"/>
            </w:pPr>
            <w:r>
              <w:t>Issues cover in Rail Sustainable Development Principles</w:t>
            </w:r>
          </w:p>
        </w:tc>
        <w:tc>
          <w:tcPr>
            <w:tcW w:w="6974" w:type="dxa"/>
          </w:tcPr>
          <w:p w14:paraId="64734203" w14:textId="77777777" w:rsidR="00A06986" w:rsidRDefault="00A06986" w:rsidP="00E2052B">
            <w:pPr>
              <w:pStyle w:val="Body"/>
            </w:pPr>
            <w:r>
              <w:t>Individual company plans, ambitions and targets</w:t>
            </w:r>
          </w:p>
        </w:tc>
      </w:tr>
      <w:tr w:rsidR="00A06986" w14:paraId="0478572D" w14:textId="77777777" w:rsidTr="00A06986">
        <w:tc>
          <w:tcPr>
            <w:tcW w:w="6974" w:type="dxa"/>
          </w:tcPr>
          <w:p w14:paraId="1D046472" w14:textId="77777777" w:rsidR="00A06986" w:rsidRDefault="00A06986" w:rsidP="00E2052B">
            <w:pPr>
              <w:pStyle w:val="Body"/>
            </w:pPr>
            <w:r>
              <w:t>Industry level plans, ambitions and targets</w:t>
            </w:r>
          </w:p>
        </w:tc>
        <w:tc>
          <w:tcPr>
            <w:tcW w:w="6974" w:type="dxa"/>
          </w:tcPr>
          <w:p w14:paraId="4C8E26EE" w14:textId="77777777" w:rsidR="00A06986" w:rsidRDefault="00A06986" w:rsidP="00E2052B">
            <w:pPr>
              <w:pStyle w:val="Body"/>
            </w:pPr>
            <w:r>
              <w:t>Reviews with industry groups</w:t>
            </w:r>
          </w:p>
        </w:tc>
      </w:tr>
      <w:tr w:rsidR="00A06986" w14:paraId="34AA5C49" w14:textId="77777777" w:rsidTr="00A06986">
        <w:tc>
          <w:tcPr>
            <w:tcW w:w="6974" w:type="dxa"/>
          </w:tcPr>
          <w:p w14:paraId="17B4FD3E" w14:textId="77777777" w:rsidR="00A06986" w:rsidRDefault="00A06986" w:rsidP="00E2052B">
            <w:pPr>
              <w:pStyle w:val="Body"/>
            </w:pPr>
            <w:r>
              <w:t>Passenger, freight and infrastructure elements of rail</w:t>
            </w:r>
          </w:p>
        </w:tc>
        <w:tc>
          <w:tcPr>
            <w:tcW w:w="6974" w:type="dxa"/>
          </w:tcPr>
          <w:p w14:paraId="1563E73A" w14:textId="77777777" w:rsidR="00A06986" w:rsidRDefault="00A06986" w:rsidP="00E2052B">
            <w:pPr>
              <w:pStyle w:val="Body"/>
            </w:pPr>
            <w:r>
              <w:t>Drafting of plan</w:t>
            </w:r>
          </w:p>
        </w:tc>
      </w:tr>
      <w:tr w:rsidR="00B9456F" w14:paraId="3CB76BCE" w14:textId="77777777" w:rsidTr="00A06986">
        <w:tc>
          <w:tcPr>
            <w:tcW w:w="6974" w:type="dxa"/>
          </w:tcPr>
          <w:p w14:paraId="06A3298D" w14:textId="77777777" w:rsidR="00B9456F" w:rsidRDefault="00B9456F" w:rsidP="00E2052B">
            <w:pPr>
              <w:pStyle w:val="Body"/>
            </w:pPr>
          </w:p>
        </w:tc>
        <w:tc>
          <w:tcPr>
            <w:tcW w:w="6974" w:type="dxa"/>
          </w:tcPr>
          <w:p w14:paraId="3C7DAF35" w14:textId="77777777" w:rsidR="00B9456F" w:rsidRDefault="00B9456F" w:rsidP="00E2052B">
            <w:pPr>
              <w:pStyle w:val="Body"/>
            </w:pPr>
            <w:r>
              <w:t>Development of new economic assessments</w:t>
            </w:r>
          </w:p>
        </w:tc>
      </w:tr>
    </w:tbl>
    <w:p w14:paraId="63AF98B9" w14:textId="77777777" w:rsidR="00A613E5" w:rsidRDefault="00A613E5" w:rsidP="00E2052B">
      <w:pPr>
        <w:pStyle w:val="Body"/>
      </w:pPr>
    </w:p>
    <w:p w14:paraId="509A272D" w14:textId="1C0D6177" w:rsidR="00E2052B" w:rsidRPr="003A37D2" w:rsidRDefault="003A37D2" w:rsidP="00E2052B">
      <w:pPr>
        <w:pStyle w:val="Body"/>
        <w:rPr>
          <w:b/>
        </w:rPr>
      </w:pPr>
      <w:r>
        <w:rPr>
          <w:b/>
        </w:rPr>
        <w:t>Critical success factors</w:t>
      </w:r>
      <w:r w:rsidR="004F0E1C">
        <w:rPr>
          <w:b/>
        </w:rPr>
        <w:t xml:space="preserve"> (tenders will be evaluated against these factors)</w:t>
      </w:r>
    </w:p>
    <w:p w14:paraId="44DDBCD1" w14:textId="77777777" w:rsidR="00E2052B" w:rsidRDefault="00E2052B" w:rsidP="00E2052B">
      <w:pPr>
        <w:pStyle w:val="Body"/>
        <w:numPr>
          <w:ilvl w:val="0"/>
          <w:numId w:val="3"/>
        </w:numPr>
      </w:pPr>
      <w:r>
        <w:t>In depth understanding of structure of rail sector and industry groups</w:t>
      </w:r>
    </w:p>
    <w:p w14:paraId="09A1851B" w14:textId="1BAB0459" w:rsidR="00E2052B" w:rsidRDefault="00E2052B" w:rsidP="00E2052B">
      <w:pPr>
        <w:pStyle w:val="Body"/>
        <w:numPr>
          <w:ilvl w:val="0"/>
          <w:numId w:val="3"/>
        </w:numPr>
      </w:pPr>
      <w:r>
        <w:t>Expertise across</w:t>
      </w:r>
      <w:r w:rsidR="004F0E1C">
        <w:t xml:space="preserve"> all</w:t>
      </w:r>
      <w:r>
        <w:t xml:space="preserve"> Rail Sustainable Development Principles</w:t>
      </w:r>
    </w:p>
    <w:p w14:paraId="236FF252" w14:textId="6AFADEF0" w:rsidR="004F0E1C" w:rsidRDefault="004F0E1C" w:rsidP="00E2052B">
      <w:pPr>
        <w:pStyle w:val="Body"/>
        <w:numPr>
          <w:ilvl w:val="0"/>
          <w:numId w:val="3"/>
        </w:numPr>
      </w:pPr>
      <w:r>
        <w:t>Experience in strategy development</w:t>
      </w:r>
    </w:p>
    <w:p w14:paraId="147C14DC" w14:textId="282B6289" w:rsidR="00E2052B" w:rsidRDefault="00E2052B" w:rsidP="00E2052B">
      <w:pPr>
        <w:pStyle w:val="Body"/>
        <w:numPr>
          <w:ilvl w:val="0"/>
          <w:numId w:val="3"/>
        </w:numPr>
      </w:pPr>
      <w:r>
        <w:t>Experience working in multi-stakeholder environment</w:t>
      </w:r>
    </w:p>
    <w:p w14:paraId="7738EA4D" w14:textId="77777777" w:rsidR="00E2052B" w:rsidRDefault="00E2052B" w:rsidP="00E2052B">
      <w:pPr>
        <w:pStyle w:val="Body"/>
        <w:numPr>
          <w:ilvl w:val="0"/>
          <w:numId w:val="3"/>
        </w:numPr>
      </w:pPr>
      <w:r>
        <w:t>Experience of workshop design and facilitation</w:t>
      </w:r>
    </w:p>
    <w:p w14:paraId="5D817685" w14:textId="77777777" w:rsidR="003A37D2" w:rsidRDefault="003A37D2" w:rsidP="003A37D2">
      <w:pPr>
        <w:pStyle w:val="Body"/>
      </w:pPr>
    </w:p>
    <w:p w14:paraId="4AACB18B" w14:textId="38DDE2E2" w:rsidR="003A37D2" w:rsidRPr="003A37D2" w:rsidRDefault="004F0E1C" w:rsidP="003A37D2">
      <w:pPr>
        <w:pStyle w:val="Body"/>
        <w:rPr>
          <w:b/>
        </w:rPr>
      </w:pPr>
      <w:r>
        <w:rPr>
          <w:b/>
        </w:rPr>
        <w:t>Tender requirements</w:t>
      </w:r>
    </w:p>
    <w:p w14:paraId="5E240A8B" w14:textId="77777777" w:rsidR="003A37D2" w:rsidRDefault="003A37D2" w:rsidP="003A37D2">
      <w:pPr>
        <w:pStyle w:val="Body"/>
      </w:pPr>
      <w:r>
        <w:t>Please provide a proposal to include an outline method statement, proposed team members and CVs, examples of relevant experience.</w:t>
      </w:r>
    </w:p>
    <w:p w14:paraId="27B569AA" w14:textId="77777777" w:rsidR="003A37D2" w:rsidRDefault="003A37D2" w:rsidP="003A37D2">
      <w:pPr>
        <w:pStyle w:val="Body"/>
      </w:pPr>
      <w:r>
        <w:t xml:space="preserve">Please provide prices for each </w:t>
      </w:r>
      <w:r w:rsidR="00B9456F">
        <w:t xml:space="preserve">deliverable, to include breakdown of who would deliver and day rates. </w:t>
      </w:r>
    </w:p>
    <w:p w14:paraId="75A35933" w14:textId="77777777" w:rsidR="00E2052B" w:rsidRDefault="00E2052B" w:rsidP="00E2052B">
      <w:pPr>
        <w:pStyle w:val="Body"/>
      </w:pPr>
    </w:p>
    <w:p w14:paraId="16A1ED72" w14:textId="77777777" w:rsidR="00E2052B" w:rsidRPr="003A37D2" w:rsidRDefault="00E2052B" w:rsidP="00E2052B">
      <w:pPr>
        <w:pStyle w:val="Body"/>
        <w:rPr>
          <w:b/>
        </w:rPr>
      </w:pPr>
      <w:r w:rsidRPr="003A37D2">
        <w:rPr>
          <w:b/>
        </w:rPr>
        <w:t>Timing and budget</w:t>
      </w:r>
    </w:p>
    <w:p w14:paraId="15AA4F8D" w14:textId="019062C4" w:rsidR="00C00BF1" w:rsidRDefault="00E2052B" w:rsidP="00E2052B">
      <w:pPr>
        <w:pStyle w:val="Body"/>
      </w:pPr>
      <w:r>
        <w:t>We are looking for a support to start immediately and run through to March 2018.</w:t>
      </w:r>
      <w:r w:rsidR="00C00BF1">
        <w:t xml:space="preserve"> Timings for individual tasks are as follows:</w:t>
      </w:r>
    </w:p>
    <w:p w14:paraId="1B29B527" w14:textId="2911EC02" w:rsidR="00C00BF1" w:rsidRDefault="00C00BF1" w:rsidP="00C00BF1">
      <w:pPr>
        <w:pStyle w:val="Body"/>
        <w:numPr>
          <w:ilvl w:val="0"/>
          <w:numId w:val="5"/>
        </w:numPr>
      </w:pPr>
      <w:r>
        <w:t>Gap analysis – draft report by 4 October, final report by end October</w:t>
      </w:r>
    </w:p>
    <w:p w14:paraId="2F97D95A" w14:textId="504D0692" w:rsidR="00C00BF1" w:rsidRDefault="00C00BF1" w:rsidP="00C00BF1">
      <w:pPr>
        <w:pStyle w:val="Body"/>
        <w:numPr>
          <w:ilvl w:val="0"/>
          <w:numId w:val="5"/>
        </w:numPr>
      </w:pPr>
      <w:r>
        <w:lastRenderedPageBreak/>
        <w:t xml:space="preserve">Stretch targets </w:t>
      </w:r>
      <w:r w:rsidR="00132C47">
        <w:t>–</w:t>
      </w:r>
      <w:r>
        <w:t xml:space="preserve"> </w:t>
      </w:r>
      <w:r w:rsidR="00132C47">
        <w:t>report by mid November</w:t>
      </w:r>
    </w:p>
    <w:p w14:paraId="55CDD942" w14:textId="255481DA" w:rsidR="00132C47" w:rsidRDefault="00132C47" w:rsidP="00C00BF1">
      <w:pPr>
        <w:pStyle w:val="Body"/>
        <w:numPr>
          <w:ilvl w:val="0"/>
          <w:numId w:val="5"/>
        </w:numPr>
      </w:pPr>
      <w:r>
        <w:t>Value for money, data and implementation – draft report by mid November, final report end November</w:t>
      </w:r>
    </w:p>
    <w:p w14:paraId="795469B5" w14:textId="19539392" w:rsidR="00132C47" w:rsidRDefault="00132C47" w:rsidP="00C00BF1">
      <w:pPr>
        <w:pStyle w:val="Body"/>
        <w:numPr>
          <w:ilvl w:val="0"/>
          <w:numId w:val="5"/>
        </w:numPr>
      </w:pPr>
      <w:r>
        <w:t>Stakeholder workshop – January/February</w:t>
      </w:r>
    </w:p>
    <w:p w14:paraId="300820C1" w14:textId="77777777" w:rsidR="00C00BF1" w:rsidRDefault="00C00BF1" w:rsidP="00E2052B">
      <w:pPr>
        <w:pStyle w:val="Body"/>
      </w:pPr>
    </w:p>
    <w:p w14:paraId="429473B3" w14:textId="77777777" w:rsidR="00C00BF1" w:rsidRDefault="00C00BF1" w:rsidP="00E2052B">
      <w:pPr>
        <w:pStyle w:val="Body"/>
      </w:pPr>
    </w:p>
    <w:p w14:paraId="7A1C3D38" w14:textId="7229998B" w:rsidR="00271D2F" w:rsidRDefault="00E2052B" w:rsidP="00EC2D97">
      <w:pPr>
        <w:pStyle w:val="Body"/>
      </w:pPr>
      <w:r>
        <w:t xml:space="preserve"> </w:t>
      </w:r>
      <w:bookmarkStart w:id="0" w:name="_GoBack"/>
      <w:bookmarkEnd w:id="0"/>
    </w:p>
    <w:p w14:paraId="28658F32" w14:textId="77777777" w:rsidR="00E2052B" w:rsidRDefault="00E2052B" w:rsidP="00E2052B">
      <w:pPr>
        <w:pStyle w:val="Body"/>
      </w:pPr>
    </w:p>
    <w:p w14:paraId="5B3342C2" w14:textId="77777777" w:rsidR="00A06986" w:rsidRDefault="00A06986">
      <w:r>
        <w:br w:type="page"/>
      </w:r>
    </w:p>
    <w:p w14:paraId="58950543" w14:textId="77777777" w:rsidR="00A613E5" w:rsidRPr="00A06986" w:rsidRDefault="00A613E5">
      <w:pPr>
        <w:rPr>
          <w:b/>
        </w:rPr>
      </w:pPr>
      <w:r w:rsidRPr="00A06986">
        <w:rPr>
          <w:b/>
        </w:rPr>
        <w:lastRenderedPageBreak/>
        <w:t>Appendix 1</w:t>
      </w:r>
    </w:p>
    <w:p w14:paraId="67F7ADAF" w14:textId="77777777" w:rsidR="00A613E5" w:rsidRDefault="00A613E5" w:rsidP="00A613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4820"/>
        <w:gridCol w:w="2874"/>
        <w:gridCol w:w="3260"/>
      </w:tblGrid>
      <w:tr w:rsidR="00A613E5" w:rsidRPr="00651DE3" w14:paraId="120E55F3" w14:textId="77777777" w:rsidTr="00200493">
        <w:tc>
          <w:tcPr>
            <w:tcW w:w="0" w:type="auto"/>
            <w:shd w:val="clear" w:color="auto" w:fill="auto"/>
          </w:tcPr>
          <w:p w14:paraId="23CF0451" w14:textId="77777777" w:rsidR="00A613E5" w:rsidRPr="00651DE3" w:rsidRDefault="00A613E5" w:rsidP="00200493">
            <w:pPr>
              <w:rPr>
                <w:rFonts w:ascii="Arial" w:hAnsi="Arial" w:cs="Arial"/>
                <w:b/>
                <w:sz w:val="20"/>
                <w:szCs w:val="20"/>
              </w:rPr>
            </w:pPr>
            <w:bookmarkStart w:id="1" w:name="_Hlk491876992"/>
            <w:r w:rsidRPr="00651DE3">
              <w:rPr>
                <w:rFonts w:ascii="Arial" w:hAnsi="Arial" w:cs="Arial"/>
                <w:b/>
                <w:sz w:val="20"/>
                <w:szCs w:val="20"/>
              </w:rPr>
              <w:t>Principles</w:t>
            </w:r>
          </w:p>
        </w:tc>
        <w:tc>
          <w:tcPr>
            <w:tcW w:w="0" w:type="auto"/>
            <w:shd w:val="clear" w:color="auto" w:fill="auto"/>
          </w:tcPr>
          <w:p w14:paraId="57E566EC" w14:textId="77777777" w:rsidR="00A613E5" w:rsidRPr="00651DE3" w:rsidRDefault="00A613E5" w:rsidP="00200493">
            <w:pPr>
              <w:rPr>
                <w:rFonts w:ascii="Arial" w:hAnsi="Arial" w:cs="Arial"/>
                <w:b/>
                <w:sz w:val="20"/>
                <w:szCs w:val="20"/>
              </w:rPr>
            </w:pPr>
            <w:r w:rsidRPr="00651DE3">
              <w:rPr>
                <w:rFonts w:ascii="Arial" w:hAnsi="Arial" w:cs="Arial"/>
                <w:b/>
                <w:sz w:val="20"/>
                <w:szCs w:val="20"/>
              </w:rPr>
              <w:t>Issue</w:t>
            </w:r>
          </w:p>
        </w:tc>
        <w:tc>
          <w:tcPr>
            <w:tcW w:w="0" w:type="auto"/>
            <w:shd w:val="clear" w:color="auto" w:fill="auto"/>
          </w:tcPr>
          <w:p w14:paraId="16AA613A" w14:textId="77777777" w:rsidR="00A613E5" w:rsidRPr="00651DE3" w:rsidRDefault="00A613E5" w:rsidP="00200493">
            <w:pPr>
              <w:rPr>
                <w:rFonts w:ascii="Arial" w:hAnsi="Arial" w:cs="Arial"/>
                <w:b/>
                <w:sz w:val="20"/>
                <w:szCs w:val="20"/>
              </w:rPr>
            </w:pPr>
            <w:r>
              <w:rPr>
                <w:rFonts w:ascii="Arial" w:hAnsi="Arial" w:cs="Arial"/>
                <w:b/>
                <w:sz w:val="20"/>
                <w:szCs w:val="20"/>
              </w:rPr>
              <w:t>Industry Group</w:t>
            </w:r>
          </w:p>
        </w:tc>
        <w:tc>
          <w:tcPr>
            <w:tcW w:w="0" w:type="auto"/>
          </w:tcPr>
          <w:p w14:paraId="21609A5B" w14:textId="77777777" w:rsidR="00A613E5" w:rsidRDefault="00A613E5" w:rsidP="00200493">
            <w:pPr>
              <w:rPr>
                <w:rFonts w:ascii="Arial" w:hAnsi="Arial" w:cs="Arial"/>
                <w:b/>
                <w:sz w:val="20"/>
                <w:szCs w:val="20"/>
              </w:rPr>
            </w:pPr>
            <w:r>
              <w:rPr>
                <w:rFonts w:ascii="Arial" w:hAnsi="Arial" w:cs="Arial"/>
                <w:b/>
                <w:sz w:val="20"/>
                <w:szCs w:val="20"/>
              </w:rPr>
              <w:t>Plans</w:t>
            </w:r>
          </w:p>
        </w:tc>
      </w:tr>
      <w:tr w:rsidR="00A613E5" w:rsidRPr="00651DE3" w14:paraId="724660D2" w14:textId="77777777" w:rsidTr="00200493">
        <w:trPr>
          <w:trHeight w:val="293"/>
        </w:trPr>
        <w:tc>
          <w:tcPr>
            <w:tcW w:w="0" w:type="auto"/>
            <w:vMerge w:val="restart"/>
            <w:shd w:val="clear" w:color="auto" w:fill="auto"/>
          </w:tcPr>
          <w:p w14:paraId="4B040A4B" w14:textId="77777777" w:rsidR="00A613E5" w:rsidRPr="00651DE3" w:rsidRDefault="00A613E5" w:rsidP="00200493">
            <w:pPr>
              <w:rPr>
                <w:rFonts w:ascii="Arial" w:hAnsi="Arial" w:cs="Arial"/>
                <w:sz w:val="20"/>
                <w:szCs w:val="20"/>
              </w:rPr>
            </w:pPr>
            <w:r w:rsidRPr="00651DE3">
              <w:rPr>
                <w:rFonts w:ascii="Arial" w:hAnsi="Arial" w:cs="Arial"/>
                <w:sz w:val="20"/>
                <w:szCs w:val="20"/>
              </w:rPr>
              <w:t>Customer driven</w:t>
            </w:r>
          </w:p>
        </w:tc>
        <w:tc>
          <w:tcPr>
            <w:tcW w:w="0" w:type="auto"/>
            <w:shd w:val="clear" w:color="auto" w:fill="auto"/>
          </w:tcPr>
          <w:p w14:paraId="750BAFDE" w14:textId="77777777" w:rsidR="00A613E5" w:rsidRPr="00651DE3" w:rsidRDefault="00A613E5" w:rsidP="00200493">
            <w:pPr>
              <w:rPr>
                <w:rFonts w:ascii="Arial" w:hAnsi="Arial" w:cs="Arial"/>
                <w:sz w:val="20"/>
                <w:szCs w:val="20"/>
              </w:rPr>
            </w:pPr>
            <w:r>
              <w:rPr>
                <w:rFonts w:ascii="Arial" w:hAnsi="Arial" w:cs="Arial"/>
                <w:sz w:val="20"/>
                <w:szCs w:val="20"/>
              </w:rPr>
              <w:t>Understanding and responding to customer needs (quality)</w:t>
            </w:r>
          </w:p>
        </w:tc>
        <w:tc>
          <w:tcPr>
            <w:tcW w:w="0" w:type="auto"/>
            <w:shd w:val="clear" w:color="auto" w:fill="auto"/>
          </w:tcPr>
          <w:p w14:paraId="5C66C292" w14:textId="77777777" w:rsidR="00A613E5" w:rsidRPr="00651DE3" w:rsidRDefault="00A613E5" w:rsidP="00200493">
            <w:pPr>
              <w:rPr>
                <w:rFonts w:ascii="Arial" w:hAnsi="Arial" w:cs="Arial"/>
                <w:sz w:val="20"/>
                <w:szCs w:val="20"/>
              </w:rPr>
            </w:pPr>
            <w:r>
              <w:rPr>
                <w:rFonts w:ascii="Arial" w:hAnsi="Arial" w:cs="Arial"/>
                <w:sz w:val="20"/>
                <w:szCs w:val="20"/>
              </w:rPr>
              <w:t>RDG Customer Board</w:t>
            </w:r>
          </w:p>
        </w:tc>
        <w:tc>
          <w:tcPr>
            <w:tcW w:w="0" w:type="auto"/>
          </w:tcPr>
          <w:p w14:paraId="6D433CAB" w14:textId="77777777" w:rsidR="00A613E5" w:rsidRDefault="00A613E5" w:rsidP="00200493">
            <w:pPr>
              <w:rPr>
                <w:rFonts w:ascii="Arial" w:hAnsi="Arial" w:cs="Arial"/>
                <w:sz w:val="20"/>
                <w:szCs w:val="20"/>
              </w:rPr>
            </w:pPr>
            <w:r>
              <w:rPr>
                <w:rFonts w:ascii="Arial" w:hAnsi="Arial" w:cs="Arial"/>
                <w:sz w:val="20"/>
                <w:szCs w:val="20"/>
              </w:rPr>
              <w:t>Station vision (RDG)</w:t>
            </w:r>
          </w:p>
          <w:p w14:paraId="477B5FF6" w14:textId="77777777" w:rsidR="00A613E5" w:rsidRDefault="00A613E5" w:rsidP="00200493">
            <w:pPr>
              <w:rPr>
                <w:rFonts w:ascii="Arial" w:hAnsi="Arial" w:cs="Arial"/>
                <w:sz w:val="20"/>
                <w:szCs w:val="20"/>
              </w:rPr>
            </w:pPr>
            <w:r>
              <w:rPr>
                <w:rFonts w:ascii="Arial" w:hAnsi="Arial" w:cs="Arial"/>
                <w:sz w:val="20"/>
                <w:szCs w:val="20"/>
              </w:rPr>
              <w:t>Heartbeat (RDG)</w:t>
            </w:r>
          </w:p>
          <w:p w14:paraId="631D3350" w14:textId="77777777" w:rsidR="00A613E5" w:rsidRDefault="00A613E5" w:rsidP="00200493">
            <w:pPr>
              <w:rPr>
                <w:rFonts w:ascii="Arial" w:hAnsi="Arial" w:cs="Arial"/>
                <w:sz w:val="20"/>
                <w:szCs w:val="20"/>
              </w:rPr>
            </w:pPr>
            <w:r>
              <w:rPr>
                <w:rFonts w:ascii="Arial" w:hAnsi="Arial" w:cs="Arial"/>
                <w:sz w:val="20"/>
                <w:szCs w:val="20"/>
              </w:rPr>
              <w:t>RTS</w:t>
            </w:r>
          </w:p>
        </w:tc>
      </w:tr>
      <w:tr w:rsidR="00A613E5" w:rsidRPr="00651DE3" w14:paraId="5A59096A" w14:textId="77777777" w:rsidTr="00200493">
        <w:trPr>
          <w:trHeight w:val="293"/>
        </w:trPr>
        <w:tc>
          <w:tcPr>
            <w:tcW w:w="0" w:type="auto"/>
            <w:vMerge/>
            <w:shd w:val="clear" w:color="auto" w:fill="auto"/>
          </w:tcPr>
          <w:p w14:paraId="10FD538D" w14:textId="77777777" w:rsidR="00A613E5" w:rsidRPr="00651DE3" w:rsidRDefault="00A613E5" w:rsidP="00200493">
            <w:pPr>
              <w:rPr>
                <w:rFonts w:ascii="Arial" w:hAnsi="Arial" w:cs="Arial"/>
                <w:sz w:val="20"/>
                <w:szCs w:val="20"/>
              </w:rPr>
            </w:pPr>
          </w:p>
        </w:tc>
        <w:tc>
          <w:tcPr>
            <w:tcW w:w="0" w:type="auto"/>
            <w:shd w:val="clear" w:color="auto" w:fill="auto"/>
          </w:tcPr>
          <w:p w14:paraId="617AF40E" w14:textId="77777777" w:rsidR="00A613E5" w:rsidRPr="00651DE3" w:rsidRDefault="00A613E5" w:rsidP="00200493">
            <w:pPr>
              <w:rPr>
                <w:rFonts w:ascii="Arial" w:hAnsi="Arial" w:cs="Arial"/>
                <w:sz w:val="20"/>
                <w:szCs w:val="20"/>
              </w:rPr>
            </w:pPr>
            <w:r w:rsidRPr="00651DE3">
              <w:rPr>
                <w:rFonts w:ascii="Arial" w:hAnsi="Arial" w:cs="Arial"/>
                <w:sz w:val="20"/>
                <w:szCs w:val="20"/>
              </w:rPr>
              <w:t>Reliability</w:t>
            </w:r>
          </w:p>
        </w:tc>
        <w:tc>
          <w:tcPr>
            <w:tcW w:w="0" w:type="auto"/>
            <w:shd w:val="clear" w:color="auto" w:fill="auto"/>
          </w:tcPr>
          <w:p w14:paraId="44F1A0E4" w14:textId="77777777" w:rsidR="00A613E5" w:rsidRPr="00651DE3" w:rsidRDefault="00A613E5" w:rsidP="00200493">
            <w:pPr>
              <w:rPr>
                <w:rFonts w:ascii="Arial" w:hAnsi="Arial" w:cs="Arial"/>
                <w:sz w:val="20"/>
                <w:szCs w:val="20"/>
              </w:rPr>
            </w:pPr>
            <w:r>
              <w:rPr>
                <w:rFonts w:ascii="Arial" w:hAnsi="Arial" w:cs="Arial"/>
                <w:sz w:val="20"/>
                <w:szCs w:val="20"/>
              </w:rPr>
              <w:t xml:space="preserve">RDG </w:t>
            </w:r>
            <w:r w:rsidRPr="00651DE3">
              <w:rPr>
                <w:rFonts w:ascii="Arial" w:hAnsi="Arial" w:cs="Arial"/>
                <w:sz w:val="20"/>
                <w:szCs w:val="20"/>
              </w:rPr>
              <w:t>N</w:t>
            </w:r>
            <w:r>
              <w:rPr>
                <w:rFonts w:ascii="Arial" w:hAnsi="Arial" w:cs="Arial"/>
                <w:sz w:val="20"/>
                <w:szCs w:val="20"/>
              </w:rPr>
              <w:t>ational Task Force</w:t>
            </w:r>
          </w:p>
        </w:tc>
        <w:tc>
          <w:tcPr>
            <w:tcW w:w="0" w:type="auto"/>
          </w:tcPr>
          <w:p w14:paraId="04B62293" w14:textId="77777777" w:rsidR="00A613E5" w:rsidRDefault="00A613E5" w:rsidP="00200493">
            <w:pPr>
              <w:rPr>
                <w:rFonts w:ascii="Arial" w:hAnsi="Arial" w:cs="Arial"/>
                <w:sz w:val="20"/>
                <w:szCs w:val="20"/>
              </w:rPr>
            </w:pPr>
            <w:r>
              <w:rPr>
                <w:rFonts w:ascii="Arial" w:hAnsi="Arial" w:cs="Arial"/>
                <w:sz w:val="20"/>
                <w:szCs w:val="20"/>
              </w:rPr>
              <w:t>IIA</w:t>
            </w:r>
          </w:p>
        </w:tc>
      </w:tr>
      <w:tr w:rsidR="00A613E5" w:rsidRPr="00651DE3" w14:paraId="79F988C4" w14:textId="77777777" w:rsidTr="00200493">
        <w:tc>
          <w:tcPr>
            <w:tcW w:w="0" w:type="auto"/>
            <w:vMerge/>
            <w:shd w:val="clear" w:color="auto" w:fill="auto"/>
          </w:tcPr>
          <w:p w14:paraId="24CB0133" w14:textId="77777777" w:rsidR="00A613E5" w:rsidRPr="00651DE3" w:rsidRDefault="00A613E5" w:rsidP="00200493">
            <w:pPr>
              <w:rPr>
                <w:rFonts w:ascii="Arial" w:hAnsi="Arial" w:cs="Arial"/>
                <w:sz w:val="20"/>
                <w:szCs w:val="20"/>
              </w:rPr>
            </w:pPr>
          </w:p>
        </w:tc>
        <w:tc>
          <w:tcPr>
            <w:tcW w:w="0" w:type="auto"/>
            <w:shd w:val="clear" w:color="auto" w:fill="auto"/>
          </w:tcPr>
          <w:p w14:paraId="1AF9C544" w14:textId="77777777" w:rsidR="00A613E5" w:rsidRPr="00651DE3" w:rsidRDefault="00A613E5" w:rsidP="00200493">
            <w:pPr>
              <w:rPr>
                <w:rFonts w:ascii="Arial" w:hAnsi="Arial" w:cs="Arial"/>
                <w:sz w:val="20"/>
                <w:szCs w:val="20"/>
              </w:rPr>
            </w:pPr>
            <w:r w:rsidRPr="00651DE3">
              <w:rPr>
                <w:rFonts w:ascii="Arial" w:hAnsi="Arial" w:cs="Arial"/>
                <w:sz w:val="20"/>
                <w:szCs w:val="20"/>
              </w:rPr>
              <w:t>Safety</w:t>
            </w:r>
          </w:p>
        </w:tc>
        <w:tc>
          <w:tcPr>
            <w:tcW w:w="0" w:type="auto"/>
            <w:shd w:val="clear" w:color="auto" w:fill="auto"/>
          </w:tcPr>
          <w:p w14:paraId="7B117CF8" w14:textId="77777777" w:rsidR="00A613E5" w:rsidRPr="00651DE3" w:rsidRDefault="00A613E5" w:rsidP="00200493">
            <w:pPr>
              <w:rPr>
                <w:rFonts w:ascii="Arial" w:hAnsi="Arial" w:cs="Arial"/>
                <w:sz w:val="20"/>
                <w:szCs w:val="20"/>
              </w:rPr>
            </w:pPr>
            <w:r w:rsidRPr="00651DE3">
              <w:rPr>
                <w:rFonts w:ascii="Arial" w:hAnsi="Arial" w:cs="Arial"/>
                <w:sz w:val="20"/>
                <w:szCs w:val="20"/>
              </w:rPr>
              <w:t>SSRG</w:t>
            </w:r>
          </w:p>
        </w:tc>
        <w:tc>
          <w:tcPr>
            <w:tcW w:w="0" w:type="auto"/>
          </w:tcPr>
          <w:p w14:paraId="68F429EE" w14:textId="77777777" w:rsidR="00A613E5" w:rsidRPr="00651DE3" w:rsidRDefault="00A613E5" w:rsidP="00200493">
            <w:pPr>
              <w:rPr>
                <w:rFonts w:ascii="Arial" w:hAnsi="Arial" w:cs="Arial"/>
                <w:sz w:val="20"/>
                <w:szCs w:val="20"/>
              </w:rPr>
            </w:pPr>
            <w:r>
              <w:rPr>
                <w:rFonts w:ascii="Arial" w:hAnsi="Arial" w:cs="Arial"/>
                <w:sz w:val="20"/>
                <w:szCs w:val="20"/>
              </w:rPr>
              <w:t>Leading health and safety (RSSB)</w:t>
            </w:r>
          </w:p>
        </w:tc>
      </w:tr>
      <w:tr w:rsidR="00A613E5" w:rsidRPr="00651DE3" w14:paraId="3A7CBC27" w14:textId="77777777" w:rsidTr="00200493">
        <w:tc>
          <w:tcPr>
            <w:tcW w:w="0" w:type="auto"/>
            <w:vMerge w:val="restart"/>
            <w:shd w:val="clear" w:color="auto" w:fill="auto"/>
          </w:tcPr>
          <w:p w14:paraId="7500CA53" w14:textId="77777777" w:rsidR="00A613E5" w:rsidRPr="00651DE3" w:rsidRDefault="00A613E5" w:rsidP="00200493">
            <w:pPr>
              <w:rPr>
                <w:rFonts w:ascii="Arial" w:hAnsi="Arial" w:cs="Arial"/>
                <w:sz w:val="20"/>
                <w:szCs w:val="20"/>
              </w:rPr>
            </w:pPr>
            <w:r w:rsidRPr="00651DE3">
              <w:rPr>
                <w:rFonts w:ascii="Arial" w:hAnsi="Arial" w:cs="Arial"/>
                <w:sz w:val="20"/>
                <w:szCs w:val="20"/>
              </w:rPr>
              <w:t>Putting rail in reach of people</w:t>
            </w:r>
          </w:p>
        </w:tc>
        <w:tc>
          <w:tcPr>
            <w:tcW w:w="0" w:type="auto"/>
            <w:shd w:val="clear" w:color="auto" w:fill="auto"/>
          </w:tcPr>
          <w:p w14:paraId="3A5ECD8F" w14:textId="77777777" w:rsidR="00A613E5" w:rsidRPr="00651DE3" w:rsidRDefault="00A613E5" w:rsidP="00200493">
            <w:pPr>
              <w:rPr>
                <w:rFonts w:ascii="Arial" w:hAnsi="Arial" w:cs="Arial"/>
                <w:sz w:val="20"/>
                <w:szCs w:val="20"/>
              </w:rPr>
            </w:pPr>
            <w:r w:rsidRPr="00651DE3">
              <w:rPr>
                <w:rFonts w:ascii="Arial" w:hAnsi="Arial" w:cs="Arial"/>
                <w:sz w:val="20"/>
                <w:szCs w:val="20"/>
              </w:rPr>
              <w:t>Accessibility</w:t>
            </w:r>
          </w:p>
        </w:tc>
        <w:tc>
          <w:tcPr>
            <w:tcW w:w="0" w:type="auto"/>
            <w:shd w:val="clear" w:color="auto" w:fill="auto"/>
          </w:tcPr>
          <w:p w14:paraId="6200C715" w14:textId="77777777" w:rsidR="00A613E5" w:rsidRDefault="00A613E5" w:rsidP="00200493">
            <w:pPr>
              <w:rPr>
                <w:rFonts w:ascii="Arial" w:hAnsi="Arial" w:cs="Arial"/>
                <w:sz w:val="20"/>
                <w:szCs w:val="20"/>
              </w:rPr>
            </w:pPr>
            <w:r>
              <w:rPr>
                <w:rFonts w:ascii="Arial" w:hAnsi="Arial" w:cs="Arial"/>
                <w:sz w:val="20"/>
                <w:szCs w:val="20"/>
              </w:rPr>
              <w:t>RDG Customer Board</w:t>
            </w:r>
          </w:p>
          <w:p w14:paraId="52E24C31" w14:textId="77777777" w:rsidR="00A613E5" w:rsidRPr="00651DE3" w:rsidRDefault="00A613E5" w:rsidP="00200493">
            <w:pPr>
              <w:rPr>
                <w:rFonts w:ascii="Arial" w:hAnsi="Arial" w:cs="Arial"/>
                <w:sz w:val="20"/>
                <w:szCs w:val="20"/>
              </w:rPr>
            </w:pPr>
            <w:r>
              <w:rPr>
                <w:rFonts w:ascii="Arial" w:hAnsi="Arial" w:cs="Arial"/>
                <w:sz w:val="20"/>
                <w:szCs w:val="20"/>
              </w:rPr>
              <w:t>(RDG Station Steering Group)</w:t>
            </w:r>
          </w:p>
        </w:tc>
        <w:tc>
          <w:tcPr>
            <w:tcW w:w="0" w:type="auto"/>
          </w:tcPr>
          <w:p w14:paraId="4E91CC4A" w14:textId="77777777" w:rsidR="00A613E5" w:rsidRDefault="00A613E5" w:rsidP="00200493">
            <w:pPr>
              <w:rPr>
                <w:rFonts w:ascii="Arial" w:hAnsi="Arial" w:cs="Arial"/>
                <w:sz w:val="20"/>
                <w:szCs w:val="20"/>
              </w:rPr>
            </w:pPr>
            <w:r>
              <w:rPr>
                <w:rFonts w:ascii="Arial" w:hAnsi="Arial" w:cs="Arial"/>
                <w:sz w:val="20"/>
                <w:szCs w:val="20"/>
              </w:rPr>
              <w:t>Stations vision</w:t>
            </w:r>
          </w:p>
          <w:p w14:paraId="4A572094" w14:textId="77777777" w:rsidR="00A613E5" w:rsidRDefault="00A613E5" w:rsidP="00200493">
            <w:pPr>
              <w:rPr>
                <w:rFonts w:ascii="Arial" w:hAnsi="Arial" w:cs="Arial"/>
                <w:sz w:val="20"/>
                <w:szCs w:val="20"/>
              </w:rPr>
            </w:pPr>
            <w:r>
              <w:rPr>
                <w:rFonts w:ascii="Arial" w:hAnsi="Arial" w:cs="Arial"/>
                <w:sz w:val="20"/>
                <w:szCs w:val="20"/>
              </w:rPr>
              <w:t>LTRSS</w:t>
            </w:r>
          </w:p>
          <w:p w14:paraId="0B89A49C" w14:textId="77777777" w:rsidR="00A613E5" w:rsidRPr="00651DE3" w:rsidRDefault="00A613E5" w:rsidP="00200493">
            <w:pPr>
              <w:rPr>
                <w:rFonts w:ascii="Arial" w:hAnsi="Arial" w:cs="Arial"/>
                <w:sz w:val="20"/>
                <w:szCs w:val="20"/>
              </w:rPr>
            </w:pPr>
            <w:r>
              <w:rPr>
                <w:rFonts w:ascii="Arial" w:hAnsi="Arial" w:cs="Arial"/>
                <w:sz w:val="20"/>
                <w:szCs w:val="20"/>
              </w:rPr>
              <w:t>Railway for everyone</w:t>
            </w:r>
          </w:p>
        </w:tc>
      </w:tr>
      <w:tr w:rsidR="00A613E5" w:rsidRPr="00651DE3" w14:paraId="00BE3014" w14:textId="77777777" w:rsidTr="00200493">
        <w:tc>
          <w:tcPr>
            <w:tcW w:w="0" w:type="auto"/>
            <w:vMerge/>
            <w:shd w:val="clear" w:color="auto" w:fill="auto"/>
          </w:tcPr>
          <w:p w14:paraId="5E4B08F2" w14:textId="77777777" w:rsidR="00A613E5" w:rsidRPr="00651DE3" w:rsidRDefault="00A613E5" w:rsidP="00200493">
            <w:pPr>
              <w:rPr>
                <w:rFonts w:ascii="Arial" w:hAnsi="Arial" w:cs="Arial"/>
                <w:sz w:val="20"/>
                <w:szCs w:val="20"/>
              </w:rPr>
            </w:pPr>
          </w:p>
        </w:tc>
        <w:tc>
          <w:tcPr>
            <w:tcW w:w="0" w:type="auto"/>
            <w:shd w:val="clear" w:color="auto" w:fill="auto"/>
          </w:tcPr>
          <w:p w14:paraId="7FA31183" w14:textId="77777777" w:rsidR="00A613E5" w:rsidRPr="00651DE3" w:rsidRDefault="00A613E5" w:rsidP="00200493">
            <w:pPr>
              <w:rPr>
                <w:rFonts w:ascii="Arial" w:hAnsi="Arial" w:cs="Arial"/>
                <w:sz w:val="20"/>
                <w:szCs w:val="20"/>
              </w:rPr>
            </w:pPr>
            <w:r>
              <w:rPr>
                <w:rFonts w:ascii="Arial" w:hAnsi="Arial" w:cs="Arial"/>
                <w:sz w:val="20"/>
                <w:szCs w:val="20"/>
              </w:rPr>
              <w:t>Customer Information</w:t>
            </w:r>
            <w:r w:rsidRPr="00651DE3">
              <w:rPr>
                <w:rFonts w:ascii="Arial" w:hAnsi="Arial" w:cs="Arial"/>
                <w:sz w:val="20"/>
                <w:szCs w:val="20"/>
              </w:rPr>
              <w:t xml:space="preserve"> </w:t>
            </w:r>
          </w:p>
        </w:tc>
        <w:tc>
          <w:tcPr>
            <w:tcW w:w="0" w:type="auto"/>
            <w:shd w:val="clear" w:color="auto" w:fill="auto"/>
          </w:tcPr>
          <w:p w14:paraId="2DE3DA7B" w14:textId="77777777" w:rsidR="00A613E5" w:rsidRPr="00651DE3" w:rsidRDefault="00A613E5" w:rsidP="00200493">
            <w:pPr>
              <w:rPr>
                <w:rFonts w:ascii="Arial" w:hAnsi="Arial" w:cs="Arial"/>
                <w:sz w:val="20"/>
                <w:szCs w:val="20"/>
              </w:rPr>
            </w:pPr>
            <w:r>
              <w:rPr>
                <w:rFonts w:ascii="Arial" w:hAnsi="Arial" w:cs="Arial"/>
                <w:sz w:val="20"/>
                <w:szCs w:val="20"/>
              </w:rPr>
              <w:t>RDG Customer Board</w:t>
            </w:r>
          </w:p>
        </w:tc>
        <w:tc>
          <w:tcPr>
            <w:tcW w:w="0" w:type="auto"/>
          </w:tcPr>
          <w:p w14:paraId="19417F52" w14:textId="77777777" w:rsidR="00A613E5" w:rsidRDefault="00A613E5" w:rsidP="00200493">
            <w:pPr>
              <w:rPr>
                <w:rFonts w:ascii="Arial" w:hAnsi="Arial" w:cs="Arial"/>
                <w:sz w:val="20"/>
                <w:szCs w:val="20"/>
              </w:rPr>
            </w:pPr>
            <w:r>
              <w:rPr>
                <w:rFonts w:ascii="Arial" w:hAnsi="Arial" w:cs="Arial"/>
                <w:sz w:val="20"/>
                <w:szCs w:val="20"/>
              </w:rPr>
              <w:t>PIDD (ORR)</w:t>
            </w:r>
          </w:p>
        </w:tc>
      </w:tr>
      <w:tr w:rsidR="00A613E5" w:rsidRPr="00651DE3" w14:paraId="2ACB6766" w14:textId="77777777" w:rsidTr="00200493">
        <w:tc>
          <w:tcPr>
            <w:tcW w:w="0" w:type="auto"/>
            <w:vMerge/>
            <w:shd w:val="clear" w:color="auto" w:fill="auto"/>
          </w:tcPr>
          <w:p w14:paraId="1B472717" w14:textId="77777777" w:rsidR="00A613E5" w:rsidRPr="00651DE3" w:rsidRDefault="00A613E5" w:rsidP="00200493">
            <w:pPr>
              <w:rPr>
                <w:rFonts w:ascii="Arial" w:hAnsi="Arial" w:cs="Arial"/>
                <w:sz w:val="20"/>
                <w:szCs w:val="20"/>
              </w:rPr>
            </w:pPr>
          </w:p>
        </w:tc>
        <w:tc>
          <w:tcPr>
            <w:tcW w:w="0" w:type="auto"/>
            <w:shd w:val="clear" w:color="auto" w:fill="auto"/>
          </w:tcPr>
          <w:p w14:paraId="13B35D33" w14:textId="77777777" w:rsidR="00A613E5" w:rsidRPr="00651DE3" w:rsidRDefault="00A613E5" w:rsidP="00200493">
            <w:pPr>
              <w:rPr>
                <w:rFonts w:ascii="Arial" w:hAnsi="Arial" w:cs="Arial"/>
                <w:sz w:val="20"/>
                <w:szCs w:val="20"/>
              </w:rPr>
            </w:pPr>
            <w:r w:rsidRPr="00651DE3">
              <w:rPr>
                <w:rFonts w:ascii="Arial" w:hAnsi="Arial" w:cs="Arial"/>
                <w:sz w:val="20"/>
                <w:szCs w:val="20"/>
              </w:rPr>
              <w:t>Affordability</w:t>
            </w:r>
          </w:p>
        </w:tc>
        <w:tc>
          <w:tcPr>
            <w:tcW w:w="0" w:type="auto"/>
            <w:shd w:val="clear" w:color="auto" w:fill="auto"/>
          </w:tcPr>
          <w:p w14:paraId="630B2336" w14:textId="77777777" w:rsidR="00A613E5" w:rsidRPr="00651DE3" w:rsidRDefault="00A613E5" w:rsidP="00200493">
            <w:pPr>
              <w:rPr>
                <w:rFonts w:ascii="Arial" w:hAnsi="Arial" w:cs="Arial"/>
                <w:sz w:val="20"/>
                <w:szCs w:val="20"/>
              </w:rPr>
            </w:pPr>
            <w:r>
              <w:rPr>
                <w:rFonts w:ascii="Arial" w:hAnsi="Arial" w:cs="Arial"/>
                <w:sz w:val="20"/>
                <w:szCs w:val="20"/>
              </w:rPr>
              <w:t>RDG Customer Board</w:t>
            </w:r>
          </w:p>
        </w:tc>
        <w:tc>
          <w:tcPr>
            <w:tcW w:w="0" w:type="auto"/>
          </w:tcPr>
          <w:p w14:paraId="3D52C138" w14:textId="77777777" w:rsidR="00A613E5" w:rsidRDefault="00A613E5" w:rsidP="00200493">
            <w:pPr>
              <w:rPr>
                <w:rFonts w:ascii="Arial" w:hAnsi="Arial" w:cs="Arial"/>
                <w:sz w:val="20"/>
                <w:szCs w:val="20"/>
              </w:rPr>
            </w:pPr>
          </w:p>
        </w:tc>
      </w:tr>
      <w:tr w:rsidR="00A613E5" w:rsidRPr="00651DE3" w14:paraId="54A47D44" w14:textId="77777777" w:rsidTr="00200493">
        <w:tc>
          <w:tcPr>
            <w:tcW w:w="0" w:type="auto"/>
            <w:vMerge w:val="restart"/>
            <w:shd w:val="clear" w:color="auto" w:fill="auto"/>
          </w:tcPr>
          <w:p w14:paraId="584A76AA" w14:textId="77777777" w:rsidR="00A613E5" w:rsidRPr="00651DE3" w:rsidRDefault="00A613E5" w:rsidP="00200493">
            <w:pPr>
              <w:rPr>
                <w:rFonts w:ascii="Arial" w:hAnsi="Arial" w:cs="Arial"/>
                <w:sz w:val="20"/>
                <w:szCs w:val="20"/>
              </w:rPr>
            </w:pPr>
            <w:r w:rsidRPr="00651DE3">
              <w:rPr>
                <w:rFonts w:ascii="Arial" w:hAnsi="Arial" w:cs="Arial"/>
                <w:sz w:val="20"/>
                <w:szCs w:val="20"/>
              </w:rPr>
              <w:t>Providing an end to end journey</w:t>
            </w:r>
          </w:p>
        </w:tc>
        <w:tc>
          <w:tcPr>
            <w:tcW w:w="0" w:type="auto"/>
            <w:shd w:val="clear" w:color="auto" w:fill="auto"/>
          </w:tcPr>
          <w:p w14:paraId="3BB743F4" w14:textId="77777777" w:rsidR="00A613E5" w:rsidRPr="00651DE3" w:rsidRDefault="00A613E5" w:rsidP="00200493">
            <w:pPr>
              <w:rPr>
                <w:rFonts w:ascii="Arial" w:hAnsi="Arial" w:cs="Arial"/>
                <w:sz w:val="20"/>
                <w:szCs w:val="20"/>
              </w:rPr>
            </w:pPr>
            <w:r w:rsidRPr="00651DE3">
              <w:rPr>
                <w:rFonts w:ascii="Arial" w:hAnsi="Arial" w:cs="Arial"/>
                <w:sz w:val="20"/>
                <w:szCs w:val="20"/>
              </w:rPr>
              <w:t>Infrastructure</w:t>
            </w:r>
          </w:p>
        </w:tc>
        <w:tc>
          <w:tcPr>
            <w:tcW w:w="0" w:type="auto"/>
            <w:shd w:val="clear" w:color="auto" w:fill="auto"/>
          </w:tcPr>
          <w:p w14:paraId="00B6CC93" w14:textId="77777777" w:rsidR="00A613E5" w:rsidRPr="00651DE3" w:rsidRDefault="00A613E5" w:rsidP="00200493">
            <w:pPr>
              <w:rPr>
                <w:rFonts w:ascii="Arial" w:hAnsi="Arial" w:cs="Arial"/>
                <w:sz w:val="20"/>
                <w:szCs w:val="20"/>
              </w:rPr>
            </w:pPr>
            <w:r w:rsidRPr="00651DE3">
              <w:rPr>
                <w:rFonts w:ascii="Arial" w:hAnsi="Arial" w:cs="Arial"/>
                <w:sz w:val="20"/>
                <w:szCs w:val="20"/>
              </w:rPr>
              <w:t xml:space="preserve">RDG stations </w:t>
            </w:r>
            <w:r>
              <w:rPr>
                <w:rFonts w:ascii="Arial" w:hAnsi="Arial" w:cs="Arial"/>
                <w:sz w:val="20"/>
                <w:szCs w:val="20"/>
              </w:rPr>
              <w:t>strategy group</w:t>
            </w:r>
          </w:p>
        </w:tc>
        <w:tc>
          <w:tcPr>
            <w:tcW w:w="0" w:type="auto"/>
          </w:tcPr>
          <w:p w14:paraId="7FD2CA36" w14:textId="77777777" w:rsidR="00A613E5" w:rsidRPr="00651DE3" w:rsidRDefault="00A613E5" w:rsidP="00200493">
            <w:pPr>
              <w:rPr>
                <w:rFonts w:ascii="Arial" w:hAnsi="Arial" w:cs="Arial"/>
                <w:sz w:val="20"/>
                <w:szCs w:val="20"/>
              </w:rPr>
            </w:pPr>
            <w:r>
              <w:rPr>
                <w:rFonts w:ascii="Arial" w:hAnsi="Arial" w:cs="Arial"/>
                <w:sz w:val="20"/>
                <w:szCs w:val="20"/>
              </w:rPr>
              <w:t>Station vision (RDG)</w:t>
            </w:r>
          </w:p>
        </w:tc>
      </w:tr>
      <w:tr w:rsidR="00A613E5" w:rsidRPr="00651DE3" w14:paraId="27956050" w14:textId="77777777" w:rsidTr="00200493">
        <w:tc>
          <w:tcPr>
            <w:tcW w:w="0" w:type="auto"/>
            <w:vMerge/>
            <w:shd w:val="clear" w:color="auto" w:fill="auto"/>
          </w:tcPr>
          <w:p w14:paraId="456684A0" w14:textId="77777777" w:rsidR="00A613E5" w:rsidRPr="00651DE3" w:rsidRDefault="00A613E5" w:rsidP="00200493">
            <w:pPr>
              <w:rPr>
                <w:rFonts w:ascii="Arial" w:hAnsi="Arial" w:cs="Arial"/>
                <w:sz w:val="20"/>
                <w:szCs w:val="20"/>
              </w:rPr>
            </w:pPr>
          </w:p>
        </w:tc>
        <w:tc>
          <w:tcPr>
            <w:tcW w:w="0" w:type="auto"/>
            <w:shd w:val="clear" w:color="auto" w:fill="auto"/>
          </w:tcPr>
          <w:p w14:paraId="08FACFAF" w14:textId="77777777" w:rsidR="00A613E5" w:rsidRPr="00651DE3" w:rsidRDefault="00A613E5" w:rsidP="00200493">
            <w:pPr>
              <w:rPr>
                <w:rFonts w:ascii="Arial" w:hAnsi="Arial" w:cs="Arial"/>
                <w:sz w:val="20"/>
                <w:szCs w:val="20"/>
              </w:rPr>
            </w:pPr>
            <w:r w:rsidRPr="00651DE3">
              <w:rPr>
                <w:rFonts w:ascii="Arial" w:hAnsi="Arial" w:cs="Arial"/>
                <w:sz w:val="20"/>
                <w:szCs w:val="20"/>
              </w:rPr>
              <w:t>Timetabling</w:t>
            </w:r>
            <w:r>
              <w:rPr>
                <w:rFonts w:ascii="Arial" w:hAnsi="Arial" w:cs="Arial"/>
                <w:sz w:val="20"/>
                <w:szCs w:val="20"/>
              </w:rPr>
              <w:t>/connectivity</w:t>
            </w:r>
          </w:p>
        </w:tc>
        <w:tc>
          <w:tcPr>
            <w:tcW w:w="0" w:type="auto"/>
            <w:shd w:val="clear" w:color="auto" w:fill="auto"/>
          </w:tcPr>
          <w:p w14:paraId="18FE3316" w14:textId="77777777" w:rsidR="00A613E5" w:rsidRPr="00651DE3" w:rsidRDefault="00A613E5" w:rsidP="00200493">
            <w:pPr>
              <w:rPr>
                <w:rFonts w:ascii="Arial" w:hAnsi="Arial" w:cs="Arial"/>
                <w:sz w:val="20"/>
                <w:szCs w:val="20"/>
              </w:rPr>
            </w:pPr>
          </w:p>
        </w:tc>
        <w:tc>
          <w:tcPr>
            <w:tcW w:w="0" w:type="auto"/>
          </w:tcPr>
          <w:p w14:paraId="6AFA838B" w14:textId="77777777" w:rsidR="00A613E5" w:rsidRPr="00651DE3" w:rsidRDefault="00A613E5" w:rsidP="00200493">
            <w:pPr>
              <w:rPr>
                <w:rFonts w:ascii="Arial" w:hAnsi="Arial" w:cs="Arial"/>
                <w:sz w:val="20"/>
                <w:szCs w:val="20"/>
              </w:rPr>
            </w:pPr>
          </w:p>
        </w:tc>
      </w:tr>
      <w:tr w:rsidR="00A613E5" w:rsidRPr="00651DE3" w14:paraId="6E5B3B4F" w14:textId="77777777" w:rsidTr="00200493">
        <w:tc>
          <w:tcPr>
            <w:tcW w:w="0" w:type="auto"/>
            <w:vMerge/>
            <w:shd w:val="clear" w:color="auto" w:fill="auto"/>
          </w:tcPr>
          <w:p w14:paraId="289C976F" w14:textId="77777777" w:rsidR="00A613E5" w:rsidRPr="00651DE3" w:rsidRDefault="00A613E5" w:rsidP="00200493">
            <w:pPr>
              <w:rPr>
                <w:rFonts w:ascii="Arial" w:hAnsi="Arial" w:cs="Arial"/>
                <w:sz w:val="20"/>
                <w:szCs w:val="20"/>
              </w:rPr>
            </w:pPr>
          </w:p>
        </w:tc>
        <w:tc>
          <w:tcPr>
            <w:tcW w:w="0" w:type="auto"/>
            <w:shd w:val="clear" w:color="auto" w:fill="auto"/>
          </w:tcPr>
          <w:p w14:paraId="1A6A43E9" w14:textId="77777777" w:rsidR="00A613E5" w:rsidRPr="00651DE3" w:rsidRDefault="00A613E5" w:rsidP="00200493">
            <w:pPr>
              <w:rPr>
                <w:rFonts w:ascii="Arial" w:hAnsi="Arial" w:cs="Arial"/>
                <w:sz w:val="20"/>
                <w:szCs w:val="20"/>
              </w:rPr>
            </w:pPr>
            <w:r w:rsidRPr="00651DE3">
              <w:rPr>
                <w:rFonts w:ascii="Arial" w:hAnsi="Arial" w:cs="Arial"/>
                <w:sz w:val="20"/>
                <w:szCs w:val="20"/>
              </w:rPr>
              <w:t>Information and ticketing</w:t>
            </w:r>
          </w:p>
        </w:tc>
        <w:tc>
          <w:tcPr>
            <w:tcW w:w="0" w:type="auto"/>
            <w:shd w:val="clear" w:color="auto" w:fill="auto"/>
          </w:tcPr>
          <w:p w14:paraId="79BBF92A" w14:textId="77777777" w:rsidR="00A613E5" w:rsidRPr="00651DE3" w:rsidRDefault="00A613E5" w:rsidP="00200493">
            <w:pPr>
              <w:rPr>
                <w:rFonts w:ascii="Arial" w:hAnsi="Arial" w:cs="Arial"/>
                <w:sz w:val="20"/>
                <w:szCs w:val="20"/>
              </w:rPr>
            </w:pPr>
            <w:r w:rsidRPr="00651DE3">
              <w:rPr>
                <w:rFonts w:ascii="Arial" w:hAnsi="Arial" w:cs="Arial"/>
                <w:sz w:val="20"/>
                <w:szCs w:val="20"/>
              </w:rPr>
              <w:t xml:space="preserve">RDG </w:t>
            </w:r>
            <w:r>
              <w:rPr>
                <w:rFonts w:ascii="Arial" w:hAnsi="Arial" w:cs="Arial"/>
                <w:sz w:val="20"/>
                <w:szCs w:val="20"/>
              </w:rPr>
              <w:t>Customer Board</w:t>
            </w:r>
          </w:p>
        </w:tc>
        <w:tc>
          <w:tcPr>
            <w:tcW w:w="0" w:type="auto"/>
          </w:tcPr>
          <w:p w14:paraId="3B52B0F3" w14:textId="77777777" w:rsidR="00A613E5" w:rsidRPr="00651DE3" w:rsidRDefault="00A613E5" w:rsidP="00200493">
            <w:pPr>
              <w:rPr>
                <w:rFonts w:ascii="Arial" w:hAnsi="Arial" w:cs="Arial"/>
                <w:sz w:val="20"/>
                <w:szCs w:val="20"/>
              </w:rPr>
            </w:pPr>
          </w:p>
        </w:tc>
      </w:tr>
      <w:tr w:rsidR="00A613E5" w:rsidRPr="00651DE3" w14:paraId="202E144D" w14:textId="77777777" w:rsidTr="00200493">
        <w:tc>
          <w:tcPr>
            <w:tcW w:w="0" w:type="auto"/>
            <w:vMerge w:val="restart"/>
            <w:shd w:val="clear" w:color="auto" w:fill="auto"/>
          </w:tcPr>
          <w:p w14:paraId="3CFF2828" w14:textId="77777777" w:rsidR="00A613E5" w:rsidRPr="00651DE3" w:rsidRDefault="00A613E5" w:rsidP="00200493">
            <w:pPr>
              <w:rPr>
                <w:rFonts w:ascii="Arial" w:hAnsi="Arial" w:cs="Arial"/>
                <w:sz w:val="20"/>
                <w:szCs w:val="20"/>
              </w:rPr>
            </w:pPr>
            <w:r w:rsidRPr="00651DE3">
              <w:rPr>
                <w:rFonts w:ascii="Arial" w:hAnsi="Arial" w:cs="Arial"/>
                <w:sz w:val="20"/>
                <w:szCs w:val="20"/>
              </w:rPr>
              <w:t>Being an employer of choice</w:t>
            </w:r>
          </w:p>
        </w:tc>
        <w:tc>
          <w:tcPr>
            <w:tcW w:w="0" w:type="auto"/>
            <w:shd w:val="clear" w:color="auto" w:fill="auto"/>
          </w:tcPr>
          <w:p w14:paraId="23B45416" w14:textId="77777777" w:rsidR="00A613E5" w:rsidRPr="00651DE3" w:rsidRDefault="00A613E5" w:rsidP="00200493">
            <w:pPr>
              <w:rPr>
                <w:rFonts w:ascii="Arial" w:hAnsi="Arial" w:cs="Arial"/>
                <w:sz w:val="20"/>
                <w:szCs w:val="20"/>
              </w:rPr>
            </w:pPr>
            <w:r w:rsidRPr="00651DE3">
              <w:rPr>
                <w:rFonts w:ascii="Arial" w:hAnsi="Arial" w:cs="Arial"/>
                <w:sz w:val="20"/>
                <w:szCs w:val="20"/>
              </w:rPr>
              <w:t>Skills and development</w:t>
            </w:r>
          </w:p>
        </w:tc>
        <w:tc>
          <w:tcPr>
            <w:tcW w:w="0" w:type="auto"/>
            <w:shd w:val="clear" w:color="auto" w:fill="auto"/>
          </w:tcPr>
          <w:p w14:paraId="580A8364" w14:textId="77777777" w:rsidR="00A613E5" w:rsidRDefault="00A613E5" w:rsidP="00200493">
            <w:pPr>
              <w:rPr>
                <w:rFonts w:ascii="Arial" w:hAnsi="Arial" w:cs="Arial"/>
                <w:sz w:val="20"/>
                <w:szCs w:val="20"/>
              </w:rPr>
            </w:pPr>
            <w:r>
              <w:rPr>
                <w:rFonts w:ascii="Arial" w:hAnsi="Arial" w:cs="Arial"/>
                <w:sz w:val="20"/>
                <w:szCs w:val="20"/>
              </w:rPr>
              <w:t>Rail HR Directors Group</w:t>
            </w:r>
          </w:p>
          <w:p w14:paraId="265F8466" w14:textId="77777777" w:rsidR="00A613E5" w:rsidRPr="00651DE3" w:rsidRDefault="00A613E5" w:rsidP="00200493">
            <w:pPr>
              <w:rPr>
                <w:rFonts w:ascii="Arial" w:hAnsi="Arial" w:cs="Arial"/>
                <w:sz w:val="20"/>
                <w:szCs w:val="20"/>
              </w:rPr>
            </w:pPr>
            <w:r>
              <w:rPr>
                <w:rFonts w:ascii="Arial" w:hAnsi="Arial" w:cs="Arial"/>
                <w:sz w:val="20"/>
                <w:szCs w:val="20"/>
              </w:rPr>
              <w:t>NSAR Board</w:t>
            </w:r>
            <w:r w:rsidRPr="00651DE3">
              <w:rPr>
                <w:rFonts w:ascii="Arial" w:hAnsi="Arial" w:cs="Arial"/>
                <w:sz w:val="20"/>
                <w:szCs w:val="20"/>
              </w:rPr>
              <w:t xml:space="preserve"> </w:t>
            </w:r>
          </w:p>
        </w:tc>
        <w:tc>
          <w:tcPr>
            <w:tcW w:w="0" w:type="auto"/>
          </w:tcPr>
          <w:p w14:paraId="3966F434" w14:textId="77777777" w:rsidR="00A613E5" w:rsidRDefault="00A613E5" w:rsidP="00200493">
            <w:pPr>
              <w:rPr>
                <w:rFonts w:ascii="Arial" w:hAnsi="Arial" w:cs="Arial"/>
                <w:sz w:val="20"/>
                <w:szCs w:val="20"/>
              </w:rPr>
            </w:pPr>
            <w:r>
              <w:rPr>
                <w:rFonts w:ascii="Arial" w:hAnsi="Arial" w:cs="Arial"/>
                <w:sz w:val="20"/>
                <w:szCs w:val="20"/>
              </w:rPr>
              <w:t>Skills plan (NSAR)</w:t>
            </w:r>
          </w:p>
          <w:p w14:paraId="3DB33CBE" w14:textId="77777777" w:rsidR="00A613E5" w:rsidRDefault="00A613E5" w:rsidP="00200493">
            <w:pPr>
              <w:rPr>
                <w:rFonts w:ascii="Arial" w:hAnsi="Arial" w:cs="Arial"/>
                <w:sz w:val="20"/>
                <w:szCs w:val="20"/>
              </w:rPr>
            </w:pPr>
            <w:r>
              <w:rPr>
                <w:rFonts w:ascii="Arial" w:hAnsi="Arial" w:cs="Arial"/>
                <w:sz w:val="20"/>
                <w:szCs w:val="20"/>
              </w:rPr>
              <w:t>Sector strategy (RSG)</w:t>
            </w:r>
          </w:p>
        </w:tc>
      </w:tr>
      <w:tr w:rsidR="00A613E5" w:rsidRPr="00651DE3" w14:paraId="3D9BF9F2" w14:textId="77777777" w:rsidTr="00200493">
        <w:tc>
          <w:tcPr>
            <w:tcW w:w="0" w:type="auto"/>
            <w:vMerge/>
            <w:shd w:val="clear" w:color="auto" w:fill="auto"/>
          </w:tcPr>
          <w:p w14:paraId="22CD8832" w14:textId="77777777" w:rsidR="00A613E5" w:rsidRPr="00651DE3" w:rsidRDefault="00A613E5" w:rsidP="00200493">
            <w:pPr>
              <w:rPr>
                <w:rFonts w:ascii="Arial" w:hAnsi="Arial" w:cs="Arial"/>
                <w:sz w:val="20"/>
                <w:szCs w:val="20"/>
              </w:rPr>
            </w:pPr>
          </w:p>
        </w:tc>
        <w:tc>
          <w:tcPr>
            <w:tcW w:w="0" w:type="auto"/>
            <w:shd w:val="clear" w:color="auto" w:fill="auto"/>
          </w:tcPr>
          <w:p w14:paraId="41EE9ECF" w14:textId="77777777" w:rsidR="00A613E5" w:rsidRPr="00651DE3" w:rsidRDefault="00A613E5" w:rsidP="00200493">
            <w:pPr>
              <w:rPr>
                <w:rFonts w:ascii="Arial" w:hAnsi="Arial" w:cs="Arial"/>
                <w:sz w:val="20"/>
                <w:szCs w:val="20"/>
              </w:rPr>
            </w:pPr>
            <w:r w:rsidRPr="00651DE3">
              <w:rPr>
                <w:rFonts w:ascii="Arial" w:hAnsi="Arial" w:cs="Arial"/>
                <w:sz w:val="20"/>
                <w:szCs w:val="20"/>
              </w:rPr>
              <w:t>Health and wellbeing</w:t>
            </w:r>
          </w:p>
        </w:tc>
        <w:tc>
          <w:tcPr>
            <w:tcW w:w="0" w:type="auto"/>
            <w:shd w:val="clear" w:color="auto" w:fill="auto"/>
          </w:tcPr>
          <w:p w14:paraId="7A4F5153" w14:textId="77777777" w:rsidR="00A613E5" w:rsidRPr="00651DE3" w:rsidRDefault="00A613E5" w:rsidP="00200493">
            <w:pPr>
              <w:rPr>
                <w:rFonts w:ascii="Arial" w:hAnsi="Arial" w:cs="Arial"/>
                <w:sz w:val="20"/>
                <w:szCs w:val="20"/>
              </w:rPr>
            </w:pPr>
            <w:r w:rsidRPr="00651DE3">
              <w:rPr>
                <w:rFonts w:ascii="Arial" w:hAnsi="Arial" w:cs="Arial"/>
                <w:sz w:val="20"/>
                <w:szCs w:val="20"/>
              </w:rPr>
              <w:t>Health and wellbeing Policy Group</w:t>
            </w:r>
          </w:p>
        </w:tc>
        <w:tc>
          <w:tcPr>
            <w:tcW w:w="0" w:type="auto"/>
          </w:tcPr>
          <w:p w14:paraId="4FEFCD18" w14:textId="77777777" w:rsidR="00A613E5" w:rsidRPr="00651DE3" w:rsidRDefault="00A613E5" w:rsidP="00200493">
            <w:pPr>
              <w:rPr>
                <w:rFonts w:ascii="Arial" w:hAnsi="Arial" w:cs="Arial"/>
                <w:sz w:val="20"/>
                <w:szCs w:val="20"/>
              </w:rPr>
            </w:pPr>
            <w:r>
              <w:rPr>
                <w:rFonts w:ascii="Arial" w:hAnsi="Arial" w:cs="Arial"/>
                <w:sz w:val="20"/>
                <w:szCs w:val="20"/>
              </w:rPr>
              <w:t>HWB roadmap (RSSB)</w:t>
            </w:r>
          </w:p>
        </w:tc>
      </w:tr>
      <w:tr w:rsidR="00A613E5" w:rsidRPr="00651DE3" w14:paraId="1E963A6E" w14:textId="77777777" w:rsidTr="00200493">
        <w:tc>
          <w:tcPr>
            <w:tcW w:w="0" w:type="auto"/>
            <w:vMerge/>
            <w:shd w:val="clear" w:color="auto" w:fill="auto"/>
          </w:tcPr>
          <w:p w14:paraId="23D085CB" w14:textId="77777777" w:rsidR="00A613E5" w:rsidRPr="00651DE3" w:rsidRDefault="00A613E5" w:rsidP="00200493">
            <w:pPr>
              <w:rPr>
                <w:rFonts w:ascii="Arial" w:hAnsi="Arial" w:cs="Arial"/>
                <w:sz w:val="20"/>
                <w:szCs w:val="20"/>
              </w:rPr>
            </w:pPr>
          </w:p>
        </w:tc>
        <w:tc>
          <w:tcPr>
            <w:tcW w:w="0" w:type="auto"/>
            <w:shd w:val="clear" w:color="auto" w:fill="auto"/>
          </w:tcPr>
          <w:p w14:paraId="11A97E29" w14:textId="77777777" w:rsidR="00A613E5" w:rsidRPr="00651DE3" w:rsidRDefault="00A613E5" w:rsidP="00200493">
            <w:pPr>
              <w:rPr>
                <w:rFonts w:ascii="Arial" w:hAnsi="Arial" w:cs="Arial"/>
                <w:sz w:val="20"/>
                <w:szCs w:val="20"/>
              </w:rPr>
            </w:pPr>
            <w:r w:rsidRPr="00651DE3">
              <w:rPr>
                <w:rFonts w:ascii="Arial" w:hAnsi="Arial" w:cs="Arial"/>
                <w:sz w:val="20"/>
                <w:szCs w:val="20"/>
              </w:rPr>
              <w:t>Equality and diversity</w:t>
            </w:r>
          </w:p>
        </w:tc>
        <w:tc>
          <w:tcPr>
            <w:tcW w:w="0" w:type="auto"/>
            <w:shd w:val="clear" w:color="auto" w:fill="auto"/>
          </w:tcPr>
          <w:p w14:paraId="2E59B453" w14:textId="77777777" w:rsidR="00A613E5" w:rsidRPr="00651DE3" w:rsidRDefault="00A613E5" w:rsidP="00200493">
            <w:pPr>
              <w:rPr>
                <w:rFonts w:ascii="Arial" w:hAnsi="Arial" w:cs="Arial"/>
                <w:sz w:val="20"/>
                <w:szCs w:val="20"/>
              </w:rPr>
            </w:pPr>
            <w:r>
              <w:rPr>
                <w:rFonts w:ascii="Arial" w:hAnsi="Arial" w:cs="Arial"/>
                <w:sz w:val="20"/>
                <w:szCs w:val="20"/>
              </w:rPr>
              <w:t>Rail HR Directors Group</w:t>
            </w:r>
            <w:r w:rsidRPr="00651DE3">
              <w:rPr>
                <w:rFonts w:ascii="Arial" w:hAnsi="Arial" w:cs="Arial"/>
                <w:sz w:val="20"/>
                <w:szCs w:val="20"/>
              </w:rPr>
              <w:t xml:space="preserve"> </w:t>
            </w:r>
          </w:p>
        </w:tc>
        <w:tc>
          <w:tcPr>
            <w:tcW w:w="0" w:type="auto"/>
          </w:tcPr>
          <w:p w14:paraId="4267AE4B" w14:textId="77777777" w:rsidR="00A613E5" w:rsidRDefault="00A613E5" w:rsidP="00200493">
            <w:pPr>
              <w:rPr>
                <w:rFonts w:ascii="Arial" w:hAnsi="Arial" w:cs="Arial"/>
                <w:sz w:val="20"/>
                <w:szCs w:val="20"/>
              </w:rPr>
            </w:pPr>
          </w:p>
        </w:tc>
      </w:tr>
      <w:tr w:rsidR="00A613E5" w:rsidRPr="00651DE3" w14:paraId="1E9D468B" w14:textId="77777777" w:rsidTr="00200493">
        <w:tc>
          <w:tcPr>
            <w:tcW w:w="0" w:type="auto"/>
            <w:vMerge w:val="restart"/>
            <w:shd w:val="clear" w:color="auto" w:fill="auto"/>
          </w:tcPr>
          <w:p w14:paraId="044C56DF" w14:textId="77777777" w:rsidR="00A613E5" w:rsidRPr="00651DE3" w:rsidRDefault="00A613E5" w:rsidP="00200493">
            <w:pPr>
              <w:rPr>
                <w:rFonts w:ascii="Arial" w:hAnsi="Arial" w:cs="Arial"/>
                <w:sz w:val="20"/>
                <w:szCs w:val="20"/>
              </w:rPr>
            </w:pPr>
            <w:r w:rsidRPr="00651DE3">
              <w:rPr>
                <w:rFonts w:ascii="Arial" w:hAnsi="Arial" w:cs="Arial"/>
                <w:sz w:val="20"/>
                <w:szCs w:val="20"/>
              </w:rPr>
              <w:t>Reducing our environmental impact</w:t>
            </w:r>
          </w:p>
        </w:tc>
        <w:tc>
          <w:tcPr>
            <w:tcW w:w="0" w:type="auto"/>
            <w:shd w:val="clear" w:color="auto" w:fill="auto"/>
          </w:tcPr>
          <w:p w14:paraId="7FAD525E" w14:textId="77777777" w:rsidR="00A613E5" w:rsidRPr="00651DE3" w:rsidRDefault="00A613E5" w:rsidP="00200493">
            <w:pPr>
              <w:rPr>
                <w:rFonts w:ascii="Arial" w:hAnsi="Arial" w:cs="Arial"/>
                <w:sz w:val="20"/>
                <w:szCs w:val="20"/>
              </w:rPr>
            </w:pPr>
            <w:r w:rsidRPr="00651DE3">
              <w:rPr>
                <w:rFonts w:ascii="Arial" w:hAnsi="Arial" w:cs="Arial"/>
                <w:sz w:val="20"/>
                <w:szCs w:val="20"/>
              </w:rPr>
              <w:t>Waste</w:t>
            </w:r>
          </w:p>
        </w:tc>
        <w:tc>
          <w:tcPr>
            <w:tcW w:w="0" w:type="auto"/>
            <w:shd w:val="clear" w:color="auto" w:fill="auto"/>
          </w:tcPr>
          <w:p w14:paraId="373DEA8B"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5D5B9CDA"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6CA7F87C" w14:textId="77777777" w:rsidTr="00200493">
        <w:tc>
          <w:tcPr>
            <w:tcW w:w="0" w:type="auto"/>
            <w:vMerge/>
            <w:shd w:val="clear" w:color="auto" w:fill="auto"/>
          </w:tcPr>
          <w:p w14:paraId="12A7F2D4" w14:textId="77777777" w:rsidR="00A613E5" w:rsidRPr="00651DE3" w:rsidRDefault="00A613E5" w:rsidP="00200493">
            <w:pPr>
              <w:rPr>
                <w:rFonts w:ascii="Arial" w:hAnsi="Arial" w:cs="Arial"/>
                <w:sz w:val="20"/>
                <w:szCs w:val="20"/>
              </w:rPr>
            </w:pPr>
          </w:p>
        </w:tc>
        <w:tc>
          <w:tcPr>
            <w:tcW w:w="0" w:type="auto"/>
            <w:shd w:val="clear" w:color="auto" w:fill="auto"/>
          </w:tcPr>
          <w:p w14:paraId="501B688F" w14:textId="77777777" w:rsidR="00A613E5" w:rsidRPr="00651DE3" w:rsidRDefault="00A613E5" w:rsidP="00200493">
            <w:pPr>
              <w:rPr>
                <w:rFonts w:ascii="Arial" w:hAnsi="Arial" w:cs="Arial"/>
                <w:sz w:val="20"/>
                <w:szCs w:val="20"/>
              </w:rPr>
            </w:pPr>
            <w:r w:rsidRPr="00651DE3">
              <w:rPr>
                <w:rFonts w:ascii="Arial" w:hAnsi="Arial" w:cs="Arial"/>
                <w:sz w:val="20"/>
                <w:szCs w:val="20"/>
              </w:rPr>
              <w:t>Resource use (inc water)</w:t>
            </w:r>
          </w:p>
        </w:tc>
        <w:tc>
          <w:tcPr>
            <w:tcW w:w="0" w:type="auto"/>
            <w:shd w:val="clear" w:color="auto" w:fill="auto"/>
          </w:tcPr>
          <w:p w14:paraId="468722F8"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495568F2"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23061376" w14:textId="77777777" w:rsidTr="00200493">
        <w:tc>
          <w:tcPr>
            <w:tcW w:w="0" w:type="auto"/>
            <w:vMerge/>
            <w:shd w:val="clear" w:color="auto" w:fill="auto"/>
          </w:tcPr>
          <w:p w14:paraId="02F48E75" w14:textId="77777777" w:rsidR="00A613E5" w:rsidRPr="00651DE3" w:rsidRDefault="00A613E5" w:rsidP="00200493">
            <w:pPr>
              <w:rPr>
                <w:rFonts w:ascii="Arial" w:hAnsi="Arial" w:cs="Arial"/>
                <w:sz w:val="20"/>
                <w:szCs w:val="20"/>
              </w:rPr>
            </w:pPr>
          </w:p>
        </w:tc>
        <w:tc>
          <w:tcPr>
            <w:tcW w:w="0" w:type="auto"/>
            <w:shd w:val="clear" w:color="auto" w:fill="auto"/>
          </w:tcPr>
          <w:p w14:paraId="7B09D712" w14:textId="77777777" w:rsidR="00A613E5" w:rsidRPr="00651DE3" w:rsidRDefault="00A613E5" w:rsidP="00200493">
            <w:pPr>
              <w:rPr>
                <w:rFonts w:ascii="Arial" w:hAnsi="Arial" w:cs="Arial"/>
                <w:sz w:val="20"/>
                <w:szCs w:val="20"/>
              </w:rPr>
            </w:pPr>
            <w:r w:rsidRPr="00651DE3">
              <w:rPr>
                <w:rFonts w:ascii="Arial" w:hAnsi="Arial" w:cs="Arial"/>
                <w:sz w:val="20"/>
                <w:szCs w:val="20"/>
              </w:rPr>
              <w:t>Biodiversity</w:t>
            </w:r>
          </w:p>
        </w:tc>
        <w:tc>
          <w:tcPr>
            <w:tcW w:w="0" w:type="auto"/>
            <w:shd w:val="clear" w:color="auto" w:fill="auto"/>
          </w:tcPr>
          <w:p w14:paraId="438CD310"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0C89F198"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0B4AD51C" w14:textId="77777777" w:rsidTr="00200493">
        <w:tc>
          <w:tcPr>
            <w:tcW w:w="0" w:type="auto"/>
            <w:vMerge/>
            <w:shd w:val="clear" w:color="auto" w:fill="auto"/>
          </w:tcPr>
          <w:p w14:paraId="3B255508" w14:textId="77777777" w:rsidR="00A613E5" w:rsidRPr="00651DE3" w:rsidRDefault="00A613E5" w:rsidP="00200493">
            <w:pPr>
              <w:rPr>
                <w:rFonts w:ascii="Arial" w:hAnsi="Arial" w:cs="Arial"/>
                <w:sz w:val="20"/>
                <w:szCs w:val="20"/>
              </w:rPr>
            </w:pPr>
          </w:p>
        </w:tc>
        <w:tc>
          <w:tcPr>
            <w:tcW w:w="0" w:type="auto"/>
            <w:shd w:val="clear" w:color="auto" w:fill="auto"/>
          </w:tcPr>
          <w:p w14:paraId="223BF278" w14:textId="77777777" w:rsidR="00A613E5" w:rsidRPr="00651DE3" w:rsidRDefault="00A613E5" w:rsidP="00200493">
            <w:pPr>
              <w:rPr>
                <w:rFonts w:ascii="Arial" w:hAnsi="Arial" w:cs="Arial"/>
                <w:sz w:val="20"/>
                <w:szCs w:val="20"/>
              </w:rPr>
            </w:pPr>
            <w:r w:rsidRPr="00651DE3">
              <w:rPr>
                <w:rFonts w:ascii="Arial" w:hAnsi="Arial" w:cs="Arial"/>
                <w:sz w:val="20"/>
                <w:szCs w:val="20"/>
              </w:rPr>
              <w:t>Noise</w:t>
            </w:r>
          </w:p>
        </w:tc>
        <w:tc>
          <w:tcPr>
            <w:tcW w:w="0" w:type="auto"/>
            <w:shd w:val="clear" w:color="auto" w:fill="auto"/>
          </w:tcPr>
          <w:p w14:paraId="70D1A1E9"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353D49F4"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4D97FECF" w14:textId="77777777" w:rsidTr="00200493">
        <w:tc>
          <w:tcPr>
            <w:tcW w:w="0" w:type="auto"/>
            <w:vMerge/>
            <w:shd w:val="clear" w:color="auto" w:fill="auto"/>
          </w:tcPr>
          <w:p w14:paraId="50DE40E1" w14:textId="77777777" w:rsidR="00A613E5" w:rsidRPr="00651DE3" w:rsidRDefault="00A613E5" w:rsidP="00200493">
            <w:pPr>
              <w:rPr>
                <w:rFonts w:ascii="Arial" w:hAnsi="Arial" w:cs="Arial"/>
                <w:sz w:val="20"/>
                <w:szCs w:val="20"/>
              </w:rPr>
            </w:pPr>
          </w:p>
        </w:tc>
        <w:tc>
          <w:tcPr>
            <w:tcW w:w="0" w:type="auto"/>
            <w:shd w:val="clear" w:color="auto" w:fill="auto"/>
          </w:tcPr>
          <w:p w14:paraId="796BC9EE" w14:textId="77777777" w:rsidR="00A613E5" w:rsidRPr="00651DE3" w:rsidRDefault="00A613E5" w:rsidP="00200493">
            <w:pPr>
              <w:rPr>
                <w:rFonts w:ascii="Arial" w:hAnsi="Arial" w:cs="Arial"/>
                <w:sz w:val="20"/>
                <w:szCs w:val="20"/>
              </w:rPr>
            </w:pPr>
            <w:r w:rsidRPr="00651DE3">
              <w:rPr>
                <w:rFonts w:ascii="Arial" w:hAnsi="Arial" w:cs="Arial"/>
                <w:sz w:val="20"/>
                <w:szCs w:val="20"/>
              </w:rPr>
              <w:t>Air emissions</w:t>
            </w:r>
          </w:p>
        </w:tc>
        <w:tc>
          <w:tcPr>
            <w:tcW w:w="0" w:type="auto"/>
            <w:shd w:val="clear" w:color="auto" w:fill="auto"/>
          </w:tcPr>
          <w:p w14:paraId="372EB9A1"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16942D3B"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379FC19C" w14:textId="77777777" w:rsidTr="00200493">
        <w:tc>
          <w:tcPr>
            <w:tcW w:w="0" w:type="auto"/>
            <w:vMerge w:val="restart"/>
            <w:shd w:val="clear" w:color="auto" w:fill="auto"/>
          </w:tcPr>
          <w:p w14:paraId="5B1724E3" w14:textId="77777777" w:rsidR="00A613E5" w:rsidRPr="00651DE3" w:rsidRDefault="00A613E5" w:rsidP="00200493">
            <w:pPr>
              <w:rPr>
                <w:rFonts w:ascii="Arial" w:hAnsi="Arial" w:cs="Arial"/>
                <w:sz w:val="20"/>
                <w:szCs w:val="20"/>
              </w:rPr>
            </w:pPr>
            <w:r w:rsidRPr="00651DE3">
              <w:rPr>
                <w:rFonts w:ascii="Arial" w:hAnsi="Arial" w:cs="Arial"/>
                <w:sz w:val="20"/>
                <w:szCs w:val="20"/>
              </w:rPr>
              <w:t>Carbon smart</w:t>
            </w:r>
          </w:p>
        </w:tc>
        <w:tc>
          <w:tcPr>
            <w:tcW w:w="0" w:type="auto"/>
            <w:shd w:val="clear" w:color="auto" w:fill="auto"/>
          </w:tcPr>
          <w:p w14:paraId="21EF0291" w14:textId="77777777" w:rsidR="00A613E5" w:rsidRPr="00651DE3" w:rsidRDefault="00A613E5" w:rsidP="00200493">
            <w:pPr>
              <w:rPr>
                <w:rFonts w:ascii="Arial" w:hAnsi="Arial" w:cs="Arial"/>
                <w:sz w:val="20"/>
                <w:szCs w:val="20"/>
              </w:rPr>
            </w:pPr>
            <w:r w:rsidRPr="00651DE3">
              <w:rPr>
                <w:rFonts w:ascii="Arial" w:hAnsi="Arial" w:cs="Arial"/>
                <w:sz w:val="20"/>
                <w:szCs w:val="20"/>
              </w:rPr>
              <w:t>Traction</w:t>
            </w:r>
          </w:p>
        </w:tc>
        <w:tc>
          <w:tcPr>
            <w:tcW w:w="0" w:type="auto"/>
            <w:shd w:val="clear" w:color="auto" w:fill="auto"/>
          </w:tcPr>
          <w:p w14:paraId="69422FF1" w14:textId="77777777" w:rsidR="00A613E5" w:rsidRDefault="00A613E5" w:rsidP="00200493">
            <w:pPr>
              <w:rPr>
                <w:rFonts w:ascii="Arial" w:hAnsi="Arial" w:cs="Arial"/>
                <w:sz w:val="20"/>
                <w:szCs w:val="20"/>
              </w:rPr>
            </w:pPr>
            <w:r w:rsidRPr="00651DE3">
              <w:rPr>
                <w:rFonts w:ascii="Arial" w:hAnsi="Arial" w:cs="Arial"/>
                <w:sz w:val="20"/>
                <w:szCs w:val="20"/>
              </w:rPr>
              <w:t>SDSG</w:t>
            </w:r>
          </w:p>
          <w:p w14:paraId="2B362464" w14:textId="77777777" w:rsidR="00A613E5" w:rsidRDefault="00A613E5" w:rsidP="00200493">
            <w:pPr>
              <w:rPr>
                <w:rFonts w:ascii="Arial" w:hAnsi="Arial" w:cs="Arial"/>
                <w:sz w:val="20"/>
                <w:szCs w:val="20"/>
              </w:rPr>
            </w:pPr>
          </w:p>
          <w:p w14:paraId="571EE31F" w14:textId="77777777" w:rsidR="00A613E5" w:rsidRPr="00651DE3" w:rsidRDefault="00A613E5" w:rsidP="00200493">
            <w:pPr>
              <w:rPr>
                <w:rFonts w:ascii="Arial" w:hAnsi="Arial" w:cs="Arial"/>
                <w:sz w:val="20"/>
                <w:szCs w:val="20"/>
              </w:rPr>
            </w:pPr>
            <w:r>
              <w:rPr>
                <w:rFonts w:ascii="Arial" w:hAnsi="Arial" w:cs="Arial"/>
                <w:sz w:val="20"/>
                <w:szCs w:val="20"/>
              </w:rPr>
              <w:t>VTE SIC</w:t>
            </w:r>
          </w:p>
        </w:tc>
        <w:tc>
          <w:tcPr>
            <w:tcW w:w="0" w:type="auto"/>
          </w:tcPr>
          <w:p w14:paraId="56FC1173" w14:textId="77777777" w:rsidR="00A613E5" w:rsidRDefault="00A613E5" w:rsidP="00200493">
            <w:pPr>
              <w:rPr>
                <w:rFonts w:ascii="Arial" w:hAnsi="Arial" w:cs="Arial"/>
                <w:sz w:val="20"/>
                <w:szCs w:val="20"/>
              </w:rPr>
            </w:pPr>
            <w:r>
              <w:rPr>
                <w:rFonts w:ascii="Arial" w:hAnsi="Arial" w:cs="Arial"/>
                <w:sz w:val="20"/>
                <w:szCs w:val="20"/>
              </w:rPr>
              <w:t>LTRSS (RDG)</w:t>
            </w:r>
          </w:p>
          <w:p w14:paraId="1F3645EA" w14:textId="77777777" w:rsidR="00A613E5" w:rsidRDefault="00A613E5" w:rsidP="00200493">
            <w:pPr>
              <w:rPr>
                <w:rFonts w:ascii="Arial" w:hAnsi="Arial" w:cs="Arial"/>
                <w:sz w:val="20"/>
                <w:szCs w:val="20"/>
              </w:rPr>
            </w:pPr>
            <w:r>
              <w:rPr>
                <w:rFonts w:ascii="Arial" w:hAnsi="Arial" w:cs="Arial"/>
                <w:sz w:val="20"/>
                <w:szCs w:val="20"/>
              </w:rPr>
              <w:t>IIA</w:t>
            </w:r>
          </w:p>
          <w:p w14:paraId="0024F362" w14:textId="77777777" w:rsidR="00A613E5" w:rsidRDefault="00A613E5" w:rsidP="00200493">
            <w:pPr>
              <w:rPr>
                <w:rFonts w:ascii="Arial" w:hAnsi="Arial" w:cs="Arial"/>
                <w:sz w:val="20"/>
                <w:szCs w:val="20"/>
              </w:rPr>
            </w:pPr>
            <w:r>
              <w:rPr>
                <w:rFonts w:ascii="Arial" w:hAnsi="Arial" w:cs="Arial"/>
                <w:sz w:val="20"/>
                <w:szCs w:val="20"/>
              </w:rPr>
              <w:t>RTS</w:t>
            </w:r>
          </w:p>
          <w:p w14:paraId="2499B41F" w14:textId="77777777" w:rsidR="00A613E5" w:rsidRPr="00651DE3" w:rsidRDefault="00A613E5" w:rsidP="00200493">
            <w:pPr>
              <w:rPr>
                <w:rFonts w:ascii="Arial" w:hAnsi="Arial" w:cs="Arial"/>
                <w:sz w:val="20"/>
                <w:szCs w:val="20"/>
              </w:rPr>
            </w:pPr>
            <w:r>
              <w:rPr>
                <w:rFonts w:ascii="Arial" w:hAnsi="Arial" w:cs="Arial"/>
                <w:sz w:val="20"/>
                <w:szCs w:val="20"/>
              </w:rPr>
              <w:t>Electrification network study (NR)</w:t>
            </w:r>
          </w:p>
        </w:tc>
      </w:tr>
      <w:tr w:rsidR="00A613E5" w:rsidRPr="00651DE3" w14:paraId="4AE9DF9D" w14:textId="77777777" w:rsidTr="00200493">
        <w:tc>
          <w:tcPr>
            <w:tcW w:w="0" w:type="auto"/>
            <w:vMerge/>
            <w:shd w:val="clear" w:color="auto" w:fill="auto"/>
          </w:tcPr>
          <w:p w14:paraId="06D35651" w14:textId="77777777" w:rsidR="00A613E5" w:rsidRPr="00651DE3" w:rsidRDefault="00A613E5" w:rsidP="00200493">
            <w:pPr>
              <w:rPr>
                <w:rFonts w:ascii="Arial" w:hAnsi="Arial" w:cs="Arial"/>
                <w:sz w:val="20"/>
                <w:szCs w:val="20"/>
              </w:rPr>
            </w:pPr>
          </w:p>
        </w:tc>
        <w:tc>
          <w:tcPr>
            <w:tcW w:w="0" w:type="auto"/>
            <w:shd w:val="clear" w:color="auto" w:fill="auto"/>
          </w:tcPr>
          <w:p w14:paraId="74A31054" w14:textId="77777777" w:rsidR="00A613E5" w:rsidRPr="00651DE3" w:rsidRDefault="00A613E5" w:rsidP="00200493">
            <w:pPr>
              <w:rPr>
                <w:rFonts w:ascii="Arial" w:hAnsi="Arial" w:cs="Arial"/>
                <w:sz w:val="20"/>
                <w:szCs w:val="20"/>
              </w:rPr>
            </w:pPr>
            <w:r w:rsidRPr="00651DE3">
              <w:rPr>
                <w:rFonts w:ascii="Arial" w:hAnsi="Arial" w:cs="Arial"/>
                <w:sz w:val="20"/>
                <w:szCs w:val="20"/>
              </w:rPr>
              <w:t>Non-traction</w:t>
            </w:r>
          </w:p>
        </w:tc>
        <w:tc>
          <w:tcPr>
            <w:tcW w:w="0" w:type="auto"/>
            <w:shd w:val="clear" w:color="auto" w:fill="auto"/>
          </w:tcPr>
          <w:p w14:paraId="2EB65B7B"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24E045FE"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4C7ED030" w14:textId="77777777" w:rsidTr="00200493">
        <w:tc>
          <w:tcPr>
            <w:tcW w:w="0" w:type="auto"/>
            <w:vMerge/>
            <w:shd w:val="clear" w:color="auto" w:fill="auto"/>
          </w:tcPr>
          <w:p w14:paraId="093468AC" w14:textId="77777777" w:rsidR="00A613E5" w:rsidRPr="00651DE3" w:rsidRDefault="00A613E5" w:rsidP="00200493">
            <w:pPr>
              <w:rPr>
                <w:rFonts w:ascii="Arial" w:hAnsi="Arial" w:cs="Arial"/>
                <w:sz w:val="20"/>
                <w:szCs w:val="20"/>
              </w:rPr>
            </w:pPr>
          </w:p>
        </w:tc>
        <w:tc>
          <w:tcPr>
            <w:tcW w:w="0" w:type="auto"/>
            <w:shd w:val="clear" w:color="auto" w:fill="auto"/>
          </w:tcPr>
          <w:p w14:paraId="3AA051C5" w14:textId="77777777" w:rsidR="00A613E5" w:rsidRPr="00651DE3" w:rsidRDefault="00A613E5" w:rsidP="00200493">
            <w:pPr>
              <w:rPr>
                <w:rFonts w:ascii="Arial" w:hAnsi="Arial" w:cs="Arial"/>
                <w:sz w:val="20"/>
                <w:szCs w:val="20"/>
              </w:rPr>
            </w:pPr>
            <w:r w:rsidRPr="00651DE3">
              <w:rPr>
                <w:rFonts w:ascii="Arial" w:hAnsi="Arial" w:cs="Arial"/>
                <w:sz w:val="20"/>
                <w:szCs w:val="20"/>
              </w:rPr>
              <w:t>Embodied</w:t>
            </w:r>
          </w:p>
        </w:tc>
        <w:tc>
          <w:tcPr>
            <w:tcW w:w="0" w:type="auto"/>
            <w:shd w:val="clear" w:color="auto" w:fill="auto"/>
          </w:tcPr>
          <w:p w14:paraId="336DD0C1"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16EE3BF4"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5193377A" w14:textId="77777777" w:rsidTr="00200493">
        <w:tc>
          <w:tcPr>
            <w:tcW w:w="0" w:type="auto"/>
            <w:vMerge w:val="restart"/>
            <w:shd w:val="clear" w:color="auto" w:fill="auto"/>
          </w:tcPr>
          <w:p w14:paraId="3805A565" w14:textId="77777777" w:rsidR="00A613E5" w:rsidRPr="00651DE3" w:rsidRDefault="00A613E5" w:rsidP="00200493">
            <w:pPr>
              <w:rPr>
                <w:rFonts w:ascii="Arial" w:hAnsi="Arial" w:cs="Arial"/>
                <w:sz w:val="20"/>
                <w:szCs w:val="20"/>
              </w:rPr>
            </w:pPr>
            <w:r>
              <w:rPr>
                <w:rFonts w:ascii="Arial" w:hAnsi="Arial" w:cs="Arial"/>
                <w:sz w:val="20"/>
                <w:szCs w:val="20"/>
              </w:rPr>
              <w:t>Having a positive social impact</w:t>
            </w:r>
          </w:p>
        </w:tc>
        <w:tc>
          <w:tcPr>
            <w:tcW w:w="0" w:type="auto"/>
            <w:shd w:val="clear" w:color="auto" w:fill="auto"/>
          </w:tcPr>
          <w:p w14:paraId="4BA6D301" w14:textId="77777777" w:rsidR="00A613E5" w:rsidRPr="00651DE3" w:rsidRDefault="00A613E5" w:rsidP="00200493">
            <w:pPr>
              <w:rPr>
                <w:rFonts w:ascii="Arial" w:hAnsi="Arial" w:cs="Arial"/>
                <w:sz w:val="20"/>
                <w:szCs w:val="20"/>
              </w:rPr>
            </w:pPr>
            <w:r>
              <w:rPr>
                <w:rFonts w:ascii="Arial" w:hAnsi="Arial" w:cs="Arial"/>
                <w:sz w:val="20"/>
                <w:szCs w:val="20"/>
              </w:rPr>
              <w:t>Community and local engagement</w:t>
            </w:r>
          </w:p>
        </w:tc>
        <w:tc>
          <w:tcPr>
            <w:tcW w:w="0" w:type="auto"/>
            <w:shd w:val="clear" w:color="auto" w:fill="auto"/>
          </w:tcPr>
          <w:p w14:paraId="59F9B9DC" w14:textId="77777777" w:rsidR="00A613E5" w:rsidRPr="00651DE3" w:rsidRDefault="00A613E5" w:rsidP="00200493">
            <w:pPr>
              <w:rPr>
                <w:rFonts w:ascii="Arial" w:hAnsi="Arial" w:cs="Arial"/>
                <w:sz w:val="20"/>
                <w:szCs w:val="20"/>
              </w:rPr>
            </w:pPr>
            <w:r>
              <w:rPr>
                <w:rFonts w:ascii="Arial" w:hAnsi="Arial" w:cs="Arial"/>
                <w:sz w:val="20"/>
                <w:szCs w:val="20"/>
              </w:rPr>
              <w:t>Community Rail Steering Group</w:t>
            </w:r>
          </w:p>
        </w:tc>
        <w:tc>
          <w:tcPr>
            <w:tcW w:w="0" w:type="auto"/>
          </w:tcPr>
          <w:p w14:paraId="5C5C075C" w14:textId="77777777" w:rsidR="00A613E5" w:rsidRPr="00651DE3" w:rsidRDefault="00A613E5" w:rsidP="00200493">
            <w:pPr>
              <w:rPr>
                <w:rFonts w:ascii="Arial" w:hAnsi="Arial" w:cs="Arial"/>
                <w:sz w:val="20"/>
                <w:szCs w:val="20"/>
              </w:rPr>
            </w:pPr>
          </w:p>
        </w:tc>
      </w:tr>
      <w:tr w:rsidR="00A613E5" w:rsidRPr="00651DE3" w14:paraId="48904FC9" w14:textId="77777777" w:rsidTr="00200493">
        <w:tc>
          <w:tcPr>
            <w:tcW w:w="0" w:type="auto"/>
            <w:vMerge/>
            <w:shd w:val="clear" w:color="auto" w:fill="auto"/>
          </w:tcPr>
          <w:p w14:paraId="17C4221B" w14:textId="77777777" w:rsidR="00A613E5" w:rsidRPr="00651DE3" w:rsidRDefault="00A613E5" w:rsidP="00200493">
            <w:pPr>
              <w:rPr>
                <w:rFonts w:ascii="Arial" w:hAnsi="Arial" w:cs="Arial"/>
                <w:sz w:val="20"/>
                <w:szCs w:val="20"/>
              </w:rPr>
            </w:pPr>
          </w:p>
        </w:tc>
        <w:tc>
          <w:tcPr>
            <w:tcW w:w="0" w:type="auto"/>
            <w:shd w:val="clear" w:color="auto" w:fill="auto"/>
          </w:tcPr>
          <w:p w14:paraId="5A5D3708" w14:textId="77777777" w:rsidR="00A613E5" w:rsidRDefault="00A613E5" w:rsidP="00200493">
            <w:pPr>
              <w:rPr>
                <w:rFonts w:ascii="Arial" w:hAnsi="Arial" w:cs="Arial"/>
                <w:sz w:val="20"/>
                <w:szCs w:val="20"/>
              </w:rPr>
            </w:pPr>
            <w:r>
              <w:rPr>
                <w:rFonts w:ascii="Arial" w:hAnsi="Arial" w:cs="Arial"/>
                <w:sz w:val="20"/>
                <w:szCs w:val="20"/>
              </w:rPr>
              <w:t>Asset use</w:t>
            </w:r>
          </w:p>
        </w:tc>
        <w:tc>
          <w:tcPr>
            <w:tcW w:w="0" w:type="auto"/>
            <w:shd w:val="clear" w:color="auto" w:fill="auto"/>
          </w:tcPr>
          <w:p w14:paraId="451503D9" w14:textId="77777777" w:rsidR="00A613E5" w:rsidRPr="00651DE3" w:rsidRDefault="00A613E5" w:rsidP="00200493">
            <w:pPr>
              <w:rPr>
                <w:rFonts w:ascii="Arial" w:hAnsi="Arial" w:cs="Arial"/>
                <w:sz w:val="20"/>
                <w:szCs w:val="20"/>
              </w:rPr>
            </w:pPr>
            <w:r w:rsidRPr="00651DE3">
              <w:rPr>
                <w:rFonts w:ascii="Arial" w:hAnsi="Arial" w:cs="Arial"/>
                <w:sz w:val="20"/>
                <w:szCs w:val="20"/>
              </w:rPr>
              <w:t xml:space="preserve">RDG </w:t>
            </w:r>
            <w:r>
              <w:rPr>
                <w:rFonts w:ascii="Arial" w:hAnsi="Arial" w:cs="Arial"/>
                <w:sz w:val="20"/>
                <w:szCs w:val="20"/>
              </w:rPr>
              <w:t>Station strategy group</w:t>
            </w:r>
          </w:p>
        </w:tc>
        <w:tc>
          <w:tcPr>
            <w:tcW w:w="0" w:type="auto"/>
          </w:tcPr>
          <w:p w14:paraId="524182C8" w14:textId="77777777" w:rsidR="00A613E5" w:rsidRDefault="00A613E5" w:rsidP="00200493">
            <w:pPr>
              <w:rPr>
                <w:rFonts w:ascii="Arial" w:hAnsi="Arial" w:cs="Arial"/>
                <w:sz w:val="20"/>
                <w:szCs w:val="20"/>
              </w:rPr>
            </w:pPr>
            <w:r>
              <w:rPr>
                <w:rFonts w:ascii="Arial" w:hAnsi="Arial" w:cs="Arial"/>
                <w:sz w:val="20"/>
                <w:szCs w:val="20"/>
              </w:rPr>
              <w:t>Regenerating stations (RDG)</w:t>
            </w:r>
          </w:p>
          <w:p w14:paraId="36432286" w14:textId="77777777" w:rsidR="00A613E5" w:rsidRPr="00651DE3" w:rsidRDefault="00A613E5" w:rsidP="00200493">
            <w:pPr>
              <w:rPr>
                <w:rFonts w:ascii="Arial" w:hAnsi="Arial" w:cs="Arial"/>
                <w:sz w:val="20"/>
                <w:szCs w:val="20"/>
              </w:rPr>
            </w:pPr>
            <w:r>
              <w:rPr>
                <w:rFonts w:ascii="Arial" w:hAnsi="Arial" w:cs="Arial"/>
                <w:sz w:val="20"/>
                <w:szCs w:val="20"/>
              </w:rPr>
              <w:t>Socially enterprising railway (Acorp)</w:t>
            </w:r>
          </w:p>
        </w:tc>
      </w:tr>
      <w:tr w:rsidR="00A613E5" w:rsidRPr="00651DE3" w14:paraId="7E561E0E" w14:textId="77777777" w:rsidTr="00200493">
        <w:tc>
          <w:tcPr>
            <w:tcW w:w="0" w:type="auto"/>
            <w:vMerge/>
            <w:shd w:val="clear" w:color="auto" w:fill="auto"/>
          </w:tcPr>
          <w:p w14:paraId="6351BB71" w14:textId="77777777" w:rsidR="00A613E5" w:rsidRPr="00651DE3" w:rsidRDefault="00A613E5" w:rsidP="00200493">
            <w:pPr>
              <w:rPr>
                <w:rFonts w:ascii="Arial" w:hAnsi="Arial" w:cs="Arial"/>
                <w:sz w:val="20"/>
                <w:szCs w:val="20"/>
              </w:rPr>
            </w:pPr>
          </w:p>
        </w:tc>
        <w:tc>
          <w:tcPr>
            <w:tcW w:w="0" w:type="auto"/>
            <w:shd w:val="clear" w:color="auto" w:fill="auto"/>
          </w:tcPr>
          <w:p w14:paraId="5190CDB1" w14:textId="77777777" w:rsidR="00A613E5" w:rsidRPr="00651DE3" w:rsidRDefault="00A613E5" w:rsidP="00200493">
            <w:pPr>
              <w:rPr>
                <w:rFonts w:ascii="Arial" w:hAnsi="Arial" w:cs="Arial"/>
                <w:sz w:val="20"/>
                <w:szCs w:val="20"/>
              </w:rPr>
            </w:pPr>
            <w:r>
              <w:rPr>
                <w:rFonts w:ascii="Arial" w:hAnsi="Arial" w:cs="Arial"/>
                <w:sz w:val="20"/>
                <w:szCs w:val="20"/>
              </w:rPr>
              <w:t>Local economic impact</w:t>
            </w:r>
          </w:p>
        </w:tc>
        <w:tc>
          <w:tcPr>
            <w:tcW w:w="0" w:type="auto"/>
            <w:shd w:val="clear" w:color="auto" w:fill="auto"/>
          </w:tcPr>
          <w:p w14:paraId="3B2FF1DE" w14:textId="77777777" w:rsidR="00A613E5" w:rsidRPr="00651DE3" w:rsidRDefault="00A613E5" w:rsidP="00200493">
            <w:pPr>
              <w:rPr>
                <w:rFonts w:ascii="Arial" w:hAnsi="Arial" w:cs="Arial"/>
                <w:sz w:val="20"/>
                <w:szCs w:val="20"/>
              </w:rPr>
            </w:pPr>
          </w:p>
        </w:tc>
        <w:tc>
          <w:tcPr>
            <w:tcW w:w="0" w:type="auto"/>
          </w:tcPr>
          <w:p w14:paraId="395EA113" w14:textId="77777777" w:rsidR="00A613E5" w:rsidRPr="00651DE3" w:rsidRDefault="00A613E5" w:rsidP="00200493">
            <w:pPr>
              <w:rPr>
                <w:rFonts w:ascii="Arial" w:hAnsi="Arial" w:cs="Arial"/>
                <w:sz w:val="20"/>
                <w:szCs w:val="20"/>
              </w:rPr>
            </w:pPr>
            <w:r>
              <w:rPr>
                <w:rFonts w:ascii="Arial" w:hAnsi="Arial" w:cs="Arial"/>
                <w:sz w:val="20"/>
                <w:szCs w:val="20"/>
              </w:rPr>
              <w:t>Rail contribution to the economy (RDG)</w:t>
            </w:r>
          </w:p>
        </w:tc>
      </w:tr>
      <w:tr w:rsidR="00A613E5" w:rsidRPr="00DD1D15" w14:paraId="54DE9C16" w14:textId="77777777" w:rsidTr="00200493">
        <w:tc>
          <w:tcPr>
            <w:tcW w:w="0" w:type="auto"/>
            <w:vMerge w:val="restart"/>
            <w:shd w:val="clear" w:color="auto" w:fill="auto"/>
          </w:tcPr>
          <w:p w14:paraId="48CBFC37" w14:textId="77777777" w:rsidR="00A613E5" w:rsidRPr="00651DE3" w:rsidRDefault="00A613E5" w:rsidP="00200493">
            <w:pPr>
              <w:rPr>
                <w:rFonts w:ascii="Arial" w:hAnsi="Arial" w:cs="Arial"/>
                <w:sz w:val="20"/>
                <w:szCs w:val="20"/>
              </w:rPr>
            </w:pPr>
            <w:r w:rsidRPr="00651DE3">
              <w:rPr>
                <w:rFonts w:ascii="Arial" w:hAnsi="Arial" w:cs="Arial"/>
                <w:sz w:val="20"/>
                <w:szCs w:val="20"/>
              </w:rPr>
              <w:t>Supporting the economy</w:t>
            </w:r>
          </w:p>
        </w:tc>
        <w:tc>
          <w:tcPr>
            <w:tcW w:w="0" w:type="auto"/>
            <w:shd w:val="clear" w:color="auto" w:fill="auto"/>
          </w:tcPr>
          <w:p w14:paraId="5497B102" w14:textId="77777777" w:rsidR="00A613E5" w:rsidRPr="00651DE3" w:rsidRDefault="00A613E5" w:rsidP="00200493">
            <w:pPr>
              <w:rPr>
                <w:rFonts w:ascii="Arial" w:hAnsi="Arial" w:cs="Arial"/>
                <w:sz w:val="20"/>
                <w:szCs w:val="20"/>
              </w:rPr>
            </w:pPr>
            <w:r w:rsidRPr="00651DE3">
              <w:rPr>
                <w:rFonts w:ascii="Arial" w:hAnsi="Arial" w:cs="Arial"/>
                <w:sz w:val="20"/>
                <w:szCs w:val="20"/>
              </w:rPr>
              <w:t>Economic impact</w:t>
            </w:r>
          </w:p>
        </w:tc>
        <w:tc>
          <w:tcPr>
            <w:tcW w:w="0" w:type="auto"/>
            <w:shd w:val="clear" w:color="auto" w:fill="auto"/>
          </w:tcPr>
          <w:p w14:paraId="5A6E6A33" w14:textId="77777777" w:rsidR="00A613E5" w:rsidRDefault="00A613E5" w:rsidP="00200493">
            <w:pPr>
              <w:rPr>
                <w:rFonts w:ascii="Arial" w:hAnsi="Arial" w:cs="Arial"/>
                <w:sz w:val="20"/>
                <w:szCs w:val="20"/>
              </w:rPr>
            </w:pPr>
            <w:r w:rsidRPr="00651DE3">
              <w:rPr>
                <w:rFonts w:ascii="Arial" w:hAnsi="Arial" w:cs="Arial"/>
                <w:sz w:val="20"/>
                <w:szCs w:val="20"/>
              </w:rPr>
              <w:t xml:space="preserve">RDG </w:t>
            </w:r>
          </w:p>
          <w:p w14:paraId="58ED0383" w14:textId="77777777" w:rsidR="00A613E5" w:rsidRPr="00651DE3" w:rsidRDefault="00A613E5" w:rsidP="00200493">
            <w:pPr>
              <w:rPr>
                <w:rFonts w:ascii="Arial" w:hAnsi="Arial" w:cs="Arial"/>
                <w:sz w:val="20"/>
                <w:szCs w:val="20"/>
              </w:rPr>
            </w:pPr>
            <w:r>
              <w:rPr>
                <w:rFonts w:ascii="Arial" w:hAnsi="Arial" w:cs="Arial"/>
                <w:sz w:val="20"/>
                <w:szCs w:val="20"/>
              </w:rPr>
              <w:t>RSG</w:t>
            </w:r>
          </w:p>
        </w:tc>
        <w:tc>
          <w:tcPr>
            <w:tcW w:w="0" w:type="auto"/>
          </w:tcPr>
          <w:p w14:paraId="17ACA264" w14:textId="77777777" w:rsidR="00A613E5" w:rsidRPr="00651DE3" w:rsidRDefault="00A613E5" w:rsidP="00200493">
            <w:pPr>
              <w:rPr>
                <w:rFonts w:ascii="Arial" w:hAnsi="Arial" w:cs="Arial"/>
                <w:sz w:val="20"/>
                <w:szCs w:val="20"/>
              </w:rPr>
            </w:pPr>
            <w:r>
              <w:rPr>
                <w:rFonts w:ascii="Arial" w:hAnsi="Arial" w:cs="Arial"/>
                <w:sz w:val="20"/>
                <w:szCs w:val="20"/>
              </w:rPr>
              <w:t>Rail contribution to the economy (RDG)</w:t>
            </w:r>
          </w:p>
        </w:tc>
      </w:tr>
      <w:tr w:rsidR="00A613E5" w:rsidRPr="00651DE3" w14:paraId="589F5340" w14:textId="77777777" w:rsidTr="00200493">
        <w:tc>
          <w:tcPr>
            <w:tcW w:w="0" w:type="auto"/>
            <w:vMerge/>
            <w:shd w:val="clear" w:color="auto" w:fill="auto"/>
          </w:tcPr>
          <w:p w14:paraId="7B16D5F3" w14:textId="77777777" w:rsidR="00A613E5" w:rsidRPr="00651DE3" w:rsidRDefault="00A613E5" w:rsidP="00200493">
            <w:pPr>
              <w:rPr>
                <w:rFonts w:ascii="Arial" w:hAnsi="Arial" w:cs="Arial"/>
                <w:sz w:val="20"/>
                <w:szCs w:val="20"/>
              </w:rPr>
            </w:pPr>
          </w:p>
        </w:tc>
        <w:tc>
          <w:tcPr>
            <w:tcW w:w="0" w:type="auto"/>
            <w:shd w:val="clear" w:color="auto" w:fill="auto"/>
          </w:tcPr>
          <w:p w14:paraId="361AC2F0" w14:textId="77777777" w:rsidR="00A613E5" w:rsidRPr="00651DE3" w:rsidRDefault="00A613E5" w:rsidP="00200493">
            <w:pPr>
              <w:rPr>
                <w:rFonts w:ascii="Arial" w:hAnsi="Arial" w:cs="Arial"/>
                <w:sz w:val="20"/>
                <w:szCs w:val="20"/>
              </w:rPr>
            </w:pPr>
            <w:r w:rsidRPr="00651DE3">
              <w:rPr>
                <w:rFonts w:ascii="Arial" w:hAnsi="Arial" w:cs="Arial"/>
                <w:sz w:val="20"/>
                <w:szCs w:val="20"/>
              </w:rPr>
              <w:t>Freight</w:t>
            </w:r>
          </w:p>
        </w:tc>
        <w:tc>
          <w:tcPr>
            <w:tcW w:w="0" w:type="auto"/>
            <w:shd w:val="clear" w:color="auto" w:fill="auto"/>
          </w:tcPr>
          <w:p w14:paraId="3BB54E2D" w14:textId="77777777" w:rsidR="00A613E5" w:rsidRPr="00651DE3" w:rsidRDefault="00A613E5" w:rsidP="00200493">
            <w:pPr>
              <w:rPr>
                <w:rFonts w:ascii="Arial" w:hAnsi="Arial" w:cs="Arial"/>
                <w:sz w:val="20"/>
                <w:szCs w:val="20"/>
              </w:rPr>
            </w:pPr>
            <w:r w:rsidRPr="00651DE3">
              <w:rPr>
                <w:rFonts w:ascii="Arial" w:hAnsi="Arial" w:cs="Arial"/>
                <w:sz w:val="20"/>
                <w:szCs w:val="20"/>
              </w:rPr>
              <w:t>RDG freight WG</w:t>
            </w:r>
          </w:p>
        </w:tc>
        <w:tc>
          <w:tcPr>
            <w:tcW w:w="0" w:type="auto"/>
          </w:tcPr>
          <w:p w14:paraId="3584D7C9" w14:textId="77777777" w:rsidR="00A613E5" w:rsidRDefault="00A613E5" w:rsidP="00200493">
            <w:pPr>
              <w:rPr>
                <w:rFonts w:ascii="Arial" w:hAnsi="Arial" w:cs="Arial"/>
                <w:sz w:val="20"/>
                <w:szCs w:val="20"/>
              </w:rPr>
            </w:pPr>
            <w:r>
              <w:rPr>
                <w:rFonts w:ascii="Arial" w:hAnsi="Arial" w:cs="Arial"/>
                <w:sz w:val="20"/>
                <w:szCs w:val="20"/>
              </w:rPr>
              <w:t>Rail contribution to the economy (RDG)</w:t>
            </w:r>
          </w:p>
          <w:p w14:paraId="4456FFC7" w14:textId="77777777" w:rsidR="00A613E5" w:rsidRPr="00651DE3" w:rsidRDefault="00A613E5" w:rsidP="00200493">
            <w:pPr>
              <w:rPr>
                <w:rFonts w:ascii="Arial" w:hAnsi="Arial" w:cs="Arial"/>
                <w:sz w:val="20"/>
                <w:szCs w:val="20"/>
              </w:rPr>
            </w:pPr>
            <w:r>
              <w:rPr>
                <w:rFonts w:ascii="Arial" w:hAnsi="Arial" w:cs="Arial"/>
                <w:sz w:val="20"/>
                <w:szCs w:val="20"/>
              </w:rPr>
              <w:t>Freight Network study (NR)</w:t>
            </w:r>
          </w:p>
        </w:tc>
      </w:tr>
      <w:tr w:rsidR="00A613E5" w:rsidRPr="00651DE3" w14:paraId="600C6F34" w14:textId="77777777" w:rsidTr="00200493">
        <w:tc>
          <w:tcPr>
            <w:tcW w:w="0" w:type="auto"/>
            <w:vMerge/>
            <w:shd w:val="clear" w:color="auto" w:fill="auto"/>
          </w:tcPr>
          <w:p w14:paraId="7349B5E8" w14:textId="77777777" w:rsidR="00A613E5" w:rsidRPr="00651DE3" w:rsidRDefault="00A613E5" w:rsidP="00200493">
            <w:pPr>
              <w:rPr>
                <w:rFonts w:ascii="Arial" w:hAnsi="Arial" w:cs="Arial"/>
                <w:sz w:val="20"/>
                <w:szCs w:val="20"/>
              </w:rPr>
            </w:pPr>
          </w:p>
        </w:tc>
        <w:tc>
          <w:tcPr>
            <w:tcW w:w="0" w:type="auto"/>
            <w:shd w:val="clear" w:color="auto" w:fill="auto"/>
          </w:tcPr>
          <w:p w14:paraId="6DD4888E" w14:textId="77777777" w:rsidR="00A613E5" w:rsidRPr="00651DE3" w:rsidRDefault="00A613E5" w:rsidP="00200493">
            <w:pPr>
              <w:rPr>
                <w:rFonts w:ascii="Arial" w:hAnsi="Arial" w:cs="Arial"/>
                <w:sz w:val="20"/>
                <w:szCs w:val="20"/>
              </w:rPr>
            </w:pPr>
            <w:r w:rsidRPr="00651DE3">
              <w:rPr>
                <w:rFonts w:ascii="Arial" w:hAnsi="Arial" w:cs="Arial"/>
                <w:sz w:val="20"/>
                <w:szCs w:val="20"/>
              </w:rPr>
              <w:t>Performance</w:t>
            </w:r>
          </w:p>
        </w:tc>
        <w:tc>
          <w:tcPr>
            <w:tcW w:w="0" w:type="auto"/>
            <w:shd w:val="clear" w:color="auto" w:fill="auto"/>
          </w:tcPr>
          <w:p w14:paraId="0D87926B" w14:textId="77777777" w:rsidR="00A613E5" w:rsidRPr="00651DE3" w:rsidRDefault="00A613E5" w:rsidP="00200493">
            <w:pPr>
              <w:rPr>
                <w:rFonts w:ascii="Arial" w:hAnsi="Arial" w:cs="Arial"/>
                <w:sz w:val="20"/>
                <w:szCs w:val="20"/>
              </w:rPr>
            </w:pPr>
            <w:r w:rsidRPr="00651DE3">
              <w:rPr>
                <w:rFonts w:ascii="Arial" w:hAnsi="Arial" w:cs="Arial"/>
                <w:sz w:val="20"/>
                <w:szCs w:val="20"/>
              </w:rPr>
              <w:t>NTF</w:t>
            </w:r>
          </w:p>
        </w:tc>
        <w:tc>
          <w:tcPr>
            <w:tcW w:w="0" w:type="auto"/>
          </w:tcPr>
          <w:p w14:paraId="2508DCD4" w14:textId="77777777" w:rsidR="00A613E5" w:rsidRPr="00651DE3" w:rsidRDefault="00A613E5" w:rsidP="00200493">
            <w:pPr>
              <w:rPr>
                <w:rFonts w:ascii="Arial" w:hAnsi="Arial" w:cs="Arial"/>
                <w:sz w:val="20"/>
                <w:szCs w:val="20"/>
              </w:rPr>
            </w:pPr>
            <w:r>
              <w:rPr>
                <w:rFonts w:ascii="Arial" w:hAnsi="Arial" w:cs="Arial"/>
                <w:sz w:val="20"/>
                <w:szCs w:val="20"/>
              </w:rPr>
              <w:t>IIA</w:t>
            </w:r>
          </w:p>
        </w:tc>
      </w:tr>
      <w:tr w:rsidR="00A613E5" w:rsidRPr="00651DE3" w14:paraId="6B05D866" w14:textId="77777777" w:rsidTr="00200493">
        <w:tc>
          <w:tcPr>
            <w:tcW w:w="0" w:type="auto"/>
            <w:vMerge w:val="restart"/>
            <w:shd w:val="clear" w:color="auto" w:fill="auto"/>
          </w:tcPr>
          <w:p w14:paraId="581314F3" w14:textId="77777777" w:rsidR="00A613E5" w:rsidRPr="00651DE3" w:rsidRDefault="00A613E5" w:rsidP="00200493">
            <w:pPr>
              <w:rPr>
                <w:rFonts w:ascii="Arial" w:hAnsi="Arial" w:cs="Arial"/>
                <w:sz w:val="20"/>
                <w:szCs w:val="20"/>
              </w:rPr>
            </w:pPr>
            <w:r w:rsidRPr="00651DE3">
              <w:rPr>
                <w:rFonts w:ascii="Arial" w:hAnsi="Arial" w:cs="Arial"/>
                <w:sz w:val="20"/>
                <w:szCs w:val="20"/>
              </w:rPr>
              <w:t>Optimising the railway</w:t>
            </w:r>
          </w:p>
        </w:tc>
        <w:tc>
          <w:tcPr>
            <w:tcW w:w="0" w:type="auto"/>
            <w:shd w:val="clear" w:color="auto" w:fill="auto"/>
          </w:tcPr>
          <w:p w14:paraId="6F17A02A" w14:textId="77777777" w:rsidR="00A613E5" w:rsidRPr="00651DE3" w:rsidRDefault="00A613E5" w:rsidP="00200493">
            <w:pPr>
              <w:rPr>
                <w:rFonts w:ascii="Arial" w:hAnsi="Arial" w:cs="Arial"/>
                <w:sz w:val="20"/>
                <w:szCs w:val="20"/>
              </w:rPr>
            </w:pPr>
            <w:r w:rsidRPr="00651DE3">
              <w:rPr>
                <w:rFonts w:ascii="Arial" w:hAnsi="Arial" w:cs="Arial"/>
                <w:sz w:val="20"/>
                <w:szCs w:val="20"/>
              </w:rPr>
              <w:t>Capacity</w:t>
            </w:r>
          </w:p>
        </w:tc>
        <w:tc>
          <w:tcPr>
            <w:tcW w:w="0" w:type="auto"/>
            <w:shd w:val="clear" w:color="auto" w:fill="auto"/>
          </w:tcPr>
          <w:p w14:paraId="78686F0E" w14:textId="77777777" w:rsidR="00A613E5" w:rsidRPr="00651DE3" w:rsidRDefault="00A613E5" w:rsidP="00200493">
            <w:pPr>
              <w:rPr>
                <w:rFonts w:ascii="Arial" w:hAnsi="Arial" w:cs="Arial"/>
                <w:sz w:val="20"/>
                <w:szCs w:val="20"/>
              </w:rPr>
            </w:pPr>
            <w:r w:rsidRPr="00651DE3">
              <w:rPr>
                <w:rFonts w:ascii="Arial" w:hAnsi="Arial" w:cs="Arial"/>
                <w:sz w:val="20"/>
                <w:szCs w:val="20"/>
              </w:rPr>
              <w:t>Planning oversight group</w:t>
            </w:r>
          </w:p>
        </w:tc>
        <w:tc>
          <w:tcPr>
            <w:tcW w:w="0" w:type="auto"/>
          </w:tcPr>
          <w:p w14:paraId="59795968" w14:textId="77777777" w:rsidR="00A613E5" w:rsidRDefault="00A613E5" w:rsidP="00200493">
            <w:pPr>
              <w:rPr>
                <w:rFonts w:ascii="Arial" w:hAnsi="Arial" w:cs="Arial"/>
                <w:sz w:val="20"/>
                <w:szCs w:val="20"/>
              </w:rPr>
            </w:pPr>
            <w:r>
              <w:rPr>
                <w:rFonts w:ascii="Arial" w:hAnsi="Arial" w:cs="Arial"/>
                <w:sz w:val="20"/>
                <w:szCs w:val="20"/>
              </w:rPr>
              <w:t>IIA</w:t>
            </w:r>
          </w:p>
          <w:p w14:paraId="1F67C539" w14:textId="77777777" w:rsidR="00A613E5" w:rsidRPr="00651DE3" w:rsidRDefault="00A613E5" w:rsidP="00200493">
            <w:pPr>
              <w:rPr>
                <w:rFonts w:ascii="Arial" w:hAnsi="Arial" w:cs="Arial"/>
                <w:sz w:val="20"/>
                <w:szCs w:val="20"/>
              </w:rPr>
            </w:pPr>
            <w:r>
              <w:rPr>
                <w:rFonts w:ascii="Arial" w:hAnsi="Arial" w:cs="Arial"/>
                <w:sz w:val="20"/>
                <w:szCs w:val="20"/>
              </w:rPr>
              <w:t>RTS (RSSB)</w:t>
            </w:r>
          </w:p>
        </w:tc>
      </w:tr>
      <w:tr w:rsidR="00A613E5" w:rsidRPr="00651DE3" w14:paraId="4343BD36" w14:textId="77777777" w:rsidTr="00200493">
        <w:tc>
          <w:tcPr>
            <w:tcW w:w="0" w:type="auto"/>
            <w:vMerge/>
            <w:shd w:val="clear" w:color="auto" w:fill="auto"/>
          </w:tcPr>
          <w:p w14:paraId="5A4B9FD6" w14:textId="77777777" w:rsidR="00A613E5" w:rsidRPr="00651DE3" w:rsidRDefault="00A613E5" w:rsidP="00200493">
            <w:pPr>
              <w:rPr>
                <w:rFonts w:ascii="Arial" w:hAnsi="Arial" w:cs="Arial"/>
                <w:sz w:val="20"/>
                <w:szCs w:val="20"/>
              </w:rPr>
            </w:pPr>
          </w:p>
        </w:tc>
        <w:tc>
          <w:tcPr>
            <w:tcW w:w="0" w:type="auto"/>
            <w:shd w:val="clear" w:color="auto" w:fill="auto"/>
          </w:tcPr>
          <w:p w14:paraId="223FCC68" w14:textId="77777777" w:rsidR="00A613E5" w:rsidRPr="00651DE3" w:rsidRDefault="00A613E5" w:rsidP="00200493">
            <w:pPr>
              <w:rPr>
                <w:rFonts w:ascii="Arial" w:hAnsi="Arial" w:cs="Arial"/>
                <w:sz w:val="20"/>
                <w:szCs w:val="20"/>
              </w:rPr>
            </w:pPr>
            <w:r w:rsidRPr="00651DE3">
              <w:rPr>
                <w:rFonts w:ascii="Arial" w:hAnsi="Arial" w:cs="Arial"/>
                <w:sz w:val="20"/>
                <w:szCs w:val="20"/>
              </w:rPr>
              <w:t>Climate adaptation</w:t>
            </w:r>
          </w:p>
        </w:tc>
        <w:tc>
          <w:tcPr>
            <w:tcW w:w="0" w:type="auto"/>
            <w:shd w:val="clear" w:color="auto" w:fill="auto"/>
          </w:tcPr>
          <w:p w14:paraId="04916855" w14:textId="77777777" w:rsidR="00A613E5" w:rsidRPr="00651DE3" w:rsidRDefault="00A613E5" w:rsidP="00200493">
            <w:pPr>
              <w:rPr>
                <w:rFonts w:ascii="Arial" w:hAnsi="Arial" w:cs="Arial"/>
                <w:sz w:val="20"/>
                <w:szCs w:val="20"/>
              </w:rPr>
            </w:pPr>
            <w:r w:rsidRPr="00651DE3">
              <w:rPr>
                <w:rFonts w:ascii="Arial" w:hAnsi="Arial" w:cs="Arial"/>
                <w:sz w:val="20"/>
                <w:szCs w:val="20"/>
              </w:rPr>
              <w:t>Network Rail</w:t>
            </w:r>
          </w:p>
        </w:tc>
        <w:tc>
          <w:tcPr>
            <w:tcW w:w="0" w:type="auto"/>
          </w:tcPr>
          <w:p w14:paraId="595C4158" w14:textId="77777777" w:rsidR="00A613E5" w:rsidRPr="00651DE3" w:rsidRDefault="00A613E5" w:rsidP="00200493">
            <w:pPr>
              <w:rPr>
                <w:rFonts w:ascii="Arial" w:hAnsi="Arial" w:cs="Arial"/>
                <w:sz w:val="20"/>
                <w:szCs w:val="20"/>
              </w:rPr>
            </w:pPr>
          </w:p>
        </w:tc>
      </w:tr>
      <w:tr w:rsidR="00A613E5" w:rsidRPr="00651DE3" w14:paraId="53CCBA28" w14:textId="77777777" w:rsidTr="00200493">
        <w:tc>
          <w:tcPr>
            <w:tcW w:w="0" w:type="auto"/>
            <w:vMerge/>
            <w:shd w:val="clear" w:color="auto" w:fill="auto"/>
          </w:tcPr>
          <w:p w14:paraId="18BE9E35" w14:textId="77777777" w:rsidR="00A613E5" w:rsidRPr="00651DE3" w:rsidRDefault="00A613E5" w:rsidP="00200493">
            <w:pPr>
              <w:rPr>
                <w:rFonts w:ascii="Arial" w:hAnsi="Arial" w:cs="Arial"/>
                <w:sz w:val="20"/>
                <w:szCs w:val="20"/>
              </w:rPr>
            </w:pPr>
          </w:p>
        </w:tc>
        <w:tc>
          <w:tcPr>
            <w:tcW w:w="0" w:type="auto"/>
            <w:shd w:val="clear" w:color="auto" w:fill="auto"/>
          </w:tcPr>
          <w:p w14:paraId="63C805B5" w14:textId="77777777" w:rsidR="00A613E5" w:rsidRPr="00651DE3" w:rsidRDefault="00A613E5" w:rsidP="00200493">
            <w:pPr>
              <w:rPr>
                <w:rFonts w:ascii="Arial" w:hAnsi="Arial" w:cs="Arial"/>
                <w:sz w:val="20"/>
                <w:szCs w:val="20"/>
              </w:rPr>
            </w:pPr>
            <w:r w:rsidRPr="00651DE3">
              <w:rPr>
                <w:rFonts w:ascii="Arial" w:hAnsi="Arial" w:cs="Arial"/>
                <w:sz w:val="20"/>
                <w:szCs w:val="20"/>
              </w:rPr>
              <w:t>Value for money</w:t>
            </w:r>
          </w:p>
        </w:tc>
        <w:tc>
          <w:tcPr>
            <w:tcW w:w="0" w:type="auto"/>
            <w:shd w:val="clear" w:color="auto" w:fill="auto"/>
          </w:tcPr>
          <w:p w14:paraId="0B8FE246" w14:textId="77777777" w:rsidR="00A613E5" w:rsidRPr="00651DE3" w:rsidRDefault="00A613E5" w:rsidP="00200493">
            <w:pPr>
              <w:rPr>
                <w:rFonts w:ascii="Arial" w:hAnsi="Arial" w:cs="Arial"/>
                <w:sz w:val="20"/>
                <w:szCs w:val="20"/>
              </w:rPr>
            </w:pPr>
            <w:r w:rsidRPr="00651DE3">
              <w:rPr>
                <w:rFonts w:ascii="Arial" w:hAnsi="Arial" w:cs="Arial"/>
                <w:sz w:val="20"/>
                <w:szCs w:val="20"/>
              </w:rPr>
              <w:t>Planning oversight group</w:t>
            </w:r>
          </w:p>
        </w:tc>
        <w:tc>
          <w:tcPr>
            <w:tcW w:w="0" w:type="auto"/>
          </w:tcPr>
          <w:p w14:paraId="29E85206" w14:textId="77777777" w:rsidR="00A613E5" w:rsidRDefault="00A613E5" w:rsidP="00200493">
            <w:pPr>
              <w:rPr>
                <w:rFonts w:ascii="Arial" w:hAnsi="Arial" w:cs="Arial"/>
                <w:sz w:val="20"/>
                <w:szCs w:val="20"/>
              </w:rPr>
            </w:pPr>
            <w:r>
              <w:rPr>
                <w:rFonts w:ascii="Arial" w:hAnsi="Arial" w:cs="Arial"/>
                <w:sz w:val="20"/>
                <w:szCs w:val="20"/>
              </w:rPr>
              <w:t>IIA</w:t>
            </w:r>
          </w:p>
          <w:p w14:paraId="509F8BAB" w14:textId="77777777" w:rsidR="00A613E5" w:rsidRDefault="00A613E5" w:rsidP="00200493">
            <w:pPr>
              <w:rPr>
                <w:rFonts w:ascii="Arial" w:hAnsi="Arial" w:cs="Arial"/>
                <w:sz w:val="20"/>
                <w:szCs w:val="20"/>
              </w:rPr>
            </w:pPr>
            <w:r>
              <w:rPr>
                <w:rFonts w:ascii="Arial" w:hAnsi="Arial" w:cs="Arial"/>
                <w:sz w:val="20"/>
                <w:szCs w:val="20"/>
              </w:rPr>
              <w:t>RTS</w:t>
            </w:r>
          </w:p>
          <w:p w14:paraId="13BDF0A5" w14:textId="77777777" w:rsidR="00A613E5" w:rsidRDefault="00A613E5" w:rsidP="00200493">
            <w:pPr>
              <w:rPr>
                <w:rFonts w:ascii="Arial" w:hAnsi="Arial" w:cs="Arial"/>
                <w:sz w:val="20"/>
                <w:szCs w:val="20"/>
              </w:rPr>
            </w:pPr>
            <w:r>
              <w:rPr>
                <w:rFonts w:ascii="Arial" w:hAnsi="Arial" w:cs="Arial"/>
                <w:sz w:val="20"/>
                <w:szCs w:val="20"/>
              </w:rPr>
              <w:t>Rail contribution to UK economy</w:t>
            </w:r>
          </w:p>
          <w:p w14:paraId="78C5B564" w14:textId="77777777" w:rsidR="00A613E5" w:rsidRPr="00651DE3" w:rsidRDefault="00A613E5" w:rsidP="00200493">
            <w:pPr>
              <w:rPr>
                <w:rFonts w:ascii="Arial" w:hAnsi="Arial" w:cs="Arial"/>
                <w:sz w:val="20"/>
                <w:szCs w:val="20"/>
              </w:rPr>
            </w:pPr>
            <w:r>
              <w:rPr>
                <w:rFonts w:ascii="Arial" w:hAnsi="Arial" w:cs="Arial"/>
                <w:sz w:val="20"/>
                <w:szCs w:val="20"/>
              </w:rPr>
              <w:t>Sector strategy (RSG)</w:t>
            </w:r>
          </w:p>
        </w:tc>
      </w:tr>
      <w:tr w:rsidR="00A613E5" w:rsidRPr="00651DE3" w14:paraId="575EEB83" w14:textId="77777777" w:rsidTr="00200493">
        <w:tc>
          <w:tcPr>
            <w:tcW w:w="0" w:type="auto"/>
            <w:vMerge w:val="restart"/>
            <w:shd w:val="clear" w:color="auto" w:fill="auto"/>
          </w:tcPr>
          <w:p w14:paraId="700E820C" w14:textId="77777777" w:rsidR="00A613E5" w:rsidRPr="00651DE3" w:rsidRDefault="00A613E5" w:rsidP="00200493">
            <w:pPr>
              <w:rPr>
                <w:rFonts w:ascii="Arial" w:hAnsi="Arial" w:cs="Arial"/>
                <w:sz w:val="20"/>
                <w:szCs w:val="20"/>
              </w:rPr>
            </w:pPr>
            <w:r w:rsidRPr="00651DE3">
              <w:rPr>
                <w:rFonts w:ascii="Arial" w:hAnsi="Arial" w:cs="Arial"/>
                <w:sz w:val="20"/>
                <w:szCs w:val="20"/>
              </w:rPr>
              <w:t>Transparency</w:t>
            </w:r>
          </w:p>
        </w:tc>
        <w:tc>
          <w:tcPr>
            <w:tcW w:w="0" w:type="auto"/>
            <w:shd w:val="clear" w:color="auto" w:fill="auto"/>
          </w:tcPr>
          <w:p w14:paraId="779FE750" w14:textId="77777777" w:rsidR="00A613E5" w:rsidRPr="00651DE3" w:rsidRDefault="00A613E5" w:rsidP="00200493">
            <w:pPr>
              <w:rPr>
                <w:rFonts w:ascii="Arial" w:hAnsi="Arial" w:cs="Arial"/>
                <w:sz w:val="20"/>
                <w:szCs w:val="20"/>
              </w:rPr>
            </w:pPr>
            <w:r w:rsidRPr="00651DE3">
              <w:rPr>
                <w:rFonts w:ascii="Arial" w:hAnsi="Arial" w:cs="Arial"/>
                <w:sz w:val="20"/>
                <w:szCs w:val="20"/>
              </w:rPr>
              <w:t>SD performance</w:t>
            </w:r>
          </w:p>
        </w:tc>
        <w:tc>
          <w:tcPr>
            <w:tcW w:w="0" w:type="auto"/>
            <w:shd w:val="clear" w:color="auto" w:fill="auto"/>
          </w:tcPr>
          <w:p w14:paraId="4C79EA10" w14:textId="77777777" w:rsidR="00A613E5" w:rsidRPr="00651DE3" w:rsidRDefault="00A613E5" w:rsidP="00200493">
            <w:pPr>
              <w:rPr>
                <w:rFonts w:ascii="Arial" w:hAnsi="Arial" w:cs="Arial"/>
                <w:sz w:val="20"/>
                <w:szCs w:val="20"/>
              </w:rPr>
            </w:pPr>
            <w:r w:rsidRPr="00651DE3">
              <w:rPr>
                <w:rFonts w:ascii="Arial" w:hAnsi="Arial" w:cs="Arial"/>
                <w:sz w:val="20"/>
                <w:szCs w:val="20"/>
              </w:rPr>
              <w:t>SDSG</w:t>
            </w:r>
          </w:p>
        </w:tc>
        <w:tc>
          <w:tcPr>
            <w:tcW w:w="0" w:type="auto"/>
          </w:tcPr>
          <w:p w14:paraId="7C154758" w14:textId="77777777" w:rsidR="00A613E5" w:rsidRPr="00651DE3" w:rsidRDefault="00A613E5" w:rsidP="00200493">
            <w:pPr>
              <w:rPr>
                <w:rFonts w:ascii="Arial" w:hAnsi="Arial" w:cs="Arial"/>
                <w:sz w:val="20"/>
                <w:szCs w:val="20"/>
              </w:rPr>
            </w:pPr>
          </w:p>
        </w:tc>
      </w:tr>
      <w:tr w:rsidR="00A613E5" w:rsidRPr="00651DE3" w14:paraId="32F8AFF7" w14:textId="77777777" w:rsidTr="00200493">
        <w:tc>
          <w:tcPr>
            <w:tcW w:w="0" w:type="auto"/>
            <w:vMerge/>
            <w:shd w:val="clear" w:color="auto" w:fill="auto"/>
          </w:tcPr>
          <w:p w14:paraId="6F7DD3D5" w14:textId="77777777" w:rsidR="00A613E5" w:rsidRPr="00651DE3" w:rsidRDefault="00A613E5" w:rsidP="00200493">
            <w:pPr>
              <w:rPr>
                <w:rFonts w:ascii="Arial" w:hAnsi="Arial" w:cs="Arial"/>
                <w:sz w:val="20"/>
                <w:szCs w:val="20"/>
              </w:rPr>
            </w:pPr>
          </w:p>
        </w:tc>
        <w:tc>
          <w:tcPr>
            <w:tcW w:w="0" w:type="auto"/>
            <w:shd w:val="clear" w:color="auto" w:fill="auto"/>
          </w:tcPr>
          <w:p w14:paraId="49348B03" w14:textId="77777777" w:rsidR="00A613E5" w:rsidRPr="00651DE3" w:rsidRDefault="00A613E5" w:rsidP="00200493">
            <w:pPr>
              <w:rPr>
                <w:rFonts w:ascii="Arial" w:hAnsi="Arial" w:cs="Arial"/>
                <w:sz w:val="20"/>
                <w:szCs w:val="20"/>
              </w:rPr>
            </w:pPr>
            <w:r w:rsidRPr="00651DE3">
              <w:rPr>
                <w:rFonts w:ascii="Arial" w:hAnsi="Arial" w:cs="Arial"/>
                <w:sz w:val="20"/>
                <w:szCs w:val="20"/>
              </w:rPr>
              <w:t>Performance</w:t>
            </w:r>
          </w:p>
        </w:tc>
        <w:tc>
          <w:tcPr>
            <w:tcW w:w="0" w:type="auto"/>
            <w:shd w:val="clear" w:color="auto" w:fill="auto"/>
          </w:tcPr>
          <w:p w14:paraId="7FC5DD02" w14:textId="77777777" w:rsidR="00A613E5" w:rsidRPr="00651DE3" w:rsidRDefault="00A613E5" w:rsidP="00200493">
            <w:pPr>
              <w:rPr>
                <w:rFonts w:ascii="Arial" w:hAnsi="Arial" w:cs="Arial"/>
                <w:sz w:val="20"/>
                <w:szCs w:val="20"/>
              </w:rPr>
            </w:pPr>
            <w:r>
              <w:rPr>
                <w:rFonts w:ascii="Arial" w:hAnsi="Arial" w:cs="Arial"/>
                <w:sz w:val="20"/>
                <w:szCs w:val="20"/>
              </w:rPr>
              <w:t>NTF</w:t>
            </w:r>
          </w:p>
        </w:tc>
        <w:tc>
          <w:tcPr>
            <w:tcW w:w="0" w:type="auto"/>
          </w:tcPr>
          <w:p w14:paraId="64BC9DA5" w14:textId="77777777" w:rsidR="00A613E5" w:rsidRPr="00651DE3" w:rsidRDefault="00A613E5" w:rsidP="00200493">
            <w:pPr>
              <w:rPr>
                <w:rFonts w:ascii="Arial" w:hAnsi="Arial" w:cs="Arial"/>
                <w:sz w:val="20"/>
                <w:szCs w:val="20"/>
              </w:rPr>
            </w:pPr>
          </w:p>
        </w:tc>
      </w:tr>
    </w:tbl>
    <w:p w14:paraId="09835539" w14:textId="77777777" w:rsidR="00A613E5" w:rsidRPr="009E22F1" w:rsidRDefault="00A613E5" w:rsidP="00A613E5">
      <w:pPr>
        <w:rPr>
          <w:rStyle w:val="Emphasis"/>
          <w:rFonts w:ascii="Arial" w:hAnsi="Arial" w:cs="Arial"/>
          <w:i w:val="0"/>
          <w:sz w:val="20"/>
          <w:szCs w:val="20"/>
        </w:rPr>
      </w:pPr>
    </w:p>
    <w:bookmarkEnd w:id="1"/>
    <w:p w14:paraId="3E7D0A50" w14:textId="3B157708" w:rsidR="00E2052B" w:rsidRDefault="00E2052B" w:rsidP="00E2052B">
      <w:pPr>
        <w:pStyle w:val="Body"/>
      </w:pPr>
    </w:p>
    <w:sectPr w:rsidR="00E2052B" w:rsidSect="00E205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0644A"/>
    <w:multiLevelType w:val="hybridMultilevel"/>
    <w:tmpl w:val="7C02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E72D1"/>
    <w:multiLevelType w:val="hybridMultilevel"/>
    <w:tmpl w:val="0302B36A"/>
    <w:lvl w:ilvl="0" w:tplc="F7924F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65A61"/>
    <w:multiLevelType w:val="hybridMultilevel"/>
    <w:tmpl w:val="25A2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439318D8"/>
    <w:multiLevelType w:val="hybridMultilevel"/>
    <w:tmpl w:val="16C49FA0"/>
    <w:lvl w:ilvl="0" w:tplc="F7924FF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9F"/>
    <w:rsid w:val="00035AEA"/>
    <w:rsid w:val="00120185"/>
    <w:rsid w:val="00132C47"/>
    <w:rsid w:val="00160B7C"/>
    <w:rsid w:val="00226F05"/>
    <w:rsid w:val="002426FA"/>
    <w:rsid w:val="002652B0"/>
    <w:rsid w:val="00271D2F"/>
    <w:rsid w:val="002A2469"/>
    <w:rsid w:val="002D3DEC"/>
    <w:rsid w:val="003A37D2"/>
    <w:rsid w:val="003B7C9F"/>
    <w:rsid w:val="003E6C6D"/>
    <w:rsid w:val="004F0E1C"/>
    <w:rsid w:val="005914D1"/>
    <w:rsid w:val="0062356B"/>
    <w:rsid w:val="00643D59"/>
    <w:rsid w:val="006D0627"/>
    <w:rsid w:val="0074384E"/>
    <w:rsid w:val="008E44DB"/>
    <w:rsid w:val="00907214"/>
    <w:rsid w:val="009C627E"/>
    <w:rsid w:val="00A06986"/>
    <w:rsid w:val="00A44F71"/>
    <w:rsid w:val="00A613E5"/>
    <w:rsid w:val="00B9456F"/>
    <w:rsid w:val="00C00BF1"/>
    <w:rsid w:val="00C20BFB"/>
    <w:rsid w:val="00CB648C"/>
    <w:rsid w:val="00D4482C"/>
    <w:rsid w:val="00D55897"/>
    <w:rsid w:val="00E1538D"/>
    <w:rsid w:val="00E2052B"/>
    <w:rsid w:val="00E5065E"/>
    <w:rsid w:val="00EC2D97"/>
    <w:rsid w:val="00ED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1A23"/>
  <w15:chartTrackingRefBased/>
  <w15:docId w15:val="{0E151583-F44E-4D18-9FFF-216E4321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E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character" w:styleId="Emphasis">
    <w:name w:val="Emphasis"/>
    <w:uiPriority w:val="20"/>
    <w:qFormat/>
    <w:rsid w:val="005914D1"/>
    <w:rPr>
      <w:i/>
      <w:iCs/>
    </w:rPr>
  </w:style>
  <w:style w:type="paragraph" w:styleId="NormalWeb">
    <w:name w:val="Normal (Web)"/>
    <w:basedOn w:val="Normal"/>
    <w:uiPriority w:val="99"/>
    <w:rsid w:val="00A613E5"/>
    <w:pPr>
      <w:spacing w:before="100" w:beforeAutospacing="1" w:after="100" w:afterAutospacing="1" w:line="240" w:lineRule="auto"/>
    </w:pPr>
    <w:rPr>
      <w:rFonts w:ascii="Calibri" w:eastAsia="Times New Roman" w:hAnsi="Calibri" w:cs="Times New Roman"/>
      <w:szCs w:val="24"/>
      <w:lang w:eastAsia="en-GB"/>
    </w:rPr>
  </w:style>
  <w:style w:type="table" w:styleId="TableGrid">
    <w:name w:val="Table Grid"/>
    <w:basedOn w:val="TableNormal"/>
    <w:uiPriority w:val="59"/>
    <w:rsid w:val="00A06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56F"/>
    <w:rPr>
      <w:sz w:val="16"/>
      <w:szCs w:val="16"/>
    </w:rPr>
  </w:style>
  <w:style w:type="paragraph" w:styleId="CommentText">
    <w:name w:val="annotation text"/>
    <w:basedOn w:val="Normal"/>
    <w:link w:val="CommentTextChar"/>
    <w:uiPriority w:val="99"/>
    <w:semiHidden/>
    <w:unhideWhenUsed/>
    <w:rsid w:val="00B9456F"/>
    <w:pPr>
      <w:spacing w:line="240" w:lineRule="auto"/>
    </w:pPr>
    <w:rPr>
      <w:sz w:val="20"/>
      <w:szCs w:val="20"/>
    </w:rPr>
  </w:style>
  <w:style w:type="character" w:customStyle="1" w:styleId="CommentTextChar">
    <w:name w:val="Comment Text Char"/>
    <w:basedOn w:val="DefaultParagraphFont"/>
    <w:link w:val="CommentText"/>
    <w:uiPriority w:val="99"/>
    <w:semiHidden/>
    <w:rsid w:val="00B9456F"/>
    <w:rPr>
      <w:sz w:val="20"/>
      <w:szCs w:val="20"/>
    </w:rPr>
  </w:style>
  <w:style w:type="paragraph" w:styleId="CommentSubject">
    <w:name w:val="annotation subject"/>
    <w:basedOn w:val="CommentText"/>
    <w:next w:val="CommentText"/>
    <w:link w:val="CommentSubjectChar"/>
    <w:uiPriority w:val="99"/>
    <w:semiHidden/>
    <w:unhideWhenUsed/>
    <w:rsid w:val="00B9456F"/>
    <w:rPr>
      <w:b/>
      <w:bCs/>
    </w:rPr>
  </w:style>
  <w:style w:type="character" w:customStyle="1" w:styleId="CommentSubjectChar">
    <w:name w:val="Comment Subject Char"/>
    <w:basedOn w:val="CommentTextChar"/>
    <w:link w:val="CommentSubject"/>
    <w:uiPriority w:val="99"/>
    <w:semiHidden/>
    <w:rsid w:val="00B9456F"/>
    <w:rPr>
      <w:b/>
      <w:bCs/>
      <w:sz w:val="20"/>
      <w:szCs w:val="20"/>
    </w:rPr>
  </w:style>
  <w:style w:type="paragraph" w:styleId="BalloonText">
    <w:name w:val="Balloon Text"/>
    <w:basedOn w:val="Normal"/>
    <w:link w:val="BalloonTextChar"/>
    <w:uiPriority w:val="99"/>
    <w:semiHidden/>
    <w:unhideWhenUsed/>
    <w:rsid w:val="00B94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34368B-15BC-43E8-8006-EB6C0A590BF3}"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F9657824-240B-4E6B-9F0B-EA8C490F9448}">
      <dgm:prSet phldrT="[Text]"/>
      <dgm:spPr/>
      <dgm:t>
        <a:bodyPr/>
        <a:lstStyle/>
        <a:p>
          <a:r>
            <a:rPr lang="en-US"/>
            <a:t>Identify priorities</a:t>
          </a:r>
        </a:p>
      </dgm:t>
    </dgm:pt>
    <dgm:pt modelId="{93F67876-EAB0-4150-B8C1-81CA438392AF}" type="parTrans" cxnId="{3709B533-D94D-4F88-9002-11C4931DBDF7}">
      <dgm:prSet/>
      <dgm:spPr/>
      <dgm:t>
        <a:bodyPr/>
        <a:lstStyle/>
        <a:p>
          <a:endParaRPr lang="en-US"/>
        </a:p>
      </dgm:t>
    </dgm:pt>
    <dgm:pt modelId="{69E3C7E8-BB90-4D55-AEE8-E1149DB55DFA}" type="sibTrans" cxnId="{3709B533-D94D-4F88-9002-11C4931DBDF7}">
      <dgm:prSet/>
      <dgm:spPr/>
      <dgm:t>
        <a:bodyPr/>
        <a:lstStyle/>
        <a:p>
          <a:endParaRPr lang="en-US"/>
        </a:p>
      </dgm:t>
    </dgm:pt>
    <dgm:pt modelId="{D212F0D3-BE5C-4310-8E3A-3608B25C3547}">
      <dgm:prSet phldrT="[Text]"/>
      <dgm:spPr/>
      <dgm:t>
        <a:bodyPr/>
        <a:lstStyle/>
        <a:p>
          <a:r>
            <a:rPr lang="en-US"/>
            <a:t>gap analysis</a:t>
          </a:r>
        </a:p>
      </dgm:t>
    </dgm:pt>
    <dgm:pt modelId="{FFBAA0CD-0EB7-4589-8B09-EFC9C60751BF}" type="parTrans" cxnId="{8569F9A1-DD8C-4747-8D84-326D16EB6008}">
      <dgm:prSet/>
      <dgm:spPr/>
      <dgm:t>
        <a:bodyPr/>
        <a:lstStyle/>
        <a:p>
          <a:endParaRPr lang="en-US"/>
        </a:p>
      </dgm:t>
    </dgm:pt>
    <dgm:pt modelId="{1D20D44D-CD40-4754-A6AE-DF098CDE1BE7}" type="sibTrans" cxnId="{8569F9A1-DD8C-4747-8D84-326D16EB6008}">
      <dgm:prSet/>
      <dgm:spPr/>
      <dgm:t>
        <a:bodyPr/>
        <a:lstStyle/>
        <a:p>
          <a:endParaRPr lang="en-US"/>
        </a:p>
      </dgm:t>
    </dgm:pt>
    <dgm:pt modelId="{D6818ECC-784D-42E7-9BAE-8980EC83B474}">
      <dgm:prSet phldrT="[Text]"/>
      <dgm:spPr/>
      <dgm:t>
        <a:bodyPr/>
        <a:lstStyle/>
        <a:p>
          <a:r>
            <a:rPr lang="en-US"/>
            <a:t>Review priorities</a:t>
          </a:r>
        </a:p>
      </dgm:t>
    </dgm:pt>
    <dgm:pt modelId="{F4B82D62-212F-411D-9972-B0E72B35CF50}" type="parTrans" cxnId="{23A52854-980B-4CBD-A9F0-2754D4A459C6}">
      <dgm:prSet/>
      <dgm:spPr/>
      <dgm:t>
        <a:bodyPr/>
        <a:lstStyle/>
        <a:p>
          <a:endParaRPr lang="en-US"/>
        </a:p>
      </dgm:t>
    </dgm:pt>
    <dgm:pt modelId="{395A3651-530F-468B-8C3A-6C3F48A87FCF}" type="sibTrans" cxnId="{23A52854-980B-4CBD-A9F0-2754D4A459C6}">
      <dgm:prSet/>
      <dgm:spPr/>
      <dgm:t>
        <a:bodyPr/>
        <a:lstStyle/>
        <a:p>
          <a:endParaRPr lang="en-US"/>
        </a:p>
      </dgm:t>
    </dgm:pt>
    <dgm:pt modelId="{9C004F3D-1015-4289-9B3A-3A86D684207B}">
      <dgm:prSet phldrT="[Text]"/>
      <dgm:spPr/>
      <dgm:t>
        <a:bodyPr/>
        <a:lstStyle/>
        <a:p>
          <a:r>
            <a:rPr lang="en-US"/>
            <a:t>Review with key cross-industry  groups</a:t>
          </a:r>
        </a:p>
      </dgm:t>
    </dgm:pt>
    <dgm:pt modelId="{128384E0-B190-45CE-B359-1308561512B8}" type="parTrans" cxnId="{4333F11D-5C87-4897-9C4F-AFB38032A3E7}">
      <dgm:prSet/>
      <dgm:spPr/>
      <dgm:t>
        <a:bodyPr/>
        <a:lstStyle/>
        <a:p>
          <a:endParaRPr lang="en-US"/>
        </a:p>
      </dgm:t>
    </dgm:pt>
    <dgm:pt modelId="{7659BEC3-1DCC-4B94-B28E-9A48589440BC}" type="sibTrans" cxnId="{4333F11D-5C87-4897-9C4F-AFB38032A3E7}">
      <dgm:prSet/>
      <dgm:spPr/>
      <dgm:t>
        <a:bodyPr/>
        <a:lstStyle/>
        <a:p>
          <a:endParaRPr lang="en-US"/>
        </a:p>
      </dgm:t>
    </dgm:pt>
    <dgm:pt modelId="{0A0F1595-03CC-4FE7-849C-76AD69243125}">
      <dgm:prSet phldrT="[Text]"/>
      <dgm:spPr/>
      <dgm:t>
        <a:bodyPr/>
        <a:lstStyle/>
        <a:p>
          <a:r>
            <a:rPr lang="en-US"/>
            <a:t>Develop baseline</a:t>
          </a:r>
        </a:p>
      </dgm:t>
    </dgm:pt>
    <dgm:pt modelId="{863E6A8C-5C0E-4243-901A-2C6C2DF4C6E7}" type="parTrans" cxnId="{8D878477-DE50-479D-B8AB-BE3C8643F813}">
      <dgm:prSet/>
      <dgm:spPr/>
      <dgm:t>
        <a:bodyPr/>
        <a:lstStyle/>
        <a:p>
          <a:endParaRPr lang="en-US"/>
        </a:p>
      </dgm:t>
    </dgm:pt>
    <dgm:pt modelId="{123F5332-47A9-46CF-A672-6B95B124793D}" type="sibTrans" cxnId="{8D878477-DE50-479D-B8AB-BE3C8643F813}">
      <dgm:prSet/>
      <dgm:spPr/>
      <dgm:t>
        <a:bodyPr/>
        <a:lstStyle/>
        <a:p>
          <a:endParaRPr lang="en-US"/>
        </a:p>
      </dgm:t>
    </dgm:pt>
    <dgm:pt modelId="{82C96ED3-62E4-442B-A91C-45EC9BBDE276}">
      <dgm:prSet phldrT="[Text]"/>
      <dgm:spPr/>
      <dgm:t>
        <a:bodyPr/>
        <a:lstStyle/>
        <a:p>
          <a:r>
            <a:rPr lang="en-US"/>
            <a:t>Review industry data</a:t>
          </a:r>
        </a:p>
      </dgm:t>
    </dgm:pt>
    <dgm:pt modelId="{694667B5-4E96-4ADD-9938-2971BBC600B2}" type="parTrans" cxnId="{7F3A0023-A3CC-4A51-BE58-9D0AFB88EE83}">
      <dgm:prSet/>
      <dgm:spPr/>
      <dgm:t>
        <a:bodyPr/>
        <a:lstStyle/>
        <a:p>
          <a:endParaRPr lang="en-US"/>
        </a:p>
      </dgm:t>
    </dgm:pt>
    <dgm:pt modelId="{51061145-5F1C-440C-96CD-6ACC4655C3D5}" type="sibTrans" cxnId="{7F3A0023-A3CC-4A51-BE58-9D0AFB88EE83}">
      <dgm:prSet/>
      <dgm:spPr/>
      <dgm:t>
        <a:bodyPr/>
        <a:lstStyle/>
        <a:p>
          <a:endParaRPr lang="en-US"/>
        </a:p>
      </dgm:t>
    </dgm:pt>
    <dgm:pt modelId="{CD54D696-837F-4B6C-AA29-F1D9E23E8360}">
      <dgm:prSet phldrT="[Text]"/>
      <dgm:spPr/>
      <dgm:t>
        <a:bodyPr/>
        <a:lstStyle/>
        <a:p>
          <a:endParaRPr lang="en-US"/>
        </a:p>
      </dgm:t>
    </dgm:pt>
    <dgm:pt modelId="{85F289C0-08BD-43D1-82BD-183B9388924A}" type="parTrans" cxnId="{1FA398B9-0785-4148-B710-7DA0E2B978A4}">
      <dgm:prSet/>
      <dgm:spPr/>
      <dgm:t>
        <a:bodyPr/>
        <a:lstStyle/>
        <a:p>
          <a:endParaRPr lang="en-US"/>
        </a:p>
      </dgm:t>
    </dgm:pt>
    <dgm:pt modelId="{90DE9C64-B26A-4F27-8227-8D9AE78FF942}" type="sibTrans" cxnId="{1FA398B9-0785-4148-B710-7DA0E2B978A4}">
      <dgm:prSet/>
      <dgm:spPr/>
      <dgm:t>
        <a:bodyPr/>
        <a:lstStyle/>
        <a:p>
          <a:endParaRPr lang="en-US"/>
        </a:p>
      </dgm:t>
    </dgm:pt>
    <dgm:pt modelId="{50AC8D1F-482D-40D9-8660-8C2D2BF221E8}">
      <dgm:prSet phldrT="[Text]"/>
      <dgm:spPr/>
      <dgm:t>
        <a:bodyPr/>
        <a:lstStyle/>
        <a:p>
          <a:r>
            <a:rPr lang="en-US"/>
            <a:t>review priorities against delivery plans</a:t>
          </a:r>
        </a:p>
      </dgm:t>
    </dgm:pt>
    <dgm:pt modelId="{E0DDC68E-EE51-4837-A047-3347A61D04C2}" type="parTrans" cxnId="{02B4DFC3-202D-4C9B-925C-EB3470593A87}">
      <dgm:prSet/>
      <dgm:spPr/>
      <dgm:t>
        <a:bodyPr/>
        <a:lstStyle/>
        <a:p>
          <a:endParaRPr lang="en-US"/>
        </a:p>
      </dgm:t>
    </dgm:pt>
    <dgm:pt modelId="{B882025F-C334-4D1A-8CDF-BE138EE1EE0D}" type="sibTrans" cxnId="{02B4DFC3-202D-4C9B-925C-EB3470593A87}">
      <dgm:prSet/>
      <dgm:spPr/>
      <dgm:t>
        <a:bodyPr/>
        <a:lstStyle/>
        <a:p>
          <a:endParaRPr lang="en-US"/>
        </a:p>
      </dgm:t>
    </dgm:pt>
    <dgm:pt modelId="{7598863B-9A6C-48A3-9A48-D7FBA1C0FEB6}">
      <dgm:prSet phldrT="[Text]"/>
      <dgm:spPr/>
      <dgm:t>
        <a:bodyPr/>
        <a:lstStyle/>
        <a:p>
          <a:r>
            <a:rPr lang="en-US"/>
            <a:t>cost and benefit of meeting ambition</a:t>
          </a:r>
        </a:p>
      </dgm:t>
    </dgm:pt>
    <dgm:pt modelId="{BD90A721-9DA9-47CF-882C-AB77D44AABA3}" type="parTrans" cxnId="{E7BBB49B-B427-4365-B4B8-353F358DEE65}">
      <dgm:prSet/>
      <dgm:spPr/>
      <dgm:t>
        <a:bodyPr/>
        <a:lstStyle/>
        <a:p>
          <a:endParaRPr lang="en-US"/>
        </a:p>
      </dgm:t>
    </dgm:pt>
    <dgm:pt modelId="{BDE69615-6E39-43BA-B38F-F67400E24DFB}" type="sibTrans" cxnId="{E7BBB49B-B427-4365-B4B8-353F358DEE65}">
      <dgm:prSet/>
      <dgm:spPr/>
      <dgm:t>
        <a:bodyPr/>
        <a:lstStyle/>
        <a:p>
          <a:endParaRPr lang="en-US"/>
        </a:p>
      </dgm:t>
    </dgm:pt>
    <dgm:pt modelId="{C5C1E357-83CE-4C16-B222-3838E8717501}">
      <dgm:prSet/>
      <dgm:spPr/>
      <dgm:t>
        <a:bodyPr/>
        <a:lstStyle/>
        <a:p>
          <a:r>
            <a:rPr lang="en-US"/>
            <a:t>Drafting</a:t>
          </a:r>
        </a:p>
      </dgm:t>
    </dgm:pt>
    <dgm:pt modelId="{F88C9F85-6FDC-4585-ADB0-FE59777BCEC0}" type="parTrans" cxnId="{1A2B9B52-7DDE-4F1C-93C9-66AEC160FF88}">
      <dgm:prSet/>
      <dgm:spPr/>
      <dgm:t>
        <a:bodyPr/>
        <a:lstStyle/>
        <a:p>
          <a:endParaRPr lang="en-US"/>
        </a:p>
      </dgm:t>
    </dgm:pt>
    <dgm:pt modelId="{FCBAD9E9-38E3-4C70-8064-D7D879308C7D}" type="sibTrans" cxnId="{1A2B9B52-7DDE-4F1C-93C9-66AEC160FF88}">
      <dgm:prSet/>
      <dgm:spPr/>
      <dgm:t>
        <a:bodyPr/>
        <a:lstStyle/>
        <a:p>
          <a:endParaRPr lang="en-US"/>
        </a:p>
      </dgm:t>
    </dgm:pt>
    <dgm:pt modelId="{88255971-D994-4C35-836D-3C4E0D69EE23}">
      <dgm:prSet/>
      <dgm:spPr/>
      <dgm:t>
        <a:bodyPr/>
        <a:lstStyle/>
        <a:p>
          <a:endParaRPr lang="en-US"/>
        </a:p>
      </dgm:t>
    </dgm:pt>
    <dgm:pt modelId="{69AA3C9D-AC04-4D68-9624-86D6D265D140}" type="parTrans" cxnId="{718A548C-F789-4BC3-BF10-B18BB3A455E7}">
      <dgm:prSet/>
      <dgm:spPr/>
      <dgm:t>
        <a:bodyPr/>
        <a:lstStyle/>
        <a:p>
          <a:endParaRPr lang="en-US"/>
        </a:p>
      </dgm:t>
    </dgm:pt>
    <dgm:pt modelId="{466AF2CA-9B80-4285-A59E-47DFBD986D36}" type="sibTrans" cxnId="{718A548C-F789-4BC3-BF10-B18BB3A455E7}">
      <dgm:prSet/>
      <dgm:spPr/>
      <dgm:t>
        <a:bodyPr/>
        <a:lstStyle/>
        <a:p>
          <a:endParaRPr lang="en-US"/>
        </a:p>
      </dgm:t>
    </dgm:pt>
    <dgm:pt modelId="{CF2629CF-A030-4DC2-9DCE-033CB23ADC4D}">
      <dgm:prSet/>
      <dgm:spPr/>
      <dgm:t>
        <a:bodyPr/>
        <a:lstStyle/>
        <a:p>
          <a:r>
            <a:rPr lang="en-US"/>
            <a:t>Consultation</a:t>
          </a:r>
        </a:p>
      </dgm:t>
    </dgm:pt>
    <dgm:pt modelId="{B2D7652B-C388-4FF3-B346-51D829D87514}" type="parTrans" cxnId="{F488B350-09F0-4838-A1E7-569F88224DF8}">
      <dgm:prSet/>
      <dgm:spPr/>
      <dgm:t>
        <a:bodyPr/>
        <a:lstStyle/>
        <a:p>
          <a:endParaRPr lang="en-US"/>
        </a:p>
      </dgm:t>
    </dgm:pt>
    <dgm:pt modelId="{C206993D-B8BB-4CD3-BF74-5F5767C44FB0}" type="sibTrans" cxnId="{F488B350-09F0-4838-A1E7-569F88224DF8}">
      <dgm:prSet/>
      <dgm:spPr/>
      <dgm:t>
        <a:bodyPr/>
        <a:lstStyle/>
        <a:p>
          <a:endParaRPr lang="en-US"/>
        </a:p>
      </dgm:t>
    </dgm:pt>
    <dgm:pt modelId="{6844B5E1-947D-4A3C-AB0A-F5707F3146CB}">
      <dgm:prSet/>
      <dgm:spPr/>
      <dgm:t>
        <a:bodyPr/>
        <a:lstStyle/>
        <a:p>
          <a:r>
            <a:rPr lang="en-US"/>
            <a:t>Review workshops</a:t>
          </a:r>
        </a:p>
      </dgm:t>
    </dgm:pt>
    <dgm:pt modelId="{E7DFD5FB-159C-47BB-82E2-C9C3290A38EF}" type="parTrans" cxnId="{E88391BF-98AD-4102-8E0B-8F69F1244B0A}">
      <dgm:prSet/>
      <dgm:spPr/>
      <dgm:t>
        <a:bodyPr/>
        <a:lstStyle/>
        <a:p>
          <a:endParaRPr lang="en-US"/>
        </a:p>
      </dgm:t>
    </dgm:pt>
    <dgm:pt modelId="{755E6544-AC7A-466C-84E1-38FA7A279EF1}" type="sibTrans" cxnId="{E88391BF-98AD-4102-8E0B-8F69F1244B0A}">
      <dgm:prSet/>
      <dgm:spPr/>
      <dgm:t>
        <a:bodyPr/>
        <a:lstStyle/>
        <a:p>
          <a:endParaRPr lang="en-US"/>
        </a:p>
      </dgm:t>
    </dgm:pt>
    <dgm:pt modelId="{626865DA-6ADD-4FF0-867E-21407F565138}">
      <dgm:prSet/>
      <dgm:spPr/>
      <dgm:t>
        <a:bodyPr/>
        <a:lstStyle/>
        <a:p>
          <a:r>
            <a:rPr lang="en-US"/>
            <a:t>Industry group presentations</a:t>
          </a:r>
        </a:p>
      </dgm:t>
    </dgm:pt>
    <dgm:pt modelId="{B1D672EF-C3AD-4F1E-8489-5609F3B543E9}" type="parTrans" cxnId="{A932F87A-7EBD-4AA0-A9E2-6336D206D4A7}">
      <dgm:prSet/>
      <dgm:spPr/>
      <dgm:t>
        <a:bodyPr/>
        <a:lstStyle/>
        <a:p>
          <a:endParaRPr lang="en-US"/>
        </a:p>
      </dgm:t>
    </dgm:pt>
    <dgm:pt modelId="{9FA40944-D312-4D31-9409-6936ABE95A95}" type="sibTrans" cxnId="{A932F87A-7EBD-4AA0-A9E2-6336D206D4A7}">
      <dgm:prSet/>
      <dgm:spPr/>
      <dgm:t>
        <a:bodyPr/>
        <a:lstStyle/>
        <a:p>
          <a:endParaRPr lang="en-US"/>
        </a:p>
      </dgm:t>
    </dgm:pt>
    <dgm:pt modelId="{C35DF437-A840-4448-A584-03D171196B35}">
      <dgm:prSet/>
      <dgm:spPr/>
      <dgm:t>
        <a:bodyPr/>
        <a:lstStyle/>
        <a:p>
          <a:r>
            <a:rPr lang="en-US"/>
            <a:t>Final draft</a:t>
          </a:r>
        </a:p>
      </dgm:t>
    </dgm:pt>
    <dgm:pt modelId="{F3B31791-F106-4B88-A984-2F80DBAEDC89}" type="parTrans" cxnId="{FC3AD8FB-3662-43B0-B429-60BDF7316255}">
      <dgm:prSet/>
      <dgm:spPr/>
      <dgm:t>
        <a:bodyPr/>
        <a:lstStyle/>
        <a:p>
          <a:endParaRPr lang="en-US"/>
        </a:p>
      </dgm:t>
    </dgm:pt>
    <dgm:pt modelId="{EA215881-21B4-4768-899F-C242B79EDA2E}" type="sibTrans" cxnId="{FC3AD8FB-3662-43B0-B429-60BDF7316255}">
      <dgm:prSet/>
      <dgm:spPr/>
      <dgm:t>
        <a:bodyPr/>
        <a:lstStyle/>
        <a:p>
          <a:endParaRPr lang="en-US"/>
        </a:p>
      </dgm:t>
    </dgm:pt>
    <dgm:pt modelId="{7D132617-F8F0-4224-9FDC-A45D161C1A34}">
      <dgm:prSet phldrT="[Text]"/>
      <dgm:spPr/>
      <dgm:t>
        <a:bodyPr/>
        <a:lstStyle/>
        <a:p>
          <a:r>
            <a:rPr lang="en-US"/>
            <a:t>modal comparison</a:t>
          </a:r>
        </a:p>
      </dgm:t>
    </dgm:pt>
    <dgm:pt modelId="{40B9CF33-7FFA-4422-8F1C-B7D95FF7EA87}" type="parTrans" cxnId="{D3184A51-46A1-4A4D-A690-0AE3D3C41447}">
      <dgm:prSet/>
      <dgm:spPr/>
      <dgm:t>
        <a:bodyPr/>
        <a:lstStyle/>
        <a:p>
          <a:endParaRPr lang="en-US"/>
        </a:p>
      </dgm:t>
    </dgm:pt>
    <dgm:pt modelId="{FD5A3517-DED3-46F7-8866-AAF956325E8E}" type="sibTrans" cxnId="{D3184A51-46A1-4A4D-A690-0AE3D3C41447}">
      <dgm:prSet/>
      <dgm:spPr/>
      <dgm:t>
        <a:bodyPr/>
        <a:lstStyle/>
        <a:p>
          <a:endParaRPr lang="en-US"/>
        </a:p>
      </dgm:t>
    </dgm:pt>
    <dgm:pt modelId="{B9C65E92-9A10-4D26-A008-1DF0A3DB2373}">
      <dgm:prSet/>
      <dgm:spPr/>
      <dgm:t>
        <a:bodyPr/>
        <a:lstStyle/>
        <a:p>
          <a:r>
            <a:rPr lang="en-US"/>
            <a:t>review current goals</a:t>
          </a:r>
        </a:p>
      </dgm:t>
    </dgm:pt>
    <dgm:pt modelId="{836B4773-FDBE-47FD-8E9B-BACC158A8326}" type="parTrans" cxnId="{29E352F0-15B6-40DC-8C35-5F7964869511}">
      <dgm:prSet/>
      <dgm:spPr/>
      <dgm:t>
        <a:bodyPr/>
        <a:lstStyle/>
        <a:p>
          <a:endParaRPr lang="en-US"/>
        </a:p>
      </dgm:t>
    </dgm:pt>
    <dgm:pt modelId="{358DEF7E-C10F-4D29-8B9B-87119390E9E6}" type="sibTrans" cxnId="{29E352F0-15B6-40DC-8C35-5F7964869511}">
      <dgm:prSet/>
      <dgm:spPr/>
      <dgm:t>
        <a:bodyPr/>
        <a:lstStyle/>
        <a:p>
          <a:endParaRPr lang="en-US"/>
        </a:p>
      </dgm:t>
    </dgm:pt>
    <dgm:pt modelId="{AD65CC45-41FF-4283-93EF-1ECFE2472093}">
      <dgm:prSet phldrT="[Text]"/>
      <dgm:spPr/>
      <dgm:t>
        <a:bodyPr/>
        <a:lstStyle/>
        <a:p>
          <a:r>
            <a:rPr lang="en-US"/>
            <a:t>identify stretch goals</a:t>
          </a:r>
        </a:p>
      </dgm:t>
    </dgm:pt>
    <dgm:pt modelId="{4C93160E-2369-4462-A6FC-4A89C5C99D04}" type="parTrans" cxnId="{A2A040A4-CB78-4652-A1B3-3BAD14D6D648}">
      <dgm:prSet/>
      <dgm:spPr/>
      <dgm:t>
        <a:bodyPr/>
        <a:lstStyle/>
        <a:p>
          <a:endParaRPr lang="en-US"/>
        </a:p>
      </dgm:t>
    </dgm:pt>
    <dgm:pt modelId="{4CCADDED-4397-406B-9707-07D42B5742EF}" type="sibTrans" cxnId="{A2A040A4-CB78-4652-A1B3-3BAD14D6D648}">
      <dgm:prSet/>
      <dgm:spPr/>
      <dgm:t>
        <a:bodyPr/>
        <a:lstStyle/>
        <a:p>
          <a:endParaRPr lang="en-US"/>
        </a:p>
      </dgm:t>
    </dgm:pt>
    <dgm:pt modelId="{4FCED2F5-46B4-4E4B-AA93-7CBEB8D93F68}" type="pres">
      <dgm:prSet presAssocID="{1034368B-15BC-43E8-8006-EB6C0A590BF3}" presName="linearFlow" presStyleCnt="0">
        <dgm:presLayoutVars>
          <dgm:dir/>
          <dgm:animLvl val="lvl"/>
          <dgm:resizeHandles val="exact"/>
        </dgm:presLayoutVars>
      </dgm:prSet>
      <dgm:spPr/>
    </dgm:pt>
    <dgm:pt modelId="{013CE3EF-FFEA-4705-8E83-E2ACF340C000}" type="pres">
      <dgm:prSet presAssocID="{F9657824-240B-4E6B-9F0B-EA8C490F9448}" presName="composite" presStyleCnt="0"/>
      <dgm:spPr/>
    </dgm:pt>
    <dgm:pt modelId="{3AFE7814-8E10-449D-BF78-9B0B55ACE6D0}" type="pres">
      <dgm:prSet presAssocID="{F9657824-240B-4E6B-9F0B-EA8C490F9448}" presName="parTx" presStyleLbl="node1" presStyleIdx="0" presStyleCnt="4">
        <dgm:presLayoutVars>
          <dgm:chMax val="0"/>
          <dgm:chPref val="0"/>
          <dgm:bulletEnabled val="1"/>
        </dgm:presLayoutVars>
      </dgm:prSet>
      <dgm:spPr/>
    </dgm:pt>
    <dgm:pt modelId="{73AB1CC9-5BF3-41BA-A42A-055D69E757B8}" type="pres">
      <dgm:prSet presAssocID="{F9657824-240B-4E6B-9F0B-EA8C490F9448}" presName="parSh" presStyleLbl="node1" presStyleIdx="0" presStyleCnt="4"/>
      <dgm:spPr/>
    </dgm:pt>
    <dgm:pt modelId="{90B8C250-19A5-4928-856B-22EFD11D84EC}" type="pres">
      <dgm:prSet presAssocID="{F9657824-240B-4E6B-9F0B-EA8C490F9448}" presName="desTx" presStyleLbl="fgAcc1" presStyleIdx="0" presStyleCnt="4">
        <dgm:presLayoutVars>
          <dgm:bulletEnabled val="1"/>
        </dgm:presLayoutVars>
      </dgm:prSet>
      <dgm:spPr/>
    </dgm:pt>
    <dgm:pt modelId="{FE0D6912-5C12-4965-A62D-3F7EAECFB3E9}" type="pres">
      <dgm:prSet presAssocID="{69E3C7E8-BB90-4D55-AEE8-E1149DB55DFA}" presName="sibTrans" presStyleLbl="sibTrans2D1" presStyleIdx="0" presStyleCnt="3"/>
      <dgm:spPr/>
    </dgm:pt>
    <dgm:pt modelId="{04EC51C9-B44D-4EE0-B0F6-1B05DCB8B8E7}" type="pres">
      <dgm:prSet presAssocID="{69E3C7E8-BB90-4D55-AEE8-E1149DB55DFA}" presName="connTx" presStyleLbl="sibTrans2D1" presStyleIdx="0" presStyleCnt="3"/>
      <dgm:spPr/>
    </dgm:pt>
    <dgm:pt modelId="{590ED79F-0E3E-4292-A21D-6E9E3D23C38B}" type="pres">
      <dgm:prSet presAssocID="{D6818ECC-784D-42E7-9BAE-8980EC83B474}" presName="composite" presStyleCnt="0"/>
      <dgm:spPr/>
    </dgm:pt>
    <dgm:pt modelId="{2808E193-26BA-4BF8-A91C-1481DACA56A5}" type="pres">
      <dgm:prSet presAssocID="{D6818ECC-784D-42E7-9BAE-8980EC83B474}" presName="parTx" presStyleLbl="node1" presStyleIdx="0" presStyleCnt="4">
        <dgm:presLayoutVars>
          <dgm:chMax val="0"/>
          <dgm:chPref val="0"/>
          <dgm:bulletEnabled val="1"/>
        </dgm:presLayoutVars>
      </dgm:prSet>
      <dgm:spPr/>
    </dgm:pt>
    <dgm:pt modelId="{B0D15D99-1DBE-4EB6-A400-C8C621B0B842}" type="pres">
      <dgm:prSet presAssocID="{D6818ECC-784D-42E7-9BAE-8980EC83B474}" presName="parSh" presStyleLbl="node1" presStyleIdx="1" presStyleCnt="4"/>
      <dgm:spPr/>
    </dgm:pt>
    <dgm:pt modelId="{44677027-14E5-48AF-BAEF-68B5E798E44C}" type="pres">
      <dgm:prSet presAssocID="{D6818ECC-784D-42E7-9BAE-8980EC83B474}" presName="desTx" presStyleLbl="fgAcc1" presStyleIdx="1" presStyleCnt="4">
        <dgm:presLayoutVars>
          <dgm:bulletEnabled val="1"/>
        </dgm:presLayoutVars>
      </dgm:prSet>
      <dgm:spPr/>
    </dgm:pt>
    <dgm:pt modelId="{4EFBC571-D627-475F-98E8-01078597A539}" type="pres">
      <dgm:prSet presAssocID="{395A3651-530F-468B-8C3A-6C3F48A87FCF}" presName="sibTrans" presStyleLbl="sibTrans2D1" presStyleIdx="1" presStyleCnt="3"/>
      <dgm:spPr/>
    </dgm:pt>
    <dgm:pt modelId="{6ACF0A13-CE57-4586-853C-1D85B6E8B5AD}" type="pres">
      <dgm:prSet presAssocID="{395A3651-530F-468B-8C3A-6C3F48A87FCF}" presName="connTx" presStyleLbl="sibTrans2D1" presStyleIdx="1" presStyleCnt="3"/>
      <dgm:spPr/>
    </dgm:pt>
    <dgm:pt modelId="{C0E95F0B-FF1F-48BD-BBD7-F71A7078FA33}" type="pres">
      <dgm:prSet presAssocID="{0A0F1595-03CC-4FE7-849C-76AD69243125}" presName="composite" presStyleCnt="0"/>
      <dgm:spPr/>
    </dgm:pt>
    <dgm:pt modelId="{E31FE9C9-B978-435F-B4C6-15D65B87E4A8}" type="pres">
      <dgm:prSet presAssocID="{0A0F1595-03CC-4FE7-849C-76AD69243125}" presName="parTx" presStyleLbl="node1" presStyleIdx="1" presStyleCnt="4">
        <dgm:presLayoutVars>
          <dgm:chMax val="0"/>
          <dgm:chPref val="0"/>
          <dgm:bulletEnabled val="1"/>
        </dgm:presLayoutVars>
      </dgm:prSet>
      <dgm:spPr/>
    </dgm:pt>
    <dgm:pt modelId="{729861BA-32AF-4F19-8F16-8DDAC8ACC1D3}" type="pres">
      <dgm:prSet presAssocID="{0A0F1595-03CC-4FE7-849C-76AD69243125}" presName="parSh" presStyleLbl="node1" presStyleIdx="2" presStyleCnt="4"/>
      <dgm:spPr/>
    </dgm:pt>
    <dgm:pt modelId="{73F892B4-D3DA-409B-A5D4-26A9BE61EBF4}" type="pres">
      <dgm:prSet presAssocID="{0A0F1595-03CC-4FE7-849C-76AD69243125}" presName="desTx" presStyleLbl="fgAcc1" presStyleIdx="2" presStyleCnt="4">
        <dgm:presLayoutVars>
          <dgm:bulletEnabled val="1"/>
        </dgm:presLayoutVars>
      </dgm:prSet>
      <dgm:spPr/>
    </dgm:pt>
    <dgm:pt modelId="{E7208C53-89FA-4E06-A1FB-B05C3EBE7E2A}" type="pres">
      <dgm:prSet presAssocID="{123F5332-47A9-46CF-A672-6B95B124793D}" presName="sibTrans" presStyleLbl="sibTrans2D1" presStyleIdx="2" presStyleCnt="3"/>
      <dgm:spPr/>
    </dgm:pt>
    <dgm:pt modelId="{C0C2E62C-4E11-4589-BBE4-9864984DF03E}" type="pres">
      <dgm:prSet presAssocID="{123F5332-47A9-46CF-A672-6B95B124793D}" presName="connTx" presStyleLbl="sibTrans2D1" presStyleIdx="2" presStyleCnt="3"/>
      <dgm:spPr/>
    </dgm:pt>
    <dgm:pt modelId="{58223C95-D6EB-4519-99F6-30AA381550D9}" type="pres">
      <dgm:prSet presAssocID="{C5C1E357-83CE-4C16-B222-3838E8717501}" presName="composite" presStyleCnt="0"/>
      <dgm:spPr/>
    </dgm:pt>
    <dgm:pt modelId="{5A880182-A22E-4977-BF0D-FAFA496560A0}" type="pres">
      <dgm:prSet presAssocID="{C5C1E357-83CE-4C16-B222-3838E8717501}" presName="parTx" presStyleLbl="node1" presStyleIdx="2" presStyleCnt="4">
        <dgm:presLayoutVars>
          <dgm:chMax val="0"/>
          <dgm:chPref val="0"/>
          <dgm:bulletEnabled val="1"/>
        </dgm:presLayoutVars>
      </dgm:prSet>
      <dgm:spPr/>
    </dgm:pt>
    <dgm:pt modelId="{7724EDD7-3419-4864-A345-9278ED5B41B8}" type="pres">
      <dgm:prSet presAssocID="{C5C1E357-83CE-4C16-B222-3838E8717501}" presName="parSh" presStyleLbl="node1" presStyleIdx="3" presStyleCnt="4"/>
      <dgm:spPr/>
    </dgm:pt>
    <dgm:pt modelId="{58691996-AED2-406D-8479-9CEAF8FDFCD2}" type="pres">
      <dgm:prSet presAssocID="{C5C1E357-83CE-4C16-B222-3838E8717501}" presName="desTx" presStyleLbl="fgAcc1" presStyleIdx="3" presStyleCnt="4">
        <dgm:presLayoutVars>
          <dgm:bulletEnabled val="1"/>
        </dgm:presLayoutVars>
      </dgm:prSet>
      <dgm:spPr/>
    </dgm:pt>
  </dgm:ptLst>
  <dgm:cxnLst>
    <dgm:cxn modelId="{E600EB07-8C0A-4E83-B310-F5C3406F0418}" type="presOf" srcId="{69E3C7E8-BB90-4D55-AEE8-E1149DB55DFA}" destId="{FE0D6912-5C12-4965-A62D-3F7EAECFB3E9}" srcOrd="0" destOrd="0" presId="urn:microsoft.com/office/officeart/2005/8/layout/process3"/>
    <dgm:cxn modelId="{40B97C08-47AB-46DD-AAA7-26026D6676B8}" type="presOf" srcId="{0A0F1595-03CC-4FE7-849C-76AD69243125}" destId="{E31FE9C9-B978-435F-B4C6-15D65B87E4A8}" srcOrd="0" destOrd="0" presId="urn:microsoft.com/office/officeart/2005/8/layout/process3"/>
    <dgm:cxn modelId="{1FC5500A-F985-413E-AD06-92B8AB8F9A0A}" type="presOf" srcId="{69E3C7E8-BB90-4D55-AEE8-E1149DB55DFA}" destId="{04EC51C9-B44D-4EE0-B0F6-1B05DCB8B8E7}" srcOrd="1" destOrd="0" presId="urn:microsoft.com/office/officeart/2005/8/layout/process3"/>
    <dgm:cxn modelId="{3526BA0D-437D-4324-B305-E808EB178048}" type="presOf" srcId="{D212F0D3-BE5C-4310-8E3A-3608B25C3547}" destId="{90B8C250-19A5-4928-856B-22EFD11D84EC}" srcOrd="0" destOrd="0" presId="urn:microsoft.com/office/officeart/2005/8/layout/process3"/>
    <dgm:cxn modelId="{29D08414-7E04-4817-9330-D6C6230A8B32}" type="presOf" srcId="{123F5332-47A9-46CF-A672-6B95B124793D}" destId="{E7208C53-89FA-4E06-A1FB-B05C3EBE7E2A}" srcOrd="0" destOrd="0" presId="urn:microsoft.com/office/officeart/2005/8/layout/process3"/>
    <dgm:cxn modelId="{07BA3B17-42EE-42E2-83B8-EB7CDA700E11}" type="presOf" srcId="{D6818ECC-784D-42E7-9BAE-8980EC83B474}" destId="{B0D15D99-1DBE-4EB6-A400-C8C621B0B842}" srcOrd="1" destOrd="0" presId="urn:microsoft.com/office/officeart/2005/8/layout/process3"/>
    <dgm:cxn modelId="{4333F11D-5C87-4897-9C4F-AFB38032A3E7}" srcId="{D6818ECC-784D-42E7-9BAE-8980EC83B474}" destId="{9C004F3D-1015-4289-9B3A-3A86D684207B}" srcOrd="0" destOrd="0" parTransId="{128384E0-B190-45CE-B359-1308561512B8}" sibTransId="{7659BEC3-1DCC-4B94-B28E-9A48589440BC}"/>
    <dgm:cxn modelId="{B80E3122-C57C-43C0-86DA-CA44B401FCCD}" type="presOf" srcId="{7D132617-F8F0-4224-9FDC-A45D161C1A34}" destId="{90B8C250-19A5-4928-856B-22EFD11D84EC}" srcOrd="0" destOrd="1" presId="urn:microsoft.com/office/officeart/2005/8/layout/process3"/>
    <dgm:cxn modelId="{7F3A0023-A3CC-4A51-BE58-9D0AFB88EE83}" srcId="{0A0F1595-03CC-4FE7-849C-76AD69243125}" destId="{82C96ED3-62E4-442B-A91C-45EC9BBDE276}" srcOrd="0" destOrd="0" parTransId="{694667B5-4E96-4ADD-9938-2971BBC600B2}" sibTransId="{51061145-5F1C-440C-96CD-6ACC4655C3D5}"/>
    <dgm:cxn modelId="{AC394525-0FFD-4AA7-A40C-F24F47708EA1}" type="presOf" srcId="{C5C1E357-83CE-4C16-B222-3838E8717501}" destId="{7724EDD7-3419-4864-A345-9278ED5B41B8}" srcOrd="1" destOrd="0" presId="urn:microsoft.com/office/officeart/2005/8/layout/process3"/>
    <dgm:cxn modelId="{F775F628-C9FB-4B6E-B760-F644257EF129}" type="presOf" srcId="{9C004F3D-1015-4289-9B3A-3A86D684207B}" destId="{44677027-14E5-48AF-BAEF-68B5E798E44C}" srcOrd="0" destOrd="0" presId="urn:microsoft.com/office/officeart/2005/8/layout/process3"/>
    <dgm:cxn modelId="{687BFC30-7C20-4C3C-BCDC-91822F56BC82}" type="presOf" srcId="{88255971-D994-4C35-836D-3C4E0D69EE23}" destId="{58691996-AED2-406D-8479-9CEAF8FDFCD2}" srcOrd="0" destOrd="4" presId="urn:microsoft.com/office/officeart/2005/8/layout/process3"/>
    <dgm:cxn modelId="{3709B533-D94D-4F88-9002-11C4931DBDF7}" srcId="{1034368B-15BC-43E8-8006-EB6C0A590BF3}" destId="{F9657824-240B-4E6B-9F0B-EA8C490F9448}" srcOrd="0" destOrd="0" parTransId="{93F67876-EAB0-4150-B8C1-81CA438392AF}" sibTransId="{69E3C7E8-BB90-4D55-AEE8-E1149DB55DFA}"/>
    <dgm:cxn modelId="{D02BEA37-F869-4812-BD88-A492D44A84AB}" type="presOf" srcId="{7598863B-9A6C-48A3-9A48-D7FBA1C0FEB6}" destId="{73F892B4-D3DA-409B-A5D4-26A9BE61EBF4}" srcOrd="0" destOrd="2" presId="urn:microsoft.com/office/officeart/2005/8/layout/process3"/>
    <dgm:cxn modelId="{BF913E60-770F-40E4-A8DC-55A030B0496A}" type="presOf" srcId="{F9657824-240B-4E6B-9F0B-EA8C490F9448}" destId="{3AFE7814-8E10-449D-BF78-9B0B55ACE6D0}" srcOrd="0" destOrd="0" presId="urn:microsoft.com/office/officeart/2005/8/layout/process3"/>
    <dgm:cxn modelId="{5D898547-4F09-476F-BB50-3BC86BA3E269}" type="presOf" srcId="{123F5332-47A9-46CF-A672-6B95B124793D}" destId="{C0C2E62C-4E11-4589-BBE4-9864984DF03E}" srcOrd="1" destOrd="0" presId="urn:microsoft.com/office/officeart/2005/8/layout/process3"/>
    <dgm:cxn modelId="{4162A46A-B7C4-4444-B444-614A12313324}" type="presOf" srcId="{0A0F1595-03CC-4FE7-849C-76AD69243125}" destId="{729861BA-32AF-4F19-8F16-8DDAC8ACC1D3}" srcOrd="1" destOrd="0" presId="urn:microsoft.com/office/officeart/2005/8/layout/process3"/>
    <dgm:cxn modelId="{4363CF6E-EE70-4B43-B655-15E3D20B3FEB}" type="presOf" srcId="{6844B5E1-947D-4A3C-AB0A-F5707F3146CB}" destId="{58691996-AED2-406D-8479-9CEAF8FDFCD2}" srcOrd="0" destOrd="0" presId="urn:microsoft.com/office/officeart/2005/8/layout/process3"/>
    <dgm:cxn modelId="{06784D6F-4179-415E-A7CC-4C3018CD8C7D}" type="presOf" srcId="{AD65CC45-41FF-4283-93EF-1ECFE2472093}" destId="{44677027-14E5-48AF-BAEF-68B5E798E44C}" srcOrd="0" destOrd="1" presId="urn:microsoft.com/office/officeart/2005/8/layout/process3"/>
    <dgm:cxn modelId="{F488B350-09F0-4838-A1E7-569F88224DF8}" srcId="{C5C1E357-83CE-4C16-B222-3838E8717501}" destId="{CF2629CF-A030-4DC2-9DCE-033CB23ADC4D}" srcOrd="1" destOrd="0" parTransId="{B2D7652B-C388-4FF3-B346-51D829D87514}" sibTransId="{C206993D-B8BB-4CD3-BF74-5F5767C44FB0}"/>
    <dgm:cxn modelId="{35D52951-0A66-4D4B-A615-E34B86ED1D17}" type="presOf" srcId="{50AC8D1F-482D-40D9-8660-8C2D2BF221E8}" destId="{73F892B4-D3DA-409B-A5D4-26A9BE61EBF4}" srcOrd="0" destOrd="1" presId="urn:microsoft.com/office/officeart/2005/8/layout/process3"/>
    <dgm:cxn modelId="{D3184A51-46A1-4A4D-A690-0AE3D3C41447}" srcId="{F9657824-240B-4E6B-9F0B-EA8C490F9448}" destId="{7D132617-F8F0-4224-9FDC-A45D161C1A34}" srcOrd="1" destOrd="0" parTransId="{40B9CF33-7FFA-4422-8F1C-B7D95FF7EA87}" sibTransId="{FD5A3517-DED3-46F7-8866-AAF956325E8E}"/>
    <dgm:cxn modelId="{1A2B9B52-7DDE-4F1C-93C9-66AEC160FF88}" srcId="{1034368B-15BC-43E8-8006-EB6C0A590BF3}" destId="{C5C1E357-83CE-4C16-B222-3838E8717501}" srcOrd="3" destOrd="0" parTransId="{F88C9F85-6FDC-4585-ADB0-FE59777BCEC0}" sibTransId="{FCBAD9E9-38E3-4C70-8064-D7D879308C7D}"/>
    <dgm:cxn modelId="{23A52854-980B-4CBD-A9F0-2754D4A459C6}" srcId="{1034368B-15BC-43E8-8006-EB6C0A590BF3}" destId="{D6818ECC-784D-42E7-9BAE-8980EC83B474}" srcOrd="1" destOrd="0" parTransId="{F4B82D62-212F-411D-9972-B0E72B35CF50}" sibTransId="{395A3651-530F-468B-8C3A-6C3F48A87FCF}"/>
    <dgm:cxn modelId="{C2405955-A65C-4D9F-A3C3-43B2AF698808}" type="presOf" srcId="{D6818ECC-784D-42E7-9BAE-8980EC83B474}" destId="{2808E193-26BA-4BF8-A91C-1481DACA56A5}" srcOrd="0" destOrd="0" presId="urn:microsoft.com/office/officeart/2005/8/layout/process3"/>
    <dgm:cxn modelId="{8D878477-DE50-479D-B8AB-BE3C8643F813}" srcId="{1034368B-15BC-43E8-8006-EB6C0A590BF3}" destId="{0A0F1595-03CC-4FE7-849C-76AD69243125}" srcOrd="2" destOrd="0" parTransId="{863E6A8C-5C0E-4243-901A-2C6C2DF4C6E7}" sibTransId="{123F5332-47A9-46CF-A672-6B95B124793D}"/>
    <dgm:cxn modelId="{A932F87A-7EBD-4AA0-A9E2-6336D206D4A7}" srcId="{C5C1E357-83CE-4C16-B222-3838E8717501}" destId="{626865DA-6ADD-4FF0-867E-21407F565138}" srcOrd="2" destOrd="0" parTransId="{B1D672EF-C3AD-4F1E-8489-5609F3B543E9}" sibTransId="{9FA40944-D312-4D31-9409-6936ABE95A95}"/>
    <dgm:cxn modelId="{5378997B-8A14-4141-A41D-B6B978837592}" type="presOf" srcId="{C5C1E357-83CE-4C16-B222-3838E8717501}" destId="{5A880182-A22E-4977-BF0D-FAFA496560A0}" srcOrd="0" destOrd="0" presId="urn:microsoft.com/office/officeart/2005/8/layout/process3"/>
    <dgm:cxn modelId="{718A548C-F789-4BC3-BF10-B18BB3A455E7}" srcId="{C5C1E357-83CE-4C16-B222-3838E8717501}" destId="{88255971-D994-4C35-836D-3C4E0D69EE23}" srcOrd="4" destOrd="0" parTransId="{69AA3C9D-AC04-4D68-9624-86D6D265D140}" sibTransId="{466AF2CA-9B80-4285-A59E-47DFBD986D36}"/>
    <dgm:cxn modelId="{5AAC3893-2F95-45A6-A62C-2FBA507D1C86}" type="presOf" srcId="{1034368B-15BC-43E8-8006-EB6C0A590BF3}" destId="{4FCED2F5-46B4-4E4B-AA93-7CBEB8D93F68}" srcOrd="0" destOrd="0" presId="urn:microsoft.com/office/officeart/2005/8/layout/process3"/>
    <dgm:cxn modelId="{E7BBB49B-B427-4365-B4B8-353F358DEE65}" srcId="{0A0F1595-03CC-4FE7-849C-76AD69243125}" destId="{7598863B-9A6C-48A3-9A48-D7FBA1C0FEB6}" srcOrd="2" destOrd="0" parTransId="{BD90A721-9DA9-47CF-882C-AB77D44AABA3}" sibTransId="{BDE69615-6E39-43BA-B38F-F67400E24DFB}"/>
    <dgm:cxn modelId="{8569F9A1-DD8C-4747-8D84-326D16EB6008}" srcId="{F9657824-240B-4E6B-9F0B-EA8C490F9448}" destId="{D212F0D3-BE5C-4310-8E3A-3608B25C3547}" srcOrd="0" destOrd="0" parTransId="{FFBAA0CD-0EB7-4589-8B09-EFC9C60751BF}" sibTransId="{1D20D44D-CD40-4754-A6AE-DF098CDE1BE7}"/>
    <dgm:cxn modelId="{A2A040A4-CB78-4652-A1B3-3BAD14D6D648}" srcId="{D6818ECC-784D-42E7-9BAE-8980EC83B474}" destId="{AD65CC45-41FF-4283-93EF-1ECFE2472093}" srcOrd="1" destOrd="0" parTransId="{4C93160E-2369-4462-A6FC-4A89C5C99D04}" sibTransId="{4CCADDED-4397-406B-9707-07D42B5742EF}"/>
    <dgm:cxn modelId="{0BAD14AB-7805-4220-A596-32941D19BBA6}" type="presOf" srcId="{395A3651-530F-468B-8C3A-6C3F48A87FCF}" destId="{4EFBC571-D627-475F-98E8-01078597A539}" srcOrd="0" destOrd="0" presId="urn:microsoft.com/office/officeart/2005/8/layout/process3"/>
    <dgm:cxn modelId="{1FA398B9-0785-4148-B710-7DA0E2B978A4}" srcId="{0A0F1595-03CC-4FE7-849C-76AD69243125}" destId="{CD54D696-837F-4B6C-AA29-F1D9E23E8360}" srcOrd="3" destOrd="0" parTransId="{85F289C0-08BD-43D1-82BD-183B9388924A}" sibTransId="{90DE9C64-B26A-4F27-8227-8D9AE78FF942}"/>
    <dgm:cxn modelId="{E88391BF-98AD-4102-8E0B-8F69F1244B0A}" srcId="{C5C1E357-83CE-4C16-B222-3838E8717501}" destId="{6844B5E1-947D-4A3C-AB0A-F5707F3146CB}" srcOrd="0" destOrd="0" parTransId="{E7DFD5FB-159C-47BB-82E2-C9C3290A38EF}" sibTransId="{755E6544-AC7A-466C-84E1-38FA7A279EF1}"/>
    <dgm:cxn modelId="{BECF47C2-5E59-46E2-84CD-308C44C2540F}" type="presOf" srcId="{B9C65E92-9A10-4D26-A008-1DF0A3DB2373}" destId="{90B8C250-19A5-4928-856B-22EFD11D84EC}" srcOrd="0" destOrd="2" presId="urn:microsoft.com/office/officeart/2005/8/layout/process3"/>
    <dgm:cxn modelId="{02B4DFC3-202D-4C9B-925C-EB3470593A87}" srcId="{0A0F1595-03CC-4FE7-849C-76AD69243125}" destId="{50AC8D1F-482D-40D9-8660-8C2D2BF221E8}" srcOrd="1" destOrd="0" parTransId="{E0DDC68E-EE51-4837-A047-3347A61D04C2}" sibTransId="{B882025F-C334-4D1A-8CDF-BE138EE1EE0D}"/>
    <dgm:cxn modelId="{DED9FCC8-849B-4318-B3A4-BA87FA7813A3}" type="presOf" srcId="{395A3651-530F-468B-8C3A-6C3F48A87FCF}" destId="{6ACF0A13-CE57-4586-853C-1D85B6E8B5AD}" srcOrd="1" destOrd="0" presId="urn:microsoft.com/office/officeart/2005/8/layout/process3"/>
    <dgm:cxn modelId="{84A936D2-086E-41BE-B4A5-7D83D1602617}" type="presOf" srcId="{82C96ED3-62E4-442B-A91C-45EC9BBDE276}" destId="{73F892B4-D3DA-409B-A5D4-26A9BE61EBF4}" srcOrd="0" destOrd="0" presId="urn:microsoft.com/office/officeart/2005/8/layout/process3"/>
    <dgm:cxn modelId="{6E16B8DD-E912-4D95-A3E0-B456CDA2BB53}" type="presOf" srcId="{626865DA-6ADD-4FF0-867E-21407F565138}" destId="{58691996-AED2-406D-8479-9CEAF8FDFCD2}" srcOrd="0" destOrd="2" presId="urn:microsoft.com/office/officeart/2005/8/layout/process3"/>
    <dgm:cxn modelId="{06C2C4E7-766A-47BE-8297-1FC498EF17FA}" type="presOf" srcId="{F9657824-240B-4E6B-9F0B-EA8C490F9448}" destId="{73AB1CC9-5BF3-41BA-A42A-055D69E757B8}" srcOrd="1" destOrd="0" presId="urn:microsoft.com/office/officeart/2005/8/layout/process3"/>
    <dgm:cxn modelId="{29E352F0-15B6-40DC-8C35-5F7964869511}" srcId="{F9657824-240B-4E6B-9F0B-EA8C490F9448}" destId="{B9C65E92-9A10-4D26-A008-1DF0A3DB2373}" srcOrd="2" destOrd="0" parTransId="{836B4773-FDBE-47FD-8E9B-BACC158A8326}" sibTransId="{358DEF7E-C10F-4D29-8B9B-87119390E9E6}"/>
    <dgm:cxn modelId="{D8CB72F9-53CD-406D-8A35-600BB3DFD756}" type="presOf" srcId="{CF2629CF-A030-4DC2-9DCE-033CB23ADC4D}" destId="{58691996-AED2-406D-8479-9CEAF8FDFCD2}" srcOrd="0" destOrd="1" presId="urn:microsoft.com/office/officeart/2005/8/layout/process3"/>
    <dgm:cxn modelId="{B1D7B3FB-18F3-494F-B159-84FF116CAE47}" type="presOf" srcId="{C35DF437-A840-4448-A584-03D171196B35}" destId="{58691996-AED2-406D-8479-9CEAF8FDFCD2}" srcOrd="0" destOrd="3" presId="urn:microsoft.com/office/officeart/2005/8/layout/process3"/>
    <dgm:cxn modelId="{FC3AD8FB-3662-43B0-B429-60BDF7316255}" srcId="{C5C1E357-83CE-4C16-B222-3838E8717501}" destId="{C35DF437-A840-4448-A584-03D171196B35}" srcOrd="3" destOrd="0" parTransId="{F3B31791-F106-4B88-A984-2F80DBAEDC89}" sibTransId="{EA215881-21B4-4768-899F-C242B79EDA2E}"/>
    <dgm:cxn modelId="{CB9680FE-E46D-43D3-A45D-56E0345A7A91}" type="presOf" srcId="{CD54D696-837F-4B6C-AA29-F1D9E23E8360}" destId="{73F892B4-D3DA-409B-A5D4-26A9BE61EBF4}" srcOrd="0" destOrd="3" presId="urn:microsoft.com/office/officeart/2005/8/layout/process3"/>
    <dgm:cxn modelId="{9E1249CF-563C-466E-8D84-85566675556D}" type="presParOf" srcId="{4FCED2F5-46B4-4E4B-AA93-7CBEB8D93F68}" destId="{013CE3EF-FFEA-4705-8E83-E2ACF340C000}" srcOrd="0" destOrd="0" presId="urn:microsoft.com/office/officeart/2005/8/layout/process3"/>
    <dgm:cxn modelId="{E99A49E0-7D6E-4166-A5DC-86801642ACDE}" type="presParOf" srcId="{013CE3EF-FFEA-4705-8E83-E2ACF340C000}" destId="{3AFE7814-8E10-449D-BF78-9B0B55ACE6D0}" srcOrd="0" destOrd="0" presId="urn:microsoft.com/office/officeart/2005/8/layout/process3"/>
    <dgm:cxn modelId="{ED751562-AE2E-46A0-B676-04F3E1CD61FD}" type="presParOf" srcId="{013CE3EF-FFEA-4705-8E83-E2ACF340C000}" destId="{73AB1CC9-5BF3-41BA-A42A-055D69E757B8}" srcOrd="1" destOrd="0" presId="urn:microsoft.com/office/officeart/2005/8/layout/process3"/>
    <dgm:cxn modelId="{94DAA9A7-77B8-4FE5-84F5-8BE285FC140F}" type="presParOf" srcId="{013CE3EF-FFEA-4705-8E83-E2ACF340C000}" destId="{90B8C250-19A5-4928-856B-22EFD11D84EC}" srcOrd="2" destOrd="0" presId="urn:microsoft.com/office/officeart/2005/8/layout/process3"/>
    <dgm:cxn modelId="{68CBE351-D977-4139-BCD0-6D94DC9D3316}" type="presParOf" srcId="{4FCED2F5-46B4-4E4B-AA93-7CBEB8D93F68}" destId="{FE0D6912-5C12-4965-A62D-3F7EAECFB3E9}" srcOrd="1" destOrd="0" presId="urn:microsoft.com/office/officeart/2005/8/layout/process3"/>
    <dgm:cxn modelId="{7B4DD6B9-786D-46A2-9D2C-034F1FA28DAA}" type="presParOf" srcId="{FE0D6912-5C12-4965-A62D-3F7EAECFB3E9}" destId="{04EC51C9-B44D-4EE0-B0F6-1B05DCB8B8E7}" srcOrd="0" destOrd="0" presId="urn:microsoft.com/office/officeart/2005/8/layout/process3"/>
    <dgm:cxn modelId="{4EF6990C-281A-4439-AFBD-3924B04AA40E}" type="presParOf" srcId="{4FCED2F5-46B4-4E4B-AA93-7CBEB8D93F68}" destId="{590ED79F-0E3E-4292-A21D-6E9E3D23C38B}" srcOrd="2" destOrd="0" presId="urn:microsoft.com/office/officeart/2005/8/layout/process3"/>
    <dgm:cxn modelId="{7D19BB4D-38F4-4698-B623-B91B473F92A5}" type="presParOf" srcId="{590ED79F-0E3E-4292-A21D-6E9E3D23C38B}" destId="{2808E193-26BA-4BF8-A91C-1481DACA56A5}" srcOrd="0" destOrd="0" presId="urn:microsoft.com/office/officeart/2005/8/layout/process3"/>
    <dgm:cxn modelId="{C1E26291-3542-49E7-9242-11772EB9CB9F}" type="presParOf" srcId="{590ED79F-0E3E-4292-A21D-6E9E3D23C38B}" destId="{B0D15D99-1DBE-4EB6-A400-C8C621B0B842}" srcOrd="1" destOrd="0" presId="urn:microsoft.com/office/officeart/2005/8/layout/process3"/>
    <dgm:cxn modelId="{1C22D1EA-E922-42F6-98A1-E2A4E1328158}" type="presParOf" srcId="{590ED79F-0E3E-4292-A21D-6E9E3D23C38B}" destId="{44677027-14E5-48AF-BAEF-68B5E798E44C}" srcOrd="2" destOrd="0" presId="urn:microsoft.com/office/officeart/2005/8/layout/process3"/>
    <dgm:cxn modelId="{4EC0D134-9381-4E53-AE43-399FBC1A5112}" type="presParOf" srcId="{4FCED2F5-46B4-4E4B-AA93-7CBEB8D93F68}" destId="{4EFBC571-D627-475F-98E8-01078597A539}" srcOrd="3" destOrd="0" presId="urn:microsoft.com/office/officeart/2005/8/layout/process3"/>
    <dgm:cxn modelId="{392DC892-2E00-4D07-B903-F37E2915CA4F}" type="presParOf" srcId="{4EFBC571-D627-475F-98E8-01078597A539}" destId="{6ACF0A13-CE57-4586-853C-1D85B6E8B5AD}" srcOrd="0" destOrd="0" presId="urn:microsoft.com/office/officeart/2005/8/layout/process3"/>
    <dgm:cxn modelId="{85813D2C-A078-462F-8B12-63C7EF3A21F2}" type="presParOf" srcId="{4FCED2F5-46B4-4E4B-AA93-7CBEB8D93F68}" destId="{C0E95F0B-FF1F-48BD-BBD7-F71A7078FA33}" srcOrd="4" destOrd="0" presId="urn:microsoft.com/office/officeart/2005/8/layout/process3"/>
    <dgm:cxn modelId="{EFB14EAF-CB07-424A-A052-7CF09949C540}" type="presParOf" srcId="{C0E95F0B-FF1F-48BD-BBD7-F71A7078FA33}" destId="{E31FE9C9-B978-435F-B4C6-15D65B87E4A8}" srcOrd="0" destOrd="0" presId="urn:microsoft.com/office/officeart/2005/8/layout/process3"/>
    <dgm:cxn modelId="{30A56ABD-3912-4785-9641-52780FF16C56}" type="presParOf" srcId="{C0E95F0B-FF1F-48BD-BBD7-F71A7078FA33}" destId="{729861BA-32AF-4F19-8F16-8DDAC8ACC1D3}" srcOrd="1" destOrd="0" presId="urn:microsoft.com/office/officeart/2005/8/layout/process3"/>
    <dgm:cxn modelId="{31FE052A-3F0E-4785-9A10-9ACA550AC28A}" type="presParOf" srcId="{C0E95F0B-FF1F-48BD-BBD7-F71A7078FA33}" destId="{73F892B4-D3DA-409B-A5D4-26A9BE61EBF4}" srcOrd="2" destOrd="0" presId="urn:microsoft.com/office/officeart/2005/8/layout/process3"/>
    <dgm:cxn modelId="{93F50FF9-E036-48D5-BE53-3BFC41341677}" type="presParOf" srcId="{4FCED2F5-46B4-4E4B-AA93-7CBEB8D93F68}" destId="{E7208C53-89FA-4E06-A1FB-B05C3EBE7E2A}" srcOrd="5" destOrd="0" presId="urn:microsoft.com/office/officeart/2005/8/layout/process3"/>
    <dgm:cxn modelId="{DD41F6AF-1D69-4254-82BF-476F1F638D93}" type="presParOf" srcId="{E7208C53-89FA-4E06-A1FB-B05C3EBE7E2A}" destId="{C0C2E62C-4E11-4589-BBE4-9864984DF03E}" srcOrd="0" destOrd="0" presId="urn:microsoft.com/office/officeart/2005/8/layout/process3"/>
    <dgm:cxn modelId="{738543AF-3E4F-4B78-9EC1-360FB064ECEF}" type="presParOf" srcId="{4FCED2F5-46B4-4E4B-AA93-7CBEB8D93F68}" destId="{58223C95-D6EB-4519-99F6-30AA381550D9}" srcOrd="6" destOrd="0" presId="urn:microsoft.com/office/officeart/2005/8/layout/process3"/>
    <dgm:cxn modelId="{F5E20E0A-E70A-4D42-9BA2-80F690DF4CE2}" type="presParOf" srcId="{58223C95-D6EB-4519-99F6-30AA381550D9}" destId="{5A880182-A22E-4977-BF0D-FAFA496560A0}" srcOrd="0" destOrd="0" presId="urn:microsoft.com/office/officeart/2005/8/layout/process3"/>
    <dgm:cxn modelId="{41A4CAB0-CA59-40DB-8254-C056940262C4}" type="presParOf" srcId="{58223C95-D6EB-4519-99F6-30AA381550D9}" destId="{7724EDD7-3419-4864-A345-9278ED5B41B8}" srcOrd="1" destOrd="0" presId="urn:microsoft.com/office/officeart/2005/8/layout/process3"/>
    <dgm:cxn modelId="{F71381AF-1E24-4D32-B8CF-B338083AE9D5}" type="presParOf" srcId="{58223C95-D6EB-4519-99F6-30AA381550D9}" destId="{58691996-AED2-406D-8479-9CEAF8FDFCD2}" srcOrd="2" destOrd="0" presId="urn:microsoft.com/office/officeart/2005/8/layout/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AB1CC9-5BF3-41BA-A42A-055D69E757B8}">
      <dsp:nvSpPr>
        <dsp:cNvPr id="0" name=""/>
        <dsp:cNvSpPr/>
      </dsp:nvSpPr>
      <dsp:spPr>
        <a:xfrm>
          <a:off x="1168" y="150303"/>
          <a:ext cx="1468002"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a:t>Identify priorities</a:t>
          </a:r>
        </a:p>
      </dsp:txBody>
      <dsp:txXfrm>
        <a:off x="1168" y="150303"/>
        <a:ext cx="1468002" cy="316800"/>
      </dsp:txXfrm>
    </dsp:sp>
    <dsp:sp modelId="{90B8C250-19A5-4928-856B-22EFD11D84EC}">
      <dsp:nvSpPr>
        <dsp:cNvPr id="0" name=""/>
        <dsp:cNvSpPr/>
      </dsp:nvSpPr>
      <dsp:spPr>
        <a:xfrm>
          <a:off x="301843" y="467103"/>
          <a:ext cx="1468002" cy="15606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gap analysis</a:t>
          </a:r>
        </a:p>
        <a:p>
          <a:pPr marL="57150" lvl="1" indent="-57150" algn="l" defTabSz="488950">
            <a:lnSpc>
              <a:spcPct val="90000"/>
            </a:lnSpc>
            <a:spcBef>
              <a:spcPct val="0"/>
            </a:spcBef>
            <a:spcAft>
              <a:spcPct val="15000"/>
            </a:spcAft>
            <a:buChar char="•"/>
          </a:pPr>
          <a:r>
            <a:rPr lang="en-US" sz="1100" kern="1200"/>
            <a:t>modal comparison</a:t>
          </a:r>
        </a:p>
        <a:p>
          <a:pPr marL="57150" lvl="1" indent="-57150" algn="l" defTabSz="488950">
            <a:lnSpc>
              <a:spcPct val="90000"/>
            </a:lnSpc>
            <a:spcBef>
              <a:spcPct val="0"/>
            </a:spcBef>
            <a:spcAft>
              <a:spcPct val="15000"/>
            </a:spcAft>
            <a:buChar char="•"/>
          </a:pPr>
          <a:r>
            <a:rPr lang="en-US" sz="1100" kern="1200"/>
            <a:t>review current goals</a:t>
          </a:r>
        </a:p>
      </dsp:txBody>
      <dsp:txXfrm>
        <a:off x="344839" y="510099"/>
        <a:ext cx="1382010" cy="1474650"/>
      </dsp:txXfrm>
    </dsp:sp>
    <dsp:sp modelId="{FE0D6912-5C12-4965-A62D-3F7EAECFB3E9}">
      <dsp:nvSpPr>
        <dsp:cNvPr id="0" name=""/>
        <dsp:cNvSpPr/>
      </dsp:nvSpPr>
      <dsp:spPr>
        <a:xfrm>
          <a:off x="1691714" y="125958"/>
          <a:ext cx="471793" cy="3654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91714" y="199056"/>
        <a:ext cx="362146" cy="219294"/>
      </dsp:txXfrm>
    </dsp:sp>
    <dsp:sp modelId="{B0D15D99-1DBE-4EB6-A400-C8C621B0B842}">
      <dsp:nvSpPr>
        <dsp:cNvPr id="0" name=""/>
        <dsp:cNvSpPr/>
      </dsp:nvSpPr>
      <dsp:spPr>
        <a:xfrm>
          <a:off x="2359346" y="150303"/>
          <a:ext cx="1468002"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a:t>Review priorities</a:t>
          </a:r>
        </a:p>
      </dsp:txBody>
      <dsp:txXfrm>
        <a:off x="2359346" y="150303"/>
        <a:ext cx="1468002" cy="316800"/>
      </dsp:txXfrm>
    </dsp:sp>
    <dsp:sp modelId="{44677027-14E5-48AF-BAEF-68B5E798E44C}">
      <dsp:nvSpPr>
        <dsp:cNvPr id="0" name=""/>
        <dsp:cNvSpPr/>
      </dsp:nvSpPr>
      <dsp:spPr>
        <a:xfrm>
          <a:off x="2660021" y="467103"/>
          <a:ext cx="1468002" cy="15606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Review with key cross-industry  groups</a:t>
          </a:r>
        </a:p>
        <a:p>
          <a:pPr marL="57150" lvl="1" indent="-57150" algn="l" defTabSz="488950">
            <a:lnSpc>
              <a:spcPct val="90000"/>
            </a:lnSpc>
            <a:spcBef>
              <a:spcPct val="0"/>
            </a:spcBef>
            <a:spcAft>
              <a:spcPct val="15000"/>
            </a:spcAft>
            <a:buChar char="•"/>
          </a:pPr>
          <a:r>
            <a:rPr lang="en-US" sz="1100" kern="1200"/>
            <a:t>identify stretch goals</a:t>
          </a:r>
        </a:p>
      </dsp:txBody>
      <dsp:txXfrm>
        <a:off x="2703017" y="510099"/>
        <a:ext cx="1382010" cy="1474650"/>
      </dsp:txXfrm>
    </dsp:sp>
    <dsp:sp modelId="{4EFBC571-D627-475F-98E8-01078597A539}">
      <dsp:nvSpPr>
        <dsp:cNvPr id="0" name=""/>
        <dsp:cNvSpPr/>
      </dsp:nvSpPr>
      <dsp:spPr>
        <a:xfrm>
          <a:off x="4049893" y="125958"/>
          <a:ext cx="471793" cy="3654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4049893" y="199056"/>
        <a:ext cx="362146" cy="219294"/>
      </dsp:txXfrm>
    </dsp:sp>
    <dsp:sp modelId="{729861BA-32AF-4F19-8F16-8DDAC8ACC1D3}">
      <dsp:nvSpPr>
        <dsp:cNvPr id="0" name=""/>
        <dsp:cNvSpPr/>
      </dsp:nvSpPr>
      <dsp:spPr>
        <a:xfrm>
          <a:off x="4717525" y="150303"/>
          <a:ext cx="1468002"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a:t>Develop baseline</a:t>
          </a:r>
        </a:p>
      </dsp:txBody>
      <dsp:txXfrm>
        <a:off x="4717525" y="150303"/>
        <a:ext cx="1468002" cy="316800"/>
      </dsp:txXfrm>
    </dsp:sp>
    <dsp:sp modelId="{73F892B4-D3DA-409B-A5D4-26A9BE61EBF4}">
      <dsp:nvSpPr>
        <dsp:cNvPr id="0" name=""/>
        <dsp:cNvSpPr/>
      </dsp:nvSpPr>
      <dsp:spPr>
        <a:xfrm>
          <a:off x="5018200" y="467103"/>
          <a:ext cx="1468002" cy="15606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Review industry data</a:t>
          </a:r>
        </a:p>
        <a:p>
          <a:pPr marL="57150" lvl="1" indent="-57150" algn="l" defTabSz="488950">
            <a:lnSpc>
              <a:spcPct val="90000"/>
            </a:lnSpc>
            <a:spcBef>
              <a:spcPct val="0"/>
            </a:spcBef>
            <a:spcAft>
              <a:spcPct val="15000"/>
            </a:spcAft>
            <a:buChar char="•"/>
          </a:pPr>
          <a:r>
            <a:rPr lang="en-US" sz="1100" kern="1200"/>
            <a:t>review priorities against delivery plans</a:t>
          </a:r>
        </a:p>
        <a:p>
          <a:pPr marL="57150" lvl="1" indent="-57150" algn="l" defTabSz="488950">
            <a:lnSpc>
              <a:spcPct val="90000"/>
            </a:lnSpc>
            <a:spcBef>
              <a:spcPct val="0"/>
            </a:spcBef>
            <a:spcAft>
              <a:spcPct val="15000"/>
            </a:spcAft>
            <a:buChar char="•"/>
          </a:pPr>
          <a:r>
            <a:rPr lang="en-US" sz="1100" kern="1200"/>
            <a:t>cost and benefit of meeting ambition</a:t>
          </a:r>
        </a:p>
        <a:p>
          <a:pPr marL="57150" lvl="1" indent="-57150" algn="l" defTabSz="488950">
            <a:lnSpc>
              <a:spcPct val="90000"/>
            </a:lnSpc>
            <a:spcBef>
              <a:spcPct val="0"/>
            </a:spcBef>
            <a:spcAft>
              <a:spcPct val="15000"/>
            </a:spcAft>
            <a:buChar char="•"/>
          </a:pPr>
          <a:endParaRPr lang="en-US" sz="1100" kern="1200"/>
        </a:p>
      </dsp:txBody>
      <dsp:txXfrm>
        <a:off x="5061196" y="510099"/>
        <a:ext cx="1382010" cy="1474650"/>
      </dsp:txXfrm>
    </dsp:sp>
    <dsp:sp modelId="{E7208C53-89FA-4E06-A1FB-B05C3EBE7E2A}">
      <dsp:nvSpPr>
        <dsp:cNvPr id="0" name=""/>
        <dsp:cNvSpPr/>
      </dsp:nvSpPr>
      <dsp:spPr>
        <a:xfrm>
          <a:off x="6408071" y="125958"/>
          <a:ext cx="471793" cy="3654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6408071" y="199056"/>
        <a:ext cx="362146" cy="219294"/>
      </dsp:txXfrm>
    </dsp:sp>
    <dsp:sp modelId="{7724EDD7-3419-4864-A345-9278ED5B41B8}">
      <dsp:nvSpPr>
        <dsp:cNvPr id="0" name=""/>
        <dsp:cNvSpPr/>
      </dsp:nvSpPr>
      <dsp:spPr>
        <a:xfrm>
          <a:off x="7075703" y="150303"/>
          <a:ext cx="1468002"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41910" numCol="1" spcCol="1270" anchor="t" anchorCtr="0">
          <a:noAutofit/>
        </a:bodyPr>
        <a:lstStyle/>
        <a:p>
          <a:pPr marL="0" lvl="0" indent="0" algn="l" defTabSz="488950">
            <a:lnSpc>
              <a:spcPct val="90000"/>
            </a:lnSpc>
            <a:spcBef>
              <a:spcPct val="0"/>
            </a:spcBef>
            <a:spcAft>
              <a:spcPct val="35000"/>
            </a:spcAft>
            <a:buNone/>
          </a:pPr>
          <a:r>
            <a:rPr lang="en-US" sz="1100" kern="1200"/>
            <a:t>Drafting</a:t>
          </a:r>
        </a:p>
      </dsp:txBody>
      <dsp:txXfrm>
        <a:off x="7075703" y="150303"/>
        <a:ext cx="1468002" cy="316800"/>
      </dsp:txXfrm>
    </dsp:sp>
    <dsp:sp modelId="{58691996-AED2-406D-8479-9CEAF8FDFCD2}">
      <dsp:nvSpPr>
        <dsp:cNvPr id="0" name=""/>
        <dsp:cNvSpPr/>
      </dsp:nvSpPr>
      <dsp:spPr>
        <a:xfrm>
          <a:off x="7376378" y="467103"/>
          <a:ext cx="1468002" cy="15606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78232" rIns="78232" bIns="78232" numCol="1" spcCol="1270" anchor="t" anchorCtr="0">
          <a:noAutofit/>
        </a:bodyPr>
        <a:lstStyle/>
        <a:p>
          <a:pPr marL="57150" lvl="1" indent="-57150" algn="l" defTabSz="488950">
            <a:lnSpc>
              <a:spcPct val="90000"/>
            </a:lnSpc>
            <a:spcBef>
              <a:spcPct val="0"/>
            </a:spcBef>
            <a:spcAft>
              <a:spcPct val="15000"/>
            </a:spcAft>
            <a:buChar char="•"/>
          </a:pPr>
          <a:r>
            <a:rPr lang="en-US" sz="1100" kern="1200"/>
            <a:t>Review workshops</a:t>
          </a:r>
        </a:p>
        <a:p>
          <a:pPr marL="57150" lvl="1" indent="-57150" algn="l" defTabSz="488950">
            <a:lnSpc>
              <a:spcPct val="90000"/>
            </a:lnSpc>
            <a:spcBef>
              <a:spcPct val="0"/>
            </a:spcBef>
            <a:spcAft>
              <a:spcPct val="15000"/>
            </a:spcAft>
            <a:buChar char="•"/>
          </a:pPr>
          <a:r>
            <a:rPr lang="en-US" sz="1100" kern="1200"/>
            <a:t>Consultation</a:t>
          </a:r>
        </a:p>
        <a:p>
          <a:pPr marL="57150" lvl="1" indent="-57150" algn="l" defTabSz="488950">
            <a:lnSpc>
              <a:spcPct val="90000"/>
            </a:lnSpc>
            <a:spcBef>
              <a:spcPct val="0"/>
            </a:spcBef>
            <a:spcAft>
              <a:spcPct val="15000"/>
            </a:spcAft>
            <a:buChar char="•"/>
          </a:pPr>
          <a:r>
            <a:rPr lang="en-US" sz="1100" kern="1200"/>
            <a:t>Industry group presentations</a:t>
          </a:r>
        </a:p>
        <a:p>
          <a:pPr marL="57150" lvl="1" indent="-57150" algn="l" defTabSz="488950">
            <a:lnSpc>
              <a:spcPct val="90000"/>
            </a:lnSpc>
            <a:spcBef>
              <a:spcPct val="0"/>
            </a:spcBef>
            <a:spcAft>
              <a:spcPct val="15000"/>
            </a:spcAft>
            <a:buChar char="•"/>
          </a:pPr>
          <a:r>
            <a:rPr lang="en-US" sz="1100" kern="1200"/>
            <a:t>Final draft</a:t>
          </a:r>
        </a:p>
        <a:p>
          <a:pPr marL="57150" lvl="1" indent="-57150" algn="l" defTabSz="488950">
            <a:lnSpc>
              <a:spcPct val="90000"/>
            </a:lnSpc>
            <a:spcBef>
              <a:spcPct val="0"/>
            </a:spcBef>
            <a:spcAft>
              <a:spcPct val="15000"/>
            </a:spcAft>
            <a:buChar char="•"/>
          </a:pPr>
          <a:endParaRPr lang="en-US" sz="1100" kern="1200"/>
        </a:p>
      </dsp:txBody>
      <dsp:txXfrm>
        <a:off x="7419374" y="510099"/>
        <a:ext cx="1382010" cy="14746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1042</Words>
  <Characters>5941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Perret</dc:creator>
  <cp:keywords/>
  <dc:description/>
  <cp:lastModifiedBy>Matthew Riley</cp:lastModifiedBy>
  <cp:revision>2</cp:revision>
  <dcterms:created xsi:type="dcterms:W3CDTF">2017-09-01T08:44:00Z</dcterms:created>
  <dcterms:modified xsi:type="dcterms:W3CDTF">2017-09-01T08:44:00Z</dcterms:modified>
</cp:coreProperties>
</file>