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401C" w:rsidRDefault="00C5401C">
      <w:pPr>
        <w:widowControl w:val="0"/>
        <w:pBdr>
          <w:top w:val="nil"/>
          <w:left w:val="nil"/>
          <w:bottom w:val="nil"/>
          <w:right w:val="nil"/>
          <w:between w:val="nil"/>
        </w:pBdr>
        <w:spacing w:after="0" w:line="276" w:lineRule="auto"/>
      </w:pPr>
    </w:p>
    <w:p w14:paraId="00000002" w14:textId="77777777" w:rsidR="00C5401C" w:rsidRDefault="00C5401C">
      <w:pPr>
        <w:widowControl w:val="0"/>
        <w:pBdr>
          <w:top w:val="nil"/>
          <w:left w:val="nil"/>
          <w:bottom w:val="nil"/>
          <w:right w:val="nil"/>
          <w:between w:val="nil"/>
        </w:pBdr>
        <w:spacing w:after="0" w:line="276" w:lineRule="auto"/>
      </w:pPr>
    </w:p>
    <w:p w14:paraId="00000003" w14:textId="77777777" w:rsidR="00C5401C" w:rsidRDefault="00C5401C">
      <w:pPr>
        <w:widowControl w:val="0"/>
        <w:pBdr>
          <w:top w:val="nil"/>
          <w:left w:val="nil"/>
          <w:bottom w:val="nil"/>
          <w:right w:val="nil"/>
          <w:between w:val="nil"/>
        </w:pBdr>
        <w:spacing w:after="0" w:line="276" w:lineRule="auto"/>
      </w:pPr>
    </w:p>
    <w:p w14:paraId="00000004" w14:textId="77777777" w:rsidR="00C5401C" w:rsidRDefault="00C5401C">
      <w:pPr>
        <w:widowControl w:val="0"/>
        <w:pBdr>
          <w:top w:val="nil"/>
          <w:left w:val="nil"/>
          <w:bottom w:val="nil"/>
          <w:right w:val="nil"/>
          <w:between w:val="nil"/>
        </w:pBdr>
        <w:spacing w:after="0" w:line="276" w:lineRule="auto"/>
      </w:pPr>
    </w:p>
    <w:p w14:paraId="00000005" w14:textId="77777777" w:rsidR="00C5401C" w:rsidRDefault="00C5401C"/>
    <w:p w14:paraId="00000006" w14:textId="77777777" w:rsidR="00C5401C" w:rsidRDefault="007F319F">
      <w:r>
        <w:rPr>
          <w:noProof/>
        </w:rPr>
        <w:drawing>
          <wp:inline distT="0" distB="0" distL="0" distR="0" wp14:anchorId="41BB12A0" wp14:editId="40C65CB1">
            <wp:extent cx="1647821" cy="1371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647821" cy="1371600"/>
                    </a:xfrm>
                    <a:prstGeom prst="rect">
                      <a:avLst/>
                    </a:prstGeom>
                    <a:ln/>
                  </pic:spPr>
                </pic:pic>
              </a:graphicData>
            </a:graphic>
          </wp:inline>
        </w:drawing>
      </w:r>
    </w:p>
    <w:p w14:paraId="00000007" w14:textId="77777777" w:rsidR="00C5401C" w:rsidRDefault="00C5401C">
      <w:pPr>
        <w:pStyle w:val="Heading1"/>
      </w:pPr>
    </w:p>
    <w:p w14:paraId="00000008" w14:textId="77777777" w:rsidR="00C5401C" w:rsidRDefault="00C5401C">
      <w:pPr>
        <w:pStyle w:val="Heading1"/>
      </w:pPr>
    </w:p>
    <w:p w14:paraId="00000009" w14:textId="77777777" w:rsidR="00C5401C" w:rsidRDefault="007F319F">
      <w:pPr>
        <w:pStyle w:val="Heading1"/>
      </w:pPr>
      <w:r>
        <w:t>Digital Outcomes and Specialists 5 (RM1043.7)</w:t>
      </w:r>
    </w:p>
    <w:p w14:paraId="0000000A" w14:textId="77777777" w:rsidR="00C5401C" w:rsidRDefault="00C5401C">
      <w:pPr>
        <w:pStyle w:val="Heading1"/>
      </w:pPr>
    </w:p>
    <w:p w14:paraId="0000000B" w14:textId="77777777" w:rsidR="00C5401C" w:rsidRDefault="007F319F">
      <w:pPr>
        <w:pStyle w:val="Heading1"/>
      </w:pPr>
      <w:r>
        <w:t>Call-Off Schedules</w:t>
      </w:r>
    </w:p>
    <w:p w14:paraId="0000000C" w14:textId="77777777" w:rsidR="00C5401C" w:rsidRDefault="00C5401C"/>
    <w:p w14:paraId="0000000D" w14:textId="77777777" w:rsidR="00C5401C" w:rsidRDefault="007F319F">
      <w:r>
        <w:t>Version 2</w:t>
      </w:r>
    </w:p>
    <w:p w14:paraId="0000000E" w14:textId="77777777" w:rsidR="00C5401C" w:rsidRDefault="00C5401C"/>
    <w:p w14:paraId="0000000F" w14:textId="77777777" w:rsidR="00C5401C" w:rsidRDefault="007F319F">
      <w:r>
        <w:t>Crown Copyright 2020</w:t>
      </w:r>
    </w:p>
    <w:p w14:paraId="00000010" w14:textId="77777777" w:rsidR="00C5401C" w:rsidRDefault="00C5401C"/>
    <w:p w14:paraId="00000011" w14:textId="77777777" w:rsidR="00C5401C" w:rsidRDefault="00C5401C">
      <w:pPr>
        <w:pageBreakBefore/>
        <w:spacing w:after="160" w:line="251" w:lineRule="auto"/>
      </w:pPr>
    </w:p>
    <w:p w14:paraId="00000012" w14:textId="77777777" w:rsidR="00C5401C" w:rsidRDefault="00C5401C"/>
    <w:p w14:paraId="00000013" w14:textId="77777777" w:rsidR="00C5401C" w:rsidRDefault="007F319F">
      <w:pPr>
        <w:keepNext/>
        <w:keepLines/>
        <w:pBdr>
          <w:top w:val="nil"/>
          <w:left w:val="nil"/>
          <w:bottom w:val="nil"/>
          <w:right w:val="nil"/>
          <w:between w:val="nil"/>
        </w:pBdr>
        <w:spacing w:before="240" w:after="240" w:line="251" w:lineRule="auto"/>
        <w:rPr>
          <w:color w:val="000000"/>
          <w:sz w:val="32"/>
          <w:szCs w:val="32"/>
        </w:rPr>
      </w:pPr>
      <w:r>
        <w:rPr>
          <w:color w:val="000000"/>
          <w:sz w:val="28"/>
          <w:szCs w:val="28"/>
        </w:rPr>
        <w:t>Contents</w:t>
      </w:r>
    </w:p>
    <w:bookmarkStart w:id="0" w:name="_heading=h.gjdgxs" w:colFirst="0" w:colLast="0" w:displacedByCustomXml="next"/>
    <w:bookmarkEnd w:id="0" w:displacedByCustomXml="next"/>
    <w:sdt>
      <w:sdtPr>
        <w:id w:val="-80984486"/>
        <w:docPartObj>
          <w:docPartGallery w:val="Table of Contents"/>
          <w:docPartUnique/>
        </w:docPartObj>
      </w:sdtPr>
      <w:sdtEndPr/>
      <w:sdtContent>
        <w:p w14:paraId="00000014" w14:textId="77777777" w:rsidR="00C5401C" w:rsidRDefault="007F319F">
          <w:pPr>
            <w:pBdr>
              <w:top w:val="nil"/>
              <w:left w:val="nil"/>
              <w:bottom w:val="nil"/>
              <w:right w:val="nil"/>
              <w:between w:val="nil"/>
            </w:pBdr>
            <w:tabs>
              <w:tab w:val="right" w:pos="9016"/>
            </w:tabs>
            <w:spacing w:after="100"/>
            <w:rPr>
              <w:color w:val="000000"/>
            </w:rPr>
          </w:pPr>
          <w:r>
            <w:fldChar w:fldCharType="begin"/>
          </w:r>
          <w:r>
            <w:instrText xml:space="preserve"> TOC \h \u \z </w:instrText>
          </w:r>
          <w:r>
            <w:fldChar w:fldCharType="separate"/>
          </w:r>
          <w:hyperlink w:anchor="_heading=h.1y810tw">
            <w:r>
              <w:rPr>
                <w:color w:val="000000"/>
              </w:rPr>
              <w:t>Call-Off Schedule 1 (Transparency Reports)  Required</w:t>
            </w:r>
            <w:r>
              <w:rPr>
                <w:color w:val="000000"/>
              </w:rPr>
              <w:tab/>
              <w:t>3</w:t>
            </w:r>
          </w:hyperlink>
        </w:p>
        <w:bookmarkStart w:id="1" w:name="_heading=h.30j0zll" w:colFirst="0" w:colLast="0"/>
        <w:bookmarkEnd w:id="1"/>
        <w:p w14:paraId="00000015" w14:textId="77777777" w:rsidR="00C5401C" w:rsidRDefault="007F319F">
          <w:pPr>
            <w:pBdr>
              <w:top w:val="nil"/>
              <w:left w:val="nil"/>
              <w:bottom w:val="nil"/>
              <w:right w:val="nil"/>
              <w:between w:val="nil"/>
            </w:pBdr>
            <w:tabs>
              <w:tab w:val="right" w:pos="9016"/>
            </w:tabs>
            <w:spacing w:after="100"/>
            <w:rPr>
              <w:color w:val="000000"/>
            </w:rPr>
          </w:pPr>
          <w:r>
            <w:fldChar w:fldCharType="begin"/>
          </w:r>
          <w:r>
            <w:instrText xml:space="preserve"> HYPERLINK \l "_heading=h.2xcytpi" </w:instrText>
          </w:r>
          <w:r>
            <w:fldChar w:fldCharType="separate"/>
          </w:r>
          <w:r>
            <w:rPr>
              <w:color w:val="000000"/>
            </w:rPr>
            <w:t xml:space="preserve">Call-Off Schedule 2 (Staff Transfer) Required </w:t>
          </w:r>
          <w:r>
            <w:rPr>
              <w:color w:val="000000"/>
            </w:rPr>
            <w:tab/>
            <w:t>5</w:t>
          </w:r>
        </w:p>
        <w:bookmarkStart w:id="2" w:name="_heading=h.1fob9te" w:colFirst="0" w:colLast="0"/>
        <w:bookmarkEnd w:id="2"/>
        <w:p w14:paraId="00000016"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"_heading=h.zu0gcz" </w:instrText>
          </w:r>
          <w:r>
            <w:fldChar w:fldCharType="separate"/>
          </w:r>
          <w:r>
            <w:rPr>
              <w:color w:val="000000"/>
            </w:rPr>
            <w:t>Call-Off Schedule 3 (Continuous Improvement) Required</w:t>
          </w:r>
          <w:r>
            <w:rPr>
              <w:color w:val="000000"/>
            </w:rPr>
            <w:tab/>
            <w:t>35</w:t>
          </w:r>
        </w:p>
        <w:bookmarkStart w:id="3" w:name="_heading=h.3znysh7" w:colFirst="0" w:colLast="0"/>
        <w:bookmarkEnd w:id="3"/>
        <w:p w14:paraId="00000017"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"_heading=h.1yyy98l" </w:instrText>
          </w:r>
          <w:r>
            <w:fldChar w:fldCharType="separate"/>
          </w:r>
          <w:r>
            <w:rPr>
              <w:color w:val="000000"/>
            </w:rPr>
            <w:t>Call-Off Schedule 4 (Call Off Tender) Required</w:t>
          </w:r>
          <w:r>
            <w:rPr>
              <w:color w:val="000000"/>
            </w:rPr>
            <w:tab/>
            <w:t>37</w:t>
          </w:r>
        </w:p>
        <w:bookmarkStart w:id="4" w:name="_heading=h.2et92p0" w:colFirst="0" w:colLast="0"/>
        <w:bookmarkEnd w:id="4"/>
        <w:p w14:paraId="00000018"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"_heading=h.2y3w247" </w:instrText>
          </w:r>
          <w:r>
            <w:fldChar w:fldCharType="separate"/>
          </w:r>
          <w:r>
            <w:rPr>
              <w:color w:val="000000"/>
            </w:rPr>
            <w:t>Call-Off Schedule 5 (Pricing Details and Expenses Policy) Required</w:t>
          </w:r>
          <w:r>
            <w:rPr>
              <w:color w:val="000000"/>
            </w:rPr>
            <w:tab/>
            <w:t>38</w:t>
          </w:r>
        </w:p>
        <w:bookmarkStart w:id="5" w:name="_heading=h.tyjcwt" w:colFirst="0" w:colLast="0"/>
        <w:bookmarkEnd w:id="5"/>
        <w:p w14:paraId="00000019"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"_heading=h.1d96cc0" </w:instrText>
          </w:r>
          <w:r>
            <w:fldChar w:fldCharType="separate"/>
          </w:r>
          <w:r>
            <w:rPr>
              <w:color w:val="000000"/>
            </w:rPr>
            <w:t xml:space="preserve">Call-Off Schedule 6 (Intellectual Property Rights and Additional Terms on Digital Deliverables) Required </w:t>
          </w:r>
          <w:r>
            <w:rPr>
              <w:color w:val="000000"/>
            </w:rPr>
            <w:tab/>
            <w:t>40</w:t>
          </w:r>
        </w:p>
        <w:bookmarkStart w:id="6" w:name="_heading=h.3dy6vkm" w:colFirst="0" w:colLast="0"/>
        <w:bookmarkEnd w:id="6"/>
        <w:p w14:paraId="0000001A"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"_heading=h.3x8tuzt" </w:instrText>
          </w:r>
          <w:r>
            <w:fldChar w:fldCharType="separate"/>
          </w:r>
          <w:r>
            <w:rPr>
              <w:color w:val="000000"/>
            </w:rPr>
            <w:t>Call-Off Schedule 7 (Key Supplier Staff)  Required</w:t>
          </w:r>
          <w:r>
            <w:rPr>
              <w:color w:val="000000"/>
            </w:rPr>
            <w:tab/>
            <w:t>49</w:t>
          </w:r>
        </w:p>
        <w:bookmarkStart w:id="7" w:name="_heading=h.1t3h5sf" w:colFirst="0" w:colLast="0"/>
        <w:bookmarkEnd w:id="7"/>
        <w:p w14:paraId="0000001B"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"_heading=h.2ce457m" </w:instrText>
          </w:r>
          <w:r>
            <w:fldChar w:fldCharType="separate"/>
          </w:r>
          <w:r>
            <w:rPr>
              <w:color w:val="000000"/>
            </w:rPr>
            <w:t>Call-Off Schedule 8 (Business Continuity and Disaster Recovery) Required</w:t>
          </w:r>
          <w:r>
            <w:rPr>
              <w:color w:val="000000"/>
            </w:rPr>
            <w:tab/>
            <w:t>51</w:t>
          </w:r>
        </w:p>
        <w:bookmarkStart w:id="8" w:name="_heading=h.4d34og8" w:colFirst="0" w:colLast="0"/>
        <w:bookmarkEnd w:id="8"/>
        <w:p w14:paraId="0000001C"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"_heading=h.rjefff" </w:instrText>
          </w:r>
          <w:r>
            <w:fldChar w:fldCharType="separate"/>
          </w:r>
          <w:r>
            <w:rPr>
              <w:color w:val="000000"/>
            </w:rPr>
            <w:t xml:space="preserve">Call-Off Schedule 9 (Security) Required </w:t>
          </w:r>
          <w:r>
            <w:rPr>
              <w:color w:val="000000"/>
            </w:rPr>
            <w:tab/>
            <w:t>56</w:t>
          </w:r>
        </w:p>
        <w:bookmarkStart w:id="9" w:name="_heading=h.2s8eyo1" w:colFirst="0" w:colLast="0"/>
        <w:bookmarkEnd w:id="9"/>
        <w:p w14:paraId="0000001D"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"_heading=h.3bj1y38" </w:instrText>
          </w:r>
          <w:r>
            <w:fldChar w:fldCharType="separate"/>
          </w:r>
          <w:r>
            <w:rPr>
              <w:color w:val="000000"/>
            </w:rPr>
            <w:t>Call-Off Schedule 10 (Exit Management) Required</w:t>
          </w:r>
          <w:r>
            <w:rPr>
              <w:color w:val="000000"/>
            </w:rPr>
            <w:tab/>
            <w:t>74</w:t>
          </w:r>
        </w:p>
        <w:bookmarkStart w:id="10" w:name="_heading=h.17dp8vu" w:colFirst="0" w:colLast="0"/>
        <w:bookmarkEnd w:id="10"/>
        <w:p w14:paraId="0000001E"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"_heading=h.1qoc8b1" </w:instrText>
          </w:r>
          <w:r>
            <w:fldChar w:fldCharType="separate"/>
          </w:r>
          <w:r>
            <w:rPr>
              <w:color w:val="000000"/>
            </w:rPr>
            <w:t>Call-Off Schedule 13 (Implementation Plan and Testing) Not Required</w:t>
          </w:r>
          <w:r>
            <w:rPr>
              <w:color w:val="000000"/>
            </w:rPr>
            <w:tab/>
            <w:t>81</w:t>
          </w:r>
        </w:p>
        <w:bookmarkStart w:id="11" w:name="_heading=h.3rdcrjn" w:colFirst="0" w:colLast="0"/>
        <w:bookmarkEnd w:id="11"/>
        <w:p w14:paraId="0000001F"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"_heading=h.4anzqyu" </w:instrText>
          </w:r>
          <w:r>
            <w:fldChar w:fldCharType="separate"/>
          </w:r>
          <w:r>
            <w:rPr>
              <w:color w:val="000000"/>
            </w:rPr>
            <w:t xml:space="preserve">Call-Off Schedule 14 (Service Levels and Balanced Scorecard) Required </w:t>
          </w:r>
          <w:r>
            <w:rPr>
              <w:color w:val="000000"/>
            </w:rPr>
            <w:tab/>
            <w:t>94</w:t>
          </w:r>
        </w:p>
        <w:bookmarkStart w:id="12" w:name="_heading=h.26in1rg" w:colFirst="0" w:colLast="0"/>
        <w:bookmarkEnd w:id="12"/>
        <w:p w14:paraId="00000020"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"_heading=h.14ykbeg" </w:instrText>
          </w:r>
          <w:r>
            <w:fldChar w:fldCharType="separate"/>
          </w:r>
          <w:r>
            <w:rPr>
              <w:color w:val="000000"/>
            </w:rPr>
            <w:t>Call-Off Schedule 15 (Call-Off Contract Management) Required</w:t>
          </w:r>
          <w:r>
            <w:rPr>
              <w:color w:val="000000"/>
            </w:rPr>
            <w:tab/>
            <w:t>102</w:t>
          </w:r>
        </w:p>
        <w:bookmarkStart w:id="13" w:name="_heading=h.lnxbz9" w:colFirst="0" w:colLast="0"/>
        <w:bookmarkEnd w:id="13"/>
        <w:p w14:paraId="00000021"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"_heading=h.3oy7u29" </w:instrText>
          </w:r>
          <w:r>
            <w:fldChar w:fldCharType="separate"/>
          </w:r>
          <w:r>
            <w:rPr>
              <w:color w:val="000000"/>
            </w:rPr>
            <w:t>Call-Off Schedule 16 (Benchmarking) Required</w:t>
          </w:r>
          <w:r>
            <w:rPr>
              <w:color w:val="000000"/>
            </w:rPr>
            <w:tab/>
            <w:t>105</w:t>
          </w:r>
        </w:p>
        <w:bookmarkStart w:id="14" w:name="_heading=h.35nkun2" w:colFirst="0" w:colLast="0"/>
        <w:bookmarkEnd w:id="14"/>
        <w:p w14:paraId="00000022"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"_heading=h.243i4a2" </w:instrText>
          </w:r>
          <w:r>
            <w:fldChar w:fldCharType="separate"/>
          </w:r>
          <w:r>
            <w:rPr>
              <w:color w:val="000000"/>
            </w:rPr>
            <w:t>Call-Off Schedule 17 (MOD Terms) Not Required</w:t>
          </w:r>
          <w:r>
            <w:rPr>
              <w:color w:val="000000"/>
            </w:rPr>
            <w:tab/>
            <w:t>109</w:t>
          </w:r>
        </w:p>
        <w:bookmarkStart w:id="15" w:name="_heading=h.1ksv4uv" w:colFirst="0" w:colLast="0"/>
        <w:bookmarkEnd w:id="15"/>
        <w:p w14:paraId="00000023"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"_heading=h.j8sehv" </w:instrText>
          </w:r>
          <w:r>
            <w:fldChar w:fldCharType="separate"/>
          </w:r>
          <w:r>
            <w:rPr>
              <w:color w:val="000000"/>
            </w:rPr>
            <w:t xml:space="preserve">Call-Off Schedule 18 (Background Checks) Required </w:t>
          </w:r>
          <w:r>
            <w:rPr>
              <w:color w:val="000000"/>
            </w:rPr>
            <w:tab/>
            <w:t>112</w:t>
          </w:r>
        </w:p>
        <w:bookmarkStart w:id="16" w:name="_heading=h.44sinio" w:colFirst="0" w:colLast="0"/>
        <w:bookmarkEnd w:id="16"/>
        <w:p w14:paraId="00000024"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"_heading=h.1idq7dh" </w:instrText>
          </w:r>
          <w:r>
            <w:fldChar w:fldCharType="separate"/>
          </w:r>
          <w:r>
            <w:rPr>
              <w:color w:val="000000"/>
            </w:rPr>
            <w:t>Call-Off Schedule 19 (Scottish Law) Not Required</w:t>
          </w:r>
          <w:r>
            <w:rPr>
              <w:color w:val="000000"/>
            </w:rPr>
            <w:tab/>
            <w:t>114</w:t>
          </w:r>
        </w:p>
        <w:p w14:paraId="00000025" w14:textId="77777777" w:rsidR="00C5401C" w:rsidRDefault="007F319F">
          <w:pPr>
            <w:pBdr>
              <w:top w:val="nil"/>
              <w:left w:val="nil"/>
              <w:bottom w:val="nil"/>
              <w:right w:val="nil"/>
              <w:between w:val="nil"/>
            </w:pBdr>
            <w:tabs>
              <w:tab w:val="right" w:pos="9016"/>
            </w:tabs>
            <w:spacing w:after="100"/>
            <w:rPr>
              <w:color w:val="000000"/>
            </w:rPr>
          </w:pPr>
          <w:r>
            <w:rPr>
              <w:color w:val="000000"/>
            </w:rPr>
            <w:t>Call-Off Schedule 20 (Call-Off Specification) Required</w:t>
          </w:r>
          <w:r>
            <w:rPr>
              <w:color w:val="000000"/>
            </w:rPr>
            <w:tab/>
            <w:t>116</w:t>
          </w:r>
        </w:p>
        <w:bookmarkStart w:id="17" w:name="_heading=h.2jxsxqh" w:colFirst="0" w:colLast="0"/>
        <w:bookmarkEnd w:id="17"/>
        <w:p w14:paraId="00000026"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"_heading=h.2hio093" </w:instrText>
          </w:r>
          <w:r>
            <w:fldChar w:fldCharType="separate"/>
          </w:r>
          <w:r>
            <w:rPr>
              <w:color w:val="000000"/>
            </w:rPr>
            <w:t>Call-Off Schedule 21 (Northern Ireland Law) Not Required</w:t>
          </w:r>
          <w:r>
            <w:rPr>
              <w:color w:val="000000"/>
            </w:rPr>
            <w:tab/>
            <w:t>117</w:t>
          </w:r>
        </w:p>
        <w:bookmarkStart w:id="18" w:name="_heading=h.z337ya" w:colFirst="0" w:colLast="0"/>
        <w:bookmarkEnd w:id="18"/>
        <w:p w14:paraId="00000027" w14:textId="77777777" w:rsidR="00C5401C" w:rsidRDefault="007F319F">
          <w:pPr>
            <w:pBdr>
              <w:top w:val="nil"/>
              <w:left w:val="nil"/>
              <w:bottom w:val="nil"/>
              <w:right w:val="nil"/>
              <w:between w:val="nil"/>
            </w:pBdr>
            <w:tabs>
              <w:tab w:val="right" w:pos="9016"/>
            </w:tabs>
            <w:spacing w:after="100"/>
            <w:rPr>
              <w:color w:val="000000"/>
            </w:rPr>
          </w:pPr>
          <w:r>
            <w:fldChar w:fldCharType="end"/>
          </w:r>
          <w:r>
            <w:fldChar w:fldCharType="begin"/>
          </w:r>
          <w:r>
            <w:instrText xml:space="preserve"> HYPERLINK \l "_heading=h.wnyagw" </w:instrText>
          </w:r>
          <w:r>
            <w:fldChar w:fldCharType="separate"/>
          </w:r>
          <w:r>
            <w:rPr>
              <w:color w:val="000000"/>
            </w:rPr>
            <w:t xml:space="preserve">Call-Off Schedule 25 (Ethical Walls Agreement) Required </w:t>
          </w:r>
          <w:r>
            <w:rPr>
              <w:color w:val="000000"/>
            </w:rPr>
            <w:tab/>
            <w:t>119</w:t>
          </w:r>
        </w:p>
        <w:bookmarkStart w:id="19" w:name="_heading=h.3j2qqm3" w:colFirst="0" w:colLast="0"/>
        <w:bookmarkEnd w:id="19"/>
        <w:p w14:paraId="00000028" w14:textId="77777777" w:rsidR="00C5401C" w:rsidRDefault="007F319F">
          <w:pPr>
            <w:pBdr>
              <w:top w:val="nil"/>
              <w:left w:val="nil"/>
              <w:bottom w:val="nil"/>
              <w:right w:val="nil"/>
              <w:between w:val="nil"/>
            </w:pBdr>
            <w:tabs>
              <w:tab w:val="right" w:pos="9016"/>
            </w:tabs>
            <w:spacing w:after="100"/>
            <w:rPr>
              <w:color w:val="000000"/>
            </w:rPr>
          </w:pPr>
          <w:r>
            <w:fldChar w:fldCharType="end"/>
          </w:r>
          <w:hyperlink w:anchor="_heading=h.3gnlt4p">
            <w:r>
              <w:rPr>
                <w:color w:val="000000"/>
              </w:rPr>
              <w:t xml:space="preserve">Call-Off Schedule 26 (Cyber Essentials Scheme) Required </w:t>
            </w:r>
            <w:r>
              <w:rPr>
                <w:color w:val="000000"/>
              </w:rPr>
              <w:tab/>
              <w:t>128</w:t>
            </w:r>
          </w:hyperlink>
          <w:r>
            <w:fldChar w:fldCharType="end"/>
          </w:r>
        </w:p>
      </w:sdtContent>
    </w:sdt>
    <w:p w14:paraId="00000029" w14:textId="77777777" w:rsidR="00C5401C" w:rsidRDefault="007F319F">
      <w:pPr>
        <w:pStyle w:val="Heading2"/>
      </w:pPr>
      <w:bookmarkStart w:id="20" w:name="_heading=h.1y810tw" w:colFirst="0" w:colLast="0"/>
      <w:bookmarkEnd w:id="20"/>
      <w:r>
        <w:t>Call-Off Schedule 1 (Transparency Reports)</w:t>
      </w:r>
    </w:p>
    <w:p w14:paraId="0000002A" w14:textId="77777777" w:rsidR="00C5401C" w:rsidRDefault="007F319F">
      <w:pPr>
        <w:pStyle w:val="Heading3"/>
        <w:numPr>
          <w:ilvl w:val="0"/>
          <w:numId w:val="31"/>
        </w:numPr>
      </w:pPr>
      <w:r>
        <w:t>Transparency Reports</w:t>
      </w:r>
    </w:p>
    <w:p w14:paraId="0000002B" w14:textId="77777777" w:rsidR="00C5401C" w:rsidRDefault="007F319F">
      <w:pPr>
        <w:numPr>
          <w:ilvl w:val="1"/>
          <w:numId w:val="29"/>
        </w:numPr>
        <w:pBdr>
          <w:top w:val="nil"/>
          <w:left w:val="nil"/>
          <w:bottom w:val="nil"/>
          <w:right w:val="nil"/>
          <w:between w:val="nil"/>
        </w:pBdr>
      </w:pPr>
      <w:r>
        <w:rPr>
          <w:color w:val="000000"/>
        </w:rPr>
        <w:t>The Supplier recognises that the Buyer is subject to PPN 01/17 (Updates to transparency principles v1.1 (</w:t>
      </w:r>
      <w:hyperlink r:id="rId9">
        <w:r>
          <w:rPr>
            <w:color w:val="0563C1"/>
            <w:u w:val="single"/>
          </w:rPr>
          <w:t>https://www.gov.uk/government/publications/procurement-policy-note-0117-update-to-transparency-principles</w:t>
        </w:r>
      </w:hyperlink>
      <w:r>
        <w:rPr>
          <w:color w:val="000000"/>
        </w:rPr>
        <w:t xml:space="preserve">). The Supplier shall comply with the provisions of this Schedule </w:t>
      </w:r>
      <w:proofErr w:type="gramStart"/>
      <w:r>
        <w:rPr>
          <w:color w:val="000000"/>
        </w:rPr>
        <w:t>in order to</w:t>
      </w:r>
      <w:proofErr w:type="gramEnd"/>
      <w:r>
        <w:rPr>
          <w:color w:val="000000"/>
        </w:rPr>
        <w:t xml:space="preserve"> assist the Buyer with its compliance with its obligations under that PPN. </w:t>
      </w:r>
    </w:p>
    <w:p w14:paraId="0000002C" w14:textId="77777777" w:rsidR="00C5401C" w:rsidRDefault="007F319F">
      <w:pPr>
        <w:numPr>
          <w:ilvl w:val="1"/>
          <w:numId w:val="29"/>
        </w:numPr>
        <w:pBdr>
          <w:top w:val="nil"/>
          <w:left w:val="nil"/>
          <w:bottom w:val="nil"/>
          <w:right w:val="nil"/>
          <w:between w:val="nil"/>
        </w:pBdr>
      </w:pPr>
      <w:r>
        <w:rPr>
          <w:color w:val="000000"/>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0000002D" w14:textId="77777777" w:rsidR="00C5401C" w:rsidRDefault="007F319F">
      <w:pPr>
        <w:numPr>
          <w:ilvl w:val="1"/>
          <w:numId w:val="29"/>
        </w:numPr>
        <w:pBdr>
          <w:top w:val="nil"/>
          <w:left w:val="nil"/>
          <w:bottom w:val="nil"/>
          <w:right w:val="nil"/>
          <w:between w:val="nil"/>
        </w:pBdr>
      </w:pPr>
      <w:r>
        <w:rPr>
          <w:color w:val="000000"/>
        </w:rPr>
        <w:lastRenderedPageBreak/>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000002E" w14:textId="77777777" w:rsidR="00C5401C" w:rsidRDefault="007F319F">
      <w:pPr>
        <w:numPr>
          <w:ilvl w:val="1"/>
          <w:numId w:val="29"/>
        </w:numPr>
        <w:pBdr>
          <w:top w:val="nil"/>
          <w:left w:val="nil"/>
          <w:bottom w:val="nil"/>
          <w:right w:val="nil"/>
          <w:between w:val="nil"/>
        </w:pBdr>
      </w:pPr>
      <w:r>
        <w:rPr>
          <w:color w:val="000000"/>
        </w:rPr>
        <w:t>The Supplier shall provide accurate and up-to-date versions of each Transparency Report to the Buyer at the frequency referred to in the Annex of this Schedule.</w:t>
      </w:r>
    </w:p>
    <w:p w14:paraId="0000002F" w14:textId="77777777" w:rsidR="00C5401C" w:rsidRDefault="00C5401C">
      <w:bookmarkStart w:id="21" w:name="_heading=h.4i7ojhp" w:colFirst="0" w:colLast="0"/>
      <w:bookmarkEnd w:id="21"/>
    </w:p>
    <w:p w14:paraId="00000030" w14:textId="77777777" w:rsidR="00C5401C" w:rsidRDefault="007F319F">
      <w:pPr>
        <w:pStyle w:val="Heading3"/>
        <w:pageBreakBefore/>
      </w:pPr>
      <w:r>
        <w:lastRenderedPageBreak/>
        <w:t>Annex A: List of Transparency Reports</w:t>
      </w:r>
    </w:p>
    <w:tbl>
      <w:tblPr>
        <w:tblStyle w:val="affffe"/>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685"/>
        <w:gridCol w:w="1701"/>
        <w:gridCol w:w="1484"/>
      </w:tblGrid>
      <w:tr w:rsidR="00C5401C" w14:paraId="244A759F" w14:textId="77777777">
        <w:trPr>
          <w:trHeight w:val="123"/>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0000031" w14:textId="77777777" w:rsidR="00C5401C" w:rsidRDefault="007F319F">
            <w:pPr>
              <w:pBdr>
                <w:top w:val="nil"/>
                <w:left w:val="nil"/>
                <w:bottom w:val="nil"/>
                <w:right w:val="nil"/>
                <w:between w:val="nil"/>
              </w:pBdr>
              <w:rPr>
                <w:b/>
                <w:color w:val="000000"/>
              </w:rPr>
            </w:pPr>
            <w:bookmarkStart w:id="22" w:name="bookmark=id.30j0zll" w:colFirst="0" w:colLast="0"/>
            <w:bookmarkEnd w:id="22"/>
            <w:r>
              <w:rPr>
                <w:b/>
                <w:color w:val="000000"/>
              </w:rPr>
              <w:t xml:space="preserve">Title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0000032" w14:textId="77777777" w:rsidR="00C5401C" w:rsidRDefault="007F319F">
            <w:pPr>
              <w:pBdr>
                <w:top w:val="nil"/>
                <w:left w:val="nil"/>
                <w:bottom w:val="nil"/>
                <w:right w:val="nil"/>
                <w:between w:val="nil"/>
              </w:pBdr>
              <w:rPr>
                <w:b/>
                <w:color w:val="000000"/>
              </w:rPr>
            </w:pPr>
            <w:r>
              <w:rPr>
                <w:b/>
                <w:color w:val="000000"/>
              </w:rPr>
              <w:t xml:space="preserve">Content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33" w14:textId="77777777" w:rsidR="00C5401C" w:rsidRDefault="007F319F">
            <w:pPr>
              <w:pBdr>
                <w:top w:val="nil"/>
                <w:left w:val="nil"/>
                <w:bottom w:val="nil"/>
                <w:right w:val="nil"/>
                <w:between w:val="nil"/>
              </w:pBdr>
              <w:rPr>
                <w:b/>
                <w:color w:val="000000"/>
              </w:rPr>
            </w:pPr>
            <w:r>
              <w:rPr>
                <w:b/>
                <w:color w:val="000000"/>
              </w:rPr>
              <w:t xml:space="preserve">Format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0000034" w14:textId="77777777" w:rsidR="00C5401C" w:rsidRDefault="007F319F">
            <w:pPr>
              <w:pBdr>
                <w:top w:val="nil"/>
                <w:left w:val="nil"/>
                <w:bottom w:val="nil"/>
                <w:right w:val="nil"/>
                <w:between w:val="nil"/>
              </w:pBdr>
              <w:rPr>
                <w:b/>
                <w:color w:val="000000"/>
              </w:rPr>
            </w:pPr>
            <w:r>
              <w:rPr>
                <w:b/>
                <w:color w:val="000000"/>
              </w:rPr>
              <w:t xml:space="preserve">Frequency </w:t>
            </w:r>
          </w:p>
        </w:tc>
      </w:tr>
      <w:tr w:rsidR="00C5401C" w14:paraId="578F0D42" w14:textId="77777777">
        <w:trPr>
          <w:trHeight w:val="879"/>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0000035" w14:textId="77777777" w:rsidR="00C5401C" w:rsidRDefault="007F319F">
            <w:pPr>
              <w:pBdr>
                <w:top w:val="nil"/>
                <w:left w:val="nil"/>
                <w:bottom w:val="nil"/>
                <w:right w:val="nil"/>
                <w:between w:val="nil"/>
              </w:pBdr>
              <w:rPr>
                <w:b/>
                <w:color w:val="000000"/>
              </w:rPr>
            </w:pPr>
            <w:r>
              <w:rPr>
                <w:b/>
                <w:color w:val="000000"/>
              </w:rPr>
              <w:t>Call-Off Contract Charges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0000036" w14:textId="77777777" w:rsidR="00C5401C" w:rsidRDefault="007F319F">
            <w:pPr>
              <w:pBdr>
                <w:top w:val="nil"/>
                <w:left w:val="nil"/>
                <w:bottom w:val="nil"/>
                <w:right w:val="nil"/>
                <w:between w:val="nil"/>
              </w:pBdr>
              <w:rPr>
                <w:color w:val="000000"/>
              </w:rPr>
            </w:pPr>
            <w:r>
              <w:rPr>
                <w:color w:val="000000"/>
              </w:rPr>
              <w:t xml:space="preserve">Summary of charges for each Statement of Work through the duration of the contract </w:t>
            </w:r>
            <w:proofErr w:type="gramStart"/>
            <w:r>
              <w:rPr>
                <w:color w:val="000000"/>
              </w:rPr>
              <w:t>i.e.</w:t>
            </w:r>
            <w:proofErr w:type="gramEnd"/>
            <w:r>
              <w:rPr>
                <w:color w:val="000000"/>
              </w:rPr>
              <w:t xml:space="preserve"> </w:t>
            </w:r>
            <w:r>
              <w:rPr>
                <w:color w:val="000000"/>
                <w:sz w:val="20"/>
                <w:szCs w:val="20"/>
              </w:rPr>
              <w:t>Spend against contract – Supplier to provide a summary which shall include:</w:t>
            </w:r>
          </w:p>
          <w:p w14:paraId="00000037" w14:textId="77777777" w:rsidR="00C5401C" w:rsidRDefault="007F319F">
            <w:pPr>
              <w:numPr>
                <w:ilvl w:val="0"/>
                <w:numId w:val="34"/>
              </w:numPr>
              <w:pBdr>
                <w:top w:val="nil"/>
                <w:left w:val="nil"/>
                <w:bottom w:val="nil"/>
                <w:right w:val="nil"/>
                <w:between w:val="nil"/>
              </w:pBdr>
              <w:spacing w:after="0"/>
              <w:ind w:left="179" w:right="-30" w:hanging="142"/>
              <w:rPr>
                <w:color w:val="000000"/>
              </w:rPr>
            </w:pPr>
            <w:r>
              <w:rPr>
                <w:color w:val="000000"/>
                <w:sz w:val="20"/>
                <w:szCs w:val="20"/>
              </w:rPr>
              <w:t xml:space="preserve">Overall Call-Off Contract </w:t>
            </w:r>
            <w:proofErr w:type="gramStart"/>
            <w:r>
              <w:rPr>
                <w:color w:val="000000"/>
                <w:sz w:val="20"/>
                <w:szCs w:val="20"/>
              </w:rPr>
              <w:t>value;</w:t>
            </w:r>
            <w:proofErr w:type="gramEnd"/>
          </w:p>
          <w:p w14:paraId="00000038" w14:textId="77777777" w:rsidR="00C5401C" w:rsidRDefault="007F319F">
            <w:pPr>
              <w:numPr>
                <w:ilvl w:val="0"/>
                <w:numId w:val="34"/>
              </w:numPr>
              <w:pBdr>
                <w:top w:val="nil"/>
                <w:left w:val="nil"/>
                <w:bottom w:val="nil"/>
                <w:right w:val="nil"/>
                <w:between w:val="nil"/>
              </w:pBdr>
              <w:spacing w:before="60" w:after="0"/>
              <w:ind w:left="179" w:right="-30" w:hanging="142"/>
              <w:rPr>
                <w:color w:val="000000"/>
              </w:rPr>
            </w:pPr>
            <w:r>
              <w:rPr>
                <w:color w:val="000000"/>
                <w:sz w:val="20"/>
                <w:szCs w:val="20"/>
              </w:rPr>
              <w:t xml:space="preserve">Overall Call-Off Contract value - sum of total value of all SOWs </w:t>
            </w:r>
            <w:proofErr w:type="gramStart"/>
            <w:r>
              <w:rPr>
                <w:color w:val="000000"/>
                <w:sz w:val="20"/>
                <w:szCs w:val="20"/>
              </w:rPr>
              <w:t>invoiced;</w:t>
            </w:r>
            <w:proofErr w:type="gramEnd"/>
          </w:p>
          <w:p w14:paraId="00000039" w14:textId="77777777" w:rsidR="00C5401C" w:rsidRDefault="007F319F">
            <w:pPr>
              <w:numPr>
                <w:ilvl w:val="0"/>
                <w:numId w:val="34"/>
              </w:numPr>
              <w:pBdr>
                <w:top w:val="nil"/>
                <w:left w:val="nil"/>
                <w:bottom w:val="nil"/>
                <w:right w:val="nil"/>
                <w:between w:val="nil"/>
              </w:pBdr>
              <w:spacing w:before="60" w:after="0"/>
              <w:ind w:left="179" w:right="-30" w:hanging="142"/>
              <w:rPr>
                <w:color w:val="000000"/>
              </w:rPr>
            </w:pPr>
            <w:r>
              <w:rPr>
                <w:color w:val="000000"/>
                <w:sz w:val="20"/>
                <w:szCs w:val="20"/>
              </w:rPr>
              <w:t>Remaining anticipated value of all SoW still to be invoiced.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3A" w14:textId="77777777" w:rsidR="00C5401C" w:rsidRDefault="00C5401C">
            <w:pPr>
              <w:pBdr>
                <w:top w:val="nil"/>
                <w:left w:val="nil"/>
                <w:bottom w:val="nil"/>
                <w:right w:val="nil"/>
                <w:between w:val="nil"/>
              </w:pBdr>
              <w:rPr>
                <w:color w:val="000000"/>
              </w:rPr>
            </w:pPr>
          </w:p>
          <w:p w14:paraId="0000003B" w14:textId="77777777" w:rsidR="00C5401C" w:rsidRDefault="007F319F">
            <w:pPr>
              <w:pBdr>
                <w:top w:val="nil"/>
                <w:left w:val="nil"/>
                <w:bottom w:val="nil"/>
                <w:right w:val="nil"/>
                <w:between w:val="nil"/>
              </w:pBdr>
              <w:rPr>
                <w:color w:val="000000"/>
              </w:rPr>
            </w:pPr>
            <w:r>
              <w:rPr>
                <w:color w:val="000000"/>
              </w:rPr>
              <w:t>Spreadsheet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000003C" w14:textId="77777777" w:rsidR="00C5401C" w:rsidRDefault="00C5401C">
            <w:pPr>
              <w:pBdr>
                <w:top w:val="nil"/>
                <w:left w:val="nil"/>
                <w:bottom w:val="nil"/>
                <w:right w:val="nil"/>
                <w:between w:val="nil"/>
              </w:pBdr>
              <w:rPr>
                <w:color w:val="000000"/>
              </w:rPr>
            </w:pPr>
          </w:p>
          <w:p w14:paraId="0000003D" w14:textId="77777777" w:rsidR="00C5401C" w:rsidRDefault="007F319F">
            <w:pPr>
              <w:pBdr>
                <w:top w:val="nil"/>
                <w:left w:val="nil"/>
                <w:bottom w:val="nil"/>
                <w:right w:val="nil"/>
                <w:between w:val="nil"/>
              </w:pBdr>
              <w:rPr>
                <w:color w:val="000000"/>
              </w:rPr>
            </w:pPr>
            <w:r>
              <w:rPr>
                <w:color w:val="000000"/>
              </w:rPr>
              <w:t xml:space="preserve">Monthly </w:t>
            </w:r>
          </w:p>
        </w:tc>
      </w:tr>
      <w:tr w:rsidR="00C5401C" w14:paraId="25FC752B" w14:textId="77777777">
        <w:trPr>
          <w:trHeight w:val="879"/>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000003E" w14:textId="77777777" w:rsidR="00C5401C" w:rsidRDefault="007F319F">
            <w:pPr>
              <w:pBdr>
                <w:top w:val="nil"/>
                <w:left w:val="nil"/>
                <w:bottom w:val="nil"/>
                <w:right w:val="nil"/>
                <w:between w:val="nil"/>
              </w:pBdr>
              <w:rPr>
                <w:b/>
                <w:color w:val="000000"/>
              </w:rPr>
            </w:pPr>
            <w:r>
              <w:rPr>
                <w:b/>
                <w:color w:val="000000"/>
              </w:rPr>
              <w:t>Key Subcontractors and supply chain governance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000003F" w14:textId="77777777" w:rsidR="00C5401C" w:rsidRDefault="007F319F">
            <w:pPr>
              <w:numPr>
                <w:ilvl w:val="0"/>
                <w:numId w:val="32"/>
              </w:numPr>
              <w:pBdr>
                <w:top w:val="nil"/>
                <w:left w:val="nil"/>
                <w:bottom w:val="nil"/>
                <w:right w:val="nil"/>
                <w:between w:val="nil"/>
              </w:pBdr>
              <w:ind w:left="321" w:firstLine="0"/>
              <w:rPr>
                <w:color w:val="000000"/>
              </w:rPr>
            </w:pPr>
            <w:r>
              <w:rPr>
                <w:color w:val="000000"/>
              </w:rPr>
              <w:t>Summary of subcontractors included within the contract and relevant governance.</w:t>
            </w:r>
          </w:p>
          <w:p w14:paraId="00000040" w14:textId="77777777" w:rsidR="00C5401C" w:rsidRDefault="007F319F">
            <w:pPr>
              <w:numPr>
                <w:ilvl w:val="0"/>
                <w:numId w:val="32"/>
              </w:numPr>
              <w:pBdr>
                <w:top w:val="nil"/>
                <w:left w:val="nil"/>
                <w:bottom w:val="nil"/>
                <w:right w:val="nil"/>
                <w:between w:val="nil"/>
              </w:pBdr>
              <w:ind w:left="321" w:firstLine="0"/>
              <w:rPr>
                <w:color w:val="000000"/>
              </w:rPr>
            </w:pPr>
            <w:r>
              <w:rPr>
                <w:color w:val="000000"/>
              </w:rPr>
              <w:t>Prompt payment report demonstrating all subcontractors within the supply chain are paid within 30 days of receiving a valid invoice, as per section 4.8 of the core terms of this contract.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41" w14:textId="77777777" w:rsidR="00C5401C" w:rsidRDefault="00C5401C">
            <w:pPr>
              <w:pBdr>
                <w:top w:val="nil"/>
                <w:left w:val="nil"/>
                <w:bottom w:val="nil"/>
                <w:right w:val="nil"/>
                <w:between w:val="nil"/>
              </w:pBdr>
              <w:rPr>
                <w:color w:val="000000"/>
              </w:rPr>
            </w:pPr>
          </w:p>
          <w:p w14:paraId="00000042" w14:textId="77777777" w:rsidR="00C5401C" w:rsidRDefault="007F319F">
            <w:pPr>
              <w:pBdr>
                <w:top w:val="nil"/>
                <w:left w:val="nil"/>
                <w:bottom w:val="nil"/>
                <w:right w:val="nil"/>
                <w:between w:val="nil"/>
              </w:pBdr>
              <w:rPr>
                <w:color w:val="000000"/>
              </w:rPr>
            </w:pPr>
            <w:r>
              <w:rPr>
                <w:color w:val="000000"/>
              </w:rPr>
              <w:t>Word Document/Spreadsheet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0000043" w14:textId="77777777" w:rsidR="00C5401C" w:rsidRDefault="00C5401C">
            <w:pPr>
              <w:pBdr>
                <w:top w:val="nil"/>
                <w:left w:val="nil"/>
                <w:bottom w:val="nil"/>
                <w:right w:val="nil"/>
                <w:between w:val="nil"/>
              </w:pBdr>
              <w:rPr>
                <w:color w:val="000000"/>
              </w:rPr>
            </w:pPr>
          </w:p>
          <w:p w14:paraId="00000044" w14:textId="77777777" w:rsidR="00C5401C" w:rsidRDefault="007F319F">
            <w:pPr>
              <w:pBdr>
                <w:top w:val="nil"/>
                <w:left w:val="nil"/>
                <w:bottom w:val="nil"/>
                <w:right w:val="nil"/>
                <w:between w:val="nil"/>
              </w:pBdr>
              <w:rPr>
                <w:color w:val="000000"/>
              </w:rPr>
            </w:pPr>
            <w:r>
              <w:rPr>
                <w:color w:val="000000"/>
              </w:rPr>
              <w:t>Monthly</w:t>
            </w:r>
          </w:p>
        </w:tc>
      </w:tr>
      <w:tr w:rsidR="00C5401C" w14:paraId="6127C471" w14:textId="77777777">
        <w:trPr>
          <w:trHeight w:val="879"/>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0000045" w14:textId="77777777" w:rsidR="00C5401C" w:rsidRDefault="007F319F">
            <w:pPr>
              <w:pBdr>
                <w:top w:val="nil"/>
                <w:left w:val="nil"/>
                <w:bottom w:val="nil"/>
                <w:right w:val="nil"/>
                <w:between w:val="nil"/>
              </w:pBdr>
              <w:rPr>
                <w:b/>
                <w:color w:val="000000"/>
              </w:rPr>
            </w:pPr>
            <w:r>
              <w:rPr>
                <w:b/>
                <w:color w:val="000000"/>
              </w:rPr>
              <w:t>Performance and underperformance management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0000046" w14:textId="77777777" w:rsidR="00C5401C" w:rsidRDefault="00C5401C">
            <w:pPr>
              <w:pBdr>
                <w:top w:val="nil"/>
                <w:left w:val="nil"/>
                <w:bottom w:val="nil"/>
                <w:right w:val="nil"/>
                <w:between w:val="nil"/>
              </w:pBdr>
              <w:rPr>
                <w:color w:val="000000"/>
              </w:rPr>
            </w:pPr>
          </w:p>
          <w:p w14:paraId="00000047" w14:textId="77777777" w:rsidR="00C5401C" w:rsidRDefault="007F319F">
            <w:pPr>
              <w:pBdr>
                <w:top w:val="nil"/>
                <w:left w:val="nil"/>
                <w:bottom w:val="nil"/>
                <w:right w:val="nil"/>
                <w:between w:val="nil"/>
              </w:pBdr>
              <w:rPr>
                <w:color w:val="000000"/>
              </w:rPr>
            </w:pPr>
            <w:r>
              <w:rPr>
                <w:color w:val="000000"/>
              </w:rPr>
              <w:t>Summary of supplier performance.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48" w14:textId="77777777" w:rsidR="00C5401C" w:rsidRDefault="00C5401C">
            <w:pPr>
              <w:pBdr>
                <w:top w:val="nil"/>
                <w:left w:val="nil"/>
                <w:bottom w:val="nil"/>
                <w:right w:val="nil"/>
                <w:between w:val="nil"/>
              </w:pBdr>
              <w:rPr>
                <w:color w:val="000000"/>
              </w:rPr>
            </w:pPr>
          </w:p>
          <w:p w14:paraId="00000049" w14:textId="77777777" w:rsidR="00C5401C" w:rsidRDefault="007F319F">
            <w:pPr>
              <w:pBdr>
                <w:top w:val="nil"/>
                <w:left w:val="nil"/>
                <w:bottom w:val="nil"/>
                <w:right w:val="nil"/>
                <w:between w:val="nil"/>
              </w:pBdr>
              <w:rPr>
                <w:color w:val="000000"/>
              </w:rPr>
            </w:pPr>
            <w:r>
              <w:rPr>
                <w:color w:val="000000"/>
              </w:rPr>
              <w:t>Balanced Scorecard</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000004A" w14:textId="77777777" w:rsidR="00C5401C" w:rsidRDefault="00C5401C">
            <w:pPr>
              <w:pBdr>
                <w:top w:val="nil"/>
                <w:left w:val="nil"/>
                <w:bottom w:val="nil"/>
                <w:right w:val="nil"/>
                <w:between w:val="nil"/>
              </w:pBdr>
              <w:rPr>
                <w:color w:val="000000"/>
              </w:rPr>
            </w:pPr>
          </w:p>
          <w:p w14:paraId="0000004B" w14:textId="77777777" w:rsidR="00C5401C" w:rsidRDefault="007F319F">
            <w:pPr>
              <w:pBdr>
                <w:top w:val="nil"/>
                <w:left w:val="nil"/>
                <w:bottom w:val="nil"/>
                <w:right w:val="nil"/>
                <w:between w:val="nil"/>
              </w:pBdr>
              <w:rPr>
                <w:color w:val="000000"/>
              </w:rPr>
            </w:pPr>
            <w:r>
              <w:rPr>
                <w:color w:val="000000"/>
              </w:rPr>
              <w:t>Monthly</w:t>
            </w:r>
          </w:p>
        </w:tc>
      </w:tr>
    </w:tbl>
    <w:p w14:paraId="0000004C" w14:textId="77777777" w:rsidR="00C5401C" w:rsidRDefault="00C5401C"/>
    <w:p w14:paraId="0000004D" w14:textId="77777777" w:rsidR="00C5401C" w:rsidRDefault="007F319F">
      <w:pPr>
        <w:pStyle w:val="Heading2"/>
      </w:pPr>
      <w:bookmarkStart w:id="23" w:name="_heading=h.2xcytpi" w:colFirst="0" w:colLast="0"/>
      <w:bookmarkEnd w:id="23"/>
      <w:r>
        <w:t xml:space="preserve">     Call-Off Schedule 2 (Staff Transfer) – Not Required</w:t>
      </w:r>
    </w:p>
    <w:p w14:paraId="0000004E" w14:textId="77777777" w:rsidR="00C5401C" w:rsidRDefault="007F319F">
      <w:pPr>
        <w:pStyle w:val="Heading3"/>
        <w:pageBreakBefore/>
      </w:pPr>
      <w:r>
        <w:lastRenderedPageBreak/>
        <w:t xml:space="preserve">     Part C: No Staff Transfer on the Start Date</w:t>
      </w:r>
    </w:p>
    <w:p w14:paraId="0000004F" w14:textId="77777777" w:rsidR="00C5401C" w:rsidRDefault="007F319F">
      <w:pPr>
        <w:pStyle w:val="Heading3"/>
        <w:numPr>
          <w:ilvl w:val="0"/>
          <w:numId w:val="43"/>
        </w:numPr>
      </w:pPr>
      <w:r>
        <w:t>What happens if there is a staff transfer</w:t>
      </w:r>
    </w:p>
    <w:p w14:paraId="00000050" w14:textId="77777777" w:rsidR="00C5401C" w:rsidRDefault="007F319F">
      <w:pPr>
        <w:numPr>
          <w:ilvl w:val="1"/>
          <w:numId w:val="43"/>
        </w:numPr>
        <w:pBdr>
          <w:top w:val="nil"/>
          <w:left w:val="nil"/>
          <w:bottom w:val="nil"/>
          <w:right w:val="nil"/>
          <w:between w:val="nil"/>
        </w:pBdr>
      </w:pPr>
      <w:bookmarkStart w:id="24" w:name="_heading=h.46r0co2" w:colFirst="0" w:colLast="0"/>
      <w:bookmarkEnd w:id="24"/>
      <w:r>
        <w:rPr>
          <w:color w:val="000000"/>
        </w:rPr>
        <w:t xml:space="preserve">The Buyer and the Supplier agree that the commencement of the provision of the Services or of any Part of the Services will not be a Relevant Transfer in relation to any employees of the Buyer and/or any Former Supplier. </w:t>
      </w:r>
    </w:p>
    <w:p w14:paraId="00000051" w14:textId="77777777" w:rsidR="00C5401C" w:rsidRDefault="007F319F">
      <w:pPr>
        <w:numPr>
          <w:ilvl w:val="1"/>
          <w:numId w:val="43"/>
        </w:numPr>
        <w:pBdr>
          <w:top w:val="nil"/>
          <w:left w:val="nil"/>
          <w:bottom w:val="nil"/>
          <w:right w:val="nil"/>
          <w:between w:val="nil"/>
        </w:pBdr>
      </w:pPr>
      <w:bookmarkStart w:id="25" w:name="_heading=h.2lwamvv" w:colFirst="0" w:colLast="0"/>
      <w:bookmarkEnd w:id="25"/>
      <w:r>
        <w:rPr>
          <w:color w:val="000000"/>
        </w:rPr>
        <w:t xml:space="preserve">Subject to Paragraphs 1.3, 1.4 and 1.5, if any employee of the Buyer and/or a </w:t>
      </w:r>
      <w:proofErr w:type="gramStart"/>
      <w:r>
        <w:rPr>
          <w:color w:val="000000"/>
        </w:rPr>
        <w:t>Former Supplier claims</w:t>
      </w:r>
      <w:proofErr w:type="gramEnd"/>
      <w:r>
        <w:rPr>
          <w:color w:val="000000"/>
        </w:rPr>
        <w:t>,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00000052" w14:textId="77777777" w:rsidR="00C5401C" w:rsidRDefault="007F319F">
      <w:pPr>
        <w:numPr>
          <w:ilvl w:val="2"/>
          <w:numId w:val="43"/>
        </w:numPr>
        <w:pBdr>
          <w:top w:val="nil"/>
          <w:left w:val="nil"/>
          <w:bottom w:val="nil"/>
          <w:right w:val="nil"/>
          <w:between w:val="nil"/>
        </w:pBdr>
      </w:pPr>
      <w:bookmarkStart w:id="26" w:name="_heading=h.111kx3o" w:colFirst="0" w:colLast="0"/>
      <w:bookmarkEnd w:id="26"/>
      <w:r>
        <w:rPr>
          <w:color w:val="000000"/>
        </w:rPr>
        <w:t xml:space="preserve">the Supplier will, within 5 Working Days of becoming aware of that fact, notify the Buyer in </w:t>
      </w:r>
      <w:proofErr w:type="gramStart"/>
      <w:r>
        <w:rPr>
          <w:color w:val="000000"/>
        </w:rPr>
        <w:t>writing;</w:t>
      </w:r>
      <w:proofErr w:type="gramEnd"/>
    </w:p>
    <w:p w14:paraId="00000053" w14:textId="77777777" w:rsidR="00C5401C" w:rsidRDefault="007F319F">
      <w:pPr>
        <w:numPr>
          <w:ilvl w:val="2"/>
          <w:numId w:val="43"/>
        </w:numPr>
        <w:pBdr>
          <w:top w:val="nil"/>
          <w:left w:val="nil"/>
          <w:bottom w:val="nil"/>
          <w:right w:val="nil"/>
          <w:between w:val="nil"/>
        </w:pBdr>
      </w:pPr>
      <w:bookmarkStart w:id="27" w:name="_heading=h.3l18frh" w:colFirst="0" w:colLast="0"/>
      <w:bookmarkEnd w:id="27"/>
      <w:r>
        <w:rPr>
          <w:color w:val="000000"/>
        </w:rPr>
        <w:t xml:space="preserve">the Buyer may offer employment to such person, or take such other steps as it considered appropriate to resolve the matter, within 10 Working Days of receipt of notice from the </w:t>
      </w:r>
      <w:proofErr w:type="gramStart"/>
      <w:r>
        <w:rPr>
          <w:color w:val="000000"/>
        </w:rPr>
        <w:t>Supplier;</w:t>
      </w:r>
      <w:proofErr w:type="gramEnd"/>
    </w:p>
    <w:p w14:paraId="00000054" w14:textId="77777777" w:rsidR="00C5401C" w:rsidRDefault="007F319F">
      <w:pPr>
        <w:numPr>
          <w:ilvl w:val="2"/>
          <w:numId w:val="43"/>
        </w:numPr>
        <w:pBdr>
          <w:top w:val="nil"/>
          <w:left w:val="nil"/>
          <w:bottom w:val="nil"/>
          <w:right w:val="nil"/>
          <w:between w:val="nil"/>
        </w:pBdr>
      </w:pPr>
      <w:r>
        <w:rPr>
          <w:color w:val="000000"/>
        </w:rPr>
        <w:t xml:space="preserve">if such offer of employment is accepted, the Supplier shall immediately release the person from its </w:t>
      </w:r>
      <w:proofErr w:type="gramStart"/>
      <w:r>
        <w:rPr>
          <w:color w:val="000000"/>
        </w:rPr>
        <w:t>employment;</w:t>
      </w:r>
      <w:proofErr w:type="gramEnd"/>
    </w:p>
    <w:p w14:paraId="00000055" w14:textId="77777777" w:rsidR="00C5401C" w:rsidRDefault="007F319F">
      <w:pPr>
        <w:numPr>
          <w:ilvl w:val="2"/>
          <w:numId w:val="43"/>
        </w:numPr>
        <w:pBdr>
          <w:top w:val="nil"/>
          <w:left w:val="nil"/>
          <w:bottom w:val="nil"/>
          <w:right w:val="nil"/>
          <w:between w:val="nil"/>
        </w:pBdr>
      </w:pPr>
      <w:bookmarkStart w:id="28" w:name="_heading=h.206ipza" w:colFirst="0" w:colLast="0"/>
      <w:bookmarkEnd w:id="28"/>
      <w:r>
        <w:rPr>
          <w:color w:val="000000"/>
        </w:rPr>
        <w:t xml:space="preserve">if after the period referred to in paragraph 1.2.2 no such offer has been made, or such offer has been made but not accepted, the Supplier may within 5 Working Days give notice to terminate the employment of such </w:t>
      </w:r>
      <w:proofErr w:type="gramStart"/>
      <w:r>
        <w:rPr>
          <w:color w:val="000000"/>
        </w:rPr>
        <w:t>person;</w:t>
      </w:r>
      <w:proofErr w:type="gramEnd"/>
    </w:p>
    <w:p w14:paraId="00000056" w14:textId="77777777" w:rsidR="00C5401C" w:rsidRDefault="007F319F">
      <w:r>
        <w:t>and subject to the Supplier's compliance with Paragraphs 1.2.1 to 1.2.4:</w:t>
      </w:r>
    </w:p>
    <w:p w14:paraId="00000057" w14:textId="77777777" w:rsidR="00C5401C" w:rsidRDefault="007F319F">
      <w:pPr>
        <w:numPr>
          <w:ilvl w:val="0"/>
          <w:numId w:val="55"/>
        </w:numPr>
        <w:pBdr>
          <w:top w:val="nil"/>
          <w:left w:val="nil"/>
          <w:bottom w:val="nil"/>
          <w:right w:val="nil"/>
          <w:between w:val="nil"/>
        </w:pBdr>
      </w:pPr>
      <w:r>
        <w:rPr>
          <w:color w:val="000000"/>
        </w:rPr>
        <w:t xml:space="preserve">the Buyer will indemnify the Supplier and/or the relevant Subcontractor against all Employee Liabilities arising out of the termination of the employment of any of the Buyer's employees referred to in Paragraph 1.2; and </w:t>
      </w:r>
    </w:p>
    <w:p w14:paraId="00000058" w14:textId="77777777" w:rsidR="00C5401C" w:rsidRDefault="007F319F">
      <w:pPr>
        <w:numPr>
          <w:ilvl w:val="0"/>
          <w:numId w:val="55"/>
        </w:numPr>
        <w:pBdr>
          <w:top w:val="nil"/>
          <w:left w:val="nil"/>
          <w:bottom w:val="nil"/>
          <w:right w:val="nil"/>
          <w:between w:val="nil"/>
        </w:pBdr>
      </w:pPr>
      <w:r>
        <w:rPr>
          <w:color w:val="000000"/>
        </w:rPr>
        <w:t>the Buyer will procure that the Former Supplier indemnifies the Supplier and/or any Subcontractor against all Employee Liabilities arising out of termination of the employment of the employees of the Former Supplier referred to in Paragraph 1.2.</w:t>
      </w:r>
    </w:p>
    <w:p w14:paraId="00000059" w14:textId="77777777" w:rsidR="00C5401C" w:rsidRDefault="007F319F">
      <w:pPr>
        <w:numPr>
          <w:ilvl w:val="1"/>
          <w:numId w:val="43"/>
        </w:numPr>
        <w:pBdr>
          <w:top w:val="nil"/>
          <w:left w:val="nil"/>
          <w:bottom w:val="nil"/>
          <w:right w:val="nil"/>
          <w:between w:val="nil"/>
        </w:pBdr>
      </w:pPr>
      <w:bookmarkStart w:id="29" w:name="_heading=h.4k668n3" w:colFirst="0" w:colLast="0"/>
      <w:bookmarkEnd w:id="29"/>
      <w:r>
        <w:rPr>
          <w:color w:val="000000"/>
        </w:rPr>
        <w:t>The indemnities in Paragraph 1.2 shall not apply to any claim:</w:t>
      </w:r>
    </w:p>
    <w:p w14:paraId="0000005A" w14:textId="77777777" w:rsidR="00C5401C" w:rsidRDefault="007F319F">
      <w:pPr>
        <w:numPr>
          <w:ilvl w:val="2"/>
          <w:numId w:val="43"/>
        </w:numPr>
        <w:pBdr>
          <w:top w:val="nil"/>
          <w:left w:val="nil"/>
          <w:bottom w:val="nil"/>
          <w:right w:val="nil"/>
          <w:between w:val="nil"/>
        </w:pBdr>
      </w:pPr>
      <w:r>
        <w:rPr>
          <w:color w:val="000000"/>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0000005B" w14:textId="77777777" w:rsidR="00C5401C" w:rsidRDefault="007F319F">
      <w:pPr>
        <w:numPr>
          <w:ilvl w:val="2"/>
          <w:numId w:val="43"/>
        </w:numPr>
        <w:pBdr>
          <w:top w:val="nil"/>
          <w:left w:val="nil"/>
          <w:bottom w:val="nil"/>
          <w:right w:val="nil"/>
          <w:between w:val="nil"/>
        </w:pBdr>
      </w:pPr>
      <w:r>
        <w:rPr>
          <w:color w:val="000000"/>
        </w:rPr>
        <w:t>any claim that the termination of employment was unfair because the Supplier and/or any Subcontractor neglected to follow a fair dismissal procedure</w:t>
      </w:r>
    </w:p>
    <w:p w14:paraId="0000005C" w14:textId="77777777" w:rsidR="00C5401C" w:rsidRDefault="007F319F">
      <w:pPr>
        <w:numPr>
          <w:ilvl w:val="1"/>
          <w:numId w:val="43"/>
        </w:numPr>
        <w:pBdr>
          <w:top w:val="nil"/>
          <w:left w:val="nil"/>
          <w:bottom w:val="nil"/>
          <w:right w:val="nil"/>
          <w:between w:val="nil"/>
        </w:pBdr>
      </w:pPr>
      <w:bookmarkStart w:id="30" w:name="_heading=h.2zbgiuw" w:colFirst="0" w:colLast="0"/>
      <w:bookmarkEnd w:id="30"/>
      <w:r>
        <w:rPr>
          <w:color w:val="000000"/>
        </w:rPr>
        <w:t>The indemnities in Paragraph 1.2 shall not apply to any termination of employment occurring later than 3 Months from the Commencement Date.</w:t>
      </w:r>
    </w:p>
    <w:p w14:paraId="0000005D" w14:textId="77777777" w:rsidR="00C5401C" w:rsidRDefault="007F319F">
      <w:pPr>
        <w:numPr>
          <w:ilvl w:val="1"/>
          <w:numId w:val="43"/>
        </w:numPr>
        <w:pBdr>
          <w:top w:val="nil"/>
          <w:left w:val="nil"/>
          <w:bottom w:val="nil"/>
          <w:right w:val="nil"/>
          <w:between w:val="nil"/>
        </w:pBdr>
      </w:pPr>
      <w:bookmarkStart w:id="31" w:name="_heading=h.1egqt2p" w:colFirst="0" w:colLast="0"/>
      <w:bookmarkEnd w:id="31"/>
      <w:r>
        <w:rPr>
          <w:color w:val="000000"/>
        </w:rPr>
        <w:t>If the Supplier and/or the Subcontractor does not comply with Paragraph 1.2, all Employee Liabilities in relation to such employees shall remain with the Supplier and/or the Subcontractor and the Supplier shall (</w:t>
      </w:r>
      <w:proofErr w:type="spellStart"/>
      <w:r>
        <w:rPr>
          <w:color w:val="000000"/>
        </w:rPr>
        <w:t>i</w:t>
      </w:r>
      <w:proofErr w:type="spellEnd"/>
      <w:r>
        <w:rPr>
          <w:color w:val="000000"/>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0000005E" w14:textId="77777777" w:rsidR="00C5401C" w:rsidRDefault="007F319F">
      <w:pPr>
        <w:pStyle w:val="Heading3"/>
        <w:numPr>
          <w:ilvl w:val="0"/>
          <w:numId w:val="43"/>
        </w:numPr>
      </w:pPr>
      <w:r>
        <w:lastRenderedPageBreak/>
        <w:t>Limits on the Former Supplier’s obligations</w:t>
      </w:r>
    </w:p>
    <w:p w14:paraId="0000005F" w14:textId="77777777" w:rsidR="00C5401C" w:rsidRDefault="007F319F">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0000060" w14:textId="77777777" w:rsidR="00C5401C" w:rsidRDefault="007F319F">
      <w:pPr>
        <w:pStyle w:val="Heading3"/>
        <w:pageBreakBefore/>
      </w:pPr>
      <w:r>
        <w:lastRenderedPageBreak/>
        <w:t>Part D: Pensions</w:t>
      </w:r>
    </w:p>
    <w:p w14:paraId="00000061" w14:textId="77777777" w:rsidR="00C5401C" w:rsidRDefault="007F319F">
      <w:pPr>
        <w:pStyle w:val="Heading3"/>
        <w:numPr>
          <w:ilvl w:val="0"/>
          <w:numId w:val="54"/>
        </w:numPr>
      </w:pPr>
      <w:r>
        <w:t>Definitions</w:t>
      </w:r>
    </w:p>
    <w:p w14:paraId="00000062" w14:textId="77777777" w:rsidR="00C5401C" w:rsidRDefault="007F319F">
      <w:r>
        <w:t xml:space="preserve">In this Part D, the following words have the following </w:t>
      </w:r>
      <w:proofErr w:type="gramStart"/>
      <w:r>
        <w:t>meanings</w:t>
      </w:r>
      <w:proofErr w:type="gramEnd"/>
      <w:r>
        <w:t xml:space="preserve"> and they shall supplement Joint Schedule 1 (Definitions), and shall be deemed to include the definitions set out in the Annexes:</w:t>
      </w:r>
    </w:p>
    <w:tbl>
      <w:tblPr>
        <w:tblStyle w:val="afffff"/>
        <w:tblW w:w="9016" w:type="dxa"/>
        <w:tblLayout w:type="fixed"/>
        <w:tblLook w:val="0400" w:firstRow="0" w:lastRow="0" w:firstColumn="0" w:lastColumn="0" w:noHBand="0" w:noVBand="1"/>
      </w:tblPr>
      <w:tblGrid>
        <w:gridCol w:w="1488"/>
        <w:gridCol w:w="7528"/>
      </w:tblGrid>
      <w:tr w:rsidR="00C5401C" w14:paraId="4DA80A60"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3" w14:textId="77777777" w:rsidR="00C5401C" w:rsidRDefault="007F319F">
            <w:pPr>
              <w:widowControl w:val="0"/>
              <w:rPr>
                <w:b/>
              </w:rPr>
            </w:pPr>
            <w:r>
              <w:rPr>
                <w:b/>
              </w:rPr>
              <w:t>Term</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4" w14:textId="77777777" w:rsidR="00C5401C" w:rsidRDefault="007F319F">
            <w:pPr>
              <w:widowControl w:val="0"/>
              <w:rPr>
                <w:b/>
              </w:rPr>
            </w:pPr>
            <w:r>
              <w:rPr>
                <w:b/>
              </w:rPr>
              <w:t>Definition</w:t>
            </w:r>
          </w:p>
        </w:tc>
      </w:tr>
      <w:tr w:rsidR="00C5401C" w14:paraId="42A2F139"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5" w14:textId="77777777" w:rsidR="00C5401C" w:rsidRDefault="007F319F">
            <w:pPr>
              <w:widowControl w:val="0"/>
            </w:pPr>
            <w:r>
              <w:rPr>
                <w:b/>
              </w:rPr>
              <w:t>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6" w14:textId="77777777" w:rsidR="00C5401C" w:rsidRDefault="007F319F">
            <w:pPr>
              <w:widowControl w:val="0"/>
            </w:pPr>
            <w:r>
              <w:t>a Fellow of the Institute and Faculty of Actuaries;</w:t>
            </w:r>
          </w:p>
        </w:tc>
      </w:tr>
      <w:tr w:rsidR="00C5401C" w14:paraId="000CE437"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7" w14:textId="77777777" w:rsidR="00C5401C" w:rsidRDefault="007F319F">
            <w:pPr>
              <w:widowControl w:val="0"/>
            </w:pPr>
            <w:r>
              <w:rPr>
                <w:b/>
              </w:rPr>
              <w:t>Admission Agreement</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8" w14:textId="77777777" w:rsidR="00C5401C" w:rsidRDefault="007F319F">
            <w:pPr>
              <w:widowControl w:val="0"/>
            </w:pPr>
            <w:r>
              <w:t xml:space="preserve">means either or </w:t>
            </w:r>
            <w:proofErr w:type="gramStart"/>
            <w:r>
              <w:t>both of the CSPS</w:t>
            </w:r>
            <w:proofErr w:type="gramEnd"/>
            <w:r>
              <w:t xml:space="preserve"> Admission Agreement (as defined in Annex D1: CSPS) or the LGPS Admission Agreement) as defined in Annex D3: LGPS), as the context requires;</w:t>
            </w:r>
          </w:p>
        </w:tc>
      </w:tr>
      <w:tr w:rsidR="00C5401C" w14:paraId="099BB08E"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9" w14:textId="77777777" w:rsidR="00C5401C" w:rsidRDefault="007F319F">
            <w:pPr>
              <w:widowControl w:val="0"/>
            </w:pPr>
            <w:r>
              <w:rPr>
                <w:b/>
              </w:rPr>
              <w:t>Broadly Comparable</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A" w14:textId="77777777" w:rsidR="00C5401C" w:rsidRDefault="007F319F">
            <w:pPr>
              <w:widowControl w:val="0"/>
              <w:numPr>
                <w:ilvl w:val="0"/>
                <w:numId w:val="44"/>
              </w:numPr>
              <w:pBdr>
                <w:top w:val="nil"/>
                <w:left w:val="nil"/>
                <w:bottom w:val="nil"/>
                <w:right w:val="nil"/>
                <w:between w:val="nil"/>
              </w:pBdr>
            </w:pPr>
            <w:r>
              <w:rPr>
                <w:color w:val="000000"/>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0000006B" w14:textId="77777777" w:rsidR="00C5401C" w:rsidRDefault="007F319F">
            <w:pPr>
              <w:widowControl w:val="0"/>
              <w:numPr>
                <w:ilvl w:val="0"/>
                <w:numId w:val="44"/>
              </w:numPr>
              <w:pBdr>
                <w:top w:val="nil"/>
                <w:left w:val="nil"/>
                <w:bottom w:val="nil"/>
                <w:right w:val="nil"/>
                <w:between w:val="nil"/>
              </w:pBdr>
            </w:pPr>
            <w:r>
              <w:rPr>
                <w:color w:val="000000"/>
              </w:rPr>
              <w:t>in respect of benefits provided for or in respect of a member under a pension scheme, benefits that are consistent with that pension scheme’s certificate of broad comparability issued by the Government Actuary’s Department,</w:t>
            </w:r>
          </w:p>
          <w:p w14:paraId="0000006C" w14:textId="77777777" w:rsidR="00C5401C" w:rsidRDefault="007F319F">
            <w:pPr>
              <w:widowControl w:val="0"/>
            </w:pPr>
            <w:r>
              <w:t>and "</w:t>
            </w:r>
            <w:r>
              <w:rPr>
                <w:b/>
              </w:rPr>
              <w:t>Broad Comparability"</w:t>
            </w:r>
            <w:r>
              <w:t xml:space="preserve"> shall be </w:t>
            </w:r>
            <w:proofErr w:type="gramStart"/>
            <w:r>
              <w:t>construed accordingly;</w:t>
            </w:r>
            <w:proofErr w:type="gramEnd"/>
          </w:p>
        </w:tc>
      </w:tr>
      <w:tr w:rsidR="00C5401C" w14:paraId="34D0EF43"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D" w14:textId="77777777" w:rsidR="00C5401C" w:rsidRDefault="007F319F">
            <w:pPr>
              <w:widowControl w:val="0"/>
              <w:rPr>
                <w:b/>
              </w:rPr>
            </w:pPr>
            <w:r>
              <w:rPr>
                <w:b/>
              </w:rPr>
              <w:t>CSPS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E" w14:textId="77777777" w:rsidR="00C5401C" w:rsidRDefault="007F319F">
            <w:pPr>
              <w:widowControl w:val="0"/>
            </w:pPr>
            <w:r>
              <w:t xml:space="preserve">the schemes as defined in Annex D1 to this Part D; </w:t>
            </w:r>
          </w:p>
        </w:tc>
      </w:tr>
      <w:tr w:rsidR="00C5401C" w14:paraId="4E779CE6"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6F" w14:textId="77777777" w:rsidR="00C5401C" w:rsidRDefault="007F319F">
            <w:pPr>
              <w:widowControl w:val="0"/>
              <w:rPr>
                <w:b/>
              </w:rPr>
            </w:pPr>
            <w:r>
              <w:rPr>
                <w:b/>
              </w:rPr>
              <w:t>Fair Deal Employees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0" w14:textId="77777777" w:rsidR="00C5401C" w:rsidRDefault="007F319F">
            <w:pPr>
              <w:widowControl w:val="0"/>
            </w:pPr>
            <w:r>
              <w:t>those:</w:t>
            </w:r>
          </w:p>
          <w:p w14:paraId="00000071" w14:textId="77777777" w:rsidR="00C5401C" w:rsidRDefault="007F319F">
            <w:pPr>
              <w:widowControl w:val="0"/>
              <w:numPr>
                <w:ilvl w:val="0"/>
                <w:numId w:val="33"/>
              </w:numPr>
              <w:pBdr>
                <w:top w:val="nil"/>
                <w:left w:val="nil"/>
                <w:bottom w:val="nil"/>
                <w:right w:val="nil"/>
                <w:between w:val="nil"/>
              </w:pBdr>
            </w:pPr>
            <w:r>
              <w:rPr>
                <w:color w:val="000000"/>
              </w:rPr>
              <w:t xml:space="preserve">Transferring Buyer Employees; and/or </w:t>
            </w:r>
          </w:p>
          <w:p w14:paraId="00000072" w14:textId="77777777" w:rsidR="00C5401C" w:rsidRDefault="007F319F">
            <w:pPr>
              <w:widowControl w:val="0"/>
              <w:numPr>
                <w:ilvl w:val="0"/>
                <w:numId w:val="33"/>
              </w:numPr>
              <w:pBdr>
                <w:top w:val="nil"/>
                <w:left w:val="nil"/>
                <w:bottom w:val="nil"/>
                <w:right w:val="nil"/>
                <w:between w:val="nil"/>
              </w:pBdr>
            </w:pPr>
            <w:r>
              <w:rPr>
                <w:color w:val="000000"/>
              </w:rPr>
              <w:t>Transferring Former Supplier Employees; and/or</w:t>
            </w:r>
          </w:p>
          <w:p w14:paraId="00000073" w14:textId="77777777" w:rsidR="00C5401C" w:rsidRDefault="007F319F">
            <w:pPr>
              <w:widowControl w:val="0"/>
              <w:numPr>
                <w:ilvl w:val="0"/>
                <w:numId w:val="33"/>
              </w:numPr>
              <w:pBdr>
                <w:top w:val="nil"/>
                <w:left w:val="nil"/>
                <w:bottom w:val="nil"/>
                <w:right w:val="nil"/>
                <w:between w:val="nil"/>
              </w:pBdr>
            </w:pPr>
            <w:r>
              <w:rPr>
                <w:color w:val="000000"/>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w:t>
            </w:r>
            <w:proofErr w:type="gramStart"/>
            <w:r>
              <w:rPr>
                <w:color w:val="000000"/>
              </w:rPr>
              <w:t>C;</w:t>
            </w:r>
            <w:proofErr w:type="gramEnd"/>
          </w:p>
          <w:p w14:paraId="00000074" w14:textId="77777777" w:rsidR="00C5401C" w:rsidRDefault="007F319F">
            <w:pPr>
              <w:widowControl w:val="0"/>
              <w:numPr>
                <w:ilvl w:val="0"/>
                <w:numId w:val="33"/>
              </w:numPr>
              <w:pBdr>
                <w:top w:val="nil"/>
                <w:left w:val="nil"/>
                <w:bottom w:val="nil"/>
                <w:right w:val="nil"/>
                <w:between w:val="nil"/>
              </w:pBdr>
            </w:pPr>
            <w:r>
              <w:rPr>
                <w:color w:val="000000"/>
              </w:rPr>
              <w:t xml:space="preserve">where the Former Supplier becomes the Supplier those </w:t>
            </w:r>
            <w:proofErr w:type="gramStart"/>
            <w:r>
              <w:rPr>
                <w:color w:val="000000"/>
              </w:rPr>
              <w:t>employees;</w:t>
            </w:r>
            <w:proofErr w:type="gramEnd"/>
            <w:r>
              <w:rPr>
                <w:color w:val="000000"/>
              </w:rPr>
              <w:t xml:space="preserve"> </w:t>
            </w:r>
          </w:p>
          <w:p w14:paraId="00000075" w14:textId="77777777" w:rsidR="00C5401C" w:rsidRDefault="007F319F">
            <w:pPr>
              <w:widowControl w:val="0"/>
            </w:pPr>
            <w:r>
              <w:t>who at the Commencement Date or Relevant Transfer Date (as appropriate) are or become entitled to New Fair Deal protection in respect of any of the Statutory Schemes as notified by the Buyer;</w:t>
            </w:r>
          </w:p>
        </w:tc>
      </w:tr>
      <w:tr w:rsidR="00C5401C" w14:paraId="5DCAF6B9"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6" w14:textId="77777777" w:rsidR="00C5401C" w:rsidRDefault="007F319F">
            <w:pPr>
              <w:widowControl w:val="0"/>
              <w:rPr>
                <w:b/>
              </w:rPr>
            </w:pPr>
            <w:r>
              <w:rPr>
                <w:b/>
              </w:rPr>
              <w:t>Fair Deal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7" w14:textId="77777777" w:rsidR="00C5401C" w:rsidRDefault="007F319F">
            <w:pPr>
              <w:widowControl w:val="0"/>
            </w:pPr>
            <w:r>
              <w:t>means the relevant Statutory Scheme or a Broadly Comparable pension scheme;</w:t>
            </w:r>
          </w:p>
        </w:tc>
      </w:tr>
      <w:tr w:rsidR="00C5401C" w14:paraId="4E6808DF"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8" w14:textId="77777777" w:rsidR="00C5401C" w:rsidRDefault="007F319F">
            <w:pPr>
              <w:widowControl w:val="0"/>
              <w:rPr>
                <w:b/>
              </w:rPr>
            </w:pPr>
            <w:r>
              <w:rPr>
                <w:b/>
              </w:rPr>
              <w:t>Fund 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9" w14:textId="77777777" w:rsidR="00C5401C" w:rsidRDefault="007F319F">
            <w:pPr>
              <w:widowControl w:val="0"/>
            </w:pPr>
            <w:r>
              <w:t>means Fund Actuary as defined in Annex D3 to this Part D;</w:t>
            </w:r>
          </w:p>
        </w:tc>
      </w:tr>
      <w:tr w:rsidR="00C5401C" w14:paraId="082941E9"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A" w14:textId="77777777" w:rsidR="00C5401C" w:rsidRDefault="007F319F">
            <w:pPr>
              <w:widowControl w:val="0"/>
              <w:rPr>
                <w:b/>
              </w:rPr>
            </w:pPr>
            <w:r>
              <w:rPr>
                <w:b/>
              </w:rPr>
              <w:t>LGPS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B" w14:textId="77777777" w:rsidR="00C5401C" w:rsidRDefault="007F319F">
            <w:pPr>
              <w:widowControl w:val="0"/>
            </w:pPr>
            <w:r>
              <w:t>the schemes as defined in Annex D3 to this Part D;</w:t>
            </w:r>
          </w:p>
        </w:tc>
      </w:tr>
      <w:tr w:rsidR="00C5401C" w14:paraId="31D23487"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C" w14:textId="77777777" w:rsidR="00C5401C" w:rsidRDefault="007F319F">
            <w:pPr>
              <w:widowControl w:val="0"/>
              <w:rPr>
                <w:b/>
              </w:rPr>
            </w:pPr>
            <w:r>
              <w:rPr>
                <w:b/>
              </w:rPr>
              <w:t>NHSPS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D" w14:textId="77777777" w:rsidR="00C5401C" w:rsidRDefault="007F319F">
            <w:pPr>
              <w:widowControl w:val="0"/>
            </w:pPr>
            <w:r>
              <w:t>the schemes as defined in Annex D2 to this Part D;</w:t>
            </w:r>
          </w:p>
        </w:tc>
      </w:tr>
      <w:tr w:rsidR="00C5401C" w14:paraId="6835F150"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E" w14:textId="77777777" w:rsidR="00C5401C" w:rsidRDefault="007F319F">
            <w:pPr>
              <w:widowControl w:val="0"/>
              <w:rPr>
                <w:b/>
              </w:rPr>
            </w:pPr>
            <w:r>
              <w:rPr>
                <w:b/>
              </w:rPr>
              <w:t>New Fair Deal</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F" w14:textId="77777777" w:rsidR="00C5401C" w:rsidRDefault="007F319F">
            <w:pPr>
              <w:widowControl w:val="0"/>
            </w:pPr>
            <w:r>
              <w:t xml:space="preserve">the revised Fair Deal position set out in the HM Treasury guidance: "Fair Deal for Staff Pensions: Staff Transfer from Central Government" issued in </w:t>
            </w:r>
            <w:r>
              <w:lastRenderedPageBreak/>
              <w:t>October 2013 including:</w:t>
            </w:r>
          </w:p>
          <w:p w14:paraId="00000080" w14:textId="77777777" w:rsidR="00C5401C" w:rsidRDefault="007F319F">
            <w:pPr>
              <w:widowControl w:val="0"/>
              <w:numPr>
                <w:ilvl w:val="0"/>
                <w:numId w:val="58"/>
              </w:numPr>
              <w:pBdr>
                <w:top w:val="nil"/>
                <w:left w:val="nil"/>
                <w:bottom w:val="nil"/>
                <w:right w:val="nil"/>
                <w:between w:val="nil"/>
              </w:pBdr>
            </w:pPr>
            <w:r>
              <w:rPr>
                <w:color w:val="000000"/>
              </w:rPr>
              <w:t>any amendments to that document immediately prior to the Relevant Transfer Date; and</w:t>
            </w:r>
          </w:p>
          <w:p w14:paraId="00000081" w14:textId="77777777" w:rsidR="00C5401C" w:rsidRDefault="007F319F">
            <w:pPr>
              <w:widowControl w:val="0"/>
              <w:numPr>
                <w:ilvl w:val="0"/>
                <w:numId w:val="58"/>
              </w:numPr>
              <w:pBdr>
                <w:top w:val="nil"/>
                <w:left w:val="nil"/>
                <w:bottom w:val="nil"/>
                <w:right w:val="nil"/>
                <w:between w:val="nil"/>
              </w:pBdr>
            </w:pPr>
            <w:r>
              <w:rPr>
                <w:color w:val="000000"/>
              </w:rPr>
              <w:t>any similar pension protection in accordance with the subsequent Annex D1-D3 inclusive as notified to the Supplier by the CCS or Buyer; and</w:t>
            </w:r>
          </w:p>
        </w:tc>
      </w:tr>
      <w:tr w:rsidR="00C5401C" w14:paraId="787774D5"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82" w14:textId="77777777" w:rsidR="00C5401C" w:rsidRDefault="007F319F">
            <w:pPr>
              <w:widowControl w:val="0"/>
              <w:rPr>
                <w:b/>
              </w:rPr>
            </w:pPr>
            <w:r>
              <w:rPr>
                <w:b/>
              </w:rPr>
              <w:lastRenderedPageBreak/>
              <w:t>Statutory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83" w14:textId="77777777" w:rsidR="00C5401C" w:rsidRDefault="007F319F">
            <w:pPr>
              <w:widowControl w:val="0"/>
            </w:pPr>
            <w:r>
              <w:t>means the CSPS, NHSPS or LGPS.</w:t>
            </w:r>
          </w:p>
        </w:tc>
      </w:tr>
    </w:tbl>
    <w:p w14:paraId="00000084" w14:textId="77777777" w:rsidR="00C5401C" w:rsidRDefault="007F319F">
      <w:pPr>
        <w:pStyle w:val="Heading3"/>
        <w:numPr>
          <w:ilvl w:val="0"/>
          <w:numId w:val="54"/>
        </w:numPr>
      </w:pPr>
      <w:r>
        <w:t>Supplier obligations to participate in the pension schemes</w:t>
      </w:r>
    </w:p>
    <w:p w14:paraId="00000085" w14:textId="77777777" w:rsidR="00C5401C" w:rsidRDefault="007F319F">
      <w:pPr>
        <w:numPr>
          <w:ilvl w:val="1"/>
          <w:numId w:val="54"/>
        </w:numPr>
        <w:pBdr>
          <w:top w:val="nil"/>
          <w:left w:val="nil"/>
          <w:bottom w:val="nil"/>
          <w:right w:val="nil"/>
          <w:between w:val="nil"/>
        </w:pBdr>
      </w:pPr>
      <w:r>
        <w:rPr>
          <w:color w:val="000000"/>
        </w:rPr>
        <w:t xml:space="preserve">In respect of all or any Fair Deal Employees each of Annex D1: CSPS, Annex D2: NHSPS and/or Annex D3: LGPS shall apply, as appropriate. </w:t>
      </w:r>
    </w:p>
    <w:p w14:paraId="00000086" w14:textId="77777777" w:rsidR="00C5401C" w:rsidRDefault="007F319F">
      <w:pPr>
        <w:numPr>
          <w:ilvl w:val="1"/>
          <w:numId w:val="54"/>
        </w:numPr>
        <w:pBdr>
          <w:top w:val="nil"/>
          <w:left w:val="nil"/>
          <w:bottom w:val="nil"/>
          <w:right w:val="nil"/>
          <w:between w:val="nil"/>
        </w:pBdr>
      </w:pPr>
      <w:r>
        <w:rPr>
          <w:color w:val="000000"/>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00000087" w14:textId="77777777" w:rsidR="00C5401C" w:rsidRDefault="007F319F">
      <w:pPr>
        <w:numPr>
          <w:ilvl w:val="1"/>
          <w:numId w:val="54"/>
        </w:numPr>
        <w:pBdr>
          <w:top w:val="nil"/>
          <w:left w:val="nil"/>
          <w:bottom w:val="nil"/>
          <w:right w:val="nil"/>
          <w:between w:val="nil"/>
        </w:pBdr>
      </w:pPr>
      <w:r>
        <w:rPr>
          <w:color w:val="000000"/>
        </w:rPr>
        <w:t>The Supplier undertakes:</w:t>
      </w:r>
    </w:p>
    <w:p w14:paraId="00000088" w14:textId="77777777" w:rsidR="00C5401C" w:rsidRDefault="007F319F">
      <w:pPr>
        <w:numPr>
          <w:ilvl w:val="2"/>
          <w:numId w:val="54"/>
        </w:numPr>
        <w:pBdr>
          <w:top w:val="nil"/>
          <w:left w:val="nil"/>
          <w:bottom w:val="nil"/>
          <w:right w:val="nil"/>
          <w:between w:val="nil"/>
        </w:pBdr>
      </w:pPr>
      <w:r>
        <w:rPr>
          <w:color w:val="000000"/>
        </w:rPr>
        <w:t>to pay to the Statutory Schemes all such amounts as are due under the relevant Admission Agreement and/or Direction Letter or otherwise and shall deduct and pay to the Statutory Schemes such employee contributions as are required; and</w:t>
      </w:r>
    </w:p>
    <w:p w14:paraId="00000089" w14:textId="77777777" w:rsidR="00C5401C" w:rsidRDefault="007F319F">
      <w:pPr>
        <w:numPr>
          <w:ilvl w:val="2"/>
          <w:numId w:val="54"/>
        </w:numPr>
        <w:pBdr>
          <w:top w:val="nil"/>
          <w:left w:val="nil"/>
          <w:bottom w:val="nil"/>
          <w:right w:val="nil"/>
          <w:between w:val="nil"/>
        </w:pBdr>
      </w:pPr>
      <w:r>
        <w:rPr>
          <w:color w:val="000000"/>
        </w:rPr>
        <w:t xml:space="preserve">to be fully responsible for all other costs, contributions, </w:t>
      </w:r>
      <w:proofErr w:type="gramStart"/>
      <w:r>
        <w:rPr>
          <w:color w:val="000000"/>
        </w:rPr>
        <w:t>payments</w:t>
      </w:r>
      <w:proofErr w:type="gramEnd"/>
      <w:r>
        <w:rPr>
          <w:color w:val="000000"/>
        </w:rPr>
        <w:t xml:space="preserve"> and other amounts relating to its participation in the Statutory Schemes, including for the avoidance of doubt any exit payments and the costs of providing any bond, indemnity or guarantee required in relation to such participation.</w:t>
      </w:r>
    </w:p>
    <w:p w14:paraId="0000008A" w14:textId="77777777" w:rsidR="00C5401C" w:rsidRDefault="007F319F">
      <w:pPr>
        <w:pStyle w:val="Heading3"/>
        <w:numPr>
          <w:ilvl w:val="0"/>
          <w:numId w:val="54"/>
        </w:numPr>
      </w:pPr>
      <w:r>
        <w:t>Supplier obligation to provide information</w:t>
      </w:r>
    </w:p>
    <w:p w14:paraId="0000008B" w14:textId="77777777" w:rsidR="00C5401C" w:rsidRDefault="007F319F">
      <w:pPr>
        <w:numPr>
          <w:ilvl w:val="1"/>
          <w:numId w:val="54"/>
        </w:numPr>
        <w:pBdr>
          <w:top w:val="nil"/>
          <w:left w:val="nil"/>
          <w:bottom w:val="nil"/>
          <w:right w:val="nil"/>
          <w:between w:val="nil"/>
        </w:pBdr>
      </w:pPr>
      <w:r>
        <w:rPr>
          <w:color w:val="000000"/>
        </w:rPr>
        <w:t>The Supplier undertakes to the Buyer:</w:t>
      </w:r>
    </w:p>
    <w:p w14:paraId="0000008C" w14:textId="77777777" w:rsidR="00C5401C" w:rsidRDefault="007F319F">
      <w:pPr>
        <w:numPr>
          <w:ilvl w:val="2"/>
          <w:numId w:val="54"/>
        </w:numPr>
        <w:pBdr>
          <w:top w:val="nil"/>
          <w:left w:val="nil"/>
          <w:bottom w:val="nil"/>
          <w:right w:val="nil"/>
          <w:between w:val="nil"/>
        </w:pBdr>
      </w:pPr>
      <w:bookmarkStart w:id="32" w:name="_heading=h.3ygebqi" w:colFirst="0" w:colLast="0"/>
      <w:bookmarkEnd w:id="32"/>
      <w:r>
        <w:rPr>
          <w:color w:val="000000"/>
        </w:rPr>
        <w:t>to provide all information which the Buyer may reasonably request concerning matters referred to in this Part D as expeditiously as possible; and</w:t>
      </w:r>
    </w:p>
    <w:p w14:paraId="0000008D" w14:textId="77777777" w:rsidR="00C5401C" w:rsidRDefault="007F319F">
      <w:pPr>
        <w:numPr>
          <w:ilvl w:val="2"/>
          <w:numId w:val="54"/>
        </w:numPr>
        <w:pBdr>
          <w:top w:val="nil"/>
          <w:left w:val="nil"/>
          <w:bottom w:val="nil"/>
          <w:right w:val="nil"/>
          <w:between w:val="nil"/>
        </w:pBdr>
      </w:pPr>
      <w:r>
        <w:rPr>
          <w:color w:val="000000"/>
        </w:rPr>
        <w:t>not to issue any announcements to any Fair Deal Employee prior to the Relevant Transfer Date concerning the matters stated in this Part D without the consent in writing of the Buyer (such consent not to be unreasonably withheld or delayed).</w:t>
      </w:r>
    </w:p>
    <w:p w14:paraId="0000008E" w14:textId="77777777" w:rsidR="00C5401C" w:rsidRDefault="007F319F">
      <w:pPr>
        <w:pStyle w:val="Heading3"/>
        <w:numPr>
          <w:ilvl w:val="0"/>
          <w:numId w:val="54"/>
        </w:numPr>
      </w:pPr>
      <w:r>
        <w:t>Indemnities the Supplier must give</w:t>
      </w:r>
    </w:p>
    <w:p w14:paraId="0000008F" w14:textId="77777777" w:rsidR="00C5401C" w:rsidRDefault="007F319F">
      <w:pPr>
        <w:numPr>
          <w:ilvl w:val="1"/>
          <w:numId w:val="54"/>
        </w:numPr>
        <w:pBdr>
          <w:top w:val="nil"/>
          <w:left w:val="nil"/>
          <w:bottom w:val="nil"/>
          <w:right w:val="nil"/>
          <w:between w:val="nil"/>
        </w:pBdr>
      </w:pPr>
      <w:r>
        <w:rPr>
          <w:color w:val="000000"/>
        </w:rP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00000090" w14:textId="77777777" w:rsidR="00C5401C" w:rsidRDefault="007F319F">
      <w:pPr>
        <w:numPr>
          <w:ilvl w:val="1"/>
          <w:numId w:val="54"/>
        </w:numPr>
        <w:pBdr>
          <w:top w:val="nil"/>
          <w:left w:val="nil"/>
          <w:bottom w:val="nil"/>
          <w:right w:val="nil"/>
          <w:between w:val="nil"/>
        </w:pBdr>
      </w:pPr>
      <w:bookmarkStart w:id="33" w:name="_heading=h.2dlolyb" w:colFirst="0" w:colLast="0"/>
      <w:bookmarkEnd w:id="33"/>
      <w:r>
        <w:rPr>
          <w:color w:val="000000"/>
        </w:rPr>
        <w:t xml:space="preserve">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w:t>
      </w:r>
      <w:r>
        <w:rPr>
          <w:color w:val="000000"/>
        </w:rPr>
        <w:lastRenderedPageBreak/>
        <w:t>representatives or staff associations in respect of all or any such Fair Deal Employees which Losses:</w:t>
      </w:r>
    </w:p>
    <w:p w14:paraId="00000091" w14:textId="77777777" w:rsidR="00C5401C" w:rsidRDefault="007F319F">
      <w:pPr>
        <w:numPr>
          <w:ilvl w:val="2"/>
          <w:numId w:val="54"/>
        </w:numPr>
        <w:pBdr>
          <w:top w:val="nil"/>
          <w:left w:val="nil"/>
          <w:bottom w:val="nil"/>
          <w:right w:val="nil"/>
          <w:between w:val="nil"/>
        </w:pBdr>
      </w:pPr>
      <w:bookmarkStart w:id="34" w:name="_heading=h.sqyw64" w:colFirst="0" w:colLast="0"/>
      <w:bookmarkEnd w:id="34"/>
      <w:r>
        <w:rPr>
          <w:color w:val="000000"/>
        </w:rPr>
        <w:t>relate to pension rights in respect of periods of employment on and after the Relevant Transfer Date until the date of termination or expiry of this Contract; or</w:t>
      </w:r>
    </w:p>
    <w:p w14:paraId="00000092" w14:textId="77777777" w:rsidR="00C5401C" w:rsidRDefault="007F319F">
      <w:pPr>
        <w:numPr>
          <w:ilvl w:val="2"/>
          <w:numId w:val="54"/>
        </w:numPr>
        <w:pBdr>
          <w:top w:val="nil"/>
          <w:left w:val="nil"/>
          <w:bottom w:val="nil"/>
          <w:right w:val="nil"/>
          <w:between w:val="nil"/>
        </w:pBdr>
      </w:pPr>
      <w:bookmarkStart w:id="35" w:name="_heading=h.3cqmetx" w:colFirst="0" w:colLast="0"/>
      <w:bookmarkEnd w:id="35"/>
      <w:r>
        <w:rPr>
          <w:color w:val="000000"/>
        </w:rPr>
        <w:t xml:space="preserve">arise out of the failure of the Supplier and/or any relevant Subcontractor to comply with the provisions of this Part D before the date of termination or expiry of this Contract. </w:t>
      </w:r>
    </w:p>
    <w:p w14:paraId="00000093" w14:textId="77777777" w:rsidR="00C5401C" w:rsidRDefault="007F319F">
      <w:pPr>
        <w:numPr>
          <w:ilvl w:val="1"/>
          <w:numId w:val="54"/>
        </w:numPr>
        <w:pBdr>
          <w:top w:val="nil"/>
          <w:left w:val="nil"/>
          <w:bottom w:val="nil"/>
          <w:right w:val="nil"/>
          <w:between w:val="nil"/>
        </w:pBdr>
      </w:pPr>
      <w:r>
        <w:rPr>
          <w:color w:val="000000"/>
        </w:rPr>
        <w:t>The indemnities in this Part D and its Annexes:</w:t>
      </w:r>
    </w:p>
    <w:p w14:paraId="00000094" w14:textId="77777777" w:rsidR="00C5401C" w:rsidRDefault="007F319F">
      <w:pPr>
        <w:numPr>
          <w:ilvl w:val="2"/>
          <w:numId w:val="54"/>
        </w:numPr>
        <w:pBdr>
          <w:top w:val="nil"/>
          <w:left w:val="nil"/>
          <w:bottom w:val="nil"/>
          <w:right w:val="nil"/>
          <w:between w:val="nil"/>
        </w:pBdr>
      </w:pPr>
      <w:r>
        <w:rPr>
          <w:color w:val="000000"/>
        </w:rPr>
        <w:t>shall survive termination of this Contract; and</w:t>
      </w:r>
    </w:p>
    <w:p w14:paraId="00000095" w14:textId="77777777" w:rsidR="00C5401C" w:rsidRDefault="007F319F">
      <w:pPr>
        <w:numPr>
          <w:ilvl w:val="2"/>
          <w:numId w:val="54"/>
        </w:numPr>
        <w:pBdr>
          <w:top w:val="nil"/>
          <w:left w:val="nil"/>
          <w:bottom w:val="nil"/>
          <w:right w:val="nil"/>
          <w:between w:val="nil"/>
        </w:pBdr>
      </w:pPr>
      <w:r>
        <w:rPr>
          <w:color w:val="000000"/>
        </w:rPr>
        <w:t>shall not be affected by the caps on liability contained in Clause 11 (How much you can be held responsible for).</w:t>
      </w:r>
    </w:p>
    <w:p w14:paraId="00000096" w14:textId="77777777" w:rsidR="00C5401C" w:rsidRDefault="007F319F">
      <w:pPr>
        <w:pStyle w:val="Heading3"/>
        <w:numPr>
          <w:ilvl w:val="0"/>
          <w:numId w:val="54"/>
        </w:numPr>
      </w:pPr>
      <w:r>
        <w:t>What happens if there is a dispute</w:t>
      </w:r>
    </w:p>
    <w:p w14:paraId="00000097" w14:textId="77777777" w:rsidR="00C5401C" w:rsidRDefault="007F319F">
      <w:pPr>
        <w:numPr>
          <w:ilvl w:val="1"/>
          <w:numId w:val="54"/>
        </w:numPr>
        <w:pBdr>
          <w:top w:val="nil"/>
          <w:left w:val="nil"/>
          <w:bottom w:val="nil"/>
          <w:right w:val="nil"/>
          <w:between w:val="nil"/>
        </w:pBdr>
      </w:pPr>
      <w:r>
        <w:rPr>
          <w:color w:val="000000"/>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00000098" w14:textId="77777777" w:rsidR="00C5401C" w:rsidRDefault="007F319F">
      <w:pPr>
        <w:numPr>
          <w:ilvl w:val="2"/>
          <w:numId w:val="54"/>
        </w:numPr>
        <w:pBdr>
          <w:top w:val="nil"/>
          <w:left w:val="nil"/>
          <w:bottom w:val="nil"/>
          <w:right w:val="nil"/>
          <w:between w:val="nil"/>
        </w:pBdr>
      </w:pPr>
      <w:r>
        <w:rPr>
          <w:color w:val="000000"/>
        </w:rPr>
        <w:t xml:space="preserve">who will act as an expert and not as an </w:t>
      </w:r>
      <w:proofErr w:type="gramStart"/>
      <w:r>
        <w:rPr>
          <w:color w:val="000000"/>
        </w:rPr>
        <w:t>arbitrator;</w:t>
      </w:r>
      <w:proofErr w:type="gramEnd"/>
      <w:r>
        <w:rPr>
          <w:color w:val="000000"/>
        </w:rPr>
        <w:t xml:space="preserve"> </w:t>
      </w:r>
    </w:p>
    <w:p w14:paraId="00000099" w14:textId="77777777" w:rsidR="00C5401C" w:rsidRDefault="007F319F">
      <w:pPr>
        <w:numPr>
          <w:ilvl w:val="2"/>
          <w:numId w:val="54"/>
        </w:numPr>
        <w:pBdr>
          <w:top w:val="nil"/>
          <w:left w:val="nil"/>
          <w:bottom w:val="nil"/>
          <w:right w:val="nil"/>
          <w:between w:val="nil"/>
        </w:pBdr>
      </w:pPr>
      <w:r>
        <w:rPr>
          <w:color w:val="000000"/>
        </w:rPr>
        <w:t xml:space="preserve">whose decision will be final and binding on the CCS and/or the Buyer and/or the Supplier; and </w:t>
      </w:r>
    </w:p>
    <w:p w14:paraId="0000009A" w14:textId="77777777" w:rsidR="00C5401C" w:rsidRDefault="007F319F">
      <w:pPr>
        <w:numPr>
          <w:ilvl w:val="2"/>
          <w:numId w:val="54"/>
        </w:numPr>
        <w:pBdr>
          <w:top w:val="nil"/>
          <w:left w:val="nil"/>
          <w:bottom w:val="nil"/>
          <w:right w:val="nil"/>
          <w:between w:val="nil"/>
        </w:pBdr>
      </w:pPr>
      <w:r>
        <w:rPr>
          <w:color w:val="000000"/>
        </w:rPr>
        <w:t>whose expenses shall be borne equally by the CCS and/or the Buyer and/or the Supplier unless the independent Actuary shall otherwise direct.</w:t>
      </w:r>
    </w:p>
    <w:p w14:paraId="0000009B" w14:textId="77777777" w:rsidR="00C5401C" w:rsidRDefault="007F319F">
      <w:pPr>
        <w:pStyle w:val="Heading3"/>
        <w:numPr>
          <w:ilvl w:val="0"/>
          <w:numId w:val="54"/>
        </w:numPr>
      </w:pPr>
      <w:r>
        <w:t>Other people’s rights</w:t>
      </w:r>
    </w:p>
    <w:p w14:paraId="0000009C" w14:textId="77777777" w:rsidR="00C5401C" w:rsidRDefault="007F319F">
      <w:pPr>
        <w:numPr>
          <w:ilvl w:val="1"/>
          <w:numId w:val="54"/>
        </w:numPr>
        <w:pBdr>
          <w:top w:val="nil"/>
          <w:left w:val="nil"/>
          <w:bottom w:val="nil"/>
          <w:right w:val="nil"/>
          <w:between w:val="nil"/>
        </w:pBdr>
      </w:pPr>
      <w:r>
        <w:rPr>
          <w:color w:val="000000"/>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0000009D" w14:textId="77777777" w:rsidR="00C5401C" w:rsidRDefault="007F319F">
      <w:pPr>
        <w:numPr>
          <w:ilvl w:val="1"/>
          <w:numId w:val="54"/>
        </w:numPr>
        <w:pBdr>
          <w:top w:val="nil"/>
          <w:left w:val="nil"/>
          <w:bottom w:val="nil"/>
          <w:right w:val="nil"/>
          <w:between w:val="nil"/>
        </w:pBdr>
      </w:pPr>
      <w:r>
        <w:rPr>
          <w:color w:val="000000"/>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0000009E" w14:textId="77777777" w:rsidR="00C5401C" w:rsidRDefault="007F319F">
      <w:pPr>
        <w:pStyle w:val="Heading3"/>
        <w:numPr>
          <w:ilvl w:val="0"/>
          <w:numId w:val="54"/>
        </w:numPr>
      </w:pPr>
      <w:r>
        <w:t>What happens if there is a breach of this Part D</w:t>
      </w:r>
    </w:p>
    <w:p w14:paraId="0000009F" w14:textId="77777777" w:rsidR="00C5401C" w:rsidRDefault="007F319F">
      <w:pPr>
        <w:numPr>
          <w:ilvl w:val="1"/>
          <w:numId w:val="54"/>
        </w:numPr>
        <w:pBdr>
          <w:top w:val="nil"/>
          <w:left w:val="nil"/>
          <w:bottom w:val="nil"/>
          <w:right w:val="nil"/>
          <w:between w:val="nil"/>
        </w:pBdr>
      </w:pPr>
      <w:r>
        <w:rPr>
          <w:color w:val="000000"/>
        </w:rPr>
        <w:t xml:space="preserve">The Supplier agrees to notify the Buyer should it breach any obligations it has under this Part D and agrees that the Buyer shall be entitled to terminate its Contract for material Default </w:t>
      </w:r>
      <w:proofErr w:type="gramStart"/>
      <w:r>
        <w:rPr>
          <w:color w:val="000000"/>
        </w:rPr>
        <w:t>in the event that</w:t>
      </w:r>
      <w:proofErr w:type="gramEnd"/>
      <w:r>
        <w:rPr>
          <w:color w:val="000000"/>
        </w:rPr>
        <w:t xml:space="preserve"> the Supplier:</w:t>
      </w:r>
    </w:p>
    <w:p w14:paraId="000000A0" w14:textId="77777777" w:rsidR="00C5401C" w:rsidRDefault="007F319F">
      <w:pPr>
        <w:numPr>
          <w:ilvl w:val="2"/>
          <w:numId w:val="54"/>
        </w:numPr>
        <w:pBdr>
          <w:top w:val="nil"/>
          <w:left w:val="nil"/>
          <w:bottom w:val="nil"/>
          <w:right w:val="nil"/>
          <w:between w:val="nil"/>
        </w:pBdr>
      </w:pPr>
      <w:r>
        <w:rPr>
          <w:color w:val="000000"/>
        </w:rPr>
        <w:t>commits an irremediable breach of any provision or obligation it has under this Part D; or</w:t>
      </w:r>
    </w:p>
    <w:p w14:paraId="000000A1" w14:textId="77777777" w:rsidR="00C5401C" w:rsidRDefault="007F319F">
      <w:pPr>
        <w:numPr>
          <w:ilvl w:val="2"/>
          <w:numId w:val="54"/>
        </w:numPr>
        <w:pBdr>
          <w:top w:val="nil"/>
          <w:left w:val="nil"/>
          <w:bottom w:val="nil"/>
          <w:right w:val="nil"/>
          <w:between w:val="nil"/>
        </w:pBdr>
      </w:pPr>
      <w:r>
        <w:rPr>
          <w:color w:val="000000"/>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000000A2" w14:textId="77777777" w:rsidR="00C5401C" w:rsidRDefault="007F319F">
      <w:pPr>
        <w:pStyle w:val="Heading3"/>
        <w:numPr>
          <w:ilvl w:val="0"/>
          <w:numId w:val="54"/>
        </w:numPr>
      </w:pPr>
      <w:r>
        <w:lastRenderedPageBreak/>
        <w:t>Transferring New Fair Deal Employees</w:t>
      </w:r>
    </w:p>
    <w:p w14:paraId="000000A3" w14:textId="77777777" w:rsidR="00C5401C" w:rsidRDefault="007F319F">
      <w:pPr>
        <w:numPr>
          <w:ilvl w:val="1"/>
          <w:numId w:val="54"/>
        </w:numPr>
        <w:pBdr>
          <w:top w:val="nil"/>
          <w:left w:val="nil"/>
          <w:bottom w:val="nil"/>
          <w:right w:val="nil"/>
          <w:between w:val="nil"/>
        </w:pBdr>
      </w:pPr>
      <w:r>
        <w:rPr>
          <w:color w:val="000000"/>
        </w:rPr>
        <w:t>Save on expiry or termination of this Contract, if the employment of any Fair Deal Employee transfers to another employer (by way of a transfer under the Employment Regulations) the Supplier shall and shall procure that any relevant Subcontractor shall:</w:t>
      </w:r>
    </w:p>
    <w:p w14:paraId="000000A4" w14:textId="77777777" w:rsidR="00C5401C" w:rsidRDefault="007F319F">
      <w:pPr>
        <w:numPr>
          <w:ilvl w:val="2"/>
          <w:numId w:val="54"/>
        </w:numPr>
        <w:pBdr>
          <w:top w:val="nil"/>
          <w:left w:val="nil"/>
          <w:bottom w:val="nil"/>
          <w:right w:val="nil"/>
          <w:between w:val="nil"/>
        </w:pBdr>
      </w:pPr>
      <w:r>
        <w:rPr>
          <w:color w:val="000000"/>
        </w:rPr>
        <w:t>consult with and inform those Fair Deal Employees of the pension provisions relating to that transfer; and</w:t>
      </w:r>
    </w:p>
    <w:p w14:paraId="000000A5" w14:textId="77777777" w:rsidR="00C5401C" w:rsidRDefault="007F319F">
      <w:pPr>
        <w:numPr>
          <w:ilvl w:val="2"/>
          <w:numId w:val="54"/>
        </w:numPr>
        <w:pBdr>
          <w:top w:val="nil"/>
          <w:left w:val="nil"/>
          <w:bottom w:val="nil"/>
          <w:right w:val="nil"/>
          <w:between w:val="nil"/>
        </w:pBdr>
      </w:pPr>
      <w:r>
        <w:rPr>
          <w:color w:val="000000"/>
        </w:rPr>
        <w:t xml:space="preserve">procure that the employer to which the Fair Deal Employees are transferred (the </w:t>
      </w:r>
      <w:r>
        <w:rPr>
          <w:b/>
          <w:color w:val="000000"/>
        </w:rPr>
        <w:t>"New Employer"</w:t>
      </w:r>
      <w:r>
        <w:rPr>
          <w:color w:val="000000"/>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000000A6" w14:textId="77777777" w:rsidR="00C5401C" w:rsidRDefault="007F319F">
      <w:pPr>
        <w:pStyle w:val="Heading3"/>
        <w:numPr>
          <w:ilvl w:val="0"/>
          <w:numId w:val="54"/>
        </w:numPr>
      </w:pPr>
      <w:r>
        <w:t xml:space="preserve">What happens to pensions if this Contract </w:t>
      </w:r>
      <w:proofErr w:type="gramStart"/>
      <w:r>
        <w:t>ends</w:t>
      </w:r>
      <w:proofErr w:type="gramEnd"/>
    </w:p>
    <w:p w14:paraId="000000A7" w14:textId="77777777" w:rsidR="00C5401C" w:rsidRDefault="007F319F">
      <w:r>
        <w:t xml:space="preserve">The provisions of Part E: Staff Transfer </w:t>
      </w:r>
      <w:proofErr w:type="gramStart"/>
      <w:r>
        <w:t>On</w:t>
      </w:r>
      <w:proofErr w:type="gramEnd"/>
      <w:r>
        <w:t xml:space="preserve"> Exit (Mandatory) apply in relation to pension issues on expiry or termination of this Contract.</w:t>
      </w:r>
    </w:p>
    <w:p w14:paraId="000000A8" w14:textId="77777777" w:rsidR="00C5401C" w:rsidRDefault="007F319F">
      <w:pPr>
        <w:pStyle w:val="Heading3"/>
        <w:numPr>
          <w:ilvl w:val="0"/>
          <w:numId w:val="54"/>
        </w:numPr>
      </w:pPr>
      <w:r>
        <w:t>Broadly Comparable Pension Schemes</w:t>
      </w:r>
    </w:p>
    <w:p w14:paraId="000000A9" w14:textId="77777777" w:rsidR="00C5401C" w:rsidRDefault="007F319F">
      <w:pPr>
        <w:numPr>
          <w:ilvl w:val="1"/>
          <w:numId w:val="54"/>
        </w:numPr>
        <w:pBdr>
          <w:top w:val="nil"/>
          <w:left w:val="nil"/>
          <w:bottom w:val="nil"/>
          <w:right w:val="nil"/>
          <w:between w:val="nil"/>
        </w:pBdr>
      </w:pPr>
      <w:bookmarkStart w:id="36" w:name="_heading=h.1rvwp1q" w:colFirst="0" w:colLast="0"/>
      <w:bookmarkEnd w:id="36"/>
      <w:r>
        <w:rPr>
          <w:color w:val="000000"/>
        </w:rPr>
        <w:t>If either:</w:t>
      </w:r>
    </w:p>
    <w:p w14:paraId="000000AA" w14:textId="77777777" w:rsidR="00C5401C" w:rsidRDefault="007F319F">
      <w:pPr>
        <w:numPr>
          <w:ilvl w:val="2"/>
          <w:numId w:val="54"/>
        </w:numPr>
        <w:pBdr>
          <w:top w:val="nil"/>
          <w:left w:val="nil"/>
          <w:bottom w:val="nil"/>
          <w:right w:val="nil"/>
          <w:between w:val="nil"/>
        </w:pBdr>
      </w:pPr>
      <w:r>
        <w:rPr>
          <w:color w:val="000000"/>
        </w:rPr>
        <w:t>the terms of any of Paragraphs 2.2 of Annex D1: CSPS, 5.2 of Annex D2: NHSPS and or 4 of Annex D3: LGPS apply; and/or</w:t>
      </w:r>
    </w:p>
    <w:p w14:paraId="000000AB" w14:textId="77777777" w:rsidR="00C5401C" w:rsidRDefault="007F319F">
      <w:pPr>
        <w:numPr>
          <w:ilvl w:val="2"/>
          <w:numId w:val="54"/>
        </w:numPr>
        <w:pBdr>
          <w:top w:val="nil"/>
          <w:left w:val="nil"/>
          <w:bottom w:val="nil"/>
          <w:right w:val="nil"/>
          <w:between w:val="nil"/>
        </w:pBdr>
      </w:pPr>
      <w:r>
        <w:rPr>
          <w:color w:val="000000"/>
        </w:rPr>
        <w:t xml:space="preserve">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w:t>
      </w:r>
      <w:proofErr w:type="gramStart"/>
      <w:r>
        <w:rPr>
          <w:color w:val="000000"/>
        </w:rPr>
        <w:t>Scheme;</w:t>
      </w:r>
      <w:proofErr w:type="gramEnd"/>
    </w:p>
    <w:p w14:paraId="000000AC" w14:textId="77777777" w:rsidR="00C5401C" w:rsidRDefault="007F319F">
      <w:pPr>
        <w:pBdr>
          <w:top w:val="nil"/>
          <w:left w:val="nil"/>
          <w:bottom w:val="nil"/>
          <w:right w:val="nil"/>
          <w:between w:val="nil"/>
        </w:pBdr>
        <w:ind w:left="576"/>
        <w:rPr>
          <w:color w:val="000000"/>
        </w:rPr>
      </w:pPr>
      <w:r>
        <w:rPr>
          <w:color w:val="000000"/>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00000AD" w14:textId="77777777" w:rsidR="00C5401C" w:rsidRDefault="007F319F">
      <w:pPr>
        <w:numPr>
          <w:ilvl w:val="1"/>
          <w:numId w:val="54"/>
        </w:numPr>
        <w:pBdr>
          <w:top w:val="nil"/>
          <w:left w:val="nil"/>
          <w:bottom w:val="nil"/>
          <w:right w:val="nil"/>
          <w:between w:val="nil"/>
        </w:pBdr>
      </w:pPr>
      <w:r>
        <w:rPr>
          <w:color w:val="000000"/>
        </w:rPr>
        <w:t>Where the Supplier has set up a Broadly Comparable pension scheme or schemes pursuant to the provisions of Paragraph 10.1, the Supplier shall (and shall procure that any of its Subcontractors shall):</w:t>
      </w:r>
    </w:p>
    <w:p w14:paraId="000000AE" w14:textId="77777777" w:rsidR="00C5401C" w:rsidRDefault="007F319F">
      <w:pPr>
        <w:numPr>
          <w:ilvl w:val="2"/>
          <w:numId w:val="54"/>
        </w:numPr>
        <w:pBdr>
          <w:top w:val="nil"/>
          <w:left w:val="nil"/>
          <w:bottom w:val="nil"/>
          <w:right w:val="nil"/>
          <w:between w:val="nil"/>
        </w:pBdr>
      </w:pPr>
      <w:r>
        <w:rPr>
          <w:color w:val="000000"/>
        </w:rPr>
        <w:t xml:space="preserve">supply to the Buyer details of its (or its Subcontractor’s) Broadly Comparable pension scheme and provide a full copy of the valid certificate of broad comparability covering all relevant Fair Deal Employees, as soon as it is able to do so </w:t>
      </w:r>
      <w:proofErr w:type="gramStart"/>
      <w:r>
        <w:rPr>
          <w:color w:val="000000"/>
        </w:rPr>
        <w:t>and in any event</w:t>
      </w:r>
      <w:proofErr w:type="gramEnd"/>
      <w:r>
        <w:rPr>
          <w:color w:val="000000"/>
        </w:rPr>
        <w:t xml:space="preserve"> no later than 28 days before the Relevant Transfer Date;</w:t>
      </w:r>
    </w:p>
    <w:p w14:paraId="000000AF" w14:textId="77777777" w:rsidR="00C5401C" w:rsidRDefault="007F319F">
      <w:pPr>
        <w:numPr>
          <w:ilvl w:val="2"/>
          <w:numId w:val="54"/>
        </w:numPr>
        <w:pBdr>
          <w:top w:val="nil"/>
          <w:left w:val="nil"/>
          <w:bottom w:val="nil"/>
          <w:right w:val="nil"/>
          <w:between w:val="nil"/>
        </w:pBdr>
      </w:pPr>
      <w:r>
        <w:rPr>
          <w:color w:val="000000"/>
        </w:rPr>
        <w:t xml:space="preserve">fully fund any such Broadly Comparable pension scheme in accordance with the funding requirements set by that Broadly Comparable pension scheme’s Actuary or by the Government Actuary’s Department for the period ending on the Service Transfer </w:t>
      </w:r>
      <w:proofErr w:type="gramStart"/>
      <w:r>
        <w:rPr>
          <w:color w:val="000000"/>
        </w:rPr>
        <w:t>Date;</w:t>
      </w:r>
      <w:proofErr w:type="gramEnd"/>
    </w:p>
    <w:p w14:paraId="000000B0" w14:textId="77777777" w:rsidR="00C5401C" w:rsidRDefault="007F319F">
      <w:pPr>
        <w:numPr>
          <w:ilvl w:val="2"/>
          <w:numId w:val="54"/>
        </w:numPr>
        <w:pBdr>
          <w:top w:val="nil"/>
          <w:left w:val="nil"/>
          <w:bottom w:val="nil"/>
          <w:right w:val="nil"/>
          <w:between w:val="nil"/>
        </w:pBdr>
      </w:pPr>
      <w:r>
        <w:rPr>
          <w:color w:val="000000"/>
        </w:rPr>
        <w:t xml:space="preserve">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w:t>
      </w:r>
      <w:r>
        <w:rPr>
          <w:color w:val="000000"/>
        </w:rPr>
        <w:lastRenderedPageBreak/>
        <w:t>appropriate Statutory Scheme in respect of any Fair Deal Employee that remain eligible for New Fair Deal protection following a Service Transfer;</w:t>
      </w:r>
    </w:p>
    <w:p w14:paraId="000000B1" w14:textId="77777777" w:rsidR="00C5401C" w:rsidRDefault="007F319F">
      <w:pPr>
        <w:numPr>
          <w:ilvl w:val="2"/>
          <w:numId w:val="54"/>
        </w:numPr>
        <w:pBdr>
          <w:top w:val="nil"/>
          <w:left w:val="nil"/>
          <w:bottom w:val="nil"/>
          <w:right w:val="nil"/>
          <w:between w:val="nil"/>
        </w:pBdr>
      </w:pPr>
      <w:r>
        <w:rPr>
          <w:color w:val="000000"/>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w:t>
      </w:r>
      <w:proofErr w:type="gramStart"/>
      <w:r>
        <w:rPr>
          <w:color w:val="000000"/>
        </w:rPr>
        <w:t>terminated;</w:t>
      </w:r>
      <w:proofErr w:type="gramEnd"/>
      <w:r>
        <w:rPr>
          <w:color w:val="000000"/>
        </w:rPr>
        <w:t xml:space="preserve"> </w:t>
      </w:r>
    </w:p>
    <w:p w14:paraId="000000B2" w14:textId="77777777" w:rsidR="00C5401C" w:rsidRDefault="007F319F">
      <w:pPr>
        <w:numPr>
          <w:ilvl w:val="2"/>
          <w:numId w:val="54"/>
        </w:numPr>
        <w:pBdr>
          <w:top w:val="nil"/>
          <w:left w:val="nil"/>
          <w:bottom w:val="nil"/>
          <w:right w:val="nil"/>
          <w:between w:val="nil"/>
        </w:pBdr>
      </w:pPr>
      <w:bookmarkStart w:id="37" w:name="_heading=h.4bvk7pj" w:colFirst="0" w:colLast="0"/>
      <w:bookmarkEnd w:id="37"/>
      <w:r>
        <w:rPr>
          <w:color w:val="000000"/>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color w:val="000000"/>
        </w:rPr>
        <w:t>("Shortfall"</w:t>
      </w:r>
      <w:r>
        <w:rPr>
          <w:color w:val="000000"/>
        </w:rPr>
        <w:t>), the Supplier or the Subcontractor (as agreed between them) must pay the Statutory Scheme, as required, provided that in the absence of any agreement between the Supplier and any Subcontractor, the Shortfall shall be paid by the Supplier; and</w:t>
      </w:r>
    </w:p>
    <w:p w14:paraId="000000B3" w14:textId="77777777" w:rsidR="00C5401C" w:rsidRDefault="007F319F">
      <w:pPr>
        <w:numPr>
          <w:ilvl w:val="2"/>
          <w:numId w:val="54"/>
        </w:numPr>
        <w:pBdr>
          <w:top w:val="nil"/>
          <w:left w:val="nil"/>
          <w:bottom w:val="nil"/>
          <w:right w:val="nil"/>
          <w:between w:val="nil"/>
        </w:pBdr>
      </w:pPr>
      <w:r>
        <w:rPr>
          <w:color w:val="000000"/>
        </w:rPr>
        <w:t>indemnify CCS and/or the Buyer and/or NHS Pension and/or CSPS and/or the relevant Administering Authority and/or on demand for any failure to pay the Shortfall as required under Paragraph 10.2.5 above.</w:t>
      </w:r>
    </w:p>
    <w:p w14:paraId="000000B4" w14:textId="77777777" w:rsidR="00C5401C" w:rsidRDefault="007F319F">
      <w:pPr>
        <w:pStyle w:val="Heading3"/>
        <w:pageBreakBefore/>
      </w:pPr>
      <w:r>
        <w:lastRenderedPageBreak/>
        <w:t>Annex D1: Civil Service Pensions Schemes (CSPS)</w:t>
      </w:r>
    </w:p>
    <w:p w14:paraId="000000B5" w14:textId="77777777" w:rsidR="00C5401C" w:rsidRDefault="007F319F">
      <w:pPr>
        <w:pStyle w:val="Heading3"/>
        <w:numPr>
          <w:ilvl w:val="0"/>
          <w:numId w:val="59"/>
        </w:numPr>
      </w:pPr>
      <w:r>
        <w:t>Definitions</w:t>
      </w:r>
    </w:p>
    <w:p w14:paraId="000000B6" w14:textId="77777777" w:rsidR="00C5401C" w:rsidRDefault="007F319F">
      <w:r>
        <w:t xml:space="preserve">In this Annex D1: CSPS to Part D: Pensions, the following words have the following </w:t>
      </w:r>
      <w:proofErr w:type="gramStart"/>
      <w:r>
        <w:t>meanings</w:t>
      </w:r>
      <w:proofErr w:type="gramEnd"/>
      <w:r>
        <w:t xml:space="preserve"> and they shall supplement Joint Schedule 1 (Definitions):</w:t>
      </w:r>
    </w:p>
    <w:tbl>
      <w:tblPr>
        <w:tblStyle w:val="afffff0"/>
        <w:tblW w:w="9016" w:type="dxa"/>
        <w:tblLayout w:type="fixed"/>
        <w:tblLook w:val="0400" w:firstRow="0" w:lastRow="0" w:firstColumn="0" w:lastColumn="0" w:noHBand="0" w:noVBand="1"/>
      </w:tblPr>
      <w:tblGrid>
        <w:gridCol w:w="2122"/>
        <w:gridCol w:w="6894"/>
      </w:tblGrid>
      <w:tr w:rsidR="00C5401C" w14:paraId="19CA095D"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7" w14:textId="77777777" w:rsidR="00C5401C" w:rsidRDefault="007F319F">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8" w14:textId="77777777" w:rsidR="00C5401C" w:rsidRDefault="007F319F">
            <w:pPr>
              <w:widowControl w:val="0"/>
              <w:rPr>
                <w:b/>
              </w:rPr>
            </w:pPr>
            <w:r>
              <w:rPr>
                <w:b/>
              </w:rPr>
              <w:t>Definition</w:t>
            </w:r>
          </w:p>
        </w:tc>
      </w:tr>
      <w:tr w:rsidR="00C5401C" w14:paraId="76D60388"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9" w14:textId="77777777" w:rsidR="00C5401C" w:rsidRDefault="007F319F">
            <w:pPr>
              <w:widowControl w:val="0"/>
            </w:pPr>
            <w:r>
              <w:rPr>
                <w:b/>
              </w:rPr>
              <w:t>CSPS Admission Agreement</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A" w14:textId="77777777" w:rsidR="00C5401C" w:rsidRDefault="007F319F">
            <w:pPr>
              <w:widowControl w:val="0"/>
            </w:pPr>
            <w:r>
              <w:t>an admission agreement in the form available on the Civil Service Pensions website immediately prior to the Relevant Transfer Date to be entered into for the CSPS in respect of the Services;</w:t>
            </w:r>
          </w:p>
        </w:tc>
      </w:tr>
      <w:tr w:rsidR="00C5401C" w14:paraId="0B5274F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B" w14:textId="77777777" w:rsidR="00C5401C" w:rsidRDefault="007F319F">
            <w:pPr>
              <w:widowControl w:val="0"/>
              <w:rPr>
                <w:b/>
              </w:rPr>
            </w:pPr>
            <w:r>
              <w:rPr>
                <w:b/>
              </w:rPr>
              <w:t>CSPS Eligible Employee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C" w14:textId="77777777" w:rsidR="00C5401C" w:rsidRDefault="007F319F">
            <w:pPr>
              <w:widowControl w:val="0"/>
            </w:pPr>
            <w:r>
              <w:t>any Fair Deal Employee who at the relevant time is an eligible employee as defined in the CSPS Admission Agreement; and</w:t>
            </w:r>
          </w:p>
        </w:tc>
      </w:tr>
      <w:tr w:rsidR="00C5401C" w14:paraId="755CF0D4"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D" w14:textId="77777777" w:rsidR="00C5401C" w:rsidRDefault="007F319F">
            <w:pPr>
              <w:widowControl w:val="0"/>
              <w:rPr>
                <w:b/>
              </w:rPr>
            </w:pPr>
            <w:r>
              <w:rPr>
                <w:b/>
              </w:rPr>
              <w:t>CSPS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E" w14:textId="77777777" w:rsidR="00C5401C" w:rsidRDefault="007F319F">
            <w:pPr>
              <w:widowControl w:val="0"/>
            </w:pPr>
            <w:r>
              <w:rPr>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highlight w:val="white"/>
              </w:rPr>
              <w:t>i</w:t>
            </w:r>
            <w:proofErr w:type="spellEnd"/>
            <w:r>
              <w:rPr>
                <w:highlight w:val="white"/>
              </w:rPr>
              <w:t>) Ill health Benefits Arrangements and (ii) Death Benefits Arrangements; the Civil Service Additional Voluntary Contribution Scheme; [</w:t>
            </w:r>
            <w:r>
              <w:rPr>
                <w:b/>
              </w:rPr>
              <w:t>Delete</w:t>
            </w:r>
            <w:r>
              <w:t xml:space="preserve"> </w:t>
            </w:r>
            <w:r>
              <w:rPr>
                <w:highlight w:val="white"/>
              </w:rPr>
              <w:t>after 30 September 2018: the Designated Stakeholder Pension Scheme which is scheduled to close to new members in September 2018] and "alpha" introduced under The Public Service (Civil Servants and Others) Pensions Regulations 2014.</w:t>
            </w:r>
          </w:p>
        </w:tc>
      </w:tr>
    </w:tbl>
    <w:p w14:paraId="000000BF" w14:textId="77777777" w:rsidR="00C5401C" w:rsidRDefault="007F319F">
      <w:pPr>
        <w:pStyle w:val="Heading3"/>
        <w:numPr>
          <w:ilvl w:val="0"/>
          <w:numId w:val="59"/>
        </w:numPr>
      </w:pPr>
      <w:r>
        <w:t>Access to equivalent pension schemes after transfer</w:t>
      </w:r>
    </w:p>
    <w:p w14:paraId="000000C0" w14:textId="77777777" w:rsidR="00C5401C" w:rsidRDefault="007F319F">
      <w:pPr>
        <w:numPr>
          <w:ilvl w:val="1"/>
          <w:numId w:val="59"/>
        </w:numPr>
        <w:pBdr>
          <w:top w:val="nil"/>
          <w:left w:val="nil"/>
          <w:bottom w:val="nil"/>
          <w:right w:val="nil"/>
          <w:between w:val="nil"/>
        </w:pBdr>
      </w:pPr>
      <w:r>
        <w:rPr>
          <w:color w:val="000000"/>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000000C1" w14:textId="77777777" w:rsidR="00C5401C" w:rsidRDefault="007F319F">
      <w:pPr>
        <w:numPr>
          <w:ilvl w:val="1"/>
          <w:numId w:val="59"/>
        </w:numPr>
        <w:pBdr>
          <w:top w:val="nil"/>
          <w:left w:val="nil"/>
          <w:bottom w:val="nil"/>
          <w:right w:val="nil"/>
          <w:between w:val="nil"/>
        </w:pBdr>
      </w:pPr>
      <w:bookmarkStart w:id="38" w:name="_heading=h.2r0uhxc" w:colFirst="0" w:colLast="0"/>
      <w:bookmarkEnd w:id="38"/>
      <w:r>
        <w:rPr>
          <w:color w:val="000000"/>
        </w:rP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000000C2" w14:textId="77777777" w:rsidR="00C5401C" w:rsidRDefault="00C5401C"/>
    <w:p w14:paraId="000000C3" w14:textId="77777777" w:rsidR="00C5401C" w:rsidRDefault="007F319F">
      <w:pPr>
        <w:pStyle w:val="Heading3"/>
        <w:pageBreakBefore/>
      </w:pPr>
      <w:r>
        <w:lastRenderedPageBreak/>
        <w:t>Annex D2: NHS Pension Schemes</w:t>
      </w:r>
    </w:p>
    <w:p w14:paraId="000000C4" w14:textId="77777777" w:rsidR="00C5401C" w:rsidRDefault="007F319F">
      <w:pPr>
        <w:pStyle w:val="Heading3"/>
        <w:numPr>
          <w:ilvl w:val="0"/>
          <w:numId w:val="60"/>
        </w:numPr>
      </w:pPr>
      <w:r>
        <w:t>Definitions</w:t>
      </w:r>
    </w:p>
    <w:p w14:paraId="000000C5" w14:textId="77777777" w:rsidR="00C5401C" w:rsidRDefault="007F319F">
      <w:r>
        <w:t xml:space="preserve">In this Annex D2: NHSPS to Part D: Pensions, the following words have the following </w:t>
      </w:r>
      <w:proofErr w:type="gramStart"/>
      <w:r>
        <w:t>meanings</w:t>
      </w:r>
      <w:proofErr w:type="gramEnd"/>
      <w:r>
        <w:t xml:space="preserve"> and they shall supplement Joint Schedule 1 (Definitions):</w:t>
      </w:r>
    </w:p>
    <w:tbl>
      <w:tblPr>
        <w:tblStyle w:val="afffff1"/>
        <w:tblW w:w="9016" w:type="dxa"/>
        <w:tblLayout w:type="fixed"/>
        <w:tblLook w:val="0400" w:firstRow="0" w:lastRow="0" w:firstColumn="0" w:lastColumn="0" w:noHBand="0" w:noVBand="1"/>
      </w:tblPr>
      <w:tblGrid>
        <w:gridCol w:w="2122"/>
        <w:gridCol w:w="6894"/>
      </w:tblGrid>
      <w:tr w:rsidR="00C5401C" w14:paraId="098FE67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6" w14:textId="77777777" w:rsidR="00C5401C" w:rsidRDefault="007F319F">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7" w14:textId="77777777" w:rsidR="00C5401C" w:rsidRDefault="007F319F">
            <w:pPr>
              <w:widowControl w:val="0"/>
              <w:rPr>
                <w:b/>
              </w:rPr>
            </w:pPr>
            <w:r>
              <w:rPr>
                <w:b/>
              </w:rPr>
              <w:t>Definition</w:t>
            </w:r>
          </w:p>
        </w:tc>
      </w:tr>
      <w:tr w:rsidR="00C5401C" w14:paraId="7088F0A4"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8" w14:textId="77777777" w:rsidR="00C5401C" w:rsidRDefault="007F319F">
            <w:pPr>
              <w:widowControl w:val="0"/>
            </w:pPr>
            <w:r>
              <w:rPr>
                <w:b/>
              </w:rPr>
              <w:t>Direction Letter</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9" w14:textId="77777777" w:rsidR="00C5401C" w:rsidRDefault="007F319F">
            <w:pPr>
              <w:widowControl w:val="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C5401C" w14:paraId="5084B11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A" w14:textId="77777777" w:rsidR="00C5401C" w:rsidRDefault="007F319F">
            <w:pPr>
              <w:widowControl w:val="0"/>
            </w:pPr>
            <w:r>
              <w:rPr>
                <w:b/>
              </w:rPr>
              <w:t>NHSPS Eligible Employees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B" w14:textId="77777777" w:rsidR="00C5401C" w:rsidRDefault="007F319F">
            <w:pPr>
              <w:widowControl w:val="0"/>
            </w:pPr>
            <w: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t>as a result of</w:t>
            </w:r>
            <w:proofErr w:type="gramEnd"/>
            <w:r>
              <w:t xml:space="preserve"> either:</w:t>
            </w:r>
          </w:p>
          <w:p w14:paraId="000000CC" w14:textId="77777777" w:rsidR="00C5401C" w:rsidRDefault="007F319F">
            <w:pPr>
              <w:widowControl w:val="0"/>
              <w:numPr>
                <w:ilvl w:val="0"/>
                <w:numId w:val="48"/>
              </w:numPr>
              <w:pBdr>
                <w:top w:val="nil"/>
                <w:left w:val="nil"/>
                <w:bottom w:val="nil"/>
                <w:right w:val="nil"/>
                <w:between w:val="nil"/>
              </w:pBdr>
            </w:pPr>
            <w:r>
              <w:rPr>
                <w:color w:val="000000"/>
              </w:rPr>
              <w:t>their employment with the Buyer, an NHS Body or other employer which participates automatically in the NHSPS; or</w:t>
            </w:r>
          </w:p>
          <w:p w14:paraId="000000CD" w14:textId="77777777" w:rsidR="00C5401C" w:rsidRDefault="007F319F">
            <w:pPr>
              <w:widowControl w:val="0"/>
              <w:numPr>
                <w:ilvl w:val="0"/>
                <w:numId w:val="48"/>
              </w:numPr>
              <w:pBdr>
                <w:top w:val="nil"/>
                <w:left w:val="nil"/>
                <w:bottom w:val="nil"/>
                <w:right w:val="nil"/>
                <w:between w:val="nil"/>
              </w:pBdr>
            </w:pPr>
            <w:r>
              <w:rPr>
                <w:color w:val="000000"/>
              </w:rP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000000CE" w14:textId="77777777" w:rsidR="00C5401C" w:rsidRDefault="007F319F">
            <w:pPr>
              <w:widowControl w:val="0"/>
            </w:pPr>
            <w:r>
              <w:t xml:space="preserve">and, in each case, being continuously engaged for more than fifty per cent (50%) of their employed time in the delivery of services (the same as or </w:t>
            </w:r>
            <w:proofErr w:type="gramStart"/>
            <w:r>
              <w:t>similar to</w:t>
            </w:r>
            <w:proofErr w:type="gramEnd"/>
            <w:r>
              <w:t xml:space="preserve"> the Services).</w:t>
            </w:r>
          </w:p>
          <w:p w14:paraId="000000CF" w14:textId="77777777" w:rsidR="00C5401C" w:rsidRDefault="007F319F">
            <w:pPr>
              <w:widowControl w:val="0"/>
            </w:pPr>
            <w:r>
              <w:t xml:space="preserve">For the avoidance of doubt, an individual who is in or entitled to become a member of the NHSPS </w:t>
            </w:r>
            <w:proofErr w:type="gramStart"/>
            <w:r>
              <w:t>as a result of</w:t>
            </w:r>
            <w:proofErr w:type="gramEnd"/>
            <w:r>
              <w:t xml:space="preserve">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C5401C" w14:paraId="0D8BE1A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0" w14:textId="77777777" w:rsidR="00C5401C" w:rsidRDefault="007F319F">
            <w:pPr>
              <w:widowControl w:val="0"/>
              <w:rPr>
                <w:b/>
              </w:rPr>
            </w:pPr>
            <w:r>
              <w:rPr>
                <w:b/>
              </w:rPr>
              <w:t>NHS Body</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1" w14:textId="77777777" w:rsidR="00C5401C" w:rsidRDefault="007F319F">
            <w:pPr>
              <w:widowControl w:val="0"/>
            </w:pPr>
            <w:r>
              <w:t>has the meaning given to it in section 275 of the National Health Service Act 2006 as amended by section 138(2)(c) of Schedule 4 to the Health and Social Care Act 2012;</w:t>
            </w:r>
          </w:p>
        </w:tc>
      </w:tr>
      <w:tr w:rsidR="00C5401C" w14:paraId="4A5DADD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2" w14:textId="77777777" w:rsidR="00C5401C" w:rsidRDefault="007F319F">
            <w:pPr>
              <w:widowControl w:val="0"/>
              <w:rPr>
                <w:b/>
              </w:rPr>
            </w:pPr>
            <w:r>
              <w:rPr>
                <w:b/>
              </w:rPr>
              <w:t>NHS Pensions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3" w14:textId="77777777" w:rsidR="00C5401C" w:rsidRDefault="007F319F">
            <w:pPr>
              <w:widowControl w:val="0"/>
            </w:pPr>
            <w:r>
              <w:t>NHS Pensions as the administrators of the NHSPS or such other body as may from time to time be responsible for relevant administrative functions of the NHSPS;</w:t>
            </w:r>
          </w:p>
        </w:tc>
      </w:tr>
      <w:tr w:rsidR="00C5401C" w14:paraId="06E41FCD"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4" w14:textId="77777777" w:rsidR="00C5401C" w:rsidRDefault="007F319F">
            <w:pPr>
              <w:widowControl w:val="0"/>
              <w:rPr>
                <w:b/>
              </w:rPr>
            </w:pPr>
            <w:r>
              <w:rPr>
                <w:b/>
              </w:rPr>
              <w:lastRenderedPageBreak/>
              <w:t>NHSPS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5" w14:textId="77777777" w:rsidR="00C5401C" w:rsidRDefault="007F319F">
            <w:pPr>
              <w:widowControl w:val="0"/>
            </w:pPr>
            <w:r>
              <w:t>the National Health Service Pension Scheme for England and Wales, established pursuant to the Superannuation Act 1972 and governed by subsequent regulations under that Act including the NHS Pension Scheme Regulations;</w:t>
            </w:r>
          </w:p>
        </w:tc>
      </w:tr>
      <w:tr w:rsidR="00C5401C" w14:paraId="78A4C280"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6" w14:textId="77777777" w:rsidR="00C5401C" w:rsidRDefault="007F319F">
            <w:pPr>
              <w:widowControl w:val="0"/>
              <w:rPr>
                <w:b/>
              </w:rPr>
            </w:pPr>
            <w:r>
              <w:rPr>
                <w:b/>
              </w:rPr>
              <w:t>NHS Pension Scheme Arrears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7" w14:textId="77777777" w:rsidR="00C5401C" w:rsidRDefault="007F319F">
            <w:pPr>
              <w:widowControl w:val="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C5401C" w14:paraId="63C6B03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8" w14:textId="77777777" w:rsidR="00C5401C" w:rsidRDefault="007F319F">
            <w:pPr>
              <w:widowControl w:val="0"/>
              <w:rPr>
                <w:b/>
              </w:rPr>
            </w:pPr>
            <w:r>
              <w:rPr>
                <w:b/>
              </w:rPr>
              <w:t>NHS Pension Scheme Regulations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9" w14:textId="77777777" w:rsidR="00C5401C" w:rsidRDefault="007F319F">
            <w:pPr>
              <w:widowControl w:val="0"/>
            </w:pPr>
            <w:r>
              <w:t xml:space="preserve">as appropriate, any or </w:t>
            </w:r>
            <w:proofErr w:type="gramStart"/>
            <w:r>
              <w:t>all of</w:t>
            </w:r>
            <w:proofErr w:type="gramEnd"/>
            <w: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5401C" w14:paraId="58624634"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A" w14:textId="77777777" w:rsidR="00C5401C" w:rsidRDefault="007F319F">
            <w:pPr>
              <w:widowControl w:val="0"/>
              <w:rPr>
                <w:b/>
              </w:rPr>
            </w:pPr>
            <w:r>
              <w:rPr>
                <w:b/>
              </w:rPr>
              <w:t>NHS Premature Retirement Rights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B" w14:textId="77777777" w:rsidR="00C5401C" w:rsidRDefault="007F319F">
            <w:pPr>
              <w:widowControl w:val="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C5401C" w14:paraId="4D2C232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C" w14:textId="77777777" w:rsidR="00C5401C" w:rsidRDefault="007F319F">
            <w:pPr>
              <w:widowControl w:val="0"/>
              <w:rPr>
                <w:b/>
              </w:rPr>
            </w:pPr>
            <w:r>
              <w:rPr>
                <w:b/>
              </w:rPr>
              <w:t>Pension Benefits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D" w14:textId="77777777" w:rsidR="00C5401C" w:rsidRDefault="007F319F">
            <w:pPr>
              <w:widowControl w:val="0"/>
            </w:pPr>
            <w:r>
              <w:t>any benefits payable in respect of an individual (including but not limited to pensions related allowances and lump sums) relating to old age, invalidity or survivor’s benefits provided under an occupational pension scheme; and</w:t>
            </w:r>
          </w:p>
        </w:tc>
      </w:tr>
      <w:tr w:rsidR="00C5401C" w14:paraId="314CE54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E" w14:textId="77777777" w:rsidR="00C5401C" w:rsidRDefault="007F319F">
            <w:pPr>
              <w:widowControl w:val="0"/>
              <w:rPr>
                <w:b/>
              </w:rPr>
            </w:pPr>
            <w:r>
              <w:rPr>
                <w:b/>
              </w:rPr>
              <w:t>Retirement Benefits Scheme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F" w14:textId="77777777" w:rsidR="00C5401C" w:rsidRDefault="007F319F">
            <w:pPr>
              <w:widowControl w:val="0"/>
            </w:pPr>
            <w:r>
              <w:t>a pension scheme registered under Chapter 2 of Part 4 of the Finance Act 2004.</w:t>
            </w:r>
          </w:p>
        </w:tc>
      </w:tr>
    </w:tbl>
    <w:p w14:paraId="000000E0" w14:textId="77777777" w:rsidR="00C5401C" w:rsidRDefault="007F319F">
      <w:pPr>
        <w:pStyle w:val="Heading3"/>
        <w:numPr>
          <w:ilvl w:val="0"/>
          <w:numId w:val="60"/>
        </w:numPr>
      </w:pPr>
      <w:bookmarkStart w:id="39" w:name="_heading=h.1664s55" w:colFirst="0" w:colLast="0"/>
      <w:bookmarkEnd w:id="39"/>
      <w:r>
        <w:t>Membership of the NHS Pension Scheme</w:t>
      </w:r>
    </w:p>
    <w:p w14:paraId="000000E1" w14:textId="77777777" w:rsidR="00C5401C" w:rsidRDefault="007F319F">
      <w:pPr>
        <w:numPr>
          <w:ilvl w:val="1"/>
          <w:numId w:val="60"/>
        </w:numPr>
        <w:pBdr>
          <w:top w:val="nil"/>
          <w:left w:val="nil"/>
          <w:bottom w:val="nil"/>
          <w:right w:val="nil"/>
          <w:between w:val="nil"/>
        </w:pBdr>
      </w:pPr>
      <w:bookmarkStart w:id="40" w:name="_heading=h.3q5sasy" w:colFirst="0" w:colLast="0"/>
      <w:bookmarkEnd w:id="40"/>
      <w:r>
        <w:rPr>
          <w:color w:val="000000"/>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000000E2" w14:textId="77777777" w:rsidR="00C5401C" w:rsidRDefault="007F319F">
      <w:pPr>
        <w:numPr>
          <w:ilvl w:val="1"/>
          <w:numId w:val="60"/>
        </w:numPr>
        <w:pBdr>
          <w:top w:val="nil"/>
          <w:left w:val="nil"/>
          <w:bottom w:val="nil"/>
          <w:right w:val="nil"/>
          <w:between w:val="nil"/>
        </w:pBdr>
      </w:pPr>
      <w:bookmarkStart w:id="41" w:name="_heading=h.25b2l0r" w:colFirst="0" w:colLast="0"/>
      <w:bookmarkEnd w:id="41"/>
      <w:r>
        <w:rPr>
          <w:color w:val="000000"/>
        </w:rPr>
        <w:t>The Supplier must supply to the Buyer by or as soon as reasonably practicable after the Relevant Transfer Date a complete copy of each Direction Letter.</w:t>
      </w:r>
    </w:p>
    <w:p w14:paraId="000000E3" w14:textId="77777777" w:rsidR="00C5401C" w:rsidRDefault="007F319F">
      <w:pPr>
        <w:numPr>
          <w:ilvl w:val="1"/>
          <w:numId w:val="60"/>
        </w:numPr>
        <w:pBdr>
          <w:top w:val="nil"/>
          <w:left w:val="nil"/>
          <w:bottom w:val="nil"/>
          <w:right w:val="nil"/>
          <w:between w:val="nil"/>
        </w:pBdr>
      </w:pPr>
      <w:bookmarkStart w:id="42" w:name="_heading=h.kgcv8k" w:colFirst="0" w:colLast="0"/>
      <w:bookmarkEnd w:id="42"/>
      <w:r>
        <w:rPr>
          <w:color w:val="000000"/>
        </w:rPr>
        <w:t xml:space="preserve">The Supplier must ensure (and procure that each of its Sub-Contracts (if any) ensures) that </w:t>
      </w:r>
      <w:proofErr w:type="gramStart"/>
      <w:r>
        <w:rPr>
          <w:color w:val="000000"/>
        </w:rPr>
        <w:t>all of</w:t>
      </w:r>
      <w:proofErr w:type="gramEnd"/>
      <w:r>
        <w:rPr>
          <w:color w:val="000000"/>
        </w:rPr>
        <w:t xml:space="preserve"> its NHSPS Eligible Employees have a contractual right to continuous active membership of or eligibility for the NHSPS for so long as they have a right to membership or eligibility of that scheme under the terms of the Direction Letter.</w:t>
      </w:r>
    </w:p>
    <w:p w14:paraId="000000E4" w14:textId="77777777" w:rsidR="00C5401C" w:rsidRDefault="007F319F">
      <w:pPr>
        <w:numPr>
          <w:ilvl w:val="1"/>
          <w:numId w:val="60"/>
        </w:numPr>
        <w:pBdr>
          <w:top w:val="nil"/>
          <w:left w:val="nil"/>
          <w:bottom w:val="nil"/>
          <w:right w:val="nil"/>
          <w:between w:val="nil"/>
        </w:pBdr>
      </w:pPr>
      <w:bookmarkStart w:id="43" w:name="_heading=h.34g0dwd" w:colFirst="0" w:colLast="0"/>
      <w:bookmarkEnd w:id="43"/>
      <w:r>
        <w:rPr>
          <w:color w:val="000000"/>
        </w:rPr>
        <w:t xml:space="preserve">The Supplier will (and will procure that its Subcontractors (if any) will) comply with the terms of the Direction Letter, the NHS Pension Scheme Regulations (including any </w:t>
      </w:r>
      <w:r>
        <w:rPr>
          <w:color w:val="000000"/>
        </w:rPr>
        <w:lastRenderedPageBreak/>
        <w:t>terms which change as a result of changes in Law</w:t>
      </w:r>
      <w:proofErr w:type="gramStart"/>
      <w:r>
        <w:rPr>
          <w:color w:val="000000"/>
        </w:rPr>
        <w:t>)</w:t>
      </w:r>
      <w:proofErr w:type="gramEnd"/>
      <w:r>
        <w:rPr>
          <w:color w:val="000000"/>
        </w:rPr>
        <w:t xml:space="preserve"> and any relevant policy issued by the Department of Health in respect of the NHSPS Eligible Employees for so long as it remains bound by the terms of any such Direction Letter.</w:t>
      </w:r>
    </w:p>
    <w:p w14:paraId="000000E5" w14:textId="77777777" w:rsidR="00C5401C" w:rsidRDefault="007F319F">
      <w:pPr>
        <w:numPr>
          <w:ilvl w:val="1"/>
          <w:numId w:val="60"/>
        </w:numPr>
        <w:pBdr>
          <w:top w:val="nil"/>
          <w:left w:val="nil"/>
          <w:bottom w:val="nil"/>
          <w:right w:val="nil"/>
          <w:between w:val="nil"/>
        </w:pBdr>
      </w:pPr>
      <w:bookmarkStart w:id="44" w:name="_heading=h.1jlao46" w:colFirst="0" w:colLast="0"/>
      <w:bookmarkEnd w:id="44"/>
      <w:r>
        <w:rPr>
          <w:color w:val="000000"/>
        </w:rP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000000E6" w14:textId="77777777" w:rsidR="00C5401C" w:rsidRDefault="007F319F">
      <w:pPr>
        <w:numPr>
          <w:ilvl w:val="1"/>
          <w:numId w:val="60"/>
        </w:numPr>
        <w:pBdr>
          <w:top w:val="nil"/>
          <w:left w:val="nil"/>
          <w:bottom w:val="nil"/>
          <w:right w:val="nil"/>
          <w:between w:val="nil"/>
        </w:pBdr>
      </w:pPr>
      <w:bookmarkStart w:id="45" w:name="_heading=h.43ky6rz" w:colFirst="0" w:colLast="0"/>
      <w:bookmarkEnd w:id="45"/>
      <w:r>
        <w:rPr>
          <w:color w:val="000000"/>
        </w:rP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000000E7" w14:textId="77777777" w:rsidR="00C5401C" w:rsidRDefault="007F319F">
      <w:pPr>
        <w:pStyle w:val="Heading3"/>
        <w:numPr>
          <w:ilvl w:val="0"/>
          <w:numId w:val="60"/>
        </w:numPr>
      </w:pPr>
      <w:bookmarkStart w:id="46" w:name="_heading=h.2iq8gzs" w:colFirst="0" w:colLast="0"/>
      <w:bookmarkEnd w:id="46"/>
      <w:r>
        <w:t>Access to NHS Pension Schemes after transfer</w:t>
      </w:r>
    </w:p>
    <w:p w14:paraId="000000E8" w14:textId="77777777" w:rsidR="00C5401C" w:rsidRDefault="007F319F">
      <w: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14:paraId="000000E9" w14:textId="77777777" w:rsidR="00C5401C" w:rsidRDefault="007F319F">
      <w:pPr>
        <w:pStyle w:val="Heading3"/>
        <w:numPr>
          <w:ilvl w:val="0"/>
          <w:numId w:val="60"/>
        </w:numPr>
      </w:pPr>
      <w:bookmarkStart w:id="47" w:name="_heading=h.xvir7l" w:colFirst="0" w:colLast="0"/>
      <w:bookmarkEnd w:id="47"/>
      <w:r>
        <w:t>Continuation of early retirement rights after transfer</w:t>
      </w:r>
    </w:p>
    <w:p w14:paraId="000000EA" w14:textId="77777777" w:rsidR="00C5401C" w:rsidRDefault="007F319F">
      <w: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000000EB" w14:textId="77777777" w:rsidR="00C5401C" w:rsidRDefault="007F319F">
      <w:pPr>
        <w:pStyle w:val="Heading3"/>
        <w:numPr>
          <w:ilvl w:val="0"/>
          <w:numId w:val="60"/>
        </w:numPr>
      </w:pPr>
      <w:bookmarkStart w:id="48" w:name="_heading=h.1x0gk37" w:colFirst="0" w:colLast="0"/>
      <w:bookmarkEnd w:id="48"/>
      <w:r>
        <w:t xml:space="preserve">What the buyer </w:t>
      </w:r>
      <w:proofErr w:type="gramStart"/>
      <w:r>
        <w:t>do</w:t>
      </w:r>
      <w:proofErr w:type="gramEnd"/>
      <w:r>
        <w:t xml:space="preserve"> if the Supplier breaches its pension obligations</w:t>
      </w:r>
    </w:p>
    <w:p w14:paraId="000000EC" w14:textId="77777777" w:rsidR="00C5401C" w:rsidRDefault="007F319F">
      <w:pPr>
        <w:numPr>
          <w:ilvl w:val="1"/>
          <w:numId w:val="60"/>
        </w:numPr>
        <w:pBdr>
          <w:top w:val="nil"/>
          <w:left w:val="nil"/>
          <w:bottom w:val="nil"/>
          <w:right w:val="nil"/>
          <w:between w:val="nil"/>
        </w:pBdr>
      </w:pPr>
      <w:r>
        <w:rPr>
          <w:color w:val="000000"/>
        </w:rPr>
        <w:t xml:space="preserve">The Supplier agrees that the Buyer is entitled to </w:t>
      </w:r>
      <w:proofErr w:type="gramStart"/>
      <w:r>
        <w:rPr>
          <w:color w:val="000000"/>
        </w:rPr>
        <w:t>make arrangements</w:t>
      </w:r>
      <w:proofErr w:type="gramEnd"/>
      <w:r>
        <w:rPr>
          <w:color w:val="000000"/>
        </w:rPr>
        <w:t xml:space="preserve"> with NHS Pensions for the Buyer to be notified if the Supplier (or its Subcontractor) breaches the terms of its Direction Letter. Notwithstanding the provisions of the foregoing, the Supplier shall notify the Buyer </w:t>
      </w:r>
      <w:proofErr w:type="gramStart"/>
      <w:r>
        <w:rPr>
          <w:color w:val="000000"/>
        </w:rPr>
        <w:t>in the event that</w:t>
      </w:r>
      <w:proofErr w:type="gramEnd"/>
      <w:r>
        <w:rPr>
          <w:color w:val="000000"/>
        </w:rPr>
        <w:t xml:space="preserve"> it (or its Subcontractor) breaches the terms of its Direction Letter.</w:t>
      </w:r>
    </w:p>
    <w:p w14:paraId="000000ED" w14:textId="77777777" w:rsidR="00C5401C" w:rsidRDefault="007F319F">
      <w:pPr>
        <w:numPr>
          <w:ilvl w:val="1"/>
          <w:numId w:val="60"/>
        </w:numPr>
        <w:pBdr>
          <w:top w:val="nil"/>
          <w:left w:val="nil"/>
          <w:bottom w:val="nil"/>
          <w:right w:val="nil"/>
          <w:between w:val="nil"/>
        </w:pBdr>
      </w:pPr>
      <w:bookmarkStart w:id="49" w:name="_heading=h.4h042r0" w:colFirst="0" w:colLast="0"/>
      <w:bookmarkEnd w:id="49"/>
      <w:r>
        <w:rPr>
          <w:color w:val="000000"/>
        </w:rP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000000EE" w14:textId="77777777" w:rsidR="00C5401C" w:rsidRDefault="007F319F">
      <w:pPr>
        <w:numPr>
          <w:ilvl w:val="1"/>
          <w:numId w:val="60"/>
        </w:numPr>
        <w:pBdr>
          <w:top w:val="nil"/>
          <w:left w:val="nil"/>
          <w:bottom w:val="nil"/>
          <w:right w:val="nil"/>
          <w:between w:val="nil"/>
        </w:pBdr>
      </w:pPr>
      <w:bookmarkStart w:id="50" w:name="_heading=h.2w5ecyt" w:colFirst="0" w:colLast="0"/>
      <w:bookmarkEnd w:id="50"/>
      <w:r>
        <w:rPr>
          <w:color w:val="000000"/>
        </w:rP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000000EF" w14:textId="77777777" w:rsidR="00C5401C" w:rsidRDefault="007F319F">
      <w:pPr>
        <w:pStyle w:val="Heading3"/>
        <w:numPr>
          <w:ilvl w:val="0"/>
          <w:numId w:val="60"/>
        </w:numPr>
      </w:pPr>
      <w:bookmarkStart w:id="51" w:name="_heading=h.1baon6m" w:colFirst="0" w:colLast="0"/>
      <w:bookmarkEnd w:id="51"/>
      <w:r>
        <w:t>Compensation when pension scheme access can’t be provided</w:t>
      </w:r>
    </w:p>
    <w:p w14:paraId="000000F0" w14:textId="77777777" w:rsidR="00C5401C" w:rsidRDefault="007F319F">
      <w:pPr>
        <w:numPr>
          <w:ilvl w:val="1"/>
          <w:numId w:val="60"/>
        </w:numPr>
        <w:pBdr>
          <w:top w:val="nil"/>
          <w:left w:val="nil"/>
          <w:bottom w:val="nil"/>
          <w:right w:val="nil"/>
          <w:between w:val="nil"/>
        </w:pBdr>
      </w:pPr>
      <w:r>
        <w:rPr>
          <w:color w:val="000000"/>
        </w:rPr>
        <w:t xml:space="preserve">If the Supplier (or its Subcontractor, if relevant) is unable to provide the NHSPS Eligible Employees with either: </w:t>
      </w:r>
    </w:p>
    <w:p w14:paraId="000000F1" w14:textId="77777777" w:rsidR="00C5401C" w:rsidRDefault="007F319F">
      <w:pPr>
        <w:numPr>
          <w:ilvl w:val="2"/>
          <w:numId w:val="60"/>
        </w:numPr>
        <w:pBdr>
          <w:top w:val="nil"/>
          <w:left w:val="nil"/>
          <w:bottom w:val="nil"/>
          <w:right w:val="nil"/>
          <w:between w:val="nil"/>
        </w:pBdr>
      </w:pPr>
      <w:bookmarkStart w:id="52" w:name="_heading=h.3vac5uf" w:colFirst="0" w:colLast="0"/>
      <w:bookmarkEnd w:id="52"/>
      <w:r>
        <w:rPr>
          <w:color w:val="000000"/>
        </w:rPr>
        <w:lastRenderedPageBreak/>
        <w:t xml:space="preserve">membership of the NHSPS (having used its best endeavours to secure a Direction Letter); or </w:t>
      </w:r>
    </w:p>
    <w:p w14:paraId="000000F2" w14:textId="77777777" w:rsidR="00C5401C" w:rsidRDefault="007F319F">
      <w:pPr>
        <w:numPr>
          <w:ilvl w:val="2"/>
          <w:numId w:val="60"/>
        </w:numPr>
        <w:pBdr>
          <w:top w:val="nil"/>
          <w:left w:val="nil"/>
          <w:bottom w:val="nil"/>
          <w:right w:val="nil"/>
          <w:between w:val="nil"/>
        </w:pBdr>
      </w:pPr>
      <w:bookmarkStart w:id="53" w:name="_heading=h.2afmg28" w:colFirst="0" w:colLast="0"/>
      <w:bookmarkEnd w:id="53"/>
      <w:r>
        <w:rPr>
          <w:color w:val="000000"/>
        </w:rPr>
        <w:t xml:space="preserve">access to a Broadly Comparable pension scheme, </w:t>
      </w:r>
    </w:p>
    <w:p w14:paraId="000000F3" w14:textId="77777777" w:rsidR="00C5401C" w:rsidRDefault="007F319F">
      <w:pPr>
        <w:pBdr>
          <w:top w:val="nil"/>
          <w:left w:val="nil"/>
          <w:bottom w:val="nil"/>
          <w:right w:val="nil"/>
          <w:between w:val="nil"/>
        </w:pBdr>
        <w:ind w:left="720"/>
        <w:rPr>
          <w:color w:val="000000"/>
        </w:rPr>
      </w:pPr>
      <w:r>
        <w:rPr>
          <w:color w:val="000000"/>
        </w:rP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000000F4" w14:textId="77777777" w:rsidR="00C5401C" w:rsidRDefault="007F319F">
      <w:pPr>
        <w:numPr>
          <w:ilvl w:val="1"/>
          <w:numId w:val="60"/>
        </w:numPr>
        <w:pBdr>
          <w:top w:val="nil"/>
          <w:left w:val="nil"/>
          <w:bottom w:val="nil"/>
          <w:right w:val="nil"/>
          <w:between w:val="nil"/>
        </w:pBdr>
      </w:pPr>
      <w:bookmarkStart w:id="54" w:name="_heading=h.pkwqa1" w:colFirst="0" w:colLast="0"/>
      <w:bookmarkEnd w:id="54"/>
      <w:r>
        <w:rPr>
          <w:color w:val="000000"/>
        </w:rPr>
        <w:t>This flexibility for the Buyer to allow compensation in place of Pension Benefits is in addition to and not instead of the Buyer’s right to terminate the Contract.</w:t>
      </w:r>
    </w:p>
    <w:p w14:paraId="000000F5" w14:textId="77777777" w:rsidR="00C5401C" w:rsidRDefault="007F319F">
      <w:pPr>
        <w:pStyle w:val="Heading3"/>
        <w:numPr>
          <w:ilvl w:val="0"/>
          <w:numId w:val="60"/>
        </w:numPr>
      </w:pPr>
      <w:bookmarkStart w:id="55" w:name="_heading=h.39kk8xu" w:colFirst="0" w:colLast="0"/>
      <w:bookmarkEnd w:id="55"/>
      <w:r>
        <w:t>Indemnities that a Supplier must give</w:t>
      </w:r>
    </w:p>
    <w:p w14:paraId="000000F6" w14:textId="77777777" w:rsidR="00C5401C" w:rsidRDefault="007F319F">
      <w:pPr>
        <w:numPr>
          <w:ilvl w:val="1"/>
          <w:numId w:val="60"/>
        </w:numPr>
        <w:pBdr>
          <w:top w:val="nil"/>
          <w:left w:val="nil"/>
          <w:bottom w:val="nil"/>
          <w:right w:val="nil"/>
          <w:between w:val="nil"/>
        </w:pBdr>
      </w:pPr>
      <w:r>
        <w:rPr>
          <w:color w:val="000000"/>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000000F7" w14:textId="77777777" w:rsidR="00C5401C" w:rsidRDefault="007F319F">
      <w:pPr>
        <w:numPr>
          <w:ilvl w:val="1"/>
          <w:numId w:val="60"/>
        </w:numPr>
        <w:pBdr>
          <w:top w:val="nil"/>
          <w:left w:val="nil"/>
          <w:bottom w:val="nil"/>
          <w:right w:val="nil"/>
          <w:between w:val="nil"/>
        </w:pBdr>
      </w:pPr>
      <w:bookmarkStart w:id="56" w:name="_heading=h.1opuj5n" w:colFirst="0" w:colLast="0"/>
      <w:bookmarkEnd w:id="56"/>
      <w:r>
        <w:rPr>
          <w:color w:val="000000"/>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000000F8" w14:textId="77777777" w:rsidR="00C5401C" w:rsidRDefault="007F319F">
      <w:pPr>
        <w:pStyle w:val="Heading3"/>
        <w:numPr>
          <w:ilvl w:val="0"/>
          <w:numId w:val="60"/>
        </w:numPr>
      </w:pPr>
      <w:bookmarkStart w:id="57" w:name="_heading=h.48pi1tg" w:colFirst="0" w:colLast="0"/>
      <w:bookmarkEnd w:id="57"/>
      <w:r>
        <w:t>Subcontractors</w:t>
      </w:r>
    </w:p>
    <w:p w14:paraId="000000F9" w14:textId="77777777" w:rsidR="00C5401C" w:rsidRDefault="007F319F">
      <w:pPr>
        <w:numPr>
          <w:ilvl w:val="1"/>
          <w:numId w:val="60"/>
        </w:numPr>
        <w:pBdr>
          <w:top w:val="nil"/>
          <w:left w:val="nil"/>
          <w:bottom w:val="nil"/>
          <w:right w:val="nil"/>
          <w:between w:val="nil"/>
        </w:pBdr>
      </w:pPr>
      <w:r>
        <w:rPr>
          <w:color w:val="000000"/>
        </w:rPr>
        <w:t xml:space="preserve">If the Supplier </w:t>
      </w:r>
      <w:proofErr w:type="gramStart"/>
      <w:r>
        <w:rPr>
          <w:color w:val="000000"/>
        </w:rPr>
        <w:t>enters into</w:t>
      </w:r>
      <w:proofErr w:type="gramEnd"/>
      <w:r>
        <w:rPr>
          <w:color w:val="000000"/>
        </w:rPr>
        <w:t xml:space="preserve">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000000FA" w14:textId="77777777" w:rsidR="00C5401C" w:rsidRDefault="007F319F">
      <w:pPr>
        <w:numPr>
          <w:ilvl w:val="2"/>
          <w:numId w:val="60"/>
        </w:numPr>
        <w:pBdr>
          <w:top w:val="nil"/>
          <w:left w:val="nil"/>
          <w:bottom w:val="nil"/>
          <w:right w:val="nil"/>
          <w:between w:val="nil"/>
        </w:pBdr>
      </w:pPr>
      <w:bookmarkStart w:id="58" w:name="_heading=h.2nusc19" w:colFirst="0" w:colLast="0"/>
      <w:bookmarkEnd w:id="58"/>
      <w:r>
        <w:rPr>
          <w:color w:val="000000"/>
        </w:rP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000000FB" w14:textId="77777777" w:rsidR="00C5401C" w:rsidRDefault="007F319F">
      <w:pPr>
        <w:numPr>
          <w:ilvl w:val="2"/>
          <w:numId w:val="60"/>
        </w:numPr>
        <w:pBdr>
          <w:top w:val="nil"/>
          <w:left w:val="nil"/>
          <w:bottom w:val="nil"/>
          <w:right w:val="nil"/>
          <w:between w:val="nil"/>
        </w:pBdr>
      </w:pPr>
      <w:bookmarkStart w:id="59" w:name="_heading=h.1302m92" w:colFirst="0" w:colLast="0"/>
      <w:bookmarkEnd w:id="59"/>
      <w:r>
        <w:rPr>
          <w:color w:val="000000"/>
        </w:rP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000000FC" w14:textId="77777777" w:rsidR="00C5401C" w:rsidRDefault="007F319F">
      <w:pPr>
        <w:numPr>
          <w:ilvl w:val="1"/>
          <w:numId w:val="60"/>
        </w:numPr>
        <w:pBdr>
          <w:top w:val="nil"/>
          <w:left w:val="nil"/>
          <w:bottom w:val="nil"/>
          <w:right w:val="nil"/>
          <w:between w:val="nil"/>
        </w:pBdr>
      </w:pPr>
      <w:bookmarkStart w:id="60" w:name="_heading=h.3mzq4wv" w:colFirst="0" w:colLast="0"/>
      <w:bookmarkEnd w:id="60"/>
      <w:r>
        <w:rPr>
          <w:color w:val="000000"/>
        </w:rP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000000FD" w14:textId="77777777" w:rsidR="00C5401C" w:rsidRDefault="007F319F">
      <w:pPr>
        <w:pStyle w:val="Heading3"/>
        <w:pageBreakBefore/>
      </w:pPr>
      <w:r>
        <w:lastRenderedPageBreak/>
        <w:t>Annex D3: Local Government Pension Schemes (LGPS)</w:t>
      </w:r>
    </w:p>
    <w:p w14:paraId="000000FE" w14:textId="77777777" w:rsidR="00C5401C" w:rsidRDefault="007F319F">
      <w:r>
        <w:rPr>
          <w:b/>
        </w:rPr>
        <w:t>[Guidance:</w:t>
      </w:r>
      <w:r>
        <w:t xml:space="preserve"> Note the LGPS unlike the CSPS &amp; NHSPS is a funded scheme which has associated cost implications as follows:</w:t>
      </w:r>
    </w:p>
    <w:p w14:paraId="000000FF" w14:textId="77777777" w:rsidR="00C5401C" w:rsidRDefault="007F319F">
      <w:r>
        <w:t>There is not 1 LGPS but approx. 90 different Funds, each with their own separate Scheme Employer and Administering Authority, it is important to identify the correct one(s) and amend the definition of "Fund" accordingly.</w:t>
      </w:r>
    </w:p>
    <w:p w14:paraId="00000100" w14:textId="77777777" w:rsidR="00C5401C" w:rsidRDefault="007F319F">
      <w:r>
        <w:t xml:space="preserve">It is important to check whether CCS and or the Buyer can </w:t>
      </w:r>
      <w:proofErr w:type="gramStart"/>
      <w:r>
        <w:t>actually participate</w:t>
      </w:r>
      <w:proofErr w:type="gramEnd"/>
      <w: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0000101" w14:textId="77777777" w:rsidR="00C5401C" w:rsidRDefault="007F319F">
      <w: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t>required</w:t>
      </w:r>
      <w:proofErr w:type="gramEnd"/>
      <w:r>
        <w:t xml:space="preserve"> take legal advice due to the exceptionally high costs which can result from a requirement to provide bulk transfers.]</w:t>
      </w:r>
    </w:p>
    <w:p w14:paraId="00000102" w14:textId="77777777" w:rsidR="00C5401C" w:rsidRDefault="007F319F">
      <w:pPr>
        <w:pStyle w:val="Heading3"/>
        <w:numPr>
          <w:ilvl w:val="0"/>
          <w:numId w:val="37"/>
        </w:numPr>
      </w:pPr>
      <w:r>
        <w:t>Definitions</w:t>
      </w:r>
    </w:p>
    <w:p w14:paraId="00000103" w14:textId="77777777" w:rsidR="00C5401C" w:rsidRDefault="007F319F">
      <w:pPr>
        <w:numPr>
          <w:ilvl w:val="1"/>
          <w:numId w:val="37"/>
        </w:numPr>
        <w:pBdr>
          <w:top w:val="nil"/>
          <w:left w:val="nil"/>
          <w:bottom w:val="nil"/>
          <w:right w:val="nil"/>
          <w:between w:val="nil"/>
        </w:pBdr>
      </w:pPr>
      <w:r>
        <w:rPr>
          <w:color w:val="000000"/>
        </w:rPr>
        <w:t xml:space="preserve">In this Annex D3: LGPS to Part D: Pensions, the following words have the following </w:t>
      </w:r>
      <w:proofErr w:type="gramStart"/>
      <w:r>
        <w:rPr>
          <w:color w:val="000000"/>
        </w:rPr>
        <w:t>meanings</w:t>
      </w:r>
      <w:proofErr w:type="gramEnd"/>
      <w:r>
        <w:rPr>
          <w:color w:val="000000"/>
        </w:rPr>
        <w:t xml:space="preserve"> and they shall supplement Joint Schedule 1 (Definitions):</w:t>
      </w:r>
    </w:p>
    <w:tbl>
      <w:tblPr>
        <w:tblStyle w:val="afffff2"/>
        <w:tblW w:w="9021" w:type="dxa"/>
        <w:tblInd w:w="-5" w:type="dxa"/>
        <w:tblLayout w:type="fixed"/>
        <w:tblLook w:val="0400" w:firstRow="0" w:lastRow="0" w:firstColumn="0" w:lastColumn="0" w:noHBand="0" w:noVBand="1"/>
      </w:tblPr>
      <w:tblGrid>
        <w:gridCol w:w="3402"/>
        <w:gridCol w:w="5619"/>
      </w:tblGrid>
      <w:tr w:rsidR="00C5401C" w14:paraId="6E04E6C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4" w14:textId="77777777" w:rsidR="00C5401C" w:rsidRDefault="007F319F">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5" w14:textId="77777777" w:rsidR="00C5401C" w:rsidRDefault="007F319F">
            <w:pPr>
              <w:widowControl w:val="0"/>
              <w:rPr>
                <w:b/>
              </w:rPr>
            </w:pPr>
            <w:r>
              <w:rPr>
                <w:b/>
              </w:rPr>
              <w:t>Definition</w:t>
            </w:r>
          </w:p>
        </w:tc>
      </w:tr>
      <w:tr w:rsidR="00C5401C" w14:paraId="4D154DA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6" w14:textId="77777777" w:rsidR="00C5401C" w:rsidRDefault="007F319F">
            <w:pPr>
              <w:widowControl w:val="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7" w14:textId="77777777" w:rsidR="00C5401C" w:rsidRDefault="007F319F">
            <w:pPr>
              <w:widowControl w:val="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C5401C" w14:paraId="4551144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8" w14:textId="77777777" w:rsidR="00C5401C" w:rsidRDefault="007F319F">
            <w:pPr>
              <w:widowControl w:val="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9" w14:textId="77777777" w:rsidR="00C5401C" w:rsidRDefault="007F319F">
            <w:pPr>
              <w:widowControl w:val="0"/>
            </w:pPr>
            <w:r>
              <w:t>the actuary to a Fund appointed by the Administering Authority of that Fund;</w:t>
            </w:r>
          </w:p>
        </w:tc>
      </w:tr>
      <w:tr w:rsidR="00C5401C" w14:paraId="5282BC8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A" w14:textId="77777777" w:rsidR="00C5401C" w:rsidRDefault="007F319F">
            <w:pPr>
              <w:widowControl w:val="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B" w14:textId="77777777" w:rsidR="00C5401C" w:rsidRDefault="007F319F">
            <w:pPr>
              <w:widowControl w:val="0"/>
            </w:pPr>
            <w:r>
              <w:rPr>
                <w:b/>
              </w:rPr>
              <w:t>[insert name]</w:t>
            </w:r>
            <w:r>
              <w:t>, a pension fund within the LGPS;</w:t>
            </w:r>
          </w:p>
        </w:tc>
      </w:tr>
      <w:tr w:rsidR="00C5401C" w14:paraId="7C86983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C" w14:textId="77777777" w:rsidR="00C5401C" w:rsidRDefault="007F319F">
            <w:pPr>
              <w:widowControl w:val="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D" w14:textId="77777777" w:rsidR="00C5401C" w:rsidRDefault="007F319F">
            <w:pPr>
              <w:widowControl w:val="0"/>
            </w:pPr>
            <w:r>
              <w:t>the Local Government Pension Scheme as governed by the LGPS Regulations, and any other regulations (in each case as amended from time to time) which are from time to time applicable to the Local Government Pension Scheme;</w:t>
            </w:r>
          </w:p>
        </w:tc>
      </w:tr>
      <w:tr w:rsidR="00C5401C" w14:paraId="528AAA1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E" w14:textId="77777777" w:rsidR="00C5401C" w:rsidRDefault="007F319F">
            <w:pPr>
              <w:widowControl w:val="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F" w14:textId="77777777" w:rsidR="00C5401C" w:rsidRDefault="007F319F">
            <w:pPr>
              <w:widowControl w:val="0"/>
            </w:pPr>
            <w:r>
              <w:t>an admission agreement within the meaning in Schedule 1 of the Local Government Pension Scheme Regulations 2013;</w:t>
            </w:r>
          </w:p>
        </w:tc>
      </w:tr>
      <w:tr w:rsidR="00C5401C" w14:paraId="2CACC12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0" w14:textId="77777777" w:rsidR="00C5401C" w:rsidRDefault="007F319F">
            <w:pPr>
              <w:widowControl w:val="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1" w14:textId="77777777" w:rsidR="00C5401C" w:rsidRDefault="007F319F">
            <w:pPr>
              <w:widowControl w:val="0"/>
            </w:pPr>
            <w:r>
              <w:t>an admission body (within the meaning of Part 3 of Schedule 2 of the Local Government Pension Scheme Regulations 2013);</w:t>
            </w:r>
          </w:p>
        </w:tc>
      </w:tr>
      <w:tr w:rsidR="00C5401C" w14:paraId="7A79B10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2" w14:textId="77777777" w:rsidR="00C5401C" w:rsidRDefault="007F319F">
            <w:pPr>
              <w:widowControl w:val="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3" w14:textId="77777777" w:rsidR="00C5401C" w:rsidRDefault="007F319F">
            <w:pPr>
              <w:widowControl w:val="0"/>
            </w:pPr>
            <w: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w:t>
            </w:r>
            <w:r>
              <w:lastRenderedPageBreak/>
              <w:t>LGPS; and</w:t>
            </w:r>
          </w:p>
        </w:tc>
      </w:tr>
      <w:tr w:rsidR="00C5401C" w14:paraId="29885F0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4" w14:textId="77777777" w:rsidR="00C5401C" w:rsidRDefault="007F319F">
            <w:pPr>
              <w:widowControl w:val="0"/>
              <w:rPr>
                <w:b/>
              </w:rPr>
            </w:pPr>
            <w:r>
              <w:rPr>
                <w:b/>
              </w:rPr>
              <w:lastRenderedPageBreak/>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5" w14:textId="77777777" w:rsidR="00C5401C" w:rsidRDefault="007F319F">
            <w:pPr>
              <w:widowControl w:val="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00000116" w14:textId="77777777" w:rsidR="00C5401C" w:rsidRDefault="007F319F">
      <w:pPr>
        <w:pStyle w:val="Heading3"/>
        <w:numPr>
          <w:ilvl w:val="0"/>
          <w:numId w:val="37"/>
        </w:numPr>
      </w:pPr>
      <w:r>
        <w:t xml:space="preserve">Supplier must become a LGPS admission body </w:t>
      </w:r>
    </w:p>
    <w:p w14:paraId="00000117" w14:textId="77777777" w:rsidR="00C5401C" w:rsidRDefault="007F319F">
      <w:pPr>
        <w:numPr>
          <w:ilvl w:val="1"/>
          <w:numId w:val="37"/>
        </w:numPr>
        <w:pBdr>
          <w:top w:val="nil"/>
          <w:left w:val="nil"/>
          <w:bottom w:val="nil"/>
          <w:right w:val="nil"/>
          <w:between w:val="nil"/>
        </w:pBdr>
      </w:pPr>
      <w:bookmarkStart w:id="61" w:name="_heading=h.2250f4o" w:colFirst="0" w:colLast="0"/>
      <w:bookmarkEnd w:id="61"/>
      <w:r>
        <w:rPr>
          <w:color w:val="000000"/>
        </w:rPr>
        <w:t xml:space="preserve">Where the Supplier employs any LGPS Eligible Employees from a Relevant Transfer Date, the Supplier shall become an LGPS Admission Body and shall on or before the Relevant Transfer Date </w:t>
      </w:r>
      <w:proofErr w:type="gramStart"/>
      <w:r>
        <w:rPr>
          <w:color w:val="000000"/>
        </w:rPr>
        <w:t>enter into</w:t>
      </w:r>
      <w:proofErr w:type="gramEnd"/>
      <w:r>
        <w:rPr>
          <w:color w:val="000000"/>
        </w:rPr>
        <w:t xml:space="preserve"> a LGPS Admission Agreement with the Administering Authority which will have effect from and including the Relevant Transfer Date.</w:t>
      </w:r>
    </w:p>
    <w:p w14:paraId="00000118" w14:textId="77777777" w:rsidR="00C5401C" w:rsidRDefault="007F319F">
      <w:pPr>
        <w:numPr>
          <w:ilvl w:val="1"/>
          <w:numId w:val="37"/>
        </w:numPr>
        <w:pBdr>
          <w:top w:val="nil"/>
          <w:left w:val="nil"/>
          <w:bottom w:val="nil"/>
          <w:right w:val="nil"/>
          <w:between w:val="nil"/>
        </w:pBdr>
      </w:pPr>
      <w:r>
        <w:rPr>
          <w:color w:val="000000"/>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00000119" w14:textId="77777777" w:rsidR="00C5401C" w:rsidRDefault="007F319F">
      <w:pPr>
        <w:numPr>
          <w:ilvl w:val="1"/>
          <w:numId w:val="37"/>
        </w:numPr>
        <w:pBdr>
          <w:top w:val="nil"/>
          <w:left w:val="nil"/>
          <w:bottom w:val="nil"/>
          <w:right w:val="nil"/>
          <w:between w:val="nil"/>
        </w:pBdr>
      </w:pPr>
      <w:r>
        <w:rPr>
          <w:color w:val="000000"/>
        </w:rPr>
        <w:t xml:space="preserve">The Supplier shall provide any indemnity, bond or guarantee required by an Administering Authority in relation to an LGPS Admission Agreement. </w:t>
      </w:r>
    </w:p>
    <w:p w14:paraId="0000011A" w14:textId="77777777" w:rsidR="00C5401C" w:rsidRDefault="007F319F">
      <w:pPr>
        <w:numPr>
          <w:ilvl w:val="1"/>
          <w:numId w:val="37"/>
        </w:numPr>
        <w:pBdr>
          <w:top w:val="nil"/>
          <w:left w:val="nil"/>
          <w:bottom w:val="nil"/>
          <w:right w:val="nil"/>
          <w:between w:val="nil"/>
        </w:pBdr>
      </w:pPr>
      <w:r>
        <w:rPr>
          <w:color w:val="000000"/>
        </w:rPr>
        <w:t>The Supplier shall not automatically enrol or re-enrol for the purposes of the Pensions Act 2008 any LGPS Eligible Employees in any pension scheme other than the LGPS.</w:t>
      </w:r>
    </w:p>
    <w:p w14:paraId="0000011B" w14:textId="77777777" w:rsidR="00C5401C" w:rsidRDefault="007F319F">
      <w:pPr>
        <w:pStyle w:val="Heading3"/>
        <w:numPr>
          <w:ilvl w:val="0"/>
          <w:numId w:val="37"/>
        </w:numPr>
      </w:pPr>
      <w:bookmarkStart w:id="62" w:name="_heading=h.haapch" w:colFirst="0" w:colLast="0"/>
      <w:bookmarkEnd w:id="62"/>
      <w:r>
        <w:t xml:space="preserve">Right of set-off </w:t>
      </w:r>
    </w:p>
    <w:p w14:paraId="0000011C" w14:textId="77777777" w:rsidR="00C5401C" w:rsidRDefault="007F319F">
      <w: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0000011D" w14:textId="77777777" w:rsidR="00C5401C" w:rsidRDefault="007F319F">
      <w:pPr>
        <w:pStyle w:val="Heading3"/>
        <w:numPr>
          <w:ilvl w:val="0"/>
          <w:numId w:val="37"/>
        </w:numPr>
      </w:pPr>
      <w:bookmarkStart w:id="63" w:name="_heading=h.319y80a" w:colFirst="0" w:colLast="0"/>
      <w:bookmarkEnd w:id="63"/>
      <w:r>
        <w:t>Supplier ceases to be an LGPS Admission Body</w:t>
      </w:r>
    </w:p>
    <w:p w14:paraId="0000011E" w14:textId="77777777" w:rsidR="00C5401C" w:rsidRDefault="007F319F">
      <w:bookmarkStart w:id="64" w:name="_heading=h.1gf8i83" w:colFirst="0" w:colLast="0"/>
      <w:bookmarkEnd w:id="64"/>
      <w: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14:paraId="0000011F" w14:textId="77777777" w:rsidR="00C5401C" w:rsidRDefault="007F319F">
      <w:pPr>
        <w:pStyle w:val="Heading3"/>
        <w:numPr>
          <w:ilvl w:val="0"/>
          <w:numId w:val="37"/>
        </w:numPr>
      </w:pPr>
      <w:bookmarkStart w:id="65" w:name="_heading=h.2fk6b3p" w:colFirst="0" w:colLast="0"/>
      <w:bookmarkEnd w:id="65"/>
      <w:r>
        <w:t xml:space="preserve">Discretionary benefits </w:t>
      </w:r>
    </w:p>
    <w:p w14:paraId="00000120" w14:textId="77777777" w:rsidR="00C5401C" w:rsidRDefault="007F319F">
      <w: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w:t>
      </w:r>
      <w:proofErr w:type="gramStart"/>
      <w:r>
        <w:t>on the basis of</w:t>
      </w:r>
      <w:proofErr w:type="gramEnd"/>
      <w:r>
        <w:t xml:space="preserve"> the previous employer’s written policy in relation to such benefits at the time of the Relevant Transfer Date. </w:t>
      </w:r>
    </w:p>
    <w:p w14:paraId="00000121" w14:textId="77777777" w:rsidR="00C5401C" w:rsidRDefault="007F319F">
      <w:pPr>
        <w:pStyle w:val="Heading3"/>
        <w:pageBreakBefore/>
      </w:pPr>
      <w:r>
        <w:lastRenderedPageBreak/>
        <w:t>Annex D4: Other Schemes</w:t>
      </w:r>
    </w:p>
    <w:p w14:paraId="00000122" w14:textId="77777777" w:rsidR="00C5401C" w:rsidRDefault="007F319F">
      <w:r>
        <w:rPr>
          <w:b/>
        </w:rPr>
        <w:t xml:space="preserve"> [Guidance: </w:t>
      </w:r>
      <w:r>
        <w:t>Placeholder for Pension Schemes other than LGPS, CSPS &amp; NHSPS]</w:t>
      </w:r>
    </w:p>
    <w:p w14:paraId="00000123" w14:textId="77777777" w:rsidR="00C5401C" w:rsidRDefault="007F319F">
      <w:pPr>
        <w:pStyle w:val="Heading3"/>
        <w:pageBreakBefore/>
      </w:pPr>
      <w:r>
        <w:lastRenderedPageBreak/>
        <w:t xml:space="preserve">Part E: Staff Transfer on Exit </w:t>
      </w:r>
    </w:p>
    <w:p w14:paraId="00000124" w14:textId="77777777" w:rsidR="00C5401C" w:rsidRDefault="007F319F">
      <w:bookmarkStart w:id="66" w:name="_heading=h.upglbi" w:colFirst="0" w:colLast="0"/>
      <w:bookmarkEnd w:id="66"/>
      <w:r>
        <w:t>Obligations before a Staff Transfer</w:t>
      </w:r>
    </w:p>
    <w:p w14:paraId="00000125" w14:textId="77777777" w:rsidR="00C5401C" w:rsidRDefault="007F319F">
      <w:pPr>
        <w:pStyle w:val="Heading3"/>
        <w:numPr>
          <w:ilvl w:val="0"/>
          <w:numId w:val="1"/>
        </w:numPr>
      </w:pPr>
      <w:r>
        <w:t xml:space="preserve">Obligations before a Staff Transfer </w:t>
      </w:r>
    </w:p>
    <w:p w14:paraId="00000126" w14:textId="77777777" w:rsidR="00C5401C" w:rsidRDefault="007F319F">
      <w:pPr>
        <w:numPr>
          <w:ilvl w:val="1"/>
          <w:numId w:val="1"/>
        </w:numPr>
        <w:pBdr>
          <w:top w:val="nil"/>
          <w:left w:val="nil"/>
          <w:bottom w:val="nil"/>
          <w:right w:val="nil"/>
          <w:between w:val="nil"/>
        </w:pBdr>
      </w:pPr>
      <w:bookmarkStart w:id="67" w:name="_heading=h.3hv69ve" w:colFirst="0" w:colLast="0"/>
      <w:bookmarkEnd w:id="67"/>
      <w:r>
        <w:rPr>
          <w:color w:val="000000"/>
        </w:rPr>
        <w:t>The Supplier agrees that within 20 Working Days of the earliest of:</w:t>
      </w:r>
    </w:p>
    <w:p w14:paraId="00000127" w14:textId="77777777" w:rsidR="00C5401C" w:rsidRDefault="007F319F">
      <w:pPr>
        <w:numPr>
          <w:ilvl w:val="2"/>
          <w:numId w:val="1"/>
        </w:numPr>
        <w:pBdr>
          <w:top w:val="nil"/>
          <w:left w:val="nil"/>
          <w:bottom w:val="nil"/>
          <w:right w:val="nil"/>
          <w:between w:val="nil"/>
        </w:pBdr>
      </w:pPr>
      <w:bookmarkStart w:id="68" w:name="_heading=h.3ep43zb" w:colFirst="0" w:colLast="0"/>
      <w:bookmarkEnd w:id="68"/>
      <w:r>
        <w:rPr>
          <w:color w:val="000000"/>
        </w:rPr>
        <w:t xml:space="preserve">receipt of a notification from the Buyer of a Service Transfer or intended Service </w:t>
      </w:r>
      <w:proofErr w:type="gramStart"/>
      <w:r>
        <w:rPr>
          <w:color w:val="000000"/>
        </w:rPr>
        <w:t>Transfer;</w:t>
      </w:r>
      <w:proofErr w:type="gramEnd"/>
    </w:p>
    <w:p w14:paraId="00000128" w14:textId="77777777" w:rsidR="00C5401C" w:rsidRDefault="007F319F">
      <w:pPr>
        <w:numPr>
          <w:ilvl w:val="2"/>
          <w:numId w:val="1"/>
        </w:numPr>
        <w:pBdr>
          <w:top w:val="nil"/>
          <w:left w:val="nil"/>
          <w:bottom w:val="nil"/>
          <w:right w:val="nil"/>
          <w:between w:val="nil"/>
        </w:pBdr>
      </w:pPr>
      <w:r>
        <w:rPr>
          <w:color w:val="000000"/>
        </w:rPr>
        <w:t xml:space="preserve">receipt of the giving of notice of early termination or any Partial Termination of the relevant </w:t>
      </w:r>
      <w:proofErr w:type="gramStart"/>
      <w:r>
        <w:rPr>
          <w:color w:val="000000"/>
        </w:rPr>
        <w:t>Contract;</w:t>
      </w:r>
      <w:proofErr w:type="gramEnd"/>
      <w:r>
        <w:rPr>
          <w:color w:val="000000"/>
        </w:rPr>
        <w:t xml:space="preserve"> </w:t>
      </w:r>
    </w:p>
    <w:p w14:paraId="00000129" w14:textId="77777777" w:rsidR="00C5401C" w:rsidRDefault="007F319F">
      <w:pPr>
        <w:numPr>
          <w:ilvl w:val="2"/>
          <w:numId w:val="1"/>
        </w:numPr>
        <w:pBdr>
          <w:top w:val="nil"/>
          <w:left w:val="nil"/>
          <w:bottom w:val="nil"/>
          <w:right w:val="nil"/>
          <w:between w:val="nil"/>
        </w:pBdr>
      </w:pPr>
      <w:r>
        <w:rPr>
          <w:color w:val="000000"/>
        </w:rPr>
        <w:t>the date which is 12 Months before the end of the Term; and</w:t>
      </w:r>
    </w:p>
    <w:p w14:paraId="0000012A" w14:textId="77777777" w:rsidR="00C5401C" w:rsidRDefault="007F319F">
      <w:pPr>
        <w:numPr>
          <w:ilvl w:val="2"/>
          <w:numId w:val="1"/>
        </w:numPr>
        <w:pBdr>
          <w:top w:val="nil"/>
          <w:left w:val="nil"/>
          <w:bottom w:val="nil"/>
          <w:right w:val="nil"/>
          <w:between w:val="nil"/>
        </w:pBdr>
      </w:pPr>
      <w:r>
        <w:rPr>
          <w:color w:val="000000"/>
        </w:rPr>
        <w:t>receipt of a written request of the Buyer at any time (provided that the Buyer shall only be entitled to make one such request in any 6 Month period),</w:t>
      </w:r>
    </w:p>
    <w:p w14:paraId="0000012B" w14:textId="77777777" w:rsidR="00C5401C" w:rsidRDefault="007F319F">
      <w:pPr>
        <w:pBdr>
          <w:top w:val="nil"/>
          <w:left w:val="nil"/>
          <w:bottom w:val="nil"/>
          <w:right w:val="nil"/>
          <w:between w:val="nil"/>
        </w:pBdr>
        <w:ind w:left="576"/>
        <w:rPr>
          <w:color w:val="000000"/>
        </w:rPr>
      </w:pPr>
      <w:r>
        <w:rPr>
          <w:color w:val="000000"/>
        </w:rPr>
        <w:t xml:space="preserve">it shall provide in a suitably anonymised format </w:t>
      </w:r>
      <w:proofErr w:type="gramStart"/>
      <w:r>
        <w:rPr>
          <w:color w:val="000000"/>
        </w:rPr>
        <w:t>so as to</w:t>
      </w:r>
      <w:proofErr w:type="gramEnd"/>
      <w:r>
        <w:rPr>
          <w:color w:val="000000"/>
        </w:rPr>
        <w:t xml:space="preserve">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0000012C" w14:textId="77777777" w:rsidR="00C5401C" w:rsidRDefault="007F319F">
      <w:pPr>
        <w:numPr>
          <w:ilvl w:val="1"/>
          <w:numId w:val="1"/>
        </w:numPr>
        <w:pBdr>
          <w:top w:val="nil"/>
          <w:left w:val="nil"/>
          <w:bottom w:val="nil"/>
          <w:right w:val="nil"/>
          <w:between w:val="nil"/>
        </w:pBdr>
      </w:pPr>
      <w:bookmarkStart w:id="69" w:name="_heading=h.1tuee74" w:colFirst="0" w:colLast="0"/>
      <w:bookmarkEnd w:id="69"/>
      <w:r>
        <w:rPr>
          <w:color w:val="000000"/>
        </w:rPr>
        <w:t>At least 20 Working Days prior to the Service Transfer Date, the Supplier shall provide to the Buyer or at the direction of the Buyer to any Replacement Supplier and/or any Replacement Subcontractor (</w:t>
      </w:r>
      <w:proofErr w:type="spellStart"/>
      <w:r>
        <w:rPr>
          <w:color w:val="000000"/>
        </w:rPr>
        <w:t>i</w:t>
      </w:r>
      <w:proofErr w:type="spellEnd"/>
      <w:r>
        <w:rPr>
          <w:color w:val="000000"/>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0000012D" w14:textId="77777777" w:rsidR="00C5401C" w:rsidRDefault="007F319F">
      <w:pPr>
        <w:numPr>
          <w:ilvl w:val="1"/>
          <w:numId w:val="1"/>
        </w:numPr>
        <w:pBdr>
          <w:top w:val="nil"/>
          <w:left w:val="nil"/>
          <w:bottom w:val="nil"/>
          <w:right w:val="nil"/>
          <w:between w:val="nil"/>
        </w:pBdr>
      </w:pPr>
      <w:r>
        <w:rPr>
          <w:color w:val="000000"/>
        </w:rPr>
        <w:t xml:space="preserve">The Buyer shall be permitted to use and disclose information provided by the Supplier under paragraphs 1.1 and 1.2 for the purpose of informing any prospective Replacement Supplier and/or Replacement Subcontractor. </w:t>
      </w:r>
    </w:p>
    <w:p w14:paraId="0000012E" w14:textId="77777777" w:rsidR="00C5401C" w:rsidRDefault="007F319F">
      <w:pPr>
        <w:numPr>
          <w:ilvl w:val="1"/>
          <w:numId w:val="1"/>
        </w:numPr>
        <w:pBdr>
          <w:top w:val="nil"/>
          <w:left w:val="nil"/>
          <w:bottom w:val="nil"/>
          <w:right w:val="nil"/>
          <w:between w:val="nil"/>
        </w:pBdr>
      </w:pPr>
      <w:r>
        <w:rPr>
          <w:color w:val="000000"/>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000012F" w14:textId="77777777" w:rsidR="00C5401C" w:rsidRDefault="007F319F">
      <w:pPr>
        <w:numPr>
          <w:ilvl w:val="1"/>
          <w:numId w:val="1"/>
        </w:numPr>
        <w:pBdr>
          <w:top w:val="nil"/>
          <w:left w:val="nil"/>
          <w:bottom w:val="nil"/>
          <w:right w:val="nil"/>
          <w:between w:val="nil"/>
        </w:pBdr>
      </w:pPr>
      <w:r>
        <w:rPr>
          <w:color w:val="000000"/>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00000130" w14:textId="77777777" w:rsidR="00C5401C" w:rsidRDefault="007F319F">
      <w:pPr>
        <w:numPr>
          <w:ilvl w:val="2"/>
          <w:numId w:val="1"/>
        </w:numPr>
        <w:pBdr>
          <w:top w:val="nil"/>
          <w:left w:val="nil"/>
          <w:bottom w:val="nil"/>
          <w:right w:val="nil"/>
          <w:between w:val="nil"/>
        </w:pBdr>
      </w:pPr>
      <w:r>
        <w:rPr>
          <w:color w:val="000000"/>
        </w:rPr>
        <w:t xml:space="preserve">not replace or re-deploy any Supplier Personnel listed on the Supplier Provisional Supplier Personnel List other than where any replacement is of equivalent grade, skills, </w:t>
      </w:r>
      <w:proofErr w:type="gramStart"/>
      <w:r>
        <w:rPr>
          <w:color w:val="000000"/>
        </w:rPr>
        <w:t>experience</w:t>
      </w:r>
      <w:proofErr w:type="gramEnd"/>
      <w:r>
        <w:rPr>
          <w:color w:val="000000"/>
        </w:rPr>
        <w:t xml:space="preserve"> and expertise and is employed on the same terms and conditions of employment as the person he/she replaces</w:t>
      </w:r>
    </w:p>
    <w:p w14:paraId="00000131" w14:textId="77777777" w:rsidR="00C5401C" w:rsidRDefault="007F319F">
      <w:pPr>
        <w:numPr>
          <w:ilvl w:val="2"/>
          <w:numId w:val="1"/>
        </w:numPr>
        <w:pBdr>
          <w:top w:val="nil"/>
          <w:left w:val="nil"/>
          <w:bottom w:val="nil"/>
          <w:right w:val="nil"/>
          <w:between w:val="nil"/>
        </w:pBdr>
      </w:pPr>
      <w:r>
        <w:rPr>
          <w:color w:val="000000"/>
        </w:rPr>
        <w:t>make, promise, propose, permit or implement any material changes to the terms and conditions of (</w:t>
      </w:r>
      <w:proofErr w:type="spellStart"/>
      <w:r>
        <w:rPr>
          <w:color w:val="000000"/>
        </w:rPr>
        <w:t>i</w:t>
      </w:r>
      <w:proofErr w:type="spellEnd"/>
      <w:r>
        <w:rPr>
          <w:color w:val="000000"/>
        </w:rPr>
        <w:t>)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w:t>
      </w:r>
      <w:proofErr w:type="gramStart"/>
      <w:r>
        <w:rPr>
          <w:color w:val="000000"/>
        </w:rPr>
        <w:t>);</w:t>
      </w:r>
      <w:proofErr w:type="gramEnd"/>
      <w:r>
        <w:rPr>
          <w:color w:val="000000"/>
        </w:rPr>
        <w:t xml:space="preserve"> </w:t>
      </w:r>
    </w:p>
    <w:p w14:paraId="00000132" w14:textId="77777777" w:rsidR="00C5401C" w:rsidRDefault="007F319F">
      <w:pPr>
        <w:numPr>
          <w:ilvl w:val="2"/>
          <w:numId w:val="1"/>
        </w:numPr>
        <w:pBdr>
          <w:top w:val="nil"/>
          <w:left w:val="nil"/>
          <w:bottom w:val="nil"/>
          <w:right w:val="nil"/>
          <w:between w:val="nil"/>
        </w:pBdr>
      </w:pPr>
      <w:r>
        <w:rPr>
          <w:color w:val="000000"/>
        </w:rPr>
        <w:t xml:space="preserve">not increase the proportion of working time spent on the Services (or the relevant Part of the Services) by any of the Supplier Personnel save for fulfilling assignments and projects previously scheduled and </w:t>
      </w:r>
      <w:proofErr w:type="gramStart"/>
      <w:r>
        <w:rPr>
          <w:color w:val="000000"/>
        </w:rPr>
        <w:t>agreed;</w:t>
      </w:r>
      <w:proofErr w:type="gramEnd"/>
    </w:p>
    <w:p w14:paraId="00000133" w14:textId="77777777" w:rsidR="00C5401C" w:rsidRDefault="007F319F">
      <w:pPr>
        <w:numPr>
          <w:ilvl w:val="2"/>
          <w:numId w:val="1"/>
        </w:numPr>
        <w:pBdr>
          <w:top w:val="nil"/>
          <w:left w:val="nil"/>
          <w:bottom w:val="nil"/>
          <w:right w:val="nil"/>
          <w:between w:val="nil"/>
        </w:pBdr>
      </w:pPr>
      <w:r>
        <w:rPr>
          <w:color w:val="000000"/>
        </w:rPr>
        <w:lastRenderedPageBreak/>
        <w:t xml:space="preserve">not introduce any new contractual or customary practice concerning the making of any lump sum payment on the termination of employment of any employees listed on the Supplier's Provisional Supplier Personnel </w:t>
      </w:r>
      <w:proofErr w:type="gramStart"/>
      <w:r>
        <w:rPr>
          <w:color w:val="000000"/>
        </w:rPr>
        <w:t>List;</w:t>
      </w:r>
      <w:proofErr w:type="gramEnd"/>
    </w:p>
    <w:p w14:paraId="00000134" w14:textId="77777777" w:rsidR="00C5401C" w:rsidRDefault="007F319F">
      <w:pPr>
        <w:numPr>
          <w:ilvl w:val="2"/>
          <w:numId w:val="1"/>
        </w:numPr>
        <w:pBdr>
          <w:top w:val="nil"/>
          <w:left w:val="nil"/>
          <w:bottom w:val="nil"/>
          <w:right w:val="nil"/>
          <w:between w:val="nil"/>
        </w:pBdr>
      </w:pPr>
      <w:r>
        <w:rPr>
          <w:color w:val="000000"/>
        </w:rPr>
        <w:t>not increase or reduce the total number of employees so engaged, or deploy any other person to perform the Services (or the relevant Part of the Services</w:t>
      </w:r>
      <w:proofErr w:type="gramStart"/>
      <w:r>
        <w:rPr>
          <w:color w:val="000000"/>
        </w:rPr>
        <w:t>);</w:t>
      </w:r>
      <w:proofErr w:type="gramEnd"/>
    </w:p>
    <w:p w14:paraId="00000135" w14:textId="77777777" w:rsidR="00C5401C" w:rsidRDefault="007F319F">
      <w:pPr>
        <w:numPr>
          <w:ilvl w:val="2"/>
          <w:numId w:val="1"/>
        </w:numPr>
        <w:pBdr>
          <w:top w:val="nil"/>
          <w:left w:val="nil"/>
          <w:bottom w:val="nil"/>
          <w:right w:val="nil"/>
          <w:between w:val="nil"/>
        </w:pBdr>
      </w:pPr>
      <w:r>
        <w:rPr>
          <w:color w:val="000000"/>
        </w:rPr>
        <w:t xml:space="preserve">not terminate or give notice to terminate the employment or contracts of any persons on the Supplier's Provisional Supplier Personnel List save by due disciplinary </w:t>
      </w:r>
      <w:proofErr w:type="gramStart"/>
      <w:r>
        <w:rPr>
          <w:color w:val="000000"/>
        </w:rPr>
        <w:t>process;</w:t>
      </w:r>
      <w:proofErr w:type="gramEnd"/>
    </w:p>
    <w:p w14:paraId="00000136" w14:textId="77777777" w:rsidR="00C5401C" w:rsidRDefault="007F319F">
      <w:pPr>
        <w:numPr>
          <w:ilvl w:val="2"/>
          <w:numId w:val="1"/>
        </w:numPr>
        <w:pBdr>
          <w:top w:val="nil"/>
          <w:left w:val="nil"/>
          <w:bottom w:val="nil"/>
          <w:right w:val="nil"/>
          <w:between w:val="nil"/>
        </w:pBdr>
      </w:pPr>
      <w:r>
        <w:rPr>
          <w:color w:val="000000"/>
        </w:rPr>
        <w:t xml:space="preserve">not dissuade or discourage any employees engaged in the provision of the Services from transferring their employment to the Buyer and/or the Replacement Supplier and/or Replacement </w:t>
      </w:r>
      <w:proofErr w:type="gramStart"/>
      <w:r>
        <w:rPr>
          <w:color w:val="000000"/>
        </w:rPr>
        <w:t>Subcontractor;</w:t>
      </w:r>
      <w:proofErr w:type="gramEnd"/>
    </w:p>
    <w:p w14:paraId="00000137" w14:textId="77777777" w:rsidR="00C5401C" w:rsidRDefault="007F319F">
      <w:pPr>
        <w:numPr>
          <w:ilvl w:val="2"/>
          <w:numId w:val="1"/>
        </w:numPr>
        <w:pBdr>
          <w:top w:val="nil"/>
          <w:left w:val="nil"/>
          <w:bottom w:val="nil"/>
          <w:right w:val="nil"/>
          <w:between w:val="nil"/>
        </w:pBdr>
      </w:pPr>
      <w:r>
        <w:rPr>
          <w:color w:val="000000"/>
        </w:rPr>
        <w:t xml:space="preserve">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w:t>
      </w:r>
      <w:proofErr w:type="gramStart"/>
      <w:r>
        <w:rPr>
          <w:color w:val="000000"/>
        </w:rPr>
        <w:t>Employees;</w:t>
      </w:r>
      <w:proofErr w:type="gramEnd"/>
    </w:p>
    <w:p w14:paraId="00000138" w14:textId="77777777" w:rsidR="00C5401C" w:rsidRDefault="007F319F">
      <w:pPr>
        <w:numPr>
          <w:ilvl w:val="2"/>
          <w:numId w:val="1"/>
        </w:numPr>
        <w:pBdr>
          <w:top w:val="nil"/>
          <w:left w:val="nil"/>
          <w:bottom w:val="nil"/>
          <w:right w:val="nil"/>
          <w:between w:val="nil"/>
        </w:pBdr>
      </w:pPr>
      <w:r>
        <w:rPr>
          <w:color w:val="000000"/>
        </w:rPr>
        <w:t xml:space="preserve">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w:t>
      </w:r>
      <w:proofErr w:type="gramStart"/>
      <w:r>
        <w:rPr>
          <w:color w:val="000000"/>
        </w:rPr>
        <w:t>Deal;</w:t>
      </w:r>
      <w:proofErr w:type="gramEnd"/>
    </w:p>
    <w:p w14:paraId="00000139" w14:textId="77777777" w:rsidR="00C5401C" w:rsidRDefault="007F319F">
      <w:pPr>
        <w:numPr>
          <w:ilvl w:val="2"/>
          <w:numId w:val="1"/>
        </w:numPr>
        <w:pBdr>
          <w:top w:val="nil"/>
          <w:left w:val="nil"/>
          <w:bottom w:val="nil"/>
          <w:right w:val="nil"/>
          <w:between w:val="nil"/>
        </w:pBdr>
      </w:pPr>
      <w:r>
        <w:rPr>
          <w:color w:val="000000"/>
        </w:rPr>
        <w:t xml:space="preserve">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w:t>
      </w:r>
      <w:proofErr w:type="gramStart"/>
      <w:r>
        <w:rPr>
          <w:color w:val="000000"/>
        </w:rPr>
        <w:t>effect;</w:t>
      </w:r>
      <w:proofErr w:type="gramEnd"/>
    </w:p>
    <w:p w14:paraId="0000013A" w14:textId="77777777" w:rsidR="00C5401C" w:rsidRDefault="007F319F">
      <w:pPr>
        <w:numPr>
          <w:ilvl w:val="2"/>
          <w:numId w:val="1"/>
        </w:numPr>
        <w:pBdr>
          <w:top w:val="nil"/>
          <w:left w:val="nil"/>
          <w:bottom w:val="nil"/>
          <w:right w:val="nil"/>
          <w:between w:val="nil"/>
        </w:pBdr>
      </w:pPr>
      <w:r>
        <w:rPr>
          <w:color w:val="000000"/>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roofErr w:type="gramStart"/>
      <w:r>
        <w:rPr>
          <w:color w:val="000000"/>
        </w:rPr>
        <w:t>);</w:t>
      </w:r>
      <w:proofErr w:type="gramEnd"/>
    </w:p>
    <w:p w14:paraId="0000013B" w14:textId="77777777" w:rsidR="00C5401C" w:rsidRDefault="007F319F">
      <w:pPr>
        <w:numPr>
          <w:ilvl w:val="2"/>
          <w:numId w:val="1"/>
        </w:numPr>
        <w:pBdr>
          <w:top w:val="nil"/>
          <w:left w:val="nil"/>
          <w:bottom w:val="nil"/>
          <w:right w:val="nil"/>
          <w:between w:val="nil"/>
        </w:pBdr>
      </w:pPr>
      <w:r>
        <w:rPr>
          <w:color w:val="000000"/>
        </w:rPr>
        <w:t xml:space="preserve">not to adversely affect pension rights accrued by all and any Fair Deal Employees in the period ending on the Service Transfer </w:t>
      </w:r>
      <w:proofErr w:type="gramStart"/>
      <w:r>
        <w:rPr>
          <w:color w:val="000000"/>
        </w:rPr>
        <w:t>Date;</w:t>
      </w:r>
      <w:proofErr w:type="gramEnd"/>
      <w:r>
        <w:rPr>
          <w:color w:val="000000"/>
        </w:rPr>
        <w:t xml:space="preserve"> </w:t>
      </w:r>
    </w:p>
    <w:p w14:paraId="0000013C" w14:textId="77777777" w:rsidR="00C5401C" w:rsidRDefault="007F319F">
      <w:pPr>
        <w:numPr>
          <w:ilvl w:val="2"/>
          <w:numId w:val="1"/>
        </w:numPr>
        <w:pBdr>
          <w:top w:val="nil"/>
          <w:left w:val="nil"/>
          <w:bottom w:val="nil"/>
          <w:right w:val="nil"/>
          <w:between w:val="nil"/>
        </w:pBdr>
      </w:pPr>
      <w:r>
        <w:rPr>
          <w:color w:val="000000"/>
        </w:rPr>
        <w:t xml:space="preserve">fully fund any Broadly Comparable pension schemes set up by the </w:t>
      </w:r>
      <w:proofErr w:type="gramStart"/>
      <w:r>
        <w:rPr>
          <w:color w:val="000000"/>
        </w:rPr>
        <w:t>Supplier;</w:t>
      </w:r>
      <w:proofErr w:type="gramEnd"/>
    </w:p>
    <w:p w14:paraId="0000013D" w14:textId="77777777" w:rsidR="00C5401C" w:rsidRDefault="007F319F">
      <w:pPr>
        <w:numPr>
          <w:ilvl w:val="2"/>
          <w:numId w:val="1"/>
        </w:numPr>
        <w:pBdr>
          <w:top w:val="nil"/>
          <w:left w:val="nil"/>
          <w:bottom w:val="nil"/>
          <w:right w:val="nil"/>
          <w:between w:val="nil"/>
        </w:pBdr>
      </w:pPr>
      <w:r>
        <w:rPr>
          <w:color w:val="000000"/>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roofErr w:type="gramStart"/>
      <w:r>
        <w:rPr>
          <w:color w:val="000000"/>
        </w:rPr>
        <w:t>);</w:t>
      </w:r>
      <w:proofErr w:type="gramEnd"/>
    </w:p>
    <w:p w14:paraId="0000013E" w14:textId="77777777" w:rsidR="00C5401C" w:rsidRDefault="007F319F">
      <w:pPr>
        <w:numPr>
          <w:ilvl w:val="2"/>
          <w:numId w:val="1"/>
        </w:numPr>
        <w:pBdr>
          <w:top w:val="nil"/>
          <w:left w:val="nil"/>
          <w:bottom w:val="nil"/>
          <w:right w:val="nil"/>
          <w:between w:val="nil"/>
        </w:pBdr>
      </w:pPr>
      <w:r>
        <w:rPr>
          <w:color w:val="000000"/>
        </w:rPr>
        <w:t>promptly provide to the Buyer such documents and information mentioned in Paragraph 3.1.1 of Part D: Pensions which the Buyer may reasonably request in advance of the expiry or termination of this Contract; and</w:t>
      </w:r>
    </w:p>
    <w:p w14:paraId="0000013F" w14:textId="77777777" w:rsidR="00C5401C" w:rsidRDefault="007F319F">
      <w:pPr>
        <w:numPr>
          <w:ilvl w:val="2"/>
          <w:numId w:val="1"/>
        </w:numPr>
        <w:pBdr>
          <w:top w:val="nil"/>
          <w:left w:val="nil"/>
          <w:bottom w:val="nil"/>
          <w:right w:val="nil"/>
          <w:between w:val="nil"/>
        </w:pBdr>
      </w:pPr>
      <w:r>
        <w:rPr>
          <w:color w:val="000000"/>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0000140" w14:textId="77777777" w:rsidR="00C5401C" w:rsidRDefault="007F319F">
      <w:pPr>
        <w:numPr>
          <w:ilvl w:val="1"/>
          <w:numId w:val="1"/>
        </w:numPr>
        <w:pBdr>
          <w:top w:val="nil"/>
          <w:left w:val="nil"/>
          <w:bottom w:val="nil"/>
          <w:right w:val="nil"/>
          <w:between w:val="nil"/>
        </w:pBdr>
      </w:pPr>
      <w:r>
        <w:rPr>
          <w:color w:val="000000"/>
        </w:rPr>
        <w:t xml:space="preserve">On or around each anniversary of the Effective Date and up to four times during the last 12 Months of the Term, the Buyer may make written requests to the Supplier for information relating to the </w:t>
      </w:r>
      <w:proofErr w:type="gramStart"/>
      <w:r>
        <w:rPr>
          <w:color w:val="000000"/>
        </w:rPr>
        <w:t>manner in which</w:t>
      </w:r>
      <w:proofErr w:type="gramEnd"/>
      <w:r>
        <w:rPr>
          <w:color w:val="000000"/>
        </w:rPr>
        <w:t xml:space="preserve"> the Services are organised. Within 20 </w:t>
      </w:r>
      <w:r>
        <w:rPr>
          <w:color w:val="000000"/>
        </w:rPr>
        <w:lastRenderedPageBreak/>
        <w:t>Working Days of receipt of a written request the Supplier shall provide such information as the Buyer may reasonably require which shall include:</w:t>
      </w:r>
    </w:p>
    <w:p w14:paraId="00000141" w14:textId="77777777" w:rsidR="00C5401C" w:rsidRDefault="007F319F">
      <w:pPr>
        <w:numPr>
          <w:ilvl w:val="2"/>
          <w:numId w:val="1"/>
        </w:numPr>
        <w:pBdr>
          <w:top w:val="nil"/>
          <w:left w:val="nil"/>
          <w:bottom w:val="nil"/>
          <w:right w:val="nil"/>
          <w:between w:val="nil"/>
        </w:pBdr>
      </w:pPr>
      <w:r>
        <w:rPr>
          <w:color w:val="000000"/>
        </w:rPr>
        <w:t xml:space="preserve">the numbers of employees engaged in providing the </w:t>
      </w:r>
      <w:proofErr w:type="gramStart"/>
      <w:r>
        <w:rPr>
          <w:color w:val="000000"/>
        </w:rPr>
        <w:t>Services;</w:t>
      </w:r>
      <w:proofErr w:type="gramEnd"/>
    </w:p>
    <w:p w14:paraId="00000142" w14:textId="77777777" w:rsidR="00C5401C" w:rsidRDefault="007F319F">
      <w:pPr>
        <w:numPr>
          <w:ilvl w:val="2"/>
          <w:numId w:val="1"/>
        </w:numPr>
        <w:pBdr>
          <w:top w:val="nil"/>
          <w:left w:val="nil"/>
          <w:bottom w:val="nil"/>
          <w:right w:val="nil"/>
          <w:between w:val="nil"/>
        </w:pBdr>
      </w:pPr>
      <w:r>
        <w:rPr>
          <w:color w:val="000000"/>
        </w:rPr>
        <w:t xml:space="preserve">the percentage of time spent by each employee engaged in providing the </w:t>
      </w:r>
      <w:proofErr w:type="gramStart"/>
      <w:r>
        <w:rPr>
          <w:color w:val="000000"/>
        </w:rPr>
        <w:t>Services;</w:t>
      </w:r>
      <w:proofErr w:type="gramEnd"/>
    </w:p>
    <w:p w14:paraId="00000143" w14:textId="77777777" w:rsidR="00C5401C" w:rsidRDefault="007F319F">
      <w:pPr>
        <w:numPr>
          <w:ilvl w:val="2"/>
          <w:numId w:val="1"/>
        </w:numPr>
        <w:pBdr>
          <w:top w:val="nil"/>
          <w:left w:val="nil"/>
          <w:bottom w:val="nil"/>
          <w:right w:val="nil"/>
          <w:between w:val="nil"/>
        </w:pBdr>
      </w:pPr>
      <w:r>
        <w:rPr>
          <w:color w:val="000000"/>
        </w:rPr>
        <w:t>the extent to which each employee qualifies for membership of any of the Fair Deal Schemes (as defined in Part D: Pensions); and</w:t>
      </w:r>
    </w:p>
    <w:p w14:paraId="00000144" w14:textId="77777777" w:rsidR="00C5401C" w:rsidRDefault="007F319F">
      <w:pPr>
        <w:numPr>
          <w:ilvl w:val="2"/>
          <w:numId w:val="1"/>
        </w:numPr>
        <w:pBdr>
          <w:top w:val="nil"/>
          <w:left w:val="nil"/>
          <w:bottom w:val="nil"/>
          <w:right w:val="nil"/>
          <w:between w:val="nil"/>
        </w:pBdr>
      </w:pPr>
      <w:r>
        <w:rPr>
          <w:color w:val="000000"/>
        </w:rPr>
        <w:t>a description of the nature of the work undertaken by each employee by location.</w:t>
      </w:r>
    </w:p>
    <w:p w14:paraId="00000145" w14:textId="77777777" w:rsidR="00C5401C" w:rsidRDefault="007F319F">
      <w:pPr>
        <w:numPr>
          <w:ilvl w:val="1"/>
          <w:numId w:val="1"/>
        </w:numPr>
        <w:pBdr>
          <w:top w:val="nil"/>
          <w:left w:val="nil"/>
          <w:bottom w:val="nil"/>
          <w:right w:val="nil"/>
          <w:between w:val="nil"/>
        </w:pBdr>
      </w:pPr>
      <w:r>
        <w:rPr>
          <w:color w:val="000000"/>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00000146" w14:textId="77777777" w:rsidR="00C5401C" w:rsidRDefault="007F319F">
      <w:pPr>
        <w:numPr>
          <w:ilvl w:val="2"/>
          <w:numId w:val="1"/>
        </w:numPr>
        <w:pBdr>
          <w:top w:val="nil"/>
          <w:left w:val="nil"/>
          <w:bottom w:val="nil"/>
          <w:right w:val="nil"/>
          <w:between w:val="nil"/>
        </w:pBdr>
      </w:pPr>
      <w:r>
        <w:rPr>
          <w:color w:val="000000"/>
        </w:rPr>
        <w:t xml:space="preserve">the most recent month's copy pay slip </w:t>
      </w:r>
      <w:proofErr w:type="gramStart"/>
      <w:r>
        <w:rPr>
          <w:color w:val="000000"/>
        </w:rPr>
        <w:t>data;</w:t>
      </w:r>
      <w:proofErr w:type="gramEnd"/>
    </w:p>
    <w:p w14:paraId="00000147" w14:textId="77777777" w:rsidR="00C5401C" w:rsidRDefault="007F319F">
      <w:pPr>
        <w:numPr>
          <w:ilvl w:val="2"/>
          <w:numId w:val="1"/>
        </w:numPr>
        <w:pBdr>
          <w:top w:val="nil"/>
          <w:left w:val="nil"/>
          <w:bottom w:val="nil"/>
          <w:right w:val="nil"/>
          <w:between w:val="nil"/>
        </w:pBdr>
      </w:pPr>
      <w:r>
        <w:rPr>
          <w:color w:val="000000"/>
        </w:rPr>
        <w:t xml:space="preserve">details of cumulative pay for tax and pension </w:t>
      </w:r>
      <w:proofErr w:type="gramStart"/>
      <w:r>
        <w:rPr>
          <w:color w:val="000000"/>
        </w:rPr>
        <w:t>purposes;</w:t>
      </w:r>
      <w:proofErr w:type="gramEnd"/>
    </w:p>
    <w:p w14:paraId="00000148" w14:textId="77777777" w:rsidR="00C5401C" w:rsidRDefault="007F319F">
      <w:pPr>
        <w:numPr>
          <w:ilvl w:val="2"/>
          <w:numId w:val="1"/>
        </w:numPr>
        <w:pBdr>
          <w:top w:val="nil"/>
          <w:left w:val="nil"/>
          <w:bottom w:val="nil"/>
          <w:right w:val="nil"/>
          <w:between w:val="nil"/>
        </w:pBdr>
      </w:pPr>
      <w:r>
        <w:rPr>
          <w:color w:val="000000"/>
        </w:rPr>
        <w:t xml:space="preserve">details of cumulative tax </w:t>
      </w:r>
      <w:proofErr w:type="gramStart"/>
      <w:r>
        <w:rPr>
          <w:color w:val="000000"/>
        </w:rPr>
        <w:t>paid;</w:t>
      </w:r>
      <w:proofErr w:type="gramEnd"/>
    </w:p>
    <w:p w14:paraId="00000149" w14:textId="77777777" w:rsidR="00C5401C" w:rsidRDefault="007F319F">
      <w:pPr>
        <w:numPr>
          <w:ilvl w:val="2"/>
          <w:numId w:val="1"/>
        </w:numPr>
        <w:pBdr>
          <w:top w:val="nil"/>
          <w:left w:val="nil"/>
          <w:bottom w:val="nil"/>
          <w:right w:val="nil"/>
          <w:between w:val="nil"/>
        </w:pBdr>
      </w:pPr>
      <w:r>
        <w:rPr>
          <w:color w:val="000000"/>
        </w:rPr>
        <w:t xml:space="preserve">tax </w:t>
      </w:r>
      <w:proofErr w:type="gramStart"/>
      <w:r>
        <w:rPr>
          <w:color w:val="000000"/>
        </w:rPr>
        <w:t>code;</w:t>
      </w:r>
      <w:proofErr w:type="gramEnd"/>
    </w:p>
    <w:p w14:paraId="0000014A" w14:textId="77777777" w:rsidR="00C5401C" w:rsidRDefault="007F319F">
      <w:pPr>
        <w:numPr>
          <w:ilvl w:val="2"/>
          <w:numId w:val="1"/>
        </w:numPr>
        <w:pBdr>
          <w:top w:val="nil"/>
          <w:left w:val="nil"/>
          <w:bottom w:val="nil"/>
          <w:right w:val="nil"/>
          <w:between w:val="nil"/>
        </w:pBdr>
      </w:pPr>
      <w:r>
        <w:rPr>
          <w:color w:val="000000"/>
        </w:rPr>
        <w:t>details of any voluntary deductions from pay; and</w:t>
      </w:r>
    </w:p>
    <w:p w14:paraId="0000014B" w14:textId="77777777" w:rsidR="00C5401C" w:rsidRDefault="007F319F">
      <w:pPr>
        <w:numPr>
          <w:ilvl w:val="2"/>
          <w:numId w:val="1"/>
        </w:numPr>
        <w:pBdr>
          <w:top w:val="nil"/>
          <w:left w:val="nil"/>
          <w:bottom w:val="nil"/>
          <w:right w:val="nil"/>
          <w:between w:val="nil"/>
        </w:pBdr>
      </w:pPr>
      <w:r>
        <w:rPr>
          <w:color w:val="000000"/>
        </w:rPr>
        <w:t>bank/building society account details for payroll purposes.</w:t>
      </w:r>
    </w:p>
    <w:p w14:paraId="0000014C" w14:textId="77777777" w:rsidR="00C5401C" w:rsidRDefault="007F319F">
      <w:pPr>
        <w:pStyle w:val="Heading3"/>
        <w:numPr>
          <w:ilvl w:val="0"/>
          <w:numId w:val="1"/>
        </w:numPr>
      </w:pPr>
      <w:r>
        <w:t>Staff Transfer when the contract ends</w:t>
      </w:r>
    </w:p>
    <w:p w14:paraId="0000014D" w14:textId="77777777" w:rsidR="00C5401C" w:rsidRDefault="007F319F">
      <w:pPr>
        <w:numPr>
          <w:ilvl w:val="1"/>
          <w:numId w:val="1"/>
        </w:numPr>
        <w:pBdr>
          <w:top w:val="nil"/>
          <w:left w:val="nil"/>
          <w:bottom w:val="nil"/>
          <w:right w:val="nil"/>
          <w:between w:val="nil"/>
        </w:pBdr>
      </w:pPr>
      <w:r>
        <w:rPr>
          <w:color w:val="000000"/>
        </w:rPr>
        <w:t xml:space="preserve">A change in the identity of the supplier of the Services (or Part of the Services), howsoever arising, may constitute a Relevant Transfer to which the Employment Regulations will apply. </w:t>
      </w:r>
    </w:p>
    <w:p w14:paraId="0000014E" w14:textId="77777777" w:rsidR="00C5401C" w:rsidRDefault="00C5401C">
      <w:pPr>
        <w:pageBreakBefore/>
        <w:spacing w:after="160" w:line="251" w:lineRule="auto"/>
      </w:pPr>
    </w:p>
    <w:p w14:paraId="0000014F" w14:textId="77777777" w:rsidR="00C5401C" w:rsidRDefault="007F319F">
      <w:pPr>
        <w:numPr>
          <w:ilvl w:val="1"/>
          <w:numId w:val="1"/>
        </w:numPr>
        <w:pBdr>
          <w:top w:val="nil"/>
          <w:left w:val="nil"/>
          <w:bottom w:val="nil"/>
          <w:right w:val="nil"/>
          <w:between w:val="nil"/>
        </w:pBdr>
      </w:pPr>
      <w:r>
        <w:rPr>
          <w:color w:val="000000"/>
        </w:rP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0000150" w14:textId="77777777" w:rsidR="00C5401C" w:rsidRDefault="007F319F">
      <w:pPr>
        <w:numPr>
          <w:ilvl w:val="1"/>
          <w:numId w:val="1"/>
        </w:numPr>
        <w:pBdr>
          <w:top w:val="nil"/>
          <w:left w:val="nil"/>
          <w:bottom w:val="nil"/>
          <w:right w:val="nil"/>
          <w:between w:val="nil"/>
        </w:pBdr>
      </w:pPr>
      <w:r>
        <w:rPr>
          <w:color w:val="000000"/>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w:t>
      </w:r>
      <w:proofErr w:type="gramStart"/>
      <w:r>
        <w:rPr>
          <w:color w:val="000000"/>
        </w:rPr>
        <w:t>as a result of</w:t>
      </w:r>
      <w:proofErr w:type="gramEnd"/>
      <w:r>
        <w:rPr>
          <w:color w:val="000000"/>
        </w:rPr>
        <w:t xml:space="preserve"> any Fair Deal Employees' participation in the Fair Deal Schemes (as defined in Part D: Pensions). </w:t>
      </w:r>
    </w:p>
    <w:p w14:paraId="00000151" w14:textId="77777777" w:rsidR="00C5401C" w:rsidRDefault="007F319F">
      <w:pPr>
        <w:numPr>
          <w:ilvl w:val="1"/>
          <w:numId w:val="1"/>
        </w:numPr>
        <w:pBdr>
          <w:top w:val="nil"/>
          <w:left w:val="nil"/>
          <w:bottom w:val="nil"/>
          <w:right w:val="nil"/>
          <w:between w:val="nil"/>
        </w:pBdr>
      </w:pPr>
      <w:bookmarkStart w:id="70" w:name="_heading=h.4du1wux" w:colFirst="0" w:colLast="0"/>
      <w:bookmarkEnd w:id="70"/>
      <w:r>
        <w:rPr>
          <w:color w:val="000000"/>
        </w:rPr>
        <w:t xml:space="preserve">Subject to Paragraph 2.4, the Supplier shall indemnify the Buyer and/or the Replacement Supplier and/or any Replacement Subcontractor against any Employee Liabilities arising from or </w:t>
      </w:r>
      <w:proofErr w:type="gramStart"/>
      <w:r>
        <w:rPr>
          <w:color w:val="000000"/>
        </w:rPr>
        <w:t>as a result of</w:t>
      </w:r>
      <w:proofErr w:type="gramEnd"/>
      <w:r>
        <w:rPr>
          <w:color w:val="000000"/>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0000152" w14:textId="77777777" w:rsidR="00C5401C" w:rsidRDefault="007F319F">
      <w:pPr>
        <w:numPr>
          <w:ilvl w:val="1"/>
          <w:numId w:val="1"/>
        </w:numPr>
        <w:pBdr>
          <w:top w:val="nil"/>
          <w:left w:val="nil"/>
          <w:bottom w:val="nil"/>
          <w:right w:val="nil"/>
          <w:between w:val="nil"/>
        </w:pBdr>
      </w:pPr>
      <w:bookmarkStart w:id="71" w:name="_heading=h.2szc72q" w:colFirst="0" w:colLast="0"/>
      <w:bookmarkEnd w:id="71"/>
      <w:r>
        <w:rPr>
          <w:color w:val="000000"/>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00000153" w14:textId="77777777" w:rsidR="00C5401C" w:rsidRDefault="007F319F">
      <w:pPr>
        <w:numPr>
          <w:ilvl w:val="1"/>
          <w:numId w:val="1"/>
        </w:numPr>
        <w:pBdr>
          <w:top w:val="nil"/>
          <w:left w:val="nil"/>
          <w:bottom w:val="nil"/>
          <w:right w:val="nil"/>
          <w:between w:val="nil"/>
        </w:pBdr>
      </w:pPr>
      <w:bookmarkStart w:id="72" w:name="_heading=h.184mhaj" w:colFirst="0" w:colLast="0"/>
      <w:bookmarkEnd w:id="72"/>
      <w:r>
        <w:rPr>
          <w:color w:val="000000"/>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00000154" w14:textId="77777777" w:rsidR="00C5401C" w:rsidRDefault="007F319F">
      <w:pPr>
        <w:numPr>
          <w:ilvl w:val="2"/>
          <w:numId w:val="1"/>
        </w:numPr>
        <w:pBdr>
          <w:top w:val="nil"/>
          <w:left w:val="nil"/>
          <w:bottom w:val="nil"/>
          <w:right w:val="nil"/>
          <w:between w:val="nil"/>
        </w:pBdr>
      </w:pPr>
      <w:bookmarkStart w:id="73" w:name="_heading=h.3s49zyc" w:colFirst="0" w:colLast="0"/>
      <w:bookmarkEnd w:id="73"/>
      <w:r>
        <w:rPr>
          <w:color w:val="000000"/>
        </w:rPr>
        <w:t xml:space="preserve">the Replacement Supplier and/or Replacement Subcontractor will, within 5 Working Days of becoming aware of that fact, notify the Buyer and the Supplier in </w:t>
      </w:r>
      <w:proofErr w:type="gramStart"/>
      <w:r>
        <w:rPr>
          <w:color w:val="000000"/>
        </w:rPr>
        <w:t>writing;</w:t>
      </w:r>
      <w:proofErr w:type="gramEnd"/>
    </w:p>
    <w:p w14:paraId="00000155" w14:textId="77777777" w:rsidR="00C5401C" w:rsidRDefault="007F319F">
      <w:pPr>
        <w:numPr>
          <w:ilvl w:val="2"/>
          <w:numId w:val="1"/>
        </w:numPr>
        <w:pBdr>
          <w:top w:val="nil"/>
          <w:left w:val="nil"/>
          <w:bottom w:val="nil"/>
          <w:right w:val="nil"/>
          <w:between w:val="nil"/>
        </w:pBdr>
      </w:pPr>
      <w:bookmarkStart w:id="74" w:name="_heading=h.279ka65" w:colFirst="0" w:colLast="0"/>
      <w:bookmarkEnd w:id="74"/>
      <w:r>
        <w:rPr>
          <w:color w:val="000000"/>
        </w:rPr>
        <w:t xml:space="preserve">the Supplier may offer employment to such person, or take such other steps as it considered appropriate to resolve the matter, within 10 Working Days of receipt of notice from the Replacement Supplier and/or Replacement </w:t>
      </w:r>
      <w:proofErr w:type="gramStart"/>
      <w:r>
        <w:rPr>
          <w:color w:val="000000"/>
        </w:rPr>
        <w:t>Subcontractor;</w:t>
      </w:r>
      <w:proofErr w:type="gramEnd"/>
    </w:p>
    <w:p w14:paraId="00000156" w14:textId="77777777" w:rsidR="00C5401C" w:rsidRDefault="007F319F">
      <w:pPr>
        <w:numPr>
          <w:ilvl w:val="2"/>
          <w:numId w:val="1"/>
        </w:numPr>
        <w:pBdr>
          <w:top w:val="nil"/>
          <w:left w:val="nil"/>
          <w:bottom w:val="nil"/>
          <w:right w:val="nil"/>
          <w:between w:val="nil"/>
        </w:pBdr>
      </w:pPr>
      <w:r>
        <w:rPr>
          <w:color w:val="000000"/>
        </w:rPr>
        <w:t xml:space="preserve">if such offer of employment is accepted, the Replacement Supplier and/or Replacement Subcontractor shall immediately release the person from its </w:t>
      </w:r>
      <w:proofErr w:type="gramStart"/>
      <w:r>
        <w:rPr>
          <w:color w:val="000000"/>
        </w:rPr>
        <w:t>employment;</w:t>
      </w:r>
      <w:proofErr w:type="gramEnd"/>
    </w:p>
    <w:p w14:paraId="00000157" w14:textId="77777777" w:rsidR="00C5401C" w:rsidRDefault="007F319F">
      <w:pPr>
        <w:numPr>
          <w:ilvl w:val="2"/>
          <w:numId w:val="1"/>
        </w:numPr>
        <w:pBdr>
          <w:top w:val="nil"/>
          <w:left w:val="nil"/>
          <w:bottom w:val="nil"/>
          <w:right w:val="nil"/>
          <w:between w:val="nil"/>
        </w:pBdr>
      </w:pPr>
      <w:bookmarkStart w:id="75" w:name="_heading=h.meukdy" w:colFirst="0" w:colLast="0"/>
      <w:bookmarkEnd w:id="75"/>
      <w:r>
        <w:rPr>
          <w:color w:val="000000"/>
        </w:rPr>
        <w:t xml:space="preserve">if after the period referred to in Paragraph 2.5.2 no such offer has been made, or such offer has been made but not accepted, the Replacement Supplier and/or Replacement Subcontractor may within 5 Working Days give notice to terminate the employment of such </w:t>
      </w:r>
      <w:proofErr w:type="gramStart"/>
      <w:r>
        <w:rPr>
          <w:color w:val="000000"/>
        </w:rPr>
        <w:t>person;</w:t>
      </w:r>
      <w:proofErr w:type="gramEnd"/>
    </w:p>
    <w:p w14:paraId="00000158" w14:textId="77777777" w:rsidR="00C5401C" w:rsidRDefault="007F319F">
      <w:pPr>
        <w:pBdr>
          <w:top w:val="nil"/>
          <w:left w:val="nil"/>
          <w:bottom w:val="nil"/>
          <w:right w:val="nil"/>
          <w:between w:val="nil"/>
        </w:pBdr>
        <w:ind w:left="576"/>
        <w:rPr>
          <w:color w:val="000000"/>
        </w:rPr>
      </w:pPr>
      <w:r>
        <w:rPr>
          <w:color w:val="000000"/>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00000159" w14:textId="77777777" w:rsidR="00C5401C" w:rsidRDefault="007F319F">
      <w:pPr>
        <w:numPr>
          <w:ilvl w:val="1"/>
          <w:numId w:val="1"/>
        </w:numPr>
        <w:pBdr>
          <w:top w:val="nil"/>
          <w:left w:val="nil"/>
          <w:bottom w:val="nil"/>
          <w:right w:val="nil"/>
          <w:between w:val="nil"/>
        </w:pBdr>
      </w:pPr>
      <w:bookmarkStart w:id="76" w:name="_heading=h.36ei31r" w:colFirst="0" w:colLast="0"/>
      <w:bookmarkEnd w:id="76"/>
      <w:r>
        <w:rPr>
          <w:color w:val="000000"/>
        </w:rPr>
        <w:t>The indemnity in Paragraph 2.5 shall not apply to:</w:t>
      </w:r>
    </w:p>
    <w:p w14:paraId="0000015A" w14:textId="77777777" w:rsidR="00C5401C" w:rsidRDefault="007F319F">
      <w:pPr>
        <w:numPr>
          <w:ilvl w:val="2"/>
          <w:numId w:val="1"/>
        </w:numPr>
        <w:pBdr>
          <w:top w:val="nil"/>
          <w:left w:val="nil"/>
          <w:bottom w:val="nil"/>
          <w:right w:val="nil"/>
          <w:between w:val="nil"/>
        </w:pBdr>
      </w:pPr>
      <w:r>
        <w:rPr>
          <w:color w:val="000000"/>
        </w:rPr>
        <w:lastRenderedPageBreak/>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w:t>
      </w:r>
      <w:proofErr w:type="gramStart"/>
      <w:r>
        <w:rPr>
          <w:color w:val="000000"/>
        </w:rPr>
        <w:t>as a result of</w:t>
      </w:r>
      <w:proofErr w:type="gramEnd"/>
      <w:r>
        <w:rPr>
          <w:color w:val="000000"/>
        </w:rPr>
        <w:t xml:space="preserve"> any alleged act or omission of the Replacement Supplier and/or Replacement Subcontractor, or</w:t>
      </w:r>
    </w:p>
    <w:p w14:paraId="0000015B" w14:textId="77777777" w:rsidR="00C5401C" w:rsidRDefault="007F319F">
      <w:pPr>
        <w:numPr>
          <w:ilvl w:val="2"/>
          <w:numId w:val="1"/>
        </w:numPr>
        <w:pBdr>
          <w:top w:val="nil"/>
          <w:left w:val="nil"/>
          <w:bottom w:val="nil"/>
          <w:right w:val="nil"/>
          <w:between w:val="nil"/>
        </w:pBdr>
      </w:pPr>
      <w:r>
        <w:rPr>
          <w:color w:val="000000"/>
        </w:rPr>
        <w:t>any claim that the termination of employment was unfair because the Replacement Supplier and/or Replacement Subcontractor neglected to follow a fair dismissal procedure.</w:t>
      </w:r>
    </w:p>
    <w:p w14:paraId="0000015C" w14:textId="77777777" w:rsidR="00C5401C" w:rsidRDefault="007F319F">
      <w:pPr>
        <w:numPr>
          <w:ilvl w:val="1"/>
          <w:numId w:val="1"/>
        </w:numPr>
        <w:pBdr>
          <w:top w:val="nil"/>
          <w:left w:val="nil"/>
          <w:bottom w:val="nil"/>
          <w:right w:val="nil"/>
          <w:between w:val="nil"/>
        </w:pBdr>
      </w:pPr>
      <w:bookmarkStart w:id="77" w:name="_heading=h.1ljsd9k" w:colFirst="0" w:colLast="0"/>
      <w:bookmarkEnd w:id="77"/>
      <w:r>
        <w:rPr>
          <w:color w:val="000000"/>
        </w:rPr>
        <w:t>The indemnity in Paragraph 2.5 shall not apply to any termination of employment occurring later than 3 Months from the Service Transfer Date.</w:t>
      </w:r>
    </w:p>
    <w:p w14:paraId="0000015D" w14:textId="77777777" w:rsidR="00C5401C" w:rsidRDefault="007F319F">
      <w:pPr>
        <w:numPr>
          <w:ilvl w:val="1"/>
          <w:numId w:val="1"/>
        </w:numPr>
        <w:pBdr>
          <w:top w:val="nil"/>
          <w:left w:val="nil"/>
          <w:bottom w:val="nil"/>
          <w:right w:val="nil"/>
          <w:between w:val="nil"/>
        </w:pBdr>
      </w:pPr>
      <w:r>
        <w:rPr>
          <w:color w:val="000000"/>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0000015E" w14:textId="77777777" w:rsidR="00C5401C" w:rsidRDefault="007F319F">
      <w:pPr>
        <w:numPr>
          <w:ilvl w:val="1"/>
          <w:numId w:val="1"/>
        </w:numPr>
        <w:pBdr>
          <w:top w:val="nil"/>
          <w:left w:val="nil"/>
          <w:bottom w:val="nil"/>
          <w:right w:val="nil"/>
          <w:between w:val="nil"/>
        </w:pBdr>
      </w:pPr>
      <w:bookmarkStart w:id="78" w:name="_heading=h.45jfvxd" w:colFirst="0" w:colLast="0"/>
      <w:bookmarkEnd w:id="78"/>
      <w:r>
        <w:rPr>
          <w:color w:val="000000"/>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000015F" w14:textId="77777777" w:rsidR="00C5401C" w:rsidRDefault="007F319F">
      <w:pPr>
        <w:numPr>
          <w:ilvl w:val="1"/>
          <w:numId w:val="1"/>
        </w:numPr>
        <w:pBdr>
          <w:top w:val="nil"/>
          <w:left w:val="nil"/>
          <w:bottom w:val="nil"/>
          <w:right w:val="nil"/>
          <w:between w:val="nil"/>
        </w:pBdr>
      </w:pPr>
      <w:bookmarkStart w:id="79" w:name="_heading=h.2koq656" w:colFirst="0" w:colLast="0"/>
      <w:bookmarkEnd w:id="79"/>
      <w:r>
        <w:rPr>
          <w:color w:val="000000"/>
        </w:rP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0000160" w14:textId="77777777" w:rsidR="00C5401C" w:rsidRDefault="007F319F">
      <w:pPr>
        <w:pStyle w:val="Heading2"/>
      </w:pPr>
      <w:bookmarkStart w:id="80" w:name="_heading=h.zu0gcz" w:colFirst="0" w:colLast="0"/>
      <w:bookmarkEnd w:id="80"/>
      <w:r>
        <w:t xml:space="preserve">Call-Off Schedule 3 (Continuous Improvement) </w:t>
      </w:r>
    </w:p>
    <w:p w14:paraId="00000161" w14:textId="77777777" w:rsidR="00C5401C" w:rsidRDefault="007F319F">
      <w:pPr>
        <w:pStyle w:val="Heading3"/>
        <w:numPr>
          <w:ilvl w:val="0"/>
          <w:numId w:val="4"/>
        </w:numPr>
      </w:pPr>
      <w:r>
        <w:t>Buyer’s Rights</w:t>
      </w:r>
    </w:p>
    <w:p w14:paraId="00000162" w14:textId="77777777" w:rsidR="00C5401C" w:rsidRDefault="007F319F">
      <w:pPr>
        <w:numPr>
          <w:ilvl w:val="1"/>
          <w:numId w:val="4"/>
        </w:numPr>
        <w:pBdr>
          <w:top w:val="nil"/>
          <w:left w:val="nil"/>
          <w:bottom w:val="nil"/>
          <w:right w:val="nil"/>
          <w:between w:val="nil"/>
        </w:pBdr>
      </w:pPr>
      <w:r>
        <w:rPr>
          <w:color w:val="000000"/>
        </w:rPr>
        <w:t>The Buyer and the Supplier recognise that, where specified in Framework Schedule 4 (Framework Management), the Buyer may give CCS the right to enforce the Buyer's rights under this Schedule.</w:t>
      </w:r>
    </w:p>
    <w:p w14:paraId="00000163" w14:textId="77777777" w:rsidR="00C5401C" w:rsidRDefault="007F319F">
      <w:pPr>
        <w:pStyle w:val="Heading3"/>
        <w:numPr>
          <w:ilvl w:val="0"/>
          <w:numId w:val="4"/>
        </w:numPr>
      </w:pPr>
      <w:r>
        <w:t>Supplier’s Obligations</w:t>
      </w:r>
    </w:p>
    <w:p w14:paraId="00000164" w14:textId="77777777" w:rsidR="00C5401C" w:rsidRDefault="007F319F">
      <w:pPr>
        <w:numPr>
          <w:ilvl w:val="1"/>
          <w:numId w:val="4"/>
        </w:numPr>
        <w:pBdr>
          <w:top w:val="nil"/>
          <w:left w:val="nil"/>
          <w:bottom w:val="nil"/>
          <w:right w:val="nil"/>
          <w:between w:val="nil"/>
        </w:pBdr>
      </w:pPr>
      <w:r>
        <w:rPr>
          <w:color w:val="00000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0000165" w14:textId="77777777" w:rsidR="00C5401C" w:rsidRDefault="007F319F">
      <w:pPr>
        <w:numPr>
          <w:ilvl w:val="1"/>
          <w:numId w:val="4"/>
        </w:numPr>
        <w:pBdr>
          <w:top w:val="nil"/>
          <w:left w:val="nil"/>
          <w:bottom w:val="nil"/>
          <w:right w:val="nil"/>
          <w:between w:val="nil"/>
        </w:pBdr>
      </w:pPr>
      <w:r>
        <w:rPr>
          <w:color w:val="00000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w:t>
      </w:r>
      <w:r>
        <w:rPr>
          <w:color w:val="000000"/>
        </w:rPr>
        <w:lastRenderedPageBreak/>
        <w:t xml:space="preserve">and the Buyer must provide each other with any information relevant to meeting this objective. </w:t>
      </w:r>
    </w:p>
    <w:p w14:paraId="00000166" w14:textId="77777777" w:rsidR="00C5401C" w:rsidRDefault="007F319F">
      <w:pPr>
        <w:numPr>
          <w:ilvl w:val="1"/>
          <w:numId w:val="4"/>
        </w:numPr>
        <w:pBdr>
          <w:top w:val="nil"/>
          <w:left w:val="nil"/>
          <w:bottom w:val="nil"/>
          <w:right w:val="nil"/>
          <w:between w:val="nil"/>
        </w:pBdr>
      </w:pPr>
      <w:bookmarkStart w:id="81" w:name="_heading=h.3jtnz0s" w:colFirst="0" w:colLast="0"/>
      <w:bookmarkEnd w:id="81"/>
      <w:r>
        <w:rPr>
          <w:color w:val="000000"/>
        </w:rPr>
        <w:t>In addition to Paragraph 2.1, the Supplier shall produce at the start of each Contract Year a plan for improving the provision of Deliverables and/or reducing the Charges (without adversely affecting the performance of this Contract) during that Contract Year (</w:t>
      </w:r>
      <w:r>
        <w:rPr>
          <w:b/>
          <w:color w:val="000000"/>
        </w:rPr>
        <w:t>"Continuous Improvement Plan"</w:t>
      </w:r>
      <w:r>
        <w:rPr>
          <w:color w:val="000000"/>
        </w:rPr>
        <w:t>) for the Buyer's Approval. The Continuous Improvement Plan must include, as a minimum, proposals:</w:t>
      </w:r>
    </w:p>
    <w:p w14:paraId="00000167" w14:textId="77777777" w:rsidR="00C5401C" w:rsidRDefault="007F319F">
      <w:pPr>
        <w:numPr>
          <w:ilvl w:val="2"/>
          <w:numId w:val="4"/>
        </w:numPr>
        <w:pBdr>
          <w:top w:val="nil"/>
          <w:left w:val="nil"/>
          <w:bottom w:val="nil"/>
          <w:right w:val="nil"/>
          <w:between w:val="nil"/>
        </w:pBdr>
      </w:pPr>
      <w:r>
        <w:rPr>
          <w:color w:val="000000"/>
        </w:rPr>
        <w:t xml:space="preserve">identifying the emergence of relevant new and evolving </w:t>
      </w:r>
      <w:proofErr w:type="gramStart"/>
      <w:r>
        <w:rPr>
          <w:color w:val="000000"/>
        </w:rPr>
        <w:t>technologies;</w:t>
      </w:r>
      <w:proofErr w:type="gramEnd"/>
    </w:p>
    <w:p w14:paraId="00000168" w14:textId="77777777" w:rsidR="00C5401C" w:rsidRDefault="007F319F">
      <w:pPr>
        <w:numPr>
          <w:ilvl w:val="2"/>
          <w:numId w:val="4"/>
        </w:numPr>
        <w:pBdr>
          <w:top w:val="nil"/>
          <w:left w:val="nil"/>
          <w:bottom w:val="nil"/>
          <w:right w:val="nil"/>
          <w:between w:val="nil"/>
        </w:pBdr>
      </w:pPr>
      <w:r>
        <w:rPr>
          <w:color w:val="000000"/>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Pr>
          <w:color w:val="000000"/>
        </w:rPr>
        <w:t>);</w:t>
      </w:r>
      <w:proofErr w:type="gramEnd"/>
    </w:p>
    <w:p w14:paraId="00000169" w14:textId="77777777" w:rsidR="00C5401C" w:rsidRDefault="007F319F">
      <w:pPr>
        <w:numPr>
          <w:ilvl w:val="2"/>
          <w:numId w:val="4"/>
        </w:numPr>
        <w:pBdr>
          <w:top w:val="nil"/>
          <w:left w:val="nil"/>
          <w:bottom w:val="nil"/>
          <w:right w:val="nil"/>
          <w:between w:val="nil"/>
        </w:pBdr>
      </w:pPr>
      <w:r>
        <w:rPr>
          <w:color w:val="000000"/>
        </w:rPr>
        <w:t>new or potential improvements to the provision of the Deliverables including the quality, responsiveness, procedures, benchmarking methods, likely performance mechanisms and customer support services in relation to the Deliverables; and</w:t>
      </w:r>
    </w:p>
    <w:p w14:paraId="0000016A" w14:textId="77777777" w:rsidR="00C5401C" w:rsidRDefault="007F319F">
      <w:pPr>
        <w:numPr>
          <w:ilvl w:val="2"/>
          <w:numId w:val="4"/>
        </w:numPr>
        <w:pBdr>
          <w:top w:val="nil"/>
          <w:left w:val="nil"/>
          <w:bottom w:val="nil"/>
          <w:right w:val="nil"/>
          <w:between w:val="nil"/>
        </w:pBdr>
      </w:pPr>
      <w:r>
        <w:rPr>
          <w:color w:val="000000"/>
        </w:rPr>
        <w:t xml:space="preserve">measuring and reducing the sustainability impacts of the Supplier's operations and supply-chains relating to the </w:t>
      </w:r>
      <w:proofErr w:type="gramStart"/>
      <w:r>
        <w:rPr>
          <w:color w:val="000000"/>
        </w:rPr>
        <w:t>Deliverables, and</w:t>
      </w:r>
      <w:proofErr w:type="gramEnd"/>
      <w:r>
        <w:rPr>
          <w:color w:val="000000"/>
        </w:rPr>
        <w:t xml:space="preserve"> identifying opportunities to assist the Buyer in meeting their sustainability objectives.</w:t>
      </w:r>
    </w:p>
    <w:p w14:paraId="0000016B" w14:textId="77777777" w:rsidR="00C5401C" w:rsidRDefault="007F319F">
      <w:pPr>
        <w:numPr>
          <w:ilvl w:val="1"/>
          <w:numId w:val="4"/>
        </w:numPr>
        <w:pBdr>
          <w:top w:val="nil"/>
          <w:left w:val="nil"/>
          <w:bottom w:val="nil"/>
          <w:right w:val="nil"/>
          <w:between w:val="nil"/>
        </w:pBdr>
      </w:pPr>
      <w:r>
        <w:rPr>
          <w:color w:val="000000"/>
        </w:rP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0000016C" w14:textId="77777777" w:rsidR="00C5401C" w:rsidRDefault="007F319F">
      <w:pPr>
        <w:numPr>
          <w:ilvl w:val="1"/>
          <w:numId w:val="4"/>
        </w:numPr>
        <w:pBdr>
          <w:top w:val="nil"/>
          <w:left w:val="nil"/>
          <w:bottom w:val="nil"/>
          <w:right w:val="nil"/>
          <w:between w:val="nil"/>
        </w:pBdr>
      </w:pPr>
      <w:r>
        <w:rPr>
          <w:color w:val="000000"/>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000016D" w14:textId="77777777" w:rsidR="00C5401C" w:rsidRDefault="007F319F">
      <w:pPr>
        <w:numPr>
          <w:ilvl w:val="1"/>
          <w:numId w:val="4"/>
        </w:numPr>
        <w:pBdr>
          <w:top w:val="nil"/>
          <w:left w:val="nil"/>
          <w:bottom w:val="nil"/>
          <w:right w:val="nil"/>
          <w:between w:val="nil"/>
        </w:pBdr>
      </w:pPr>
      <w:r>
        <w:rPr>
          <w:color w:val="000000"/>
        </w:rPr>
        <w:t>The Supplier must provide sufficient information with each suggested improvement to enable a decision on whether to implement it. The Supplier shall provide any further information as requested.</w:t>
      </w:r>
    </w:p>
    <w:p w14:paraId="0000016E" w14:textId="77777777" w:rsidR="00C5401C" w:rsidRDefault="007F319F">
      <w:pPr>
        <w:numPr>
          <w:ilvl w:val="1"/>
          <w:numId w:val="4"/>
        </w:numPr>
        <w:pBdr>
          <w:top w:val="nil"/>
          <w:left w:val="nil"/>
          <w:bottom w:val="nil"/>
          <w:right w:val="nil"/>
          <w:between w:val="nil"/>
        </w:pBdr>
      </w:pPr>
      <w:r>
        <w:rPr>
          <w:color w:val="000000"/>
        </w:rPr>
        <w:t>If the Buyer wishes to incorporate any improvement into this Contract, it must request a Variation in accordance with the Variation Procedure and the Supplier must implement such Variation at no additional cost to the Buyer or CCS.</w:t>
      </w:r>
    </w:p>
    <w:p w14:paraId="0000016F" w14:textId="77777777" w:rsidR="00C5401C" w:rsidRDefault="007F319F">
      <w:pPr>
        <w:numPr>
          <w:ilvl w:val="1"/>
          <w:numId w:val="4"/>
        </w:numPr>
        <w:pBdr>
          <w:top w:val="nil"/>
          <w:left w:val="nil"/>
          <w:bottom w:val="nil"/>
          <w:right w:val="nil"/>
          <w:between w:val="nil"/>
        </w:pBdr>
      </w:pPr>
      <w:r>
        <w:rPr>
          <w:color w:val="000000"/>
        </w:rPr>
        <w:t>Once the first Continuous Improvement Plan has been Approved in accordance with Paragraph 2.5:</w:t>
      </w:r>
    </w:p>
    <w:p w14:paraId="00000170" w14:textId="77777777" w:rsidR="00C5401C" w:rsidRDefault="007F319F">
      <w:pPr>
        <w:numPr>
          <w:ilvl w:val="2"/>
          <w:numId w:val="4"/>
        </w:numPr>
        <w:pBdr>
          <w:top w:val="nil"/>
          <w:left w:val="nil"/>
          <w:bottom w:val="nil"/>
          <w:right w:val="nil"/>
          <w:between w:val="nil"/>
        </w:pBdr>
      </w:pPr>
      <w:r>
        <w:rPr>
          <w:color w:val="000000"/>
        </w:rPr>
        <w:t>the Supplier shall use all reasonable endeavours to implement any agreed deliverables in accordance with the Continuous Improvement Plan; and</w:t>
      </w:r>
    </w:p>
    <w:p w14:paraId="00000171" w14:textId="77777777" w:rsidR="00C5401C" w:rsidRDefault="007F319F">
      <w:pPr>
        <w:numPr>
          <w:ilvl w:val="2"/>
          <w:numId w:val="4"/>
        </w:numPr>
        <w:pBdr>
          <w:top w:val="nil"/>
          <w:left w:val="nil"/>
          <w:bottom w:val="nil"/>
          <w:right w:val="nil"/>
          <w:between w:val="nil"/>
        </w:pBdr>
      </w:pPr>
      <w:r>
        <w:rPr>
          <w:color w:val="000000"/>
        </w:rPr>
        <w:t>the Parties agree to meet as soon as reasonably possible following the start of each quarter (or as otherwise agreed between the Parties) to review the Supplier's progress against the Continuous Improvement Plan.</w:t>
      </w:r>
    </w:p>
    <w:p w14:paraId="00000172" w14:textId="77777777" w:rsidR="00C5401C" w:rsidRDefault="007F319F">
      <w:pPr>
        <w:numPr>
          <w:ilvl w:val="1"/>
          <w:numId w:val="4"/>
        </w:numPr>
        <w:pBdr>
          <w:top w:val="nil"/>
          <w:left w:val="nil"/>
          <w:bottom w:val="nil"/>
          <w:right w:val="nil"/>
          <w:between w:val="nil"/>
        </w:pBdr>
      </w:pPr>
      <w:r>
        <w:rPr>
          <w:color w:val="000000"/>
        </w:rPr>
        <w:t xml:space="preserve">The Supplier shall update the Continuous Improvement Plan as and when required but at least once every Contract Year (after the first (1st) Contract Year) in accordance with the procedure and timescales set out in Paragraph 2.3. </w:t>
      </w:r>
    </w:p>
    <w:p w14:paraId="00000173" w14:textId="77777777" w:rsidR="00C5401C" w:rsidRDefault="007F319F">
      <w:pPr>
        <w:numPr>
          <w:ilvl w:val="1"/>
          <w:numId w:val="4"/>
        </w:numPr>
        <w:pBdr>
          <w:top w:val="nil"/>
          <w:left w:val="nil"/>
          <w:bottom w:val="nil"/>
          <w:right w:val="nil"/>
          <w:between w:val="nil"/>
        </w:pBdr>
      </w:pPr>
      <w:r>
        <w:rPr>
          <w:color w:val="000000"/>
        </w:rPr>
        <w:t>All costs relating to the compilation or updating of the Continuous Improvement Plan and the costs arising from any improvement made pursuant to it and the costs of implementing any improvement, shall have no effect on and are included in the Charges.</w:t>
      </w:r>
    </w:p>
    <w:p w14:paraId="00000174" w14:textId="77777777" w:rsidR="00C5401C" w:rsidRDefault="007F319F">
      <w:pPr>
        <w:numPr>
          <w:ilvl w:val="1"/>
          <w:numId w:val="4"/>
        </w:numPr>
        <w:pBdr>
          <w:top w:val="nil"/>
          <w:left w:val="nil"/>
          <w:bottom w:val="nil"/>
          <w:right w:val="nil"/>
          <w:between w:val="nil"/>
        </w:pBdr>
      </w:pPr>
      <w:r>
        <w:rPr>
          <w:color w:val="000000"/>
        </w:rPr>
        <w:lastRenderedPageBreak/>
        <w:t xml:space="preserve">Should the Supplier's costs in providing the Deliverables to the Buyer be reduced </w:t>
      </w:r>
      <w:proofErr w:type="gramStart"/>
      <w:r>
        <w:rPr>
          <w:color w:val="000000"/>
        </w:rPr>
        <w:t>as a result of</w:t>
      </w:r>
      <w:proofErr w:type="gramEnd"/>
      <w:r>
        <w:rPr>
          <w:color w:val="000000"/>
        </w:rPr>
        <w:t xml:space="preserve"> any changes implemented, all of the cost savings shall be passed on to the Buyer by way of a consequential and immediate reduction in the Charges for the Deliverables.</w:t>
      </w:r>
    </w:p>
    <w:p w14:paraId="00000175" w14:textId="77777777" w:rsidR="00C5401C" w:rsidRDefault="007F319F">
      <w:pPr>
        <w:numPr>
          <w:ilvl w:val="1"/>
          <w:numId w:val="4"/>
        </w:numPr>
        <w:pBdr>
          <w:top w:val="nil"/>
          <w:left w:val="nil"/>
          <w:bottom w:val="nil"/>
          <w:right w:val="nil"/>
          <w:between w:val="nil"/>
        </w:pBdr>
        <w:sectPr w:rsidR="00C5401C">
          <w:headerReference w:type="default" r:id="rId10"/>
          <w:footerReference w:type="default" r:id="rId11"/>
          <w:pgSz w:w="11906" w:h="16838"/>
          <w:pgMar w:top="1440" w:right="1440" w:bottom="1440" w:left="1440" w:header="709" w:footer="709" w:gutter="0"/>
          <w:pgNumType w:start="1"/>
          <w:cols w:space="720"/>
        </w:sectPr>
      </w:pPr>
      <w:r>
        <w:rPr>
          <w:color w:val="000000"/>
        </w:rPr>
        <w:t xml:space="preserve">At any time during the Contract Period of the Call-Off Contract, the Supplier may make a proposal for gainshare. If the Buyer deems gainshare to be </w:t>
      </w:r>
      <w:proofErr w:type="gramStart"/>
      <w:r>
        <w:rPr>
          <w:color w:val="000000"/>
        </w:rPr>
        <w:t>applicable</w:t>
      </w:r>
      <w:proofErr w:type="gramEnd"/>
      <w:r>
        <w:rPr>
          <w:color w:val="000000"/>
        </w:rPr>
        <w:t xml:space="preserve"> then the Supplier shall update the Continuous Improvement Plan so as to include details of the way in which the proposal shall be implemented in accordance with an agreed gainshare ratio.</w:t>
      </w:r>
    </w:p>
    <w:p w14:paraId="00000176" w14:textId="77777777" w:rsidR="00C5401C" w:rsidRDefault="007F319F">
      <w:pPr>
        <w:pStyle w:val="Heading2"/>
      </w:pPr>
      <w:bookmarkStart w:id="82" w:name="bookmark=id.gjdgxs" w:colFirst="0" w:colLast="0"/>
      <w:bookmarkStart w:id="83" w:name="_heading=h.1yyy98l" w:colFirst="0" w:colLast="0"/>
      <w:bookmarkEnd w:id="82"/>
      <w:bookmarkEnd w:id="83"/>
      <w:r>
        <w:lastRenderedPageBreak/>
        <w:t xml:space="preserve">Call-Off Schedule 4 (Call Off Tender) </w:t>
      </w:r>
    </w:p>
    <w:p w14:paraId="00000177" w14:textId="77777777" w:rsidR="00C5401C" w:rsidRDefault="007F319F">
      <w:r>
        <w:t xml:space="preserve">*Copies of all embedded documents will also be communicated separately. </w:t>
      </w:r>
    </w:p>
    <w:p w14:paraId="00000178" w14:textId="77777777" w:rsidR="00C5401C" w:rsidRDefault="00C5401C"/>
    <w:p w14:paraId="00000179" w14:textId="339E41D8" w:rsidR="00C5401C" w:rsidRDefault="007D59E8">
      <w:bookmarkStart w:id="84" w:name="_heading=h.4iylrwe" w:colFirst="0" w:colLast="0"/>
      <w:bookmarkEnd w:id="84"/>
      <w:r w:rsidRPr="005866C9">
        <w:rPr>
          <w:color w:val="FFFFFF" w:themeColor="background1"/>
          <w:highlight w:val="black"/>
        </w:rPr>
        <w:t>XXXXXX “redacted under FOIA section No 40 – Personal Information</w:t>
      </w:r>
    </w:p>
    <w:p w14:paraId="0000017A" w14:textId="77777777" w:rsidR="00C5401C" w:rsidRDefault="007F319F">
      <w:pPr>
        <w:pStyle w:val="Heading2"/>
      </w:pPr>
      <w:bookmarkStart w:id="85" w:name="_heading=h.2y3w247" w:colFirst="0" w:colLast="0"/>
      <w:bookmarkEnd w:id="85"/>
      <w:r>
        <w:t>Call-Off Schedule 5 (Pricing Details and Expenses Policy)</w:t>
      </w:r>
    </w:p>
    <w:p w14:paraId="0000017B" w14:textId="77777777" w:rsidR="00C5401C" w:rsidRDefault="007F319F">
      <w:pPr>
        <w:pStyle w:val="Heading3"/>
        <w:numPr>
          <w:ilvl w:val="0"/>
          <w:numId w:val="8"/>
        </w:numPr>
      </w:pPr>
      <w:r>
        <w:t xml:space="preserve">Call-Off Contract Charges </w:t>
      </w:r>
    </w:p>
    <w:p w14:paraId="0000017C" w14:textId="77777777" w:rsidR="00C5401C" w:rsidRDefault="007F319F">
      <w:pPr>
        <w:numPr>
          <w:ilvl w:val="1"/>
          <w:numId w:val="8"/>
        </w:numPr>
        <w:pBdr>
          <w:top w:val="nil"/>
          <w:left w:val="nil"/>
          <w:bottom w:val="nil"/>
          <w:right w:val="nil"/>
          <w:between w:val="nil"/>
        </w:pBdr>
      </w:pPr>
      <w:r>
        <w:rPr>
          <w:color w:val="000000"/>
        </w:rPr>
        <w:t>The Supplier shall provide:</w:t>
      </w:r>
    </w:p>
    <w:p w14:paraId="0000017D" w14:textId="77777777" w:rsidR="00C5401C" w:rsidRDefault="007F319F">
      <w:pPr>
        <w:numPr>
          <w:ilvl w:val="2"/>
          <w:numId w:val="8"/>
        </w:numPr>
        <w:pBdr>
          <w:top w:val="nil"/>
          <w:left w:val="nil"/>
          <w:bottom w:val="nil"/>
          <w:right w:val="nil"/>
          <w:between w:val="nil"/>
        </w:pBdr>
      </w:pPr>
      <w:r>
        <w:rPr>
          <w:color w:val="000000"/>
        </w:rPr>
        <w:t>as part of the Further Competition Procedure, its pricing for the Deliverables in accordance with the Buyer’s Statement of Requirements.</w:t>
      </w:r>
    </w:p>
    <w:p w14:paraId="0000017E" w14:textId="77777777" w:rsidR="00C5401C" w:rsidRDefault="007F319F">
      <w:pPr>
        <w:numPr>
          <w:ilvl w:val="2"/>
          <w:numId w:val="8"/>
        </w:numPr>
        <w:pBdr>
          <w:top w:val="nil"/>
          <w:left w:val="nil"/>
          <w:bottom w:val="nil"/>
          <w:right w:val="nil"/>
          <w:between w:val="nil"/>
        </w:pBdr>
      </w:pPr>
      <w:r>
        <w:rPr>
          <w:color w:val="000000"/>
        </w:rPr>
        <w:t xml:space="preserve">for each individual Statement of Work (SOW), the applicable Charges, calculated in accordance with the charging methods detailed in the Order Form and using </w:t>
      </w:r>
      <w:proofErr w:type="gramStart"/>
      <w:r>
        <w:rPr>
          <w:color w:val="000000"/>
        </w:rPr>
        <w:t>all of</w:t>
      </w:r>
      <w:proofErr w:type="gramEnd"/>
      <w:r>
        <w:rPr>
          <w:color w:val="000000"/>
        </w:rPr>
        <w:t xml:space="preserve"> the following: </w:t>
      </w:r>
    </w:p>
    <w:p w14:paraId="0000017F" w14:textId="77777777" w:rsidR="00C5401C" w:rsidRDefault="007F319F">
      <w:pPr>
        <w:numPr>
          <w:ilvl w:val="0"/>
          <w:numId w:val="46"/>
        </w:numPr>
        <w:pBdr>
          <w:top w:val="nil"/>
          <w:left w:val="nil"/>
          <w:bottom w:val="nil"/>
          <w:right w:val="nil"/>
          <w:between w:val="nil"/>
        </w:pBdr>
      </w:pPr>
      <w:r>
        <w:rPr>
          <w:color w:val="000000"/>
        </w:rPr>
        <w:t xml:space="preserve">the agreed rates for Supplier Staff and/or facilities (which are exclusive of any applicable expenses and VAT) incorporated into the Call-Off </w:t>
      </w:r>
      <w:proofErr w:type="gramStart"/>
      <w:r>
        <w:rPr>
          <w:color w:val="000000"/>
        </w:rPr>
        <w:t>Contract;</w:t>
      </w:r>
      <w:proofErr w:type="gramEnd"/>
    </w:p>
    <w:p w14:paraId="00000180" w14:textId="77777777" w:rsidR="00C5401C" w:rsidRDefault="007F319F">
      <w:pPr>
        <w:numPr>
          <w:ilvl w:val="0"/>
          <w:numId w:val="46"/>
        </w:numPr>
        <w:pBdr>
          <w:top w:val="nil"/>
          <w:left w:val="nil"/>
          <w:bottom w:val="nil"/>
          <w:right w:val="nil"/>
          <w:between w:val="nil"/>
        </w:pBdr>
      </w:pPr>
      <w:r>
        <w:rPr>
          <w:color w:val="000000"/>
        </w:rPr>
        <w:t xml:space="preserve">the number of </w:t>
      </w:r>
      <w:proofErr w:type="gramStart"/>
      <w:r>
        <w:rPr>
          <w:color w:val="000000"/>
        </w:rPr>
        <w:t>Work Days</w:t>
      </w:r>
      <w:proofErr w:type="gramEnd"/>
      <w:r>
        <w:rPr>
          <w:color w:val="000000"/>
        </w:rPr>
        <w:t>,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00000181" w14:textId="77777777" w:rsidR="00C5401C" w:rsidRDefault="007F319F">
      <w:pPr>
        <w:numPr>
          <w:ilvl w:val="0"/>
          <w:numId w:val="46"/>
        </w:numPr>
        <w:pBdr>
          <w:top w:val="nil"/>
          <w:left w:val="nil"/>
          <w:bottom w:val="nil"/>
          <w:right w:val="nil"/>
          <w:between w:val="nil"/>
        </w:pBdr>
      </w:pPr>
      <w:r>
        <w:rPr>
          <w:color w:val="000000"/>
        </w:rPr>
        <w:t>except in the case of Lot 3 (User Research Studios), a contingency margin of up to 20% of the SOW value (“</w:t>
      </w:r>
      <w:r>
        <w:rPr>
          <w:b/>
          <w:color w:val="000000"/>
        </w:rPr>
        <w:t>Contingency</w:t>
      </w:r>
      <w:r>
        <w:rPr>
          <w:color w:val="000000"/>
        </w:rPr>
        <w:t xml:space="preserve"> </w:t>
      </w:r>
      <w:r>
        <w:rPr>
          <w:b/>
          <w:color w:val="000000"/>
        </w:rPr>
        <w:t>Margin</w:t>
      </w:r>
      <w:r>
        <w:rPr>
          <w:color w:val="000000"/>
        </w:rPr>
        <w:t xml:space="preserve">”) applied to the sum calculated </w:t>
      </w:r>
      <w:proofErr w:type="gramStart"/>
      <w:r>
        <w:rPr>
          <w:color w:val="000000"/>
        </w:rPr>
        <w:t>on the basis of</w:t>
      </w:r>
      <w:proofErr w:type="gramEnd"/>
      <w:r>
        <w:rPr>
          <w:color w:val="000000"/>
        </w:rPr>
        <w:t xml:space="preserve"> (a) and (b), to accommodate any changes to the SOW Deliverables during the SOW Start Date and SOW End Date. The Supplier must (</w:t>
      </w:r>
      <w:proofErr w:type="spellStart"/>
      <w:r>
        <w:rPr>
          <w:color w:val="000000"/>
        </w:rPr>
        <w:t>i</w:t>
      </w:r>
      <w:proofErr w:type="spellEnd"/>
      <w:r>
        <w:rPr>
          <w:color w:val="000000"/>
        </w:rPr>
        <w:t xml:space="preserve">) explain the reasons for its proposed use of, and (ii) obtain the Buyer’s Approval before applying, any amount of the Contingency Margin. </w:t>
      </w:r>
    </w:p>
    <w:p w14:paraId="00000182" w14:textId="77777777" w:rsidR="00C5401C" w:rsidRDefault="007F319F">
      <w:pPr>
        <w:numPr>
          <w:ilvl w:val="1"/>
          <w:numId w:val="8"/>
        </w:numPr>
        <w:pBdr>
          <w:top w:val="nil"/>
          <w:left w:val="nil"/>
          <w:bottom w:val="nil"/>
          <w:right w:val="nil"/>
          <w:between w:val="nil"/>
        </w:pBdr>
      </w:pPr>
      <w:r>
        <w:rPr>
          <w:color w:val="000000"/>
        </w:rP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00000183" w14:textId="77777777" w:rsidR="00C5401C" w:rsidRDefault="007F319F">
      <w:pPr>
        <w:pBdr>
          <w:top w:val="nil"/>
          <w:left w:val="nil"/>
          <w:bottom w:val="nil"/>
          <w:right w:val="nil"/>
          <w:between w:val="nil"/>
        </w:pBdr>
        <w:ind w:left="576"/>
        <w:rPr>
          <w:color w:val="000000"/>
        </w:rPr>
      </w:pPr>
      <w:r>
        <w:rPr>
          <w:color w:val="000000"/>
        </w:rPr>
        <w:t xml:space="preserve">This detailed breakdown will be incorporated into each SOW and include (but will not be limited to): </w:t>
      </w:r>
    </w:p>
    <w:p w14:paraId="00000184" w14:textId="77777777" w:rsidR="00C5401C" w:rsidRDefault="007F319F">
      <w:pPr>
        <w:numPr>
          <w:ilvl w:val="0"/>
          <w:numId w:val="47"/>
        </w:numPr>
        <w:pBdr>
          <w:top w:val="nil"/>
          <w:left w:val="nil"/>
          <w:bottom w:val="nil"/>
          <w:right w:val="nil"/>
          <w:between w:val="nil"/>
        </w:pBdr>
        <w:ind w:left="936"/>
      </w:pPr>
      <w:r>
        <w:rPr>
          <w:color w:val="000000"/>
        </w:rPr>
        <w:t xml:space="preserve">a role description of each member of the Supplier </w:t>
      </w:r>
      <w:proofErr w:type="gramStart"/>
      <w:r>
        <w:rPr>
          <w:color w:val="000000"/>
        </w:rPr>
        <w:t>Staff;</w:t>
      </w:r>
      <w:proofErr w:type="gramEnd"/>
      <w:r>
        <w:rPr>
          <w:color w:val="000000"/>
        </w:rPr>
        <w:t xml:space="preserve"> </w:t>
      </w:r>
    </w:p>
    <w:p w14:paraId="00000185" w14:textId="77777777" w:rsidR="00C5401C" w:rsidRDefault="007F319F">
      <w:pPr>
        <w:numPr>
          <w:ilvl w:val="0"/>
          <w:numId w:val="47"/>
        </w:numPr>
        <w:pBdr>
          <w:top w:val="nil"/>
          <w:left w:val="nil"/>
          <w:bottom w:val="nil"/>
          <w:right w:val="nil"/>
          <w:between w:val="nil"/>
        </w:pBdr>
        <w:ind w:left="936"/>
      </w:pPr>
      <w:r>
        <w:rPr>
          <w:color w:val="000000"/>
        </w:rPr>
        <w:t>a facilities description (if applicable</w:t>
      </w:r>
      <w:proofErr w:type="gramStart"/>
      <w:r>
        <w:rPr>
          <w:color w:val="000000"/>
        </w:rPr>
        <w:t>);</w:t>
      </w:r>
      <w:proofErr w:type="gramEnd"/>
      <w:r>
        <w:rPr>
          <w:color w:val="000000"/>
        </w:rPr>
        <w:t xml:space="preserve"> </w:t>
      </w:r>
    </w:p>
    <w:p w14:paraId="00000186" w14:textId="77777777" w:rsidR="00C5401C" w:rsidRDefault="007F319F">
      <w:pPr>
        <w:numPr>
          <w:ilvl w:val="0"/>
          <w:numId w:val="47"/>
        </w:numPr>
        <w:pBdr>
          <w:top w:val="nil"/>
          <w:left w:val="nil"/>
          <w:bottom w:val="nil"/>
          <w:right w:val="nil"/>
          <w:between w:val="nil"/>
        </w:pBdr>
        <w:ind w:left="936"/>
      </w:pPr>
      <w:r>
        <w:rPr>
          <w:color w:val="000000"/>
        </w:rPr>
        <w:t xml:space="preserve">the agreed day rate for each Supplier </w:t>
      </w:r>
      <w:proofErr w:type="gramStart"/>
      <w:r>
        <w:rPr>
          <w:color w:val="000000"/>
        </w:rPr>
        <w:t>Staff;</w:t>
      </w:r>
      <w:proofErr w:type="gramEnd"/>
      <w:r>
        <w:rPr>
          <w:color w:val="000000"/>
        </w:rPr>
        <w:t xml:space="preserve"> </w:t>
      </w:r>
    </w:p>
    <w:p w14:paraId="00000187" w14:textId="77777777" w:rsidR="00C5401C" w:rsidRDefault="007F319F">
      <w:pPr>
        <w:numPr>
          <w:ilvl w:val="0"/>
          <w:numId w:val="47"/>
        </w:numPr>
        <w:pBdr>
          <w:top w:val="nil"/>
          <w:left w:val="nil"/>
          <w:bottom w:val="nil"/>
          <w:right w:val="nil"/>
          <w:between w:val="nil"/>
        </w:pBdr>
        <w:ind w:left="936"/>
      </w:pPr>
      <w:r>
        <w:rPr>
          <w:color w:val="000000"/>
        </w:rPr>
        <w:t xml:space="preserve">any expenses charged for each </w:t>
      </w:r>
      <w:proofErr w:type="gramStart"/>
      <w:r>
        <w:rPr>
          <w:color w:val="000000"/>
        </w:rPr>
        <w:t>Work Day</w:t>
      </w:r>
      <w:proofErr w:type="gramEnd"/>
      <w:r>
        <w:rPr>
          <w:color w:val="000000"/>
        </w:rPr>
        <w:t xml:space="preserve"> for each Supplier Staff, which must be in accordance with the Buyer’s expenses policy (if applicable); </w:t>
      </w:r>
    </w:p>
    <w:p w14:paraId="00000188" w14:textId="77777777" w:rsidR="00C5401C" w:rsidRDefault="007F319F">
      <w:pPr>
        <w:numPr>
          <w:ilvl w:val="0"/>
          <w:numId w:val="47"/>
        </w:numPr>
        <w:pBdr>
          <w:top w:val="nil"/>
          <w:left w:val="nil"/>
          <w:bottom w:val="nil"/>
          <w:right w:val="nil"/>
          <w:between w:val="nil"/>
        </w:pBdr>
        <w:ind w:left="936"/>
      </w:pPr>
      <w:r>
        <w:rPr>
          <w:color w:val="000000"/>
        </w:rPr>
        <w:t xml:space="preserve">the number of </w:t>
      </w:r>
      <w:proofErr w:type="gramStart"/>
      <w:r>
        <w:rPr>
          <w:color w:val="000000"/>
        </w:rPr>
        <w:t>Work Days</w:t>
      </w:r>
      <w:proofErr w:type="gramEnd"/>
      <w:r>
        <w:rPr>
          <w:color w:val="000000"/>
        </w:rPr>
        <w:t xml:space="preserve">, or pro rata for every part day, they will be actively be engaged in providing the Deliverables between the SOW Start Date and SOW End Date; and </w:t>
      </w:r>
    </w:p>
    <w:p w14:paraId="00000189" w14:textId="77777777" w:rsidR="00C5401C" w:rsidRDefault="007F319F">
      <w:pPr>
        <w:numPr>
          <w:ilvl w:val="0"/>
          <w:numId w:val="47"/>
        </w:numPr>
        <w:pBdr>
          <w:top w:val="nil"/>
          <w:left w:val="nil"/>
          <w:bottom w:val="nil"/>
          <w:right w:val="nil"/>
          <w:between w:val="nil"/>
        </w:pBdr>
        <w:ind w:left="936"/>
      </w:pPr>
      <w:r>
        <w:rPr>
          <w:color w:val="000000"/>
        </w:rPr>
        <w:t xml:space="preserve">the total SOW cost for all Supplier Staff role and facilities in providing the Deliverables. </w:t>
      </w:r>
    </w:p>
    <w:p w14:paraId="0000018A" w14:textId="77777777" w:rsidR="00C5401C" w:rsidRDefault="007F319F">
      <w:pPr>
        <w:numPr>
          <w:ilvl w:val="1"/>
          <w:numId w:val="8"/>
        </w:numPr>
        <w:pBdr>
          <w:top w:val="nil"/>
          <w:left w:val="nil"/>
          <w:bottom w:val="nil"/>
          <w:right w:val="nil"/>
          <w:between w:val="nil"/>
        </w:pBdr>
      </w:pPr>
      <w:r>
        <w:rPr>
          <w:color w:val="000000"/>
        </w:rPr>
        <w:t xml:space="preserve">If a Capped or Fixed Price has been agreed for a particular SOW: </w:t>
      </w:r>
    </w:p>
    <w:p w14:paraId="0000018B" w14:textId="77777777" w:rsidR="00C5401C" w:rsidRDefault="007F319F">
      <w:pPr>
        <w:numPr>
          <w:ilvl w:val="0"/>
          <w:numId w:val="53"/>
        </w:numPr>
        <w:pBdr>
          <w:top w:val="nil"/>
          <w:left w:val="nil"/>
          <w:bottom w:val="nil"/>
          <w:right w:val="nil"/>
          <w:between w:val="nil"/>
        </w:pBdr>
      </w:pPr>
      <w:r>
        <w:rPr>
          <w:color w:val="000000"/>
        </w:rPr>
        <w:lastRenderedPageBreak/>
        <w:t xml:space="preserve">the Supplier shall continue to work on the Deliverables until they are satisfactorily complete and accepted by the Buyer at its own cost and expense where the Capped or Fixed Price is exceeded; and </w:t>
      </w:r>
    </w:p>
    <w:p w14:paraId="0000018C" w14:textId="77777777" w:rsidR="00C5401C" w:rsidRDefault="007F319F">
      <w:pPr>
        <w:numPr>
          <w:ilvl w:val="0"/>
          <w:numId w:val="53"/>
        </w:numPr>
        <w:pBdr>
          <w:top w:val="nil"/>
          <w:left w:val="nil"/>
          <w:bottom w:val="nil"/>
          <w:right w:val="nil"/>
          <w:between w:val="nil"/>
        </w:pBdr>
      </w:pPr>
      <w:r>
        <w:rPr>
          <w:color w:val="000000"/>
        </w:rPr>
        <w:t xml:space="preserve">the Buyer will have no obligation or liability to pay any additional Charges or cost of any part of the Deliverables yet to be completed and/or Delivered after the Capped or Fixed Price is exceeded by the Supplier. </w:t>
      </w:r>
    </w:p>
    <w:p w14:paraId="0000018D" w14:textId="680344AC" w:rsidR="00C5401C" w:rsidRDefault="007F319F">
      <w:pPr>
        <w:numPr>
          <w:ilvl w:val="1"/>
          <w:numId w:val="8"/>
        </w:numPr>
        <w:pBdr>
          <w:top w:val="nil"/>
          <w:left w:val="nil"/>
          <w:bottom w:val="nil"/>
          <w:right w:val="nil"/>
          <w:between w:val="nil"/>
        </w:pBdr>
      </w:pPr>
      <w:r>
        <w:rPr>
          <w:color w:val="000000"/>
        </w:rPr>
        <w:t xml:space="preserve">All risks or contingencies will be included in the Charges. The Parties agree that the following assumptions, representations, </w:t>
      </w:r>
      <w:proofErr w:type="gramStart"/>
      <w:r>
        <w:rPr>
          <w:color w:val="000000"/>
        </w:rPr>
        <w:t>risks</w:t>
      </w:r>
      <w:proofErr w:type="gramEnd"/>
      <w:r>
        <w:rPr>
          <w:color w:val="000000"/>
        </w:rPr>
        <w:t xml:space="preserve"> and contingencies will apply in relation to the Charges:</w:t>
      </w:r>
      <w:r>
        <w:t xml:space="preserve">     </w:t>
      </w:r>
      <w:sdt>
        <w:sdtPr>
          <w:tag w:val="goog_rdk_0"/>
          <w:id w:val="-949078686"/>
        </w:sdtPr>
        <w:sdtEndPr/>
        <w:sdtContent/>
      </w:sdt>
    </w:p>
    <w:p w14:paraId="0000018E" w14:textId="725527E0" w:rsidR="00C5401C" w:rsidRDefault="00C5401C">
      <w:pPr>
        <w:pBdr>
          <w:top w:val="nil"/>
          <w:left w:val="nil"/>
          <w:bottom w:val="nil"/>
          <w:right w:val="nil"/>
          <w:between w:val="nil"/>
        </w:pBdr>
        <w:rPr>
          <w:color w:val="000000"/>
        </w:rPr>
      </w:pPr>
    </w:p>
    <w:p w14:paraId="000001A7" w14:textId="4B3D3DF7" w:rsidR="00C5401C" w:rsidRDefault="00C5401C">
      <w:pPr>
        <w:pBdr>
          <w:top w:val="nil"/>
          <w:left w:val="nil"/>
          <w:bottom w:val="nil"/>
          <w:right w:val="nil"/>
          <w:between w:val="nil"/>
        </w:pBdr>
        <w:rPr>
          <w:color w:val="000000"/>
        </w:rPr>
      </w:pPr>
    </w:p>
    <w:p w14:paraId="000001A8" w14:textId="77777777" w:rsidR="00C5401C" w:rsidRDefault="007F319F">
      <w:pPr>
        <w:pBdr>
          <w:top w:val="nil"/>
          <w:left w:val="nil"/>
          <w:bottom w:val="nil"/>
          <w:right w:val="nil"/>
          <w:between w:val="nil"/>
        </w:pBdr>
        <w:rPr>
          <w:color w:val="000000"/>
        </w:rPr>
      </w:pPr>
      <w:r>
        <w:t xml:space="preserve">     </w:t>
      </w:r>
    </w:p>
    <w:p w14:paraId="000001A9" w14:textId="77777777" w:rsidR="00C5401C" w:rsidRDefault="00C5401C">
      <w:pPr>
        <w:pStyle w:val="Heading3"/>
      </w:pPr>
    </w:p>
    <w:p w14:paraId="000001AA" w14:textId="77777777" w:rsidR="00C5401C" w:rsidRDefault="007F319F">
      <w:pPr>
        <w:pStyle w:val="Heading3"/>
      </w:pPr>
      <w:r>
        <w:t>Annex 1 (Expenses Policy)</w:t>
      </w:r>
    </w:p>
    <w:p w14:paraId="000001AB" w14:textId="77777777" w:rsidR="00C5401C" w:rsidRDefault="007F319F">
      <w:pPr>
        <w:pStyle w:val="Heading3"/>
        <w:rPr>
          <w:sz w:val="22"/>
          <w:szCs w:val="22"/>
        </w:rPr>
      </w:pPr>
      <w:bookmarkStart w:id="86" w:name="_heading=h.1d96cc0" w:colFirst="0" w:colLast="0"/>
      <w:bookmarkEnd w:id="86"/>
      <w:r>
        <w:rPr>
          <w:sz w:val="22"/>
          <w:szCs w:val="22"/>
        </w:rPr>
        <w:t>Not Applicable – The rates provided for the roles are inclusive of T &amp; S expenses.  As documented in line 17 of the completed pricing schedule and the provided clarification responses dated 4 November 2022.</w:t>
      </w:r>
    </w:p>
    <w:p w14:paraId="000001AC" w14:textId="77777777" w:rsidR="00C5401C" w:rsidRDefault="00C5401C"/>
    <w:p w14:paraId="000001AD" w14:textId="77777777" w:rsidR="00C5401C" w:rsidRDefault="007F319F">
      <w:pPr>
        <w:pStyle w:val="Heading2"/>
      </w:pPr>
      <w:r>
        <w:t>Call-Off Schedule 6 (Intellectual Property Rights and Additional Terms on Digital Deliverables)</w:t>
      </w:r>
    </w:p>
    <w:p w14:paraId="000001AE" w14:textId="77777777" w:rsidR="00C5401C" w:rsidRDefault="007F319F">
      <w:pPr>
        <w:pStyle w:val="Heading3"/>
        <w:numPr>
          <w:ilvl w:val="0"/>
          <w:numId w:val="17"/>
        </w:numPr>
      </w:pPr>
      <w:r>
        <w:t>Definitions</w:t>
      </w:r>
    </w:p>
    <w:p w14:paraId="000001AF" w14:textId="77777777" w:rsidR="00C5401C" w:rsidRDefault="007F319F">
      <w:pPr>
        <w:numPr>
          <w:ilvl w:val="1"/>
          <w:numId w:val="18"/>
        </w:numPr>
        <w:pBdr>
          <w:top w:val="nil"/>
          <w:left w:val="nil"/>
          <w:bottom w:val="nil"/>
          <w:right w:val="nil"/>
          <w:between w:val="nil"/>
        </w:pBdr>
      </w:pPr>
      <w:r>
        <w:rPr>
          <w:color w:val="000000"/>
        </w:rPr>
        <w:t>In this Schedule, the following words shall have the following meanings and they shall supplement Joint Schedule 1 (Definitions):</w:t>
      </w:r>
    </w:p>
    <w:tbl>
      <w:tblPr>
        <w:tblStyle w:val="afffff5"/>
        <w:tblW w:w="9019" w:type="dxa"/>
        <w:tblLayout w:type="fixed"/>
        <w:tblLook w:val="0400" w:firstRow="0" w:lastRow="0" w:firstColumn="0" w:lastColumn="0" w:noHBand="0" w:noVBand="1"/>
      </w:tblPr>
      <w:tblGrid>
        <w:gridCol w:w="2405"/>
        <w:gridCol w:w="6614"/>
      </w:tblGrid>
      <w:tr w:rsidR="00C5401C" w14:paraId="6E1D09F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0" w14:textId="77777777" w:rsidR="00C5401C" w:rsidRDefault="007F319F">
            <w:pPr>
              <w:widowControl w:val="0"/>
              <w:rPr>
                <w:b/>
              </w:rPr>
            </w:pPr>
            <w:r>
              <w:rPr>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1" w14:textId="77777777" w:rsidR="00C5401C" w:rsidRDefault="007F319F">
            <w:pPr>
              <w:widowControl w:val="0"/>
              <w:rPr>
                <w:b/>
              </w:rPr>
            </w:pPr>
            <w:r>
              <w:rPr>
                <w:b/>
              </w:rPr>
              <w:t>Definition</w:t>
            </w:r>
          </w:p>
        </w:tc>
      </w:tr>
      <w:tr w:rsidR="00C5401C" w14:paraId="6B15009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2" w14:textId="77777777" w:rsidR="00C5401C" w:rsidRDefault="007F319F">
            <w:pPr>
              <w:widowControl w:val="0"/>
              <w:rPr>
                <w:b/>
              </w:rPr>
            </w:pPr>
            <w:r>
              <w:rPr>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3" w14:textId="77777777" w:rsidR="00C5401C" w:rsidRDefault="007F319F">
            <w:pPr>
              <w:widowControl w:val="0"/>
            </w:pPr>
            <w:r>
              <w:t>the property, other than real property and IPR, including the Buyer System, any equipment issued or made available to the Supplier by the Buyer in connection with this Contract;</w:t>
            </w:r>
          </w:p>
        </w:tc>
      </w:tr>
      <w:tr w:rsidR="00C5401C" w14:paraId="1FC42DA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4" w14:textId="77777777" w:rsidR="00C5401C" w:rsidRDefault="007F319F">
            <w:pPr>
              <w:widowControl w:val="0"/>
              <w:rPr>
                <w:b/>
              </w:rPr>
            </w:pPr>
            <w:r>
              <w:rPr>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5" w14:textId="77777777" w:rsidR="00C5401C" w:rsidRDefault="007F319F">
            <w:pPr>
              <w:widowControl w:val="0"/>
            </w:pPr>
            <w:r>
              <w:t xml:space="preserve">any software which is owned by or licensed to the </w:t>
            </w:r>
            <w:proofErr w:type="gramStart"/>
            <w:r>
              <w:t>Buyer</w:t>
            </w:r>
            <w:proofErr w:type="gramEnd"/>
            <w:r>
              <w:t xml:space="preserve"> and which is or will be used by the Supplier for the purposes of providing the Deliverables;</w:t>
            </w:r>
          </w:p>
        </w:tc>
      </w:tr>
      <w:tr w:rsidR="00C5401C" w14:paraId="4418D55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6" w14:textId="77777777" w:rsidR="00C5401C" w:rsidRDefault="007F319F">
            <w:pPr>
              <w:widowControl w:val="0"/>
              <w:rPr>
                <w:b/>
              </w:rPr>
            </w:pPr>
            <w:r>
              <w:rPr>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7" w14:textId="77777777" w:rsidR="00C5401C" w:rsidRDefault="007F319F">
            <w:pPr>
              <w:widowControl w:val="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5401C" w14:paraId="07BDF4E8"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8" w14:textId="77777777" w:rsidR="00C5401C" w:rsidRDefault="007F319F">
            <w:pPr>
              <w:widowControl w:val="0"/>
              <w:rPr>
                <w:b/>
              </w:rPr>
            </w:pPr>
            <w:r>
              <w:rPr>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9" w14:textId="77777777" w:rsidR="00C5401C" w:rsidRDefault="007F319F">
            <w:pPr>
              <w:widowControl w:val="0"/>
            </w:pPr>
            <w:r>
              <w:t>Non-customised software where the IPR may be owned and licensed either by the Supplier or a third party depending on the context, and which is commercially available for purchase and subject to standard licence terms;</w:t>
            </w:r>
          </w:p>
        </w:tc>
      </w:tr>
      <w:tr w:rsidR="00C5401C" w14:paraId="1D690A8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A" w14:textId="77777777" w:rsidR="00C5401C" w:rsidRDefault="007F319F">
            <w:pPr>
              <w:widowControl w:val="0"/>
              <w:rPr>
                <w:b/>
              </w:rPr>
            </w:pPr>
            <w:r>
              <w:rPr>
                <w:b/>
              </w:rPr>
              <w:lastRenderedPageBreak/>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B" w14:textId="77777777" w:rsidR="00C5401C" w:rsidRDefault="007F319F">
            <w:pPr>
              <w:widowControl w:val="0"/>
            </w:pPr>
            <w:r>
              <w:t xml:space="preserve">any of the following: </w:t>
            </w:r>
          </w:p>
          <w:p w14:paraId="000001BC" w14:textId="77777777" w:rsidR="00C5401C" w:rsidRDefault="007F319F">
            <w:pPr>
              <w:widowControl w:val="0"/>
              <w:numPr>
                <w:ilvl w:val="0"/>
                <w:numId w:val="27"/>
              </w:numPr>
              <w:pBdr>
                <w:top w:val="nil"/>
                <w:left w:val="nil"/>
                <w:bottom w:val="nil"/>
                <w:right w:val="nil"/>
                <w:between w:val="nil"/>
              </w:pBdr>
            </w:pPr>
            <w:r>
              <w:rPr>
                <w:color w:val="000000"/>
              </w:rPr>
              <w:t xml:space="preserve">any error, </w:t>
            </w:r>
            <w:proofErr w:type="gramStart"/>
            <w:r>
              <w:rPr>
                <w:color w:val="000000"/>
              </w:rPr>
              <w:t>damage</w:t>
            </w:r>
            <w:proofErr w:type="gramEnd"/>
            <w:r>
              <w:rPr>
                <w:color w:val="000000"/>
              </w:rPr>
              <w:t xml:space="preserve"> or defect in the manufacturing of a Deliverable; or</w:t>
            </w:r>
          </w:p>
          <w:p w14:paraId="000001BD" w14:textId="77777777" w:rsidR="00C5401C" w:rsidRDefault="007F319F">
            <w:pPr>
              <w:widowControl w:val="0"/>
              <w:numPr>
                <w:ilvl w:val="0"/>
                <w:numId w:val="27"/>
              </w:numPr>
              <w:pBdr>
                <w:top w:val="nil"/>
                <w:left w:val="nil"/>
                <w:bottom w:val="nil"/>
                <w:right w:val="nil"/>
                <w:between w:val="nil"/>
              </w:pBdr>
            </w:pPr>
            <w:r>
              <w:rPr>
                <w:color w:val="000000"/>
              </w:rPr>
              <w:t>any error or failure of code within the Software which causes a Deliverable to malfunction or to produce unintelligible or incorrect results; or</w:t>
            </w:r>
          </w:p>
          <w:p w14:paraId="000001BE" w14:textId="77777777" w:rsidR="00C5401C" w:rsidRDefault="007F319F">
            <w:pPr>
              <w:widowControl w:val="0"/>
              <w:numPr>
                <w:ilvl w:val="0"/>
                <w:numId w:val="27"/>
              </w:numPr>
              <w:pBdr>
                <w:top w:val="nil"/>
                <w:left w:val="nil"/>
                <w:bottom w:val="nil"/>
                <w:right w:val="nil"/>
                <w:between w:val="nil"/>
              </w:pBdr>
            </w:pPr>
            <w:r>
              <w:rPr>
                <w:color w:val="000000"/>
              </w:rPr>
              <w:t xml:space="preserve">any failure of any Deliverable to provide the performance, features and functionality specified in the requirements of the Buyer or the Documentation (including any adverse effect on response times) regardless of </w:t>
            </w:r>
            <w:proofErr w:type="gramStart"/>
            <w:r>
              <w:rPr>
                <w:color w:val="000000"/>
              </w:rPr>
              <w:t>whether or not</w:t>
            </w:r>
            <w:proofErr w:type="gramEnd"/>
            <w:r>
              <w:rPr>
                <w:color w:val="000000"/>
              </w:rPr>
              <w:t xml:space="preserve"> it prevents the relevant Deliverable from passing any Test required under this Call Off Contract; or</w:t>
            </w:r>
          </w:p>
          <w:p w14:paraId="000001BF" w14:textId="77777777" w:rsidR="00C5401C" w:rsidRDefault="007F319F">
            <w:pPr>
              <w:widowControl w:val="0"/>
              <w:numPr>
                <w:ilvl w:val="0"/>
                <w:numId w:val="27"/>
              </w:numPr>
              <w:pBdr>
                <w:top w:val="nil"/>
                <w:left w:val="nil"/>
                <w:bottom w:val="nil"/>
                <w:right w:val="nil"/>
                <w:between w:val="nil"/>
              </w:pBdr>
            </w:pPr>
            <w:r>
              <w:rPr>
                <w:color w:val="000000"/>
              </w:rPr>
              <w:t xml:space="preserve">any failure of any Deliverable to operate in conjunction with or interface with any other Deliverable </w:t>
            </w:r>
            <w:proofErr w:type="gramStart"/>
            <w:r>
              <w:rPr>
                <w:color w:val="000000"/>
              </w:rPr>
              <w:t>in order to</w:t>
            </w:r>
            <w:proofErr w:type="gramEnd"/>
            <w:r>
              <w:rPr>
                <w:color w:val="000000"/>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5401C" w14:paraId="61C590E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0" w14:textId="77777777" w:rsidR="00C5401C" w:rsidRDefault="007F319F">
            <w:pPr>
              <w:widowControl w:val="0"/>
              <w:rPr>
                <w:b/>
              </w:rPr>
            </w:pPr>
            <w:r>
              <w:rPr>
                <w:b/>
              </w:rPr>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1" w14:textId="77777777" w:rsidR="00C5401C" w:rsidRDefault="007F319F">
            <w:pPr>
              <w:widowControl w:val="0"/>
            </w:pPr>
            <w:r>
              <w:t>ad hoc and unplanned maintenance provided by the Supplier where either Party reasonably suspects that the ICT Environment or the Services, or any part of the ICT Environment or the Services, has or may have developed a fault;</w:t>
            </w:r>
          </w:p>
        </w:tc>
      </w:tr>
      <w:tr w:rsidR="00C5401C" w14:paraId="73546F5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2" w14:textId="77777777" w:rsidR="00C5401C" w:rsidRDefault="007F319F">
            <w:pPr>
              <w:widowControl w:val="0"/>
              <w:rPr>
                <w:b/>
              </w:rPr>
            </w:pPr>
            <w:r>
              <w:rPr>
                <w:b/>
              </w:rPr>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3" w14:textId="77777777" w:rsidR="00C5401C" w:rsidRDefault="007F319F">
            <w:pPr>
              <w:widowControl w:val="0"/>
            </w:pPr>
            <w:r>
              <w:t>the Buyer System and the Supplier System;</w:t>
            </w:r>
          </w:p>
        </w:tc>
      </w:tr>
      <w:tr w:rsidR="00C5401C" w14:paraId="094047C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4" w14:textId="77777777" w:rsidR="00C5401C" w:rsidRDefault="007F319F">
            <w:pPr>
              <w:widowControl w:val="0"/>
              <w:rPr>
                <w:b/>
              </w:rPr>
            </w:pPr>
            <w:r>
              <w:rPr>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5" w14:textId="77777777" w:rsidR="00C5401C" w:rsidRDefault="007F319F">
            <w:pPr>
              <w:widowControl w:val="0"/>
            </w:pPr>
            <w:r>
              <w:t>all and any Software licensed by or through the Supplier, its Sub-Contractors or any third party to the Buyer for the purposes of or pursuant to this Call Off Contract, including any COTS Software;</w:t>
            </w:r>
          </w:p>
        </w:tc>
      </w:tr>
      <w:tr w:rsidR="00C5401C" w14:paraId="020D875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6" w14:textId="77777777" w:rsidR="00C5401C" w:rsidRDefault="007F319F">
            <w:pPr>
              <w:widowControl w:val="0"/>
              <w:rPr>
                <w:b/>
              </w:rPr>
            </w:pPr>
            <w:r>
              <w:rPr>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7" w14:textId="77777777" w:rsidR="00C5401C" w:rsidRDefault="007F319F">
            <w:pPr>
              <w:widowControl w:val="0"/>
            </w:pPr>
            <w:r>
              <w:t>has the meaning given to it in paragraph 8 of this Schedule;</w:t>
            </w:r>
          </w:p>
        </w:tc>
      </w:tr>
      <w:tr w:rsidR="00C5401C" w14:paraId="5C0EC2D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8" w14:textId="77777777" w:rsidR="00C5401C" w:rsidRDefault="007F319F">
            <w:pPr>
              <w:widowControl w:val="0"/>
              <w:rPr>
                <w:b/>
              </w:rPr>
            </w:pPr>
            <w:r>
              <w:rPr>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9" w14:textId="77777777" w:rsidR="00C5401C" w:rsidRDefault="007F319F">
            <w:pPr>
              <w:widowControl w:val="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C5401C" w14:paraId="3D568E7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A" w14:textId="77777777" w:rsidR="00C5401C" w:rsidRDefault="007F319F">
            <w:pPr>
              <w:widowControl w:val="0"/>
              <w:rPr>
                <w:b/>
              </w:rPr>
            </w:pPr>
            <w:r>
              <w:rPr>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B" w14:textId="77777777" w:rsidR="00C5401C" w:rsidRDefault="007F319F">
            <w:pPr>
              <w:widowControl w:val="0"/>
            </w:pPr>
            <w:r>
              <w:t xml:space="preserve">an item produced primarily to extend, </w:t>
            </w:r>
            <w:proofErr w:type="gramStart"/>
            <w:r>
              <w:t>alter</w:t>
            </w:r>
            <w:proofErr w:type="gramEnd"/>
            <w: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5401C" w14:paraId="3CA3AD6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C" w14:textId="77777777" w:rsidR="00C5401C" w:rsidRDefault="007F319F">
            <w:pPr>
              <w:widowControl w:val="0"/>
              <w:rPr>
                <w:b/>
              </w:rPr>
            </w:pPr>
            <w:proofErr w:type="gramStart"/>
            <w:r>
              <w:rPr>
                <w:b/>
              </w:rPr>
              <w:t>Open Source</w:t>
            </w:r>
            <w:proofErr w:type="gramEnd"/>
            <w:r>
              <w:rPr>
                <w:b/>
              </w:rPr>
              <w:t xml:space="preserv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D" w14:textId="77777777" w:rsidR="00C5401C" w:rsidRDefault="007F319F">
            <w:pPr>
              <w:widowControl w:val="0"/>
            </w:pPr>
            <w: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t>any and all</w:t>
            </w:r>
            <w:proofErr w:type="gramEnd"/>
            <w:r>
              <w:t xml:space="preserve"> persons and for any and all purposes free of charge;</w:t>
            </w:r>
          </w:p>
        </w:tc>
      </w:tr>
      <w:tr w:rsidR="00C5401C" w14:paraId="6E409AF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E" w14:textId="77777777" w:rsidR="00C5401C" w:rsidRDefault="007F319F">
            <w:pPr>
              <w:widowControl w:val="0"/>
              <w:rPr>
                <w:b/>
              </w:rPr>
            </w:pPr>
            <w:r>
              <w:rPr>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F" w14:textId="77777777" w:rsidR="00C5401C" w:rsidRDefault="007F319F">
            <w:pPr>
              <w:widowControl w:val="0"/>
            </w:pPr>
            <w:r>
              <w:t xml:space="preserve">means the Buyer System and any premises (including the Buyer Premises, the Supplier’s premises or </w:t>
            </w:r>
            <w:proofErr w:type="gramStart"/>
            <w:r>
              <w:t>third party</w:t>
            </w:r>
            <w:proofErr w:type="gramEnd"/>
            <w:r>
              <w:t xml:space="preserve"> premises) from, to or at which:</w:t>
            </w:r>
          </w:p>
          <w:p w14:paraId="000001D0" w14:textId="77777777" w:rsidR="00C5401C" w:rsidRDefault="007F319F">
            <w:pPr>
              <w:widowControl w:val="0"/>
              <w:numPr>
                <w:ilvl w:val="0"/>
                <w:numId w:val="51"/>
              </w:numPr>
              <w:pBdr>
                <w:top w:val="nil"/>
                <w:left w:val="nil"/>
                <w:bottom w:val="nil"/>
                <w:right w:val="nil"/>
                <w:between w:val="nil"/>
              </w:pBdr>
            </w:pPr>
            <w:r>
              <w:rPr>
                <w:color w:val="000000"/>
              </w:rPr>
              <w:lastRenderedPageBreak/>
              <w:t>the Deliverables are (or are to be) provided; or</w:t>
            </w:r>
          </w:p>
          <w:p w14:paraId="000001D1" w14:textId="77777777" w:rsidR="00C5401C" w:rsidRDefault="007F319F">
            <w:pPr>
              <w:widowControl w:val="0"/>
              <w:numPr>
                <w:ilvl w:val="0"/>
                <w:numId w:val="51"/>
              </w:numPr>
              <w:pBdr>
                <w:top w:val="nil"/>
                <w:left w:val="nil"/>
                <w:bottom w:val="nil"/>
                <w:right w:val="nil"/>
                <w:between w:val="nil"/>
              </w:pBdr>
            </w:pPr>
            <w:r>
              <w:rPr>
                <w:color w:val="000000"/>
              </w:rPr>
              <w:t xml:space="preserve">the Supplier manages, </w:t>
            </w:r>
            <w:proofErr w:type="gramStart"/>
            <w:r>
              <w:rPr>
                <w:color w:val="000000"/>
              </w:rPr>
              <w:t>organises</w:t>
            </w:r>
            <w:proofErr w:type="gramEnd"/>
            <w:r>
              <w:rPr>
                <w:color w:val="000000"/>
              </w:rPr>
              <w:t xml:space="preserve"> or otherwise directs the provision or the use of the Deliverables; or</w:t>
            </w:r>
          </w:p>
          <w:p w14:paraId="000001D2" w14:textId="77777777" w:rsidR="00C5401C" w:rsidRDefault="007F319F">
            <w:pPr>
              <w:widowControl w:val="0"/>
              <w:numPr>
                <w:ilvl w:val="0"/>
                <w:numId w:val="51"/>
              </w:numPr>
              <w:pBdr>
                <w:top w:val="nil"/>
                <w:left w:val="nil"/>
                <w:bottom w:val="nil"/>
                <w:right w:val="nil"/>
                <w:between w:val="nil"/>
              </w:pBdr>
            </w:pPr>
            <w:r>
              <w:rPr>
                <w:color w:val="000000"/>
              </w:rPr>
              <w:t>where any part of the Supplier System is situated;</w:t>
            </w:r>
          </w:p>
        </w:tc>
      </w:tr>
      <w:tr w:rsidR="00C5401C" w14:paraId="3F85DF4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3" w14:textId="77777777" w:rsidR="00C5401C" w:rsidRDefault="007F319F">
            <w:pPr>
              <w:widowControl w:val="0"/>
              <w:rPr>
                <w:b/>
              </w:rPr>
            </w:pPr>
            <w:r>
              <w:rPr>
                <w:b/>
              </w:rPr>
              <w:lastRenderedPageBreak/>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4" w14:textId="77777777" w:rsidR="00C5401C" w:rsidRDefault="007F319F">
            <w:pPr>
              <w:widowControl w:val="0"/>
            </w:pPr>
            <w:r>
              <w:t>has the meaning given to it in paragraph 8.2 of this Schedule;</w:t>
            </w:r>
          </w:p>
        </w:tc>
      </w:tr>
      <w:tr w:rsidR="00C5401C" w14:paraId="0DD48AA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5" w14:textId="77777777" w:rsidR="00C5401C" w:rsidRDefault="007F319F">
            <w:pPr>
              <w:widowControl w:val="0"/>
              <w:rPr>
                <w:b/>
              </w:rPr>
            </w:pPr>
            <w:r>
              <w:rPr>
                <w:b/>
              </w:rPr>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6" w14:textId="77777777" w:rsidR="00C5401C" w:rsidRDefault="007F319F">
            <w:pPr>
              <w:widowControl w:val="0"/>
            </w:pPr>
            <w:r>
              <w:t>has the meaning given to it in paragraph 6.1 of this Schedule;</w:t>
            </w:r>
          </w:p>
        </w:tc>
      </w:tr>
      <w:tr w:rsidR="00C5401C" w14:paraId="2DD70D6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7" w14:textId="77777777" w:rsidR="00C5401C" w:rsidRDefault="007F319F">
            <w:pPr>
              <w:widowControl w:val="0"/>
              <w:rPr>
                <w:b/>
              </w:rPr>
            </w:pPr>
            <w:r>
              <w:rPr>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8" w14:textId="77777777" w:rsidR="00C5401C" w:rsidRDefault="007F319F">
            <w:pPr>
              <w:widowControl w:val="0"/>
            </w:pPr>
            <w:r>
              <w:t>has the meaning given to it in Joint Schedule 1(Definitions), and for the purposes of this Call Off Schedule shall also include any premises from, to or at which physical interface with the Buyer System takes place;</w:t>
            </w:r>
          </w:p>
        </w:tc>
      </w:tr>
      <w:tr w:rsidR="00C5401C" w14:paraId="2E2A8DE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9" w14:textId="77777777" w:rsidR="00C5401C" w:rsidRDefault="007F319F">
            <w:pPr>
              <w:widowControl w:val="0"/>
              <w:rPr>
                <w:b/>
              </w:rPr>
            </w:pPr>
            <w:r>
              <w:rPr>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A" w14:textId="77777777" w:rsidR="00C5401C" w:rsidRDefault="007F319F">
            <w:pPr>
              <w:widowControl w:val="0"/>
            </w:pPr>
            <w:r>
              <w:t xml:space="preserve">Specially Written Software COTS Software and non-COTS Supplier and </w:t>
            </w:r>
            <w:proofErr w:type="gramStart"/>
            <w:r>
              <w:t>third party</w:t>
            </w:r>
            <w:proofErr w:type="gramEnd"/>
            <w:r>
              <w:t xml:space="preserve"> Software;</w:t>
            </w:r>
          </w:p>
        </w:tc>
      </w:tr>
      <w:tr w:rsidR="00C5401C" w14:paraId="31937E9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B" w14:textId="77777777" w:rsidR="00C5401C" w:rsidRDefault="007F319F">
            <w:pPr>
              <w:widowControl w:val="0"/>
              <w:rPr>
                <w:b/>
              </w:rPr>
            </w:pPr>
            <w:r>
              <w:rPr>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C" w14:textId="77777777" w:rsidR="00C5401C" w:rsidRDefault="007F319F">
            <w:pPr>
              <w:widowControl w:val="0"/>
            </w:pPr>
            <w:r>
              <w:t>has the meaning given to it in paragraph 9.1 of this Schedule;</w:t>
            </w:r>
          </w:p>
        </w:tc>
      </w:tr>
      <w:tr w:rsidR="00C5401C" w14:paraId="026C10E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D" w14:textId="77777777" w:rsidR="00C5401C" w:rsidRDefault="007F319F">
            <w:pPr>
              <w:widowControl w:val="0"/>
              <w:rPr>
                <w:b/>
              </w:rPr>
            </w:pPr>
            <w:r>
              <w:rPr>
                <w:b/>
              </w:rPr>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E" w14:textId="77777777" w:rsidR="00C5401C" w:rsidRDefault="007F319F">
            <w:pPr>
              <w:widowControl w:val="0"/>
            </w:pPr>
            <w:r>
              <w:t xml:space="preserve">computer programs and/or data in eye-readable form and in such form that it can be compiled or interpreted into equivalent binary code together with all related design comments, flow charts, technical </w:t>
            </w:r>
            <w:proofErr w:type="gramStart"/>
            <w:r>
              <w:t>information</w:t>
            </w:r>
            <w:proofErr w:type="gramEnd"/>
            <w:r>
              <w:t xml:space="preserve"> and documentation necessary for the use, reproduction, maintenance, modification and enhancement of such software;</w:t>
            </w:r>
          </w:p>
        </w:tc>
      </w:tr>
      <w:tr w:rsidR="00C5401C" w14:paraId="06D0D0D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F" w14:textId="77777777" w:rsidR="00C5401C" w:rsidRDefault="007F319F">
            <w:pPr>
              <w:widowControl w:val="0"/>
              <w:rPr>
                <w:b/>
              </w:rPr>
            </w:pPr>
            <w:r>
              <w:rPr>
                <w:b/>
              </w:rPr>
              <w:t>Specially Written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0" w14:textId="77777777" w:rsidR="00C5401C" w:rsidRDefault="007F319F">
            <w:pPr>
              <w:widowControl w:val="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C5401C" w14:paraId="13E8DC6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1" w14:textId="77777777" w:rsidR="00C5401C" w:rsidRDefault="007F319F">
            <w:pPr>
              <w:widowControl w:val="0"/>
              <w:rPr>
                <w:b/>
              </w:rPr>
            </w:pPr>
            <w:r>
              <w:rPr>
                <w:b/>
              </w:rPr>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2" w14:textId="77777777" w:rsidR="00C5401C" w:rsidRDefault="007F319F">
            <w:pPr>
              <w:widowControl w:val="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000001E3" w14:textId="77777777" w:rsidR="00C5401C" w:rsidRDefault="007F319F">
      <w:pPr>
        <w:pStyle w:val="Heading3"/>
        <w:numPr>
          <w:ilvl w:val="0"/>
          <w:numId w:val="18"/>
        </w:numPr>
      </w:pPr>
      <w:r>
        <w:t>When this Schedule should be used</w:t>
      </w:r>
    </w:p>
    <w:p w14:paraId="000001E4" w14:textId="77777777" w:rsidR="00C5401C" w:rsidRDefault="007F319F">
      <w:pPr>
        <w:numPr>
          <w:ilvl w:val="1"/>
          <w:numId w:val="18"/>
        </w:numPr>
        <w:pBdr>
          <w:top w:val="nil"/>
          <w:left w:val="nil"/>
          <w:bottom w:val="nil"/>
          <w:right w:val="nil"/>
          <w:between w:val="nil"/>
        </w:pBdr>
      </w:pPr>
      <w:r>
        <w:rPr>
          <w:color w:val="000000"/>
        </w:rPr>
        <w:t>This Schedule is designed to provide additional provisions on Intellectual Property Rights for the Digital Deliverables.</w:t>
      </w:r>
    </w:p>
    <w:p w14:paraId="000001E5" w14:textId="77777777" w:rsidR="00C5401C" w:rsidRDefault="007F319F">
      <w:pPr>
        <w:pStyle w:val="Heading3"/>
        <w:numPr>
          <w:ilvl w:val="0"/>
          <w:numId w:val="18"/>
        </w:numPr>
      </w:pPr>
      <w:r>
        <w:t xml:space="preserve">Buyer due diligence requirements </w:t>
      </w:r>
    </w:p>
    <w:p w14:paraId="000001E6" w14:textId="77777777" w:rsidR="00C5401C" w:rsidRDefault="007F319F">
      <w:pPr>
        <w:numPr>
          <w:ilvl w:val="1"/>
          <w:numId w:val="18"/>
        </w:numPr>
        <w:pBdr>
          <w:top w:val="nil"/>
          <w:left w:val="nil"/>
          <w:bottom w:val="nil"/>
          <w:right w:val="nil"/>
          <w:between w:val="nil"/>
        </w:pBdr>
      </w:pPr>
      <w:r>
        <w:rPr>
          <w:color w:val="000000"/>
        </w:rPr>
        <w:t xml:space="preserve">The Supplier shall satisfy itself of all relevant details, including but not limited to, details relating to the </w:t>
      </w:r>
      <w:proofErr w:type="gramStart"/>
      <w:r>
        <w:rPr>
          <w:color w:val="000000"/>
        </w:rPr>
        <w:t>following;</w:t>
      </w:r>
      <w:proofErr w:type="gramEnd"/>
    </w:p>
    <w:p w14:paraId="000001E7" w14:textId="77777777" w:rsidR="00C5401C" w:rsidRDefault="007F319F">
      <w:pPr>
        <w:numPr>
          <w:ilvl w:val="2"/>
          <w:numId w:val="18"/>
        </w:numPr>
        <w:pBdr>
          <w:top w:val="nil"/>
          <w:left w:val="nil"/>
          <w:bottom w:val="nil"/>
          <w:right w:val="nil"/>
          <w:between w:val="nil"/>
        </w:pBdr>
      </w:pPr>
      <w:r>
        <w:rPr>
          <w:color w:val="000000"/>
        </w:rPr>
        <w:t xml:space="preserve">suitability of the existing and (to the extent that it is defined or reasonably foreseeable at the Start Date) future Operating </w:t>
      </w:r>
      <w:proofErr w:type="gramStart"/>
      <w:r>
        <w:rPr>
          <w:color w:val="000000"/>
        </w:rPr>
        <w:t>Environment;</w:t>
      </w:r>
      <w:proofErr w:type="gramEnd"/>
      <w:r>
        <w:rPr>
          <w:color w:val="000000"/>
        </w:rPr>
        <w:t xml:space="preserve"> </w:t>
      </w:r>
    </w:p>
    <w:p w14:paraId="000001E8" w14:textId="77777777" w:rsidR="00C5401C" w:rsidRDefault="007F319F">
      <w:pPr>
        <w:numPr>
          <w:ilvl w:val="2"/>
          <w:numId w:val="18"/>
        </w:numPr>
        <w:pBdr>
          <w:top w:val="nil"/>
          <w:left w:val="nil"/>
          <w:bottom w:val="nil"/>
          <w:right w:val="nil"/>
          <w:between w:val="nil"/>
        </w:pBdr>
      </w:pPr>
      <w:r>
        <w:rPr>
          <w:color w:val="000000"/>
        </w:rPr>
        <w:t xml:space="preserve">operating processes and procedures and the working methods of the </w:t>
      </w:r>
      <w:proofErr w:type="gramStart"/>
      <w:r>
        <w:rPr>
          <w:color w:val="000000"/>
        </w:rPr>
        <w:t>Buyer;</w:t>
      </w:r>
      <w:proofErr w:type="gramEnd"/>
      <w:r>
        <w:rPr>
          <w:color w:val="000000"/>
        </w:rPr>
        <w:t xml:space="preserve"> </w:t>
      </w:r>
    </w:p>
    <w:p w14:paraId="000001E9" w14:textId="77777777" w:rsidR="00C5401C" w:rsidRDefault="007F319F">
      <w:pPr>
        <w:numPr>
          <w:ilvl w:val="2"/>
          <w:numId w:val="18"/>
        </w:numPr>
        <w:pBdr>
          <w:top w:val="nil"/>
          <w:left w:val="nil"/>
          <w:bottom w:val="nil"/>
          <w:right w:val="nil"/>
          <w:between w:val="nil"/>
        </w:pBdr>
      </w:pPr>
      <w:r>
        <w:rPr>
          <w:color w:val="000000"/>
        </w:rPr>
        <w:t xml:space="preserve">ownership, functionality, capacity, </w:t>
      </w:r>
      <w:proofErr w:type="gramStart"/>
      <w:r>
        <w:rPr>
          <w:color w:val="000000"/>
        </w:rPr>
        <w:t>condition</w:t>
      </w:r>
      <w:proofErr w:type="gramEnd"/>
      <w:r>
        <w:rPr>
          <w:color w:val="000000"/>
        </w:rPr>
        <w:t xml:space="preserve"> and suitability for use in the provision of the Deliverables of the Buyer Assets; and</w:t>
      </w:r>
    </w:p>
    <w:p w14:paraId="000001EA" w14:textId="77777777" w:rsidR="00C5401C" w:rsidRDefault="007F319F">
      <w:pPr>
        <w:numPr>
          <w:ilvl w:val="2"/>
          <w:numId w:val="18"/>
        </w:numPr>
        <w:pBdr>
          <w:top w:val="nil"/>
          <w:left w:val="nil"/>
          <w:bottom w:val="nil"/>
          <w:right w:val="nil"/>
          <w:between w:val="nil"/>
        </w:pBdr>
      </w:pPr>
      <w:r>
        <w:rPr>
          <w:color w:val="000000"/>
        </w:rPr>
        <w:lastRenderedPageBreak/>
        <w:t xml:space="preserve">existing contracts (including any licences, support, </w:t>
      </w:r>
      <w:proofErr w:type="gramStart"/>
      <w:r>
        <w:rPr>
          <w:color w:val="000000"/>
        </w:rPr>
        <w:t>maintenance</w:t>
      </w:r>
      <w:proofErr w:type="gramEnd"/>
      <w:r>
        <w:rPr>
          <w:color w:val="000000"/>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000001EB" w14:textId="77777777" w:rsidR="00C5401C" w:rsidRDefault="007F319F">
      <w:pPr>
        <w:numPr>
          <w:ilvl w:val="1"/>
          <w:numId w:val="18"/>
        </w:numPr>
        <w:pBdr>
          <w:top w:val="nil"/>
          <w:left w:val="nil"/>
          <w:bottom w:val="nil"/>
          <w:right w:val="nil"/>
          <w:between w:val="nil"/>
        </w:pBdr>
      </w:pPr>
      <w:r>
        <w:rPr>
          <w:color w:val="000000"/>
        </w:rPr>
        <w:t>The Supplier confirms that it has advised the Buyer in writing of:</w:t>
      </w:r>
    </w:p>
    <w:p w14:paraId="000001EC" w14:textId="77777777" w:rsidR="00C5401C" w:rsidRDefault="007F319F">
      <w:pPr>
        <w:numPr>
          <w:ilvl w:val="2"/>
          <w:numId w:val="18"/>
        </w:numPr>
        <w:pBdr>
          <w:top w:val="nil"/>
          <w:left w:val="nil"/>
          <w:bottom w:val="nil"/>
          <w:right w:val="nil"/>
          <w:between w:val="nil"/>
        </w:pBdr>
      </w:pPr>
      <w:r>
        <w:rPr>
          <w:color w:val="000000"/>
        </w:rPr>
        <w:t xml:space="preserve">each aspect, if any, of the Operating Environment that is not suitable for the provision of the ICT </w:t>
      </w:r>
      <w:proofErr w:type="gramStart"/>
      <w:r>
        <w:rPr>
          <w:color w:val="000000"/>
        </w:rPr>
        <w:t>Services;</w:t>
      </w:r>
      <w:proofErr w:type="gramEnd"/>
    </w:p>
    <w:p w14:paraId="000001ED" w14:textId="77777777" w:rsidR="00C5401C" w:rsidRDefault="007F319F">
      <w:pPr>
        <w:numPr>
          <w:ilvl w:val="2"/>
          <w:numId w:val="18"/>
        </w:numPr>
        <w:pBdr>
          <w:top w:val="nil"/>
          <w:left w:val="nil"/>
          <w:bottom w:val="nil"/>
          <w:right w:val="nil"/>
          <w:between w:val="nil"/>
        </w:pBdr>
      </w:pPr>
      <w:r>
        <w:rPr>
          <w:color w:val="000000"/>
        </w:rPr>
        <w:t>the actions needed to remedy each such unsuitable aspect; and</w:t>
      </w:r>
    </w:p>
    <w:p w14:paraId="000001EE" w14:textId="77777777" w:rsidR="00C5401C" w:rsidRDefault="007F319F">
      <w:pPr>
        <w:numPr>
          <w:ilvl w:val="2"/>
          <w:numId w:val="18"/>
        </w:numPr>
        <w:pBdr>
          <w:top w:val="nil"/>
          <w:left w:val="nil"/>
          <w:bottom w:val="nil"/>
          <w:right w:val="nil"/>
          <w:between w:val="nil"/>
        </w:pBdr>
      </w:pPr>
      <w:r>
        <w:rPr>
          <w:color w:val="000000"/>
        </w:rPr>
        <w:t>a timetable for and the costs of those actions.</w:t>
      </w:r>
    </w:p>
    <w:p w14:paraId="000001EF" w14:textId="77777777" w:rsidR="00C5401C" w:rsidRDefault="007F319F">
      <w:pPr>
        <w:numPr>
          <w:ilvl w:val="1"/>
          <w:numId w:val="18"/>
        </w:numPr>
        <w:pBdr>
          <w:top w:val="nil"/>
          <w:left w:val="nil"/>
          <w:bottom w:val="nil"/>
          <w:right w:val="nil"/>
          <w:between w:val="nil"/>
        </w:pBdr>
      </w:pPr>
      <w:r>
        <w:rPr>
          <w:color w:val="000000"/>
        </w:rPr>
        <w:t xml:space="preserve">The Supplier undertakes: </w:t>
      </w:r>
    </w:p>
    <w:p w14:paraId="000001F0" w14:textId="77777777" w:rsidR="00C5401C" w:rsidRDefault="007F319F">
      <w:pPr>
        <w:numPr>
          <w:ilvl w:val="2"/>
          <w:numId w:val="18"/>
        </w:numPr>
        <w:pBdr>
          <w:top w:val="nil"/>
          <w:left w:val="nil"/>
          <w:bottom w:val="nil"/>
          <w:right w:val="nil"/>
          <w:between w:val="nil"/>
        </w:pBdr>
      </w:pPr>
      <w:r>
        <w:rPr>
          <w:color w:val="000000"/>
        </w:rPr>
        <w:t>and represents to the Buyer that Deliverables will meet the Buyer’s acceptance criteria as set out in each Statement of Work; and</w:t>
      </w:r>
    </w:p>
    <w:p w14:paraId="000001F1" w14:textId="77777777" w:rsidR="00C5401C" w:rsidRDefault="007F319F">
      <w:pPr>
        <w:numPr>
          <w:ilvl w:val="2"/>
          <w:numId w:val="18"/>
        </w:numPr>
        <w:pBdr>
          <w:top w:val="nil"/>
          <w:left w:val="nil"/>
          <w:bottom w:val="nil"/>
          <w:right w:val="nil"/>
          <w:between w:val="nil"/>
        </w:pBdr>
      </w:pPr>
      <w:r>
        <w:rPr>
          <w:color w:val="000000"/>
        </w:rPr>
        <w:t>to maintain all interface and interoperability between third party software or services, and Specially Written Software required for the performance or supply of the Deliverables.</w:t>
      </w:r>
    </w:p>
    <w:p w14:paraId="000001F2" w14:textId="77777777" w:rsidR="00C5401C" w:rsidRDefault="007F319F">
      <w:pPr>
        <w:pStyle w:val="Heading3"/>
        <w:numPr>
          <w:ilvl w:val="0"/>
          <w:numId w:val="18"/>
        </w:numPr>
      </w:pPr>
      <w:r>
        <w:t>Licensed software warranty</w:t>
      </w:r>
    </w:p>
    <w:p w14:paraId="000001F3" w14:textId="77777777" w:rsidR="00C5401C" w:rsidRDefault="007F319F">
      <w:pPr>
        <w:numPr>
          <w:ilvl w:val="1"/>
          <w:numId w:val="18"/>
        </w:numPr>
        <w:pBdr>
          <w:top w:val="nil"/>
          <w:left w:val="nil"/>
          <w:bottom w:val="nil"/>
          <w:right w:val="nil"/>
          <w:between w:val="nil"/>
        </w:pBdr>
      </w:pPr>
      <w:r>
        <w:rPr>
          <w:color w:val="000000"/>
        </w:rPr>
        <w:t>The Supplier represents and warrants that:</w:t>
      </w:r>
    </w:p>
    <w:p w14:paraId="000001F4" w14:textId="77777777" w:rsidR="00C5401C" w:rsidRDefault="007F319F">
      <w:pPr>
        <w:numPr>
          <w:ilvl w:val="2"/>
          <w:numId w:val="18"/>
        </w:numPr>
        <w:pBdr>
          <w:top w:val="nil"/>
          <w:left w:val="nil"/>
          <w:bottom w:val="nil"/>
          <w:right w:val="nil"/>
          <w:between w:val="nil"/>
        </w:pBdr>
      </w:pPr>
      <w:r>
        <w:rPr>
          <w:color w:val="000000"/>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color w:val="000000"/>
        </w:rPr>
        <w:t>Buyer;</w:t>
      </w:r>
      <w:proofErr w:type="gramEnd"/>
    </w:p>
    <w:p w14:paraId="000001F5" w14:textId="77777777" w:rsidR="00C5401C" w:rsidRDefault="007F319F">
      <w:pPr>
        <w:numPr>
          <w:ilvl w:val="2"/>
          <w:numId w:val="18"/>
        </w:numPr>
        <w:pBdr>
          <w:top w:val="nil"/>
          <w:left w:val="nil"/>
          <w:bottom w:val="nil"/>
          <w:right w:val="nil"/>
          <w:between w:val="nil"/>
        </w:pBdr>
      </w:pPr>
      <w:r>
        <w:rPr>
          <w:color w:val="000000"/>
        </w:rPr>
        <w:t>all components of the Specially Written Software shall:</w:t>
      </w:r>
    </w:p>
    <w:p w14:paraId="000001F6" w14:textId="77777777" w:rsidR="00C5401C" w:rsidRDefault="007F319F">
      <w:pPr>
        <w:numPr>
          <w:ilvl w:val="3"/>
          <w:numId w:val="18"/>
        </w:numPr>
        <w:pBdr>
          <w:top w:val="nil"/>
          <w:left w:val="nil"/>
          <w:bottom w:val="nil"/>
          <w:right w:val="nil"/>
          <w:between w:val="nil"/>
        </w:pBdr>
      </w:pPr>
      <w:r>
        <w:rPr>
          <w:color w:val="000000"/>
        </w:rPr>
        <w:t xml:space="preserve">be free from material design and programming </w:t>
      </w:r>
      <w:proofErr w:type="gramStart"/>
      <w:r>
        <w:rPr>
          <w:color w:val="000000"/>
        </w:rPr>
        <w:t>errors;</w:t>
      </w:r>
      <w:proofErr w:type="gramEnd"/>
    </w:p>
    <w:p w14:paraId="000001F7" w14:textId="77777777" w:rsidR="00C5401C" w:rsidRDefault="007F319F">
      <w:pPr>
        <w:numPr>
          <w:ilvl w:val="3"/>
          <w:numId w:val="18"/>
        </w:numPr>
        <w:pBdr>
          <w:top w:val="nil"/>
          <w:left w:val="nil"/>
          <w:bottom w:val="nil"/>
          <w:right w:val="nil"/>
          <w:between w:val="nil"/>
        </w:pBdr>
      </w:pPr>
      <w:r>
        <w:rPr>
          <w:color w:val="000000"/>
        </w:rPr>
        <w:t>perform in all material respects in accordance with the relevant specifications contained in Call Off Schedule 14 (Service Levels) and Documentation; and</w:t>
      </w:r>
    </w:p>
    <w:p w14:paraId="000001F8" w14:textId="77777777" w:rsidR="00C5401C" w:rsidRDefault="007F319F">
      <w:pPr>
        <w:numPr>
          <w:ilvl w:val="3"/>
          <w:numId w:val="18"/>
        </w:numPr>
        <w:pBdr>
          <w:top w:val="nil"/>
          <w:left w:val="nil"/>
          <w:bottom w:val="nil"/>
          <w:right w:val="nil"/>
          <w:between w:val="nil"/>
        </w:pBdr>
      </w:pPr>
      <w:r>
        <w:rPr>
          <w:color w:val="000000"/>
        </w:rPr>
        <w:t>not infringe any IPR.</w:t>
      </w:r>
    </w:p>
    <w:p w14:paraId="000001F9" w14:textId="77777777" w:rsidR="00C5401C" w:rsidRDefault="007F319F">
      <w:pPr>
        <w:pStyle w:val="Heading3"/>
        <w:numPr>
          <w:ilvl w:val="0"/>
          <w:numId w:val="18"/>
        </w:numPr>
      </w:pPr>
      <w:r>
        <w:t>Provision of ICT Services</w:t>
      </w:r>
    </w:p>
    <w:p w14:paraId="000001FA" w14:textId="77777777" w:rsidR="00C5401C" w:rsidRDefault="007F319F">
      <w:pPr>
        <w:numPr>
          <w:ilvl w:val="1"/>
          <w:numId w:val="18"/>
        </w:numPr>
        <w:pBdr>
          <w:top w:val="nil"/>
          <w:left w:val="nil"/>
          <w:bottom w:val="nil"/>
          <w:right w:val="nil"/>
          <w:between w:val="nil"/>
        </w:pBdr>
      </w:pPr>
      <w:r>
        <w:rPr>
          <w:color w:val="000000"/>
        </w:rPr>
        <w:t>The Supplier shall:</w:t>
      </w:r>
    </w:p>
    <w:p w14:paraId="000001FB" w14:textId="77777777" w:rsidR="00C5401C" w:rsidRDefault="007F319F">
      <w:pPr>
        <w:numPr>
          <w:ilvl w:val="2"/>
          <w:numId w:val="18"/>
        </w:numPr>
        <w:pBdr>
          <w:top w:val="nil"/>
          <w:left w:val="nil"/>
          <w:bottom w:val="nil"/>
          <w:right w:val="nil"/>
          <w:between w:val="nil"/>
        </w:pBdr>
      </w:pPr>
      <w:r>
        <w:rPr>
          <w:color w:val="000000"/>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Pr>
          <w:color w:val="000000"/>
        </w:rPr>
        <w:t>Upgrade;</w:t>
      </w:r>
      <w:proofErr w:type="gramEnd"/>
    </w:p>
    <w:p w14:paraId="000001FC" w14:textId="77777777" w:rsidR="00C5401C" w:rsidRDefault="007F319F">
      <w:pPr>
        <w:numPr>
          <w:ilvl w:val="2"/>
          <w:numId w:val="18"/>
        </w:numPr>
        <w:pBdr>
          <w:top w:val="nil"/>
          <w:left w:val="nil"/>
          <w:bottom w:val="nil"/>
          <w:right w:val="nil"/>
          <w:between w:val="nil"/>
        </w:pBdr>
      </w:pPr>
      <w:r>
        <w:rPr>
          <w:color w:val="000000"/>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color w:val="000000"/>
        </w:rPr>
        <w:t>specification;</w:t>
      </w:r>
      <w:proofErr w:type="gramEnd"/>
    </w:p>
    <w:p w14:paraId="000001FD" w14:textId="77777777" w:rsidR="00C5401C" w:rsidRDefault="007F319F">
      <w:pPr>
        <w:numPr>
          <w:ilvl w:val="2"/>
          <w:numId w:val="18"/>
        </w:numPr>
        <w:pBdr>
          <w:top w:val="nil"/>
          <w:left w:val="nil"/>
          <w:bottom w:val="nil"/>
          <w:right w:val="nil"/>
          <w:between w:val="nil"/>
        </w:pBdr>
      </w:pPr>
      <w:r>
        <w:rPr>
          <w:color w:val="000000"/>
        </w:rPr>
        <w:t xml:space="preserve">ensure that the Supplier System will be free of all </w:t>
      </w:r>
      <w:proofErr w:type="gramStart"/>
      <w:r>
        <w:rPr>
          <w:color w:val="000000"/>
        </w:rPr>
        <w:t>encumbrances;</w:t>
      </w:r>
      <w:proofErr w:type="gramEnd"/>
    </w:p>
    <w:p w14:paraId="000001FE" w14:textId="77777777" w:rsidR="00C5401C" w:rsidRDefault="007F319F">
      <w:pPr>
        <w:numPr>
          <w:ilvl w:val="2"/>
          <w:numId w:val="18"/>
        </w:numPr>
        <w:pBdr>
          <w:top w:val="nil"/>
          <w:left w:val="nil"/>
          <w:bottom w:val="nil"/>
          <w:right w:val="nil"/>
          <w:between w:val="nil"/>
        </w:pBdr>
      </w:pPr>
      <w:r>
        <w:rPr>
          <w:color w:val="000000"/>
        </w:rPr>
        <w:t xml:space="preserve">ensure that the Deliverables are fully compatible with any Buyer Software, Buyer System, or otherwise used by the Supplier in connection with this </w:t>
      </w:r>
      <w:proofErr w:type="gramStart"/>
      <w:r>
        <w:rPr>
          <w:color w:val="000000"/>
        </w:rPr>
        <w:t>Contract;</w:t>
      </w:r>
      <w:proofErr w:type="gramEnd"/>
    </w:p>
    <w:p w14:paraId="000001FF" w14:textId="77777777" w:rsidR="00C5401C" w:rsidRDefault="007F319F">
      <w:pPr>
        <w:numPr>
          <w:ilvl w:val="2"/>
          <w:numId w:val="18"/>
        </w:numPr>
        <w:pBdr>
          <w:top w:val="nil"/>
          <w:left w:val="nil"/>
          <w:bottom w:val="nil"/>
          <w:right w:val="nil"/>
          <w:between w:val="nil"/>
        </w:pBdr>
      </w:pPr>
      <w:r>
        <w:rPr>
          <w:color w:val="000000"/>
        </w:rPr>
        <w:t>minimise any disruption to the Services and the ICT Environment and/or the Buyer's operations when providing the Deliverables.</w:t>
      </w:r>
    </w:p>
    <w:p w14:paraId="00000200" w14:textId="77777777" w:rsidR="00C5401C" w:rsidRDefault="007F319F">
      <w:pPr>
        <w:pStyle w:val="Heading3"/>
        <w:numPr>
          <w:ilvl w:val="0"/>
          <w:numId w:val="18"/>
        </w:numPr>
      </w:pPr>
      <w:r>
        <w:lastRenderedPageBreak/>
        <w:t>Standards and Quality Requirements</w:t>
      </w:r>
    </w:p>
    <w:p w14:paraId="00000201" w14:textId="77777777" w:rsidR="00C5401C" w:rsidRDefault="007F319F">
      <w:pPr>
        <w:numPr>
          <w:ilvl w:val="1"/>
          <w:numId w:val="18"/>
        </w:numPr>
        <w:pBdr>
          <w:top w:val="nil"/>
          <w:left w:val="nil"/>
          <w:bottom w:val="nil"/>
          <w:right w:val="nil"/>
          <w:between w:val="nil"/>
        </w:pBdr>
      </w:pPr>
      <w:r>
        <w:rPr>
          <w:color w:val="000000"/>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rPr>
        <w:t>"Quality Plans"</w:t>
      </w:r>
      <w:r>
        <w:rPr>
          <w:color w:val="000000"/>
        </w:rPr>
        <w:t>).</w:t>
      </w:r>
    </w:p>
    <w:p w14:paraId="00000202" w14:textId="77777777" w:rsidR="00C5401C" w:rsidRDefault="007F319F">
      <w:pPr>
        <w:numPr>
          <w:ilvl w:val="1"/>
          <w:numId w:val="18"/>
        </w:numPr>
        <w:pBdr>
          <w:top w:val="nil"/>
          <w:left w:val="nil"/>
          <w:bottom w:val="nil"/>
          <w:right w:val="nil"/>
          <w:between w:val="nil"/>
        </w:pBdr>
      </w:pPr>
      <w:r>
        <w:rPr>
          <w:color w:val="000000"/>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00000203" w14:textId="77777777" w:rsidR="00C5401C" w:rsidRDefault="007F319F">
      <w:pPr>
        <w:numPr>
          <w:ilvl w:val="1"/>
          <w:numId w:val="18"/>
        </w:numPr>
        <w:pBdr>
          <w:top w:val="nil"/>
          <w:left w:val="nil"/>
          <w:bottom w:val="nil"/>
          <w:right w:val="nil"/>
          <w:between w:val="nil"/>
        </w:pBdr>
      </w:pPr>
      <w:r>
        <w:rPr>
          <w:color w:val="000000"/>
        </w:rPr>
        <w:t>Following the approval of the Quality Plans, the Supplier shall provide all Deliverables in accordance with the Quality Plans.</w:t>
      </w:r>
    </w:p>
    <w:p w14:paraId="00000204" w14:textId="77777777" w:rsidR="00C5401C" w:rsidRDefault="007F319F">
      <w:pPr>
        <w:numPr>
          <w:ilvl w:val="1"/>
          <w:numId w:val="18"/>
        </w:numPr>
        <w:pBdr>
          <w:top w:val="nil"/>
          <w:left w:val="nil"/>
          <w:bottom w:val="nil"/>
          <w:right w:val="nil"/>
          <w:between w:val="nil"/>
        </w:pBdr>
      </w:pPr>
      <w:r>
        <w:rPr>
          <w:color w:val="000000"/>
        </w:rPr>
        <w:t xml:space="preserve">The Supplier shall ensure that the Supplier Personnel </w:t>
      </w:r>
      <w:proofErr w:type="gramStart"/>
      <w:r>
        <w:rPr>
          <w:color w:val="000000"/>
        </w:rPr>
        <w:t>shall at all times</w:t>
      </w:r>
      <w:proofErr w:type="gramEnd"/>
      <w:r>
        <w:rPr>
          <w:color w:val="000000"/>
        </w:rPr>
        <w:t xml:space="preserve"> during the Call Off Contract Period:</w:t>
      </w:r>
    </w:p>
    <w:p w14:paraId="00000205" w14:textId="77777777" w:rsidR="00C5401C" w:rsidRDefault="007F319F">
      <w:pPr>
        <w:numPr>
          <w:ilvl w:val="2"/>
          <w:numId w:val="18"/>
        </w:numPr>
        <w:pBdr>
          <w:top w:val="nil"/>
          <w:left w:val="nil"/>
          <w:bottom w:val="nil"/>
          <w:right w:val="nil"/>
          <w:between w:val="nil"/>
        </w:pBdr>
      </w:pPr>
      <w:r>
        <w:rPr>
          <w:color w:val="000000"/>
        </w:rPr>
        <w:t xml:space="preserve">be appropriately experienced, qualified and trained to supply the Deliverables in accordance with this </w:t>
      </w:r>
      <w:proofErr w:type="gramStart"/>
      <w:r>
        <w:rPr>
          <w:color w:val="000000"/>
        </w:rPr>
        <w:t>Contract;</w:t>
      </w:r>
      <w:proofErr w:type="gramEnd"/>
    </w:p>
    <w:p w14:paraId="00000206" w14:textId="77777777" w:rsidR="00C5401C" w:rsidRDefault="007F319F">
      <w:pPr>
        <w:numPr>
          <w:ilvl w:val="2"/>
          <w:numId w:val="18"/>
        </w:numPr>
        <w:pBdr>
          <w:top w:val="nil"/>
          <w:left w:val="nil"/>
          <w:bottom w:val="nil"/>
          <w:right w:val="nil"/>
          <w:between w:val="nil"/>
        </w:pBdr>
      </w:pPr>
      <w:r>
        <w:rPr>
          <w:color w:val="000000"/>
        </w:rPr>
        <w:t>apply all due skill, care, diligence in faithfully performing those duties and exercising such powers as necessary in connection with the provision of the Deliverables; and</w:t>
      </w:r>
    </w:p>
    <w:p w14:paraId="00000207" w14:textId="77777777" w:rsidR="00C5401C" w:rsidRDefault="007F319F">
      <w:pPr>
        <w:numPr>
          <w:ilvl w:val="2"/>
          <w:numId w:val="18"/>
        </w:numPr>
        <w:pBdr>
          <w:top w:val="nil"/>
          <w:left w:val="nil"/>
          <w:bottom w:val="nil"/>
          <w:right w:val="nil"/>
          <w:between w:val="nil"/>
        </w:pBdr>
      </w:pPr>
      <w:r>
        <w:rPr>
          <w:color w:val="000000"/>
        </w:rPr>
        <w:t xml:space="preserve">obey all lawful instructions and reasonable directions of the Buyer (including, if </w:t>
      </w:r>
      <w:proofErr w:type="gramStart"/>
      <w:r>
        <w:rPr>
          <w:color w:val="000000"/>
        </w:rPr>
        <w:t>so</w:t>
      </w:r>
      <w:proofErr w:type="gramEnd"/>
      <w:r>
        <w:rPr>
          <w:color w:val="000000"/>
        </w:rPr>
        <w:t xml:space="preserve"> required by the Buyer, the ICT Policy) and provide the Deliverables to the reasonable satisfaction of the Buyer.</w:t>
      </w:r>
    </w:p>
    <w:p w14:paraId="00000208" w14:textId="77777777" w:rsidR="00C5401C" w:rsidRDefault="007F319F">
      <w:pPr>
        <w:pStyle w:val="Heading3"/>
        <w:numPr>
          <w:ilvl w:val="0"/>
          <w:numId w:val="18"/>
        </w:numPr>
      </w:pPr>
      <w:r>
        <w:t>ICT Audit</w:t>
      </w:r>
    </w:p>
    <w:p w14:paraId="00000209" w14:textId="77777777" w:rsidR="00C5401C" w:rsidRDefault="007F319F">
      <w:pPr>
        <w:numPr>
          <w:ilvl w:val="1"/>
          <w:numId w:val="18"/>
        </w:numPr>
        <w:pBdr>
          <w:top w:val="nil"/>
          <w:left w:val="nil"/>
          <w:bottom w:val="nil"/>
          <w:right w:val="nil"/>
          <w:between w:val="nil"/>
        </w:pBdr>
      </w:pPr>
      <w:r>
        <w:rPr>
          <w:color w:val="000000"/>
        </w:rPr>
        <w:t>The Supplier shall allow any auditor access to the Supplier premises and offices where work is carried out (excluding homeworking)</w:t>
      </w:r>
      <w:r>
        <w:rPr>
          <w:u w:val="single"/>
        </w:rPr>
        <w:t xml:space="preserve"> </w:t>
      </w:r>
      <w:r>
        <w:t>to:</w:t>
      </w:r>
    </w:p>
    <w:p w14:paraId="0000020A" w14:textId="77777777" w:rsidR="00C5401C" w:rsidRDefault="007F319F">
      <w:pPr>
        <w:numPr>
          <w:ilvl w:val="2"/>
          <w:numId w:val="18"/>
        </w:numPr>
        <w:pBdr>
          <w:top w:val="nil"/>
          <w:left w:val="nil"/>
          <w:bottom w:val="nil"/>
          <w:right w:val="nil"/>
          <w:between w:val="nil"/>
        </w:pBdr>
      </w:pPr>
      <w:r>
        <w:rPr>
          <w:color w:val="000000"/>
        </w:rPr>
        <w:t>inspect the ICT Environment and the wider service delivery environment (or any part of them</w:t>
      </w:r>
      <w:proofErr w:type="gramStart"/>
      <w:r>
        <w:rPr>
          <w:color w:val="000000"/>
        </w:rPr>
        <w:t>);</w:t>
      </w:r>
      <w:proofErr w:type="gramEnd"/>
    </w:p>
    <w:p w14:paraId="0000020B" w14:textId="77777777" w:rsidR="00C5401C" w:rsidRDefault="007F319F">
      <w:pPr>
        <w:numPr>
          <w:ilvl w:val="2"/>
          <w:numId w:val="18"/>
        </w:numPr>
        <w:pBdr>
          <w:top w:val="nil"/>
          <w:left w:val="nil"/>
          <w:bottom w:val="nil"/>
          <w:right w:val="nil"/>
          <w:between w:val="nil"/>
        </w:pBdr>
      </w:pPr>
      <w:r>
        <w:rPr>
          <w:color w:val="000000"/>
        </w:rPr>
        <w:t xml:space="preserve">review any records created during the design and development of the Supplier System and pre-operational environment such as information relating to </w:t>
      </w:r>
      <w:proofErr w:type="gramStart"/>
      <w:r>
        <w:rPr>
          <w:color w:val="000000"/>
        </w:rPr>
        <w:t>Testing;</w:t>
      </w:r>
      <w:proofErr w:type="gramEnd"/>
    </w:p>
    <w:p w14:paraId="0000020C" w14:textId="77777777" w:rsidR="00C5401C" w:rsidRDefault="007F319F">
      <w:pPr>
        <w:numPr>
          <w:ilvl w:val="2"/>
          <w:numId w:val="18"/>
        </w:numPr>
        <w:pBdr>
          <w:top w:val="nil"/>
          <w:left w:val="nil"/>
          <w:bottom w:val="nil"/>
          <w:right w:val="nil"/>
          <w:between w:val="nil"/>
        </w:pBdr>
      </w:pPr>
      <w:r>
        <w:rPr>
          <w:color w:val="000000"/>
        </w:rPr>
        <w:t>review the Supplier’s quality management systems including all relevant Quality Plans.</w:t>
      </w:r>
    </w:p>
    <w:p w14:paraId="0000020D" w14:textId="77777777" w:rsidR="00C5401C" w:rsidRDefault="007F319F">
      <w:pPr>
        <w:pStyle w:val="Heading3"/>
        <w:numPr>
          <w:ilvl w:val="0"/>
          <w:numId w:val="18"/>
        </w:numPr>
      </w:pPr>
      <w:r>
        <w:t>Maintenance of the ICT Environment</w:t>
      </w:r>
    </w:p>
    <w:p w14:paraId="0000020E" w14:textId="77777777" w:rsidR="00C5401C" w:rsidRDefault="007F319F">
      <w:pPr>
        <w:numPr>
          <w:ilvl w:val="1"/>
          <w:numId w:val="18"/>
        </w:numPr>
        <w:pBdr>
          <w:top w:val="nil"/>
          <w:left w:val="nil"/>
          <w:bottom w:val="nil"/>
          <w:right w:val="nil"/>
          <w:between w:val="nil"/>
        </w:pBdr>
      </w:pPr>
      <w:r>
        <w:rPr>
          <w:color w:val="000000"/>
        </w:rPr>
        <w:t>If specified by the Buyer in the Order Form, the Supplier shall create and maintain a rolling schedule of planned maintenance to the ICT Environment (</w:t>
      </w:r>
      <w:r>
        <w:rPr>
          <w:b/>
          <w:color w:val="000000"/>
        </w:rPr>
        <w:t>"Maintenance Schedule"</w:t>
      </w:r>
      <w:r>
        <w:rPr>
          <w:color w:val="000000"/>
        </w:rPr>
        <w:t>) and make it available to the Buyer for Approval in accordance with the timetable and instructions specified by the Buyer.</w:t>
      </w:r>
    </w:p>
    <w:p w14:paraId="0000020F" w14:textId="77777777" w:rsidR="00C5401C" w:rsidRDefault="007F319F">
      <w:pPr>
        <w:numPr>
          <w:ilvl w:val="1"/>
          <w:numId w:val="18"/>
        </w:numPr>
        <w:pBdr>
          <w:top w:val="nil"/>
          <w:left w:val="nil"/>
          <w:bottom w:val="nil"/>
          <w:right w:val="nil"/>
          <w:between w:val="nil"/>
        </w:pBdr>
      </w:pPr>
      <w:r>
        <w:rPr>
          <w:color w:val="000000"/>
        </w:rPr>
        <w:t xml:space="preserve">Once the Maintenance Schedule has been Approved, the Supplier shall only undertake such planned maintenance (which shall be known as </w:t>
      </w:r>
      <w:r>
        <w:rPr>
          <w:b/>
          <w:color w:val="000000"/>
        </w:rPr>
        <w:t>"Permitted Maintenance"</w:t>
      </w:r>
      <w:r>
        <w:rPr>
          <w:color w:val="000000"/>
        </w:rPr>
        <w:t>) in accordance with the Maintenance Schedule.</w:t>
      </w:r>
    </w:p>
    <w:p w14:paraId="00000210" w14:textId="77777777" w:rsidR="00C5401C" w:rsidRDefault="007F319F">
      <w:pPr>
        <w:numPr>
          <w:ilvl w:val="1"/>
          <w:numId w:val="18"/>
        </w:numPr>
        <w:pBdr>
          <w:top w:val="nil"/>
          <w:left w:val="nil"/>
          <w:bottom w:val="nil"/>
          <w:right w:val="nil"/>
          <w:between w:val="nil"/>
        </w:pBdr>
      </w:pPr>
      <w:r>
        <w:rPr>
          <w:color w:val="000000"/>
        </w:rPr>
        <w:t>The Supplier shall give as much notice as is reasonably practicable to the Buyer prior to carrying out any Emergency Maintenance.</w:t>
      </w:r>
    </w:p>
    <w:p w14:paraId="00000211" w14:textId="77777777" w:rsidR="00C5401C" w:rsidRDefault="007F319F">
      <w:pPr>
        <w:numPr>
          <w:ilvl w:val="1"/>
          <w:numId w:val="18"/>
        </w:numPr>
        <w:pBdr>
          <w:top w:val="nil"/>
          <w:left w:val="nil"/>
          <w:bottom w:val="nil"/>
          <w:right w:val="nil"/>
          <w:between w:val="nil"/>
        </w:pBdr>
      </w:pPr>
      <w:r>
        <w:rPr>
          <w:color w:val="00000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color w:val="000000"/>
        </w:rPr>
        <w:lastRenderedPageBreak/>
        <w:t>so as to</w:t>
      </w:r>
      <w:proofErr w:type="gramEnd"/>
      <w:r>
        <w:rPr>
          <w:color w:val="000000"/>
        </w:rPr>
        <w:t xml:space="preserve"> avoid (or where this is not possible so as to minimise) disruption to the ICT Environment and the provision of the Deliverables.</w:t>
      </w:r>
    </w:p>
    <w:p w14:paraId="00000212" w14:textId="77777777" w:rsidR="00C5401C" w:rsidRDefault="007F319F">
      <w:pPr>
        <w:pStyle w:val="Heading3"/>
        <w:numPr>
          <w:ilvl w:val="0"/>
          <w:numId w:val="18"/>
        </w:numPr>
      </w:pPr>
      <w:r>
        <w:t xml:space="preserve">Intellectual Property Rights </w:t>
      </w:r>
    </w:p>
    <w:p w14:paraId="00000213" w14:textId="77777777" w:rsidR="00C5401C" w:rsidRDefault="007F319F">
      <w:pPr>
        <w:numPr>
          <w:ilvl w:val="1"/>
          <w:numId w:val="18"/>
        </w:numPr>
        <w:pBdr>
          <w:top w:val="nil"/>
          <w:left w:val="nil"/>
          <w:bottom w:val="nil"/>
          <w:right w:val="nil"/>
          <w:between w:val="nil"/>
        </w:pBdr>
        <w:rPr>
          <w:b/>
          <w:color w:val="000000"/>
        </w:rPr>
      </w:pPr>
      <w:r>
        <w:rPr>
          <w:b/>
          <w:color w:val="000000"/>
        </w:rPr>
        <w:t xml:space="preserve">Assignments granted by the Supplier: Specially Written Software </w:t>
      </w:r>
    </w:p>
    <w:p w14:paraId="00000214" w14:textId="77777777" w:rsidR="00C5401C" w:rsidRDefault="007F319F">
      <w:pPr>
        <w:numPr>
          <w:ilvl w:val="2"/>
          <w:numId w:val="18"/>
        </w:numPr>
        <w:pBdr>
          <w:top w:val="nil"/>
          <w:left w:val="nil"/>
          <w:bottom w:val="nil"/>
          <w:right w:val="nil"/>
          <w:between w:val="nil"/>
        </w:pBdr>
      </w:pPr>
      <w:r>
        <w:rPr>
          <w:color w:val="000000"/>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00000215" w14:textId="77777777" w:rsidR="00C5401C" w:rsidRDefault="007F319F">
      <w:pPr>
        <w:numPr>
          <w:ilvl w:val="3"/>
          <w:numId w:val="18"/>
        </w:numPr>
        <w:pBdr>
          <w:top w:val="nil"/>
          <w:left w:val="nil"/>
          <w:bottom w:val="nil"/>
          <w:right w:val="nil"/>
          <w:between w:val="nil"/>
        </w:pBdr>
      </w:pPr>
      <w:r>
        <w:rPr>
          <w:color w:val="000000"/>
        </w:rPr>
        <w:t xml:space="preserve">the Documentation, Source </w:t>
      </w:r>
      <w:proofErr w:type="gramStart"/>
      <w:r>
        <w:rPr>
          <w:color w:val="000000"/>
        </w:rPr>
        <w:t>Code</w:t>
      </w:r>
      <w:proofErr w:type="gramEnd"/>
      <w:r>
        <w:rPr>
          <w:color w:val="000000"/>
        </w:rPr>
        <w:t xml:space="preserve"> and the Object Code of the Specially Written Software; and</w:t>
      </w:r>
    </w:p>
    <w:p w14:paraId="00000216" w14:textId="77777777" w:rsidR="00C5401C" w:rsidRDefault="007F319F">
      <w:pPr>
        <w:numPr>
          <w:ilvl w:val="3"/>
          <w:numId w:val="18"/>
        </w:numPr>
        <w:pBdr>
          <w:top w:val="nil"/>
          <w:left w:val="nil"/>
          <w:bottom w:val="nil"/>
          <w:right w:val="nil"/>
          <w:between w:val="nil"/>
        </w:pBdr>
      </w:pPr>
      <w:r>
        <w:rPr>
          <w:color w:val="000000"/>
        </w:rPr>
        <w:t xml:space="preserve">all build instructions, test instructions, test scripts, test data, operating instructions and other documents and tools necessary for maintaining and supporting the Specially Written Software and the New IPR (together the </w:t>
      </w:r>
      <w:r>
        <w:rPr>
          <w:b/>
          <w:color w:val="000000"/>
        </w:rPr>
        <w:t>"Software Supporting Materials"</w:t>
      </w:r>
      <w:r>
        <w:rPr>
          <w:color w:val="000000"/>
        </w:rPr>
        <w:t>).</w:t>
      </w:r>
    </w:p>
    <w:p w14:paraId="00000217" w14:textId="77777777" w:rsidR="00C5401C" w:rsidRDefault="007F319F">
      <w:pPr>
        <w:numPr>
          <w:ilvl w:val="2"/>
          <w:numId w:val="18"/>
        </w:numPr>
        <w:pBdr>
          <w:top w:val="nil"/>
          <w:left w:val="nil"/>
          <w:bottom w:val="nil"/>
          <w:right w:val="nil"/>
          <w:between w:val="nil"/>
        </w:pBdr>
      </w:pPr>
      <w:r>
        <w:rPr>
          <w:color w:val="000000"/>
        </w:rPr>
        <w:t>The Supplier shall:</w:t>
      </w:r>
    </w:p>
    <w:p w14:paraId="00000218" w14:textId="77777777" w:rsidR="00C5401C" w:rsidRDefault="007F319F">
      <w:pPr>
        <w:numPr>
          <w:ilvl w:val="3"/>
          <w:numId w:val="18"/>
        </w:numPr>
        <w:pBdr>
          <w:top w:val="nil"/>
          <w:left w:val="nil"/>
          <w:bottom w:val="nil"/>
          <w:right w:val="nil"/>
          <w:between w:val="nil"/>
        </w:pBdr>
      </w:pPr>
      <w:r>
        <w:rPr>
          <w:color w:val="000000"/>
        </w:rPr>
        <w:t xml:space="preserve">inform the Buyer of all Specially Written Software or New IPRs that are a modification, customisation, configuration or enhancement to any COTS </w:t>
      </w:r>
      <w:proofErr w:type="gramStart"/>
      <w:r>
        <w:rPr>
          <w:color w:val="000000"/>
        </w:rPr>
        <w:t>Software;</w:t>
      </w:r>
      <w:proofErr w:type="gramEnd"/>
      <w:r>
        <w:rPr>
          <w:color w:val="000000"/>
        </w:rPr>
        <w:t xml:space="preserve"> </w:t>
      </w:r>
    </w:p>
    <w:p w14:paraId="00000219" w14:textId="77777777" w:rsidR="00C5401C" w:rsidRDefault="007F319F">
      <w:pPr>
        <w:numPr>
          <w:ilvl w:val="3"/>
          <w:numId w:val="18"/>
        </w:numPr>
        <w:pBdr>
          <w:top w:val="nil"/>
          <w:left w:val="nil"/>
          <w:bottom w:val="nil"/>
          <w:right w:val="nil"/>
          <w:between w:val="nil"/>
        </w:pBdr>
      </w:pPr>
      <w:r>
        <w:rPr>
          <w:color w:val="000000"/>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0000021A" w14:textId="77777777" w:rsidR="00C5401C" w:rsidRDefault="007F319F">
      <w:pPr>
        <w:numPr>
          <w:ilvl w:val="3"/>
          <w:numId w:val="18"/>
        </w:numPr>
        <w:pBdr>
          <w:top w:val="nil"/>
          <w:left w:val="nil"/>
          <w:bottom w:val="nil"/>
          <w:right w:val="nil"/>
          <w:between w:val="nil"/>
        </w:pBdr>
      </w:pPr>
      <w:r>
        <w:rPr>
          <w:color w:val="000000"/>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0000021B" w14:textId="77777777" w:rsidR="00C5401C" w:rsidRDefault="007F319F">
      <w:pPr>
        <w:numPr>
          <w:ilvl w:val="2"/>
          <w:numId w:val="18"/>
        </w:numPr>
        <w:pBdr>
          <w:top w:val="nil"/>
          <w:left w:val="nil"/>
          <w:bottom w:val="nil"/>
          <w:right w:val="nil"/>
          <w:between w:val="nil"/>
        </w:pBdr>
      </w:pPr>
      <w:r>
        <w:rPr>
          <w:color w:val="000000"/>
        </w:rPr>
        <w:t>The Supplier shall promptly execute all such assignments as are required to ensure that any rights in the Specially Written Software and New IPRs are properly transferred to the Buyer.</w:t>
      </w:r>
    </w:p>
    <w:p w14:paraId="0000021C" w14:textId="77777777" w:rsidR="00C5401C" w:rsidRDefault="007F319F">
      <w:pPr>
        <w:numPr>
          <w:ilvl w:val="1"/>
          <w:numId w:val="18"/>
        </w:numPr>
        <w:pBdr>
          <w:top w:val="nil"/>
          <w:left w:val="nil"/>
          <w:bottom w:val="nil"/>
          <w:right w:val="nil"/>
          <w:between w:val="nil"/>
        </w:pBdr>
        <w:rPr>
          <w:b/>
          <w:color w:val="000000"/>
        </w:rPr>
      </w:pPr>
      <w:r>
        <w:rPr>
          <w:b/>
          <w:color w:val="000000"/>
        </w:rPr>
        <w:t>Licences for non-COTS IPR from the Supplier and third parties to the Buyer</w:t>
      </w:r>
    </w:p>
    <w:p w14:paraId="0000021D" w14:textId="77777777" w:rsidR="00C5401C" w:rsidRDefault="007F319F">
      <w:pPr>
        <w:numPr>
          <w:ilvl w:val="2"/>
          <w:numId w:val="18"/>
        </w:numPr>
        <w:pBdr>
          <w:top w:val="nil"/>
          <w:left w:val="nil"/>
          <w:bottom w:val="nil"/>
          <w:right w:val="nil"/>
          <w:between w:val="nil"/>
        </w:pBdr>
      </w:pPr>
      <w:r>
        <w:rPr>
          <w:color w:val="000000"/>
        </w:rPr>
        <w:t xml:space="preserve">Unless the Buyer gives its </w:t>
      </w:r>
      <w:proofErr w:type="gramStart"/>
      <w:r>
        <w:rPr>
          <w:color w:val="000000"/>
        </w:rPr>
        <w:t>Approval</w:t>
      </w:r>
      <w:proofErr w:type="gramEnd"/>
      <w:r>
        <w:rPr>
          <w:color w:val="000000"/>
        </w:rPr>
        <w:t xml:space="preserve"> the Supplier must not use any:</w:t>
      </w:r>
    </w:p>
    <w:p w14:paraId="0000021E" w14:textId="77777777" w:rsidR="00C5401C" w:rsidRDefault="007F319F">
      <w:pPr>
        <w:numPr>
          <w:ilvl w:val="0"/>
          <w:numId w:val="35"/>
        </w:numPr>
        <w:pBdr>
          <w:top w:val="nil"/>
          <w:left w:val="nil"/>
          <w:bottom w:val="nil"/>
          <w:right w:val="nil"/>
          <w:between w:val="nil"/>
        </w:pBdr>
      </w:pPr>
      <w:r>
        <w:rPr>
          <w:color w:val="000000"/>
        </w:rPr>
        <w:t xml:space="preserve">of its own Existing IPR that is not COTS </w:t>
      </w:r>
      <w:proofErr w:type="gramStart"/>
      <w:r>
        <w:rPr>
          <w:color w:val="000000"/>
        </w:rPr>
        <w:t>Software;</w:t>
      </w:r>
      <w:proofErr w:type="gramEnd"/>
    </w:p>
    <w:p w14:paraId="0000021F" w14:textId="77777777" w:rsidR="00C5401C" w:rsidRDefault="007F319F">
      <w:pPr>
        <w:numPr>
          <w:ilvl w:val="0"/>
          <w:numId w:val="35"/>
        </w:numPr>
        <w:pBdr>
          <w:top w:val="nil"/>
          <w:left w:val="nil"/>
          <w:bottom w:val="nil"/>
          <w:right w:val="nil"/>
          <w:between w:val="nil"/>
        </w:pBdr>
      </w:pPr>
      <w:r>
        <w:rPr>
          <w:color w:val="000000"/>
        </w:rPr>
        <w:t>third party software that is not COTS Software</w:t>
      </w:r>
    </w:p>
    <w:p w14:paraId="00000220" w14:textId="77777777" w:rsidR="00C5401C" w:rsidRDefault="007F319F">
      <w:pPr>
        <w:numPr>
          <w:ilvl w:val="2"/>
          <w:numId w:val="18"/>
        </w:numPr>
        <w:pBdr>
          <w:top w:val="nil"/>
          <w:left w:val="nil"/>
          <w:bottom w:val="nil"/>
          <w:right w:val="nil"/>
          <w:between w:val="nil"/>
        </w:pBdr>
      </w:pPr>
      <w:r>
        <w:rPr>
          <w:color w:val="000000"/>
        </w:rPr>
        <w:t xml:space="preserve">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w:t>
      </w:r>
      <w:r>
        <w:rPr>
          <w:color w:val="000000"/>
        </w:rPr>
        <w:lastRenderedPageBreak/>
        <w:t>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00000221" w14:textId="77777777" w:rsidR="00C5401C" w:rsidRDefault="007F319F">
      <w:pPr>
        <w:numPr>
          <w:ilvl w:val="2"/>
          <w:numId w:val="18"/>
        </w:numPr>
        <w:pBdr>
          <w:top w:val="nil"/>
          <w:left w:val="nil"/>
          <w:bottom w:val="nil"/>
          <w:right w:val="nil"/>
          <w:between w:val="nil"/>
        </w:pBdr>
      </w:pPr>
      <w:r>
        <w:rPr>
          <w:color w:val="000000"/>
        </w:rPr>
        <w:t xml:space="preserve">Where the Buyer Approves the use of </w:t>
      </w:r>
      <w:proofErr w:type="gramStart"/>
      <w:r>
        <w:rPr>
          <w:color w:val="000000"/>
        </w:rPr>
        <w:t>third party</w:t>
      </w:r>
      <w:proofErr w:type="gramEnd"/>
      <w:r>
        <w:rPr>
          <w:color w:val="000000"/>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color w:val="000000"/>
        </w:rPr>
        <w:t>Buyer</w:t>
      </w:r>
      <w:proofErr w:type="gramEnd"/>
      <w:r>
        <w:rPr>
          <w:color w:val="000000"/>
        </w:rPr>
        <w:t xml:space="preserve"> it shall:</w:t>
      </w:r>
    </w:p>
    <w:p w14:paraId="00000222" w14:textId="77777777" w:rsidR="00C5401C" w:rsidRDefault="007F319F">
      <w:pPr>
        <w:numPr>
          <w:ilvl w:val="3"/>
          <w:numId w:val="18"/>
        </w:numPr>
        <w:pBdr>
          <w:top w:val="nil"/>
          <w:left w:val="nil"/>
          <w:bottom w:val="nil"/>
          <w:right w:val="nil"/>
          <w:between w:val="nil"/>
        </w:pBdr>
      </w:pPr>
      <w:r>
        <w:rPr>
          <w:color w:val="000000"/>
        </w:rPr>
        <w:t>notify the Buyer in writing giving details of what licence terms can be obtained and whether there are alternative software providers which the Supplier could seek to use; and</w:t>
      </w:r>
    </w:p>
    <w:p w14:paraId="00000223" w14:textId="77777777" w:rsidR="00C5401C" w:rsidRDefault="007F319F">
      <w:pPr>
        <w:numPr>
          <w:ilvl w:val="3"/>
          <w:numId w:val="18"/>
        </w:numPr>
        <w:pBdr>
          <w:top w:val="nil"/>
          <w:left w:val="nil"/>
          <w:bottom w:val="nil"/>
          <w:right w:val="nil"/>
          <w:between w:val="nil"/>
        </w:pBdr>
      </w:pPr>
      <w:r>
        <w:rPr>
          <w:color w:val="000000"/>
        </w:rPr>
        <w:t xml:space="preserve">only use such third party IPR as referred to </w:t>
      </w:r>
      <w:proofErr w:type="spellStart"/>
      <w:r>
        <w:rPr>
          <w:color w:val="000000"/>
        </w:rPr>
        <w:t>at</w:t>
      </w:r>
      <w:proofErr w:type="spellEnd"/>
      <w:r>
        <w:rPr>
          <w:color w:val="000000"/>
        </w:rPr>
        <w:t xml:space="preserve"> paragraph 9.2.3.1 if the Buyer Approves the terms of the licence from the relevant third party.</w:t>
      </w:r>
    </w:p>
    <w:p w14:paraId="00000224" w14:textId="77777777" w:rsidR="00C5401C" w:rsidRDefault="007F319F">
      <w:pPr>
        <w:numPr>
          <w:ilvl w:val="2"/>
          <w:numId w:val="18"/>
        </w:numPr>
        <w:pBdr>
          <w:top w:val="nil"/>
          <w:left w:val="nil"/>
          <w:bottom w:val="nil"/>
          <w:right w:val="nil"/>
          <w:between w:val="nil"/>
        </w:pBdr>
      </w:pPr>
      <w:r>
        <w:rPr>
          <w:color w:val="000000"/>
        </w:rPr>
        <w:t xml:space="preserve">Where the Supplier is unable to provide a license to the Supplier’s Existing IPR in accordance with Paragraph 9.2.2 above, it must meet the requirement by making use of COTS Software or Specially Written Software.  </w:t>
      </w:r>
    </w:p>
    <w:p w14:paraId="00000225" w14:textId="77777777" w:rsidR="00C5401C" w:rsidRDefault="007F319F">
      <w:pPr>
        <w:numPr>
          <w:ilvl w:val="2"/>
          <w:numId w:val="18"/>
        </w:numPr>
        <w:pBdr>
          <w:top w:val="nil"/>
          <w:left w:val="nil"/>
          <w:bottom w:val="nil"/>
          <w:right w:val="nil"/>
          <w:between w:val="nil"/>
        </w:pBdr>
      </w:pPr>
      <w:r>
        <w:rPr>
          <w:color w:val="000000"/>
        </w:rPr>
        <w:t xml:space="preserve">The Supplier may terminate a licence granted under paragraph 9.2.1 by giving at least thirty (30) days’ notice in writing if there is an Authority </w:t>
      </w:r>
      <w:proofErr w:type="gramStart"/>
      <w:r>
        <w:rPr>
          <w:color w:val="000000"/>
        </w:rPr>
        <w:t>Cause</w:t>
      </w:r>
      <w:proofErr w:type="gramEnd"/>
      <w:r>
        <w:rPr>
          <w:color w:val="000000"/>
        </w:rPr>
        <w:t xml:space="preserve"> which constitutes a material Default which, if capable of remedy, is not remedied within twenty (20) Working Days after the Supplier gives the Buyer written notice specifying the breach and requiring its remedy.</w:t>
      </w:r>
    </w:p>
    <w:p w14:paraId="00000226" w14:textId="77777777" w:rsidR="00C5401C" w:rsidRDefault="007F319F">
      <w:pPr>
        <w:numPr>
          <w:ilvl w:val="1"/>
          <w:numId w:val="18"/>
        </w:numPr>
        <w:pBdr>
          <w:top w:val="nil"/>
          <w:left w:val="nil"/>
          <w:bottom w:val="nil"/>
          <w:right w:val="nil"/>
          <w:between w:val="nil"/>
        </w:pBdr>
        <w:rPr>
          <w:b/>
          <w:color w:val="000000"/>
        </w:rPr>
      </w:pPr>
      <w:r>
        <w:rPr>
          <w:b/>
          <w:color w:val="000000"/>
        </w:rPr>
        <w:t>Licenses for COTS Software by the Supplier and third parties to the Buyer</w:t>
      </w:r>
    </w:p>
    <w:p w14:paraId="00000227" w14:textId="77777777" w:rsidR="00C5401C" w:rsidRDefault="007F319F">
      <w:pPr>
        <w:numPr>
          <w:ilvl w:val="2"/>
          <w:numId w:val="18"/>
        </w:numPr>
        <w:pBdr>
          <w:top w:val="nil"/>
          <w:left w:val="nil"/>
          <w:bottom w:val="nil"/>
          <w:right w:val="nil"/>
          <w:between w:val="nil"/>
        </w:pBdr>
      </w:pPr>
      <w:r>
        <w:rPr>
          <w:color w:val="000000"/>
        </w:rPr>
        <w:t xml:space="preserve">The Supplier shall either </w:t>
      </w:r>
      <w:proofErr w:type="gramStart"/>
      <w:r>
        <w:rPr>
          <w:color w:val="000000"/>
        </w:rPr>
        <w:t>grant, or</w:t>
      </w:r>
      <w:proofErr w:type="gramEnd"/>
      <w:r>
        <w:rPr>
          <w:color w:val="000000"/>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00000228" w14:textId="77777777" w:rsidR="00C5401C" w:rsidRDefault="007F319F">
      <w:pPr>
        <w:numPr>
          <w:ilvl w:val="2"/>
          <w:numId w:val="18"/>
        </w:numPr>
        <w:pBdr>
          <w:top w:val="nil"/>
          <w:left w:val="nil"/>
          <w:bottom w:val="nil"/>
          <w:right w:val="nil"/>
          <w:between w:val="nil"/>
        </w:pBdr>
      </w:pPr>
      <w:r>
        <w:rPr>
          <w:color w:val="000000"/>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0000229" w14:textId="77777777" w:rsidR="00C5401C" w:rsidRDefault="007F319F">
      <w:pPr>
        <w:numPr>
          <w:ilvl w:val="2"/>
          <w:numId w:val="18"/>
        </w:numPr>
        <w:pBdr>
          <w:top w:val="nil"/>
          <w:left w:val="nil"/>
          <w:bottom w:val="nil"/>
          <w:right w:val="nil"/>
          <w:between w:val="nil"/>
        </w:pBdr>
      </w:pPr>
      <w:r>
        <w:rPr>
          <w:color w:val="000000"/>
        </w:rPr>
        <w:t xml:space="preserve">Where a third party is the owner of COTS Software licensed in accordance with this Paragraph 9.3 the Supplier shall support the Replacement Supplier to </w:t>
      </w:r>
      <w:proofErr w:type="gramStart"/>
      <w:r>
        <w:rPr>
          <w:color w:val="000000"/>
        </w:rPr>
        <w:t>make arrangements</w:t>
      </w:r>
      <w:proofErr w:type="gramEnd"/>
      <w:r>
        <w:rPr>
          <w:color w:val="000000"/>
        </w:rPr>
        <w:t xml:space="preserve"> with the owner or authorised </w:t>
      </w:r>
      <w:proofErr w:type="spellStart"/>
      <w:r>
        <w:rPr>
          <w:color w:val="000000"/>
        </w:rPr>
        <w:t>licencee</w:t>
      </w:r>
      <w:proofErr w:type="spellEnd"/>
      <w:r>
        <w:rPr>
          <w:color w:val="000000"/>
        </w:rPr>
        <w:t xml:space="preserve"> to renew the license at a price and on terms no less favourable than those standard commercial terms on which such software is usually made commercially available.</w:t>
      </w:r>
    </w:p>
    <w:p w14:paraId="0000022A" w14:textId="77777777" w:rsidR="00C5401C" w:rsidRDefault="007F319F">
      <w:pPr>
        <w:numPr>
          <w:ilvl w:val="2"/>
          <w:numId w:val="18"/>
        </w:numPr>
        <w:pBdr>
          <w:top w:val="nil"/>
          <w:left w:val="nil"/>
          <w:bottom w:val="nil"/>
          <w:right w:val="nil"/>
          <w:between w:val="nil"/>
        </w:pBdr>
      </w:pPr>
      <w:r>
        <w:rPr>
          <w:color w:val="000000"/>
        </w:rPr>
        <w:t>The Supplier shall notify the Buyer within seven (7) days of becoming aware of any COTS Software which in the next thirty-six (36) months:</w:t>
      </w:r>
    </w:p>
    <w:p w14:paraId="0000022B" w14:textId="77777777" w:rsidR="00C5401C" w:rsidRDefault="007F319F">
      <w:pPr>
        <w:numPr>
          <w:ilvl w:val="3"/>
          <w:numId w:val="18"/>
        </w:numPr>
        <w:pBdr>
          <w:top w:val="nil"/>
          <w:left w:val="nil"/>
          <w:bottom w:val="nil"/>
          <w:right w:val="nil"/>
          <w:between w:val="nil"/>
        </w:pBdr>
      </w:pPr>
      <w:r>
        <w:rPr>
          <w:color w:val="000000"/>
        </w:rPr>
        <w:t>will no longer be maintained or supported by the developer; or</w:t>
      </w:r>
    </w:p>
    <w:p w14:paraId="0000022C" w14:textId="77777777" w:rsidR="00C5401C" w:rsidRDefault="007F319F">
      <w:pPr>
        <w:numPr>
          <w:ilvl w:val="3"/>
          <w:numId w:val="18"/>
        </w:numPr>
        <w:pBdr>
          <w:top w:val="nil"/>
          <w:left w:val="nil"/>
          <w:bottom w:val="nil"/>
          <w:right w:val="nil"/>
          <w:between w:val="nil"/>
        </w:pBdr>
      </w:pPr>
      <w:r>
        <w:rPr>
          <w:color w:val="000000"/>
        </w:rPr>
        <w:t xml:space="preserve">will no longer be made commercially </w:t>
      </w:r>
      <w:proofErr w:type="gramStart"/>
      <w:r>
        <w:rPr>
          <w:color w:val="000000"/>
        </w:rPr>
        <w:t>available</w:t>
      </w:r>
      <w:proofErr w:type="gramEnd"/>
    </w:p>
    <w:p w14:paraId="0000022D" w14:textId="77777777" w:rsidR="00C5401C" w:rsidRDefault="007F319F">
      <w:pPr>
        <w:numPr>
          <w:ilvl w:val="1"/>
          <w:numId w:val="18"/>
        </w:numPr>
        <w:pBdr>
          <w:top w:val="nil"/>
          <w:left w:val="nil"/>
          <w:bottom w:val="nil"/>
          <w:right w:val="nil"/>
          <w:between w:val="nil"/>
        </w:pBdr>
        <w:rPr>
          <w:b/>
          <w:color w:val="000000"/>
        </w:rPr>
      </w:pPr>
      <w:r>
        <w:rPr>
          <w:b/>
          <w:color w:val="000000"/>
        </w:rPr>
        <w:t>Buyer’s right to assign/novate licences</w:t>
      </w:r>
    </w:p>
    <w:p w14:paraId="0000022E" w14:textId="77777777" w:rsidR="00C5401C" w:rsidRDefault="007F319F">
      <w:pPr>
        <w:numPr>
          <w:ilvl w:val="2"/>
          <w:numId w:val="18"/>
        </w:numPr>
        <w:pBdr>
          <w:top w:val="nil"/>
          <w:left w:val="nil"/>
          <w:bottom w:val="nil"/>
          <w:right w:val="nil"/>
          <w:between w:val="nil"/>
        </w:pBdr>
      </w:pPr>
      <w:r>
        <w:rPr>
          <w:color w:val="000000"/>
        </w:rPr>
        <w:t xml:space="preserve">The Buyer may assign, </w:t>
      </w:r>
      <w:proofErr w:type="gramStart"/>
      <w:r>
        <w:rPr>
          <w:color w:val="000000"/>
        </w:rPr>
        <w:t>novate</w:t>
      </w:r>
      <w:proofErr w:type="gramEnd"/>
      <w:r>
        <w:rPr>
          <w:color w:val="000000"/>
        </w:rPr>
        <w:t xml:space="preserve"> or otherwise transfer its rights and obligations under the licences granted pursuant to paragraph 9.2 (to:</w:t>
      </w:r>
    </w:p>
    <w:p w14:paraId="0000022F" w14:textId="77777777" w:rsidR="00C5401C" w:rsidRDefault="007F319F">
      <w:pPr>
        <w:numPr>
          <w:ilvl w:val="3"/>
          <w:numId w:val="18"/>
        </w:numPr>
        <w:pBdr>
          <w:top w:val="nil"/>
          <w:left w:val="nil"/>
          <w:bottom w:val="nil"/>
          <w:right w:val="nil"/>
          <w:between w:val="nil"/>
        </w:pBdr>
      </w:pPr>
      <w:r>
        <w:rPr>
          <w:color w:val="000000"/>
        </w:rPr>
        <w:t>a Central Government Body; or</w:t>
      </w:r>
    </w:p>
    <w:p w14:paraId="00000230" w14:textId="77777777" w:rsidR="00C5401C" w:rsidRDefault="007F319F">
      <w:pPr>
        <w:numPr>
          <w:ilvl w:val="3"/>
          <w:numId w:val="18"/>
        </w:numPr>
        <w:pBdr>
          <w:top w:val="nil"/>
          <w:left w:val="nil"/>
          <w:bottom w:val="nil"/>
          <w:right w:val="nil"/>
          <w:between w:val="nil"/>
        </w:pBdr>
      </w:pPr>
      <w:r>
        <w:rPr>
          <w:color w:val="000000"/>
        </w:rPr>
        <w:t xml:space="preserve">to </w:t>
      </w:r>
      <w:proofErr w:type="spellStart"/>
      <w:r>
        <w:rPr>
          <w:color w:val="000000"/>
        </w:rPr>
        <w:t>any body</w:t>
      </w:r>
      <w:proofErr w:type="spellEnd"/>
      <w:r>
        <w:rPr>
          <w:color w:val="000000"/>
        </w:rPr>
        <w:t xml:space="preserve"> (including any private sector body) which performs or carries on any of the functions and/or activities that previously had been performed and/or carried on by the Buyer.</w:t>
      </w:r>
    </w:p>
    <w:p w14:paraId="00000231" w14:textId="77777777" w:rsidR="00C5401C" w:rsidRDefault="007F319F">
      <w:pPr>
        <w:numPr>
          <w:ilvl w:val="2"/>
          <w:numId w:val="18"/>
        </w:numPr>
        <w:pBdr>
          <w:top w:val="nil"/>
          <w:left w:val="nil"/>
          <w:bottom w:val="nil"/>
          <w:right w:val="nil"/>
          <w:between w:val="nil"/>
        </w:pBdr>
      </w:pPr>
      <w:r>
        <w:rPr>
          <w:color w:val="000000"/>
        </w:rPr>
        <w:lastRenderedPageBreak/>
        <w:t>If the Buyer ceases to be a Central Government Body, the successor body to the Buyer shall still be entitled to the benefit of the licences granted in paragraph 9.2.</w:t>
      </w:r>
    </w:p>
    <w:p w14:paraId="00000232" w14:textId="77777777" w:rsidR="00C5401C" w:rsidRDefault="007F319F">
      <w:pPr>
        <w:numPr>
          <w:ilvl w:val="1"/>
          <w:numId w:val="18"/>
        </w:numPr>
        <w:pBdr>
          <w:top w:val="nil"/>
          <w:left w:val="nil"/>
          <w:bottom w:val="nil"/>
          <w:right w:val="nil"/>
          <w:between w:val="nil"/>
        </w:pBdr>
        <w:rPr>
          <w:b/>
          <w:color w:val="000000"/>
        </w:rPr>
      </w:pPr>
      <w:r>
        <w:rPr>
          <w:b/>
          <w:color w:val="000000"/>
        </w:rPr>
        <w:t>Licence granted by the Buyer</w:t>
      </w:r>
    </w:p>
    <w:p w14:paraId="00000233" w14:textId="77777777" w:rsidR="00C5401C" w:rsidRDefault="007F319F">
      <w:pPr>
        <w:numPr>
          <w:ilvl w:val="2"/>
          <w:numId w:val="18"/>
        </w:numPr>
        <w:pBdr>
          <w:top w:val="nil"/>
          <w:left w:val="nil"/>
          <w:bottom w:val="nil"/>
          <w:right w:val="nil"/>
          <w:between w:val="nil"/>
        </w:pBdr>
      </w:pPr>
      <w:r>
        <w:rPr>
          <w:color w:val="000000"/>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0000234" w14:textId="77777777" w:rsidR="00C5401C" w:rsidRDefault="007F319F">
      <w:pPr>
        <w:numPr>
          <w:ilvl w:val="1"/>
          <w:numId w:val="18"/>
        </w:numPr>
        <w:pBdr>
          <w:top w:val="nil"/>
          <w:left w:val="nil"/>
          <w:bottom w:val="nil"/>
          <w:right w:val="nil"/>
          <w:between w:val="nil"/>
        </w:pBdr>
        <w:rPr>
          <w:b/>
          <w:color w:val="000000"/>
        </w:rPr>
      </w:pPr>
      <w:proofErr w:type="gramStart"/>
      <w:r>
        <w:rPr>
          <w:b/>
          <w:color w:val="000000"/>
        </w:rPr>
        <w:t>Open Source</w:t>
      </w:r>
      <w:proofErr w:type="gramEnd"/>
      <w:r>
        <w:rPr>
          <w:b/>
          <w:color w:val="000000"/>
        </w:rPr>
        <w:t xml:space="preserve"> Publication</w:t>
      </w:r>
    </w:p>
    <w:p w14:paraId="00000235" w14:textId="77777777" w:rsidR="00C5401C" w:rsidRDefault="007F319F">
      <w:pPr>
        <w:numPr>
          <w:ilvl w:val="2"/>
          <w:numId w:val="18"/>
        </w:numPr>
        <w:pBdr>
          <w:top w:val="nil"/>
          <w:left w:val="nil"/>
          <w:bottom w:val="nil"/>
          <w:right w:val="nil"/>
          <w:between w:val="nil"/>
        </w:pBdr>
      </w:pPr>
      <w:r>
        <w:rPr>
          <w:color w:val="000000"/>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0000236" w14:textId="77777777" w:rsidR="00C5401C" w:rsidRDefault="007F319F">
      <w:pPr>
        <w:numPr>
          <w:ilvl w:val="3"/>
          <w:numId w:val="18"/>
        </w:numPr>
        <w:pBdr>
          <w:top w:val="nil"/>
          <w:left w:val="nil"/>
          <w:bottom w:val="nil"/>
          <w:right w:val="nil"/>
          <w:between w:val="nil"/>
        </w:pBdr>
      </w:pPr>
      <w:r>
        <w:rPr>
          <w:color w:val="000000"/>
        </w:rPr>
        <w:t xml:space="preserve">suitable for publication by the Buyer as Open Source; and </w:t>
      </w:r>
    </w:p>
    <w:p w14:paraId="00000237" w14:textId="77777777" w:rsidR="00C5401C" w:rsidRDefault="007F319F">
      <w:pPr>
        <w:numPr>
          <w:ilvl w:val="3"/>
          <w:numId w:val="18"/>
        </w:numPr>
        <w:pBdr>
          <w:top w:val="nil"/>
          <w:left w:val="nil"/>
          <w:bottom w:val="nil"/>
          <w:right w:val="nil"/>
          <w:between w:val="nil"/>
        </w:pBdr>
      </w:pPr>
      <w:r>
        <w:rPr>
          <w:color w:val="000000"/>
        </w:rPr>
        <w:t>based on Open Standards (where applicable),</w:t>
      </w:r>
    </w:p>
    <w:p w14:paraId="00000238" w14:textId="77777777" w:rsidR="00C5401C" w:rsidRDefault="007F319F">
      <w:pPr>
        <w:pBdr>
          <w:top w:val="nil"/>
          <w:left w:val="nil"/>
          <w:bottom w:val="nil"/>
          <w:right w:val="nil"/>
          <w:between w:val="nil"/>
        </w:pBdr>
        <w:ind w:left="720"/>
        <w:rPr>
          <w:color w:val="000000"/>
        </w:rPr>
      </w:pPr>
      <w:r>
        <w:rPr>
          <w:color w:val="000000"/>
        </w:rPr>
        <w:t>and the Buyer may, at its sole discretion, publish the same as Open Source.</w:t>
      </w:r>
    </w:p>
    <w:p w14:paraId="00000239" w14:textId="77777777" w:rsidR="00C5401C" w:rsidRDefault="007F319F">
      <w:pPr>
        <w:numPr>
          <w:ilvl w:val="2"/>
          <w:numId w:val="18"/>
        </w:numPr>
        <w:pBdr>
          <w:top w:val="nil"/>
          <w:left w:val="nil"/>
          <w:bottom w:val="nil"/>
          <w:right w:val="nil"/>
          <w:between w:val="nil"/>
        </w:pBdr>
      </w:pPr>
      <w:r>
        <w:rPr>
          <w:color w:val="000000"/>
        </w:rPr>
        <w:t>The Supplier hereby warrants that the Specially Written Software and the New IPR:</w:t>
      </w:r>
    </w:p>
    <w:p w14:paraId="0000023A" w14:textId="77777777" w:rsidR="00C5401C" w:rsidRDefault="007F319F">
      <w:pPr>
        <w:numPr>
          <w:ilvl w:val="3"/>
          <w:numId w:val="18"/>
        </w:numPr>
        <w:pBdr>
          <w:top w:val="nil"/>
          <w:left w:val="nil"/>
          <w:bottom w:val="nil"/>
          <w:right w:val="nil"/>
          <w:between w:val="nil"/>
        </w:pBdr>
      </w:pPr>
      <w:r>
        <w:rPr>
          <w:color w:val="000000"/>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color w:val="000000"/>
        </w:rPr>
        <w:t>System;</w:t>
      </w:r>
      <w:proofErr w:type="gramEnd"/>
    </w:p>
    <w:p w14:paraId="0000023B" w14:textId="77777777" w:rsidR="00C5401C" w:rsidRDefault="007F319F">
      <w:pPr>
        <w:numPr>
          <w:ilvl w:val="3"/>
          <w:numId w:val="18"/>
        </w:numPr>
        <w:pBdr>
          <w:top w:val="nil"/>
          <w:left w:val="nil"/>
          <w:bottom w:val="nil"/>
          <w:right w:val="nil"/>
          <w:between w:val="nil"/>
        </w:pBdr>
      </w:pPr>
      <w:r>
        <w:rPr>
          <w:color w:val="000000"/>
        </w:rPr>
        <w:t xml:space="preserve">have been developed using reasonable endeavours to ensure that their publication by the Buyer shall not cause any harm or damage to any party using </w:t>
      </w:r>
      <w:proofErr w:type="gramStart"/>
      <w:r>
        <w:rPr>
          <w:color w:val="000000"/>
        </w:rPr>
        <w:t>them;</w:t>
      </w:r>
      <w:proofErr w:type="gramEnd"/>
    </w:p>
    <w:p w14:paraId="0000023C" w14:textId="77777777" w:rsidR="00C5401C" w:rsidRDefault="007F319F">
      <w:pPr>
        <w:numPr>
          <w:ilvl w:val="3"/>
          <w:numId w:val="18"/>
        </w:numPr>
        <w:pBdr>
          <w:top w:val="nil"/>
          <w:left w:val="nil"/>
          <w:bottom w:val="nil"/>
          <w:right w:val="nil"/>
          <w:between w:val="nil"/>
        </w:pBdr>
      </w:pPr>
      <w:r>
        <w:rPr>
          <w:color w:val="000000"/>
        </w:rPr>
        <w:t xml:space="preserve">do not contain any material which would bring the Buyer into </w:t>
      </w:r>
      <w:proofErr w:type="gramStart"/>
      <w:r>
        <w:rPr>
          <w:color w:val="000000"/>
        </w:rPr>
        <w:t>disrepute;</w:t>
      </w:r>
      <w:proofErr w:type="gramEnd"/>
    </w:p>
    <w:p w14:paraId="0000023D" w14:textId="77777777" w:rsidR="00C5401C" w:rsidRDefault="007F319F">
      <w:pPr>
        <w:numPr>
          <w:ilvl w:val="3"/>
          <w:numId w:val="18"/>
        </w:numPr>
        <w:pBdr>
          <w:top w:val="nil"/>
          <w:left w:val="nil"/>
          <w:bottom w:val="nil"/>
          <w:right w:val="nil"/>
          <w:between w:val="nil"/>
        </w:pBdr>
      </w:pPr>
      <w:r>
        <w:rPr>
          <w:color w:val="000000"/>
        </w:rPr>
        <w:t xml:space="preserve">can be published as Open Source without breaching the rights of any third </w:t>
      </w:r>
      <w:proofErr w:type="gramStart"/>
      <w:r>
        <w:rPr>
          <w:color w:val="000000"/>
        </w:rPr>
        <w:t>party;</w:t>
      </w:r>
      <w:proofErr w:type="gramEnd"/>
      <w:r>
        <w:rPr>
          <w:color w:val="000000"/>
        </w:rPr>
        <w:t xml:space="preserve"> </w:t>
      </w:r>
    </w:p>
    <w:p w14:paraId="0000023E" w14:textId="77777777" w:rsidR="00C5401C" w:rsidRDefault="007F319F">
      <w:pPr>
        <w:numPr>
          <w:ilvl w:val="3"/>
          <w:numId w:val="18"/>
        </w:numPr>
        <w:pBdr>
          <w:top w:val="nil"/>
          <w:left w:val="nil"/>
          <w:bottom w:val="nil"/>
          <w:right w:val="nil"/>
          <w:between w:val="nil"/>
        </w:pBdr>
      </w:pPr>
      <w:r>
        <w:rPr>
          <w:color w:val="000000"/>
        </w:rPr>
        <w:t>will be supplied in a format suitable for publication as Open Source (</w:t>
      </w:r>
      <w:r>
        <w:rPr>
          <w:b/>
          <w:color w:val="000000"/>
        </w:rPr>
        <w:t xml:space="preserve">"the </w:t>
      </w:r>
      <w:proofErr w:type="gramStart"/>
      <w:r>
        <w:rPr>
          <w:b/>
          <w:color w:val="000000"/>
        </w:rPr>
        <w:t>Open Source</w:t>
      </w:r>
      <w:proofErr w:type="gramEnd"/>
      <w:r>
        <w:rPr>
          <w:b/>
          <w:color w:val="000000"/>
        </w:rPr>
        <w:t xml:space="preserve"> Publication Material"</w:t>
      </w:r>
      <w:r>
        <w:rPr>
          <w:color w:val="000000"/>
        </w:rPr>
        <w:t>) no later than the date notified by the Buyer to the Supplier; and</w:t>
      </w:r>
    </w:p>
    <w:p w14:paraId="0000023F" w14:textId="77777777" w:rsidR="00C5401C" w:rsidRDefault="007F319F">
      <w:pPr>
        <w:numPr>
          <w:ilvl w:val="3"/>
          <w:numId w:val="18"/>
        </w:numPr>
        <w:pBdr>
          <w:top w:val="nil"/>
          <w:left w:val="nil"/>
          <w:bottom w:val="nil"/>
          <w:right w:val="nil"/>
          <w:between w:val="nil"/>
        </w:pBdr>
      </w:pPr>
      <w:r>
        <w:rPr>
          <w:color w:val="000000"/>
        </w:rPr>
        <w:t>do not contain any Malicious Software.</w:t>
      </w:r>
    </w:p>
    <w:p w14:paraId="00000240" w14:textId="77777777" w:rsidR="00C5401C" w:rsidRDefault="007F319F">
      <w:pPr>
        <w:numPr>
          <w:ilvl w:val="2"/>
          <w:numId w:val="18"/>
        </w:numPr>
        <w:pBdr>
          <w:top w:val="nil"/>
          <w:left w:val="nil"/>
          <w:bottom w:val="nil"/>
          <w:right w:val="nil"/>
          <w:between w:val="nil"/>
        </w:pBdr>
      </w:pPr>
      <w:r>
        <w:rPr>
          <w:color w:val="000000"/>
        </w:rPr>
        <w:t xml:space="preserve">Where the Buyer has Approved a request by the Supplier for any part of the Specially Written Software or New IPRs to be excluded from the requirement to be in an </w:t>
      </w:r>
      <w:proofErr w:type="gramStart"/>
      <w:r>
        <w:rPr>
          <w:color w:val="000000"/>
        </w:rPr>
        <w:t>Open Source</w:t>
      </w:r>
      <w:proofErr w:type="gramEnd"/>
      <w:r>
        <w:rPr>
          <w:color w:val="000000"/>
        </w:rPr>
        <w:t xml:space="preserve"> format due to the intention to embed or integrate Supplier Existing IPRs and/or Third Party IPRs (and where the Parties agree that such IPRs are not intended to be published as Open Source), the Supplier shall:</w:t>
      </w:r>
    </w:p>
    <w:p w14:paraId="00000241" w14:textId="77777777" w:rsidR="00C5401C" w:rsidRDefault="007F319F">
      <w:pPr>
        <w:numPr>
          <w:ilvl w:val="3"/>
          <w:numId w:val="18"/>
        </w:numPr>
        <w:pBdr>
          <w:top w:val="nil"/>
          <w:left w:val="nil"/>
          <w:bottom w:val="nil"/>
          <w:right w:val="nil"/>
          <w:between w:val="nil"/>
        </w:pBdr>
      </w:pPr>
      <w:r>
        <w:rPr>
          <w:color w:val="000000"/>
        </w:rPr>
        <w:t xml:space="preserve">as soon as reasonably practicable, provide written details of the nature of the IPRs and items or Deliverables based on IPRs which are to be excluded from </w:t>
      </w:r>
      <w:proofErr w:type="gramStart"/>
      <w:r>
        <w:rPr>
          <w:color w:val="000000"/>
        </w:rPr>
        <w:t>Open Source</w:t>
      </w:r>
      <w:proofErr w:type="gramEnd"/>
      <w:r>
        <w:rPr>
          <w:color w:val="000000"/>
        </w:rPr>
        <w:t xml:space="preserve"> publication; and </w:t>
      </w:r>
    </w:p>
    <w:p w14:paraId="00000242" w14:textId="77777777" w:rsidR="00C5401C" w:rsidRDefault="007F319F">
      <w:pPr>
        <w:numPr>
          <w:ilvl w:val="3"/>
          <w:numId w:val="18"/>
        </w:numPr>
        <w:pBdr>
          <w:top w:val="nil"/>
          <w:left w:val="nil"/>
          <w:bottom w:val="nil"/>
          <w:right w:val="nil"/>
          <w:between w:val="nil"/>
        </w:pBdr>
      </w:pPr>
      <w:r>
        <w:rPr>
          <w:color w:val="000000"/>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0000243" w14:textId="77777777" w:rsidR="00C5401C" w:rsidRDefault="007F319F">
      <w:pPr>
        <w:numPr>
          <w:ilvl w:val="1"/>
          <w:numId w:val="18"/>
        </w:numPr>
        <w:pBdr>
          <w:top w:val="nil"/>
          <w:left w:val="nil"/>
          <w:bottom w:val="nil"/>
          <w:right w:val="nil"/>
          <w:between w:val="nil"/>
        </w:pBdr>
        <w:rPr>
          <w:b/>
          <w:color w:val="000000"/>
        </w:rPr>
      </w:pPr>
      <w:r>
        <w:rPr>
          <w:b/>
          <w:color w:val="000000"/>
        </w:rPr>
        <w:t>Malicious Software</w:t>
      </w:r>
    </w:p>
    <w:p w14:paraId="00000244" w14:textId="77777777" w:rsidR="00C5401C" w:rsidRDefault="007F319F">
      <w:pPr>
        <w:numPr>
          <w:ilvl w:val="2"/>
          <w:numId w:val="18"/>
        </w:numPr>
        <w:pBdr>
          <w:top w:val="nil"/>
          <w:left w:val="nil"/>
          <w:bottom w:val="nil"/>
          <w:right w:val="nil"/>
          <w:between w:val="nil"/>
        </w:pBdr>
      </w:pPr>
      <w:r>
        <w:rPr>
          <w:color w:val="000000"/>
        </w:rPr>
        <w:lastRenderedPageBreak/>
        <w:t>The Supplier shall, throughout the Contract Period, use the latest versions of anti-virus definitions and software available from an industry accepted anti-virus software vendor to check for, contain the spread of, and minimise the impact of Malicious Software.</w:t>
      </w:r>
    </w:p>
    <w:p w14:paraId="00000245" w14:textId="77777777" w:rsidR="00C5401C" w:rsidRDefault="007F319F">
      <w:pPr>
        <w:numPr>
          <w:ilvl w:val="2"/>
          <w:numId w:val="18"/>
        </w:numPr>
        <w:pBdr>
          <w:top w:val="nil"/>
          <w:left w:val="nil"/>
          <w:bottom w:val="nil"/>
          <w:right w:val="nil"/>
          <w:between w:val="nil"/>
        </w:pBdr>
      </w:pPr>
      <w:r>
        <w:rPr>
          <w:color w:val="000000"/>
        </w:rPr>
        <w:t xml:space="preserve">If Malicious Software is found, the Parties shall </w:t>
      </w:r>
      <w:r>
        <w:t>cooperate</w:t>
      </w:r>
      <w:r>
        <w:rPr>
          <w:color w:val="000000"/>
        </w:rPr>
        <w:t xml:space="preserv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00000246" w14:textId="77777777" w:rsidR="00C5401C" w:rsidRDefault="007F319F">
      <w:pPr>
        <w:numPr>
          <w:ilvl w:val="2"/>
          <w:numId w:val="18"/>
        </w:numPr>
        <w:pBdr>
          <w:top w:val="nil"/>
          <w:left w:val="nil"/>
          <w:bottom w:val="nil"/>
          <w:right w:val="nil"/>
          <w:between w:val="nil"/>
        </w:pBdr>
      </w:pPr>
      <w:r>
        <w:rPr>
          <w:color w:val="000000"/>
        </w:rPr>
        <w:t>Any cost arising out of the actions of the Parties taken in compliance with the provisions of paragraph 9.7.2 shall be borne by the Parties as follows:</w:t>
      </w:r>
    </w:p>
    <w:p w14:paraId="00000247" w14:textId="77777777" w:rsidR="00C5401C" w:rsidRDefault="007F319F">
      <w:pPr>
        <w:numPr>
          <w:ilvl w:val="3"/>
          <w:numId w:val="18"/>
        </w:numPr>
        <w:pBdr>
          <w:top w:val="nil"/>
          <w:left w:val="nil"/>
          <w:bottom w:val="nil"/>
          <w:right w:val="nil"/>
          <w:between w:val="nil"/>
        </w:pBdr>
      </w:pPr>
      <w:r>
        <w:rPr>
          <w:color w:val="000000"/>
        </w:rPr>
        <w:t xml:space="preserve">by the Supplier, where the Malicious Software originates from the Supplier Software, the </w:t>
      </w:r>
      <w:proofErr w:type="gramStart"/>
      <w:r>
        <w:rPr>
          <w:color w:val="000000"/>
        </w:rPr>
        <w:t>third party</w:t>
      </w:r>
      <w:proofErr w:type="gramEnd"/>
      <w:r>
        <w:rPr>
          <w:color w:val="000000"/>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00000248" w14:textId="77777777" w:rsidR="00C5401C" w:rsidRDefault="007F319F">
      <w:pPr>
        <w:numPr>
          <w:ilvl w:val="3"/>
          <w:numId w:val="18"/>
        </w:numPr>
        <w:pBdr>
          <w:top w:val="nil"/>
          <w:left w:val="nil"/>
          <w:bottom w:val="nil"/>
          <w:right w:val="nil"/>
          <w:between w:val="nil"/>
        </w:pBdr>
      </w:pPr>
      <w:r>
        <w:rPr>
          <w:color w:val="000000"/>
        </w:rPr>
        <w:t>by the Buyer, if the Malicious Software originates from the Buyer Software or the Buyer Data (whilst the Buyer Data was under the control of the Buyer).</w:t>
      </w:r>
    </w:p>
    <w:p w14:paraId="00000249" w14:textId="77777777" w:rsidR="00C5401C" w:rsidRDefault="007F319F">
      <w:pPr>
        <w:pStyle w:val="Heading3"/>
        <w:numPr>
          <w:ilvl w:val="0"/>
          <w:numId w:val="18"/>
        </w:numPr>
      </w:pPr>
      <w:r>
        <w:t>IPR asset management</w:t>
      </w:r>
    </w:p>
    <w:p w14:paraId="0000024A" w14:textId="77777777" w:rsidR="00C5401C" w:rsidRDefault="007F319F">
      <w:pPr>
        <w:numPr>
          <w:ilvl w:val="1"/>
          <w:numId w:val="18"/>
        </w:numPr>
        <w:pBdr>
          <w:top w:val="nil"/>
          <w:left w:val="nil"/>
          <w:bottom w:val="nil"/>
          <w:right w:val="nil"/>
          <w:between w:val="nil"/>
        </w:pBdr>
      </w:pPr>
      <w:r>
        <w:rPr>
          <w:color w:val="000000"/>
        </w:rPr>
        <w:t>The Parties shall work together to ensure that there is appropriate IPR asset management under each Call-Off Contract, and:</w:t>
      </w:r>
    </w:p>
    <w:p w14:paraId="0000024B" w14:textId="77777777" w:rsidR="00C5401C" w:rsidRDefault="007F319F">
      <w:pPr>
        <w:numPr>
          <w:ilvl w:val="2"/>
          <w:numId w:val="18"/>
        </w:numPr>
        <w:pBdr>
          <w:top w:val="nil"/>
          <w:left w:val="nil"/>
          <w:bottom w:val="nil"/>
          <w:right w:val="nil"/>
          <w:between w:val="nil"/>
        </w:pBdr>
      </w:pPr>
      <w:r>
        <w:rPr>
          <w:color w:val="000000"/>
        </w:rPr>
        <w:t>where the Supplier is working on the Buyer’s System, the Supplier shall comply with the Buyer’s IPR asset management approach and procedures.</w:t>
      </w:r>
    </w:p>
    <w:p w14:paraId="0000024C" w14:textId="77777777" w:rsidR="00C5401C" w:rsidRDefault="007F319F">
      <w:pPr>
        <w:numPr>
          <w:ilvl w:val="2"/>
          <w:numId w:val="18"/>
        </w:numPr>
        <w:pBdr>
          <w:top w:val="nil"/>
          <w:left w:val="nil"/>
          <w:bottom w:val="nil"/>
          <w:right w:val="nil"/>
          <w:between w:val="nil"/>
        </w:pBdr>
      </w:pPr>
      <w:r>
        <w:rPr>
          <w:color w:val="000000"/>
        </w:rPr>
        <w:t>where the Supplier is working on the Supplier’s System, the Buyer will ensure that it maintains its IPR asset management procedures in accordance with Good Industry Practice.</w:t>
      </w:r>
    </w:p>
    <w:p w14:paraId="0000024D" w14:textId="77777777" w:rsidR="00C5401C" w:rsidRDefault="007F319F">
      <w:pPr>
        <w:pBdr>
          <w:top w:val="nil"/>
          <w:left w:val="nil"/>
          <w:bottom w:val="nil"/>
          <w:right w:val="nil"/>
          <w:between w:val="nil"/>
        </w:pBdr>
        <w:ind w:left="576"/>
        <w:rPr>
          <w:color w:val="000000"/>
        </w:rPr>
      </w:pPr>
      <w:r>
        <w:rPr>
          <w:color w:val="000000"/>
        </w:rPr>
        <w:t>Records and materials associated with IPR asset management shall form part of the Deliverables, including those relating to any Specially Written Software or New IPR.</w:t>
      </w:r>
    </w:p>
    <w:p w14:paraId="0000024E" w14:textId="77777777" w:rsidR="00C5401C" w:rsidRDefault="007F319F">
      <w:pPr>
        <w:numPr>
          <w:ilvl w:val="1"/>
          <w:numId w:val="18"/>
        </w:numPr>
        <w:pBdr>
          <w:top w:val="nil"/>
          <w:left w:val="nil"/>
          <w:bottom w:val="nil"/>
          <w:right w:val="nil"/>
          <w:between w:val="nil"/>
        </w:pBdr>
      </w:pPr>
      <w:r>
        <w:rPr>
          <w:color w:val="000000"/>
        </w:rP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0000024F" w14:textId="77777777" w:rsidR="00C5401C" w:rsidRDefault="007F319F">
      <w:pPr>
        <w:numPr>
          <w:ilvl w:val="1"/>
          <w:numId w:val="18"/>
        </w:numPr>
        <w:pBdr>
          <w:top w:val="nil"/>
          <w:left w:val="nil"/>
          <w:bottom w:val="nil"/>
          <w:right w:val="nil"/>
          <w:between w:val="nil"/>
        </w:pBdr>
      </w:pPr>
      <w:r>
        <w:rPr>
          <w:color w:val="000000"/>
        </w:rP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00000250" w14:textId="77777777" w:rsidR="00C5401C" w:rsidRDefault="007F319F">
      <w:pPr>
        <w:numPr>
          <w:ilvl w:val="1"/>
          <w:numId w:val="18"/>
        </w:numPr>
        <w:pBdr>
          <w:top w:val="nil"/>
          <w:left w:val="nil"/>
          <w:bottom w:val="nil"/>
          <w:right w:val="nil"/>
          <w:between w:val="nil"/>
        </w:pBdr>
        <w:sectPr w:rsidR="00C5401C">
          <w:headerReference w:type="default" r:id="rId12"/>
          <w:footerReference w:type="default" r:id="rId13"/>
          <w:pgSz w:w="11906" w:h="16838"/>
          <w:pgMar w:top="1440" w:right="1440" w:bottom="1440" w:left="1440" w:header="709" w:footer="709" w:gutter="0"/>
          <w:cols w:space="720"/>
        </w:sectPr>
      </w:pPr>
      <w:r>
        <w:rPr>
          <w:color w:val="000000"/>
        </w:rPr>
        <w:t xml:space="preserve">The Supplier shall maintain a register of all </w:t>
      </w:r>
      <w:proofErr w:type="gramStart"/>
      <w:r>
        <w:rPr>
          <w:color w:val="000000"/>
        </w:rPr>
        <w:t>Open Source</w:t>
      </w:r>
      <w:proofErr w:type="gramEnd"/>
      <w:r>
        <w:rPr>
          <w:color w:val="000000"/>
        </w:rPr>
        <w:t xml:space="preserve"> Software it has used in the provision of the Deliverables as part of its IPR asset management obligations under this Contract.</w:t>
      </w:r>
    </w:p>
    <w:p w14:paraId="00000251" w14:textId="77777777" w:rsidR="00C5401C" w:rsidRDefault="007F319F">
      <w:pPr>
        <w:pStyle w:val="Heading2"/>
      </w:pPr>
      <w:bookmarkStart w:id="87" w:name="_heading=h.3x8tuzt" w:colFirst="0" w:colLast="0"/>
      <w:bookmarkEnd w:id="87"/>
      <w:r>
        <w:lastRenderedPageBreak/>
        <w:t xml:space="preserve">Call-Off Schedule 7 (Key Supplier Staff) </w:t>
      </w:r>
    </w:p>
    <w:p w14:paraId="00000252" w14:textId="77777777" w:rsidR="00C5401C" w:rsidRDefault="007F319F">
      <w:pPr>
        <w:pStyle w:val="Heading3"/>
        <w:numPr>
          <w:ilvl w:val="0"/>
          <w:numId w:val="39"/>
        </w:numPr>
      </w:pPr>
      <w:r>
        <w:t>Key Supplier Staff</w:t>
      </w:r>
    </w:p>
    <w:p w14:paraId="00000253" w14:textId="77777777" w:rsidR="00C5401C" w:rsidRDefault="007F319F">
      <w:pPr>
        <w:numPr>
          <w:ilvl w:val="1"/>
          <w:numId w:val="20"/>
        </w:numPr>
        <w:pBdr>
          <w:top w:val="nil"/>
          <w:left w:val="nil"/>
          <w:bottom w:val="nil"/>
          <w:right w:val="nil"/>
          <w:between w:val="nil"/>
        </w:pBdr>
      </w:pPr>
      <w:r>
        <w:rPr>
          <w:color w:val="000000"/>
        </w:rPr>
        <w:t>The Order Form lists the key roles (</w:t>
      </w:r>
      <w:r>
        <w:rPr>
          <w:b/>
          <w:color w:val="000000"/>
        </w:rPr>
        <w:t>“Key Roles”</w:t>
      </w:r>
      <w:r>
        <w:rPr>
          <w:color w:val="000000"/>
        </w:rP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00000254" w14:textId="77777777" w:rsidR="00C5401C" w:rsidRDefault="007F319F">
      <w:pPr>
        <w:numPr>
          <w:ilvl w:val="1"/>
          <w:numId w:val="20"/>
        </w:numPr>
        <w:pBdr>
          <w:top w:val="nil"/>
          <w:left w:val="nil"/>
          <w:bottom w:val="nil"/>
          <w:right w:val="nil"/>
          <w:between w:val="nil"/>
        </w:pBdr>
      </w:pPr>
      <w:r>
        <w:rPr>
          <w:color w:val="000000"/>
        </w:rPr>
        <w:t xml:space="preserve">The Supplier shall ensure that the Key Staff </w:t>
      </w:r>
      <w:proofErr w:type="gramStart"/>
      <w:r>
        <w:rPr>
          <w:color w:val="000000"/>
        </w:rPr>
        <w:t>fulfil the Key Roles at all times</w:t>
      </w:r>
      <w:proofErr w:type="gramEnd"/>
      <w:r>
        <w:rPr>
          <w:color w:val="000000"/>
        </w:rPr>
        <w:t xml:space="preserve"> during the Contract Period.</w:t>
      </w:r>
    </w:p>
    <w:p w14:paraId="00000255" w14:textId="77777777" w:rsidR="00C5401C" w:rsidRDefault="007F319F">
      <w:pPr>
        <w:numPr>
          <w:ilvl w:val="1"/>
          <w:numId w:val="20"/>
        </w:numPr>
        <w:pBdr>
          <w:top w:val="nil"/>
          <w:left w:val="nil"/>
          <w:bottom w:val="nil"/>
          <w:right w:val="nil"/>
          <w:between w:val="nil"/>
        </w:pBdr>
      </w:pPr>
      <w:r>
        <w:rPr>
          <w:color w:val="000000"/>
        </w:rPr>
        <w:t xml:space="preserve">The Buyer may identify any further roles as being Key Roles and, following agreement to the same by the Supplier, the relevant person selected to fill those Key Roles shall be included on the list of Key Staff. </w:t>
      </w:r>
    </w:p>
    <w:p w14:paraId="00000256" w14:textId="77777777" w:rsidR="00C5401C" w:rsidRDefault="007F319F">
      <w:pPr>
        <w:numPr>
          <w:ilvl w:val="1"/>
          <w:numId w:val="20"/>
        </w:numPr>
        <w:pBdr>
          <w:top w:val="nil"/>
          <w:left w:val="nil"/>
          <w:bottom w:val="nil"/>
          <w:right w:val="nil"/>
          <w:between w:val="nil"/>
        </w:pBdr>
      </w:pPr>
      <w:r>
        <w:rPr>
          <w:color w:val="000000"/>
        </w:rPr>
        <w:t>The Supplier shall not remove or replace and shall procure that any Subcontractor shall not remove or replace any Key Staff unless:</w:t>
      </w:r>
    </w:p>
    <w:p w14:paraId="00000257" w14:textId="77777777" w:rsidR="00C5401C" w:rsidRDefault="007F319F">
      <w:pPr>
        <w:numPr>
          <w:ilvl w:val="2"/>
          <w:numId w:val="20"/>
        </w:numPr>
        <w:pBdr>
          <w:top w:val="nil"/>
          <w:left w:val="nil"/>
          <w:bottom w:val="nil"/>
          <w:right w:val="nil"/>
          <w:between w:val="nil"/>
        </w:pBdr>
      </w:pPr>
      <w:r>
        <w:rPr>
          <w:color w:val="000000"/>
        </w:rPr>
        <w:t>requested to do so by the Buyer or the Buyer Approves such removal or replacement (not to be unreasonably withheld or delayed</w:t>
      </w:r>
      <w:proofErr w:type="gramStart"/>
      <w:r>
        <w:rPr>
          <w:color w:val="000000"/>
        </w:rPr>
        <w:t>);</w:t>
      </w:r>
      <w:proofErr w:type="gramEnd"/>
    </w:p>
    <w:p w14:paraId="00000258" w14:textId="77777777" w:rsidR="00C5401C" w:rsidRDefault="007F319F">
      <w:pPr>
        <w:numPr>
          <w:ilvl w:val="2"/>
          <w:numId w:val="20"/>
        </w:numPr>
        <w:pBdr>
          <w:top w:val="nil"/>
          <w:left w:val="nil"/>
          <w:bottom w:val="nil"/>
          <w:right w:val="nil"/>
          <w:between w:val="nil"/>
        </w:pBdr>
      </w:pPr>
      <w:r>
        <w:rPr>
          <w:color w:val="000000"/>
        </w:rPr>
        <w:t xml:space="preserve">the person concerned resigns, </w:t>
      </w:r>
      <w:proofErr w:type="gramStart"/>
      <w:r>
        <w:rPr>
          <w:color w:val="000000"/>
        </w:rPr>
        <w:t>retires</w:t>
      </w:r>
      <w:proofErr w:type="gramEnd"/>
      <w:r>
        <w:rPr>
          <w:color w:val="000000"/>
        </w:rPr>
        <w:t xml:space="preserve"> or dies or is on maternity or long-term sick leave; or</w:t>
      </w:r>
    </w:p>
    <w:p w14:paraId="00000259" w14:textId="77777777" w:rsidR="00C5401C" w:rsidRDefault="007F319F">
      <w:pPr>
        <w:numPr>
          <w:ilvl w:val="2"/>
          <w:numId w:val="20"/>
        </w:numPr>
        <w:pBdr>
          <w:top w:val="nil"/>
          <w:left w:val="nil"/>
          <w:bottom w:val="nil"/>
          <w:right w:val="nil"/>
          <w:between w:val="nil"/>
        </w:pBdr>
      </w:pPr>
      <w:r>
        <w:rPr>
          <w:color w:val="000000"/>
        </w:rPr>
        <w:t>the person’s employment or contractual arrangement with the Supplier or Subcontractor is terminated for material breach of contract by the employee.</w:t>
      </w:r>
    </w:p>
    <w:p w14:paraId="0000025A" w14:textId="77777777" w:rsidR="00C5401C" w:rsidRDefault="007F319F">
      <w:pPr>
        <w:numPr>
          <w:ilvl w:val="1"/>
          <w:numId w:val="20"/>
        </w:numPr>
        <w:pBdr>
          <w:top w:val="nil"/>
          <w:left w:val="nil"/>
          <w:bottom w:val="nil"/>
          <w:right w:val="nil"/>
          <w:between w:val="nil"/>
        </w:pBdr>
      </w:pPr>
      <w:r>
        <w:rPr>
          <w:color w:val="000000"/>
        </w:rPr>
        <w:t>The Supplier shall:</w:t>
      </w:r>
    </w:p>
    <w:p w14:paraId="0000025B" w14:textId="77777777" w:rsidR="00C5401C" w:rsidRDefault="007F319F">
      <w:pPr>
        <w:numPr>
          <w:ilvl w:val="2"/>
          <w:numId w:val="20"/>
        </w:numPr>
        <w:pBdr>
          <w:top w:val="nil"/>
          <w:left w:val="nil"/>
          <w:bottom w:val="nil"/>
          <w:right w:val="nil"/>
          <w:between w:val="nil"/>
        </w:pBdr>
      </w:pPr>
      <w:r>
        <w:rPr>
          <w:color w:val="000000"/>
        </w:rPr>
        <w:t>notify the Buyer promptly of the absence of any Key Staff (other than for short-term sickness or holidays of two (2) weeks or less, in which case the Supplier shall ensure appropriate temporary cover for that Key Role</w:t>
      </w:r>
      <w:proofErr w:type="gramStart"/>
      <w:r>
        <w:rPr>
          <w:color w:val="000000"/>
        </w:rPr>
        <w:t>);</w:t>
      </w:r>
      <w:proofErr w:type="gramEnd"/>
      <w:r>
        <w:rPr>
          <w:color w:val="000000"/>
        </w:rPr>
        <w:t xml:space="preserve"> </w:t>
      </w:r>
    </w:p>
    <w:p w14:paraId="0000025C" w14:textId="77777777" w:rsidR="00C5401C" w:rsidRDefault="007F319F">
      <w:pPr>
        <w:numPr>
          <w:ilvl w:val="2"/>
          <w:numId w:val="20"/>
        </w:numPr>
        <w:pBdr>
          <w:top w:val="nil"/>
          <w:left w:val="nil"/>
          <w:bottom w:val="nil"/>
          <w:right w:val="nil"/>
          <w:between w:val="nil"/>
        </w:pBdr>
      </w:pPr>
      <w:r>
        <w:rPr>
          <w:color w:val="000000"/>
        </w:rPr>
        <w:t xml:space="preserve">ensure that any Key Role is not vacant for any longer than ten (10) Working </w:t>
      </w:r>
      <w:proofErr w:type="gramStart"/>
      <w:r>
        <w:rPr>
          <w:color w:val="000000"/>
        </w:rPr>
        <w:t>Days;</w:t>
      </w:r>
      <w:proofErr w:type="gramEnd"/>
      <w:r>
        <w:rPr>
          <w:color w:val="000000"/>
        </w:rPr>
        <w:t xml:space="preserve"> </w:t>
      </w:r>
    </w:p>
    <w:p w14:paraId="0000025D" w14:textId="77777777" w:rsidR="00C5401C" w:rsidRDefault="007F319F">
      <w:pPr>
        <w:numPr>
          <w:ilvl w:val="2"/>
          <w:numId w:val="20"/>
        </w:numPr>
        <w:pBdr>
          <w:top w:val="nil"/>
          <w:left w:val="nil"/>
          <w:bottom w:val="nil"/>
          <w:right w:val="nil"/>
          <w:between w:val="nil"/>
        </w:pBdr>
      </w:pPr>
      <w:r>
        <w:rPr>
          <w:color w:val="000000"/>
        </w:rPr>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color w:val="000000"/>
        </w:rPr>
        <w:t>notice;</w:t>
      </w:r>
      <w:proofErr w:type="gramEnd"/>
    </w:p>
    <w:p w14:paraId="0000025E" w14:textId="77777777" w:rsidR="00C5401C" w:rsidRDefault="007F319F">
      <w:pPr>
        <w:numPr>
          <w:ilvl w:val="2"/>
          <w:numId w:val="20"/>
        </w:numPr>
        <w:pBdr>
          <w:top w:val="nil"/>
          <w:left w:val="nil"/>
          <w:bottom w:val="nil"/>
          <w:right w:val="nil"/>
          <w:between w:val="nil"/>
        </w:pBdr>
      </w:pPr>
      <w:r>
        <w:rPr>
          <w:color w:val="000000"/>
        </w:rPr>
        <w:t xml:space="preserve">ensure that all arrangements for planned changes in Key Staff provide adequate periods during which incoming and outgoing staff work together to transfer responsibilities and ensure that such change does not have an adverse impact on the provision of the </w:t>
      </w:r>
      <w:proofErr w:type="gramStart"/>
      <w:r>
        <w:rPr>
          <w:color w:val="000000"/>
        </w:rPr>
        <w:t>Deliverables;</w:t>
      </w:r>
      <w:proofErr w:type="gramEnd"/>
    </w:p>
    <w:p w14:paraId="0000025F" w14:textId="77777777" w:rsidR="00C5401C" w:rsidRDefault="007F319F">
      <w:pPr>
        <w:numPr>
          <w:ilvl w:val="2"/>
          <w:numId w:val="20"/>
        </w:numPr>
        <w:pBdr>
          <w:top w:val="nil"/>
          <w:left w:val="nil"/>
          <w:bottom w:val="nil"/>
          <w:right w:val="nil"/>
          <w:between w:val="nil"/>
        </w:pBdr>
      </w:pPr>
      <w:r>
        <w:rPr>
          <w:color w:val="000000"/>
        </w:rPr>
        <w:t xml:space="preserve">ensure that any replacement for a Key Role has a level of qualifications and experience appropriate to the relevant Key Role and is fully competent to carry out the tasks assigned to the Key Staff whom he or she has </w:t>
      </w:r>
      <w:proofErr w:type="gramStart"/>
      <w:r>
        <w:rPr>
          <w:color w:val="000000"/>
        </w:rPr>
        <w:t>replaced;</w:t>
      </w:r>
      <w:proofErr w:type="gramEnd"/>
      <w:r>
        <w:rPr>
          <w:color w:val="000000"/>
        </w:rPr>
        <w:t xml:space="preserve"> </w:t>
      </w:r>
    </w:p>
    <w:p w14:paraId="00000260" w14:textId="77777777" w:rsidR="00C5401C" w:rsidRDefault="007F319F">
      <w:pPr>
        <w:numPr>
          <w:ilvl w:val="2"/>
          <w:numId w:val="20"/>
        </w:numPr>
        <w:pBdr>
          <w:top w:val="nil"/>
          <w:left w:val="nil"/>
          <w:bottom w:val="nil"/>
          <w:right w:val="nil"/>
          <w:between w:val="nil"/>
        </w:pBdr>
      </w:pPr>
      <w:r>
        <w:rPr>
          <w:color w:val="000000"/>
        </w:rPr>
        <w:t xml:space="preserve">on written request from the Buyer, provide a copy of the contract of employment or engagement (between the Supplier and Supplier Staff) for every member of the Supplier Staff made available to the Buyer under the Call-Off Contract when providing Deliverables under any Statement of </w:t>
      </w:r>
      <w:proofErr w:type="gramStart"/>
      <w:r>
        <w:rPr>
          <w:color w:val="000000"/>
        </w:rPr>
        <w:t>Work</w:t>
      </w:r>
      <w:r>
        <w:rPr>
          <w:b/>
          <w:color w:val="000000"/>
        </w:rPr>
        <w:t>[</w:t>
      </w:r>
      <w:proofErr w:type="gramEnd"/>
      <w:r>
        <w:rPr>
          <w:b/>
          <w:color w:val="000000"/>
        </w:rPr>
        <w:t>.[; and]</w:t>
      </w:r>
    </w:p>
    <w:p w14:paraId="00000261" w14:textId="77777777" w:rsidR="00C5401C" w:rsidRDefault="007F319F">
      <w:pPr>
        <w:numPr>
          <w:ilvl w:val="2"/>
          <w:numId w:val="20"/>
        </w:numPr>
        <w:pBdr>
          <w:top w:val="nil"/>
          <w:left w:val="nil"/>
          <w:bottom w:val="nil"/>
          <w:right w:val="nil"/>
          <w:between w:val="nil"/>
        </w:pBdr>
      </w:pPr>
      <w:r>
        <w:rPr>
          <w:color w:val="000000"/>
        </w:rPr>
        <w:t>on written request from the Buyer, provide details of start and end dates of engagement for all Key Staff filling Key Roles under any Statement of Work</w:t>
      </w:r>
      <w:r>
        <w:rPr>
          <w:b/>
          <w:color w:val="000000"/>
        </w:rPr>
        <w:t>.</w:t>
      </w:r>
    </w:p>
    <w:p w14:paraId="00000262" w14:textId="77777777" w:rsidR="00C5401C" w:rsidRDefault="007F319F">
      <w:pPr>
        <w:numPr>
          <w:ilvl w:val="1"/>
          <w:numId w:val="20"/>
        </w:numPr>
        <w:pBdr>
          <w:top w:val="nil"/>
          <w:left w:val="nil"/>
          <w:bottom w:val="nil"/>
          <w:right w:val="nil"/>
          <w:between w:val="nil"/>
        </w:pBdr>
        <w:sectPr w:rsidR="00C5401C">
          <w:headerReference w:type="default" r:id="rId14"/>
          <w:footerReference w:type="default" r:id="rId15"/>
          <w:pgSz w:w="11906" w:h="16838"/>
          <w:pgMar w:top="1440" w:right="1440" w:bottom="1440" w:left="1440" w:header="709" w:footer="709" w:gutter="0"/>
          <w:cols w:space="720"/>
        </w:sectPr>
      </w:pPr>
      <w:r>
        <w:rPr>
          <w:color w:val="000000"/>
        </w:rPr>
        <w:t>The Buyer may require the Supplier to remove or procure that any Subcontractor shall remove any Key Staff that the Buyer considers in any respect unsatisfactory. The Buyer shall not be liable for the cost of replacing any Key Staff.</w:t>
      </w:r>
    </w:p>
    <w:p w14:paraId="00000263" w14:textId="77777777" w:rsidR="00C5401C" w:rsidRDefault="007F319F">
      <w:pPr>
        <w:pStyle w:val="Heading2"/>
      </w:pPr>
      <w:bookmarkStart w:id="88" w:name="_heading=h.2ce457m" w:colFirst="0" w:colLast="0"/>
      <w:bookmarkEnd w:id="88"/>
      <w:r>
        <w:lastRenderedPageBreak/>
        <w:t xml:space="preserve">Call-Off Schedule 8 (Business Continuity and Disaster Recovery) </w:t>
      </w:r>
    </w:p>
    <w:p w14:paraId="00000264" w14:textId="77777777" w:rsidR="00C5401C" w:rsidRDefault="007F319F">
      <w:pPr>
        <w:pStyle w:val="Heading3"/>
        <w:numPr>
          <w:ilvl w:val="0"/>
          <w:numId w:val="5"/>
        </w:numPr>
      </w:pPr>
      <w:r>
        <w:t>Definitions</w:t>
      </w:r>
    </w:p>
    <w:p w14:paraId="00000265" w14:textId="77777777" w:rsidR="00C5401C" w:rsidRDefault="007F319F">
      <w:pPr>
        <w:numPr>
          <w:ilvl w:val="1"/>
          <w:numId w:val="49"/>
        </w:numPr>
        <w:pBdr>
          <w:top w:val="nil"/>
          <w:left w:val="nil"/>
          <w:bottom w:val="nil"/>
          <w:right w:val="nil"/>
          <w:between w:val="nil"/>
        </w:pBdr>
      </w:pPr>
      <w:r>
        <w:rPr>
          <w:color w:val="000000"/>
        </w:rPr>
        <w:t>In this Schedule, the following words shall have the following meanings and they shall supplement Joint Schedule 1 (Definitions):</w:t>
      </w:r>
    </w:p>
    <w:tbl>
      <w:tblPr>
        <w:tblStyle w:val="afffff6"/>
        <w:tblW w:w="9016" w:type="dxa"/>
        <w:tblLayout w:type="fixed"/>
        <w:tblLook w:val="0400" w:firstRow="0" w:lastRow="0" w:firstColumn="0" w:lastColumn="0" w:noHBand="0" w:noVBand="1"/>
      </w:tblPr>
      <w:tblGrid>
        <w:gridCol w:w="2547"/>
        <w:gridCol w:w="6469"/>
      </w:tblGrid>
      <w:tr w:rsidR="00C5401C" w14:paraId="58525F66"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6" w14:textId="77777777" w:rsidR="00C5401C" w:rsidRDefault="007F319F">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7" w14:textId="77777777" w:rsidR="00C5401C" w:rsidRDefault="007F319F">
            <w:pPr>
              <w:widowControl w:val="0"/>
              <w:rPr>
                <w:b/>
              </w:rPr>
            </w:pPr>
            <w:r>
              <w:rPr>
                <w:b/>
              </w:rPr>
              <w:t>Definition</w:t>
            </w:r>
          </w:p>
        </w:tc>
      </w:tr>
      <w:tr w:rsidR="00C5401C" w14:paraId="6B22A84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8" w14:textId="77777777" w:rsidR="00C5401C" w:rsidRDefault="007F319F">
            <w:pPr>
              <w:widowControl w:val="0"/>
              <w:rPr>
                <w:b/>
              </w:rPr>
            </w:pPr>
            <w:r>
              <w:rPr>
                <w:b/>
              </w:rPr>
              <w:t>BCDR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9" w14:textId="77777777" w:rsidR="00C5401C" w:rsidRDefault="007F319F">
            <w:pPr>
              <w:widowControl w:val="0"/>
            </w:pPr>
            <w:r>
              <w:t>has the meaning given to it in Paragraph 2.2 of this Schedule;</w:t>
            </w:r>
          </w:p>
        </w:tc>
      </w:tr>
      <w:tr w:rsidR="00C5401C" w14:paraId="2B9F0FB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A" w14:textId="77777777" w:rsidR="00C5401C" w:rsidRDefault="007F319F">
            <w:pPr>
              <w:widowControl w:val="0"/>
              <w:rPr>
                <w:b/>
              </w:rPr>
            </w:pPr>
            <w:r>
              <w:rPr>
                <w:b/>
              </w:rPr>
              <w:t>Business Continuity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B" w14:textId="77777777" w:rsidR="00C5401C" w:rsidRDefault="007F319F">
            <w:pPr>
              <w:widowControl w:val="0"/>
            </w:pPr>
            <w:r>
              <w:t>has the meaning given to it in Paragraph 2.3.2 of this Schedule;</w:t>
            </w:r>
          </w:p>
        </w:tc>
      </w:tr>
      <w:tr w:rsidR="00C5401C" w14:paraId="102B1B5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C" w14:textId="77777777" w:rsidR="00C5401C" w:rsidRDefault="007F319F">
            <w:pPr>
              <w:widowControl w:val="0"/>
              <w:rPr>
                <w:b/>
              </w:rPr>
            </w:pPr>
            <w:r>
              <w:rPr>
                <w:b/>
              </w:rPr>
              <w:t>Disaster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D" w14:textId="77777777" w:rsidR="00C5401C" w:rsidRDefault="007F319F">
            <w:pPr>
              <w:widowControl w:val="0"/>
            </w:pPr>
            <w:r>
              <w:t>the occurrence of one or more events which, either separately or cumulatively, mean that the Deliverables, or a material part thereof will be unavailable (or could reasonably be anticipated to be unavailable);</w:t>
            </w:r>
          </w:p>
        </w:tc>
      </w:tr>
      <w:tr w:rsidR="00C5401C" w14:paraId="60C4274D"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E" w14:textId="77777777" w:rsidR="00C5401C" w:rsidRDefault="007F319F">
            <w:pPr>
              <w:widowControl w:val="0"/>
              <w:rPr>
                <w:b/>
              </w:rPr>
            </w:pPr>
            <w:r>
              <w:rPr>
                <w:b/>
              </w:rPr>
              <w:t>Disaster Recovery Deliverables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F" w14:textId="77777777" w:rsidR="00C5401C" w:rsidRDefault="007F319F">
            <w:pPr>
              <w:widowControl w:val="0"/>
            </w:pPr>
            <w:r>
              <w:t>the Deliverables embodied in the processes and procedures for restoring the provision of Deliverables following the occurrence of a Disaster;</w:t>
            </w:r>
          </w:p>
        </w:tc>
      </w:tr>
      <w:tr w:rsidR="00C5401C" w14:paraId="6024A13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0" w14:textId="77777777" w:rsidR="00C5401C" w:rsidRDefault="007F319F">
            <w:pPr>
              <w:widowControl w:val="0"/>
              <w:rPr>
                <w:b/>
              </w:rPr>
            </w:pPr>
            <w:r>
              <w:rPr>
                <w:b/>
              </w:rPr>
              <w:t>Disaster Recovery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1" w14:textId="77777777" w:rsidR="00C5401C" w:rsidRDefault="007F319F">
            <w:pPr>
              <w:widowControl w:val="0"/>
            </w:pPr>
            <w:r>
              <w:t>has the meaning given to it in Paragraph 2.3.3 of this Schedule;</w:t>
            </w:r>
          </w:p>
        </w:tc>
      </w:tr>
      <w:tr w:rsidR="00C5401C" w14:paraId="784AB36B"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2" w14:textId="77777777" w:rsidR="00C5401C" w:rsidRDefault="007F319F">
            <w:pPr>
              <w:widowControl w:val="0"/>
              <w:rPr>
                <w:b/>
              </w:rPr>
            </w:pPr>
            <w:r>
              <w:rPr>
                <w:b/>
              </w:rPr>
              <w:t>Disaster Recovery System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3" w14:textId="77777777" w:rsidR="00C5401C" w:rsidRDefault="007F319F">
            <w:pPr>
              <w:widowControl w:val="0"/>
            </w:pPr>
            <w:r>
              <w:t>the system embodied in the processes and procedures for restoring the provision of Deliverables following the occurrence of a Disaster;</w:t>
            </w:r>
          </w:p>
        </w:tc>
      </w:tr>
      <w:tr w:rsidR="00C5401C" w14:paraId="64D1FF4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4" w14:textId="77777777" w:rsidR="00C5401C" w:rsidRDefault="007F319F">
            <w:pPr>
              <w:widowControl w:val="0"/>
              <w:rPr>
                <w:b/>
              </w:rPr>
            </w:pPr>
            <w:r>
              <w:rPr>
                <w:b/>
              </w:rPr>
              <w:t>Related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5" w14:textId="77777777" w:rsidR="00C5401C" w:rsidRDefault="007F319F">
            <w:pPr>
              <w:widowControl w:val="0"/>
            </w:pPr>
            <w:r>
              <w:t>any person who provides Deliverables to the Buyer which are related to the Deliverables from time to time;</w:t>
            </w:r>
          </w:p>
        </w:tc>
      </w:tr>
      <w:tr w:rsidR="00C5401C" w14:paraId="673B979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6" w14:textId="77777777" w:rsidR="00C5401C" w:rsidRDefault="007F319F">
            <w:pPr>
              <w:widowControl w:val="0"/>
              <w:rPr>
                <w:b/>
              </w:rPr>
            </w:pPr>
            <w:r>
              <w:rPr>
                <w:b/>
              </w:rPr>
              <w:t>Review Report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7" w14:textId="77777777" w:rsidR="00C5401C" w:rsidRDefault="007F319F">
            <w:pPr>
              <w:widowControl w:val="0"/>
            </w:pPr>
            <w:r>
              <w:t>has the meaning given to it in Paragraph 6.3 of this Schedule; and</w:t>
            </w:r>
          </w:p>
        </w:tc>
      </w:tr>
      <w:tr w:rsidR="00C5401C" w14:paraId="74346B27"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8" w14:textId="77777777" w:rsidR="00C5401C" w:rsidRDefault="007F319F">
            <w:pPr>
              <w:widowControl w:val="0"/>
              <w:rPr>
                <w:b/>
              </w:rPr>
            </w:pPr>
            <w:r>
              <w:rPr>
                <w:b/>
              </w:rPr>
              <w:t>Supplier's Proposals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9" w14:textId="77777777" w:rsidR="00C5401C" w:rsidRDefault="007F319F">
            <w:pPr>
              <w:widowControl w:val="0"/>
            </w:pPr>
            <w:r>
              <w:t xml:space="preserve">has the meaning given to it in Paragraph 6.3 of this </w:t>
            </w:r>
            <w:proofErr w:type="gramStart"/>
            <w:r>
              <w:t>Schedule.</w:t>
            </w:r>
            <w:proofErr w:type="gramEnd"/>
          </w:p>
        </w:tc>
      </w:tr>
    </w:tbl>
    <w:p w14:paraId="0000027A" w14:textId="77777777" w:rsidR="00C5401C" w:rsidRDefault="00C5401C"/>
    <w:p w14:paraId="0000027B" w14:textId="77777777" w:rsidR="00C5401C" w:rsidRDefault="007F319F">
      <w:pPr>
        <w:pStyle w:val="Heading3"/>
        <w:numPr>
          <w:ilvl w:val="0"/>
          <w:numId w:val="49"/>
        </w:numPr>
      </w:pPr>
      <w:r>
        <w:t>BCDR Plan</w:t>
      </w:r>
    </w:p>
    <w:p w14:paraId="0000027C" w14:textId="77777777" w:rsidR="00C5401C" w:rsidRDefault="007F319F">
      <w:pPr>
        <w:numPr>
          <w:ilvl w:val="1"/>
          <w:numId w:val="49"/>
        </w:numPr>
        <w:pBdr>
          <w:top w:val="nil"/>
          <w:left w:val="nil"/>
          <w:bottom w:val="nil"/>
          <w:right w:val="nil"/>
          <w:between w:val="nil"/>
        </w:pBdr>
      </w:pPr>
      <w:r>
        <w:rPr>
          <w:color w:val="000000"/>
        </w:rPr>
        <w:t>The Buyer and the Supplier recognise that, where specified in Schedule 4 (Framework Management), CCS shall have the right to enforce the Buyer's rights under this Schedule.</w:t>
      </w:r>
    </w:p>
    <w:p w14:paraId="0000027D" w14:textId="77777777" w:rsidR="00C5401C" w:rsidRDefault="007F319F">
      <w:pPr>
        <w:numPr>
          <w:ilvl w:val="1"/>
          <w:numId w:val="49"/>
        </w:numPr>
        <w:pBdr>
          <w:top w:val="nil"/>
          <w:left w:val="nil"/>
          <w:bottom w:val="nil"/>
          <w:right w:val="nil"/>
          <w:between w:val="nil"/>
        </w:pBdr>
      </w:pPr>
      <w:r>
        <w:rPr>
          <w:color w:val="000000"/>
        </w:rPr>
        <w:t xml:space="preserve">Within ten (10) Working Days prior to the Start Date the Supplier shall prepare and deliver to the Buyer for the Buyer’s written approval a plan (a </w:t>
      </w:r>
      <w:r>
        <w:rPr>
          <w:b/>
          <w:color w:val="000000"/>
        </w:rPr>
        <w:t>“BCDR Plan”</w:t>
      </w:r>
      <w:r>
        <w:rPr>
          <w:color w:val="000000"/>
        </w:rPr>
        <w:t>), which shall detail the processes and arrangements that the Supplier shall follow to:</w:t>
      </w:r>
    </w:p>
    <w:p w14:paraId="0000027E" w14:textId="77777777" w:rsidR="00C5401C" w:rsidRDefault="007F319F">
      <w:pPr>
        <w:numPr>
          <w:ilvl w:val="2"/>
          <w:numId w:val="49"/>
        </w:numPr>
        <w:pBdr>
          <w:top w:val="nil"/>
          <w:left w:val="nil"/>
          <w:bottom w:val="nil"/>
          <w:right w:val="nil"/>
          <w:between w:val="nil"/>
        </w:pBdr>
      </w:pPr>
      <w:r>
        <w:rPr>
          <w:color w:val="000000"/>
        </w:rPr>
        <w:t>ensure continuity of the business processes and operations supported by the Services following any failure or disruption of any element of the Deliverables; and</w:t>
      </w:r>
    </w:p>
    <w:p w14:paraId="0000027F" w14:textId="77777777" w:rsidR="00C5401C" w:rsidRDefault="007F319F">
      <w:pPr>
        <w:numPr>
          <w:ilvl w:val="2"/>
          <w:numId w:val="49"/>
        </w:numPr>
        <w:pBdr>
          <w:top w:val="nil"/>
          <w:left w:val="nil"/>
          <w:bottom w:val="nil"/>
          <w:right w:val="nil"/>
          <w:between w:val="nil"/>
        </w:pBdr>
      </w:pPr>
      <w:r>
        <w:rPr>
          <w:color w:val="000000"/>
        </w:rPr>
        <w:t xml:space="preserve">the recovery of the Deliverables in the event of a Disaster </w:t>
      </w:r>
    </w:p>
    <w:p w14:paraId="00000280" w14:textId="77777777" w:rsidR="00C5401C" w:rsidRDefault="007F319F">
      <w:pPr>
        <w:numPr>
          <w:ilvl w:val="1"/>
          <w:numId w:val="49"/>
        </w:numPr>
        <w:pBdr>
          <w:top w:val="nil"/>
          <w:left w:val="nil"/>
          <w:bottom w:val="nil"/>
          <w:right w:val="nil"/>
          <w:between w:val="nil"/>
        </w:pBdr>
      </w:pPr>
      <w:r>
        <w:rPr>
          <w:color w:val="000000"/>
        </w:rPr>
        <w:t>The BCDR Plan shall be divided into three sections:</w:t>
      </w:r>
    </w:p>
    <w:p w14:paraId="00000281" w14:textId="77777777" w:rsidR="00C5401C" w:rsidRDefault="007F319F">
      <w:pPr>
        <w:numPr>
          <w:ilvl w:val="2"/>
          <w:numId w:val="49"/>
        </w:numPr>
        <w:pBdr>
          <w:top w:val="nil"/>
          <w:left w:val="nil"/>
          <w:bottom w:val="nil"/>
          <w:right w:val="nil"/>
          <w:between w:val="nil"/>
        </w:pBdr>
      </w:pPr>
      <w:r>
        <w:rPr>
          <w:color w:val="000000"/>
        </w:rPr>
        <w:t xml:space="preserve">Section1 which shall set out general principles applicable to the BCDR </w:t>
      </w:r>
      <w:proofErr w:type="gramStart"/>
      <w:r>
        <w:rPr>
          <w:color w:val="000000"/>
        </w:rPr>
        <w:t>Plan;</w:t>
      </w:r>
      <w:proofErr w:type="gramEnd"/>
      <w:r>
        <w:rPr>
          <w:color w:val="000000"/>
        </w:rPr>
        <w:t xml:space="preserve"> </w:t>
      </w:r>
    </w:p>
    <w:p w14:paraId="00000282" w14:textId="77777777" w:rsidR="00C5401C" w:rsidRDefault="007F319F">
      <w:pPr>
        <w:numPr>
          <w:ilvl w:val="2"/>
          <w:numId w:val="49"/>
        </w:numPr>
        <w:pBdr>
          <w:top w:val="nil"/>
          <w:left w:val="nil"/>
          <w:bottom w:val="nil"/>
          <w:right w:val="nil"/>
          <w:between w:val="nil"/>
        </w:pBdr>
      </w:pPr>
      <w:r>
        <w:rPr>
          <w:color w:val="000000"/>
        </w:rPr>
        <w:t xml:space="preserve">Section 2 which shall relate to business continuity (the </w:t>
      </w:r>
      <w:r>
        <w:rPr>
          <w:b/>
          <w:color w:val="000000"/>
        </w:rPr>
        <w:t>"Business Continuity Plan"</w:t>
      </w:r>
      <w:r>
        <w:rPr>
          <w:color w:val="000000"/>
        </w:rPr>
        <w:t>); and</w:t>
      </w:r>
    </w:p>
    <w:p w14:paraId="00000283" w14:textId="77777777" w:rsidR="00C5401C" w:rsidRDefault="007F319F">
      <w:pPr>
        <w:numPr>
          <w:ilvl w:val="2"/>
          <w:numId w:val="49"/>
        </w:numPr>
        <w:pBdr>
          <w:top w:val="nil"/>
          <w:left w:val="nil"/>
          <w:bottom w:val="nil"/>
          <w:right w:val="nil"/>
          <w:between w:val="nil"/>
        </w:pBdr>
      </w:pPr>
      <w:r>
        <w:rPr>
          <w:color w:val="000000"/>
        </w:rPr>
        <w:t xml:space="preserve">Section 3 which shall relate to disaster recovery (the </w:t>
      </w:r>
      <w:r>
        <w:rPr>
          <w:b/>
          <w:color w:val="000000"/>
        </w:rPr>
        <w:t>"Disaster Recovery Plan"</w:t>
      </w:r>
      <w:r>
        <w:rPr>
          <w:color w:val="000000"/>
        </w:rPr>
        <w:t>).</w:t>
      </w:r>
    </w:p>
    <w:p w14:paraId="00000284" w14:textId="77777777" w:rsidR="00C5401C" w:rsidRDefault="007F319F">
      <w:pPr>
        <w:numPr>
          <w:ilvl w:val="1"/>
          <w:numId w:val="49"/>
        </w:numPr>
        <w:pBdr>
          <w:top w:val="nil"/>
          <w:left w:val="nil"/>
          <w:bottom w:val="nil"/>
          <w:right w:val="nil"/>
          <w:between w:val="nil"/>
        </w:pBdr>
      </w:pPr>
      <w:r>
        <w:rPr>
          <w:color w:val="000000"/>
        </w:rPr>
        <w:lastRenderedPageBreak/>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00000285" w14:textId="77777777" w:rsidR="00C5401C" w:rsidRDefault="007F319F">
      <w:pPr>
        <w:pStyle w:val="Heading3"/>
        <w:numPr>
          <w:ilvl w:val="0"/>
          <w:numId w:val="49"/>
        </w:numPr>
      </w:pPr>
      <w:r>
        <w:t xml:space="preserve">General Principles of the BCDR Plan (Section 1) </w:t>
      </w:r>
    </w:p>
    <w:p w14:paraId="00000286" w14:textId="77777777" w:rsidR="00C5401C" w:rsidRDefault="007F319F">
      <w:pPr>
        <w:numPr>
          <w:ilvl w:val="1"/>
          <w:numId w:val="49"/>
        </w:numPr>
        <w:pBdr>
          <w:top w:val="nil"/>
          <w:left w:val="nil"/>
          <w:bottom w:val="nil"/>
          <w:right w:val="nil"/>
          <w:between w:val="nil"/>
        </w:pBdr>
      </w:pPr>
      <w:r>
        <w:rPr>
          <w:color w:val="000000"/>
        </w:rPr>
        <w:t>Section 1 of the BCDR Plan shall:</w:t>
      </w:r>
    </w:p>
    <w:p w14:paraId="00000287" w14:textId="77777777" w:rsidR="00C5401C" w:rsidRDefault="007F319F">
      <w:pPr>
        <w:numPr>
          <w:ilvl w:val="2"/>
          <w:numId w:val="49"/>
        </w:numPr>
        <w:pBdr>
          <w:top w:val="nil"/>
          <w:left w:val="nil"/>
          <w:bottom w:val="nil"/>
          <w:right w:val="nil"/>
          <w:between w:val="nil"/>
        </w:pBdr>
      </w:pPr>
      <w:r>
        <w:rPr>
          <w:color w:val="000000"/>
        </w:rPr>
        <w:t xml:space="preserve">set out how the business continuity and disaster recovery elements of the BCDR Plan link to </w:t>
      </w:r>
      <w:proofErr w:type="gramStart"/>
      <w:r>
        <w:rPr>
          <w:color w:val="000000"/>
        </w:rPr>
        <w:t>each other;</w:t>
      </w:r>
      <w:proofErr w:type="gramEnd"/>
    </w:p>
    <w:p w14:paraId="00000288" w14:textId="77777777" w:rsidR="00C5401C" w:rsidRDefault="007F319F">
      <w:pPr>
        <w:numPr>
          <w:ilvl w:val="2"/>
          <w:numId w:val="49"/>
        </w:numPr>
        <w:pBdr>
          <w:top w:val="nil"/>
          <w:left w:val="nil"/>
          <w:bottom w:val="nil"/>
          <w:right w:val="nil"/>
          <w:between w:val="nil"/>
        </w:pBdr>
      </w:pPr>
      <w:r>
        <w:rPr>
          <w:color w:val="000000"/>
        </w:rPr>
        <w:t xml:space="preserve">provide details of how the invocation of any element of the BCDR Plan may impact upon the provision of the Deliverables and any goods and/or services provided to the Buyer by a Related </w:t>
      </w:r>
      <w:proofErr w:type="gramStart"/>
      <w:r>
        <w:rPr>
          <w:color w:val="000000"/>
        </w:rPr>
        <w:t>Supplier;</w:t>
      </w:r>
      <w:proofErr w:type="gramEnd"/>
    </w:p>
    <w:p w14:paraId="00000289" w14:textId="77777777" w:rsidR="00C5401C" w:rsidRDefault="007F319F">
      <w:pPr>
        <w:numPr>
          <w:ilvl w:val="2"/>
          <w:numId w:val="49"/>
        </w:numPr>
        <w:pBdr>
          <w:top w:val="nil"/>
          <w:left w:val="nil"/>
          <w:bottom w:val="nil"/>
          <w:right w:val="nil"/>
          <w:between w:val="nil"/>
        </w:pBdr>
      </w:pPr>
      <w:r>
        <w:rPr>
          <w:color w:val="000000"/>
        </w:rPr>
        <w:t xml:space="preserve">contain an obligation upon the Supplier to liaise with the Buyer and any Related Suppliers with respect to business continuity and disaster </w:t>
      </w:r>
      <w:proofErr w:type="gramStart"/>
      <w:r>
        <w:rPr>
          <w:color w:val="000000"/>
        </w:rPr>
        <w:t>recovery;</w:t>
      </w:r>
      <w:proofErr w:type="gramEnd"/>
    </w:p>
    <w:p w14:paraId="0000028A" w14:textId="77777777" w:rsidR="00C5401C" w:rsidRDefault="007F319F">
      <w:pPr>
        <w:numPr>
          <w:ilvl w:val="2"/>
          <w:numId w:val="49"/>
        </w:numPr>
        <w:pBdr>
          <w:top w:val="nil"/>
          <w:left w:val="nil"/>
          <w:bottom w:val="nil"/>
          <w:right w:val="nil"/>
          <w:between w:val="nil"/>
        </w:pBdr>
      </w:pPr>
      <w:r>
        <w:rPr>
          <w:color w:val="000000"/>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Pr>
          <w:color w:val="000000"/>
        </w:rPr>
        <w:t>time;</w:t>
      </w:r>
      <w:proofErr w:type="gramEnd"/>
    </w:p>
    <w:p w14:paraId="0000028B" w14:textId="77777777" w:rsidR="00C5401C" w:rsidRDefault="007F319F">
      <w:pPr>
        <w:numPr>
          <w:ilvl w:val="2"/>
          <w:numId w:val="49"/>
        </w:numPr>
        <w:pBdr>
          <w:top w:val="nil"/>
          <w:left w:val="nil"/>
          <w:bottom w:val="nil"/>
          <w:right w:val="nil"/>
          <w:between w:val="nil"/>
        </w:pBdr>
      </w:pPr>
      <w:r>
        <w:rPr>
          <w:color w:val="000000"/>
        </w:rPr>
        <w:t xml:space="preserve">contain a communication strategy including details of an incident and problem management service and advice and help desk facility which can be accessed via multiple </w:t>
      </w:r>
      <w:proofErr w:type="gramStart"/>
      <w:r>
        <w:rPr>
          <w:color w:val="000000"/>
        </w:rPr>
        <w:t>channels;</w:t>
      </w:r>
      <w:proofErr w:type="gramEnd"/>
    </w:p>
    <w:p w14:paraId="0000028C" w14:textId="77777777" w:rsidR="00C5401C" w:rsidRDefault="007F319F">
      <w:pPr>
        <w:numPr>
          <w:ilvl w:val="2"/>
          <w:numId w:val="49"/>
        </w:numPr>
        <w:pBdr>
          <w:top w:val="nil"/>
          <w:left w:val="nil"/>
          <w:bottom w:val="nil"/>
          <w:right w:val="nil"/>
          <w:between w:val="nil"/>
        </w:pBdr>
      </w:pPr>
      <w:r>
        <w:rPr>
          <w:color w:val="000000"/>
        </w:rPr>
        <w:t>contain a risk analysis, including:</w:t>
      </w:r>
    </w:p>
    <w:p w14:paraId="0000028D" w14:textId="77777777" w:rsidR="00C5401C" w:rsidRDefault="007F319F">
      <w:pPr>
        <w:numPr>
          <w:ilvl w:val="0"/>
          <w:numId w:val="22"/>
        </w:numPr>
        <w:pBdr>
          <w:top w:val="nil"/>
          <w:left w:val="nil"/>
          <w:bottom w:val="nil"/>
          <w:right w:val="nil"/>
          <w:between w:val="nil"/>
        </w:pBdr>
      </w:pPr>
      <w:r>
        <w:rPr>
          <w:color w:val="000000"/>
        </w:rPr>
        <w:t xml:space="preserve">failure or disruption scenarios and assessments of likely frequency of </w:t>
      </w:r>
      <w:proofErr w:type="gramStart"/>
      <w:r>
        <w:rPr>
          <w:color w:val="000000"/>
        </w:rPr>
        <w:t>occurrence;</w:t>
      </w:r>
      <w:proofErr w:type="gramEnd"/>
    </w:p>
    <w:p w14:paraId="0000028E" w14:textId="77777777" w:rsidR="00C5401C" w:rsidRDefault="007F319F">
      <w:pPr>
        <w:numPr>
          <w:ilvl w:val="0"/>
          <w:numId w:val="22"/>
        </w:numPr>
        <w:pBdr>
          <w:top w:val="nil"/>
          <w:left w:val="nil"/>
          <w:bottom w:val="nil"/>
          <w:right w:val="nil"/>
          <w:between w:val="nil"/>
        </w:pBdr>
      </w:pPr>
      <w:r>
        <w:rPr>
          <w:color w:val="000000"/>
        </w:rPr>
        <w:t xml:space="preserve">identification of any single points of failure within the provision of Deliverables and processes for managing those </w:t>
      </w:r>
      <w:proofErr w:type="gramStart"/>
      <w:r>
        <w:rPr>
          <w:color w:val="000000"/>
        </w:rPr>
        <w:t>risks;</w:t>
      </w:r>
      <w:proofErr w:type="gramEnd"/>
    </w:p>
    <w:p w14:paraId="0000028F" w14:textId="77777777" w:rsidR="00C5401C" w:rsidRDefault="007F319F">
      <w:pPr>
        <w:numPr>
          <w:ilvl w:val="0"/>
          <w:numId w:val="22"/>
        </w:numPr>
        <w:pBdr>
          <w:top w:val="nil"/>
          <w:left w:val="nil"/>
          <w:bottom w:val="nil"/>
          <w:right w:val="nil"/>
          <w:between w:val="nil"/>
        </w:pBdr>
      </w:pPr>
      <w:r>
        <w:rPr>
          <w:color w:val="000000"/>
        </w:rPr>
        <w:t>identification of risks arising from the interaction of the provision of Deliverables with the goods and/or services provided by a Related Supplier; and</w:t>
      </w:r>
    </w:p>
    <w:p w14:paraId="00000290" w14:textId="77777777" w:rsidR="00C5401C" w:rsidRDefault="007F319F">
      <w:pPr>
        <w:numPr>
          <w:ilvl w:val="0"/>
          <w:numId w:val="22"/>
        </w:numPr>
        <w:pBdr>
          <w:top w:val="nil"/>
          <w:left w:val="nil"/>
          <w:bottom w:val="nil"/>
          <w:right w:val="nil"/>
          <w:between w:val="nil"/>
        </w:pBdr>
      </w:pPr>
      <w:r>
        <w:rPr>
          <w:color w:val="000000"/>
        </w:rPr>
        <w:t xml:space="preserve">a business impact analysis of different anticipated failures or </w:t>
      </w:r>
      <w:proofErr w:type="gramStart"/>
      <w:r>
        <w:rPr>
          <w:color w:val="000000"/>
        </w:rPr>
        <w:t>disruptions;</w:t>
      </w:r>
      <w:proofErr w:type="gramEnd"/>
    </w:p>
    <w:p w14:paraId="00000291" w14:textId="77777777" w:rsidR="00C5401C" w:rsidRDefault="007F319F">
      <w:pPr>
        <w:numPr>
          <w:ilvl w:val="2"/>
          <w:numId w:val="49"/>
        </w:numPr>
        <w:pBdr>
          <w:top w:val="nil"/>
          <w:left w:val="nil"/>
          <w:bottom w:val="nil"/>
          <w:right w:val="nil"/>
          <w:between w:val="nil"/>
        </w:pBdr>
      </w:pPr>
      <w:r>
        <w:rPr>
          <w:color w:val="000000"/>
        </w:rPr>
        <w:t xml:space="preserve">provide for documentation of processes, including business processes, and </w:t>
      </w:r>
      <w:proofErr w:type="gramStart"/>
      <w:r>
        <w:rPr>
          <w:color w:val="000000"/>
        </w:rPr>
        <w:t>procedures;</w:t>
      </w:r>
      <w:proofErr w:type="gramEnd"/>
    </w:p>
    <w:p w14:paraId="00000292" w14:textId="77777777" w:rsidR="00C5401C" w:rsidRDefault="007F319F">
      <w:pPr>
        <w:numPr>
          <w:ilvl w:val="2"/>
          <w:numId w:val="49"/>
        </w:numPr>
        <w:pBdr>
          <w:top w:val="nil"/>
          <w:left w:val="nil"/>
          <w:bottom w:val="nil"/>
          <w:right w:val="nil"/>
          <w:between w:val="nil"/>
        </w:pBdr>
      </w:pPr>
      <w:r>
        <w:rPr>
          <w:color w:val="000000"/>
        </w:rPr>
        <w:t xml:space="preserve">set out key contact details for the Supplier (and any Subcontractors) and for the </w:t>
      </w:r>
      <w:proofErr w:type="gramStart"/>
      <w:r>
        <w:rPr>
          <w:color w:val="000000"/>
        </w:rPr>
        <w:t>Buyer;</w:t>
      </w:r>
      <w:proofErr w:type="gramEnd"/>
    </w:p>
    <w:p w14:paraId="00000293" w14:textId="77777777" w:rsidR="00C5401C" w:rsidRDefault="007F319F">
      <w:pPr>
        <w:numPr>
          <w:ilvl w:val="2"/>
          <w:numId w:val="49"/>
        </w:numPr>
        <w:pBdr>
          <w:top w:val="nil"/>
          <w:left w:val="nil"/>
          <w:bottom w:val="nil"/>
          <w:right w:val="nil"/>
          <w:between w:val="nil"/>
        </w:pBdr>
      </w:pPr>
      <w:r>
        <w:rPr>
          <w:color w:val="000000"/>
        </w:rPr>
        <w:t>identify the procedures for reverting to "normal service</w:t>
      </w:r>
      <w:proofErr w:type="gramStart"/>
      <w:r>
        <w:rPr>
          <w:color w:val="000000"/>
        </w:rPr>
        <w:t>";</w:t>
      </w:r>
      <w:proofErr w:type="gramEnd"/>
    </w:p>
    <w:p w14:paraId="00000294" w14:textId="77777777" w:rsidR="00C5401C" w:rsidRDefault="007F319F">
      <w:pPr>
        <w:numPr>
          <w:ilvl w:val="2"/>
          <w:numId w:val="49"/>
        </w:numPr>
        <w:pBdr>
          <w:top w:val="nil"/>
          <w:left w:val="nil"/>
          <w:bottom w:val="nil"/>
          <w:right w:val="nil"/>
          <w:between w:val="nil"/>
        </w:pBdr>
      </w:pPr>
      <w:r>
        <w:rPr>
          <w:color w:val="000000"/>
        </w:rPr>
        <w:t xml:space="preserve">set out method(s) of recovering or updating data collected (or which ought to have been collected) during a failure or disruption to minimise data </w:t>
      </w:r>
      <w:proofErr w:type="gramStart"/>
      <w:r>
        <w:rPr>
          <w:color w:val="000000"/>
        </w:rPr>
        <w:t>loss;</w:t>
      </w:r>
      <w:proofErr w:type="gramEnd"/>
    </w:p>
    <w:p w14:paraId="00000295" w14:textId="77777777" w:rsidR="00C5401C" w:rsidRDefault="007F319F">
      <w:pPr>
        <w:numPr>
          <w:ilvl w:val="2"/>
          <w:numId w:val="49"/>
        </w:numPr>
        <w:pBdr>
          <w:top w:val="nil"/>
          <w:left w:val="nil"/>
          <w:bottom w:val="nil"/>
          <w:right w:val="nil"/>
          <w:between w:val="nil"/>
        </w:pBdr>
      </w:pPr>
      <w:r>
        <w:rPr>
          <w:color w:val="000000"/>
        </w:rPr>
        <w:t>identify the responsibilities (if any) that the Buyer has agreed it will assume in the event of the invocation of the BCDR Plan; and</w:t>
      </w:r>
    </w:p>
    <w:p w14:paraId="00000296" w14:textId="77777777" w:rsidR="00C5401C" w:rsidRDefault="007F319F">
      <w:pPr>
        <w:numPr>
          <w:ilvl w:val="2"/>
          <w:numId w:val="49"/>
        </w:numPr>
        <w:pBdr>
          <w:top w:val="nil"/>
          <w:left w:val="nil"/>
          <w:bottom w:val="nil"/>
          <w:right w:val="nil"/>
          <w:between w:val="nil"/>
        </w:pBdr>
      </w:pPr>
      <w:r>
        <w:rPr>
          <w:color w:val="000000"/>
        </w:rPr>
        <w:t>provide for the provision of technical assistance to key contacts at the Buyer as required by the Buyer to inform decisions in support of the Buyer’s business continuity plans.</w:t>
      </w:r>
    </w:p>
    <w:p w14:paraId="00000297" w14:textId="77777777" w:rsidR="00C5401C" w:rsidRDefault="007F319F">
      <w:pPr>
        <w:numPr>
          <w:ilvl w:val="1"/>
          <w:numId w:val="49"/>
        </w:numPr>
        <w:pBdr>
          <w:top w:val="nil"/>
          <w:left w:val="nil"/>
          <w:bottom w:val="nil"/>
          <w:right w:val="nil"/>
          <w:between w:val="nil"/>
        </w:pBdr>
      </w:pPr>
      <w:r>
        <w:rPr>
          <w:color w:val="000000"/>
        </w:rPr>
        <w:t xml:space="preserve">The BCDR Plan shall be designed </w:t>
      </w:r>
      <w:proofErr w:type="gramStart"/>
      <w:r>
        <w:rPr>
          <w:color w:val="000000"/>
        </w:rPr>
        <w:t>so as to</w:t>
      </w:r>
      <w:proofErr w:type="gramEnd"/>
      <w:r>
        <w:rPr>
          <w:color w:val="000000"/>
        </w:rPr>
        <w:t xml:space="preserve"> ensure that:</w:t>
      </w:r>
    </w:p>
    <w:p w14:paraId="00000298" w14:textId="77777777" w:rsidR="00C5401C" w:rsidRDefault="007F319F">
      <w:pPr>
        <w:numPr>
          <w:ilvl w:val="2"/>
          <w:numId w:val="49"/>
        </w:numPr>
        <w:pBdr>
          <w:top w:val="nil"/>
          <w:left w:val="nil"/>
          <w:bottom w:val="nil"/>
          <w:right w:val="nil"/>
          <w:between w:val="nil"/>
        </w:pBdr>
      </w:pPr>
      <w:r>
        <w:rPr>
          <w:color w:val="000000"/>
        </w:rPr>
        <w:t xml:space="preserve">the Deliverables are provided in accordance with this Contract at all times during and after the invocation of the BCDR </w:t>
      </w:r>
      <w:proofErr w:type="gramStart"/>
      <w:r>
        <w:rPr>
          <w:color w:val="000000"/>
        </w:rPr>
        <w:t>Plan;</w:t>
      </w:r>
      <w:proofErr w:type="gramEnd"/>
    </w:p>
    <w:p w14:paraId="00000299" w14:textId="77777777" w:rsidR="00C5401C" w:rsidRDefault="007F319F">
      <w:pPr>
        <w:numPr>
          <w:ilvl w:val="2"/>
          <w:numId w:val="49"/>
        </w:numPr>
        <w:pBdr>
          <w:top w:val="nil"/>
          <w:left w:val="nil"/>
          <w:bottom w:val="nil"/>
          <w:right w:val="nil"/>
          <w:between w:val="nil"/>
        </w:pBdr>
      </w:pPr>
      <w:r>
        <w:rPr>
          <w:color w:val="000000"/>
        </w:rPr>
        <w:t xml:space="preserve">the adverse impact of any Disaster is minimised as far as reasonably </w:t>
      </w:r>
      <w:proofErr w:type="gramStart"/>
      <w:r>
        <w:rPr>
          <w:color w:val="000000"/>
        </w:rPr>
        <w:t>possible;</w:t>
      </w:r>
      <w:proofErr w:type="gramEnd"/>
      <w:r>
        <w:rPr>
          <w:color w:val="000000"/>
        </w:rPr>
        <w:t xml:space="preserve"> </w:t>
      </w:r>
    </w:p>
    <w:p w14:paraId="0000029A" w14:textId="77777777" w:rsidR="00C5401C" w:rsidRDefault="007F319F">
      <w:pPr>
        <w:numPr>
          <w:ilvl w:val="2"/>
          <w:numId w:val="49"/>
        </w:numPr>
        <w:pBdr>
          <w:top w:val="nil"/>
          <w:left w:val="nil"/>
          <w:bottom w:val="nil"/>
          <w:right w:val="nil"/>
          <w:between w:val="nil"/>
        </w:pBdr>
      </w:pPr>
      <w:r>
        <w:rPr>
          <w:color w:val="000000"/>
        </w:rPr>
        <w:lastRenderedPageBreak/>
        <w:t>it complies with the relevant provisions of ISO/IEC 27002; ISO22301/ISO22313 and all other industry standards from time to time in force; and</w:t>
      </w:r>
    </w:p>
    <w:p w14:paraId="0000029B" w14:textId="77777777" w:rsidR="00C5401C" w:rsidRDefault="007F319F">
      <w:pPr>
        <w:numPr>
          <w:ilvl w:val="2"/>
          <w:numId w:val="49"/>
        </w:numPr>
        <w:pBdr>
          <w:top w:val="nil"/>
          <w:left w:val="nil"/>
          <w:bottom w:val="nil"/>
          <w:right w:val="nil"/>
          <w:between w:val="nil"/>
        </w:pBdr>
      </w:pPr>
      <w:r>
        <w:rPr>
          <w:color w:val="000000"/>
        </w:rPr>
        <w:t>It details a process for the management of disaster recovery testing.</w:t>
      </w:r>
    </w:p>
    <w:p w14:paraId="0000029C" w14:textId="77777777" w:rsidR="00C5401C" w:rsidRDefault="007F319F">
      <w:pPr>
        <w:numPr>
          <w:ilvl w:val="1"/>
          <w:numId w:val="49"/>
        </w:numPr>
        <w:pBdr>
          <w:top w:val="nil"/>
          <w:left w:val="nil"/>
          <w:bottom w:val="nil"/>
          <w:right w:val="nil"/>
          <w:between w:val="nil"/>
        </w:pBdr>
      </w:pPr>
      <w:r>
        <w:rPr>
          <w:color w:val="000000"/>
        </w:rPr>
        <w:t>The BCDR Plan shall be upgradeable and sufficiently flexible to support any changes to the Deliverables and the business operations supported by the provision of Deliverables.</w:t>
      </w:r>
    </w:p>
    <w:p w14:paraId="0000029D" w14:textId="77777777" w:rsidR="00C5401C" w:rsidRDefault="007F319F">
      <w:pPr>
        <w:numPr>
          <w:ilvl w:val="1"/>
          <w:numId w:val="49"/>
        </w:numPr>
        <w:pBdr>
          <w:top w:val="nil"/>
          <w:left w:val="nil"/>
          <w:bottom w:val="nil"/>
          <w:right w:val="nil"/>
          <w:between w:val="nil"/>
        </w:pBdr>
      </w:pPr>
      <w:r>
        <w:rPr>
          <w:color w:val="000000"/>
        </w:rPr>
        <w:t xml:space="preserve">The Supplier shall not be entitled to any relief from its obligations under the Performance Indicators (PI’s) or Service levels, or to any increase in the Charges to the extent that a Disaster occurs </w:t>
      </w:r>
      <w:proofErr w:type="gramStart"/>
      <w:r>
        <w:rPr>
          <w:color w:val="000000"/>
        </w:rPr>
        <w:t>as a consequence of</w:t>
      </w:r>
      <w:proofErr w:type="gramEnd"/>
      <w:r>
        <w:rPr>
          <w:color w:val="000000"/>
        </w:rPr>
        <w:t xml:space="preserve"> any breach by the Supplier of this Contract.</w:t>
      </w:r>
    </w:p>
    <w:p w14:paraId="0000029E" w14:textId="77777777" w:rsidR="00C5401C" w:rsidRDefault="007F319F">
      <w:pPr>
        <w:pStyle w:val="Heading3"/>
        <w:numPr>
          <w:ilvl w:val="0"/>
          <w:numId w:val="49"/>
        </w:numPr>
      </w:pPr>
      <w:r>
        <w:t>Business Continuity (Section 2)</w:t>
      </w:r>
    </w:p>
    <w:p w14:paraId="0000029F" w14:textId="77777777" w:rsidR="00C5401C" w:rsidRDefault="007F319F">
      <w:pPr>
        <w:numPr>
          <w:ilvl w:val="1"/>
          <w:numId w:val="49"/>
        </w:numPr>
        <w:pBdr>
          <w:top w:val="nil"/>
          <w:left w:val="nil"/>
          <w:bottom w:val="nil"/>
          <w:right w:val="nil"/>
          <w:between w:val="nil"/>
        </w:pBdr>
      </w:pPr>
      <w:r>
        <w:rPr>
          <w:color w:val="000000"/>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00002A0" w14:textId="77777777" w:rsidR="00C5401C" w:rsidRDefault="007F319F">
      <w:pPr>
        <w:numPr>
          <w:ilvl w:val="2"/>
          <w:numId w:val="49"/>
        </w:numPr>
        <w:pBdr>
          <w:top w:val="nil"/>
          <w:left w:val="nil"/>
          <w:bottom w:val="nil"/>
          <w:right w:val="nil"/>
          <w:between w:val="nil"/>
        </w:pBdr>
      </w:pPr>
      <w:r>
        <w:rPr>
          <w:color w:val="000000"/>
        </w:rPr>
        <w:t>the alternative processes, options and responsibilities that may be adopted in the event of a failure in or disruption to the provision of Deliverables; and</w:t>
      </w:r>
    </w:p>
    <w:p w14:paraId="000002A1" w14:textId="77777777" w:rsidR="00C5401C" w:rsidRDefault="007F319F">
      <w:pPr>
        <w:numPr>
          <w:ilvl w:val="2"/>
          <w:numId w:val="49"/>
        </w:numPr>
        <w:pBdr>
          <w:top w:val="nil"/>
          <w:left w:val="nil"/>
          <w:bottom w:val="nil"/>
          <w:right w:val="nil"/>
          <w:between w:val="nil"/>
        </w:pBdr>
      </w:pPr>
      <w:r>
        <w:rPr>
          <w:color w:val="000000"/>
        </w:rPr>
        <w:t xml:space="preserve">the steps to be taken by the Supplier upon resumption of the provision of Deliverables </w:t>
      </w:r>
      <w:proofErr w:type="gramStart"/>
      <w:r>
        <w:rPr>
          <w:color w:val="000000"/>
        </w:rPr>
        <w:t>in order to</w:t>
      </w:r>
      <w:proofErr w:type="gramEnd"/>
      <w:r>
        <w:rPr>
          <w:color w:val="000000"/>
        </w:rPr>
        <w:t xml:space="preserve"> address the effect of the failure or disruption.</w:t>
      </w:r>
    </w:p>
    <w:p w14:paraId="000002A2" w14:textId="77777777" w:rsidR="00C5401C" w:rsidRDefault="007F319F">
      <w:pPr>
        <w:numPr>
          <w:ilvl w:val="1"/>
          <w:numId w:val="49"/>
        </w:numPr>
        <w:pBdr>
          <w:top w:val="nil"/>
          <w:left w:val="nil"/>
          <w:bottom w:val="nil"/>
          <w:right w:val="nil"/>
          <w:between w:val="nil"/>
        </w:pBdr>
      </w:pPr>
      <w:r>
        <w:rPr>
          <w:color w:val="000000"/>
        </w:rPr>
        <w:t>The Business Continuity Plan shall:</w:t>
      </w:r>
    </w:p>
    <w:p w14:paraId="000002A3" w14:textId="77777777" w:rsidR="00C5401C" w:rsidRDefault="007F319F">
      <w:pPr>
        <w:numPr>
          <w:ilvl w:val="2"/>
          <w:numId w:val="49"/>
        </w:numPr>
        <w:pBdr>
          <w:top w:val="nil"/>
          <w:left w:val="nil"/>
          <w:bottom w:val="nil"/>
          <w:right w:val="nil"/>
          <w:between w:val="nil"/>
        </w:pBdr>
      </w:pPr>
      <w:r>
        <w:rPr>
          <w:color w:val="000000"/>
        </w:rPr>
        <w:t xml:space="preserve">address the various possible levels of failures of or disruptions to the provision of </w:t>
      </w:r>
      <w:proofErr w:type="gramStart"/>
      <w:r>
        <w:rPr>
          <w:color w:val="000000"/>
        </w:rPr>
        <w:t>Deliverables;</w:t>
      </w:r>
      <w:proofErr w:type="gramEnd"/>
    </w:p>
    <w:p w14:paraId="000002A4" w14:textId="77777777" w:rsidR="00C5401C" w:rsidRDefault="007F319F">
      <w:pPr>
        <w:numPr>
          <w:ilvl w:val="2"/>
          <w:numId w:val="49"/>
        </w:numPr>
        <w:pBdr>
          <w:top w:val="nil"/>
          <w:left w:val="nil"/>
          <w:bottom w:val="nil"/>
          <w:right w:val="nil"/>
          <w:between w:val="nil"/>
        </w:pBdr>
      </w:pPr>
      <w:r>
        <w:rPr>
          <w:color w:val="000000"/>
        </w:rPr>
        <w:t xml:space="preserve">set out the goods and/or services to be provided and the steps to be taken to remedy the different levels of failures of and disruption to the </w:t>
      </w:r>
      <w:proofErr w:type="gramStart"/>
      <w:r>
        <w:rPr>
          <w:color w:val="000000"/>
        </w:rPr>
        <w:t>Deliverables;</w:t>
      </w:r>
      <w:proofErr w:type="gramEnd"/>
    </w:p>
    <w:p w14:paraId="000002A5" w14:textId="77777777" w:rsidR="00C5401C" w:rsidRDefault="007F319F">
      <w:pPr>
        <w:numPr>
          <w:ilvl w:val="2"/>
          <w:numId w:val="49"/>
        </w:numPr>
        <w:pBdr>
          <w:top w:val="nil"/>
          <w:left w:val="nil"/>
          <w:bottom w:val="nil"/>
          <w:right w:val="nil"/>
          <w:between w:val="nil"/>
        </w:pBdr>
      </w:pPr>
      <w:r>
        <w:rPr>
          <w:color w:val="000000"/>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00002A6" w14:textId="77777777" w:rsidR="00C5401C" w:rsidRDefault="007F319F">
      <w:pPr>
        <w:numPr>
          <w:ilvl w:val="2"/>
          <w:numId w:val="49"/>
        </w:numPr>
        <w:pBdr>
          <w:top w:val="nil"/>
          <w:left w:val="nil"/>
          <w:bottom w:val="nil"/>
          <w:right w:val="nil"/>
          <w:between w:val="nil"/>
        </w:pBdr>
      </w:pPr>
      <w:r>
        <w:rPr>
          <w:color w:val="000000"/>
        </w:rPr>
        <w:t>set out the circumstances in which the Business Continuity Plan is invoked.</w:t>
      </w:r>
    </w:p>
    <w:p w14:paraId="000002A7" w14:textId="77777777" w:rsidR="00C5401C" w:rsidRDefault="007F319F">
      <w:pPr>
        <w:pStyle w:val="Heading3"/>
        <w:numPr>
          <w:ilvl w:val="0"/>
          <w:numId w:val="49"/>
        </w:numPr>
      </w:pPr>
      <w:r>
        <w:t xml:space="preserve">Disaster Recovery (Section 3) </w:t>
      </w:r>
    </w:p>
    <w:p w14:paraId="000002A8" w14:textId="77777777" w:rsidR="00C5401C" w:rsidRDefault="007F319F">
      <w:pPr>
        <w:numPr>
          <w:ilvl w:val="1"/>
          <w:numId w:val="49"/>
        </w:numPr>
        <w:pBdr>
          <w:top w:val="nil"/>
          <w:left w:val="nil"/>
          <w:bottom w:val="nil"/>
          <w:right w:val="nil"/>
          <w:between w:val="nil"/>
        </w:pBdr>
      </w:pPr>
      <w:r>
        <w:rPr>
          <w:color w:val="000000"/>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00002A9" w14:textId="77777777" w:rsidR="00C5401C" w:rsidRDefault="007F319F">
      <w:pPr>
        <w:numPr>
          <w:ilvl w:val="1"/>
          <w:numId w:val="49"/>
        </w:numPr>
        <w:pBdr>
          <w:top w:val="nil"/>
          <w:left w:val="nil"/>
          <w:bottom w:val="nil"/>
          <w:right w:val="nil"/>
          <w:between w:val="nil"/>
        </w:pBdr>
      </w:pPr>
      <w:r>
        <w:rPr>
          <w:color w:val="000000"/>
        </w:rPr>
        <w:t>The Supplier's BCDR Plan shall include an approach to business continuity and disaster recovery that addresses the following:</w:t>
      </w:r>
    </w:p>
    <w:p w14:paraId="000002AA" w14:textId="77777777" w:rsidR="00C5401C" w:rsidRDefault="007F319F">
      <w:pPr>
        <w:numPr>
          <w:ilvl w:val="2"/>
          <w:numId w:val="49"/>
        </w:numPr>
        <w:pBdr>
          <w:top w:val="nil"/>
          <w:left w:val="nil"/>
          <w:bottom w:val="nil"/>
          <w:right w:val="nil"/>
          <w:between w:val="nil"/>
        </w:pBdr>
      </w:pPr>
      <w:r>
        <w:rPr>
          <w:color w:val="000000"/>
        </w:rPr>
        <w:t xml:space="preserve">loss of access to the Buyer </w:t>
      </w:r>
      <w:proofErr w:type="gramStart"/>
      <w:r>
        <w:rPr>
          <w:color w:val="000000"/>
        </w:rPr>
        <w:t>Premises;</w:t>
      </w:r>
      <w:proofErr w:type="gramEnd"/>
    </w:p>
    <w:p w14:paraId="000002AB" w14:textId="77777777" w:rsidR="00C5401C" w:rsidRDefault="007F319F">
      <w:pPr>
        <w:numPr>
          <w:ilvl w:val="2"/>
          <w:numId w:val="49"/>
        </w:numPr>
        <w:pBdr>
          <w:top w:val="nil"/>
          <w:left w:val="nil"/>
          <w:bottom w:val="nil"/>
          <w:right w:val="nil"/>
          <w:between w:val="nil"/>
        </w:pBdr>
      </w:pPr>
      <w:r>
        <w:rPr>
          <w:color w:val="000000"/>
        </w:rPr>
        <w:t xml:space="preserve">loss of utilities to the Buyer </w:t>
      </w:r>
      <w:proofErr w:type="gramStart"/>
      <w:r>
        <w:rPr>
          <w:color w:val="000000"/>
        </w:rPr>
        <w:t>Premises;</w:t>
      </w:r>
      <w:proofErr w:type="gramEnd"/>
    </w:p>
    <w:p w14:paraId="000002AC" w14:textId="77777777" w:rsidR="00C5401C" w:rsidRDefault="007F319F">
      <w:pPr>
        <w:numPr>
          <w:ilvl w:val="2"/>
          <w:numId w:val="49"/>
        </w:numPr>
        <w:pBdr>
          <w:top w:val="nil"/>
          <w:left w:val="nil"/>
          <w:bottom w:val="nil"/>
          <w:right w:val="nil"/>
          <w:between w:val="nil"/>
        </w:pBdr>
      </w:pPr>
      <w:r>
        <w:rPr>
          <w:color w:val="000000"/>
        </w:rPr>
        <w:t xml:space="preserve">loss of the Supplier's helpdesk or CAFM </w:t>
      </w:r>
      <w:proofErr w:type="gramStart"/>
      <w:r>
        <w:rPr>
          <w:color w:val="000000"/>
        </w:rPr>
        <w:t>system;</w:t>
      </w:r>
      <w:proofErr w:type="gramEnd"/>
    </w:p>
    <w:p w14:paraId="000002AD" w14:textId="77777777" w:rsidR="00C5401C" w:rsidRDefault="007F319F">
      <w:pPr>
        <w:numPr>
          <w:ilvl w:val="2"/>
          <w:numId w:val="49"/>
        </w:numPr>
        <w:pBdr>
          <w:top w:val="nil"/>
          <w:left w:val="nil"/>
          <w:bottom w:val="nil"/>
          <w:right w:val="nil"/>
          <w:between w:val="nil"/>
        </w:pBdr>
      </w:pPr>
      <w:r>
        <w:rPr>
          <w:color w:val="000000"/>
        </w:rPr>
        <w:t xml:space="preserve">loss of a </w:t>
      </w:r>
      <w:proofErr w:type="gramStart"/>
      <w:r>
        <w:rPr>
          <w:color w:val="000000"/>
        </w:rPr>
        <w:t>Subcontractor;</w:t>
      </w:r>
      <w:proofErr w:type="gramEnd"/>
    </w:p>
    <w:p w14:paraId="000002AE" w14:textId="77777777" w:rsidR="00C5401C" w:rsidRDefault="007F319F">
      <w:pPr>
        <w:numPr>
          <w:ilvl w:val="2"/>
          <w:numId w:val="49"/>
        </w:numPr>
        <w:pBdr>
          <w:top w:val="nil"/>
          <w:left w:val="nil"/>
          <w:bottom w:val="nil"/>
          <w:right w:val="nil"/>
          <w:between w:val="nil"/>
        </w:pBdr>
      </w:pPr>
      <w:r>
        <w:rPr>
          <w:color w:val="000000"/>
        </w:rPr>
        <w:t xml:space="preserve">emergency notification and escalation </w:t>
      </w:r>
      <w:proofErr w:type="gramStart"/>
      <w:r>
        <w:rPr>
          <w:color w:val="000000"/>
        </w:rPr>
        <w:t>process;</w:t>
      </w:r>
      <w:proofErr w:type="gramEnd"/>
    </w:p>
    <w:p w14:paraId="000002AF" w14:textId="77777777" w:rsidR="00C5401C" w:rsidRDefault="007F319F">
      <w:pPr>
        <w:numPr>
          <w:ilvl w:val="2"/>
          <w:numId w:val="49"/>
        </w:numPr>
        <w:pBdr>
          <w:top w:val="nil"/>
          <w:left w:val="nil"/>
          <w:bottom w:val="nil"/>
          <w:right w:val="nil"/>
          <w:between w:val="nil"/>
        </w:pBdr>
      </w:pPr>
      <w:r>
        <w:rPr>
          <w:color w:val="000000"/>
        </w:rPr>
        <w:t xml:space="preserve">contact </w:t>
      </w:r>
      <w:proofErr w:type="gramStart"/>
      <w:r>
        <w:rPr>
          <w:color w:val="000000"/>
        </w:rPr>
        <w:t>lists;</w:t>
      </w:r>
      <w:proofErr w:type="gramEnd"/>
    </w:p>
    <w:p w14:paraId="000002B0" w14:textId="77777777" w:rsidR="00C5401C" w:rsidRDefault="007F319F">
      <w:pPr>
        <w:numPr>
          <w:ilvl w:val="2"/>
          <w:numId w:val="49"/>
        </w:numPr>
        <w:pBdr>
          <w:top w:val="nil"/>
          <w:left w:val="nil"/>
          <w:bottom w:val="nil"/>
          <w:right w:val="nil"/>
          <w:between w:val="nil"/>
        </w:pBdr>
      </w:pPr>
      <w:r>
        <w:rPr>
          <w:color w:val="000000"/>
        </w:rPr>
        <w:lastRenderedPageBreak/>
        <w:t xml:space="preserve">staff training and </w:t>
      </w:r>
      <w:proofErr w:type="gramStart"/>
      <w:r>
        <w:rPr>
          <w:color w:val="000000"/>
        </w:rPr>
        <w:t>awareness;</w:t>
      </w:r>
      <w:proofErr w:type="gramEnd"/>
    </w:p>
    <w:p w14:paraId="000002B1" w14:textId="77777777" w:rsidR="00C5401C" w:rsidRDefault="007F319F">
      <w:pPr>
        <w:numPr>
          <w:ilvl w:val="2"/>
          <w:numId w:val="49"/>
        </w:numPr>
        <w:pBdr>
          <w:top w:val="nil"/>
          <w:left w:val="nil"/>
          <w:bottom w:val="nil"/>
          <w:right w:val="nil"/>
          <w:between w:val="nil"/>
        </w:pBdr>
      </w:pPr>
      <w:r>
        <w:rPr>
          <w:color w:val="000000"/>
        </w:rPr>
        <w:t xml:space="preserve">BCDR Plan </w:t>
      </w:r>
      <w:proofErr w:type="gramStart"/>
      <w:r>
        <w:rPr>
          <w:color w:val="000000"/>
        </w:rPr>
        <w:t>testing;</w:t>
      </w:r>
      <w:proofErr w:type="gramEnd"/>
      <w:r>
        <w:rPr>
          <w:color w:val="000000"/>
        </w:rPr>
        <w:t xml:space="preserve"> </w:t>
      </w:r>
    </w:p>
    <w:p w14:paraId="000002B2" w14:textId="77777777" w:rsidR="00C5401C" w:rsidRDefault="007F319F">
      <w:pPr>
        <w:numPr>
          <w:ilvl w:val="2"/>
          <w:numId w:val="49"/>
        </w:numPr>
        <w:pBdr>
          <w:top w:val="nil"/>
          <w:left w:val="nil"/>
          <w:bottom w:val="nil"/>
          <w:right w:val="nil"/>
          <w:between w:val="nil"/>
        </w:pBdr>
      </w:pPr>
      <w:r>
        <w:rPr>
          <w:color w:val="000000"/>
        </w:rPr>
        <w:t xml:space="preserve">post implementation review </w:t>
      </w:r>
      <w:proofErr w:type="gramStart"/>
      <w:r>
        <w:rPr>
          <w:color w:val="000000"/>
        </w:rPr>
        <w:t>process;</w:t>
      </w:r>
      <w:proofErr w:type="gramEnd"/>
      <w:r>
        <w:rPr>
          <w:color w:val="000000"/>
        </w:rPr>
        <w:t xml:space="preserve"> </w:t>
      </w:r>
    </w:p>
    <w:p w14:paraId="000002B3" w14:textId="77777777" w:rsidR="00C5401C" w:rsidRDefault="007F319F">
      <w:pPr>
        <w:numPr>
          <w:ilvl w:val="2"/>
          <w:numId w:val="49"/>
        </w:numPr>
        <w:pBdr>
          <w:top w:val="nil"/>
          <w:left w:val="nil"/>
          <w:bottom w:val="nil"/>
          <w:right w:val="nil"/>
          <w:between w:val="nil"/>
        </w:pBdr>
      </w:pPr>
      <w:r>
        <w:rPr>
          <w:color w:val="000000"/>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Pr>
          <w:color w:val="000000"/>
        </w:rPr>
        <w:t>Plan;</w:t>
      </w:r>
      <w:proofErr w:type="gramEnd"/>
    </w:p>
    <w:p w14:paraId="000002B4" w14:textId="77777777" w:rsidR="00C5401C" w:rsidRDefault="007F319F">
      <w:pPr>
        <w:numPr>
          <w:ilvl w:val="2"/>
          <w:numId w:val="49"/>
        </w:numPr>
        <w:pBdr>
          <w:top w:val="nil"/>
          <w:left w:val="nil"/>
          <w:bottom w:val="nil"/>
          <w:right w:val="nil"/>
          <w:between w:val="nil"/>
        </w:pBdr>
      </w:pPr>
      <w:r>
        <w:rPr>
          <w:color w:val="000000"/>
        </w:rPr>
        <w:t xml:space="preserve">details of how the Supplier shall ensure compliance with security standards ensuring that compliance is maintained for any period during which the Disaster Recovery Plan is </w:t>
      </w:r>
      <w:proofErr w:type="gramStart"/>
      <w:r>
        <w:rPr>
          <w:color w:val="000000"/>
        </w:rPr>
        <w:t>invoked;</w:t>
      </w:r>
      <w:proofErr w:type="gramEnd"/>
    </w:p>
    <w:p w14:paraId="000002B5" w14:textId="77777777" w:rsidR="00C5401C" w:rsidRDefault="007F319F">
      <w:pPr>
        <w:numPr>
          <w:ilvl w:val="2"/>
          <w:numId w:val="49"/>
        </w:numPr>
        <w:pBdr>
          <w:top w:val="nil"/>
          <w:left w:val="nil"/>
          <w:bottom w:val="nil"/>
          <w:right w:val="nil"/>
          <w:between w:val="nil"/>
        </w:pBdr>
      </w:pPr>
      <w:r>
        <w:rPr>
          <w:color w:val="000000"/>
        </w:rPr>
        <w:t>access controls to any disaster recovery sites used by the Supplier in relation to its obligations pursuant to this Schedule; and</w:t>
      </w:r>
    </w:p>
    <w:p w14:paraId="000002B6" w14:textId="77777777" w:rsidR="00C5401C" w:rsidRDefault="007F319F">
      <w:pPr>
        <w:numPr>
          <w:ilvl w:val="2"/>
          <w:numId w:val="49"/>
        </w:numPr>
        <w:pBdr>
          <w:top w:val="nil"/>
          <w:left w:val="nil"/>
          <w:bottom w:val="nil"/>
          <w:right w:val="nil"/>
          <w:between w:val="nil"/>
        </w:pBdr>
      </w:pPr>
      <w:r>
        <w:rPr>
          <w:color w:val="000000"/>
        </w:rPr>
        <w:t>testing and management arrangements.</w:t>
      </w:r>
    </w:p>
    <w:p w14:paraId="000002B7" w14:textId="77777777" w:rsidR="00C5401C" w:rsidRDefault="007F319F">
      <w:pPr>
        <w:pStyle w:val="Heading3"/>
        <w:numPr>
          <w:ilvl w:val="0"/>
          <w:numId w:val="49"/>
        </w:numPr>
      </w:pPr>
      <w:r>
        <w:t>Review and changing the BCDR Plan</w:t>
      </w:r>
    </w:p>
    <w:p w14:paraId="000002B8" w14:textId="77777777" w:rsidR="00C5401C" w:rsidRDefault="007F319F">
      <w:pPr>
        <w:numPr>
          <w:ilvl w:val="1"/>
          <w:numId w:val="49"/>
        </w:numPr>
        <w:pBdr>
          <w:top w:val="nil"/>
          <w:left w:val="nil"/>
          <w:bottom w:val="nil"/>
          <w:right w:val="nil"/>
          <w:between w:val="nil"/>
        </w:pBdr>
      </w:pPr>
      <w:r>
        <w:rPr>
          <w:color w:val="000000"/>
        </w:rPr>
        <w:t>The Supplier shall review the BCDR Plan:</w:t>
      </w:r>
    </w:p>
    <w:p w14:paraId="000002B9" w14:textId="77777777" w:rsidR="00C5401C" w:rsidRDefault="007F319F">
      <w:pPr>
        <w:numPr>
          <w:ilvl w:val="2"/>
          <w:numId w:val="49"/>
        </w:numPr>
        <w:pBdr>
          <w:top w:val="nil"/>
          <w:left w:val="nil"/>
          <w:bottom w:val="nil"/>
          <w:right w:val="nil"/>
          <w:between w:val="nil"/>
        </w:pBdr>
      </w:pPr>
      <w:r>
        <w:rPr>
          <w:color w:val="000000"/>
        </w:rPr>
        <w:t xml:space="preserve">on a regular basis and as a minimum once every six (6) </w:t>
      </w:r>
      <w:proofErr w:type="gramStart"/>
      <w:r>
        <w:rPr>
          <w:color w:val="000000"/>
        </w:rPr>
        <w:t>Months;</w:t>
      </w:r>
      <w:proofErr w:type="gramEnd"/>
    </w:p>
    <w:p w14:paraId="000002BA" w14:textId="77777777" w:rsidR="00C5401C" w:rsidRDefault="007F319F">
      <w:pPr>
        <w:numPr>
          <w:ilvl w:val="2"/>
          <w:numId w:val="49"/>
        </w:numPr>
        <w:pBdr>
          <w:top w:val="nil"/>
          <w:left w:val="nil"/>
          <w:bottom w:val="nil"/>
          <w:right w:val="nil"/>
          <w:between w:val="nil"/>
        </w:pBdr>
      </w:pPr>
      <w:r>
        <w:rPr>
          <w:color w:val="000000"/>
        </w:rPr>
        <w:t>within three (3) calendar Months of the BCDR Plan (or any part) having been invoked pursuant to Paragraph 7; and</w:t>
      </w:r>
    </w:p>
    <w:p w14:paraId="000002BB" w14:textId="77777777" w:rsidR="00C5401C" w:rsidRDefault="007F319F">
      <w:pPr>
        <w:numPr>
          <w:ilvl w:val="2"/>
          <w:numId w:val="49"/>
        </w:numPr>
        <w:pBdr>
          <w:top w:val="nil"/>
          <w:left w:val="nil"/>
          <w:bottom w:val="nil"/>
          <w:right w:val="nil"/>
          <w:between w:val="nil"/>
        </w:pBdr>
      </w:pPr>
      <w:r>
        <w:rPr>
          <w:color w:val="000000"/>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Pr>
          <w:color w:val="000000"/>
        </w:rPr>
        <w:t>costs</w:t>
      </w:r>
      <w:proofErr w:type="gramEnd"/>
      <w:r>
        <w:rPr>
          <w:color w:val="000000"/>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000002BC" w14:textId="77777777" w:rsidR="00C5401C" w:rsidRDefault="007F319F">
      <w:pPr>
        <w:numPr>
          <w:ilvl w:val="1"/>
          <w:numId w:val="49"/>
        </w:numPr>
        <w:pBdr>
          <w:top w:val="nil"/>
          <w:left w:val="nil"/>
          <w:bottom w:val="nil"/>
          <w:right w:val="nil"/>
          <w:between w:val="nil"/>
        </w:pBdr>
      </w:pPr>
      <w:r>
        <w:rPr>
          <w:color w:val="00000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00002BD" w14:textId="77777777" w:rsidR="00C5401C" w:rsidRDefault="007F319F">
      <w:pPr>
        <w:numPr>
          <w:ilvl w:val="1"/>
          <w:numId w:val="49"/>
        </w:numPr>
        <w:pBdr>
          <w:top w:val="nil"/>
          <w:left w:val="nil"/>
          <w:bottom w:val="nil"/>
          <w:right w:val="nil"/>
          <w:between w:val="nil"/>
        </w:pBdr>
      </w:pPr>
      <w:r>
        <w:rPr>
          <w:color w:val="000000"/>
        </w:rPr>
        <w:t xml:space="preserve">The Supplier shall, within twenty (20) Working Days of the conclusion of each such review of the BCDR Plan, provide to the Buyer a report (a </w:t>
      </w:r>
      <w:r>
        <w:rPr>
          <w:b/>
          <w:color w:val="000000"/>
        </w:rPr>
        <w:t>"Review Report"</w:t>
      </w:r>
      <w:r>
        <w:rPr>
          <w:color w:val="000000"/>
        </w:rPr>
        <w:t xml:space="preserve">) setting out the Supplier's proposals (the </w:t>
      </w:r>
      <w:r>
        <w:rPr>
          <w:b/>
          <w:color w:val="000000"/>
        </w:rPr>
        <w:t>"Supplier's Proposals"</w:t>
      </w:r>
      <w:r>
        <w:rPr>
          <w:color w:val="000000"/>
        </w:rPr>
        <w:t>) for addressing any changes in the risk profile and its proposals for amendments to the BCDR Plan.</w:t>
      </w:r>
    </w:p>
    <w:p w14:paraId="000002BE" w14:textId="77777777" w:rsidR="00C5401C" w:rsidRDefault="007F319F">
      <w:pPr>
        <w:numPr>
          <w:ilvl w:val="1"/>
          <w:numId w:val="49"/>
        </w:numPr>
        <w:pBdr>
          <w:top w:val="nil"/>
          <w:left w:val="nil"/>
          <w:bottom w:val="nil"/>
          <w:right w:val="nil"/>
          <w:between w:val="nil"/>
        </w:pBdr>
      </w:pPr>
      <w:r>
        <w:rPr>
          <w:color w:val="00000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000002BF" w14:textId="77777777" w:rsidR="00C5401C" w:rsidRDefault="007F319F">
      <w:pPr>
        <w:numPr>
          <w:ilvl w:val="1"/>
          <w:numId w:val="49"/>
        </w:numPr>
        <w:pBdr>
          <w:top w:val="nil"/>
          <w:left w:val="nil"/>
          <w:bottom w:val="nil"/>
          <w:right w:val="nil"/>
          <w:between w:val="nil"/>
        </w:pBdr>
      </w:pPr>
      <w:r>
        <w:rPr>
          <w:color w:val="000000"/>
        </w:rPr>
        <w:t xml:space="preserve">The Supplier shall as soon as </w:t>
      </w:r>
      <w:proofErr w:type="gramStart"/>
      <w:r>
        <w:rPr>
          <w:color w:val="000000"/>
        </w:rPr>
        <w:t>is</w:t>
      </w:r>
      <w:proofErr w:type="gramEnd"/>
      <w:r>
        <w:rPr>
          <w:color w:val="000000"/>
        </w:rPr>
        <w:t xml:space="preserve"> reasonably practicable after receiving the approval of the Supplier's Proposals effect any change in its practices or procedures necessary so as to give effect to the Supplier's Proposals. Any such change shall be at the </w:t>
      </w:r>
      <w:r>
        <w:rPr>
          <w:color w:val="000000"/>
        </w:rPr>
        <w:lastRenderedPageBreak/>
        <w:t>Supplier’s expense unless it can be reasonably shown that the changes are required because of a material change to the risk profile of the Deliverables.</w:t>
      </w:r>
    </w:p>
    <w:p w14:paraId="000002C0" w14:textId="77777777" w:rsidR="00C5401C" w:rsidRDefault="007F319F">
      <w:pPr>
        <w:pStyle w:val="Heading3"/>
        <w:numPr>
          <w:ilvl w:val="0"/>
          <w:numId w:val="49"/>
        </w:numPr>
      </w:pPr>
      <w:r>
        <w:t>Testing the BCDR Plan</w:t>
      </w:r>
    </w:p>
    <w:p w14:paraId="000002C1" w14:textId="77777777" w:rsidR="00C5401C" w:rsidRDefault="007F319F">
      <w:pPr>
        <w:numPr>
          <w:ilvl w:val="1"/>
          <w:numId w:val="49"/>
        </w:numPr>
        <w:pBdr>
          <w:top w:val="nil"/>
          <w:left w:val="nil"/>
          <w:bottom w:val="nil"/>
          <w:right w:val="nil"/>
          <w:between w:val="nil"/>
        </w:pBdr>
      </w:pPr>
      <w:r>
        <w:rPr>
          <w:color w:val="000000"/>
        </w:rPr>
        <w:t xml:space="preserve">The Supplier shall test the BCDR Plan: </w:t>
      </w:r>
    </w:p>
    <w:p w14:paraId="000002C2" w14:textId="77777777" w:rsidR="00C5401C" w:rsidRDefault="007F319F">
      <w:pPr>
        <w:numPr>
          <w:ilvl w:val="2"/>
          <w:numId w:val="49"/>
        </w:numPr>
        <w:pBdr>
          <w:top w:val="nil"/>
          <w:left w:val="nil"/>
          <w:bottom w:val="nil"/>
          <w:right w:val="nil"/>
          <w:between w:val="nil"/>
        </w:pBdr>
      </w:pPr>
      <w:r>
        <w:rPr>
          <w:color w:val="000000"/>
        </w:rPr>
        <w:t xml:space="preserve">regularly and in any event not less than once in every Contract </w:t>
      </w:r>
      <w:proofErr w:type="gramStart"/>
      <w:r>
        <w:rPr>
          <w:color w:val="000000"/>
        </w:rPr>
        <w:t>Year;</w:t>
      </w:r>
      <w:proofErr w:type="gramEnd"/>
    </w:p>
    <w:p w14:paraId="000002C3" w14:textId="77777777" w:rsidR="00C5401C" w:rsidRDefault="007F319F">
      <w:pPr>
        <w:numPr>
          <w:ilvl w:val="2"/>
          <w:numId w:val="49"/>
        </w:numPr>
        <w:pBdr>
          <w:top w:val="nil"/>
          <w:left w:val="nil"/>
          <w:bottom w:val="nil"/>
          <w:right w:val="nil"/>
          <w:between w:val="nil"/>
        </w:pBdr>
      </w:pPr>
      <w:r>
        <w:rPr>
          <w:color w:val="000000"/>
        </w:rPr>
        <w:t xml:space="preserve">in the event of any major reconfiguration of the </w:t>
      </w:r>
      <w:proofErr w:type="gramStart"/>
      <w:r>
        <w:rPr>
          <w:color w:val="000000"/>
        </w:rPr>
        <w:t>Deliverables;</w:t>
      </w:r>
      <w:proofErr w:type="gramEnd"/>
    </w:p>
    <w:p w14:paraId="000002C4" w14:textId="77777777" w:rsidR="00C5401C" w:rsidRDefault="007F319F">
      <w:pPr>
        <w:numPr>
          <w:ilvl w:val="2"/>
          <w:numId w:val="49"/>
        </w:numPr>
        <w:pBdr>
          <w:top w:val="nil"/>
          <w:left w:val="nil"/>
          <w:bottom w:val="nil"/>
          <w:right w:val="nil"/>
          <w:between w:val="nil"/>
        </w:pBdr>
      </w:pPr>
      <w:r>
        <w:rPr>
          <w:color w:val="000000"/>
        </w:rPr>
        <w:t xml:space="preserve">at any time where the Buyer considers it necessary (acting in its sole discretion). </w:t>
      </w:r>
    </w:p>
    <w:p w14:paraId="000002C5" w14:textId="77777777" w:rsidR="00C5401C" w:rsidRDefault="007F319F">
      <w:pPr>
        <w:numPr>
          <w:ilvl w:val="1"/>
          <w:numId w:val="49"/>
        </w:numPr>
        <w:pBdr>
          <w:top w:val="nil"/>
          <w:left w:val="nil"/>
          <w:bottom w:val="nil"/>
          <w:right w:val="nil"/>
          <w:between w:val="nil"/>
        </w:pBdr>
      </w:pPr>
      <w:r>
        <w:rPr>
          <w:color w:val="000000"/>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000002C6" w14:textId="77777777" w:rsidR="00C5401C" w:rsidRDefault="007F319F">
      <w:pPr>
        <w:numPr>
          <w:ilvl w:val="1"/>
          <w:numId w:val="49"/>
        </w:numPr>
        <w:pBdr>
          <w:top w:val="nil"/>
          <w:left w:val="nil"/>
          <w:bottom w:val="nil"/>
          <w:right w:val="nil"/>
          <w:between w:val="nil"/>
        </w:pBdr>
      </w:pPr>
      <w:r>
        <w:rPr>
          <w:color w:val="00000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00002C7" w14:textId="77777777" w:rsidR="00C5401C" w:rsidRDefault="007F319F">
      <w:pPr>
        <w:numPr>
          <w:ilvl w:val="1"/>
          <w:numId w:val="49"/>
        </w:numPr>
        <w:pBdr>
          <w:top w:val="nil"/>
          <w:left w:val="nil"/>
          <w:bottom w:val="nil"/>
          <w:right w:val="nil"/>
          <w:between w:val="nil"/>
        </w:pBdr>
      </w:pPr>
      <w:r>
        <w:rPr>
          <w:color w:val="000000"/>
        </w:rPr>
        <w:t xml:space="preserve">The Supplier shall ensure that any use by it or any Subcontractor of "live" data in such testing is first approved with the Buyer. Copies of live test data used in any such testing shall be (if </w:t>
      </w:r>
      <w:proofErr w:type="gramStart"/>
      <w:r>
        <w:rPr>
          <w:color w:val="000000"/>
        </w:rPr>
        <w:t>so</w:t>
      </w:r>
      <w:proofErr w:type="gramEnd"/>
      <w:r>
        <w:rPr>
          <w:color w:val="000000"/>
        </w:rPr>
        <w:t xml:space="preserve"> required by the Buyer) destroyed or returned to the Buyer on completion of the test.</w:t>
      </w:r>
    </w:p>
    <w:p w14:paraId="000002C8" w14:textId="77777777" w:rsidR="00C5401C" w:rsidRDefault="007F319F">
      <w:pPr>
        <w:numPr>
          <w:ilvl w:val="1"/>
          <w:numId w:val="49"/>
        </w:numPr>
        <w:pBdr>
          <w:top w:val="nil"/>
          <w:left w:val="nil"/>
          <w:bottom w:val="nil"/>
          <w:right w:val="nil"/>
          <w:between w:val="nil"/>
        </w:pBdr>
      </w:pPr>
      <w:r>
        <w:rPr>
          <w:color w:val="000000"/>
        </w:rPr>
        <w:t>The Supplier shall, within twenty (20) Working Days of the conclusion of each test, provide to the Buyer a report setting out:</w:t>
      </w:r>
    </w:p>
    <w:p w14:paraId="000002C9" w14:textId="77777777" w:rsidR="00C5401C" w:rsidRDefault="007F319F">
      <w:pPr>
        <w:numPr>
          <w:ilvl w:val="2"/>
          <w:numId w:val="49"/>
        </w:numPr>
        <w:pBdr>
          <w:top w:val="nil"/>
          <w:left w:val="nil"/>
          <w:bottom w:val="nil"/>
          <w:right w:val="nil"/>
          <w:between w:val="nil"/>
        </w:pBdr>
      </w:pPr>
      <w:r>
        <w:rPr>
          <w:color w:val="000000"/>
        </w:rPr>
        <w:t xml:space="preserve">the outcome of the </w:t>
      </w:r>
      <w:proofErr w:type="gramStart"/>
      <w:r>
        <w:rPr>
          <w:color w:val="000000"/>
        </w:rPr>
        <w:t>test;</w:t>
      </w:r>
      <w:proofErr w:type="gramEnd"/>
    </w:p>
    <w:p w14:paraId="000002CA" w14:textId="77777777" w:rsidR="00C5401C" w:rsidRDefault="007F319F">
      <w:pPr>
        <w:numPr>
          <w:ilvl w:val="2"/>
          <w:numId w:val="49"/>
        </w:numPr>
        <w:pBdr>
          <w:top w:val="nil"/>
          <w:left w:val="nil"/>
          <w:bottom w:val="nil"/>
          <w:right w:val="nil"/>
          <w:between w:val="nil"/>
        </w:pBdr>
      </w:pPr>
      <w:r>
        <w:rPr>
          <w:color w:val="000000"/>
        </w:rPr>
        <w:t>any failures in the BCDR Plan (including the BCDR Plan's procedures) revealed by the test; and</w:t>
      </w:r>
    </w:p>
    <w:p w14:paraId="000002CB" w14:textId="77777777" w:rsidR="00C5401C" w:rsidRDefault="007F319F">
      <w:pPr>
        <w:numPr>
          <w:ilvl w:val="2"/>
          <w:numId w:val="49"/>
        </w:numPr>
        <w:pBdr>
          <w:top w:val="nil"/>
          <w:left w:val="nil"/>
          <w:bottom w:val="nil"/>
          <w:right w:val="nil"/>
          <w:between w:val="nil"/>
        </w:pBdr>
      </w:pPr>
      <w:r>
        <w:rPr>
          <w:color w:val="000000"/>
        </w:rPr>
        <w:t>the Supplier's proposals for remedying any such failures.</w:t>
      </w:r>
    </w:p>
    <w:p w14:paraId="000002CC" w14:textId="77777777" w:rsidR="00C5401C" w:rsidRDefault="007F319F">
      <w:pPr>
        <w:numPr>
          <w:ilvl w:val="1"/>
          <w:numId w:val="49"/>
        </w:numPr>
        <w:pBdr>
          <w:top w:val="nil"/>
          <w:left w:val="nil"/>
          <w:bottom w:val="nil"/>
          <w:right w:val="nil"/>
          <w:between w:val="nil"/>
        </w:pBdr>
      </w:pPr>
      <w:r>
        <w:rPr>
          <w:color w:val="000000"/>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00002CD" w14:textId="77777777" w:rsidR="00C5401C" w:rsidRDefault="007F319F">
      <w:pPr>
        <w:pStyle w:val="Heading3"/>
        <w:numPr>
          <w:ilvl w:val="0"/>
          <w:numId w:val="49"/>
        </w:numPr>
      </w:pPr>
      <w:r>
        <w:t>Invoking the BCDR Plan</w:t>
      </w:r>
    </w:p>
    <w:p w14:paraId="000002CE" w14:textId="77777777" w:rsidR="00C5401C" w:rsidRDefault="007F319F">
      <w:pPr>
        <w:numPr>
          <w:ilvl w:val="1"/>
          <w:numId w:val="49"/>
        </w:numPr>
        <w:pBdr>
          <w:top w:val="nil"/>
          <w:left w:val="nil"/>
          <w:bottom w:val="nil"/>
          <w:right w:val="nil"/>
          <w:between w:val="nil"/>
        </w:pBdr>
      </w:pPr>
      <w:r>
        <w:rPr>
          <w:color w:val="000000"/>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00002CF" w14:textId="77777777" w:rsidR="00C5401C" w:rsidRDefault="007F319F">
      <w:pPr>
        <w:pStyle w:val="Heading3"/>
        <w:numPr>
          <w:ilvl w:val="0"/>
          <w:numId w:val="49"/>
        </w:numPr>
      </w:pPr>
      <w:r>
        <w:t>Circumstances beyond your control</w:t>
      </w:r>
    </w:p>
    <w:p w14:paraId="000002D0" w14:textId="77777777" w:rsidR="00C5401C" w:rsidRDefault="007F319F">
      <w:pPr>
        <w:numPr>
          <w:ilvl w:val="1"/>
          <w:numId w:val="49"/>
        </w:numPr>
        <w:pBdr>
          <w:top w:val="nil"/>
          <w:left w:val="nil"/>
          <w:bottom w:val="nil"/>
          <w:right w:val="nil"/>
          <w:between w:val="nil"/>
        </w:pBdr>
        <w:sectPr w:rsidR="00C5401C">
          <w:headerReference w:type="default" r:id="rId16"/>
          <w:footerReference w:type="default" r:id="rId17"/>
          <w:pgSz w:w="11906" w:h="16838"/>
          <w:pgMar w:top="1440" w:right="1440" w:bottom="1440" w:left="1440" w:header="709" w:footer="709" w:gutter="0"/>
          <w:cols w:space="720"/>
        </w:sectPr>
      </w:pPr>
      <w:r>
        <w:rPr>
          <w:color w:val="000000"/>
        </w:rPr>
        <w:t xml:space="preserve">The Supplier shall not be entitled to relief under Clause 20 (Circumstances beyond your control) if it would not have been impacted by the Force Majeure Event had it not failed to comply with its obligations under this Schedule. </w:t>
      </w:r>
    </w:p>
    <w:p w14:paraId="000002D1" w14:textId="77777777" w:rsidR="00C5401C" w:rsidRDefault="007F319F">
      <w:pPr>
        <w:pStyle w:val="Heading2"/>
      </w:pPr>
      <w:bookmarkStart w:id="89" w:name="_heading=h.rjefff" w:colFirst="0" w:colLast="0"/>
      <w:bookmarkEnd w:id="89"/>
      <w:r>
        <w:lastRenderedPageBreak/>
        <w:t>Call-Off Schedule 9 (Security)</w:t>
      </w:r>
    </w:p>
    <w:p w14:paraId="000002D2" w14:textId="77777777" w:rsidR="00C5401C" w:rsidRDefault="007F319F">
      <w:pPr>
        <w:pStyle w:val="Heading3"/>
      </w:pPr>
      <w:r>
        <w:t>Part A: Short Form Security Requirements</w:t>
      </w:r>
    </w:p>
    <w:p w14:paraId="000002D3" w14:textId="77777777" w:rsidR="00C5401C" w:rsidRDefault="007F319F">
      <w:pPr>
        <w:pStyle w:val="Heading3"/>
        <w:numPr>
          <w:ilvl w:val="0"/>
          <w:numId w:val="56"/>
        </w:numPr>
      </w:pPr>
      <w:r>
        <w:t>Definitions</w:t>
      </w:r>
    </w:p>
    <w:p w14:paraId="000002D4" w14:textId="77777777" w:rsidR="00C5401C" w:rsidRDefault="007F319F">
      <w:pPr>
        <w:numPr>
          <w:ilvl w:val="1"/>
          <w:numId w:val="5"/>
        </w:numPr>
        <w:pBdr>
          <w:top w:val="nil"/>
          <w:left w:val="nil"/>
          <w:bottom w:val="nil"/>
          <w:right w:val="nil"/>
          <w:between w:val="nil"/>
        </w:pBdr>
      </w:pPr>
      <w:r>
        <w:rPr>
          <w:color w:val="000000"/>
        </w:rPr>
        <w:t>In this Schedule, the following words shall have the following meanings and they shall supplement Joint Schedule 1 (Definitions):</w:t>
      </w:r>
    </w:p>
    <w:tbl>
      <w:tblPr>
        <w:tblStyle w:val="afffff7"/>
        <w:tblW w:w="9016" w:type="dxa"/>
        <w:tblLayout w:type="fixed"/>
        <w:tblLook w:val="0400" w:firstRow="0" w:lastRow="0" w:firstColumn="0" w:lastColumn="0" w:noHBand="0" w:noVBand="1"/>
      </w:tblPr>
      <w:tblGrid>
        <w:gridCol w:w="3114"/>
        <w:gridCol w:w="5902"/>
      </w:tblGrid>
      <w:tr w:rsidR="00C5401C" w14:paraId="64B5F6CA"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5" w14:textId="77777777" w:rsidR="00C5401C" w:rsidRDefault="007F319F">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6" w14:textId="77777777" w:rsidR="00C5401C" w:rsidRDefault="007F319F">
            <w:pPr>
              <w:widowControl w:val="0"/>
              <w:rPr>
                <w:b/>
              </w:rPr>
            </w:pPr>
            <w:r>
              <w:rPr>
                <w:b/>
              </w:rPr>
              <w:t>Definition</w:t>
            </w:r>
          </w:p>
        </w:tc>
      </w:tr>
      <w:tr w:rsidR="00C5401C" w14:paraId="33C9944D"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7" w14:textId="77777777" w:rsidR="00C5401C" w:rsidRDefault="007F319F">
            <w:pPr>
              <w:widowControl w:val="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8" w14:textId="77777777" w:rsidR="00C5401C" w:rsidRDefault="007F319F">
            <w:pPr>
              <w:widowControl w:val="0"/>
            </w:pPr>
            <w:r>
              <w:t>the occurrence of:</w:t>
            </w:r>
          </w:p>
          <w:p w14:paraId="000002D9" w14:textId="77777777" w:rsidR="00C5401C" w:rsidRDefault="007F319F">
            <w:pPr>
              <w:widowControl w:val="0"/>
              <w:numPr>
                <w:ilvl w:val="0"/>
                <w:numId w:val="57"/>
              </w:numPr>
              <w:pBdr>
                <w:top w:val="nil"/>
                <w:left w:val="nil"/>
                <w:bottom w:val="nil"/>
                <w:right w:val="nil"/>
                <w:between w:val="nil"/>
              </w:pBdr>
            </w:pPr>
            <w:r>
              <w:rPr>
                <w:color w:val="000000"/>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000002DA" w14:textId="77777777" w:rsidR="00C5401C" w:rsidRDefault="007F319F">
            <w:pPr>
              <w:widowControl w:val="0"/>
              <w:numPr>
                <w:ilvl w:val="0"/>
                <w:numId w:val="57"/>
              </w:numPr>
              <w:pBdr>
                <w:top w:val="nil"/>
                <w:left w:val="nil"/>
                <w:bottom w:val="nil"/>
                <w:right w:val="nil"/>
                <w:between w:val="nil"/>
              </w:pBdr>
            </w:pPr>
            <w:r>
              <w:rPr>
                <w:color w:val="000000"/>
              </w:rPr>
              <w:t>the loss and/or unauthorised disclosure of any information or data (including the Confidential Information and the Government Data), including any copies of such information or data, used by the Buyer and/or the Supplier in connection with this Contract,</w:t>
            </w:r>
          </w:p>
          <w:p w14:paraId="000002DB" w14:textId="77777777" w:rsidR="00C5401C" w:rsidRDefault="007F319F">
            <w:pPr>
              <w:widowControl w:val="0"/>
            </w:pPr>
            <w:r>
              <w:t>in either case as more particularly set out in the Security Policy where the Buyer has required compliance therewith in accordance with paragraph 2.2; and</w:t>
            </w:r>
          </w:p>
        </w:tc>
      </w:tr>
      <w:tr w:rsidR="00C5401C" w14:paraId="574B1D8C"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C" w14:textId="77777777" w:rsidR="00C5401C" w:rsidRDefault="007F319F">
            <w:pPr>
              <w:widowControl w:val="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D" w14:textId="77777777" w:rsidR="00C5401C" w:rsidRDefault="007F319F">
            <w:pPr>
              <w:widowControl w:val="0"/>
            </w:pPr>
            <w:r>
              <w:t>the Supplier's security management plan prepared pursuant to this Schedule, a draft of which has been provided by the Supplier to the Buyer and as updated from time to time.</w:t>
            </w:r>
          </w:p>
        </w:tc>
      </w:tr>
    </w:tbl>
    <w:p w14:paraId="000002DE" w14:textId="77777777" w:rsidR="00C5401C" w:rsidRDefault="00C5401C"/>
    <w:p w14:paraId="000002DF" w14:textId="77777777" w:rsidR="00C5401C" w:rsidRDefault="007F319F">
      <w:pPr>
        <w:pStyle w:val="Heading3"/>
        <w:numPr>
          <w:ilvl w:val="0"/>
          <w:numId w:val="5"/>
        </w:numPr>
      </w:pPr>
      <w:r>
        <w:t>Complying with security requirements and updates to them</w:t>
      </w:r>
    </w:p>
    <w:p w14:paraId="000002E0" w14:textId="77777777" w:rsidR="00C5401C" w:rsidRDefault="007F319F">
      <w:pPr>
        <w:numPr>
          <w:ilvl w:val="1"/>
          <w:numId w:val="5"/>
        </w:numPr>
        <w:pBdr>
          <w:top w:val="nil"/>
          <w:left w:val="nil"/>
          <w:bottom w:val="nil"/>
          <w:right w:val="nil"/>
          <w:between w:val="nil"/>
        </w:pBdr>
      </w:pPr>
      <w:r>
        <w:rPr>
          <w:color w:val="000000"/>
        </w:rPr>
        <w:t xml:space="preserve">The Buyer and the Supplier recognise that, where specified in Framework Schedule 4 (Framework Management), CCS shall have the right to enforce the Buyer's rights under this Schedule. </w:t>
      </w:r>
    </w:p>
    <w:p w14:paraId="000002E1" w14:textId="77777777" w:rsidR="00C5401C" w:rsidRDefault="007F319F">
      <w:pPr>
        <w:numPr>
          <w:ilvl w:val="1"/>
          <w:numId w:val="5"/>
        </w:numPr>
        <w:pBdr>
          <w:top w:val="nil"/>
          <w:left w:val="nil"/>
          <w:bottom w:val="nil"/>
          <w:right w:val="nil"/>
          <w:between w:val="nil"/>
        </w:pBdr>
      </w:pPr>
      <w:r>
        <w:rPr>
          <w:color w:val="00000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000002E2" w14:textId="77777777" w:rsidR="00C5401C" w:rsidRDefault="007F319F">
      <w:pPr>
        <w:numPr>
          <w:ilvl w:val="1"/>
          <w:numId w:val="5"/>
        </w:numPr>
        <w:pBdr>
          <w:top w:val="nil"/>
          <w:left w:val="nil"/>
          <w:bottom w:val="nil"/>
          <w:right w:val="nil"/>
          <w:between w:val="nil"/>
        </w:pBdr>
      </w:pPr>
      <w:r>
        <w:rPr>
          <w:color w:val="000000"/>
        </w:rPr>
        <w:t>Where the Security Policy applies the Buyer shall notify the Supplier of any changes or proposed changes to the Security Policy.</w:t>
      </w:r>
    </w:p>
    <w:p w14:paraId="000002E3" w14:textId="77777777" w:rsidR="00C5401C" w:rsidRDefault="007F319F">
      <w:pPr>
        <w:numPr>
          <w:ilvl w:val="1"/>
          <w:numId w:val="5"/>
        </w:numPr>
        <w:pBdr>
          <w:top w:val="nil"/>
          <w:left w:val="nil"/>
          <w:bottom w:val="nil"/>
          <w:right w:val="nil"/>
          <w:between w:val="nil"/>
        </w:pBdr>
      </w:pPr>
      <w:r>
        <w:rPr>
          <w:color w:val="000000"/>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00002E4" w14:textId="77777777" w:rsidR="00C5401C" w:rsidRDefault="007F319F">
      <w:pPr>
        <w:numPr>
          <w:ilvl w:val="1"/>
          <w:numId w:val="5"/>
        </w:numPr>
        <w:pBdr>
          <w:top w:val="nil"/>
          <w:left w:val="nil"/>
          <w:bottom w:val="nil"/>
          <w:right w:val="nil"/>
          <w:between w:val="nil"/>
        </w:pBdr>
      </w:pPr>
      <w:r>
        <w:rPr>
          <w:color w:val="000000"/>
        </w:rPr>
        <w:lastRenderedPageBreak/>
        <w:t>Until and/or unless a change to the Charges is agreed by the Buyer pursuant to the Variation Procedure the Supplier shall continue to provide the Deliverables in accordance with its existing obligations.</w:t>
      </w:r>
    </w:p>
    <w:p w14:paraId="000002E5" w14:textId="77777777" w:rsidR="00C5401C" w:rsidRDefault="007F319F">
      <w:pPr>
        <w:pStyle w:val="Heading3"/>
        <w:numPr>
          <w:ilvl w:val="0"/>
          <w:numId w:val="5"/>
        </w:numPr>
      </w:pPr>
      <w:r>
        <w:t>Security Standards</w:t>
      </w:r>
    </w:p>
    <w:p w14:paraId="000002E6" w14:textId="77777777" w:rsidR="00C5401C" w:rsidRDefault="007F319F">
      <w:pPr>
        <w:numPr>
          <w:ilvl w:val="1"/>
          <w:numId w:val="5"/>
        </w:numPr>
        <w:pBdr>
          <w:top w:val="nil"/>
          <w:left w:val="nil"/>
          <w:bottom w:val="nil"/>
          <w:right w:val="nil"/>
          <w:between w:val="nil"/>
        </w:pBdr>
      </w:pPr>
      <w:r>
        <w:rPr>
          <w:color w:val="000000"/>
        </w:rPr>
        <w:t xml:space="preserve">The Supplier acknowledges that the Buyer places great emphasis on the reliability of the performance of the Deliverables, confidentiality, </w:t>
      </w:r>
      <w:proofErr w:type="gramStart"/>
      <w:r>
        <w:rPr>
          <w:color w:val="000000"/>
        </w:rPr>
        <w:t>integrity</w:t>
      </w:r>
      <w:proofErr w:type="gramEnd"/>
      <w:r>
        <w:rPr>
          <w:color w:val="000000"/>
        </w:rPr>
        <w:t xml:space="preserve"> and availability of information and consequently on security.</w:t>
      </w:r>
    </w:p>
    <w:p w14:paraId="000002E7" w14:textId="77777777" w:rsidR="00C5401C" w:rsidRDefault="007F319F">
      <w:pPr>
        <w:numPr>
          <w:ilvl w:val="1"/>
          <w:numId w:val="5"/>
        </w:numPr>
        <w:pBdr>
          <w:top w:val="nil"/>
          <w:left w:val="nil"/>
          <w:bottom w:val="nil"/>
          <w:right w:val="nil"/>
          <w:between w:val="nil"/>
        </w:pBdr>
      </w:pPr>
      <w:r>
        <w:rPr>
          <w:color w:val="000000"/>
        </w:rPr>
        <w:t xml:space="preserve">The Supplier shall be responsible for the effective performance of its security obligations and shall </w:t>
      </w:r>
      <w:proofErr w:type="gramStart"/>
      <w:r>
        <w:rPr>
          <w:color w:val="000000"/>
        </w:rPr>
        <w:t>at all times</w:t>
      </w:r>
      <w:proofErr w:type="gramEnd"/>
      <w:r>
        <w:rPr>
          <w:color w:val="000000"/>
        </w:rPr>
        <w:t xml:space="preserve"> provide a level of security which:</w:t>
      </w:r>
    </w:p>
    <w:p w14:paraId="000002E8" w14:textId="77777777" w:rsidR="00C5401C" w:rsidRDefault="007F319F">
      <w:pPr>
        <w:numPr>
          <w:ilvl w:val="2"/>
          <w:numId w:val="5"/>
        </w:numPr>
        <w:pBdr>
          <w:top w:val="nil"/>
          <w:left w:val="nil"/>
          <w:bottom w:val="nil"/>
          <w:right w:val="nil"/>
          <w:between w:val="nil"/>
        </w:pBdr>
      </w:pPr>
      <w:r>
        <w:rPr>
          <w:color w:val="000000"/>
        </w:rPr>
        <w:t xml:space="preserve">is in accordance with the Law and this </w:t>
      </w:r>
      <w:proofErr w:type="gramStart"/>
      <w:r>
        <w:rPr>
          <w:color w:val="000000"/>
        </w:rPr>
        <w:t>Contract;</w:t>
      </w:r>
      <w:proofErr w:type="gramEnd"/>
      <w:r>
        <w:rPr>
          <w:color w:val="000000"/>
        </w:rPr>
        <w:t xml:space="preserve"> </w:t>
      </w:r>
    </w:p>
    <w:p w14:paraId="000002E9" w14:textId="77777777" w:rsidR="00C5401C" w:rsidRDefault="007F319F">
      <w:pPr>
        <w:numPr>
          <w:ilvl w:val="2"/>
          <w:numId w:val="5"/>
        </w:numPr>
        <w:pBdr>
          <w:top w:val="nil"/>
          <w:left w:val="nil"/>
          <w:bottom w:val="nil"/>
          <w:right w:val="nil"/>
          <w:between w:val="nil"/>
        </w:pBdr>
      </w:pPr>
      <w:r>
        <w:rPr>
          <w:color w:val="000000"/>
        </w:rPr>
        <w:t xml:space="preserve">as a minimum demonstrates Good Industry </w:t>
      </w:r>
      <w:proofErr w:type="gramStart"/>
      <w:r>
        <w:rPr>
          <w:color w:val="000000"/>
        </w:rPr>
        <w:t>Practice;</w:t>
      </w:r>
      <w:proofErr w:type="gramEnd"/>
    </w:p>
    <w:p w14:paraId="000002EA" w14:textId="77777777" w:rsidR="00C5401C" w:rsidRDefault="007F319F">
      <w:pPr>
        <w:numPr>
          <w:ilvl w:val="2"/>
          <w:numId w:val="5"/>
        </w:numPr>
        <w:pBdr>
          <w:top w:val="nil"/>
          <w:left w:val="nil"/>
          <w:bottom w:val="nil"/>
          <w:right w:val="nil"/>
          <w:between w:val="nil"/>
        </w:pBdr>
      </w:pPr>
      <w:r>
        <w:rPr>
          <w:color w:val="000000"/>
        </w:rPr>
        <w:t>meets any specific security threats of immediate relevance to the Deliverables and/or the Government Data; and</w:t>
      </w:r>
    </w:p>
    <w:p w14:paraId="000002EB" w14:textId="77777777" w:rsidR="00C5401C" w:rsidRDefault="007F319F">
      <w:pPr>
        <w:numPr>
          <w:ilvl w:val="2"/>
          <w:numId w:val="5"/>
        </w:numPr>
        <w:pBdr>
          <w:top w:val="nil"/>
          <w:left w:val="nil"/>
          <w:bottom w:val="nil"/>
          <w:right w:val="nil"/>
          <w:between w:val="nil"/>
        </w:pBdr>
      </w:pPr>
      <w:r>
        <w:rPr>
          <w:color w:val="000000"/>
        </w:rPr>
        <w:t>where specified by the Buyer in accordance with paragraph 2.2 complies with the Security Policy and the ICT Policy.</w:t>
      </w:r>
    </w:p>
    <w:p w14:paraId="000002EC" w14:textId="77777777" w:rsidR="00C5401C" w:rsidRDefault="007F319F">
      <w:pPr>
        <w:numPr>
          <w:ilvl w:val="1"/>
          <w:numId w:val="5"/>
        </w:numPr>
        <w:pBdr>
          <w:top w:val="nil"/>
          <w:left w:val="nil"/>
          <w:bottom w:val="nil"/>
          <w:right w:val="nil"/>
          <w:between w:val="nil"/>
        </w:pBdr>
      </w:pPr>
      <w:r>
        <w:rPr>
          <w:color w:val="000000"/>
        </w:rPr>
        <w:t xml:space="preserve">The references to standards, guidance and policies contained or set out in Paragraph 3.2 shall be deemed to be references to such items as developed and updated and to any successor to or replacement for such standards, </w:t>
      </w:r>
      <w:proofErr w:type="gramStart"/>
      <w:r>
        <w:rPr>
          <w:color w:val="000000"/>
        </w:rPr>
        <w:t>guidance</w:t>
      </w:r>
      <w:proofErr w:type="gramEnd"/>
      <w:r>
        <w:rPr>
          <w:color w:val="000000"/>
        </w:rPr>
        <w:t xml:space="preserve"> and policies, as notified to the Supplier from time to time.</w:t>
      </w:r>
    </w:p>
    <w:p w14:paraId="000002ED" w14:textId="77777777" w:rsidR="00C5401C" w:rsidRDefault="007F319F">
      <w:pPr>
        <w:numPr>
          <w:ilvl w:val="1"/>
          <w:numId w:val="5"/>
        </w:numPr>
        <w:pBdr>
          <w:top w:val="nil"/>
          <w:left w:val="nil"/>
          <w:bottom w:val="nil"/>
          <w:right w:val="nil"/>
          <w:between w:val="nil"/>
        </w:pBdr>
      </w:pPr>
      <w:r>
        <w:rPr>
          <w:color w:val="00000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00002EE" w14:textId="77777777" w:rsidR="00C5401C" w:rsidRDefault="007F319F">
      <w:pPr>
        <w:pStyle w:val="Heading3"/>
        <w:numPr>
          <w:ilvl w:val="0"/>
          <w:numId w:val="5"/>
        </w:numPr>
      </w:pPr>
      <w:r>
        <w:t>Security Management Plan</w:t>
      </w:r>
    </w:p>
    <w:p w14:paraId="000002EF" w14:textId="77777777" w:rsidR="00C5401C" w:rsidRDefault="007F319F">
      <w:pPr>
        <w:numPr>
          <w:ilvl w:val="1"/>
          <w:numId w:val="5"/>
        </w:numPr>
        <w:pBdr>
          <w:top w:val="nil"/>
          <w:left w:val="nil"/>
          <w:bottom w:val="nil"/>
          <w:right w:val="nil"/>
          <w:between w:val="nil"/>
        </w:pBdr>
        <w:rPr>
          <w:b/>
          <w:color w:val="000000"/>
        </w:rPr>
      </w:pPr>
      <w:r>
        <w:rPr>
          <w:b/>
          <w:color w:val="000000"/>
        </w:rPr>
        <w:t>Introduction</w:t>
      </w:r>
    </w:p>
    <w:p w14:paraId="000002F0" w14:textId="77777777" w:rsidR="00C5401C" w:rsidRDefault="007F319F">
      <w:pPr>
        <w:numPr>
          <w:ilvl w:val="2"/>
          <w:numId w:val="5"/>
        </w:numPr>
        <w:pBdr>
          <w:top w:val="nil"/>
          <w:left w:val="nil"/>
          <w:bottom w:val="nil"/>
          <w:right w:val="nil"/>
          <w:between w:val="nil"/>
        </w:pBdr>
      </w:pPr>
      <w:r>
        <w:rPr>
          <w:color w:val="000000"/>
        </w:rPr>
        <w:t>The Supplier shall develop and maintain a Security Management Plan in accordance with this Schedule. The Supplier shall thereafter comply with its obligations set out in the Security Management Plan.</w:t>
      </w:r>
    </w:p>
    <w:p w14:paraId="000002F1" w14:textId="77777777" w:rsidR="00C5401C" w:rsidRDefault="007F319F">
      <w:pPr>
        <w:numPr>
          <w:ilvl w:val="1"/>
          <w:numId w:val="5"/>
        </w:numPr>
        <w:pBdr>
          <w:top w:val="nil"/>
          <w:left w:val="nil"/>
          <w:bottom w:val="nil"/>
          <w:right w:val="nil"/>
          <w:between w:val="nil"/>
        </w:pBdr>
        <w:rPr>
          <w:b/>
          <w:color w:val="000000"/>
        </w:rPr>
      </w:pPr>
      <w:r>
        <w:rPr>
          <w:b/>
          <w:color w:val="000000"/>
        </w:rPr>
        <w:t>Content of the Security Management Plan</w:t>
      </w:r>
    </w:p>
    <w:p w14:paraId="000002F2" w14:textId="77777777" w:rsidR="00C5401C" w:rsidRDefault="007F319F">
      <w:pPr>
        <w:numPr>
          <w:ilvl w:val="2"/>
          <w:numId w:val="5"/>
        </w:numPr>
        <w:pBdr>
          <w:top w:val="nil"/>
          <w:left w:val="nil"/>
          <w:bottom w:val="nil"/>
          <w:right w:val="nil"/>
          <w:between w:val="nil"/>
        </w:pBdr>
      </w:pPr>
      <w:r>
        <w:rPr>
          <w:color w:val="000000"/>
        </w:rPr>
        <w:t>The Security Management Plan shall:</w:t>
      </w:r>
    </w:p>
    <w:p w14:paraId="000002F3" w14:textId="77777777" w:rsidR="00C5401C" w:rsidRDefault="007F319F">
      <w:pPr>
        <w:numPr>
          <w:ilvl w:val="0"/>
          <w:numId w:val="15"/>
        </w:numPr>
        <w:pBdr>
          <w:top w:val="nil"/>
          <w:left w:val="nil"/>
          <w:bottom w:val="nil"/>
          <w:right w:val="nil"/>
          <w:between w:val="nil"/>
        </w:pBdr>
      </w:pPr>
      <w:r>
        <w:rPr>
          <w:color w:val="000000"/>
        </w:rPr>
        <w:t xml:space="preserve">comply with the principles of security set out in Paragraph 3 and any other provisions of this Contract relevant to </w:t>
      </w:r>
      <w:proofErr w:type="gramStart"/>
      <w:r>
        <w:rPr>
          <w:color w:val="000000"/>
        </w:rPr>
        <w:t>security;</w:t>
      </w:r>
      <w:proofErr w:type="gramEnd"/>
    </w:p>
    <w:p w14:paraId="000002F4" w14:textId="77777777" w:rsidR="00C5401C" w:rsidRDefault="007F319F">
      <w:pPr>
        <w:numPr>
          <w:ilvl w:val="0"/>
          <w:numId w:val="15"/>
        </w:numPr>
        <w:pBdr>
          <w:top w:val="nil"/>
          <w:left w:val="nil"/>
          <w:bottom w:val="nil"/>
          <w:right w:val="nil"/>
          <w:between w:val="nil"/>
        </w:pBdr>
      </w:pPr>
      <w:r>
        <w:rPr>
          <w:color w:val="000000"/>
        </w:rPr>
        <w:t xml:space="preserve">identify the necessary delegated organisational roles for those responsible for ensuring it is complied with by the </w:t>
      </w:r>
      <w:proofErr w:type="gramStart"/>
      <w:r>
        <w:rPr>
          <w:color w:val="000000"/>
        </w:rPr>
        <w:t>Supplier;</w:t>
      </w:r>
      <w:proofErr w:type="gramEnd"/>
    </w:p>
    <w:p w14:paraId="000002F5" w14:textId="77777777" w:rsidR="00C5401C" w:rsidRDefault="007F319F">
      <w:pPr>
        <w:numPr>
          <w:ilvl w:val="0"/>
          <w:numId w:val="15"/>
        </w:numPr>
        <w:pBdr>
          <w:top w:val="nil"/>
          <w:left w:val="nil"/>
          <w:bottom w:val="nil"/>
          <w:right w:val="nil"/>
          <w:between w:val="nil"/>
        </w:pBdr>
      </w:pPr>
      <w:r>
        <w:rPr>
          <w:color w:val="000000"/>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w:t>
      </w:r>
      <w:proofErr w:type="gramStart"/>
      <w:r>
        <w:rPr>
          <w:color w:val="000000"/>
        </w:rPr>
        <w:t>Deliverables;</w:t>
      </w:r>
      <w:proofErr w:type="gramEnd"/>
    </w:p>
    <w:p w14:paraId="000002F6" w14:textId="77777777" w:rsidR="00C5401C" w:rsidRDefault="007F319F">
      <w:pPr>
        <w:numPr>
          <w:ilvl w:val="0"/>
          <w:numId w:val="15"/>
        </w:numPr>
        <w:pBdr>
          <w:top w:val="nil"/>
          <w:left w:val="nil"/>
          <w:bottom w:val="nil"/>
          <w:right w:val="nil"/>
          <w:between w:val="nil"/>
        </w:pBdr>
      </w:pPr>
      <w:r>
        <w:rPr>
          <w:color w:val="000000"/>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w:t>
      </w:r>
      <w:r>
        <w:rPr>
          <w:color w:val="000000"/>
        </w:rPr>
        <w:lastRenderedPageBreak/>
        <w:t>Supplier in connection with this Contract or in connection with any system that could directly or indirectly have an impact on that Information, data and/or the Deliverables;</w:t>
      </w:r>
    </w:p>
    <w:p w14:paraId="000002F7" w14:textId="77777777" w:rsidR="00C5401C" w:rsidRDefault="007F319F">
      <w:pPr>
        <w:numPr>
          <w:ilvl w:val="0"/>
          <w:numId w:val="15"/>
        </w:numPr>
        <w:pBdr>
          <w:top w:val="nil"/>
          <w:left w:val="nil"/>
          <w:bottom w:val="nil"/>
          <w:right w:val="nil"/>
          <w:between w:val="nil"/>
        </w:pBdr>
      </w:pPr>
      <w:r>
        <w:rPr>
          <w:color w:val="000000"/>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color w:val="000000"/>
        </w:rPr>
        <w:t>Contract;</w:t>
      </w:r>
      <w:proofErr w:type="gramEnd"/>
    </w:p>
    <w:p w14:paraId="000002F8" w14:textId="77777777" w:rsidR="00C5401C" w:rsidRDefault="007F319F">
      <w:pPr>
        <w:numPr>
          <w:ilvl w:val="0"/>
          <w:numId w:val="15"/>
        </w:numPr>
        <w:pBdr>
          <w:top w:val="nil"/>
          <w:left w:val="nil"/>
          <w:bottom w:val="nil"/>
          <w:right w:val="nil"/>
          <w:between w:val="nil"/>
        </w:pBdr>
      </w:pPr>
      <w:r>
        <w:rPr>
          <w:color w:val="000000"/>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00002F9" w14:textId="77777777" w:rsidR="00C5401C" w:rsidRDefault="007F319F">
      <w:pPr>
        <w:numPr>
          <w:ilvl w:val="0"/>
          <w:numId w:val="15"/>
        </w:numPr>
        <w:pBdr>
          <w:top w:val="nil"/>
          <w:left w:val="nil"/>
          <w:bottom w:val="nil"/>
          <w:right w:val="nil"/>
          <w:between w:val="nil"/>
        </w:pBdr>
      </w:pPr>
      <w:r>
        <w:rPr>
          <w:color w:val="000000"/>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00002FA" w14:textId="77777777" w:rsidR="00C5401C" w:rsidRDefault="007F319F">
      <w:pPr>
        <w:numPr>
          <w:ilvl w:val="1"/>
          <w:numId w:val="5"/>
        </w:numPr>
        <w:pBdr>
          <w:top w:val="nil"/>
          <w:left w:val="nil"/>
          <w:bottom w:val="nil"/>
          <w:right w:val="nil"/>
          <w:between w:val="nil"/>
        </w:pBdr>
        <w:rPr>
          <w:b/>
          <w:color w:val="000000"/>
        </w:rPr>
      </w:pPr>
      <w:r>
        <w:rPr>
          <w:b/>
          <w:color w:val="000000"/>
        </w:rPr>
        <w:t>Development of the Security Management Plan</w:t>
      </w:r>
    </w:p>
    <w:p w14:paraId="000002FB" w14:textId="77777777" w:rsidR="00C5401C" w:rsidRDefault="007F319F">
      <w:pPr>
        <w:numPr>
          <w:ilvl w:val="2"/>
          <w:numId w:val="5"/>
        </w:numPr>
        <w:pBdr>
          <w:top w:val="nil"/>
          <w:left w:val="nil"/>
          <w:bottom w:val="nil"/>
          <w:right w:val="nil"/>
          <w:between w:val="nil"/>
        </w:pBdr>
      </w:pPr>
      <w:r>
        <w:rPr>
          <w:color w:val="000000"/>
        </w:rP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000002FC" w14:textId="77777777" w:rsidR="00C5401C" w:rsidRDefault="007F319F">
      <w:pPr>
        <w:numPr>
          <w:ilvl w:val="2"/>
          <w:numId w:val="5"/>
        </w:numPr>
        <w:pBdr>
          <w:top w:val="nil"/>
          <w:left w:val="nil"/>
          <w:bottom w:val="nil"/>
          <w:right w:val="nil"/>
          <w:between w:val="nil"/>
        </w:pBdr>
      </w:pPr>
      <w:r>
        <w:rPr>
          <w:color w:val="000000"/>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rPr>
        <w:t>and in any event</w:t>
      </w:r>
      <w:proofErr w:type="gramEnd"/>
      <w:r>
        <w:rPr>
          <w:color w:val="000000"/>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000002FD" w14:textId="77777777" w:rsidR="00C5401C" w:rsidRDefault="007F319F">
      <w:pPr>
        <w:numPr>
          <w:ilvl w:val="2"/>
          <w:numId w:val="5"/>
        </w:numPr>
        <w:pBdr>
          <w:top w:val="nil"/>
          <w:left w:val="nil"/>
          <w:bottom w:val="nil"/>
          <w:right w:val="nil"/>
          <w:between w:val="nil"/>
        </w:pBdr>
      </w:pPr>
      <w:r>
        <w:rPr>
          <w:color w:val="000000"/>
        </w:rPr>
        <w:t xml:space="preserve">The Buyer shall not unreasonably withhold or delay its decision to Approve or not the Security Management Plan pursuant to Paragraph 4.3.2. </w:t>
      </w:r>
      <w:proofErr w:type="gramStart"/>
      <w:r>
        <w:rPr>
          <w:color w:val="000000"/>
        </w:rPr>
        <w:t>However</w:t>
      </w:r>
      <w:proofErr w:type="gramEnd"/>
      <w:r>
        <w:rPr>
          <w:color w:val="000000"/>
        </w:rPr>
        <w:t xml:space="preserve"> a refusal by the Buyer to Approve the Security Management Plan on the grounds that it does not comply with the requirements set out in Paragraph 4.2 shall be deemed to be reasonable.</w:t>
      </w:r>
    </w:p>
    <w:p w14:paraId="000002FE" w14:textId="77777777" w:rsidR="00C5401C" w:rsidRDefault="007F319F">
      <w:pPr>
        <w:numPr>
          <w:ilvl w:val="2"/>
          <w:numId w:val="5"/>
        </w:numPr>
        <w:pBdr>
          <w:top w:val="nil"/>
          <w:left w:val="nil"/>
          <w:bottom w:val="nil"/>
          <w:right w:val="nil"/>
          <w:between w:val="nil"/>
        </w:pBdr>
      </w:pPr>
      <w:r>
        <w:rPr>
          <w:color w:val="000000"/>
        </w:rPr>
        <w:t xml:space="preserve">Approval by the Buyer of the Security Management Plan pursuant to Paragraph 4.3.2 or of any change to the Security Management Plan in accordance with Paragraph 4.4 shall not relieve the Supplier of its obligations under this Schedule. </w:t>
      </w:r>
    </w:p>
    <w:p w14:paraId="000002FF" w14:textId="77777777" w:rsidR="00C5401C" w:rsidRDefault="007F319F">
      <w:pPr>
        <w:numPr>
          <w:ilvl w:val="1"/>
          <w:numId w:val="5"/>
        </w:numPr>
        <w:pBdr>
          <w:top w:val="nil"/>
          <w:left w:val="nil"/>
          <w:bottom w:val="nil"/>
          <w:right w:val="nil"/>
          <w:between w:val="nil"/>
        </w:pBdr>
        <w:rPr>
          <w:b/>
          <w:color w:val="000000"/>
        </w:rPr>
      </w:pPr>
      <w:r>
        <w:rPr>
          <w:b/>
          <w:color w:val="000000"/>
        </w:rPr>
        <w:t>Amendment of the Security Management Plan</w:t>
      </w:r>
    </w:p>
    <w:p w14:paraId="00000300" w14:textId="77777777" w:rsidR="00C5401C" w:rsidRDefault="007F319F">
      <w:pPr>
        <w:numPr>
          <w:ilvl w:val="2"/>
          <w:numId w:val="5"/>
        </w:numPr>
        <w:pBdr>
          <w:top w:val="nil"/>
          <w:left w:val="nil"/>
          <w:bottom w:val="nil"/>
          <w:right w:val="nil"/>
          <w:between w:val="nil"/>
        </w:pBdr>
      </w:pPr>
      <w:r>
        <w:rPr>
          <w:color w:val="000000"/>
        </w:rPr>
        <w:t>The Security Management Plan shall be fully reviewed and updated by the Supplier at least annually to reflect:</w:t>
      </w:r>
    </w:p>
    <w:p w14:paraId="00000301" w14:textId="77777777" w:rsidR="00C5401C" w:rsidRDefault="007F319F">
      <w:pPr>
        <w:numPr>
          <w:ilvl w:val="0"/>
          <w:numId w:val="26"/>
        </w:numPr>
        <w:pBdr>
          <w:top w:val="nil"/>
          <w:left w:val="nil"/>
          <w:bottom w:val="nil"/>
          <w:right w:val="nil"/>
          <w:between w:val="nil"/>
        </w:pBdr>
      </w:pPr>
      <w:r>
        <w:rPr>
          <w:color w:val="000000"/>
        </w:rPr>
        <w:t xml:space="preserve">emerging changes in Good Industry </w:t>
      </w:r>
      <w:proofErr w:type="gramStart"/>
      <w:r>
        <w:rPr>
          <w:color w:val="000000"/>
        </w:rPr>
        <w:t>Practice;</w:t>
      </w:r>
      <w:proofErr w:type="gramEnd"/>
    </w:p>
    <w:p w14:paraId="00000302" w14:textId="77777777" w:rsidR="00C5401C" w:rsidRDefault="007F319F">
      <w:pPr>
        <w:numPr>
          <w:ilvl w:val="0"/>
          <w:numId w:val="26"/>
        </w:numPr>
        <w:pBdr>
          <w:top w:val="nil"/>
          <w:left w:val="nil"/>
          <w:bottom w:val="nil"/>
          <w:right w:val="nil"/>
          <w:between w:val="nil"/>
        </w:pBdr>
      </w:pPr>
      <w:r>
        <w:rPr>
          <w:color w:val="000000"/>
        </w:rPr>
        <w:t xml:space="preserve">any change or proposed change to the Deliverables and/or associated </w:t>
      </w:r>
      <w:proofErr w:type="gramStart"/>
      <w:r>
        <w:rPr>
          <w:color w:val="000000"/>
        </w:rPr>
        <w:t>processes;</w:t>
      </w:r>
      <w:proofErr w:type="gramEnd"/>
      <w:r>
        <w:rPr>
          <w:color w:val="000000"/>
        </w:rPr>
        <w:t xml:space="preserve"> </w:t>
      </w:r>
    </w:p>
    <w:p w14:paraId="00000303" w14:textId="77777777" w:rsidR="00C5401C" w:rsidRDefault="007F319F">
      <w:pPr>
        <w:numPr>
          <w:ilvl w:val="0"/>
          <w:numId w:val="26"/>
        </w:numPr>
        <w:pBdr>
          <w:top w:val="nil"/>
          <w:left w:val="nil"/>
          <w:bottom w:val="nil"/>
          <w:right w:val="nil"/>
          <w:between w:val="nil"/>
        </w:pBdr>
      </w:pPr>
      <w:r>
        <w:rPr>
          <w:color w:val="000000"/>
        </w:rPr>
        <w:t xml:space="preserve">where necessary in accordance with paragraph 2.2, any change to the Security </w:t>
      </w:r>
      <w:proofErr w:type="gramStart"/>
      <w:r>
        <w:rPr>
          <w:color w:val="000000"/>
        </w:rPr>
        <w:t>Policy;</w:t>
      </w:r>
      <w:proofErr w:type="gramEnd"/>
      <w:r>
        <w:rPr>
          <w:color w:val="000000"/>
        </w:rPr>
        <w:t xml:space="preserve"> </w:t>
      </w:r>
    </w:p>
    <w:p w14:paraId="00000304" w14:textId="77777777" w:rsidR="00C5401C" w:rsidRDefault="007F319F">
      <w:pPr>
        <w:numPr>
          <w:ilvl w:val="0"/>
          <w:numId w:val="26"/>
        </w:numPr>
        <w:pBdr>
          <w:top w:val="nil"/>
          <w:left w:val="nil"/>
          <w:bottom w:val="nil"/>
          <w:right w:val="nil"/>
          <w:between w:val="nil"/>
        </w:pBdr>
      </w:pPr>
      <w:r>
        <w:rPr>
          <w:color w:val="000000"/>
        </w:rPr>
        <w:lastRenderedPageBreak/>
        <w:t>any new perceived or changed security threats; and</w:t>
      </w:r>
    </w:p>
    <w:p w14:paraId="00000305" w14:textId="77777777" w:rsidR="00C5401C" w:rsidRDefault="007F319F">
      <w:pPr>
        <w:numPr>
          <w:ilvl w:val="0"/>
          <w:numId w:val="26"/>
        </w:numPr>
        <w:pBdr>
          <w:top w:val="nil"/>
          <w:left w:val="nil"/>
          <w:bottom w:val="nil"/>
          <w:right w:val="nil"/>
          <w:between w:val="nil"/>
        </w:pBdr>
      </w:pPr>
      <w:r>
        <w:rPr>
          <w:color w:val="000000"/>
        </w:rPr>
        <w:t>any reasonable change in requirements requested by the Buyer.</w:t>
      </w:r>
    </w:p>
    <w:p w14:paraId="00000306" w14:textId="77777777" w:rsidR="00C5401C" w:rsidRDefault="007F319F">
      <w:pPr>
        <w:numPr>
          <w:ilvl w:val="2"/>
          <w:numId w:val="5"/>
        </w:numPr>
        <w:pBdr>
          <w:top w:val="nil"/>
          <w:left w:val="nil"/>
          <w:bottom w:val="nil"/>
          <w:right w:val="nil"/>
          <w:between w:val="nil"/>
        </w:pBdr>
      </w:pPr>
      <w:r>
        <w:rPr>
          <w:color w:val="000000"/>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00000307" w14:textId="77777777" w:rsidR="00C5401C" w:rsidRDefault="007F319F">
      <w:pPr>
        <w:numPr>
          <w:ilvl w:val="0"/>
          <w:numId w:val="9"/>
        </w:numPr>
        <w:pBdr>
          <w:top w:val="nil"/>
          <w:left w:val="nil"/>
          <w:bottom w:val="nil"/>
          <w:right w:val="nil"/>
          <w:between w:val="nil"/>
        </w:pBdr>
      </w:pPr>
      <w:r>
        <w:rPr>
          <w:color w:val="000000"/>
        </w:rPr>
        <w:t xml:space="preserve">suggested improvements to the effectiveness of the Security Management </w:t>
      </w:r>
      <w:proofErr w:type="gramStart"/>
      <w:r>
        <w:rPr>
          <w:color w:val="000000"/>
        </w:rPr>
        <w:t>Plan;</w:t>
      </w:r>
      <w:proofErr w:type="gramEnd"/>
    </w:p>
    <w:p w14:paraId="00000308" w14:textId="77777777" w:rsidR="00C5401C" w:rsidRDefault="007F319F">
      <w:pPr>
        <w:numPr>
          <w:ilvl w:val="0"/>
          <w:numId w:val="9"/>
        </w:numPr>
        <w:pBdr>
          <w:top w:val="nil"/>
          <w:left w:val="nil"/>
          <w:bottom w:val="nil"/>
          <w:right w:val="nil"/>
          <w:between w:val="nil"/>
        </w:pBdr>
      </w:pPr>
      <w:r>
        <w:rPr>
          <w:color w:val="000000"/>
        </w:rPr>
        <w:t>updates to the risk assessments; and</w:t>
      </w:r>
    </w:p>
    <w:p w14:paraId="00000309" w14:textId="77777777" w:rsidR="00C5401C" w:rsidRDefault="007F319F">
      <w:pPr>
        <w:numPr>
          <w:ilvl w:val="0"/>
          <w:numId w:val="9"/>
        </w:numPr>
        <w:pBdr>
          <w:top w:val="nil"/>
          <w:left w:val="nil"/>
          <w:bottom w:val="nil"/>
          <w:right w:val="nil"/>
          <w:between w:val="nil"/>
        </w:pBdr>
      </w:pPr>
      <w:r>
        <w:rPr>
          <w:color w:val="000000"/>
        </w:rPr>
        <w:t>suggested improvements in measuring the effectiveness of controls.</w:t>
      </w:r>
    </w:p>
    <w:p w14:paraId="0000030A" w14:textId="77777777" w:rsidR="00C5401C" w:rsidRDefault="007F319F">
      <w:pPr>
        <w:numPr>
          <w:ilvl w:val="2"/>
          <w:numId w:val="5"/>
        </w:numPr>
        <w:pBdr>
          <w:top w:val="nil"/>
          <w:left w:val="nil"/>
          <w:bottom w:val="nil"/>
          <w:right w:val="nil"/>
          <w:between w:val="nil"/>
        </w:pBdr>
      </w:pPr>
      <w:r>
        <w:rPr>
          <w:color w:val="000000"/>
        </w:rPr>
        <w:t>Subject to Paragraph 4.4.4, any change or amendment which the Supplier proposes to make to the Security Management Plan (</w:t>
      </w:r>
      <w:proofErr w:type="gramStart"/>
      <w:r>
        <w:rPr>
          <w:color w:val="000000"/>
        </w:rPr>
        <w:t>as a result of</w:t>
      </w:r>
      <w:proofErr w:type="gramEnd"/>
      <w:r>
        <w:rPr>
          <w:color w:val="000000"/>
        </w:rPr>
        <w:t xml:space="preserve"> a review carried out in accordance with Paragraph 4.4.1, a request by the Buyer or otherwise) shall be subject to the Variation Procedure.</w:t>
      </w:r>
    </w:p>
    <w:p w14:paraId="0000030B" w14:textId="77777777" w:rsidR="00C5401C" w:rsidRDefault="007F319F">
      <w:pPr>
        <w:numPr>
          <w:ilvl w:val="2"/>
          <w:numId w:val="5"/>
        </w:numPr>
        <w:pBdr>
          <w:top w:val="nil"/>
          <w:left w:val="nil"/>
          <w:bottom w:val="nil"/>
          <w:right w:val="nil"/>
          <w:between w:val="nil"/>
        </w:pBdr>
      </w:pPr>
      <w:r>
        <w:rPr>
          <w:color w:val="000000"/>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0000030C" w14:textId="77777777" w:rsidR="00C5401C" w:rsidRDefault="007F319F">
      <w:pPr>
        <w:pStyle w:val="Heading3"/>
        <w:numPr>
          <w:ilvl w:val="0"/>
          <w:numId w:val="5"/>
        </w:numPr>
      </w:pPr>
      <w:r>
        <w:t>Security breach</w:t>
      </w:r>
    </w:p>
    <w:p w14:paraId="0000030D" w14:textId="77777777" w:rsidR="00C5401C" w:rsidRDefault="007F319F">
      <w:pPr>
        <w:numPr>
          <w:ilvl w:val="1"/>
          <w:numId w:val="5"/>
        </w:numPr>
        <w:pBdr>
          <w:top w:val="nil"/>
          <w:left w:val="nil"/>
          <w:bottom w:val="nil"/>
          <w:right w:val="nil"/>
          <w:between w:val="nil"/>
        </w:pBdr>
      </w:pPr>
      <w:r>
        <w:rPr>
          <w:color w:val="000000"/>
        </w:rPr>
        <w:t>Either Party shall notify the other in accordance with the agreed security incident management process (as detailed in the Security Management Plan) upon becoming aware of any Breach of Security or any potential or attempted Breach of Security.</w:t>
      </w:r>
    </w:p>
    <w:p w14:paraId="0000030E" w14:textId="77777777" w:rsidR="00C5401C" w:rsidRDefault="007F319F">
      <w:pPr>
        <w:numPr>
          <w:ilvl w:val="1"/>
          <w:numId w:val="5"/>
        </w:numPr>
        <w:pBdr>
          <w:top w:val="nil"/>
          <w:left w:val="nil"/>
          <w:bottom w:val="nil"/>
          <w:right w:val="nil"/>
          <w:between w:val="nil"/>
        </w:pBdr>
      </w:pPr>
      <w:r>
        <w:rPr>
          <w:color w:val="000000"/>
        </w:rPr>
        <w:t>Without prejudice to the security incident management process, upon becoming aware of any of the circumstances referred to in Paragraph 5.1, the Supplier shall:</w:t>
      </w:r>
    </w:p>
    <w:p w14:paraId="0000030F" w14:textId="77777777" w:rsidR="00C5401C" w:rsidRDefault="007F319F">
      <w:pPr>
        <w:numPr>
          <w:ilvl w:val="2"/>
          <w:numId w:val="5"/>
        </w:numPr>
        <w:pBdr>
          <w:top w:val="nil"/>
          <w:left w:val="nil"/>
          <w:bottom w:val="nil"/>
          <w:right w:val="nil"/>
          <w:between w:val="nil"/>
        </w:pBdr>
      </w:pPr>
      <w:r>
        <w:rPr>
          <w:color w:val="000000"/>
        </w:rPr>
        <w:t>immediately take all reasonable steps (which shall include any action or changes reasonably required by the Buyer) necessary to:</w:t>
      </w:r>
    </w:p>
    <w:p w14:paraId="00000310" w14:textId="77777777" w:rsidR="00C5401C" w:rsidRDefault="007F319F">
      <w:pPr>
        <w:numPr>
          <w:ilvl w:val="0"/>
          <w:numId w:val="10"/>
        </w:numPr>
        <w:pBdr>
          <w:top w:val="nil"/>
          <w:left w:val="nil"/>
          <w:bottom w:val="nil"/>
          <w:right w:val="nil"/>
          <w:between w:val="nil"/>
        </w:pBdr>
      </w:pPr>
      <w:r>
        <w:rPr>
          <w:color w:val="000000"/>
        </w:rPr>
        <w:t xml:space="preserve">minimise the extent of actual or potential harm caused by any Breach of </w:t>
      </w:r>
      <w:proofErr w:type="gramStart"/>
      <w:r>
        <w:rPr>
          <w:color w:val="000000"/>
        </w:rPr>
        <w:t>Security;</w:t>
      </w:r>
      <w:proofErr w:type="gramEnd"/>
    </w:p>
    <w:p w14:paraId="00000311" w14:textId="77777777" w:rsidR="00C5401C" w:rsidRDefault="007F319F">
      <w:pPr>
        <w:numPr>
          <w:ilvl w:val="0"/>
          <w:numId w:val="10"/>
        </w:numPr>
        <w:pBdr>
          <w:top w:val="nil"/>
          <w:left w:val="nil"/>
          <w:bottom w:val="nil"/>
          <w:right w:val="nil"/>
          <w:between w:val="nil"/>
        </w:pBdr>
      </w:pPr>
      <w:r>
        <w:rPr>
          <w:color w:val="000000"/>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color w:val="000000"/>
        </w:rPr>
        <w:t>Security;</w:t>
      </w:r>
      <w:proofErr w:type="gramEnd"/>
      <w:r>
        <w:rPr>
          <w:color w:val="000000"/>
        </w:rPr>
        <w:t xml:space="preserve"> </w:t>
      </w:r>
    </w:p>
    <w:p w14:paraId="00000312" w14:textId="77777777" w:rsidR="00C5401C" w:rsidRDefault="007F319F">
      <w:pPr>
        <w:numPr>
          <w:ilvl w:val="0"/>
          <w:numId w:val="10"/>
        </w:numPr>
        <w:pBdr>
          <w:top w:val="nil"/>
          <w:left w:val="nil"/>
          <w:bottom w:val="nil"/>
          <w:right w:val="nil"/>
          <w:between w:val="nil"/>
        </w:pBdr>
      </w:pPr>
      <w:r>
        <w:rPr>
          <w:color w:val="000000"/>
        </w:rPr>
        <w:t>prevent an equivalent breach in the future exploiting the same cause failure; and</w:t>
      </w:r>
    </w:p>
    <w:p w14:paraId="00000313" w14:textId="77777777" w:rsidR="00C5401C" w:rsidRDefault="007F319F">
      <w:pPr>
        <w:numPr>
          <w:ilvl w:val="0"/>
          <w:numId w:val="10"/>
        </w:numPr>
        <w:pBdr>
          <w:top w:val="nil"/>
          <w:left w:val="nil"/>
          <w:bottom w:val="nil"/>
          <w:right w:val="nil"/>
          <w:between w:val="nil"/>
        </w:pBdr>
      </w:pPr>
      <w:r>
        <w:rPr>
          <w:color w:val="000000"/>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00000314" w14:textId="77777777" w:rsidR="00C5401C" w:rsidRDefault="007F319F">
      <w:pPr>
        <w:numPr>
          <w:ilvl w:val="1"/>
          <w:numId w:val="5"/>
        </w:numPr>
        <w:pBdr>
          <w:top w:val="nil"/>
          <w:left w:val="nil"/>
          <w:bottom w:val="nil"/>
          <w:right w:val="nil"/>
          <w:between w:val="nil"/>
        </w:pBdr>
      </w:pPr>
      <w:proofErr w:type="gramStart"/>
      <w:r>
        <w:rPr>
          <w:color w:val="000000"/>
        </w:rPr>
        <w:t>In the event that</w:t>
      </w:r>
      <w:proofErr w:type="gramEnd"/>
      <w:r>
        <w:rPr>
          <w:color w:val="000000"/>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0000315" w14:textId="77777777" w:rsidR="00C5401C" w:rsidRDefault="007F319F">
      <w:pPr>
        <w:pStyle w:val="Heading3"/>
        <w:numPr>
          <w:ilvl w:val="0"/>
          <w:numId w:val="5"/>
        </w:numPr>
      </w:pPr>
      <w:r>
        <w:t>Data security</w:t>
      </w:r>
    </w:p>
    <w:p w14:paraId="00000316" w14:textId="77777777" w:rsidR="00C5401C" w:rsidRDefault="007F319F">
      <w:pPr>
        <w:numPr>
          <w:ilvl w:val="1"/>
          <w:numId w:val="5"/>
        </w:numPr>
        <w:pBdr>
          <w:top w:val="nil"/>
          <w:left w:val="nil"/>
          <w:bottom w:val="nil"/>
          <w:right w:val="nil"/>
          <w:between w:val="nil"/>
        </w:pBdr>
      </w:pPr>
      <w:r>
        <w:rPr>
          <w:color w:val="000000"/>
        </w:rPr>
        <w:t>The Supplier will ensure that any system on which the Supplier holds any Government Data will be accredited as specific to the Buyer and will comply with:</w:t>
      </w:r>
    </w:p>
    <w:p w14:paraId="00000317" w14:textId="77777777" w:rsidR="00C5401C" w:rsidRDefault="007F319F">
      <w:pPr>
        <w:numPr>
          <w:ilvl w:val="0"/>
          <w:numId w:val="12"/>
        </w:numPr>
        <w:pBdr>
          <w:top w:val="nil"/>
          <w:left w:val="nil"/>
          <w:bottom w:val="nil"/>
          <w:right w:val="nil"/>
          <w:between w:val="nil"/>
        </w:pBdr>
      </w:pPr>
      <w:r>
        <w:rPr>
          <w:color w:val="000000"/>
        </w:rPr>
        <w:t xml:space="preserve">the government security policy framework and information assurance </w:t>
      </w:r>
      <w:proofErr w:type="gramStart"/>
      <w:r>
        <w:rPr>
          <w:color w:val="000000"/>
        </w:rPr>
        <w:t>policy;</w:t>
      </w:r>
      <w:proofErr w:type="gramEnd"/>
    </w:p>
    <w:p w14:paraId="00000318" w14:textId="77777777" w:rsidR="00C5401C" w:rsidRDefault="007F319F">
      <w:pPr>
        <w:numPr>
          <w:ilvl w:val="0"/>
          <w:numId w:val="12"/>
        </w:numPr>
        <w:pBdr>
          <w:top w:val="nil"/>
          <w:left w:val="nil"/>
          <w:bottom w:val="nil"/>
          <w:right w:val="nil"/>
          <w:between w:val="nil"/>
        </w:pBdr>
      </w:pPr>
      <w:r>
        <w:rPr>
          <w:color w:val="000000"/>
        </w:rPr>
        <w:lastRenderedPageBreak/>
        <w:t>guidance issued by the Centre for Protection of National Infrastructure on Risk Management and Accreditation of Information Systems; and</w:t>
      </w:r>
    </w:p>
    <w:p w14:paraId="00000319" w14:textId="77777777" w:rsidR="00C5401C" w:rsidRDefault="007F319F">
      <w:pPr>
        <w:numPr>
          <w:ilvl w:val="0"/>
          <w:numId w:val="12"/>
        </w:numPr>
        <w:pBdr>
          <w:top w:val="nil"/>
          <w:left w:val="nil"/>
          <w:bottom w:val="nil"/>
          <w:right w:val="nil"/>
          <w:between w:val="nil"/>
        </w:pBdr>
      </w:pPr>
      <w:r>
        <w:rPr>
          <w:color w:val="000000"/>
        </w:rPr>
        <w:t>the relevant government information assurance standard(s).</w:t>
      </w:r>
    </w:p>
    <w:p w14:paraId="0000031A" w14:textId="77777777" w:rsidR="00C5401C" w:rsidRDefault="007F319F">
      <w:pPr>
        <w:numPr>
          <w:ilvl w:val="1"/>
          <w:numId w:val="5"/>
        </w:numPr>
        <w:pBdr>
          <w:top w:val="nil"/>
          <w:left w:val="nil"/>
          <w:bottom w:val="nil"/>
          <w:right w:val="nil"/>
          <w:between w:val="nil"/>
        </w:pBdr>
      </w:pPr>
      <w:r>
        <w:rPr>
          <w:color w:val="000000"/>
        </w:rPr>
        <w:t xml:space="preserve">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w:t>
      </w:r>
      <w:proofErr w:type="gramStart"/>
      <w:r>
        <w:rPr>
          <w:color w:val="000000"/>
        </w:rPr>
        <w:t>occurred</w:t>
      </w:r>
      <w:proofErr w:type="gramEnd"/>
      <w:r>
        <w:rPr>
          <w:color w:val="000000"/>
        </w:rPr>
        <w:t xml:space="preserve"> then the Supplier agrees to promptly re-submit such system for re-accreditation.</w:t>
      </w:r>
    </w:p>
    <w:p w14:paraId="0000031B" w14:textId="77777777" w:rsidR="00C5401C" w:rsidRDefault="00C5401C">
      <w:pPr>
        <w:pageBreakBefore/>
        <w:pBdr>
          <w:top w:val="nil"/>
          <w:left w:val="nil"/>
          <w:bottom w:val="nil"/>
          <w:right w:val="nil"/>
          <w:between w:val="nil"/>
        </w:pBdr>
        <w:ind w:left="576"/>
      </w:pPr>
    </w:p>
    <w:p w14:paraId="0000031C" w14:textId="77777777" w:rsidR="00C5401C" w:rsidRDefault="007F319F">
      <w:pPr>
        <w:pStyle w:val="Heading3"/>
      </w:pPr>
      <w:r>
        <w:t>Schedule 10 (Exit Management)</w:t>
      </w:r>
    </w:p>
    <w:p w14:paraId="0000031D" w14:textId="77777777" w:rsidR="00C5401C" w:rsidRDefault="007F319F">
      <w:pPr>
        <w:pStyle w:val="Heading3"/>
        <w:numPr>
          <w:ilvl w:val="0"/>
          <w:numId w:val="45"/>
        </w:numPr>
      </w:pPr>
      <w:r>
        <w:t>Definitions</w:t>
      </w:r>
    </w:p>
    <w:p w14:paraId="0000031E" w14:textId="77777777" w:rsidR="00C5401C" w:rsidRDefault="007F319F">
      <w:pPr>
        <w:numPr>
          <w:ilvl w:val="1"/>
          <w:numId w:val="6"/>
        </w:numPr>
        <w:pBdr>
          <w:top w:val="nil"/>
          <w:left w:val="nil"/>
          <w:bottom w:val="nil"/>
          <w:right w:val="nil"/>
          <w:between w:val="nil"/>
        </w:pBdr>
      </w:pPr>
      <w:r>
        <w:rPr>
          <w:color w:val="000000"/>
        </w:rPr>
        <w:t>In this Schedule, the following words shall have the following meanings and they shall supplement Joint Schedule 1 (Definitions):</w:t>
      </w:r>
    </w:p>
    <w:tbl>
      <w:tblPr>
        <w:tblStyle w:val="afffff8"/>
        <w:tblW w:w="8656" w:type="dxa"/>
        <w:tblInd w:w="360" w:type="dxa"/>
        <w:tblLayout w:type="fixed"/>
        <w:tblLook w:val="0400" w:firstRow="0" w:lastRow="0" w:firstColumn="0" w:lastColumn="0" w:noHBand="0" w:noVBand="1"/>
      </w:tblPr>
      <w:tblGrid>
        <w:gridCol w:w="2896"/>
        <w:gridCol w:w="5760"/>
      </w:tblGrid>
      <w:tr w:rsidR="00C5401C" w14:paraId="77B959F3"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1F" w14:textId="77777777" w:rsidR="00C5401C" w:rsidRDefault="007F319F">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0" w14:textId="77777777" w:rsidR="00C5401C" w:rsidRDefault="007F319F">
            <w:pPr>
              <w:widowControl w:val="0"/>
              <w:rPr>
                <w:b/>
              </w:rPr>
            </w:pPr>
            <w:r>
              <w:rPr>
                <w:b/>
              </w:rPr>
              <w:t>Definition</w:t>
            </w:r>
          </w:p>
        </w:tc>
      </w:tr>
      <w:tr w:rsidR="00C5401C" w14:paraId="1CBCB42B"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1" w14:textId="77777777" w:rsidR="00C5401C" w:rsidRDefault="007F319F">
            <w:pPr>
              <w:widowControl w:val="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2" w14:textId="77777777" w:rsidR="00C5401C" w:rsidRDefault="007F319F">
            <w:pPr>
              <w:widowControl w:val="0"/>
            </w:pPr>
            <w:r>
              <w:t>Supplier Assets used exclusively by the Supplier [</w:t>
            </w:r>
            <w:r>
              <w:rPr>
                <w:b/>
              </w:rPr>
              <w:t>or a Key Subcontractor</w:t>
            </w:r>
            <w:r>
              <w:t>] in the provision of the Deliverables;</w:t>
            </w:r>
          </w:p>
        </w:tc>
      </w:tr>
      <w:tr w:rsidR="00C5401C" w14:paraId="0E5896E3"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3" w14:textId="77777777" w:rsidR="00C5401C" w:rsidRDefault="007F319F">
            <w:pPr>
              <w:widowControl w:val="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4" w14:textId="77777777" w:rsidR="00C5401C" w:rsidRDefault="007F319F">
            <w:pPr>
              <w:widowControl w:val="0"/>
            </w:pPr>
            <w:r>
              <w:t>has the meaning given to it in Paragraph 3.1 of this Schedule;</w:t>
            </w:r>
          </w:p>
        </w:tc>
      </w:tr>
      <w:tr w:rsidR="00C5401C" w14:paraId="77A13DF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5" w14:textId="77777777" w:rsidR="00C5401C" w:rsidRDefault="007F319F">
            <w:pPr>
              <w:widowControl w:val="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6" w14:textId="77777777" w:rsidR="00C5401C" w:rsidRDefault="007F319F">
            <w:pPr>
              <w:widowControl w:val="0"/>
            </w:pPr>
            <w:r>
              <w:t>the person appointed by each Party to manage their respective obligations under this Schedule;</w:t>
            </w:r>
          </w:p>
        </w:tc>
      </w:tr>
      <w:tr w:rsidR="00C5401C" w14:paraId="7FD2C26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7" w14:textId="77777777" w:rsidR="00C5401C" w:rsidRDefault="007F319F">
            <w:pPr>
              <w:widowControl w:val="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8" w14:textId="77777777" w:rsidR="00C5401C" w:rsidRDefault="007F319F">
            <w:pPr>
              <w:widowControl w:val="0"/>
            </w:pPr>
            <w:r>
              <w:t>the plan produced and updated by the Supplier during the Initial Period in accordance with Paragraph 4 of this Schedule;</w:t>
            </w:r>
          </w:p>
        </w:tc>
      </w:tr>
      <w:tr w:rsidR="00C5401C" w14:paraId="5378167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9" w14:textId="77777777" w:rsidR="00C5401C" w:rsidRDefault="007F319F">
            <w:pPr>
              <w:widowControl w:val="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A" w14:textId="77777777" w:rsidR="00C5401C" w:rsidRDefault="007F319F">
            <w:pPr>
              <w:widowControl w:val="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C5401C" w14:paraId="4102F6F3"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B" w14:textId="77777777" w:rsidR="00C5401C" w:rsidRDefault="007F319F">
            <w:pPr>
              <w:widowControl w:val="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C" w14:textId="77777777" w:rsidR="00C5401C" w:rsidRDefault="007F319F">
            <w:pPr>
              <w:widowControl w:val="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C5401C" w14:paraId="29C89DB3"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D" w14:textId="77777777" w:rsidR="00C5401C" w:rsidRDefault="007F319F">
            <w:pPr>
              <w:widowControl w:val="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E" w14:textId="77777777" w:rsidR="00C5401C" w:rsidRDefault="007F319F">
            <w:pPr>
              <w:widowControl w:val="0"/>
            </w:pPr>
            <w:r>
              <w:t xml:space="preserve">the register and configuration database referred to in Paragraph 2.2 of this Schedule; </w:t>
            </w:r>
          </w:p>
        </w:tc>
      </w:tr>
      <w:tr w:rsidR="00C5401C" w14:paraId="1056923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F" w14:textId="77777777" w:rsidR="00C5401C" w:rsidRDefault="007F319F">
            <w:pPr>
              <w:widowControl w:val="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0" w14:textId="77777777" w:rsidR="00C5401C" w:rsidRDefault="007F319F">
            <w:pPr>
              <w:widowControl w:val="0"/>
            </w:pPr>
            <w:r>
              <w:t xml:space="preserve">any goods which are substantially </w:t>
            </w:r>
            <w:proofErr w:type="gramStart"/>
            <w:r>
              <w:t>similar to</w:t>
            </w:r>
            <w:proofErr w:type="gramEnd"/>
            <w:r>
              <w:t xml:space="preserve"> any of the Goods and which the Buyer receives in substitution for any of the Goods following the End Date, whether those goods are provided by the Buyer internally and/or by any third party;</w:t>
            </w:r>
          </w:p>
        </w:tc>
      </w:tr>
      <w:tr w:rsidR="00C5401C" w14:paraId="643394E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1" w14:textId="77777777" w:rsidR="00C5401C" w:rsidRDefault="007F319F">
            <w:pPr>
              <w:widowControl w:val="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2" w14:textId="77777777" w:rsidR="00C5401C" w:rsidRDefault="007F319F">
            <w:pPr>
              <w:widowControl w:val="0"/>
            </w:pPr>
            <w:r>
              <w:t xml:space="preserve">any services which are substantially </w:t>
            </w:r>
            <w:proofErr w:type="gramStart"/>
            <w:r>
              <w:t>similar to</w:t>
            </w:r>
            <w:proofErr w:type="gramEnd"/>
            <w:r>
              <w:t xml:space="preserve"> any of the Services and which the Buyer receives in substitution for any of the Services following the End Date, whether those goods are provided by the Buyer internally and/or by any third party;</w:t>
            </w:r>
          </w:p>
        </w:tc>
      </w:tr>
      <w:tr w:rsidR="00C5401C" w14:paraId="29E35A3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3" w14:textId="77777777" w:rsidR="00C5401C" w:rsidRDefault="007F319F">
            <w:pPr>
              <w:widowControl w:val="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4" w14:textId="77777777" w:rsidR="00C5401C" w:rsidRDefault="007F319F">
            <w:pPr>
              <w:widowControl w:val="0"/>
            </w:pPr>
            <w:r>
              <w:t>the activities to be performed by the Supplier pursuant to the Exit Plan, and other assistance required by the Buyer pursuant to the Termination Assistance Notice;</w:t>
            </w:r>
          </w:p>
        </w:tc>
      </w:tr>
      <w:tr w:rsidR="00C5401C" w14:paraId="1209186C"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5" w14:textId="77777777" w:rsidR="00C5401C" w:rsidRDefault="007F319F">
            <w:pPr>
              <w:widowControl w:val="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6" w14:textId="77777777" w:rsidR="00C5401C" w:rsidRDefault="007F319F">
            <w:pPr>
              <w:widowControl w:val="0"/>
            </w:pPr>
            <w:r>
              <w:t>has the meaning given to it in Paragraph 5.1 of this Schedule;</w:t>
            </w:r>
          </w:p>
        </w:tc>
      </w:tr>
      <w:tr w:rsidR="00C5401C" w14:paraId="01FAA74D"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7" w14:textId="77777777" w:rsidR="00C5401C" w:rsidRDefault="007F319F">
            <w:pPr>
              <w:widowControl w:val="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8" w14:textId="77777777" w:rsidR="00C5401C" w:rsidRDefault="007F319F">
            <w:pPr>
              <w:widowControl w:val="0"/>
            </w:pPr>
            <w:r>
              <w:t xml:space="preserve">the period specified in a Termination Assistance Notice for which the Supplier is required to provide the Termination Assistance as such period may be extended </w:t>
            </w:r>
            <w:r>
              <w:lastRenderedPageBreak/>
              <w:t>pursuant to Paragraph 5.2 of this Schedule;</w:t>
            </w:r>
          </w:p>
        </w:tc>
      </w:tr>
      <w:tr w:rsidR="00C5401C" w14:paraId="07F0F41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9" w14:textId="77777777" w:rsidR="00C5401C" w:rsidRDefault="007F319F">
            <w:pPr>
              <w:widowControl w:val="0"/>
              <w:rPr>
                <w:b/>
              </w:rPr>
            </w:pPr>
            <w:r>
              <w:rPr>
                <w:b/>
              </w:rPr>
              <w:lastRenderedPageBreak/>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A" w14:textId="77777777" w:rsidR="00C5401C" w:rsidRDefault="007F319F">
            <w:pPr>
              <w:widowControl w:val="0"/>
            </w:pPr>
            <w:r>
              <w:t>Exclusive Assets which are capable of legal transfer to the Buyer;</w:t>
            </w:r>
          </w:p>
        </w:tc>
      </w:tr>
      <w:tr w:rsidR="00C5401C" w14:paraId="41CFE168"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B" w14:textId="77777777" w:rsidR="00C5401C" w:rsidRDefault="007F319F">
            <w:pPr>
              <w:widowControl w:val="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C" w14:textId="77777777" w:rsidR="00C5401C" w:rsidRDefault="007F319F">
            <w:pPr>
              <w:widowControl w:val="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5401C" w14:paraId="5F072A36"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D" w14:textId="77777777" w:rsidR="00C5401C" w:rsidRDefault="007F319F">
            <w:pPr>
              <w:widowControl w:val="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E" w14:textId="77777777" w:rsidR="00C5401C" w:rsidRDefault="007F319F">
            <w:pPr>
              <w:widowControl w:val="0"/>
            </w:pPr>
            <w:r>
              <w:t>has the meaning given to it in Paragraph 8.2.1 of this Schedule; and</w:t>
            </w:r>
          </w:p>
        </w:tc>
      </w:tr>
      <w:tr w:rsidR="00C5401C" w14:paraId="30EB4990"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F" w14:textId="77777777" w:rsidR="00C5401C" w:rsidRDefault="007F319F">
            <w:pPr>
              <w:widowControl w:val="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40" w14:textId="77777777" w:rsidR="00C5401C" w:rsidRDefault="007F319F">
            <w:pPr>
              <w:widowControl w:val="0"/>
            </w:pPr>
            <w:r>
              <w:t xml:space="preserve">has the meaning given to it in Paragraph 8.2.3 of this </w:t>
            </w:r>
            <w:proofErr w:type="gramStart"/>
            <w:r>
              <w:t>Schedule.</w:t>
            </w:r>
            <w:proofErr w:type="gramEnd"/>
          </w:p>
        </w:tc>
      </w:tr>
    </w:tbl>
    <w:p w14:paraId="00000341" w14:textId="77777777" w:rsidR="00C5401C" w:rsidRDefault="00C5401C"/>
    <w:p w14:paraId="00000342" w14:textId="77777777" w:rsidR="00C5401C" w:rsidRDefault="007F319F">
      <w:pPr>
        <w:pStyle w:val="Heading3"/>
        <w:numPr>
          <w:ilvl w:val="0"/>
          <w:numId w:val="6"/>
        </w:numPr>
      </w:pPr>
      <w:r>
        <w:t xml:space="preserve">Supplier must always be prepared for Contract exit and SOW exit </w:t>
      </w:r>
    </w:p>
    <w:p w14:paraId="00000343" w14:textId="77777777" w:rsidR="00C5401C" w:rsidRDefault="007F319F">
      <w:pPr>
        <w:numPr>
          <w:ilvl w:val="1"/>
          <w:numId w:val="6"/>
        </w:numPr>
        <w:pBdr>
          <w:top w:val="nil"/>
          <w:left w:val="nil"/>
          <w:bottom w:val="nil"/>
          <w:right w:val="nil"/>
          <w:between w:val="nil"/>
        </w:pBdr>
      </w:pPr>
      <w:proofErr w:type="gramStart"/>
      <w:r>
        <w:rPr>
          <w:color w:val="000000"/>
        </w:rPr>
        <w:t>he</w:t>
      </w:r>
      <w:proofErr w:type="gramEnd"/>
      <w:r>
        <w:rPr>
          <w:color w:val="000000"/>
        </w:rPr>
        <w:t xml:space="preserve"> Supplier shall:</w:t>
      </w:r>
    </w:p>
    <w:p w14:paraId="00000344" w14:textId="77777777" w:rsidR="00C5401C" w:rsidRDefault="007F319F">
      <w:pPr>
        <w:numPr>
          <w:ilvl w:val="2"/>
          <w:numId w:val="6"/>
        </w:numPr>
        <w:pBdr>
          <w:top w:val="nil"/>
          <w:left w:val="nil"/>
          <w:bottom w:val="nil"/>
          <w:right w:val="nil"/>
          <w:between w:val="nil"/>
        </w:pBdr>
      </w:pPr>
      <w:r>
        <w:rPr>
          <w:color w:val="000000"/>
        </w:rPr>
        <w:t>ensure that all Exclusive Assets listed in the Registers are clearly physically identified as such; and</w:t>
      </w:r>
    </w:p>
    <w:p w14:paraId="00000345" w14:textId="77777777" w:rsidR="00C5401C" w:rsidRDefault="007F319F">
      <w:pPr>
        <w:numPr>
          <w:ilvl w:val="2"/>
          <w:numId w:val="6"/>
        </w:numPr>
        <w:pBdr>
          <w:top w:val="nil"/>
          <w:left w:val="nil"/>
          <w:bottom w:val="nil"/>
          <w:right w:val="nil"/>
          <w:between w:val="nil"/>
        </w:pBdr>
      </w:pPr>
      <w:r>
        <w:rPr>
          <w:color w:val="00000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0000346" w14:textId="77777777" w:rsidR="00C5401C" w:rsidRDefault="007F319F">
      <w:pPr>
        <w:numPr>
          <w:ilvl w:val="1"/>
          <w:numId w:val="6"/>
        </w:numPr>
        <w:pBdr>
          <w:top w:val="nil"/>
          <w:left w:val="nil"/>
          <w:bottom w:val="nil"/>
          <w:right w:val="nil"/>
          <w:between w:val="nil"/>
        </w:pBdr>
      </w:pPr>
      <w:r>
        <w:rPr>
          <w:color w:val="000000"/>
        </w:rPr>
        <w:t>Each Party shall appoint an Exit Manager within three (3) Months of the Call-Off Contract Start Date. The Parties' Exit Managers will liaise with one another in relation to all issues relevant to the expiry or termination of each SOW and this Contract.</w:t>
      </w:r>
    </w:p>
    <w:p w14:paraId="00000347" w14:textId="77777777" w:rsidR="00C5401C" w:rsidRDefault="007F319F">
      <w:pPr>
        <w:pStyle w:val="Heading3"/>
        <w:numPr>
          <w:ilvl w:val="0"/>
          <w:numId w:val="6"/>
        </w:numPr>
      </w:pPr>
      <w:r>
        <w:t xml:space="preserve">Assisting re-competition for Deliverables </w:t>
      </w:r>
    </w:p>
    <w:p w14:paraId="00000348" w14:textId="77777777" w:rsidR="00C5401C" w:rsidRDefault="007F319F">
      <w:pPr>
        <w:numPr>
          <w:ilvl w:val="1"/>
          <w:numId w:val="6"/>
        </w:numPr>
        <w:pBdr>
          <w:top w:val="nil"/>
          <w:left w:val="nil"/>
          <w:bottom w:val="nil"/>
          <w:right w:val="nil"/>
          <w:between w:val="nil"/>
        </w:pBdr>
      </w:pPr>
      <w:r>
        <w:rPr>
          <w:color w:val="000000"/>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color w:val="000000"/>
        </w:rPr>
        <w:t>Exit Information</w:t>
      </w:r>
      <w:r>
        <w:rPr>
          <w:color w:val="000000"/>
        </w:rPr>
        <w:t>").</w:t>
      </w:r>
    </w:p>
    <w:p w14:paraId="00000349" w14:textId="77777777" w:rsidR="00C5401C" w:rsidRDefault="007F319F">
      <w:pPr>
        <w:numPr>
          <w:ilvl w:val="1"/>
          <w:numId w:val="6"/>
        </w:numPr>
        <w:pBdr>
          <w:top w:val="nil"/>
          <w:left w:val="nil"/>
          <w:bottom w:val="nil"/>
          <w:right w:val="nil"/>
          <w:between w:val="nil"/>
        </w:pBdr>
      </w:pPr>
      <w:r>
        <w:rPr>
          <w:color w:val="000000"/>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000034A" w14:textId="77777777" w:rsidR="00C5401C" w:rsidRDefault="007F319F">
      <w:pPr>
        <w:numPr>
          <w:ilvl w:val="1"/>
          <w:numId w:val="6"/>
        </w:numPr>
        <w:pBdr>
          <w:top w:val="nil"/>
          <w:left w:val="nil"/>
          <w:bottom w:val="nil"/>
          <w:right w:val="nil"/>
          <w:between w:val="nil"/>
        </w:pBdr>
      </w:pPr>
      <w:r>
        <w:rPr>
          <w:color w:val="000000"/>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000034B" w14:textId="77777777" w:rsidR="00C5401C" w:rsidRDefault="007F319F">
      <w:pPr>
        <w:numPr>
          <w:ilvl w:val="1"/>
          <w:numId w:val="6"/>
        </w:numPr>
        <w:pBdr>
          <w:top w:val="nil"/>
          <w:left w:val="nil"/>
          <w:bottom w:val="nil"/>
          <w:right w:val="nil"/>
          <w:between w:val="nil"/>
        </w:pBdr>
      </w:pPr>
      <w:r>
        <w:rPr>
          <w:color w:val="000000"/>
        </w:rPr>
        <w:lastRenderedPageBreak/>
        <w:t>The Exit Information shall be accurate and complete in all material respects and shall be sufficient to enable a third party to prepare an informed offer for those Deliverables; and not be disadvantaged in any procurement process compared to the Supplier.</w:t>
      </w:r>
    </w:p>
    <w:p w14:paraId="0000034C" w14:textId="77777777" w:rsidR="00C5401C" w:rsidRDefault="007F319F">
      <w:pPr>
        <w:pStyle w:val="Heading3"/>
        <w:numPr>
          <w:ilvl w:val="0"/>
          <w:numId w:val="6"/>
        </w:numPr>
      </w:pPr>
      <w:r>
        <w:t>Exit Plan</w:t>
      </w:r>
    </w:p>
    <w:p w14:paraId="0000034D" w14:textId="77777777" w:rsidR="00C5401C" w:rsidRDefault="007F319F">
      <w:pPr>
        <w:numPr>
          <w:ilvl w:val="1"/>
          <w:numId w:val="6"/>
        </w:numPr>
        <w:pBdr>
          <w:top w:val="nil"/>
          <w:left w:val="nil"/>
          <w:bottom w:val="nil"/>
          <w:right w:val="nil"/>
          <w:between w:val="nil"/>
        </w:pBdr>
      </w:pPr>
      <w:r>
        <w:rPr>
          <w:color w:val="000000"/>
        </w:rPr>
        <w:t>The Supplier shall, within three (3) Months after the Start Date, deliver to the Buyer a Call-Off Contract and SOW Exit Plan which complies with the requirements set out in Paragraph 4.3 of this Schedule and is otherwise reasonably satisfactory to the Buyer.</w:t>
      </w:r>
    </w:p>
    <w:p w14:paraId="0000034E" w14:textId="77777777" w:rsidR="00C5401C" w:rsidRDefault="007F319F">
      <w:pPr>
        <w:numPr>
          <w:ilvl w:val="1"/>
          <w:numId w:val="6"/>
        </w:numPr>
        <w:pBdr>
          <w:top w:val="nil"/>
          <w:left w:val="nil"/>
          <w:bottom w:val="nil"/>
          <w:right w:val="nil"/>
          <w:between w:val="nil"/>
        </w:pBdr>
      </w:pPr>
      <w:r>
        <w:rPr>
          <w:color w:val="00000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000034F" w14:textId="77777777" w:rsidR="00C5401C" w:rsidRDefault="007F319F">
      <w:pPr>
        <w:numPr>
          <w:ilvl w:val="1"/>
          <w:numId w:val="6"/>
        </w:numPr>
        <w:pBdr>
          <w:top w:val="nil"/>
          <w:left w:val="nil"/>
          <w:bottom w:val="nil"/>
          <w:right w:val="nil"/>
          <w:between w:val="nil"/>
        </w:pBdr>
      </w:pPr>
      <w:r>
        <w:rPr>
          <w:color w:val="000000"/>
        </w:rPr>
        <w:t>The Exit Plan shall set out, as a minimum:</w:t>
      </w:r>
    </w:p>
    <w:p w14:paraId="00000350" w14:textId="77777777" w:rsidR="00C5401C" w:rsidRDefault="007F319F">
      <w:pPr>
        <w:numPr>
          <w:ilvl w:val="2"/>
          <w:numId w:val="6"/>
        </w:numPr>
        <w:pBdr>
          <w:top w:val="nil"/>
          <w:left w:val="nil"/>
          <w:bottom w:val="nil"/>
          <w:right w:val="nil"/>
          <w:between w:val="nil"/>
        </w:pBdr>
      </w:pPr>
      <w:r>
        <w:rPr>
          <w:color w:val="000000"/>
        </w:rPr>
        <w:t xml:space="preserve">a detailed description of both the transfer and cessation processes, including a timetable (this may require modification to SOW Exit Plan provisions to be updated and incorporated as part of the </w:t>
      </w:r>
      <w:proofErr w:type="gramStart"/>
      <w:r>
        <w:rPr>
          <w:color w:val="000000"/>
        </w:rPr>
        <w:t>SOW;</w:t>
      </w:r>
      <w:proofErr w:type="gramEnd"/>
      <w:r>
        <w:rPr>
          <w:color w:val="000000"/>
        </w:rPr>
        <w:t xml:space="preserve"> </w:t>
      </w:r>
    </w:p>
    <w:p w14:paraId="00000351" w14:textId="77777777" w:rsidR="00C5401C" w:rsidRDefault="007F319F">
      <w:pPr>
        <w:numPr>
          <w:ilvl w:val="2"/>
          <w:numId w:val="6"/>
        </w:numPr>
        <w:pBdr>
          <w:top w:val="nil"/>
          <w:left w:val="nil"/>
          <w:bottom w:val="nil"/>
          <w:right w:val="nil"/>
          <w:between w:val="nil"/>
        </w:pBdr>
      </w:pPr>
      <w:r>
        <w:rPr>
          <w:color w:val="000000"/>
        </w:rPr>
        <w:t xml:space="preserve">how the Deliverables will transfer to the Replacement Supplier and/or the </w:t>
      </w:r>
      <w:proofErr w:type="gramStart"/>
      <w:r>
        <w:rPr>
          <w:color w:val="000000"/>
        </w:rPr>
        <w:t>Buyer;</w:t>
      </w:r>
      <w:proofErr w:type="gramEnd"/>
    </w:p>
    <w:p w14:paraId="00000352" w14:textId="77777777" w:rsidR="00C5401C" w:rsidRDefault="007F319F">
      <w:pPr>
        <w:numPr>
          <w:ilvl w:val="2"/>
          <w:numId w:val="6"/>
        </w:numPr>
        <w:pBdr>
          <w:top w:val="nil"/>
          <w:left w:val="nil"/>
          <w:bottom w:val="nil"/>
          <w:right w:val="nil"/>
          <w:between w:val="nil"/>
        </w:pBdr>
      </w:pPr>
      <w:r>
        <w:rPr>
          <w:color w:val="000000"/>
        </w:rPr>
        <w:t xml:space="preserve">details of any contracts which will be available for transfer to the Buyer and/or the Replacement Supplier upon the Expiry Date together with any reasonable costs required to </w:t>
      </w:r>
      <w:proofErr w:type="gramStart"/>
      <w:r>
        <w:rPr>
          <w:color w:val="000000"/>
        </w:rPr>
        <w:t>effect</w:t>
      </w:r>
      <w:proofErr w:type="gramEnd"/>
      <w:r>
        <w:rPr>
          <w:color w:val="000000"/>
        </w:rPr>
        <w:t xml:space="preserve"> such transfer;</w:t>
      </w:r>
    </w:p>
    <w:p w14:paraId="00000353" w14:textId="77777777" w:rsidR="00C5401C" w:rsidRDefault="007F319F">
      <w:pPr>
        <w:numPr>
          <w:ilvl w:val="2"/>
          <w:numId w:val="6"/>
        </w:numPr>
        <w:pBdr>
          <w:top w:val="nil"/>
          <w:left w:val="nil"/>
          <w:bottom w:val="nil"/>
          <w:right w:val="nil"/>
          <w:between w:val="nil"/>
        </w:pBdr>
      </w:pPr>
      <w:r>
        <w:rPr>
          <w:color w:val="000000"/>
        </w:rPr>
        <w:t xml:space="preserve">proposals for the training of key members of the Replacement Supplier’s staff in connection with the continuation of the provision of the Deliverables following the Expiry </w:t>
      </w:r>
      <w:proofErr w:type="gramStart"/>
      <w:r>
        <w:rPr>
          <w:color w:val="000000"/>
        </w:rPr>
        <w:t>Date;</w:t>
      </w:r>
      <w:proofErr w:type="gramEnd"/>
    </w:p>
    <w:p w14:paraId="00000354" w14:textId="77777777" w:rsidR="00C5401C" w:rsidRDefault="007F319F">
      <w:pPr>
        <w:numPr>
          <w:ilvl w:val="2"/>
          <w:numId w:val="6"/>
        </w:numPr>
        <w:pBdr>
          <w:top w:val="nil"/>
          <w:left w:val="nil"/>
          <w:bottom w:val="nil"/>
          <w:right w:val="nil"/>
          <w:between w:val="nil"/>
        </w:pBdr>
      </w:pPr>
      <w:r>
        <w:rPr>
          <w:color w:val="000000"/>
        </w:rPr>
        <w:t xml:space="preserve">proposals for providing the Buyer or a </w:t>
      </w:r>
      <w:proofErr w:type="gramStart"/>
      <w:r>
        <w:rPr>
          <w:color w:val="000000"/>
        </w:rPr>
        <w:t>Replacement Supplier copies of all documentation</w:t>
      </w:r>
      <w:proofErr w:type="gramEnd"/>
      <w:r>
        <w:rPr>
          <w:color w:val="000000"/>
        </w:rPr>
        <w:t xml:space="preserve"> relating to the use and operation of the Deliverables and required for their continued use; </w:t>
      </w:r>
    </w:p>
    <w:p w14:paraId="00000355" w14:textId="77777777" w:rsidR="00C5401C" w:rsidRDefault="007F319F">
      <w:pPr>
        <w:numPr>
          <w:ilvl w:val="2"/>
          <w:numId w:val="6"/>
        </w:numPr>
        <w:pBdr>
          <w:top w:val="nil"/>
          <w:left w:val="nil"/>
          <w:bottom w:val="nil"/>
          <w:right w:val="nil"/>
          <w:between w:val="nil"/>
        </w:pBdr>
      </w:pPr>
      <w:r>
        <w:rPr>
          <w:color w:val="000000"/>
        </w:rPr>
        <w:t xml:space="preserve">proposals for the assignment or novation of all services utilised by the Supplier in connection with the supply of the </w:t>
      </w:r>
      <w:proofErr w:type="gramStart"/>
      <w:r>
        <w:rPr>
          <w:color w:val="000000"/>
        </w:rPr>
        <w:t>Deliverables;</w:t>
      </w:r>
      <w:proofErr w:type="gramEnd"/>
    </w:p>
    <w:p w14:paraId="00000356" w14:textId="77777777" w:rsidR="00C5401C" w:rsidRDefault="007F319F">
      <w:pPr>
        <w:numPr>
          <w:ilvl w:val="2"/>
          <w:numId w:val="6"/>
        </w:numPr>
        <w:pBdr>
          <w:top w:val="nil"/>
          <w:left w:val="nil"/>
          <w:bottom w:val="nil"/>
          <w:right w:val="nil"/>
          <w:between w:val="nil"/>
        </w:pBdr>
      </w:pPr>
      <w:r>
        <w:rPr>
          <w:color w:val="000000"/>
        </w:rPr>
        <w:t xml:space="preserve">proposals for the identification and return of all Buyer Property in the possession of and/or control of the Supplier or any third </w:t>
      </w:r>
      <w:proofErr w:type="gramStart"/>
      <w:r>
        <w:rPr>
          <w:color w:val="000000"/>
        </w:rPr>
        <w:t>party;</w:t>
      </w:r>
      <w:proofErr w:type="gramEnd"/>
    </w:p>
    <w:p w14:paraId="00000357" w14:textId="77777777" w:rsidR="00C5401C" w:rsidRDefault="007F319F">
      <w:pPr>
        <w:numPr>
          <w:ilvl w:val="2"/>
          <w:numId w:val="6"/>
        </w:numPr>
        <w:pBdr>
          <w:top w:val="nil"/>
          <w:left w:val="nil"/>
          <w:bottom w:val="nil"/>
          <w:right w:val="nil"/>
          <w:between w:val="nil"/>
        </w:pBdr>
      </w:pPr>
      <w:r>
        <w:rPr>
          <w:color w:val="000000"/>
        </w:rPr>
        <w:t xml:space="preserve">proposals for the disposal of any redundant Deliverables and </w:t>
      </w:r>
      <w:proofErr w:type="gramStart"/>
      <w:r>
        <w:rPr>
          <w:color w:val="000000"/>
        </w:rPr>
        <w:t>materials;</w:t>
      </w:r>
      <w:proofErr w:type="gramEnd"/>
    </w:p>
    <w:p w14:paraId="00000358" w14:textId="77777777" w:rsidR="00C5401C" w:rsidRDefault="007F319F">
      <w:pPr>
        <w:numPr>
          <w:ilvl w:val="2"/>
          <w:numId w:val="6"/>
        </w:numPr>
        <w:pBdr>
          <w:top w:val="nil"/>
          <w:left w:val="nil"/>
          <w:bottom w:val="nil"/>
          <w:right w:val="nil"/>
          <w:between w:val="nil"/>
        </w:pBdr>
      </w:pPr>
      <w:r>
        <w:rPr>
          <w:color w:val="000000"/>
        </w:rPr>
        <w:t>how the Supplier will ensure that there is no disruption to or degradation of the Deliverables during the Termination Assistance Period; and</w:t>
      </w:r>
    </w:p>
    <w:p w14:paraId="00000359" w14:textId="77777777" w:rsidR="00C5401C" w:rsidRDefault="007F319F">
      <w:pPr>
        <w:numPr>
          <w:ilvl w:val="2"/>
          <w:numId w:val="6"/>
        </w:numPr>
        <w:pBdr>
          <w:top w:val="nil"/>
          <w:left w:val="nil"/>
          <w:bottom w:val="nil"/>
          <w:right w:val="nil"/>
          <w:between w:val="nil"/>
        </w:pBdr>
      </w:pPr>
      <w:r>
        <w:rPr>
          <w:color w:val="000000"/>
        </w:rPr>
        <w:t>any other information or assistance reasonably required by the Buyer or a Replacement Supplier.</w:t>
      </w:r>
    </w:p>
    <w:p w14:paraId="0000035A" w14:textId="77777777" w:rsidR="00C5401C" w:rsidRDefault="007F319F">
      <w:pPr>
        <w:numPr>
          <w:ilvl w:val="1"/>
          <w:numId w:val="6"/>
        </w:numPr>
        <w:pBdr>
          <w:top w:val="nil"/>
          <w:left w:val="nil"/>
          <w:bottom w:val="nil"/>
          <w:right w:val="nil"/>
          <w:between w:val="nil"/>
        </w:pBdr>
      </w:pPr>
      <w:r>
        <w:rPr>
          <w:color w:val="000000"/>
        </w:rPr>
        <w:t>The Supplier shall:</w:t>
      </w:r>
    </w:p>
    <w:p w14:paraId="0000035B" w14:textId="77777777" w:rsidR="00C5401C" w:rsidRDefault="007F319F">
      <w:pPr>
        <w:numPr>
          <w:ilvl w:val="2"/>
          <w:numId w:val="6"/>
        </w:numPr>
        <w:pBdr>
          <w:top w:val="nil"/>
          <w:left w:val="nil"/>
          <w:bottom w:val="nil"/>
          <w:right w:val="nil"/>
          <w:between w:val="nil"/>
        </w:pBdr>
      </w:pPr>
      <w:r>
        <w:rPr>
          <w:color w:val="000000"/>
        </w:rPr>
        <w:t xml:space="preserve">maintain and update the Exit Plan (and risk management plan) no less frequently than: </w:t>
      </w:r>
    </w:p>
    <w:p w14:paraId="0000035C" w14:textId="77777777" w:rsidR="00C5401C" w:rsidRDefault="007F319F">
      <w:pPr>
        <w:numPr>
          <w:ilvl w:val="0"/>
          <w:numId w:val="13"/>
        </w:numPr>
        <w:pBdr>
          <w:top w:val="nil"/>
          <w:left w:val="nil"/>
          <w:bottom w:val="nil"/>
          <w:right w:val="nil"/>
          <w:between w:val="nil"/>
        </w:pBdr>
      </w:pPr>
      <w:r>
        <w:rPr>
          <w:color w:val="000000"/>
        </w:rPr>
        <w:t>prior to each SOW and no less than every [</w:t>
      </w:r>
      <w:r>
        <w:rPr>
          <w:b/>
          <w:color w:val="000000"/>
        </w:rPr>
        <w:t>six (6) months</w:t>
      </w:r>
      <w:r>
        <w:rPr>
          <w:color w:val="000000"/>
        </w:rPr>
        <w:t>] throughout the Contract Period; and</w:t>
      </w:r>
    </w:p>
    <w:p w14:paraId="0000035D" w14:textId="77777777" w:rsidR="00C5401C" w:rsidRDefault="007F319F">
      <w:pPr>
        <w:numPr>
          <w:ilvl w:val="0"/>
          <w:numId w:val="13"/>
        </w:numPr>
        <w:pBdr>
          <w:top w:val="nil"/>
          <w:left w:val="nil"/>
          <w:bottom w:val="nil"/>
          <w:right w:val="nil"/>
          <w:between w:val="nil"/>
        </w:pBdr>
      </w:pPr>
      <w:r>
        <w:rPr>
          <w:color w:val="000000"/>
        </w:rPr>
        <w:t>no later than [</w:t>
      </w:r>
      <w:r>
        <w:rPr>
          <w:b/>
          <w:color w:val="000000"/>
        </w:rPr>
        <w:t>twenty (20) Working Days</w:t>
      </w:r>
      <w:r>
        <w:rPr>
          <w:color w:val="000000"/>
        </w:rPr>
        <w:t xml:space="preserve">] after a request from the Buyer for an up-to-date copy of the Exit </w:t>
      </w:r>
      <w:proofErr w:type="gramStart"/>
      <w:r>
        <w:rPr>
          <w:color w:val="000000"/>
        </w:rPr>
        <w:t>Plan;</w:t>
      </w:r>
      <w:proofErr w:type="gramEnd"/>
      <w:r>
        <w:rPr>
          <w:color w:val="000000"/>
        </w:rPr>
        <w:t xml:space="preserve"> </w:t>
      </w:r>
    </w:p>
    <w:p w14:paraId="0000035E" w14:textId="77777777" w:rsidR="00C5401C" w:rsidRDefault="007F319F">
      <w:pPr>
        <w:numPr>
          <w:ilvl w:val="0"/>
          <w:numId w:val="13"/>
        </w:numPr>
        <w:pBdr>
          <w:top w:val="nil"/>
          <w:left w:val="nil"/>
          <w:bottom w:val="nil"/>
          <w:right w:val="nil"/>
          <w:between w:val="nil"/>
        </w:pBdr>
      </w:pPr>
      <w:r>
        <w:rPr>
          <w:color w:val="000000"/>
        </w:rPr>
        <w:lastRenderedPageBreak/>
        <w:t>as soon as reasonably possible following a Termination Assistance Notice, and in any event no later than [</w:t>
      </w:r>
      <w:r>
        <w:rPr>
          <w:b/>
          <w:color w:val="000000"/>
        </w:rPr>
        <w:t>ten (10) Working Days</w:t>
      </w:r>
      <w:r>
        <w:rPr>
          <w:color w:val="000000"/>
        </w:rPr>
        <w:t xml:space="preserve">] after the date of the Termination Assistance </w:t>
      </w:r>
      <w:proofErr w:type="gramStart"/>
      <w:r>
        <w:rPr>
          <w:color w:val="000000"/>
        </w:rPr>
        <w:t>Notice;</w:t>
      </w:r>
      <w:proofErr w:type="gramEnd"/>
    </w:p>
    <w:p w14:paraId="0000035F" w14:textId="77777777" w:rsidR="00C5401C" w:rsidRDefault="007F319F">
      <w:pPr>
        <w:numPr>
          <w:ilvl w:val="0"/>
          <w:numId w:val="13"/>
        </w:numPr>
        <w:pBdr>
          <w:top w:val="nil"/>
          <w:left w:val="nil"/>
          <w:bottom w:val="nil"/>
          <w:right w:val="nil"/>
          <w:between w:val="nil"/>
        </w:pBdr>
      </w:pPr>
      <w:r>
        <w:rPr>
          <w:color w:val="000000"/>
        </w:rPr>
        <w:t>as soon as reasonably possible following, and in any event no later than [</w:t>
      </w:r>
      <w:r>
        <w:rPr>
          <w:b/>
          <w:color w:val="000000"/>
        </w:rPr>
        <w:t>twenty (20) Working Days</w:t>
      </w:r>
      <w:r>
        <w:rPr>
          <w:color w:val="000000"/>
        </w:rPr>
        <w:t xml:space="preserve">] following, any material </w:t>
      </w:r>
      <w:proofErr w:type="gramStart"/>
      <w:r>
        <w:rPr>
          <w:color w:val="000000"/>
        </w:rPr>
        <w:t>change</w:t>
      </w:r>
      <w:proofErr w:type="gramEnd"/>
      <w:r>
        <w:rPr>
          <w:color w:val="000000"/>
        </w:rPr>
        <w:t xml:space="preserve"> to the Deliverables (including all changes under the Variation Procedure); and</w:t>
      </w:r>
    </w:p>
    <w:p w14:paraId="00000360" w14:textId="77777777" w:rsidR="00C5401C" w:rsidRDefault="007F319F">
      <w:pPr>
        <w:numPr>
          <w:ilvl w:val="2"/>
          <w:numId w:val="6"/>
        </w:numPr>
        <w:pBdr>
          <w:top w:val="nil"/>
          <w:left w:val="nil"/>
          <w:bottom w:val="nil"/>
          <w:right w:val="nil"/>
          <w:between w:val="nil"/>
        </w:pBdr>
      </w:pPr>
      <w:r>
        <w:rPr>
          <w:color w:val="000000"/>
        </w:rPr>
        <w:t>jointly review and verify the Exit Plan if required by the Buyer and promptly correct any identified failures.</w:t>
      </w:r>
    </w:p>
    <w:p w14:paraId="00000361" w14:textId="77777777" w:rsidR="00C5401C" w:rsidRDefault="007F319F">
      <w:pPr>
        <w:numPr>
          <w:ilvl w:val="1"/>
          <w:numId w:val="6"/>
        </w:numPr>
        <w:pBdr>
          <w:top w:val="nil"/>
          <w:left w:val="nil"/>
          <w:bottom w:val="nil"/>
          <w:right w:val="nil"/>
          <w:between w:val="nil"/>
        </w:pBdr>
      </w:pPr>
      <w:r>
        <w:rPr>
          <w:color w:val="000000"/>
        </w:rPr>
        <w:t>Only if (by notification to the Supplier in writing) the Buyer agrees with a draft Exit Plan provided by the Supplier under Paragraph 4.2 or 4.4 (as the context requires), shall that draft become the Exit Plan for this Contract.</w:t>
      </w:r>
    </w:p>
    <w:p w14:paraId="00000362" w14:textId="77777777" w:rsidR="00C5401C" w:rsidRDefault="007F319F">
      <w:pPr>
        <w:numPr>
          <w:ilvl w:val="1"/>
          <w:numId w:val="6"/>
        </w:numPr>
        <w:pBdr>
          <w:top w:val="nil"/>
          <w:left w:val="nil"/>
          <w:bottom w:val="nil"/>
          <w:right w:val="nil"/>
          <w:between w:val="nil"/>
        </w:pBdr>
      </w:pPr>
      <w:r>
        <w:rPr>
          <w:color w:val="000000"/>
        </w:rPr>
        <w:t>A version of an Exit Plan agreed between the parties shall not be superseded by any draft submitted by the Supplier.</w:t>
      </w:r>
    </w:p>
    <w:p w14:paraId="00000363" w14:textId="77777777" w:rsidR="00C5401C" w:rsidRDefault="007F319F">
      <w:pPr>
        <w:pStyle w:val="Heading3"/>
        <w:numPr>
          <w:ilvl w:val="0"/>
          <w:numId w:val="6"/>
        </w:numPr>
      </w:pPr>
      <w:r>
        <w:t xml:space="preserve">Termination Assistance </w:t>
      </w:r>
    </w:p>
    <w:p w14:paraId="00000364" w14:textId="77777777" w:rsidR="00C5401C" w:rsidRDefault="007F319F">
      <w:pPr>
        <w:numPr>
          <w:ilvl w:val="1"/>
          <w:numId w:val="6"/>
        </w:numPr>
        <w:pBdr>
          <w:top w:val="nil"/>
          <w:left w:val="nil"/>
          <w:bottom w:val="nil"/>
          <w:right w:val="nil"/>
          <w:between w:val="nil"/>
        </w:pBdr>
      </w:pPr>
      <w:r>
        <w:rPr>
          <w:color w:val="000000"/>
        </w:rPr>
        <w:t>The Buyer shall be entitled to require the provision of Termination Assistance at any time during the Contract Period by giving written notice to the Supplier (a "</w:t>
      </w:r>
      <w:r>
        <w:rPr>
          <w:b/>
          <w:color w:val="000000"/>
        </w:rPr>
        <w:t>Termination Assistance Notice</w:t>
      </w:r>
      <w:r>
        <w:rPr>
          <w:color w:val="000000"/>
        </w:rP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00000365" w14:textId="77777777" w:rsidR="00C5401C" w:rsidRDefault="007F319F">
      <w:pPr>
        <w:numPr>
          <w:ilvl w:val="2"/>
          <w:numId w:val="6"/>
        </w:numPr>
        <w:pBdr>
          <w:top w:val="nil"/>
          <w:left w:val="nil"/>
          <w:bottom w:val="nil"/>
          <w:right w:val="nil"/>
          <w:between w:val="nil"/>
        </w:pBdr>
      </w:pPr>
      <w:r>
        <w:rPr>
          <w:color w:val="000000"/>
        </w:rPr>
        <w:t>the nature of the Termination Assistance required; and</w:t>
      </w:r>
    </w:p>
    <w:p w14:paraId="00000366" w14:textId="77777777" w:rsidR="00C5401C" w:rsidRDefault="007F319F">
      <w:pPr>
        <w:numPr>
          <w:ilvl w:val="2"/>
          <w:numId w:val="6"/>
        </w:numPr>
        <w:pBdr>
          <w:top w:val="nil"/>
          <w:left w:val="nil"/>
          <w:bottom w:val="nil"/>
          <w:right w:val="nil"/>
          <w:between w:val="nil"/>
        </w:pBdr>
      </w:pPr>
      <w:r>
        <w:rPr>
          <w:color w:val="000000"/>
        </w:rPr>
        <w:t>the start date and initial period during which it is anticipated that Termination Assistance will be required, which shall continue no longer than twelve (12) Months after the End Date.</w:t>
      </w:r>
    </w:p>
    <w:p w14:paraId="00000367" w14:textId="77777777" w:rsidR="00C5401C" w:rsidRDefault="007F319F">
      <w:pPr>
        <w:numPr>
          <w:ilvl w:val="1"/>
          <w:numId w:val="6"/>
        </w:numPr>
        <w:pBdr>
          <w:top w:val="nil"/>
          <w:left w:val="nil"/>
          <w:bottom w:val="nil"/>
          <w:right w:val="nil"/>
          <w:between w:val="nil"/>
        </w:pBdr>
      </w:pPr>
      <w:r>
        <w:rPr>
          <w:color w:val="000000"/>
        </w:rPr>
        <w:t>The Buyer shall have an option to extend the Termination Assistance Period beyond the initial period specified in the Termination Assistance Notice in one or more extensions, in each case provided that:</w:t>
      </w:r>
    </w:p>
    <w:p w14:paraId="00000368" w14:textId="77777777" w:rsidR="00C5401C" w:rsidRDefault="007F319F">
      <w:pPr>
        <w:numPr>
          <w:ilvl w:val="2"/>
          <w:numId w:val="6"/>
        </w:numPr>
        <w:pBdr>
          <w:top w:val="nil"/>
          <w:left w:val="nil"/>
          <w:bottom w:val="nil"/>
          <w:right w:val="nil"/>
          <w:between w:val="nil"/>
        </w:pBdr>
      </w:pPr>
      <w:r>
        <w:rPr>
          <w:color w:val="000000"/>
        </w:rPr>
        <w:t xml:space="preserve">no such extension shall extend the Termination Assistance Period beyond the date twelve (12) Months after the End Date; and </w:t>
      </w:r>
    </w:p>
    <w:p w14:paraId="00000369" w14:textId="77777777" w:rsidR="00C5401C" w:rsidRDefault="007F319F">
      <w:pPr>
        <w:numPr>
          <w:ilvl w:val="2"/>
          <w:numId w:val="6"/>
        </w:numPr>
        <w:pBdr>
          <w:top w:val="nil"/>
          <w:left w:val="nil"/>
          <w:bottom w:val="nil"/>
          <w:right w:val="nil"/>
          <w:between w:val="nil"/>
        </w:pBdr>
      </w:pPr>
      <w:r>
        <w:rPr>
          <w:color w:val="000000"/>
        </w:rPr>
        <w:t xml:space="preserve">the Buyer shall notify the Supplier of any such extension no later than twenty (20) Working Days prior to the date on which the Termination Assistance Period is otherwise due to expire. </w:t>
      </w:r>
    </w:p>
    <w:p w14:paraId="0000036A" w14:textId="77777777" w:rsidR="00C5401C" w:rsidRDefault="007F319F">
      <w:pPr>
        <w:numPr>
          <w:ilvl w:val="1"/>
          <w:numId w:val="6"/>
        </w:numPr>
        <w:pBdr>
          <w:top w:val="nil"/>
          <w:left w:val="nil"/>
          <w:bottom w:val="nil"/>
          <w:right w:val="nil"/>
          <w:between w:val="nil"/>
        </w:pBdr>
      </w:pPr>
      <w:r>
        <w:rPr>
          <w:color w:val="000000"/>
        </w:rPr>
        <w:t>The Buyer shall have the right to terminate its requirement for Termination Assistance by serving not less than (20) Working Days' written notice upon the Supplier.</w:t>
      </w:r>
    </w:p>
    <w:p w14:paraId="0000036B" w14:textId="77777777" w:rsidR="00C5401C" w:rsidRDefault="007F319F">
      <w:pPr>
        <w:numPr>
          <w:ilvl w:val="1"/>
          <w:numId w:val="6"/>
        </w:numPr>
        <w:pBdr>
          <w:top w:val="nil"/>
          <w:left w:val="nil"/>
          <w:bottom w:val="nil"/>
          <w:right w:val="nil"/>
          <w:between w:val="nil"/>
        </w:pBdr>
      </w:pPr>
      <w:proofErr w:type="gramStart"/>
      <w:r>
        <w:rPr>
          <w:color w:val="000000"/>
        </w:rPr>
        <w:t>In the event that</w:t>
      </w:r>
      <w:proofErr w:type="gramEnd"/>
      <w:r>
        <w:rPr>
          <w:color w:val="000000"/>
        </w:rPr>
        <w:t xml:space="preserve">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000036C" w14:textId="77777777" w:rsidR="00C5401C" w:rsidRDefault="007F319F">
      <w:pPr>
        <w:pStyle w:val="Heading3"/>
        <w:numPr>
          <w:ilvl w:val="0"/>
          <w:numId w:val="6"/>
        </w:numPr>
      </w:pPr>
      <w:r>
        <w:t xml:space="preserve">Termination Assistance Period </w:t>
      </w:r>
    </w:p>
    <w:p w14:paraId="0000036D" w14:textId="77777777" w:rsidR="00C5401C" w:rsidRDefault="007F319F">
      <w:pPr>
        <w:numPr>
          <w:ilvl w:val="1"/>
          <w:numId w:val="6"/>
        </w:numPr>
        <w:pBdr>
          <w:top w:val="nil"/>
          <w:left w:val="nil"/>
          <w:bottom w:val="nil"/>
          <w:right w:val="nil"/>
          <w:between w:val="nil"/>
        </w:pBdr>
      </w:pPr>
      <w:r>
        <w:rPr>
          <w:color w:val="000000"/>
        </w:rPr>
        <w:t>Throughout the Termination Assistance Period the Supplier shall:</w:t>
      </w:r>
    </w:p>
    <w:p w14:paraId="0000036E" w14:textId="77777777" w:rsidR="00C5401C" w:rsidRDefault="007F319F">
      <w:pPr>
        <w:numPr>
          <w:ilvl w:val="2"/>
          <w:numId w:val="6"/>
        </w:numPr>
        <w:pBdr>
          <w:top w:val="nil"/>
          <w:left w:val="nil"/>
          <w:bottom w:val="nil"/>
          <w:right w:val="nil"/>
          <w:between w:val="nil"/>
        </w:pBdr>
      </w:pPr>
      <w:r>
        <w:rPr>
          <w:color w:val="000000"/>
        </w:rPr>
        <w:t xml:space="preserve">continue to provide the Deliverables (as applicable) and otherwise perform its obligations under this Contract and, if required by the Buyer, provide the Termination </w:t>
      </w:r>
      <w:proofErr w:type="gramStart"/>
      <w:r>
        <w:rPr>
          <w:color w:val="000000"/>
        </w:rPr>
        <w:t>Assistance;</w:t>
      </w:r>
      <w:proofErr w:type="gramEnd"/>
    </w:p>
    <w:p w14:paraId="0000036F" w14:textId="77777777" w:rsidR="00C5401C" w:rsidRDefault="007F319F">
      <w:pPr>
        <w:numPr>
          <w:ilvl w:val="2"/>
          <w:numId w:val="6"/>
        </w:numPr>
        <w:pBdr>
          <w:top w:val="nil"/>
          <w:left w:val="nil"/>
          <w:bottom w:val="nil"/>
          <w:right w:val="nil"/>
          <w:between w:val="nil"/>
        </w:pBdr>
      </w:pPr>
      <w:r>
        <w:rPr>
          <w:color w:val="000000"/>
        </w:rPr>
        <w:lastRenderedPageBreak/>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color w:val="000000"/>
        </w:rPr>
        <w:t>Supplier;</w:t>
      </w:r>
      <w:proofErr w:type="gramEnd"/>
    </w:p>
    <w:p w14:paraId="00000370" w14:textId="77777777" w:rsidR="00C5401C" w:rsidRDefault="007F319F">
      <w:pPr>
        <w:numPr>
          <w:ilvl w:val="2"/>
          <w:numId w:val="6"/>
        </w:numPr>
        <w:pBdr>
          <w:top w:val="nil"/>
          <w:left w:val="nil"/>
          <w:bottom w:val="nil"/>
          <w:right w:val="nil"/>
          <w:between w:val="nil"/>
        </w:pBdr>
      </w:pPr>
      <w:r>
        <w:rPr>
          <w:color w:val="000000"/>
        </w:rPr>
        <w:t xml:space="preserve">use all reasonable endeavours to reallocate resources to provide such assistance without additional costs to the </w:t>
      </w:r>
      <w:proofErr w:type="gramStart"/>
      <w:r>
        <w:rPr>
          <w:color w:val="000000"/>
        </w:rPr>
        <w:t>Buyer;</w:t>
      </w:r>
      <w:proofErr w:type="gramEnd"/>
    </w:p>
    <w:p w14:paraId="00000371" w14:textId="77777777" w:rsidR="00C5401C" w:rsidRDefault="007F319F">
      <w:pPr>
        <w:numPr>
          <w:ilvl w:val="2"/>
          <w:numId w:val="6"/>
        </w:numPr>
        <w:pBdr>
          <w:top w:val="nil"/>
          <w:left w:val="nil"/>
          <w:bottom w:val="nil"/>
          <w:right w:val="nil"/>
          <w:between w:val="nil"/>
        </w:pBdr>
      </w:pPr>
      <w:r>
        <w:rPr>
          <w:color w:val="000000"/>
        </w:rP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w:t>
      </w:r>
      <w:proofErr w:type="gramStart"/>
      <w:r>
        <w:rPr>
          <w:color w:val="000000"/>
        </w:rPr>
        <w:t>Contract;</w:t>
      </w:r>
      <w:proofErr w:type="gramEnd"/>
      <w:r>
        <w:rPr>
          <w:color w:val="000000"/>
        </w:rPr>
        <w:t xml:space="preserve"> </w:t>
      </w:r>
    </w:p>
    <w:p w14:paraId="00000372" w14:textId="77777777" w:rsidR="00C5401C" w:rsidRDefault="007F319F">
      <w:pPr>
        <w:numPr>
          <w:ilvl w:val="2"/>
          <w:numId w:val="6"/>
        </w:numPr>
        <w:pBdr>
          <w:top w:val="nil"/>
          <w:left w:val="nil"/>
          <w:bottom w:val="nil"/>
          <w:right w:val="nil"/>
          <w:between w:val="nil"/>
        </w:pBdr>
      </w:pPr>
      <w:r>
        <w:rPr>
          <w:color w:val="000000"/>
        </w:rPr>
        <w:t xml:space="preserve">at the Buyer's request and on reasonable notice, deliver up-to-date Registers to the </w:t>
      </w:r>
      <w:proofErr w:type="gramStart"/>
      <w:r>
        <w:rPr>
          <w:color w:val="000000"/>
        </w:rPr>
        <w:t>Buyer;</w:t>
      </w:r>
      <w:proofErr w:type="gramEnd"/>
    </w:p>
    <w:p w14:paraId="00000373" w14:textId="77777777" w:rsidR="00C5401C" w:rsidRDefault="007F319F">
      <w:pPr>
        <w:numPr>
          <w:ilvl w:val="2"/>
          <w:numId w:val="6"/>
        </w:numPr>
        <w:pBdr>
          <w:top w:val="nil"/>
          <w:left w:val="nil"/>
          <w:bottom w:val="nil"/>
          <w:right w:val="nil"/>
          <w:between w:val="nil"/>
        </w:pBdr>
      </w:pPr>
      <w:r>
        <w:rPr>
          <w:color w:val="000000"/>
        </w:rPr>
        <w:t>seek the Buyer's prior written consent to access any Buyer Premises from which the de-installation or removal of Supplier Assets is required.</w:t>
      </w:r>
    </w:p>
    <w:p w14:paraId="00000374" w14:textId="77777777" w:rsidR="00C5401C" w:rsidRDefault="007F319F">
      <w:pPr>
        <w:numPr>
          <w:ilvl w:val="1"/>
          <w:numId w:val="6"/>
        </w:numPr>
        <w:pBdr>
          <w:top w:val="nil"/>
          <w:left w:val="nil"/>
          <w:bottom w:val="nil"/>
          <w:right w:val="nil"/>
          <w:between w:val="nil"/>
        </w:pBdr>
      </w:pPr>
      <w:r>
        <w:rPr>
          <w:color w:val="000000"/>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00000375" w14:textId="77777777" w:rsidR="00C5401C" w:rsidRDefault="007F319F">
      <w:pPr>
        <w:numPr>
          <w:ilvl w:val="1"/>
          <w:numId w:val="6"/>
        </w:numPr>
        <w:pBdr>
          <w:top w:val="nil"/>
          <w:left w:val="nil"/>
          <w:bottom w:val="nil"/>
          <w:right w:val="nil"/>
          <w:between w:val="nil"/>
        </w:pBdr>
      </w:pPr>
      <w:r>
        <w:rPr>
          <w:color w:val="000000"/>
        </w:rPr>
        <w:t xml:space="preserve">If the Supplier demonstrates to the Buyer's reasonable satisfaction that the provision of the Termination Assistance will have a material, unavoidable adverse effect on the Supplier's ability to meet one or more </w:t>
      </w:r>
      <w:proofErr w:type="gramStart"/>
      <w:r>
        <w:rPr>
          <w:color w:val="000000"/>
        </w:rPr>
        <w:t>particular Service</w:t>
      </w:r>
      <w:proofErr w:type="gramEnd"/>
      <w:r>
        <w:rPr>
          <w:color w:val="000000"/>
        </w:rPr>
        <w:t xml:space="preserve"> Levels or KPIs, the Parties shall vary the relevant Service Levels and/or the KPIs accordingly.</w:t>
      </w:r>
    </w:p>
    <w:p w14:paraId="00000376" w14:textId="77777777" w:rsidR="00C5401C" w:rsidRDefault="007F319F">
      <w:pPr>
        <w:pStyle w:val="Heading3"/>
        <w:numPr>
          <w:ilvl w:val="0"/>
          <w:numId w:val="6"/>
        </w:numPr>
      </w:pPr>
      <w:r>
        <w:t>Obligations when the contract is terminated</w:t>
      </w:r>
    </w:p>
    <w:p w14:paraId="00000377" w14:textId="77777777" w:rsidR="00C5401C" w:rsidRDefault="007F319F">
      <w:pPr>
        <w:numPr>
          <w:ilvl w:val="1"/>
          <w:numId w:val="6"/>
        </w:numPr>
        <w:pBdr>
          <w:top w:val="nil"/>
          <w:left w:val="nil"/>
          <w:bottom w:val="nil"/>
          <w:right w:val="nil"/>
          <w:between w:val="nil"/>
        </w:pBdr>
      </w:pPr>
      <w:r>
        <w:rPr>
          <w:color w:val="000000"/>
        </w:rPr>
        <w:t xml:space="preserve">The Supplier shall comply with </w:t>
      </w:r>
      <w:proofErr w:type="gramStart"/>
      <w:r>
        <w:rPr>
          <w:color w:val="000000"/>
        </w:rPr>
        <w:t>all of</w:t>
      </w:r>
      <w:proofErr w:type="gramEnd"/>
      <w:r>
        <w:rPr>
          <w:color w:val="000000"/>
        </w:rPr>
        <w:t xml:space="preserve"> its obligations contained in the Exit Plan.</w:t>
      </w:r>
    </w:p>
    <w:p w14:paraId="00000378" w14:textId="77777777" w:rsidR="00C5401C" w:rsidRDefault="007F319F">
      <w:pPr>
        <w:numPr>
          <w:ilvl w:val="1"/>
          <w:numId w:val="6"/>
        </w:numPr>
        <w:pBdr>
          <w:top w:val="nil"/>
          <w:left w:val="nil"/>
          <w:bottom w:val="nil"/>
          <w:right w:val="nil"/>
          <w:between w:val="nil"/>
        </w:pBdr>
      </w:pPr>
      <w:r>
        <w:rPr>
          <w:color w:val="000000"/>
        </w:rPr>
        <w:t>Upon termination or expiry or at the end of the Termination Assistance Period (or earlier if this does not adversely affect the Supplier's performance of the Deliverables and the Termination Assistance), the Supplier shall:</w:t>
      </w:r>
    </w:p>
    <w:p w14:paraId="00000379" w14:textId="77777777" w:rsidR="00C5401C" w:rsidRDefault="007F319F">
      <w:pPr>
        <w:numPr>
          <w:ilvl w:val="2"/>
          <w:numId w:val="6"/>
        </w:numPr>
        <w:pBdr>
          <w:top w:val="nil"/>
          <w:left w:val="nil"/>
          <w:bottom w:val="nil"/>
          <w:right w:val="nil"/>
          <w:between w:val="nil"/>
        </w:pBdr>
      </w:pPr>
      <w:r>
        <w:rPr>
          <w:color w:val="000000"/>
        </w:rPr>
        <w:t xml:space="preserve">vacate any Buyer </w:t>
      </w:r>
      <w:proofErr w:type="gramStart"/>
      <w:r>
        <w:rPr>
          <w:color w:val="000000"/>
        </w:rPr>
        <w:t>Premises;</w:t>
      </w:r>
      <w:proofErr w:type="gramEnd"/>
    </w:p>
    <w:p w14:paraId="0000037A" w14:textId="77777777" w:rsidR="00C5401C" w:rsidRDefault="007F319F">
      <w:pPr>
        <w:numPr>
          <w:ilvl w:val="2"/>
          <w:numId w:val="6"/>
        </w:numPr>
        <w:pBdr>
          <w:top w:val="nil"/>
          <w:left w:val="nil"/>
          <w:bottom w:val="nil"/>
          <w:right w:val="nil"/>
          <w:between w:val="nil"/>
        </w:pBdr>
      </w:pPr>
      <w:r>
        <w:rPr>
          <w:color w:val="000000"/>
        </w:rPr>
        <w:t xml:space="preserve">remove the Supplier Equipment together with any other materials used by the Supplier to supply the Deliverables and shall leave the Sites in a clean, </w:t>
      </w:r>
      <w:proofErr w:type="gramStart"/>
      <w:r>
        <w:rPr>
          <w:color w:val="000000"/>
        </w:rPr>
        <w:t>safe</w:t>
      </w:r>
      <w:proofErr w:type="gramEnd"/>
      <w:r>
        <w:rPr>
          <w:color w:val="000000"/>
        </w:rPr>
        <w:t xml:space="preserve"> and tidy condition. The Supplier is solely responsible for making good any damage to the Sites or any objects contained thereon, other than fair wear and tear, which is caused by the </w:t>
      </w:r>
      <w:proofErr w:type="gramStart"/>
      <w:r>
        <w:rPr>
          <w:color w:val="000000"/>
        </w:rPr>
        <w:t>Supplier;</w:t>
      </w:r>
      <w:proofErr w:type="gramEnd"/>
      <w:r>
        <w:rPr>
          <w:color w:val="000000"/>
        </w:rPr>
        <w:t xml:space="preserve"> </w:t>
      </w:r>
    </w:p>
    <w:p w14:paraId="0000037B" w14:textId="77777777" w:rsidR="00C5401C" w:rsidRDefault="007F319F">
      <w:pPr>
        <w:numPr>
          <w:ilvl w:val="2"/>
          <w:numId w:val="6"/>
        </w:numPr>
        <w:pBdr>
          <w:top w:val="nil"/>
          <w:left w:val="nil"/>
          <w:bottom w:val="nil"/>
          <w:right w:val="nil"/>
          <w:between w:val="nil"/>
        </w:pBdr>
      </w:pPr>
      <w:r>
        <w:rPr>
          <w:color w:val="000000"/>
        </w:rPr>
        <w:t>provide access during normal working hours to the Buyer and/or the Replacement Supplier for up to twelve (12) Months after expiry or termination to:</w:t>
      </w:r>
    </w:p>
    <w:p w14:paraId="0000037C" w14:textId="77777777" w:rsidR="00C5401C" w:rsidRDefault="007F319F">
      <w:pPr>
        <w:numPr>
          <w:ilvl w:val="0"/>
          <w:numId w:val="23"/>
        </w:numPr>
        <w:pBdr>
          <w:top w:val="nil"/>
          <w:left w:val="nil"/>
          <w:bottom w:val="nil"/>
          <w:right w:val="nil"/>
          <w:between w:val="nil"/>
        </w:pBdr>
      </w:pPr>
      <w:r>
        <w:rPr>
          <w:color w:val="000000"/>
        </w:rPr>
        <w:t>such information relating to the Deliverables as remains in the possession or control of the Supplier; and</w:t>
      </w:r>
    </w:p>
    <w:p w14:paraId="0000037D" w14:textId="77777777" w:rsidR="00C5401C" w:rsidRDefault="007F319F">
      <w:pPr>
        <w:numPr>
          <w:ilvl w:val="0"/>
          <w:numId w:val="23"/>
        </w:numPr>
        <w:pBdr>
          <w:top w:val="nil"/>
          <w:left w:val="nil"/>
          <w:bottom w:val="nil"/>
          <w:right w:val="nil"/>
          <w:between w:val="nil"/>
        </w:pBdr>
      </w:pPr>
      <w:r>
        <w:rPr>
          <w:color w:val="000000"/>
        </w:rPr>
        <w:t xml:space="preserve">such members of the Supplier Staff as have been involved in the design, </w:t>
      </w:r>
      <w:proofErr w:type="gramStart"/>
      <w:r>
        <w:rPr>
          <w:color w:val="000000"/>
        </w:rPr>
        <w:t>development</w:t>
      </w:r>
      <w:proofErr w:type="gramEnd"/>
      <w:r>
        <w:rPr>
          <w:color w:val="000000"/>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0000037E" w14:textId="77777777" w:rsidR="00C5401C" w:rsidRDefault="007F319F">
      <w:pPr>
        <w:numPr>
          <w:ilvl w:val="1"/>
          <w:numId w:val="6"/>
        </w:numPr>
        <w:pBdr>
          <w:top w:val="nil"/>
          <w:left w:val="nil"/>
          <w:bottom w:val="nil"/>
          <w:right w:val="nil"/>
          <w:between w:val="nil"/>
        </w:pBdr>
      </w:pPr>
      <w:r>
        <w:rPr>
          <w:color w:val="000000"/>
        </w:rPr>
        <w:t>Except where this Contract provides otherwise, all licences, leases and authorisations granted by the Buyer to the Supplier in relation to the Deliverables shall be terminated with effect from the end of the Termination Assistance Period.</w:t>
      </w:r>
    </w:p>
    <w:p w14:paraId="0000037F" w14:textId="77777777" w:rsidR="00C5401C" w:rsidRDefault="007F319F">
      <w:pPr>
        <w:pStyle w:val="Heading3"/>
        <w:numPr>
          <w:ilvl w:val="0"/>
          <w:numId w:val="6"/>
        </w:numPr>
      </w:pPr>
      <w:r>
        <w:lastRenderedPageBreak/>
        <w:t>Assets, Sub-</w:t>
      </w:r>
      <w:proofErr w:type="gramStart"/>
      <w:r>
        <w:t>contracts</w:t>
      </w:r>
      <w:proofErr w:type="gramEnd"/>
      <w:r>
        <w:t xml:space="preserve"> and Software</w:t>
      </w:r>
    </w:p>
    <w:p w14:paraId="00000380" w14:textId="77777777" w:rsidR="00C5401C" w:rsidRDefault="007F319F">
      <w:pPr>
        <w:numPr>
          <w:ilvl w:val="1"/>
          <w:numId w:val="6"/>
        </w:numPr>
        <w:pBdr>
          <w:top w:val="nil"/>
          <w:left w:val="nil"/>
          <w:bottom w:val="nil"/>
          <w:right w:val="nil"/>
          <w:between w:val="nil"/>
        </w:pBdr>
      </w:pPr>
      <w:r>
        <w:rPr>
          <w:color w:val="000000"/>
        </w:rPr>
        <w:t>Following notice of termination of this Contract and during the Termination Assistance Period, the Supplier shall not, without the Buyer's prior written consent:</w:t>
      </w:r>
    </w:p>
    <w:p w14:paraId="00000381" w14:textId="77777777" w:rsidR="00C5401C" w:rsidRDefault="007F319F">
      <w:pPr>
        <w:numPr>
          <w:ilvl w:val="2"/>
          <w:numId w:val="6"/>
        </w:numPr>
        <w:pBdr>
          <w:top w:val="nil"/>
          <w:left w:val="nil"/>
          <w:bottom w:val="nil"/>
          <w:right w:val="nil"/>
          <w:between w:val="nil"/>
        </w:pBdr>
      </w:pPr>
      <w:r>
        <w:rPr>
          <w:color w:val="000000"/>
        </w:rPr>
        <w:t xml:space="preserve">terminate, </w:t>
      </w:r>
      <w:proofErr w:type="gramStart"/>
      <w:r>
        <w:rPr>
          <w:color w:val="000000"/>
        </w:rPr>
        <w:t>enter into</w:t>
      </w:r>
      <w:proofErr w:type="gramEnd"/>
      <w:r>
        <w:rPr>
          <w:color w:val="000000"/>
        </w:rPr>
        <w:t xml:space="preserve"> or vary any Sub-contract or licence for any software in connection with the Deliverables; or</w:t>
      </w:r>
    </w:p>
    <w:p w14:paraId="00000382" w14:textId="77777777" w:rsidR="00C5401C" w:rsidRDefault="007F319F">
      <w:pPr>
        <w:numPr>
          <w:ilvl w:val="2"/>
          <w:numId w:val="6"/>
        </w:numPr>
        <w:pBdr>
          <w:top w:val="nil"/>
          <w:left w:val="nil"/>
          <w:bottom w:val="nil"/>
          <w:right w:val="nil"/>
          <w:between w:val="nil"/>
        </w:pBdr>
      </w:pPr>
      <w:r>
        <w:rPr>
          <w:color w:val="000000"/>
        </w:rPr>
        <w:t>(</w:t>
      </w:r>
      <w:proofErr w:type="gramStart"/>
      <w:r>
        <w:rPr>
          <w:color w:val="000000"/>
        </w:rPr>
        <w:t>subject</w:t>
      </w:r>
      <w:proofErr w:type="gramEnd"/>
      <w:r>
        <w:rPr>
          <w:color w:val="000000"/>
        </w:rPr>
        <w:t xml:space="preserve"> to normal maintenance requirements) make material modifications to, or dispose of, any existing Supplier Assets or acquire any new Supplier Assets.</w:t>
      </w:r>
    </w:p>
    <w:p w14:paraId="00000383" w14:textId="77777777" w:rsidR="00C5401C" w:rsidRDefault="007F319F">
      <w:pPr>
        <w:numPr>
          <w:ilvl w:val="1"/>
          <w:numId w:val="6"/>
        </w:numPr>
        <w:pBdr>
          <w:top w:val="nil"/>
          <w:left w:val="nil"/>
          <w:bottom w:val="nil"/>
          <w:right w:val="nil"/>
          <w:between w:val="nil"/>
        </w:pBdr>
      </w:pPr>
      <w:r>
        <w:rPr>
          <w:color w:val="000000"/>
        </w:rPr>
        <w:t>Within twenty (20) Working Days of receipt of the up-to-date Registers provided by the Supplier, the Buyer shall notify the Supplier setting out:</w:t>
      </w:r>
    </w:p>
    <w:p w14:paraId="00000384" w14:textId="77777777" w:rsidR="00C5401C" w:rsidRDefault="007F319F">
      <w:pPr>
        <w:numPr>
          <w:ilvl w:val="2"/>
          <w:numId w:val="6"/>
        </w:numPr>
        <w:pBdr>
          <w:top w:val="nil"/>
          <w:left w:val="nil"/>
          <w:bottom w:val="nil"/>
          <w:right w:val="nil"/>
          <w:between w:val="nil"/>
        </w:pBdr>
      </w:pPr>
      <w:r>
        <w:rPr>
          <w:color w:val="000000"/>
        </w:rPr>
        <w:t>which, if any, of the Transferable Assets the Buyer requires to be transferred to the Buyer and/or the Replacement Supplier ("</w:t>
      </w:r>
      <w:r>
        <w:rPr>
          <w:b/>
          <w:color w:val="000000"/>
        </w:rPr>
        <w:t>Transferring Assets</w:t>
      </w:r>
      <w:r>
        <w:rPr>
          <w:color w:val="000000"/>
        </w:rPr>
        <w:t>"</w:t>
      </w:r>
      <w:proofErr w:type="gramStart"/>
      <w:r>
        <w:rPr>
          <w:color w:val="000000"/>
        </w:rPr>
        <w:t>);</w:t>
      </w:r>
      <w:proofErr w:type="gramEnd"/>
      <w:r>
        <w:rPr>
          <w:color w:val="000000"/>
        </w:rPr>
        <w:t xml:space="preserve"> </w:t>
      </w:r>
    </w:p>
    <w:p w14:paraId="00000385" w14:textId="77777777" w:rsidR="00C5401C" w:rsidRDefault="007F319F">
      <w:pPr>
        <w:numPr>
          <w:ilvl w:val="2"/>
          <w:numId w:val="6"/>
        </w:numPr>
        <w:pBdr>
          <w:top w:val="nil"/>
          <w:left w:val="nil"/>
          <w:bottom w:val="nil"/>
          <w:right w:val="nil"/>
          <w:between w:val="nil"/>
        </w:pBdr>
      </w:pPr>
      <w:bookmarkStart w:id="90" w:name="bookmark=id.1pxezwc" w:colFirst="0" w:colLast="0"/>
      <w:bookmarkEnd w:id="90"/>
      <w:r>
        <w:rPr>
          <w:color w:val="000000"/>
        </w:rPr>
        <w:t>which, if any, of:</w:t>
      </w:r>
    </w:p>
    <w:p w14:paraId="00000386" w14:textId="77777777" w:rsidR="00C5401C" w:rsidRDefault="007F319F">
      <w:pPr>
        <w:numPr>
          <w:ilvl w:val="0"/>
          <w:numId w:val="16"/>
        </w:numPr>
        <w:pBdr>
          <w:top w:val="nil"/>
          <w:left w:val="nil"/>
          <w:bottom w:val="nil"/>
          <w:right w:val="nil"/>
          <w:between w:val="nil"/>
        </w:pBdr>
      </w:pPr>
      <w:r>
        <w:rPr>
          <w:color w:val="000000"/>
        </w:rPr>
        <w:t xml:space="preserve">the Exclusive Assets that are not Transferable Assets; and </w:t>
      </w:r>
    </w:p>
    <w:p w14:paraId="00000387" w14:textId="77777777" w:rsidR="00C5401C" w:rsidRDefault="007F319F">
      <w:pPr>
        <w:numPr>
          <w:ilvl w:val="0"/>
          <w:numId w:val="16"/>
        </w:numPr>
        <w:pBdr>
          <w:top w:val="nil"/>
          <w:left w:val="nil"/>
          <w:bottom w:val="nil"/>
          <w:right w:val="nil"/>
          <w:between w:val="nil"/>
        </w:pBdr>
      </w:pPr>
      <w:r>
        <w:rPr>
          <w:color w:val="000000"/>
        </w:rPr>
        <w:t>the Non-Exclusive Assets,</w:t>
      </w:r>
    </w:p>
    <w:p w14:paraId="00000388" w14:textId="77777777" w:rsidR="00C5401C" w:rsidRDefault="007F319F">
      <w:pPr>
        <w:pBdr>
          <w:top w:val="nil"/>
          <w:left w:val="nil"/>
          <w:bottom w:val="nil"/>
          <w:right w:val="nil"/>
          <w:between w:val="nil"/>
        </w:pBdr>
        <w:ind w:left="720"/>
        <w:rPr>
          <w:color w:val="000000"/>
        </w:rPr>
      </w:pPr>
      <w:r>
        <w:rPr>
          <w:color w:val="000000"/>
        </w:rPr>
        <w:t>the Buyer and/or the Replacement Supplier requires the continued use of; and</w:t>
      </w:r>
    </w:p>
    <w:p w14:paraId="00000389" w14:textId="77777777" w:rsidR="00C5401C" w:rsidRDefault="007F319F">
      <w:pPr>
        <w:numPr>
          <w:ilvl w:val="2"/>
          <w:numId w:val="6"/>
        </w:numPr>
        <w:pBdr>
          <w:top w:val="nil"/>
          <w:left w:val="nil"/>
          <w:bottom w:val="nil"/>
          <w:right w:val="nil"/>
          <w:between w:val="nil"/>
        </w:pBdr>
      </w:pPr>
      <w:r>
        <w:rPr>
          <w:color w:val="000000"/>
        </w:rPr>
        <w:t>which, if any, of Transferable Contracts the Buyer requires to be assigned or novated to the Buyer and/or the Replacement Supplier (the "</w:t>
      </w:r>
      <w:r>
        <w:rPr>
          <w:b/>
          <w:color w:val="000000"/>
        </w:rPr>
        <w:t>Transferring Contracts</w:t>
      </w:r>
      <w:r>
        <w:rPr>
          <w:color w:val="000000"/>
        </w:rPr>
        <w:t>"),</w:t>
      </w:r>
    </w:p>
    <w:p w14:paraId="0000038A" w14:textId="77777777" w:rsidR="00C5401C" w:rsidRDefault="007F319F">
      <w:pPr>
        <w:pBdr>
          <w:top w:val="nil"/>
          <w:left w:val="nil"/>
          <w:bottom w:val="nil"/>
          <w:right w:val="nil"/>
          <w:between w:val="nil"/>
        </w:pBdr>
        <w:ind w:left="576"/>
        <w:rPr>
          <w:color w:val="000000"/>
        </w:rPr>
      </w:pPr>
      <w:proofErr w:type="gramStart"/>
      <w:r>
        <w:rPr>
          <w:color w:val="000000"/>
        </w:rPr>
        <w:t>in order for</w:t>
      </w:r>
      <w:proofErr w:type="gramEnd"/>
      <w:r>
        <w:rPr>
          <w:color w:val="000000"/>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0000038B" w14:textId="77777777" w:rsidR="00C5401C" w:rsidRDefault="007F319F">
      <w:pPr>
        <w:numPr>
          <w:ilvl w:val="1"/>
          <w:numId w:val="6"/>
        </w:numPr>
        <w:pBdr>
          <w:top w:val="nil"/>
          <w:left w:val="nil"/>
          <w:bottom w:val="nil"/>
          <w:right w:val="nil"/>
          <w:between w:val="nil"/>
        </w:pBdr>
      </w:pPr>
      <w:r>
        <w:rPr>
          <w:color w:val="000000"/>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000038C" w14:textId="77777777" w:rsidR="00C5401C" w:rsidRDefault="007F319F">
      <w:pPr>
        <w:numPr>
          <w:ilvl w:val="1"/>
          <w:numId w:val="6"/>
        </w:numPr>
        <w:pBdr>
          <w:top w:val="nil"/>
          <w:left w:val="nil"/>
          <w:bottom w:val="nil"/>
          <w:right w:val="nil"/>
          <w:between w:val="nil"/>
        </w:pBdr>
      </w:pPr>
      <w:r>
        <w:rPr>
          <w:color w:val="000000"/>
        </w:rPr>
        <w:t>Risk in the Transferring Assets shall pass to the Buyer or the Replacement Supplier (as appropriate) at the end of the Termination Assistance Period and title shall pass on payment for them.</w:t>
      </w:r>
    </w:p>
    <w:p w14:paraId="0000038D" w14:textId="77777777" w:rsidR="00C5401C" w:rsidRDefault="007F319F">
      <w:pPr>
        <w:numPr>
          <w:ilvl w:val="1"/>
          <w:numId w:val="6"/>
        </w:numPr>
        <w:pBdr>
          <w:top w:val="nil"/>
          <w:left w:val="nil"/>
          <w:bottom w:val="nil"/>
          <w:right w:val="nil"/>
          <w:between w:val="nil"/>
        </w:pBdr>
      </w:pPr>
      <w:r>
        <w:rPr>
          <w:color w:val="000000"/>
        </w:rPr>
        <w:t>Where the Buyer and/or the Replacement Supplier requires continued use of any Exclusive Assets that are not Transferable Assets or any Non-Exclusive Assets, the Supplier shall as soon as reasonably practicable:</w:t>
      </w:r>
    </w:p>
    <w:p w14:paraId="0000038E" w14:textId="77777777" w:rsidR="00C5401C" w:rsidRDefault="007F319F">
      <w:pPr>
        <w:numPr>
          <w:ilvl w:val="2"/>
          <w:numId w:val="6"/>
        </w:numPr>
        <w:pBdr>
          <w:top w:val="nil"/>
          <w:left w:val="nil"/>
          <w:bottom w:val="nil"/>
          <w:right w:val="nil"/>
          <w:between w:val="nil"/>
        </w:pBdr>
      </w:pPr>
      <w:r>
        <w:rPr>
          <w:color w:val="000000"/>
        </w:rPr>
        <w:t>procure a non-exclusive, perpetual, royalty-free licence for the Buyer and/or the Replacement Supplier to use such assets (with a right of sub-licence or assignment on the same terms); or failing which</w:t>
      </w:r>
    </w:p>
    <w:p w14:paraId="0000038F" w14:textId="77777777" w:rsidR="00C5401C" w:rsidRDefault="007F319F">
      <w:pPr>
        <w:numPr>
          <w:ilvl w:val="2"/>
          <w:numId w:val="6"/>
        </w:numPr>
        <w:pBdr>
          <w:top w:val="nil"/>
          <w:left w:val="nil"/>
          <w:bottom w:val="nil"/>
          <w:right w:val="nil"/>
          <w:between w:val="nil"/>
        </w:pBdr>
      </w:pPr>
      <w:r>
        <w:rPr>
          <w:color w:val="000000"/>
        </w:rPr>
        <w:t xml:space="preserve">procure a suitable alternative to such assets, the </w:t>
      </w:r>
      <w:proofErr w:type="gramStart"/>
      <w:r>
        <w:rPr>
          <w:color w:val="000000"/>
        </w:rPr>
        <w:t>Buyer</w:t>
      </w:r>
      <w:proofErr w:type="gramEnd"/>
      <w:r>
        <w:rPr>
          <w:color w:val="000000"/>
        </w:rPr>
        <w:t xml:space="preserve"> or the Replacement Supplier to bear the reasonable proven costs of procuring the same.</w:t>
      </w:r>
    </w:p>
    <w:p w14:paraId="00000390" w14:textId="77777777" w:rsidR="00C5401C" w:rsidRDefault="007F319F">
      <w:pPr>
        <w:numPr>
          <w:ilvl w:val="1"/>
          <w:numId w:val="6"/>
        </w:numPr>
        <w:pBdr>
          <w:top w:val="nil"/>
          <w:left w:val="nil"/>
          <w:bottom w:val="nil"/>
          <w:right w:val="nil"/>
          <w:between w:val="nil"/>
        </w:pBdr>
      </w:pPr>
      <w:r>
        <w:rPr>
          <w:color w:val="000000"/>
        </w:rPr>
        <w:t xml:space="preserve">The Supplier shall as soon as reasonably </w:t>
      </w:r>
      <w:proofErr w:type="gramStart"/>
      <w:r>
        <w:rPr>
          <w:color w:val="000000"/>
        </w:rPr>
        <w:t>practicable</w:t>
      </w:r>
      <w:proofErr w:type="gramEnd"/>
      <w:r>
        <w:rPr>
          <w:color w:val="000000"/>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color w:val="000000"/>
        </w:rPr>
        <w:t>effect</w:t>
      </w:r>
      <w:proofErr w:type="gramEnd"/>
      <w:r>
        <w:rPr>
          <w:color w:val="000000"/>
        </w:rPr>
        <w:t xml:space="preserve"> this novation or assignment.</w:t>
      </w:r>
    </w:p>
    <w:p w14:paraId="00000391" w14:textId="77777777" w:rsidR="00C5401C" w:rsidRDefault="007F319F">
      <w:pPr>
        <w:numPr>
          <w:ilvl w:val="1"/>
          <w:numId w:val="6"/>
        </w:numPr>
        <w:pBdr>
          <w:top w:val="nil"/>
          <w:left w:val="nil"/>
          <w:bottom w:val="nil"/>
          <w:right w:val="nil"/>
          <w:between w:val="nil"/>
        </w:pBdr>
      </w:pPr>
      <w:r>
        <w:rPr>
          <w:color w:val="000000"/>
        </w:rPr>
        <w:t>The Buyer shall:</w:t>
      </w:r>
    </w:p>
    <w:p w14:paraId="00000392" w14:textId="77777777" w:rsidR="00C5401C" w:rsidRDefault="007F319F">
      <w:pPr>
        <w:numPr>
          <w:ilvl w:val="2"/>
          <w:numId w:val="6"/>
        </w:numPr>
        <w:pBdr>
          <w:top w:val="nil"/>
          <w:left w:val="nil"/>
          <w:bottom w:val="nil"/>
          <w:right w:val="nil"/>
          <w:between w:val="nil"/>
        </w:pBdr>
      </w:pPr>
      <w:r>
        <w:rPr>
          <w:color w:val="000000"/>
        </w:rPr>
        <w:t>accept assignments from the Supplier or join with the Supplier in procuring a novation of each Transferring Contract; and</w:t>
      </w:r>
    </w:p>
    <w:p w14:paraId="00000393" w14:textId="77777777" w:rsidR="00C5401C" w:rsidRDefault="007F319F">
      <w:pPr>
        <w:numPr>
          <w:ilvl w:val="2"/>
          <w:numId w:val="6"/>
        </w:numPr>
        <w:pBdr>
          <w:top w:val="nil"/>
          <w:left w:val="nil"/>
          <w:bottom w:val="nil"/>
          <w:right w:val="nil"/>
          <w:between w:val="nil"/>
        </w:pBdr>
      </w:pPr>
      <w:r>
        <w:rPr>
          <w:color w:val="000000"/>
        </w:rPr>
        <w:lastRenderedPageBreak/>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0000394" w14:textId="77777777" w:rsidR="00C5401C" w:rsidRDefault="007F319F">
      <w:pPr>
        <w:numPr>
          <w:ilvl w:val="1"/>
          <w:numId w:val="6"/>
        </w:numPr>
        <w:pBdr>
          <w:top w:val="nil"/>
          <w:left w:val="nil"/>
          <w:bottom w:val="nil"/>
          <w:right w:val="nil"/>
          <w:between w:val="nil"/>
        </w:pBdr>
      </w:pPr>
      <w:r>
        <w:rPr>
          <w:color w:val="000000"/>
        </w:rPr>
        <w:t>The Supplier shall hold any Transferring Contracts on trust for the Buyer until the transfer of the relevant Transferring Contract to the Buyer and/or the Replacement Supplier has taken place.</w:t>
      </w:r>
    </w:p>
    <w:p w14:paraId="00000395" w14:textId="77777777" w:rsidR="00C5401C" w:rsidRDefault="007F319F">
      <w:pPr>
        <w:numPr>
          <w:ilvl w:val="1"/>
          <w:numId w:val="6"/>
        </w:numPr>
        <w:pBdr>
          <w:top w:val="nil"/>
          <w:left w:val="nil"/>
          <w:bottom w:val="nil"/>
          <w:right w:val="nil"/>
          <w:between w:val="nil"/>
        </w:pBdr>
      </w:pPr>
      <w:r>
        <w:rPr>
          <w:color w:val="000000"/>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00000396" w14:textId="77777777" w:rsidR="00C5401C" w:rsidRDefault="007F319F">
      <w:pPr>
        <w:pStyle w:val="Heading3"/>
        <w:numPr>
          <w:ilvl w:val="0"/>
          <w:numId w:val="6"/>
        </w:numPr>
      </w:pPr>
      <w:r>
        <w:t xml:space="preserve">No charges </w:t>
      </w:r>
    </w:p>
    <w:p w14:paraId="00000397" w14:textId="77777777" w:rsidR="00C5401C" w:rsidRDefault="007F319F">
      <w:pPr>
        <w:numPr>
          <w:ilvl w:val="1"/>
          <w:numId w:val="6"/>
        </w:numPr>
        <w:pBdr>
          <w:top w:val="nil"/>
          <w:left w:val="nil"/>
          <w:bottom w:val="nil"/>
          <w:right w:val="nil"/>
          <w:between w:val="nil"/>
        </w:pBdr>
      </w:pPr>
      <w:r>
        <w:rPr>
          <w:color w:val="000000"/>
        </w:rPr>
        <w:t xml:space="preserve">Unless otherwise stated, the Buyer shall not be obliged to pay for costs incurred by the Supplier in relation to its compliance with this Schedule. </w:t>
      </w:r>
    </w:p>
    <w:p w14:paraId="00000398" w14:textId="77777777" w:rsidR="00C5401C" w:rsidRDefault="007F319F">
      <w:pPr>
        <w:pStyle w:val="Heading3"/>
        <w:numPr>
          <w:ilvl w:val="0"/>
          <w:numId w:val="6"/>
        </w:numPr>
      </w:pPr>
      <w:r>
        <w:t xml:space="preserve">Dividing the bills </w:t>
      </w:r>
    </w:p>
    <w:p w14:paraId="00000399" w14:textId="77777777" w:rsidR="00C5401C" w:rsidRDefault="007F319F">
      <w:pPr>
        <w:numPr>
          <w:ilvl w:val="1"/>
          <w:numId w:val="6"/>
        </w:numPr>
        <w:pBdr>
          <w:top w:val="nil"/>
          <w:left w:val="nil"/>
          <w:bottom w:val="nil"/>
          <w:right w:val="nil"/>
          <w:between w:val="nil"/>
        </w:pBdr>
      </w:pPr>
      <w:r>
        <w:rPr>
          <w:color w:val="000000"/>
        </w:rPr>
        <w:t xml:space="preserve">All outgoings, expenses, rents, </w:t>
      </w:r>
      <w:proofErr w:type="gramStart"/>
      <w:r>
        <w:rPr>
          <w:color w:val="000000"/>
        </w:rPr>
        <w:t>royalties</w:t>
      </w:r>
      <w:proofErr w:type="gramEnd"/>
      <w:r>
        <w:rPr>
          <w:color w:val="000000"/>
        </w:rPr>
        <w:t xml:space="preserve"> and other periodical payments receivable in respect of the Transferring Assets and Transferring Contracts shall be apportioned between the Buyer and/or the Replacement and the Supplier as follows:</w:t>
      </w:r>
    </w:p>
    <w:p w14:paraId="0000039A" w14:textId="77777777" w:rsidR="00C5401C" w:rsidRDefault="007F319F">
      <w:pPr>
        <w:numPr>
          <w:ilvl w:val="2"/>
          <w:numId w:val="6"/>
        </w:numPr>
        <w:pBdr>
          <w:top w:val="nil"/>
          <w:left w:val="nil"/>
          <w:bottom w:val="nil"/>
          <w:right w:val="nil"/>
          <w:between w:val="nil"/>
        </w:pBdr>
      </w:pPr>
      <w:r>
        <w:rPr>
          <w:color w:val="000000"/>
        </w:rPr>
        <w:t xml:space="preserve">the amounts shall be annualised and divided by 365 to reach a daily </w:t>
      </w:r>
      <w:proofErr w:type="gramStart"/>
      <w:r>
        <w:rPr>
          <w:color w:val="000000"/>
        </w:rPr>
        <w:t>rate;</w:t>
      </w:r>
      <w:proofErr w:type="gramEnd"/>
    </w:p>
    <w:p w14:paraId="0000039B" w14:textId="77777777" w:rsidR="00C5401C" w:rsidRDefault="007F319F">
      <w:pPr>
        <w:numPr>
          <w:ilvl w:val="2"/>
          <w:numId w:val="6"/>
        </w:numPr>
        <w:pBdr>
          <w:top w:val="nil"/>
          <w:left w:val="nil"/>
          <w:bottom w:val="nil"/>
          <w:right w:val="nil"/>
          <w:between w:val="nil"/>
        </w:pBdr>
      </w:pPr>
      <w:r>
        <w:rPr>
          <w:color w:val="000000"/>
        </w:rPr>
        <w:t>the Buyer or Replacement Supplier (as applicable) shall be responsible for or entitled to (as the case may be) that part of the value of the invoice pro rata to the number of complete days following the transfer, multiplied by the daily rate; and</w:t>
      </w:r>
    </w:p>
    <w:p w14:paraId="0000039C" w14:textId="77777777" w:rsidR="00C5401C" w:rsidRDefault="007F319F">
      <w:pPr>
        <w:numPr>
          <w:ilvl w:val="2"/>
          <w:numId w:val="6"/>
        </w:numPr>
        <w:pBdr>
          <w:top w:val="nil"/>
          <w:left w:val="nil"/>
          <w:bottom w:val="nil"/>
          <w:right w:val="nil"/>
          <w:between w:val="nil"/>
        </w:pBdr>
        <w:sectPr w:rsidR="00C5401C">
          <w:headerReference w:type="default" r:id="rId18"/>
          <w:footerReference w:type="default" r:id="rId19"/>
          <w:pgSz w:w="11906" w:h="16838"/>
          <w:pgMar w:top="1440" w:right="1440" w:bottom="1440" w:left="1440" w:header="709" w:footer="709" w:gutter="0"/>
          <w:cols w:space="720"/>
        </w:sectPr>
      </w:pPr>
      <w:r>
        <w:rPr>
          <w:color w:val="000000"/>
        </w:rPr>
        <w:t>the Supplier shall be responsible for or entitled to (as the case may be) the rest of the invoice.</w:t>
      </w:r>
    </w:p>
    <w:p w14:paraId="0000039D" w14:textId="77777777" w:rsidR="00C5401C" w:rsidRDefault="007F319F">
      <w:pPr>
        <w:pStyle w:val="Heading2"/>
        <w:sectPr w:rsidR="00C5401C">
          <w:headerReference w:type="default" r:id="rId20"/>
          <w:footerReference w:type="default" r:id="rId21"/>
          <w:pgSz w:w="11906" w:h="16838"/>
          <w:pgMar w:top="1440" w:right="1440" w:bottom="1440" w:left="1440" w:header="708" w:footer="708" w:gutter="0"/>
          <w:cols w:space="720"/>
        </w:sectPr>
      </w:pPr>
      <w:bookmarkStart w:id="91" w:name="_heading=h.1qoc8b1" w:colFirst="0" w:colLast="0"/>
      <w:bookmarkEnd w:id="91"/>
      <w:r>
        <w:lastRenderedPageBreak/>
        <w:t>Call-Off Schedule 13 (Implementation Plan and Testing) (not required)</w:t>
      </w:r>
    </w:p>
    <w:p w14:paraId="0000039E" w14:textId="77777777" w:rsidR="00C5401C" w:rsidRDefault="007F319F">
      <w:pPr>
        <w:pStyle w:val="Heading2"/>
      </w:pPr>
      <w:bookmarkStart w:id="92" w:name="_heading=h.4anzqyu" w:colFirst="0" w:colLast="0"/>
      <w:bookmarkEnd w:id="92"/>
      <w:r>
        <w:lastRenderedPageBreak/>
        <w:t xml:space="preserve">Call-Off Schedule 14 (Service Levels and Balanced Scorecard) </w:t>
      </w:r>
    </w:p>
    <w:p w14:paraId="0000039F" w14:textId="77777777" w:rsidR="00C5401C" w:rsidRDefault="00C5401C"/>
    <w:p w14:paraId="000003A0" w14:textId="77777777" w:rsidR="00C5401C" w:rsidRDefault="007F319F">
      <w:pPr>
        <w:rPr>
          <w:b/>
        </w:rPr>
      </w:pPr>
      <w:r>
        <w:rPr>
          <w:b/>
        </w:rPr>
        <w:t xml:space="preserve">Please note, in addition balanced scorecard reporting. </w:t>
      </w:r>
    </w:p>
    <w:p w14:paraId="000003A9" w14:textId="3C8E3F44" w:rsidR="00C5401C" w:rsidRDefault="007F319F" w:rsidP="007D59E8">
      <w:r>
        <w:rPr>
          <w:b/>
        </w:rPr>
        <w:t xml:space="preserve">The following measures provided within Made Tech’s technical proposal response, </w:t>
      </w:r>
      <w:r w:rsidR="007D59E8" w:rsidRPr="005866C9">
        <w:rPr>
          <w:color w:val="FFFFFF" w:themeColor="background1"/>
          <w:highlight w:val="black"/>
        </w:rPr>
        <w:t>XXXXXX “redacted under FOIA section No 40 – Personal Information</w:t>
      </w:r>
      <w:r>
        <w:rPr>
          <w:color w:val="000000"/>
        </w:rPr>
        <w:t xml:space="preserve">).  </w:t>
      </w:r>
    </w:p>
    <w:p w14:paraId="000003AA" w14:textId="77777777" w:rsidR="00C5401C" w:rsidRDefault="00C5401C"/>
    <w:p w14:paraId="000003AB" w14:textId="77777777" w:rsidR="00C5401C" w:rsidRDefault="007F319F">
      <w:pPr>
        <w:pStyle w:val="Heading3"/>
      </w:pPr>
      <w:r>
        <w:t>SECTION 2: BALANCED SCORECARD</w:t>
      </w:r>
    </w:p>
    <w:p w14:paraId="000003AC" w14:textId="77777777" w:rsidR="00C5401C" w:rsidRDefault="007F319F">
      <w:pPr>
        <w:pStyle w:val="Heading3"/>
        <w:numPr>
          <w:ilvl w:val="0"/>
          <w:numId w:val="2"/>
        </w:numPr>
      </w:pPr>
      <w:r>
        <w:t>Balanced Scorecard</w:t>
      </w:r>
    </w:p>
    <w:p w14:paraId="000003AD" w14:textId="77777777" w:rsidR="00C5401C" w:rsidRDefault="007F319F">
      <w:pPr>
        <w:numPr>
          <w:ilvl w:val="1"/>
          <w:numId w:val="2"/>
        </w:numPr>
        <w:pBdr>
          <w:top w:val="nil"/>
          <w:left w:val="nil"/>
          <w:bottom w:val="nil"/>
          <w:right w:val="nil"/>
          <w:between w:val="nil"/>
        </w:pBdr>
      </w:pPr>
      <w:r>
        <w:rPr>
          <w:color w:val="000000"/>
        </w:rP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14:paraId="000003AE" w14:textId="77777777" w:rsidR="00C5401C" w:rsidRDefault="00C5401C"/>
    <w:p w14:paraId="000003AF" w14:textId="77777777" w:rsidR="00C5401C" w:rsidRDefault="007F319F">
      <w:pPr>
        <w:rPr>
          <w:b/>
        </w:rPr>
      </w:pPr>
      <w:r>
        <w:rPr>
          <w:b/>
        </w:rPr>
        <w:t>Made Tech Ltd</w:t>
      </w:r>
    </w:p>
    <w:p w14:paraId="000003B0" w14:textId="77777777" w:rsidR="00C5401C" w:rsidRDefault="007F319F">
      <w:pPr>
        <w:pStyle w:val="Heading4"/>
      </w:pPr>
      <w:r>
        <w:t>A. KPI: Performance to pay process</w:t>
      </w:r>
    </w:p>
    <w:p w14:paraId="000003B1" w14:textId="77777777" w:rsidR="00C5401C" w:rsidRDefault="007F319F">
      <w:r>
        <w:t>In accordance with an agreed performance to pay process, suppliers submit the following 'inputs':</w:t>
      </w:r>
    </w:p>
    <w:p w14:paraId="000003B2" w14:textId="77777777" w:rsidR="00C5401C" w:rsidRDefault="007F319F">
      <w:pPr>
        <w:numPr>
          <w:ilvl w:val="0"/>
          <w:numId w:val="52"/>
        </w:numPr>
        <w:pBdr>
          <w:top w:val="nil"/>
          <w:left w:val="nil"/>
          <w:bottom w:val="nil"/>
          <w:right w:val="nil"/>
          <w:between w:val="nil"/>
        </w:pBdr>
      </w:pPr>
      <w:r>
        <w:rPr>
          <w:color w:val="000000"/>
        </w:rPr>
        <w:t>accurate and complete timesheets in a timely manner</w:t>
      </w:r>
    </w:p>
    <w:p w14:paraId="000003B4" w14:textId="77777777" w:rsidR="00C5401C" w:rsidRDefault="007F319F">
      <w:pPr>
        <w:numPr>
          <w:ilvl w:val="0"/>
          <w:numId w:val="52"/>
        </w:numPr>
        <w:pBdr>
          <w:top w:val="nil"/>
          <w:left w:val="nil"/>
          <w:bottom w:val="nil"/>
          <w:right w:val="nil"/>
          <w:between w:val="nil"/>
        </w:pBdr>
      </w:pPr>
      <w:r>
        <w:rPr>
          <w:color w:val="000000"/>
        </w:rPr>
        <w:t>accurate and complete supplier reports in a timely manner</w:t>
      </w:r>
    </w:p>
    <w:p w14:paraId="000003B5" w14:textId="77777777" w:rsidR="00C5401C" w:rsidRDefault="007F319F">
      <w:pPr>
        <w:numPr>
          <w:ilvl w:val="0"/>
          <w:numId w:val="52"/>
        </w:numPr>
        <w:pBdr>
          <w:top w:val="nil"/>
          <w:left w:val="nil"/>
          <w:bottom w:val="nil"/>
          <w:right w:val="nil"/>
          <w:between w:val="nil"/>
        </w:pBdr>
      </w:pPr>
      <w:r>
        <w:rPr>
          <w:color w:val="000000"/>
        </w:rPr>
        <w:t>accurate and complete invoices in a timely manner</w:t>
      </w:r>
    </w:p>
    <w:p w14:paraId="000003B6" w14:textId="77777777" w:rsidR="00C5401C" w:rsidRDefault="007F319F">
      <w:pPr>
        <w:rPr>
          <w:b/>
        </w:rPr>
      </w:pPr>
      <w:r>
        <w:rPr>
          <w:b/>
        </w:rPr>
        <w:t>Measurement</w:t>
      </w:r>
    </w:p>
    <w:tbl>
      <w:tblPr>
        <w:tblStyle w:val="afffff9"/>
        <w:tblW w:w="9010" w:type="dxa"/>
        <w:tblLayout w:type="fixed"/>
        <w:tblLook w:val="0400" w:firstRow="0" w:lastRow="0" w:firstColumn="0" w:lastColumn="0" w:noHBand="0" w:noVBand="1"/>
      </w:tblPr>
      <w:tblGrid>
        <w:gridCol w:w="3003"/>
        <w:gridCol w:w="3003"/>
        <w:gridCol w:w="3004"/>
      </w:tblGrid>
      <w:tr w:rsidR="00C5401C" w14:paraId="7D419DB8"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7" w14:textId="77777777" w:rsidR="00C5401C" w:rsidRDefault="007F319F">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8" w14:textId="77777777" w:rsidR="00C5401C" w:rsidRDefault="007F319F">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9" w14:textId="77777777" w:rsidR="00C5401C" w:rsidRDefault="007F319F">
            <w:pPr>
              <w:widowControl w:val="0"/>
              <w:rPr>
                <w:b/>
              </w:rPr>
            </w:pPr>
            <w:r>
              <w:rPr>
                <w:b/>
              </w:rPr>
              <w:t>Not met</w:t>
            </w:r>
          </w:p>
        </w:tc>
      </w:tr>
      <w:tr w:rsidR="00C5401C" w14:paraId="594C8C4F"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A" w14:textId="77777777" w:rsidR="00C5401C" w:rsidRDefault="007F319F">
            <w:pPr>
              <w:widowControl w:val="0"/>
            </w:pPr>
            <w:proofErr w:type="gramStart"/>
            <w:r>
              <w:rPr>
                <w:color w:val="000000"/>
              </w:rPr>
              <w:t>All of</w:t>
            </w:r>
            <w:proofErr w:type="gramEnd"/>
            <w:r>
              <w:rPr>
                <w:color w:val="000000"/>
              </w:rPr>
              <w:t xml:space="preserve"> the inputs are submitted in accordance with the performance to pay process timescales and contain accurate and complete information</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B" w14:textId="77777777" w:rsidR="00C5401C" w:rsidRDefault="007F319F">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C" w14:textId="77777777" w:rsidR="00C5401C" w:rsidRDefault="007F319F">
            <w:pPr>
              <w:widowControl w:val="0"/>
            </w:pPr>
            <w:r>
              <w:rPr>
                <w:color w:val="000000"/>
              </w:rPr>
              <w:t>Inputs are later than 5 working days in the prescribed performance to pay process</w:t>
            </w:r>
            <w:r>
              <w:rPr>
                <w:color w:val="000000"/>
              </w:rPr>
              <w:br/>
              <w:t>Inputs contain significant errors</w:t>
            </w:r>
          </w:p>
        </w:tc>
      </w:tr>
    </w:tbl>
    <w:p w14:paraId="000003BD" w14:textId="77777777" w:rsidR="00C5401C" w:rsidRDefault="007F319F">
      <w:r>
        <w:rPr>
          <w:b/>
          <w:color w:val="000000"/>
        </w:rPr>
        <w:t>Source</w:t>
      </w:r>
      <w:r>
        <w:rPr>
          <w:color w:val="000000"/>
        </w:rPr>
        <w:t>: Supplier Reports/Invoices</w:t>
      </w:r>
    </w:p>
    <w:p w14:paraId="000003BE" w14:textId="77777777" w:rsidR="00C5401C" w:rsidRDefault="007F319F">
      <w:r>
        <w:rPr>
          <w:b/>
          <w:color w:val="000000"/>
        </w:rPr>
        <w:t>Owner</w:t>
      </w:r>
      <w:r>
        <w:rPr>
          <w:color w:val="000000"/>
        </w:rPr>
        <w:t>: To be agreed</w:t>
      </w:r>
    </w:p>
    <w:p w14:paraId="000003BF" w14:textId="77777777" w:rsidR="00C5401C" w:rsidRDefault="00C5401C">
      <w:pPr>
        <w:rPr>
          <w:b/>
        </w:rPr>
      </w:pPr>
    </w:p>
    <w:p w14:paraId="000003C0" w14:textId="77777777" w:rsidR="00C5401C" w:rsidRDefault="007F319F">
      <w:pPr>
        <w:pStyle w:val="Heading4"/>
      </w:pPr>
      <w:r>
        <w:t>B. KPI: People (resourcing)</w:t>
      </w:r>
    </w:p>
    <w:p w14:paraId="000003C1" w14:textId="77777777" w:rsidR="00C5401C" w:rsidRDefault="007F319F">
      <w:r>
        <w:rPr>
          <w:highlight w:val="white"/>
        </w:rPr>
        <w:t>Successful recruitment and placement of key resources or</w:t>
      </w:r>
      <w:r>
        <w:rPr>
          <w:highlight w:val="white"/>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14:paraId="000003C2" w14:textId="77777777" w:rsidR="00C5401C" w:rsidRDefault="007F319F">
      <w:pPr>
        <w:rPr>
          <w:b/>
        </w:rPr>
      </w:pPr>
      <w:r>
        <w:rPr>
          <w:b/>
        </w:rPr>
        <w:t>Measurement</w:t>
      </w:r>
    </w:p>
    <w:tbl>
      <w:tblPr>
        <w:tblStyle w:val="afffffa"/>
        <w:tblW w:w="9010" w:type="dxa"/>
        <w:tblLayout w:type="fixed"/>
        <w:tblLook w:val="0400" w:firstRow="0" w:lastRow="0" w:firstColumn="0" w:lastColumn="0" w:noHBand="0" w:noVBand="1"/>
      </w:tblPr>
      <w:tblGrid>
        <w:gridCol w:w="3003"/>
        <w:gridCol w:w="3003"/>
        <w:gridCol w:w="3004"/>
      </w:tblGrid>
      <w:tr w:rsidR="00C5401C" w14:paraId="68AFA543"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3" w14:textId="77777777" w:rsidR="00C5401C" w:rsidRDefault="007F319F">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4" w14:textId="77777777" w:rsidR="00C5401C" w:rsidRDefault="007F319F">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5" w14:textId="77777777" w:rsidR="00C5401C" w:rsidRDefault="007F319F">
            <w:pPr>
              <w:widowControl w:val="0"/>
              <w:rPr>
                <w:b/>
              </w:rPr>
            </w:pPr>
            <w:r>
              <w:rPr>
                <w:b/>
              </w:rPr>
              <w:t>Not met</w:t>
            </w:r>
          </w:p>
        </w:tc>
      </w:tr>
      <w:tr w:rsidR="00C5401C" w14:paraId="3563F121"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6" w14:textId="77777777" w:rsidR="00C5401C" w:rsidRDefault="007F319F">
            <w:pPr>
              <w:widowControl w:val="0"/>
            </w:pPr>
            <w:r>
              <w:rPr>
                <w:highlight w:val="white"/>
              </w:rPr>
              <w:lastRenderedPageBreak/>
              <w:t>Targets met for all resources or 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7" w14:textId="77777777" w:rsidR="00C5401C" w:rsidRDefault="007F319F">
            <w:pPr>
              <w:widowControl w:val="0"/>
            </w:pPr>
            <w:r>
              <w:rPr>
                <w:highlight w:val="white"/>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8" w14:textId="77777777" w:rsidR="00C5401C" w:rsidRDefault="007F319F">
            <w:pPr>
              <w:widowControl w:val="0"/>
            </w:pPr>
            <w:r>
              <w:rPr>
                <w:highlight w:val="white"/>
              </w:rPr>
              <w:t>Targets missed for most resources or facilities requested through no fault of the Buyer</w:t>
            </w:r>
          </w:p>
        </w:tc>
      </w:tr>
    </w:tbl>
    <w:p w14:paraId="000003C9" w14:textId="77777777" w:rsidR="00C5401C" w:rsidRDefault="007F319F">
      <w:r>
        <w:rPr>
          <w:b/>
          <w:color w:val="000000"/>
        </w:rPr>
        <w:t>Source</w:t>
      </w:r>
      <w:r>
        <w:rPr>
          <w:color w:val="000000"/>
        </w:rPr>
        <w:t>: TPM</w:t>
      </w:r>
      <w:r>
        <w:rPr>
          <w:color w:val="000000"/>
          <w:highlight w:val="white"/>
        </w:rPr>
        <w:t xml:space="preserve"> and wider Buyer Team's verification</w:t>
      </w:r>
    </w:p>
    <w:p w14:paraId="000003CA" w14:textId="77777777" w:rsidR="00C5401C" w:rsidRDefault="007F319F">
      <w:r>
        <w:rPr>
          <w:b/>
          <w:color w:val="000000"/>
        </w:rPr>
        <w:t>Owner</w:t>
      </w:r>
      <w:r>
        <w:rPr>
          <w:color w:val="000000"/>
        </w:rPr>
        <w:t>: To be agreed</w:t>
      </w:r>
    </w:p>
    <w:p w14:paraId="000003CB" w14:textId="77777777" w:rsidR="00C5401C" w:rsidRDefault="007F319F">
      <w:pPr>
        <w:pStyle w:val="Heading4"/>
      </w:pPr>
      <w:r>
        <w:t xml:space="preserve">C. KPI: </w:t>
      </w:r>
      <w:r>
        <w:rPr>
          <w:color w:val="000000"/>
          <w:highlight w:val="white"/>
        </w:rPr>
        <w:t>Partnering behaviours and added value</w:t>
      </w:r>
    </w:p>
    <w:p w14:paraId="000003CC" w14:textId="24E22E74" w:rsidR="00C5401C" w:rsidRDefault="007F319F">
      <w:r>
        <w:rPr>
          <w:color w:val="000000"/>
          <w:highlight w:val="white"/>
        </w:rPr>
        <w:t>Supplier promotes positive collaborative working relationships, within and across team, by acting in a transparent manner. Supplier shows commitment to Buyer goals through adding value over and above the provision of compensated skilled personnel or facilitie</w:t>
      </w:r>
      <w:sdt>
        <w:sdtPr>
          <w:tag w:val="goog_rdk_64"/>
          <w:id w:val="-1404359928"/>
        </w:sdtPr>
        <w:sdtEndPr/>
        <w:sdtContent/>
      </w:sdt>
      <w:sdt>
        <w:sdtPr>
          <w:tag w:val="goog_rdk_65"/>
          <w:id w:val="361639273"/>
        </w:sdtPr>
        <w:sdtEndPr/>
        <w:sdtContent/>
      </w:sdt>
      <w:r>
        <w:rPr>
          <w:color w:val="000000"/>
          <w:highlight w:val="white"/>
        </w:rPr>
        <w:t>s.</w:t>
      </w:r>
      <w:sdt>
        <w:sdtPr>
          <w:tag w:val="goog_rdk_66"/>
          <w:id w:val="1462926291"/>
          <w:showingPlcHdr/>
        </w:sdtPr>
        <w:sdtEndPr/>
        <w:sdtContent>
          <w:r w:rsidR="008A490A">
            <w:t xml:space="preserve">     </w:t>
          </w:r>
        </w:sdtContent>
      </w:sdt>
    </w:p>
    <w:p w14:paraId="000003CD" w14:textId="77777777" w:rsidR="00C5401C" w:rsidRDefault="007F319F">
      <w:pPr>
        <w:rPr>
          <w:b/>
        </w:rPr>
      </w:pPr>
      <w:r>
        <w:rPr>
          <w:b/>
        </w:rPr>
        <w:t>Measurement</w:t>
      </w:r>
    </w:p>
    <w:tbl>
      <w:tblPr>
        <w:tblStyle w:val="afffffb"/>
        <w:tblW w:w="9010" w:type="dxa"/>
        <w:tblLayout w:type="fixed"/>
        <w:tblLook w:val="0400" w:firstRow="0" w:lastRow="0" w:firstColumn="0" w:lastColumn="0" w:noHBand="0" w:noVBand="1"/>
      </w:tblPr>
      <w:tblGrid>
        <w:gridCol w:w="3003"/>
        <w:gridCol w:w="3003"/>
        <w:gridCol w:w="3004"/>
      </w:tblGrid>
      <w:tr w:rsidR="00C5401C" w14:paraId="0F2BA978"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E" w14:textId="77777777" w:rsidR="00C5401C" w:rsidRDefault="007F319F">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F" w14:textId="77777777" w:rsidR="00C5401C" w:rsidRDefault="007F319F">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0" w14:textId="77777777" w:rsidR="00C5401C" w:rsidRDefault="007F319F">
            <w:pPr>
              <w:widowControl w:val="0"/>
              <w:rPr>
                <w:b/>
              </w:rPr>
            </w:pPr>
            <w:r>
              <w:rPr>
                <w:b/>
              </w:rPr>
              <w:t>Not met</w:t>
            </w:r>
          </w:p>
        </w:tc>
      </w:tr>
      <w:tr w:rsidR="00C5401C" w14:paraId="19111412"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1"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No behavioural problems identified</w:t>
            </w:r>
          </w:p>
          <w:p w14:paraId="000003D2"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Buyer workshops attended and positive contributions made</w:t>
            </w:r>
          </w:p>
          <w:p w14:paraId="000003D3"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Added value recognised by the programme above provision of compensated skilled resource/facilities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4"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Some minor behavioural problems</w:t>
            </w:r>
          </w:p>
          <w:p w14:paraId="000003D5"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Supplier only attends some workshops or provides minor contributions</w:t>
            </w:r>
          </w:p>
          <w:p w14:paraId="000003D6"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7"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Significant behavioural problems</w:t>
            </w:r>
          </w:p>
          <w:p w14:paraId="000003D8"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Supplier contributions are rare or insignificant and shows little interest in working with other suppliers</w:t>
            </w:r>
          </w:p>
          <w:p w14:paraId="000003D9" w14:textId="77777777" w:rsidR="00C5401C" w:rsidRDefault="007F319F">
            <w:pPr>
              <w:widowControl w:val="0"/>
              <w:numPr>
                <w:ilvl w:val="0"/>
                <w:numId w:val="11"/>
              </w:numPr>
              <w:pBdr>
                <w:top w:val="nil"/>
                <w:left w:val="nil"/>
                <w:bottom w:val="nil"/>
                <w:right w:val="nil"/>
                <w:between w:val="nil"/>
              </w:pBdr>
              <w:spacing w:after="0"/>
            </w:pPr>
            <w:r>
              <w:rPr>
                <w:color w:val="000000"/>
                <w:highlight w:val="white"/>
              </w:rPr>
              <w:t>No added value contributions recognised by the Programme</w:t>
            </w:r>
          </w:p>
        </w:tc>
      </w:tr>
    </w:tbl>
    <w:p w14:paraId="000003DA" w14:textId="77777777" w:rsidR="00C5401C" w:rsidRDefault="007F319F">
      <w:bookmarkStart w:id="93" w:name="_Hlk122596481"/>
      <w:r>
        <w:rPr>
          <w:b/>
          <w:color w:val="000000"/>
        </w:rPr>
        <w:t>Source</w:t>
      </w:r>
      <w:r>
        <w:rPr>
          <w:color w:val="000000"/>
        </w:rPr>
        <w:t>: Collective feedback on suppliers from both Buyer and other supplier staff</w:t>
      </w:r>
    </w:p>
    <w:p w14:paraId="000003DB" w14:textId="77777777" w:rsidR="00C5401C" w:rsidRDefault="007F319F">
      <w:r>
        <w:rPr>
          <w:b/>
          <w:color w:val="000000"/>
        </w:rPr>
        <w:t>Owner</w:t>
      </w:r>
      <w:r>
        <w:rPr>
          <w:color w:val="000000"/>
        </w:rPr>
        <w:t>: To be agreed</w:t>
      </w:r>
    </w:p>
    <w:bookmarkEnd w:id="93"/>
    <w:p w14:paraId="000003DC" w14:textId="77777777" w:rsidR="00C5401C" w:rsidRDefault="00C5401C">
      <w:pPr>
        <w:rPr>
          <w:b/>
        </w:rPr>
      </w:pPr>
    </w:p>
    <w:p w14:paraId="000003DD" w14:textId="77777777" w:rsidR="00C5401C" w:rsidRDefault="007F319F">
      <w:pPr>
        <w:pStyle w:val="Heading4"/>
      </w:pPr>
      <w:r>
        <w:t xml:space="preserve">D. KPI: </w:t>
      </w:r>
      <w:r>
        <w:rPr>
          <w:highlight w:val="white"/>
        </w:rPr>
        <w:t>People in place (Delivery)</w:t>
      </w:r>
    </w:p>
    <w:p w14:paraId="000003DE" w14:textId="77777777" w:rsidR="00C5401C" w:rsidRDefault="007F319F">
      <w:r>
        <w:rPr>
          <w:color w:val="000000"/>
          <w:highlight w:val="white"/>
        </w:rPr>
        <w:t xml:space="preserve">All Supplier resources delivering services for the contracts are performing to the expected standard for the </w:t>
      </w:r>
      <w:proofErr w:type="gramStart"/>
      <w:r>
        <w:rPr>
          <w:color w:val="000000"/>
          <w:highlight w:val="white"/>
        </w:rPr>
        <w:t>skill-set</w:t>
      </w:r>
      <w:proofErr w:type="gramEnd"/>
      <w:r>
        <w:rPr>
          <w:color w:val="000000"/>
          <w:highlight w:val="white"/>
        </w:rPr>
        <w:t xml:space="preserve"> supplied and all facilities are to the expected standard.</w:t>
      </w:r>
    </w:p>
    <w:p w14:paraId="000003DF" w14:textId="77777777" w:rsidR="00C5401C" w:rsidRDefault="007F319F">
      <w:pPr>
        <w:rPr>
          <w:b/>
        </w:rPr>
      </w:pPr>
      <w:r>
        <w:rPr>
          <w:b/>
        </w:rPr>
        <w:t>Measurement</w:t>
      </w:r>
    </w:p>
    <w:tbl>
      <w:tblPr>
        <w:tblStyle w:val="afffffc"/>
        <w:tblW w:w="9010" w:type="dxa"/>
        <w:tblLayout w:type="fixed"/>
        <w:tblLook w:val="0400" w:firstRow="0" w:lastRow="0" w:firstColumn="0" w:lastColumn="0" w:noHBand="0" w:noVBand="1"/>
      </w:tblPr>
      <w:tblGrid>
        <w:gridCol w:w="3003"/>
        <w:gridCol w:w="3003"/>
        <w:gridCol w:w="3004"/>
      </w:tblGrid>
      <w:tr w:rsidR="00C5401C" w14:paraId="3F3BC836"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E0" w14:textId="77777777" w:rsidR="00C5401C" w:rsidRDefault="007F319F">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E1" w14:textId="77777777" w:rsidR="00C5401C" w:rsidRDefault="007F319F">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E2" w14:textId="77777777" w:rsidR="00C5401C" w:rsidRDefault="007F319F">
            <w:pPr>
              <w:widowControl w:val="0"/>
              <w:rPr>
                <w:b/>
              </w:rPr>
            </w:pPr>
            <w:r>
              <w:rPr>
                <w:b/>
              </w:rPr>
              <w:t>Not met</w:t>
            </w:r>
          </w:p>
        </w:tc>
      </w:tr>
      <w:tr w:rsidR="00C5401C" w14:paraId="737C9901"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E3"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 xml:space="preserve">No resources are swapped out due to deficiency in </w:t>
            </w:r>
            <w:proofErr w:type="gramStart"/>
            <w:r>
              <w:rPr>
                <w:color w:val="000000"/>
                <w:highlight w:val="white"/>
              </w:rPr>
              <w:t>skill-set</w:t>
            </w:r>
            <w:proofErr w:type="gramEnd"/>
            <w:r>
              <w:rPr>
                <w:color w:val="000000"/>
                <w:highlight w:val="white"/>
              </w:rPr>
              <w:t xml:space="preserve"> and/or no change of facilities is required</w:t>
            </w:r>
          </w:p>
          <w:p w14:paraId="000003E4"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No problems identified with quality of work or state of facility</w:t>
            </w:r>
          </w:p>
          <w:p w14:paraId="000003E5"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 xml:space="preserve">Supplier is making positive team contributions </w:t>
            </w:r>
          </w:p>
          <w:p w14:paraId="000003E6"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 xml:space="preserve">Supplier skills or facilities meet the standards expected </w:t>
            </w:r>
          </w:p>
          <w:p w14:paraId="000003E7" w14:textId="77777777" w:rsidR="00C5401C" w:rsidRDefault="00C5401C">
            <w:pPr>
              <w:widowControl w:val="0"/>
              <w:rPr>
                <w:b/>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E8"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lastRenderedPageBreak/>
              <w:t>Minor issues noted with quality of work or standard of facilities</w:t>
            </w:r>
          </w:p>
          <w:p w14:paraId="000003E9"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EA"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 xml:space="preserve">Resource is swapped out from project due to deficiency in </w:t>
            </w:r>
            <w:proofErr w:type="gramStart"/>
            <w:r>
              <w:rPr>
                <w:color w:val="000000"/>
                <w:highlight w:val="white"/>
              </w:rPr>
              <w:t>skill-set</w:t>
            </w:r>
            <w:proofErr w:type="gramEnd"/>
            <w:r>
              <w:rPr>
                <w:color w:val="000000"/>
                <w:highlight w:val="white"/>
              </w:rPr>
              <w:t xml:space="preserve"> or change of facility is required</w:t>
            </w:r>
          </w:p>
          <w:p w14:paraId="000003EB"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 xml:space="preserve">Persistent issues with quality of work or facilities noted (may be minor ones which have persisted from one month to another) </w:t>
            </w:r>
          </w:p>
          <w:p w14:paraId="000003EC" w14:textId="77777777" w:rsidR="00C5401C" w:rsidRDefault="007F319F">
            <w:pPr>
              <w:widowControl w:val="0"/>
              <w:numPr>
                <w:ilvl w:val="0"/>
                <w:numId w:val="30"/>
              </w:numPr>
              <w:pBdr>
                <w:top w:val="nil"/>
                <w:left w:val="nil"/>
                <w:bottom w:val="nil"/>
                <w:right w:val="nil"/>
                <w:between w:val="nil"/>
              </w:pBdr>
              <w:spacing w:after="0"/>
            </w:pPr>
            <w:r>
              <w:rPr>
                <w:color w:val="000000"/>
                <w:highlight w:val="white"/>
              </w:rPr>
              <w:t>Significant issue with quality of work or facility noted in a month</w:t>
            </w:r>
          </w:p>
          <w:p w14:paraId="000003ED" w14:textId="77777777" w:rsidR="00C5401C" w:rsidRDefault="00C5401C">
            <w:pPr>
              <w:widowControl w:val="0"/>
              <w:rPr>
                <w:b/>
              </w:rPr>
            </w:pPr>
          </w:p>
        </w:tc>
      </w:tr>
    </w:tbl>
    <w:p w14:paraId="000003EE" w14:textId="584EC18A" w:rsidR="00C5401C" w:rsidRDefault="007F319F">
      <w:r>
        <w:rPr>
          <w:b/>
          <w:color w:val="000000"/>
        </w:rPr>
        <w:lastRenderedPageBreak/>
        <w:t>Source</w:t>
      </w:r>
      <w:r>
        <w:rPr>
          <w:color w:val="000000"/>
        </w:rPr>
        <w:t xml:space="preserve">: </w:t>
      </w:r>
      <w:r w:rsidR="00EC3764">
        <w:rPr>
          <w:color w:val="000000"/>
        </w:rPr>
        <w:t>TPM</w:t>
      </w:r>
      <w:r>
        <w:rPr>
          <w:color w:val="000000"/>
        </w:rPr>
        <w:t xml:space="preserve"> and wider buyer team</w:t>
      </w:r>
    </w:p>
    <w:p w14:paraId="000003EF" w14:textId="77777777" w:rsidR="00C5401C" w:rsidRDefault="007F319F">
      <w:r>
        <w:rPr>
          <w:b/>
          <w:color w:val="000000"/>
        </w:rPr>
        <w:t>Owner</w:t>
      </w:r>
      <w:r>
        <w:rPr>
          <w:color w:val="000000"/>
        </w:rPr>
        <w:t>: To be agreed</w:t>
      </w:r>
    </w:p>
    <w:p w14:paraId="000003F0" w14:textId="77777777" w:rsidR="00C5401C" w:rsidRDefault="00C5401C">
      <w:pPr>
        <w:rPr>
          <w:b/>
        </w:rPr>
      </w:pPr>
    </w:p>
    <w:p w14:paraId="000003F1" w14:textId="7FC317DD" w:rsidR="00C5401C" w:rsidRDefault="007F319F">
      <w:pPr>
        <w:pStyle w:val="Heading4"/>
      </w:pPr>
      <w:bookmarkStart w:id="94" w:name="_heading=h.2pta16n" w:colFirst="0" w:colLast="0"/>
      <w:bookmarkEnd w:id="94"/>
      <w:r>
        <w:t>E</w:t>
      </w:r>
      <w:r w:rsidRPr="00675924">
        <w:t xml:space="preserve">. KPI: Part 1 Social Value </w:t>
      </w:r>
      <w:r w:rsidR="00675924">
        <w:t>MAC 2.3 &amp; 8.2</w:t>
      </w:r>
    </w:p>
    <w:p w14:paraId="7DC351A5" w14:textId="57CCF896" w:rsidR="00517A7C" w:rsidRDefault="00104E19" w:rsidP="00517A7C">
      <w:pPr>
        <w:rPr>
          <w:highlight w:val="yellow"/>
        </w:rPr>
      </w:pPr>
      <w:r w:rsidRPr="005866C9">
        <w:rPr>
          <w:color w:val="FFFFFF" w:themeColor="background1"/>
          <w:highlight w:val="black"/>
        </w:rPr>
        <w:t>XXXXXX “redacted under FOIA section No 40 – Personal Information</w:t>
      </w:r>
    </w:p>
    <w:p w14:paraId="6EB0C7F8" w14:textId="77777777" w:rsidR="00823D35" w:rsidRDefault="00823D35" w:rsidP="00517A7C">
      <w:pPr>
        <w:rPr>
          <w:highlight w:val="yellow"/>
        </w:rPr>
      </w:pPr>
    </w:p>
    <w:p w14:paraId="7A0CD484" w14:textId="77777777" w:rsidR="00517A7C" w:rsidRPr="00517A7C" w:rsidRDefault="00517A7C" w:rsidP="00517A7C">
      <w:pPr>
        <w:rPr>
          <w:highlight w:val="yellow"/>
        </w:rPr>
      </w:pPr>
    </w:p>
    <w:tbl>
      <w:tblPr>
        <w:tblStyle w:val="afffffd"/>
        <w:tblW w:w="9016" w:type="dxa"/>
        <w:tblLayout w:type="fixed"/>
        <w:tblLook w:val="0400" w:firstRow="0" w:lastRow="0" w:firstColumn="0" w:lastColumn="0" w:noHBand="0" w:noVBand="1"/>
      </w:tblPr>
      <w:tblGrid>
        <w:gridCol w:w="2405"/>
        <w:gridCol w:w="2410"/>
        <w:gridCol w:w="2126"/>
        <w:gridCol w:w="2075"/>
      </w:tblGrid>
      <w:tr w:rsidR="00C5401C" w14:paraId="44269E01" w14:textId="77777777" w:rsidTr="00675924">
        <w:trPr>
          <w:trHeight w:val="59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2" w14:textId="77777777" w:rsidR="00C5401C" w:rsidRPr="00675924" w:rsidRDefault="007F319F">
            <w:pPr>
              <w:widowControl w:val="0"/>
              <w:rPr>
                <w:b/>
              </w:rPr>
            </w:pPr>
            <w:r w:rsidRPr="00675924">
              <w:rPr>
                <w:b/>
              </w:rPr>
              <w:t>Met</w:t>
            </w:r>
          </w:p>
        </w:tc>
        <w:tc>
          <w:tcPr>
            <w:tcW w:w="2410" w:type="dxa"/>
            <w:tcBorders>
              <w:top w:val="single" w:sz="4" w:space="0" w:color="000000"/>
              <w:left w:val="single" w:sz="4" w:space="0" w:color="000000"/>
              <w:bottom w:val="single" w:sz="4" w:space="0" w:color="000000"/>
              <w:right w:val="single" w:sz="4" w:space="0" w:color="000000"/>
            </w:tcBorders>
          </w:tcPr>
          <w:p w14:paraId="000003F3" w14:textId="77777777" w:rsidR="00C5401C" w:rsidRPr="00675924" w:rsidRDefault="007F319F">
            <w:pPr>
              <w:widowControl w:val="0"/>
              <w:rPr>
                <w:b/>
              </w:rPr>
            </w:pPr>
            <w:r w:rsidRPr="00675924">
              <w:rPr>
                <w:b/>
              </w:rPr>
              <w:t xml:space="preserve">Almost Met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4" w14:textId="77777777" w:rsidR="00C5401C" w:rsidRPr="00675924" w:rsidRDefault="007F319F">
            <w:pPr>
              <w:widowControl w:val="0"/>
              <w:rPr>
                <w:b/>
              </w:rPr>
            </w:pPr>
            <w:r w:rsidRPr="00675924">
              <w:rPr>
                <w:b/>
              </w:rPr>
              <w:t>Partially met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5" w14:textId="77777777" w:rsidR="00C5401C" w:rsidRPr="00675924" w:rsidRDefault="007F319F">
            <w:pPr>
              <w:widowControl w:val="0"/>
              <w:rPr>
                <w:b/>
              </w:rPr>
            </w:pPr>
            <w:r w:rsidRPr="00675924">
              <w:rPr>
                <w:b/>
              </w:rPr>
              <w:t>Not met</w:t>
            </w:r>
          </w:p>
        </w:tc>
      </w:tr>
      <w:tr w:rsidR="00C5401C" w14:paraId="188860E3" w14:textId="77777777" w:rsidTr="006759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6" w14:textId="4A91C6B3" w:rsidR="00C5401C" w:rsidRPr="00675924" w:rsidRDefault="00104E19" w:rsidP="00675924">
            <w:pPr>
              <w:pStyle w:val="ListParagraph"/>
              <w:widowControl w:val="0"/>
              <w:numPr>
                <w:ilvl w:val="0"/>
                <w:numId w:val="64"/>
              </w:numPr>
              <w:rPr>
                <w:b/>
                <w:highlight w:val="yellow"/>
              </w:rPr>
            </w:pPr>
            <w:r w:rsidRPr="005866C9">
              <w:rPr>
                <w:color w:val="FFFFFF" w:themeColor="background1"/>
                <w:highlight w:val="black"/>
              </w:rPr>
              <w:t>XXXXXX “redacted under FOIA section No 40 – Personal Information</w:t>
            </w:r>
          </w:p>
        </w:tc>
        <w:tc>
          <w:tcPr>
            <w:tcW w:w="2410" w:type="dxa"/>
            <w:tcBorders>
              <w:top w:val="single" w:sz="4" w:space="0" w:color="000000"/>
              <w:left w:val="single" w:sz="4" w:space="0" w:color="000000"/>
              <w:bottom w:val="single" w:sz="4" w:space="0" w:color="000000"/>
              <w:right w:val="single" w:sz="4" w:space="0" w:color="000000"/>
            </w:tcBorders>
          </w:tcPr>
          <w:p w14:paraId="000003F7" w14:textId="4D5F4570" w:rsidR="00C5401C" w:rsidRDefault="00104E19">
            <w:pPr>
              <w:widowControl w:val="0"/>
              <w:spacing w:after="0"/>
              <w:rPr>
                <w:highlight w:val="yellow"/>
              </w:rPr>
            </w:pPr>
            <w:r w:rsidRPr="005866C9">
              <w:rPr>
                <w:color w:val="FFFFFF" w:themeColor="background1"/>
                <w:highlight w:val="black"/>
              </w:rPr>
              <w:t>XXXXXX “redacted under FOIA section No 40 – Personal Information</w:t>
            </w:r>
            <w:r>
              <w:rPr>
                <w:highlight w:val="yellow"/>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8" w14:textId="03D4F62A" w:rsidR="00C5401C" w:rsidRDefault="00104E19">
            <w:pPr>
              <w:widowControl w:val="0"/>
              <w:spacing w:after="0"/>
              <w:rPr>
                <w:highlight w:val="yellow"/>
              </w:rPr>
            </w:pPr>
            <w:r w:rsidRPr="005866C9">
              <w:rPr>
                <w:color w:val="FFFFFF" w:themeColor="background1"/>
                <w:highlight w:val="black"/>
              </w:rPr>
              <w:t>XXXXXX “redacted under FOIA section No 40 – Personal Information</w:t>
            </w:r>
            <w:r>
              <w:rPr>
                <w:highlight w:val="yellow"/>
              </w:rPr>
              <w:t xml:space="preserve">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9" w14:textId="2D012599" w:rsidR="00C5401C" w:rsidRDefault="00104E19">
            <w:pPr>
              <w:widowControl w:val="0"/>
              <w:rPr>
                <w:b/>
                <w:highlight w:val="yellow"/>
              </w:rPr>
            </w:pPr>
            <w:r w:rsidRPr="005866C9">
              <w:rPr>
                <w:color w:val="FFFFFF" w:themeColor="background1"/>
                <w:highlight w:val="black"/>
              </w:rPr>
              <w:t>XXXXXX “redacted under FOIA section No 40 – Personal Information</w:t>
            </w:r>
            <w:r>
              <w:rPr>
                <w:b/>
                <w:highlight w:val="yellow"/>
              </w:rPr>
              <w:t xml:space="preserve"> </w:t>
            </w:r>
          </w:p>
        </w:tc>
      </w:tr>
    </w:tbl>
    <w:tbl>
      <w:tblPr>
        <w:tblW w:w="9026" w:type="dxa"/>
        <w:tblLayout w:type="fixed"/>
        <w:tblCellMar>
          <w:left w:w="0" w:type="dxa"/>
          <w:right w:w="0" w:type="dxa"/>
        </w:tblCellMar>
        <w:tblLook w:val="04A0" w:firstRow="1" w:lastRow="0" w:firstColumn="1" w:lastColumn="0" w:noHBand="0" w:noVBand="1"/>
      </w:tblPr>
      <w:tblGrid>
        <w:gridCol w:w="1195"/>
        <w:gridCol w:w="690"/>
        <w:gridCol w:w="928"/>
        <w:gridCol w:w="2182"/>
        <w:gridCol w:w="2448"/>
        <w:gridCol w:w="1583"/>
      </w:tblGrid>
      <w:tr w:rsidR="00517A7C" w14:paraId="78FC71A7" w14:textId="77777777" w:rsidTr="007B1590">
        <w:trPr>
          <w:trHeight w:val="420"/>
        </w:trPr>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7CFB0" w14:textId="77777777" w:rsidR="00517A7C" w:rsidRDefault="00517A7C" w:rsidP="007B1590"/>
        </w:tc>
        <w:tc>
          <w:tcPr>
            <w:tcW w:w="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E77546D" w14:textId="77777777" w:rsidR="00517A7C" w:rsidRDefault="00517A7C" w:rsidP="007B1590">
            <w:pPr>
              <w:rPr>
                <w:rFonts w:asciiTheme="minorHAnsi" w:hAnsiTheme="minorHAnsi" w:cstheme="minorBidi"/>
                <w:sz w:val="20"/>
                <w:szCs w:val="20"/>
              </w:rPr>
            </w:pPr>
          </w:p>
        </w:tc>
        <w:tc>
          <w:tcPr>
            <w:tcW w:w="7141"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2EEA9FE" w14:textId="77777777" w:rsidR="00517A7C" w:rsidRDefault="00517A7C" w:rsidP="007B1590">
            <w:pPr>
              <w:pStyle w:val="NormalWeb"/>
              <w:spacing w:before="0" w:beforeAutospacing="0" w:after="0" w:afterAutospacing="0"/>
              <w:rPr>
                <w:lang w:eastAsia="en-US"/>
              </w:rPr>
            </w:pPr>
            <w:r>
              <w:rPr>
                <w:rFonts w:ascii="Arial" w:hAnsi="Arial" w:cs="Arial"/>
                <w:color w:val="000000"/>
                <w:lang w:eastAsia="en-US"/>
              </w:rPr>
              <w:t>Percentage of 5 milestones complete.</w:t>
            </w:r>
          </w:p>
        </w:tc>
      </w:tr>
      <w:tr w:rsidR="00517A7C" w14:paraId="4A2D463E" w14:textId="77777777" w:rsidTr="007B1590">
        <w:tc>
          <w:tcPr>
            <w:tcW w:w="1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7A10197"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Quarter</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hideMark/>
          </w:tcPr>
          <w:p w14:paraId="46C6C350"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Year</w:t>
            </w:r>
          </w:p>
        </w:tc>
        <w:tc>
          <w:tcPr>
            <w:tcW w:w="928" w:type="dxa"/>
            <w:tcBorders>
              <w:top w:val="nil"/>
              <w:left w:val="nil"/>
              <w:bottom w:val="single" w:sz="8" w:space="0" w:color="000000"/>
              <w:right w:val="single" w:sz="8" w:space="0" w:color="000000"/>
            </w:tcBorders>
            <w:tcMar>
              <w:top w:w="100" w:type="dxa"/>
              <w:left w:w="100" w:type="dxa"/>
              <w:bottom w:w="100" w:type="dxa"/>
              <w:right w:w="100" w:type="dxa"/>
            </w:tcMar>
            <w:hideMark/>
          </w:tcPr>
          <w:p w14:paraId="523FBC83"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Good</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hideMark/>
          </w:tcPr>
          <w:p w14:paraId="722FCF5E"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Approaching target</w:t>
            </w:r>
          </w:p>
        </w:tc>
        <w:tc>
          <w:tcPr>
            <w:tcW w:w="2448" w:type="dxa"/>
            <w:tcBorders>
              <w:top w:val="nil"/>
              <w:left w:val="nil"/>
              <w:bottom w:val="single" w:sz="8" w:space="0" w:color="000000"/>
              <w:right w:val="single" w:sz="8" w:space="0" w:color="000000"/>
            </w:tcBorders>
            <w:tcMar>
              <w:top w:w="100" w:type="dxa"/>
              <w:left w:w="100" w:type="dxa"/>
              <w:bottom w:w="100" w:type="dxa"/>
              <w:right w:w="100" w:type="dxa"/>
            </w:tcMar>
            <w:hideMark/>
          </w:tcPr>
          <w:p w14:paraId="2F334AED"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Requires improvement</w:t>
            </w:r>
          </w:p>
        </w:tc>
        <w:tc>
          <w:tcPr>
            <w:tcW w:w="1583" w:type="dxa"/>
            <w:tcBorders>
              <w:top w:val="nil"/>
              <w:left w:val="nil"/>
              <w:bottom w:val="single" w:sz="8" w:space="0" w:color="000000"/>
              <w:right w:val="single" w:sz="8" w:space="0" w:color="000000"/>
            </w:tcBorders>
            <w:tcMar>
              <w:top w:w="100" w:type="dxa"/>
              <w:left w:w="100" w:type="dxa"/>
              <w:bottom w:w="100" w:type="dxa"/>
              <w:right w:w="100" w:type="dxa"/>
            </w:tcMar>
            <w:hideMark/>
          </w:tcPr>
          <w:p w14:paraId="5DCE30A6"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Inadequate</w:t>
            </w:r>
          </w:p>
        </w:tc>
      </w:tr>
      <w:tr w:rsidR="00517A7C" w14:paraId="531C5B9B" w14:textId="77777777" w:rsidTr="007B1590">
        <w:tc>
          <w:tcPr>
            <w:tcW w:w="1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5EC8E9E"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Jan-Feb-Mar</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hideMark/>
          </w:tcPr>
          <w:p w14:paraId="1F2811ED"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2023</w:t>
            </w:r>
          </w:p>
        </w:tc>
        <w:tc>
          <w:tcPr>
            <w:tcW w:w="928" w:type="dxa"/>
            <w:tcBorders>
              <w:top w:val="nil"/>
              <w:left w:val="nil"/>
              <w:bottom w:val="single" w:sz="8" w:space="0" w:color="000000"/>
              <w:right w:val="single" w:sz="8" w:space="0" w:color="000000"/>
            </w:tcBorders>
            <w:tcMar>
              <w:top w:w="100" w:type="dxa"/>
              <w:left w:w="100" w:type="dxa"/>
              <w:bottom w:w="100" w:type="dxa"/>
              <w:right w:w="100" w:type="dxa"/>
            </w:tcMar>
            <w:hideMark/>
          </w:tcPr>
          <w:p w14:paraId="5F44725C"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hideMark/>
          </w:tcPr>
          <w:p w14:paraId="5FE41547"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16%</w:t>
            </w:r>
          </w:p>
        </w:tc>
        <w:tc>
          <w:tcPr>
            <w:tcW w:w="2448" w:type="dxa"/>
            <w:tcBorders>
              <w:top w:val="nil"/>
              <w:left w:val="nil"/>
              <w:bottom w:val="single" w:sz="8" w:space="0" w:color="000000"/>
              <w:right w:val="single" w:sz="8" w:space="0" w:color="000000"/>
            </w:tcBorders>
            <w:tcMar>
              <w:top w:w="100" w:type="dxa"/>
              <w:left w:w="100" w:type="dxa"/>
              <w:bottom w:w="100" w:type="dxa"/>
              <w:right w:w="100" w:type="dxa"/>
            </w:tcMar>
            <w:hideMark/>
          </w:tcPr>
          <w:p w14:paraId="4C11272C"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10%</w:t>
            </w:r>
          </w:p>
        </w:tc>
        <w:tc>
          <w:tcPr>
            <w:tcW w:w="1583" w:type="dxa"/>
            <w:tcBorders>
              <w:top w:val="nil"/>
              <w:left w:val="nil"/>
              <w:bottom w:val="single" w:sz="8" w:space="0" w:color="000000"/>
              <w:right w:val="single" w:sz="8" w:space="0" w:color="000000"/>
            </w:tcBorders>
            <w:tcMar>
              <w:top w:w="100" w:type="dxa"/>
              <w:left w:w="100" w:type="dxa"/>
              <w:bottom w:w="100" w:type="dxa"/>
              <w:right w:w="100" w:type="dxa"/>
            </w:tcMar>
            <w:hideMark/>
          </w:tcPr>
          <w:p w14:paraId="4918AFC8"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Below 10%</w:t>
            </w:r>
          </w:p>
        </w:tc>
      </w:tr>
      <w:tr w:rsidR="00517A7C" w14:paraId="4585B639" w14:textId="77777777" w:rsidTr="007B1590">
        <w:tc>
          <w:tcPr>
            <w:tcW w:w="1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F31BE2"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Apr-May-Jun</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hideMark/>
          </w:tcPr>
          <w:p w14:paraId="66816705"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2023</w:t>
            </w:r>
          </w:p>
        </w:tc>
        <w:tc>
          <w:tcPr>
            <w:tcW w:w="928" w:type="dxa"/>
            <w:tcBorders>
              <w:top w:val="nil"/>
              <w:left w:val="nil"/>
              <w:bottom w:val="single" w:sz="8" w:space="0" w:color="000000"/>
              <w:right w:val="single" w:sz="8" w:space="0" w:color="000000"/>
            </w:tcBorders>
            <w:tcMar>
              <w:top w:w="100" w:type="dxa"/>
              <w:left w:w="100" w:type="dxa"/>
              <w:bottom w:w="100" w:type="dxa"/>
              <w:right w:w="100" w:type="dxa"/>
            </w:tcMar>
            <w:hideMark/>
          </w:tcPr>
          <w:p w14:paraId="0D5A1452"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40%</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hideMark/>
          </w:tcPr>
          <w:p w14:paraId="53CA4EAD"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32%</w:t>
            </w:r>
          </w:p>
        </w:tc>
        <w:tc>
          <w:tcPr>
            <w:tcW w:w="2448" w:type="dxa"/>
            <w:tcBorders>
              <w:top w:val="nil"/>
              <w:left w:val="nil"/>
              <w:bottom w:val="single" w:sz="8" w:space="0" w:color="000000"/>
              <w:right w:val="single" w:sz="8" w:space="0" w:color="000000"/>
            </w:tcBorders>
            <w:tcMar>
              <w:top w:w="100" w:type="dxa"/>
              <w:left w:w="100" w:type="dxa"/>
              <w:bottom w:w="100" w:type="dxa"/>
              <w:right w:w="100" w:type="dxa"/>
            </w:tcMar>
            <w:hideMark/>
          </w:tcPr>
          <w:p w14:paraId="1339283B"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w:t>
            </w:r>
          </w:p>
        </w:tc>
        <w:tc>
          <w:tcPr>
            <w:tcW w:w="1583" w:type="dxa"/>
            <w:tcBorders>
              <w:top w:val="nil"/>
              <w:left w:val="nil"/>
              <w:bottom w:val="single" w:sz="8" w:space="0" w:color="000000"/>
              <w:right w:val="single" w:sz="8" w:space="0" w:color="000000"/>
            </w:tcBorders>
            <w:tcMar>
              <w:top w:w="100" w:type="dxa"/>
              <w:left w:w="100" w:type="dxa"/>
              <w:bottom w:w="100" w:type="dxa"/>
              <w:right w:w="100" w:type="dxa"/>
            </w:tcMar>
            <w:hideMark/>
          </w:tcPr>
          <w:p w14:paraId="12C909B2"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Below 20%</w:t>
            </w:r>
          </w:p>
        </w:tc>
      </w:tr>
      <w:tr w:rsidR="00517A7C" w14:paraId="7BD2D7D3" w14:textId="77777777" w:rsidTr="007B1590">
        <w:tc>
          <w:tcPr>
            <w:tcW w:w="1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5AC8A44"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Jul-Aug-Sep</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hideMark/>
          </w:tcPr>
          <w:p w14:paraId="37411936"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2023</w:t>
            </w:r>
          </w:p>
        </w:tc>
        <w:tc>
          <w:tcPr>
            <w:tcW w:w="928" w:type="dxa"/>
            <w:tcBorders>
              <w:top w:val="nil"/>
              <w:left w:val="nil"/>
              <w:bottom w:val="single" w:sz="8" w:space="0" w:color="000000"/>
              <w:right w:val="single" w:sz="8" w:space="0" w:color="000000"/>
            </w:tcBorders>
            <w:tcMar>
              <w:top w:w="100" w:type="dxa"/>
              <w:left w:w="100" w:type="dxa"/>
              <w:bottom w:w="100" w:type="dxa"/>
              <w:right w:w="100" w:type="dxa"/>
            </w:tcMar>
            <w:hideMark/>
          </w:tcPr>
          <w:p w14:paraId="57710388"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60%</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hideMark/>
          </w:tcPr>
          <w:p w14:paraId="25A16D39"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48%</w:t>
            </w:r>
          </w:p>
        </w:tc>
        <w:tc>
          <w:tcPr>
            <w:tcW w:w="2448" w:type="dxa"/>
            <w:tcBorders>
              <w:top w:val="nil"/>
              <w:left w:val="nil"/>
              <w:bottom w:val="single" w:sz="8" w:space="0" w:color="000000"/>
              <w:right w:val="single" w:sz="8" w:space="0" w:color="000000"/>
            </w:tcBorders>
            <w:tcMar>
              <w:top w:w="100" w:type="dxa"/>
              <w:left w:w="100" w:type="dxa"/>
              <w:bottom w:w="100" w:type="dxa"/>
              <w:right w:w="100" w:type="dxa"/>
            </w:tcMar>
            <w:hideMark/>
          </w:tcPr>
          <w:p w14:paraId="3CE7DE00"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40%</w:t>
            </w:r>
          </w:p>
        </w:tc>
        <w:tc>
          <w:tcPr>
            <w:tcW w:w="1583" w:type="dxa"/>
            <w:tcBorders>
              <w:top w:val="nil"/>
              <w:left w:val="nil"/>
              <w:bottom w:val="single" w:sz="8" w:space="0" w:color="000000"/>
              <w:right w:val="single" w:sz="8" w:space="0" w:color="000000"/>
            </w:tcBorders>
            <w:tcMar>
              <w:top w:w="100" w:type="dxa"/>
              <w:left w:w="100" w:type="dxa"/>
              <w:bottom w:w="100" w:type="dxa"/>
              <w:right w:w="100" w:type="dxa"/>
            </w:tcMar>
            <w:hideMark/>
          </w:tcPr>
          <w:p w14:paraId="263C8BFB"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Below 40%</w:t>
            </w:r>
          </w:p>
        </w:tc>
      </w:tr>
      <w:tr w:rsidR="00517A7C" w14:paraId="222C8A8F" w14:textId="77777777" w:rsidTr="007B1590">
        <w:tc>
          <w:tcPr>
            <w:tcW w:w="1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2AEA9F8"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Oct-Nov</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hideMark/>
          </w:tcPr>
          <w:p w14:paraId="61BB73B9"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2023</w:t>
            </w:r>
          </w:p>
        </w:tc>
        <w:tc>
          <w:tcPr>
            <w:tcW w:w="928" w:type="dxa"/>
            <w:tcBorders>
              <w:top w:val="nil"/>
              <w:left w:val="nil"/>
              <w:bottom w:val="single" w:sz="8" w:space="0" w:color="000000"/>
              <w:right w:val="single" w:sz="8" w:space="0" w:color="000000"/>
            </w:tcBorders>
            <w:tcMar>
              <w:top w:w="100" w:type="dxa"/>
              <w:left w:w="100" w:type="dxa"/>
              <w:bottom w:w="100" w:type="dxa"/>
              <w:right w:w="100" w:type="dxa"/>
            </w:tcMar>
            <w:hideMark/>
          </w:tcPr>
          <w:p w14:paraId="6F5357DF"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80%</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hideMark/>
          </w:tcPr>
          <w:p w14:paraId="6B5EF3C8"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64%</w:t>
            </w:r>
          </w:p>
        </w:tc>
        <w:tc>
          <w:tcPr>
            <w:tcW w:w="2448" w:type="dxa"/>
            <w:tcBorders>
              <w:top w:val="nil"/>
              <w:left w:val="nil"/>
              <w:bottom w:val="single" w:sz="8" w:space="0" w:color="000000"/>
              <w:right w:val="single" w:sz="8" w:space="0" w:color="000000"/>
            </w:tcBorders>
            <w:tcMar>
              <w:top w:w="100" w:type="dxa"/>
              <w:left w:w="100" w:type="dxa"/>
              <w:bottom w:w="100" w:type="dxa"/>
              <w:right w:w="100" w:type="dxa"/>
            </w:tcMar>
            <w:hideMark/>
          </w:tcPr>
          <w:p w14:paraId="34BB1D8B"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60%</w:t>
            </w:r>
          </w:p>
        </w:tc>
        <w:tc>
          <w:tcPr>
            <w:tcW w:w="1583" w:type="dxa"/>
            <w:tcBorders>
              <w:top w:val="nil"/>
              <w:left w:val="nil"/>
              <w:bottom w:val="single" w:sz="8" w:space="0" w:color="000000"/>
              <w:right w:val="single" w:sz="8" w:space="0" w:color="000000"/>
            </w:tcBorders>
            <w:tcMar>
              <w:top w:w="100" w:type="dxa"/>
              <w:left w:w="100" w:type="dxa"/>
              <w:bottom w:w="100" w:type="dxa"/>
              <w:right w:w="100" w:type="dxa"/>
            </w:tcMar>
            <w:hideMark/>
          </w:tcPr>
          <w:p w14:paraId="096927E7"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Below 60%</w:t>
            </w:r>
          </w:p>
        </w:tc>
      </w:tr>
      <w:tr w:rsidR="00517A7C" w14:paraId="2C0C3729" w14:textId="77777777" w:rsidTr="007B1590">
        <w:tc>
          <w:tcPr>
            <w:tcW w:w="1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1CC47EC"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Dec</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hideMark/>
          </w:tcPr>
          <w:p w14:paraId="34EFF683"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2023</w:t>
            </w:r>
          </w:p>
        </w:tc>
        <w:tc>
          <w:tcPr>
            <w:tcW w:w="928" w:type="dxa"/>
            <w:tcBorders>
              <w:top w:val="nil"/>
              <w:left w:val="nil"/>
              <w:bottom w:val="single" w:sz="8" w:space="0" w:color="000000"/>
              <w:right w:val="single" w:sz="8" w:space="0" w:color="000000"/>
            </w:tcBorders>
            <w:tcMar>
              <w:top w:w="100" w:type="dxa"/>
              <w:left w:w="100" w:type="dxa"/>
              <w:bottom w:w="100" w:type="dxa"/>
              <w:right w:w="100" w:type="dxa"/>
            </w:tcMar>
            <w:hideMark/>
          </w:tcPr>
          <w:p w14:paraId="74D0C7E5"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100%</w:t>
            </w:r>
          </w:p>
        </w:tc>
        <w:tc>
          <w:tcPr>
            <w:tcW w:w="2182" w:type="dxa"/>
            <w:tcBorders>
              <w:top w:val="nil"/>
              <w:left w:val="nil"/>
              <w:bottom w:val="single" w:sz="8" w:space="0" w:color="000000"/>
              <w:right w:val="single" w:sz="8" w:space="0" w:color="000000"/>
            </w:tcBorders>
            <w:tcMar>
              <w:top w:w="100" w:type="dxa"/>
              <w:left w:w="100" w:type="dxa"/>
              <w:bottom w:w="100" w:type="dxa"/>
              <w:right w:w="100" w:type="dxa"/>
            </w:tcMar>
            <w:hideMark/>
          </w:tcPr>
          <w:p w14:paraId="089180E6"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90%</w:t>
            </w:r>
          </w:p>
        </w:tc>
        <w:tc>
          <w:tcPr>
            <w:tcW w:w="2448" w:type="dxa"/>
            <w:tcBorders>
              <w:top w:val="nil"/>
              <w:left w:val="nil"/>
              <w:bottom w:val="single" w:sz="8" w:space="0" w:color="000000"/>
              <w:right w:val="single" w:sz="8" w:space="0" w:color="000000"/>
            </w:tcBorders>
            <w:tcMar>
              <w:top w:w="100" w:type="dxa"/>
              <w:left w:w="100" w:type="dxa"/>
              <w:bottom w:w="100" w:type="dxa"/>
              <w:right w:w="100" w:type="dxa"/>
            </w:tcMar>
            <w:hideMark/>
          </w:tcPr>
          <w:p w14:paraId="510AAFD3"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80%</w:t>
            </w:r>
          </w:p>
        </w:tc>
        <w:tc>
          <w:tcPr>
            <w:tcW w:w="1583" w:type="dxa"/>
            <w:tcBorders>
              <w:top w:val="nil"/>
              <w:left w:val="nil"/>
              <w:bottom w:val="single" w:sz="8" w:space="0" w:color="000000"/>
              <w:right w:val="single" w:sz="8" w:space="0" w:color="000000"/>
            </w:tcBorders>
            <w:tcMar>
              <w:top w:w="100" w:type="dxa"/>
              <w:left w:w="100" w:type="dxa"/>
              <w:bottom w:w="100" w:type="dxa"/>
              <w:right w:w="100" w:type="dxa"/>
            </w:tcMar>
            <w:hideMark/>
          </w:tcPr>
          <w:p w14:paraId="22081B4E" w14:textId="77777777" w:rsidR="00517A7C" w:rsidRPr="005F7270" w:rsidRDefault="00517A7C" w:rsidP="007B1590">
            <w:pPr>
              <w:pStyle w:val="NormalWeb"/>
              <w:spacing w:before="0" w:beforeAutospacing="0" w:after="0" w:afterAutospacing="0"/>
              <w:rPr>
                <w:sz w:val="20"/>
                <w:szCs w:val="20"/>
                <w:lang w:eastAsia="en-US"/>
              </w:rPr>
            </w:pPr>
            <w:r w:rsidRPr="005F7270">
              <w:rPr>
                <w:rFonts w:ascii="Arial" w:hAnsi="Arial" w:cs="Arial"/>
                <w:color w:val="000000"/>
                <w:sz w:val="20"/>
                <w:szCs w:val="20"/>
                <w:lang w:eastAsia="en-US"/>
              </w:rPr>
              <w:t>Below 80%</w:t>
            </w:r>
          </w:p>
        </w:tc>
      </w:tr>
    </w:tbl>
    <w:p w14:paraId="46C4BA4E" w14:textId="033AD074" w:rsidR="000A020B" w:rsidRDefault="000A020B" w:rsidP="000A020B">
      <w:r>
        <w:rPr>
          <w:b/>
          <w:color w:val="000000"/>
        </w:rPr>
        <w:t>Source</w:t>
      </w:r>
      <w:r>
        <w:rPr>
          <w:color w:val="000000"/>
        </w:rPr>
        <w:t xml:space="preserve">: Feedback from Supplier </w:t>
      </w:r>
    </w:p>
    <w:p w14:paraId="042C124A" w14:textId="77777777" w:rsidR="000A020B" w:rsidRDefault="000A020B" w:rsidP="000A020B">
      <w:r>
        <w:rPr>
          <w:b/>
          <w:color w:val="000000"/>
        </w:rPr>
        <w:t>Owner</w:t>
      </w:r>
      <w:r>
        <w:rPr>
          <w:color w:val="000000"/>
        </w:rPr>
        <w:t>: To be agreed</w:t>
      </w:r>
    </w:p>
    <w:p w14:paraId="37884BA4" w14:textId="77777777" w:rsidR="000A020B" w:rsidRDefault="000A020B">
      <w:pPr>
        <w:pStyle w:val="Heading4"/>
      </w:pPr>
    </w:p>
    <w:p w14:paraId="000003FE" w14:textId="29C64D18" w:rsidR="00C5401C" w:rsidRDefault="007F319F">
      <w:pPr>
        <w:pStyle w:val="Heading4"/>
      </w:pPr>
      <w:r w:rsidRPr="00675924">
        <w:t xml:space="preserve">E. KPI: Part 2 Social Value Mac </w:t>
      </w:r>
      <w:r w:rsidR="00675924">
        <w:t xml:space="preserve">2.3 &amp; </w:t>
      </w:r>
      <w:r w:rsidRPr="00675924">
        <w:t xml:space="preserve">8.2 Influence to support strong, </w:t>
      </w:r>
      <w:sdt>
        <w:sdtPr>
          <w:tag w:val="goog_rdk_68"/>
          <w:id w:val="-146127166"/>
        </w:sdtPr>
        <w:sdtEndPr/>
        <w:sdtContent/>
      </w:sdt>
      <w:r w:rsidRPr="00675924">
        <w:t xml:space="preserve">integrated communities </w:t>
      </w:r>
    </w:p>
    <w:p w14:paraId="000003FF" w14:textId="503A884D" w:rsidR="00C5401C" w:rsidRDefault="00104E19">
      <w:pPr>
        <w:rPr>
          <w:highlight w:val="yellow"/>
        </w:rPr>
      </w:pPr>
      <w:r w:rsidRPr="005866C9">
        <w:rPr>
          <w:color w:val="FFFFFF" w:themeColor="background1"/>
          <w:highlight w:val="black"/>
        </w:rPr>
        <w:t>XXXXXX “redacted under FOIA section No 40 – Personal Information</w:t>
      </w:r>
    </w:p>
    <w:tbl>
      <w:tblPr>
        <w:tblStyle w:val="afffffe"/>
        <w:tblW w:w="9351" w:type="dxa"/>
        <w:tblLayout w:type="fixed"/>
        <w:tblLook w:val="0400" w:firstRow="0" w:lastRow="0" w:firstColumn="0" w:lastColumn="0" w:noHBand="0" w:noVBand="1"/>
      </w:tblPr>
      <w:tblGrid>
        <w:gridCol w:w="3114"/>
        <w:gridCol w:w="3118"/>
        <w:gridCol w:w="3119"/>
      </w:tblGrid>
      <w:tr w:rsidR="00675924" w14:paraId="55AF14A8" w14:textId="77777777" w:rsidTr="00675924">
        <w:trPr>
          <w:trHeight w:val="43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0" w14:textId="77777777" w:rsidR="00675924" w:rsidRPr="00675924" w:rsidRDefault="00675924">
            <w:pPr>
              <w:widowControl w:val="0"/>
              <w:rPr>
                <w:b/>
              </w:rPr>
            </w:pPr>
            <w:r w:rsidRPr="00675924">
              <w:rPr>
                <w:b/>
              </w:rPr>
              <w:t>Met</w:t>
            </w:r>
          </w:p>
        </w:tc>
        <w:tc>
          <w:tcPr>
            <w:tcW w:w="3118" w:type="dxa"/>
            <w:tcBorders>
              <w:top w:val="single" w:sz="4" w:space="0" w:color="000000"/>
              <w:left w:val="single" w:sz="4" w:space="0" w:color="000000"/>
              <w:bottom w:val="single" w:sz="4" w:space="0" w:color="000000"/>
              <w:right w:val="single" w:sz="4" w:space="0" w:color="000000"/>
            </w:tcBorders>
          </w:tcPr>
          <w:p w14:paraId="6D1251DF" w14:textId="56A481A0" w:rsidR="00675924" w:rsidRPr="00675924" w:rsidRDefault="000A020B">
            <w:pPr>
              <w:widowControl w:val="0"/>
              <w:rPr>
                <w:b/>
              </w:rPr>
            </w:pPr>
            <w:r>
              <w:rPr>
                <w:b/>
              </w:rPr>
              <w:t xml:space="preserve"> </w:t>
            </w:r>
            <w:r w:rsidR="00675924" w:rsidRPr="00675924">
              <w:rPr>
                <w:b/>
              </w:rPr>
              <w:t xml:space="preserve">Partially Met </w:t>
            </w:r>
          </w:p>
          <w:p w14:paraId="00000402" w14:textId="72DBB79E" w:rsidR="00675924" w:rsidRPr="00675924" w:rsidRDefault="00675924">
            <w:pPr>
              <w:widowControl w:val="0"/>
              <w:rPr>
                <w: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3" w14:textId="77777777" w:rsidR="00675924" w:rsidRPr="00675924" w:rsidRDefault="00675924">
            <w:pPr>
              <w:widowControl w:val="0"/>
              <w:rPr>
                <w:b/>
              </w:rPr>
            </w:pPr>
            <w:r w:rsidRPr="00675924">
              <w:rPr>
                <w:b/>
              </w:rPr>
              <w:t>Not met</w:t>
            </w:r>
          </w:p>
        </w:tc>
      </w:tr>
      <w:tr w:rsidR="00675924" w14:paraId="38B86240" w14:textId="77777777" w:rsidTr="0067592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4" w14:textId="1B5B7967" w:rsidR="00675924" w:rsidRPr="00675924" w:rsidRDefault="00675924" w:rsidP="00675924">
            <w:pPr>
              <w:pStyle w:val="ListParagraph"/>
              <w:widowControl w:val="0"/>
              <w:numPr>
                <w:ilvl w:val="0"/>
                <w:numId w:val="65"/>
              </w:numPr>
              <w:rPr>
                <w:b/>
              </w:rPr>
            </w:pPr>
            <w:r>
              <w:t xml:space="preserve">Made Tech are delivering against all </w:t>
            </w:r>
            <w:r>
              <w:lastRenderedPageBreak/>
              <w:t>social value commitments within the timeframes proposed</w:t>
            </w:r>
          </w:p>
        </w:tc>
        <w:tc>
          <w:tcPr>
            <w:tcW w:w="3118" w:type="dxa"/>
            <w:tcBorders>
              <w:top w:val="single" w:sz="4" w:space="0" w:color="000000"/>
              <w:left w:val="single" w:sz="4" w:space="0" w:color="000000"/>
              <w:bottom w:val="single" w:sz="4" w:space="0" w:color="000000"/>
              <w:right w:val="single" w:sz="4" w:space="0" w:color="000000"/>
            </w:tcBorders>
          </w:tcPr>
          <w:p w14:paraId="00000406" w14:textId="74537DEB" w:rsidR="00675924" w:rsidRDefault="00675924" w:rsidP="00675924">
            <w:pPr>
              <w:pStyle w:val="ListParagraph"/>
              <w:widowControl w:val="0"/>
              <w:numPr>
                <w:ilvl w:val="0"/>
                <w:numId w:val="65"/>
              </w:numPr>
              <w:spacing w:after="0"/>
            </w:pPr>
            <w:r>
              <w:lastRenderedPageBreak/>
              <w:t xml:space="preserve">Made Tech are likely to fall behind in some </w:t>
            </w:r>
            <w:r>
              <w:lastRenderedPageBreak/>
              <w:t>areas of social value commitment but there is a plan to remedy and largely plans are on track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3EC30" w14:textId="77777777" w:rsidR="00675924" w:rsidRPr="00675924" w:rsidRDefault="00675924" w:rsidP="00675924">
            <w:pPr>
              <w:pStyle w:val="ListParagraph"/>
              <w:numPr>
                <w:ilvl w:val="0"/>
                <w:numId w:val="65"/>
              </w:numPr>
              <w:pBdr>
                <w:top w:val="nil"/>
                <w:left w:val="nil"/>
                <w:bottom w:val="nil"/>
                <w:right w:val="nil"/>
                <w:between w:val="nil"/>
              </w:pBdr>
              <w:suppressAutoHyphens w:val="0"/>
              <w:spacing w:after="0"/>
              <w:contextualSpacing/>
              <w:rPr>
                <w:b/>
                <w:bCs/>
                <w:color w:val="000000"/>
              </w:rPr>
            </w:pPr>
            <w:r>
              <w:lastRenderedPageBreak/>
              <w:t xml:space="preserve">Made Tech are failing to achieve any of their </w:t>
            </w:r>
            <w:r>
              <w:lastRenderedPageBreak/>
              <w:t>social value commitments and there is no plan in place to remedy</w:t>
            </w:r>
          </w:p>
          <w:p w14:paraId="00000407" w14:textId="77777777" w:rsidR="00675924" w:rsidRDefault="00675924">
            <w:pPr>
              <w:widowControl w:val="0"/>
              <w:rPr>
                <w:b/>
              </w:rPr>
            </w:pPr>
          </w:p>
        </w:tc>
      </w:tr>
    </w:tbl>
    <w:p w14:paraId="41FC7B92" w14:textId="5D4E2785" w:rsidR="000A020B" w:rsidRDefault="000A020B" w:rsidP="000A020B">
      <w:r>
        <w:rPr>
          <w:b/>
          <w:color w:val="000000"/>
        </w:rPr>
        <w:lastRenderedPageBreak/>
        <w:t>Source</w:t>
      </w:r>
      <w:r>
        <w:rPr>
          <w:color w:val="000000"/>
        </w:rPr>
        <w:t xml:space="preserve">: Feedback from supplier on each bullet point above </w:t>
      </w:r>
    </w:p>
    <w:p w14:paraId="0E1D77AB" w14:textId="77777777" w:rsidR="000A020B" w:rsidRDefault="000A020B" w:rsidP="000A020B">
      <w:r>
        <w:rPr>
          <w:b/>
          <w:color w:val="000000"/>
        </w:rPr>
        <w:t>Owner</w:t>
      </w:r>
      <w:r>
        <w:rPr>
          <w:color w:val="000000"/>
        </w:rPr>
        <w:t>: To be agreed</w:t>
      </w:r>
    </w:p>
    <w:p w14:paraId="00000408" w14:textId="77777777" w:rsidR="00C5401C" w:rsidRDefault="00C5401C"/>
    <w:p w14:paraId="0000040B" w14:textId="77777777" w:rsidR="00C5401C" w:rsidRDefault="007F319F">
      <w:pPr>
        <w:numPr>
          <w:ilvl w:val="1"/>
          <w:numId w:val="2"/>
        </w:numPr>
        <w:pBdr>
          <w:top w:val="nil"/>
          <w:left w:val="nil"/>
          <w:bottom w:val="nil"/>
          <w:right w:val="nil"/>
          <w:between w:val="nil"/>
        </w:pBdr>
      </w:pPr>
      <w:r>
        <w:rPr>
          <w:color w:val="000000"/>
        </w:rPr>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14:paraId="0000040C" w14:textId="77777777" w:rsidR="00C5401C" w:rsidRDefault="007F319F">
      <w:pPr>
        <w:numPr>
          <w:ilvl w:val="1"/>
          <w:numId w:val="2"/>
        </w:numPr>
        <w:pBdr>
          <w:top w:val="nil"/>
          <w:left w:val="nil"/>
          <w:bottom w:val="nil"/>
          <w:right w:val="nil"/>
          <w:between w:val="nil"/>
        </w:pBdr>
      </w:pPr>
      <w:r>
        <w:rPr>
          <w:color w:val="000000"/>
        </w:rPr>
        <w:t>The recommended process for using the Balanced Scorecard is as follows:</w:t>
      </w:r>
    </w:p>
    <w:p w14:paraId="0000040D" w14:textId="77777777" w:rsidR="00C5401C" w:rsidRDefault="007F319F">
      <w:pPr>
        <w:numPr>
          <w:ilvl w:val="0"/>
          <w:numId w:val="41"/>
        </w:numPr>
        <w:pBdr>
          <w:top w:val="nil"/>
          <w:left w:val="nil"/>
          <w:bottom w:val="nil"/>
          <w:right w:val="nil"/>
          <w:between w:val="nil"/>
        </w:pBdr>
      </w:pPr>
      <w:r>
        <w:rPr>
          <w:color w:val="000000"/>
        </w:rPr>
        <w:t>the Buyer and Supplier agree a template Balanced Scorecard together with a performance management plan which clearly outlines the responsibilities and actions that will be taken if agreed performance levels are not achieved.</w:t>
      </w:r>
    </w:p>
    <w:p w14:paraId="0000040E" w14:textId="77777777" w:rsidR="00C5401C" w:rsidRDefault="007F319F">
      <w:pPr>
        <w:numPr>
          <w:ilvl w:val="0"/>
          <w:numId w:val="41"/>
        </w:numPr>
        <w:pBdr>
          <w:top w:val="nil"/>
          <w:left w:val="nil"/>
          <w:bottom w:val="nil"/>
          <w:right w:val="nil"/>
          <w:between w:val="nil"/>
        </w:pBdr>
      </w:pPr>
      <w:r>
        <w:rPr>
          <w:color w:val="000000"/>
        </w:rPr>
        <w:t>on a pre-agreed schedule (for example, Monthly) both the Buyer and the Supplier provide a rating on the Supplier’s performance</w:t>
      </w:r>
    </w:p>
    <w:p w14:paraId="0000040F" w14:textId="77777777" w:rsidR="00C5401C" w:rsidRDefault="007F319F">
      <w:pPr>
        <w:numPr>
          <w:ilvl w:val="0"/>
          <w:numId w:val="41"/>
        </w:numPr>
        <w:pBdr>
          <w:top w:val="nil"/>
          <w:left w:val="nil"/>
          <w:bottom w:val="nil"/>
          <w:right w:val="nil"/>
          <w:between w:val="nil"/>
        </w:pBdr>
      </w:pPr>
      <w:r>
        <w:rPr>
          <w:color w:val="000000"/>
        </w:rPr>
        <w:t>following the initial rating, both Parties meet to review the scores and agree an overall final score for each KPI</w:t>
      </w:r>
    </w:p>
    <w:p w14:paraId="00000410" w14:textId="77777777" w:rsidR="00C5401C" w:rsidRDefault="007F319F">
      <w:pPr>
        <w:numPr>
          <w:ilvl w:val="0"/>
          <w:numId w:val="41"/>
        </w:numPr>
        <w:pBdr>
          <w:top w:val="nil"/>
          <w:left w:val="nil"/>
          <w:bottom w:val="nil"/>
          <w:right w:val="nil"/>
          <w:between w:val="nil"/>
        </w:pBdr>
      </w:pPr>
      <w:r>
        <w:rPr>
          <w:color w:val="000000"/>
        </w:rPr>
        <w:t>following agreement of final scores, the process is repeating as per the agreed schedule</w:t>
      </w:r>
    </w:p>
    <w:p w14:paraId="00000411" w14:textId="77777777" w:rsidR="00C5401C" w:rsidRDefault="007F319F">
      <w:pPr>
        <w:pStyle w:val="Heading3"/>
        <w:numPr>
          <w:ilvl w:val="0"/>
          <w:numId w:val="2"/>
        </w:numPr>
      </w:pPr>
      <w:r>
        <w:t>Buyer redress for failure to provide Services at or above Service Levels</w:t>
      </w:r>
    </w:p>
    <w:p w14:paraId="00000412" w14:textId="77777777" w:rsidR="00C5401C" w:rsidRDefault="007F319F">
      <w:pPr>
        <w:numPr>
          <w:ilvl w:val="1"/>
          <w:numId w:val="2"/>
        </w:numPr>
        <w:pBdr>
          <w:top w:val="nil"/>
          <w:left w:val="nil"/>
          <w:bottom w:val="nil"/>
          <w:right w:val="nil"/>
          <w:between w:val="nil"/>
        </w:pBdr>
      </w:pPr>
      <w:r>
        <w:rPr>
          <w:color w:val="000000"/>
        </w:rPr>
        <w:t>The Buyer may ask for a Rectification Plan if the Supplier:</w:t>
      </w:r>
    </w:p>
    <w:p w14:paraId="00000413" w14:textId="77777777" w:rsidR="00C5401C" w:rsidRDefault="007F319F">
      <w:pPr>
        <w:numPr>
          <w:ilvl w:val="2"/>
          <w:numId w:val="2"/>
        </w:numPr>
        <w:pBdr>
          <w:top w:val="nil"/>
          <w:left w:val="nil"/>
          <w:bottom w:val="nil"/>
          <w:right w:val="nil"/>
          <w:between w:val="nil"/>
        </w:pBdr>
      </w:pPr>
      <w:r>
        <w:rPr>
          <w:color w:val="000000"/>
        </w:rPr>
        <w:t xml:space="preserve">fails to meet </w:t>
      </w:r>
      <w:r>
        <w:rPr>
          <w:b/>
          <w:color w:val="000000"/>
        </w:rPr>
        <w:t xml:space="preserve">any </w:t>
      </w:r>
      <w:r>
        <w:rPr>
          <w:color w:val="000000"/>
        </w:rPr>
        <w:t xml:space="preserve">of the key performance indicators (“KPIs”) listed within Section 2 (Balanced Scorecard) (“a Default”) on at least </w:t>
      </w:r>
      <w:r>
        <w:rPr>
          <w:b/>
          <w:color w:val="000000"/>
        </w:rPr>
        <w:t xml:space="preserve">3 </w:t>
      </w:r>
      <w:r>
        <w:rPr>
          <w:color w:val="000000"/>
        </w:rPr>
        <w:t>occasions within a 12-Month rolling period</w:t>
      </w:r>
    </w:p>
    <w:p w14:paraId="00000414" w14:textId="77777777" w:rsidR="00C5401C" w:rsidRDefault="007F319F">
      <w:pPr>
        <w:numPr>
          <w:ilvl w:val="2"/>
          <w:numId w:val="2"/>
        </w:numPr>
        <w:pBdr>
          <w:top w:val="nil"/>
          <w:left w:val="nil"/>
          <w:bottom w:val="nil"/>
          <w:right w:val="nil"/>
          <w:between w:val="nil"/>
        </w:pBdr>
      </w:pPr>
      <w:r>
        <w:rPr>
          <w:color w:val="000000"/>
        </w:rPr>
        <w:t xml:space="preserve">demonstrates poor performance of a Call-Off Contract or any Statement of Work, evidenced through Buyer feedback to CCS that the Supplier has scored a ‘red’ status on any one of the KPI targets listed on the Balanced Scorecard, on at least </w:t>
      </w:r>
      <w:r>
        <w:rPr>
          <w:b/>
          <w:color w:val="000000"/>
        </w:rPr>
        <w:t>2</w:t>
      </w:r>
      <w:r>
        <w:rPr>
          <w:color w:val="000000"/>
        </w:rPr>
        <w:t xml:space="preserve"> occasions within a </w:t>
      </w:r>
      <w:r>
        <w:rPr>
          <w:b/>
          <w:color w:val="000000"/>
        </w:rPr>
        <w:t xml:space="preserve">Statement of Work </w:t>
      </w:r>
      <w:r>
        <w:rPr>
          <w:color w:val="000000"/>
        </w:rPr>
        <w:t>duration, or within a period of 3 Months (whichever is the earlier)</w:t>
      </w:r>
    </w:p>
    <w:p w14:paraId="00000415" w14:textId="77777777" w:rsidR="00C5401C" w:rsidRDefault="007F319F">
      <w:pPr>
        <w:numPr>
          <w:ilvl w:val="1"/>
          <w:numId w:val="2"/>
        </w:numPr>
        <w:pBdr>
          <w:top w:val="nil"/>
          <w:left w:val="nil"/>
          <w:bottom w:val="nil"/>
          <w:right w:val="nil"/>
          <w:between w:val="nil"/>
        </w:pBdr>
      </w:pPr>
      <w:r>
        <w:rPr>
          <w:color w:val="000000"/>
        </w:rP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00000416" w14:textId="77777777" w:rsidR="00C5401C" w:rsidRDefault="007F319F">
      <w:pPr>
        <w:pStyle w:val="Heading3"/>
        <w:numPr>
          <w:ilvl w:val="0"/>
          <w:numId w:val="2"/>
        </w:numPr>
      </w:pPr>
      <w:r>
        <w:t>Performance Monitoring and Performance Review</w:t>
      </w:r>
    </w:p>
    <w:p w14:paraId="00000417" w14:textId="77777777" w:rsidR="00C5401C" w:rsidRDefault="007F319F">
      <w:pPr>
        <w:numPr>
          <w:ilvl w:val="1"/>
          <w:numId w:val="2"/>
        </w:numPr>
        <w:pBdr>
          <w:top w:val="nil"/>
          <w:left w:val="nil"/>
          <w:bottom w:val="nil"/>
          <w:right w:val="nil"/>
          <w:between w:val="nil"/>
        </w:pBdr>
      </w:pPr>
      <w:r>
        <w:rPr>
          <w:color w:val="000000"/>
        </w:rPr>
        <w:t xml:space="preserve">Within twenty (20) Working Days of the Start Date the Supplier shall provide the Buyer with details of how the process in respect of the monitoring and reporting of KPIs in the </w:t>
      </w:r>
      <w:r>
        <w:rPr>
          <w:color w:val="000000"/>
        </w:rPr>
        <w:lastRenderedPageBreak/>
        <w:t>Balanced Scorecard will operate between the Parties and the Parties will endeavour to agree such process as soon as reasonably possible.</w:t>
      </w:r>
    </w:p>
    <w:p w14:paraId="00000418" w14:textId="77777777" w:rsidR="00C5401C" w:rsidRDefault="007F319F">
      <w:pPr>
        <w:numPr>
          <w:ilvl w:val="1"/>
          <w:numId w:val="2"/>
        </w:numPr>
        <w:pBdr>
          <w:top w:val="nil"/>
          <w:left w:val="nil"/>
          <w:bottom w:val="nil"/>
          <w:right w:val="nil"/>
          <w:between w:val="nil"/>
        </w:pBdr>
      </w:pPr>
      <w:r>
        <w:rPr>
          <w:color w:val="000000"/>
        </w:rPr>
        <w:t xml:space="preserve">The Supplier shall provide the Buyer with performance monitoring reports </w:t>
      </w:r>
      <w:r>
        <w:rPr>
          <w:b/>
          <w:color w:val="000000"/>
        </w:rPr>
        <w:t>("Performance Monitoring Reports"</w:t>
      </w:r>
      <w:r>
        <w:rPr>
          <w:color w:val="000000"/>
        </w:rPr>
        <w:t>) in accordance with the process and timescales agreed which shall contain, as a minimum, the following information in respect of the relevant KPIs just ended:</w:t>
      </w:r>
    </w:p>
    <w:p w14:paraId="00000419" w14:textId="77777777" w:rsidR="00C5401C" w:rsidRDefault="007F319F">
      <w:pPr>
        <w:numPr>
          <w:ilvl w:val="2"/>
          <w:numId w:val="2"/>
        </w:numPr>
        <w:pBdr>
          <w:top w:val="nil"/>
          <w:left w:val="nil"/>
          <w:bottom w:val="nil"/>
          <w:right w:val="nil"/>
          <w:between w:val="nil"/>
        </w:pBdr>
      </w:pPr>
      <w:r>
        <w:rPr>
          <w:color w:val="000000"/>
        </w:rPr>
        <w:t xml:space="preserve">for each KPI, the actual performance achieved over the relevant </w:t>
      </w:r>
      <w:proofErr w:type="gramStart"/>
      <w:r>
        <w:rPr>
          <w:color w:val="000000"/>
        </w:rPr>
        <w:t>period;</w:t>
      </w:r>
      <w:proofErr w:type="gramEnd"/>
    </w:p>
    <w:p w14:paraId="0000041A" w14:textId="77777777" w:rsidR="00C5401C" w:rsidRDefault="007F319F">
      <w:pPr>
        <w:numPr>
          <w:ilvl w:val="2"/>
          <w:numId w:val="2"/>
        </w:numPr>
        <w:pBdr>
          <w:top w:val="nil"/>
          <w:left w:val="nil"/>
          <w:bottom w:val="nil"/>
          <w:right w:val="nil"/>
          <w:between w:val="nil"/>
        </w:pBdr>
      </w:pPr>
      <w:r>
        <w:rPr>
          <w:color w:val="000000"/>
        </w:rPr>
        <w:t xml:space="preserve">a summary of all failures to achieve KPIs that occurred during that </w:t>
      </w:r>
      <w:proofErr w:type="gramStart"/>
      <w:r>
        <w:rPr>
          <w:color w:val="000000"/>
        </w:rPr>
        <w:t>period;</w:t>
      </w:r>
      <w:proofErr w:type="gramEnd"/>
    </w:p>
    <w:p w14:paraId="0000041B" w14:textId="77777777" w:rsidR="00C5401C" w:rsidRDefault="007F319F">
      <w:pPr>
        <w:numPr>
          <w:ilvl w:val="2"/>
          <w:numId w:val="2"/>
        </w:numPr>
        <w:pBdr>
          <w:top w:val="nil"/>
          <w:left w:val="nil"/>
          <w:bottom w:val="nil"/>
          <w:right w:val="nil"/>
          <w:between w:val="nil"/>
        </w:pBdr>
      </w:pPr>
      <w:r>
        <w:rPr>
          <w:color w:val="000000"/>
        </w:rPr>
        <w:t xml:space="preserve">details of any failures of KPIs across one or more </w:t>
      </w:r>
      <w:proofErr w:type="gramStart"/>
      <w:r>
        <w:rPr>
          <w:color w:val="000000"/>
        </w:rPr>
        <w:t>SOW;</w:t>
      </w:r>
      <w:proofErr w:type="gramEnd"/>
    </w:p>
    <w:p w14:paraId="0000041C" w14:textId="77777777" w:rsidR="00C5401C" w:rsidRDefault="007F319F">
      <w:pPr>
        <w:numPr>
          <w:ilvl w:val="2"/>
          <w:numId w:val="2"/>
        </w:numPr>
        <w:pBdr>
          <w:top w:val="nil"/>
          <w:left w:val="nil"/>
          <w:bottom w:val="nil"/>
          <w:right w:val="nil"/>
          <w:between w:val="nil"/>
        </w:pBdr>
      </w:pPr>
      <w:r>
        <w:rPr>
          <w:color w:val="000000"/>
        </w:rPr>
        <w:t>for any repeat failures, actions taken to resolve the underlying cause and prevent recurrence; and</w:t>
      </w:r>
    </w:p>
    <w:p w14:paraId="0000041D" w14:textId="77777777" w:rsidR="00C5401C" w:rsidRDefault="007F319F">
      <w:pPr>
        <w:numPr>
          <w:ilvl w:val="2"/>
          <w:numId w:val="2"/>
        </w:numPr>
        <w:pBdr>
          <w:top w:val="nil"/>
          <w:left w:val="nil"/>
          <w:bottom w:val="nil"/>
          <w:right w:val="nil"/>
          <w:between w:val="nil"/>
        </w:pBdr>
      </w:pPr>
      <w:r>
        <w:rPr>
          <w:color w:val="000000"/>
        </w:rPr>
        <w:t>such other details as the Buyer may reasonably require from time to time.</w:t>
      </w:r>
    </w:p>
    <w:p w14:paraId="0000041E" w14:textId="77777777" w:rsidR="00C5401C" w:rsidRDefault="007F319F">
      <w:pPr>
        <w:numPr>
          <w:ilvl w:val="1"/>
          <w:numId w:val="2"/>
        </w:numPr>
        <w:pBdr>
          <w:top w:val="nil"/>
          <w:left w:val="nil"/>
          <w:bottom w:val="nil"/>
          <w:right w:val="nil"/>
          <w:between w:val="nil"/>
        </w:pBdr>
      </w:pPr>
      <w:r>
        <w:rPr>
          <w:color w:val="000000"/>
        </w:rPr>
        <w:t xml:space="preserve">The Parties shall attend meetings to discuss Performance Monitoring Reports </w:t>
      </w:r>
      <w:r>
        <w:rPr>
          <w:b/>
          <w:color w:val="000000"/>
        </w:rPr>
        <w:t>("Performance Review Meetings"</w:t>
      </w:r>
      <w:r>
        <w:rPr>
          <w:color w:val="000000"/>
        </w:rPr>
        <w:t>) on a Monthly basis. The Performance Review Meetings will be the forum for the review by the Supplier and the Buyer of the Performance Monitoring Reports. The Performance Review Meetings shall:</w:t>
      </w:r>
    </w:p>
    <w:p w14:paraId="0000041F" w14:textId="77777777" w:rsidR="00C5401C" w:rsidRDefault="007F319F">
      <w:pPr>
        <w:numPr>
          <w:ilvl w:val="2"/>
          <w:numId w:val="2"/>
        </w:numPr>
        <w:pBdr>
          <w:top w:val="nil"/>
          <w:left w:val="nil"/>
          <w:bottom w:val="nil"/>
          <w:right w:val="nil"/>
          <w:between w:val="nil"/>
        </w:pBdr>
      </w:pPr>
      <w:r>
        <w:rPr>
          <w:color w:val="000000"/>
        </w:rPr>
        <w:t xml:space="preserve">take place within one (1) week of the Performance Monitoring Reports being issued by the Supplier at such location, format and time (within normal business hours) as the Buyer shall reasonably </w:t>
      </w:r>
      <w:proofErr w:type="gramStart"/>
      <w:r>
        <w:rPr>
          <w:color w:val="000000"/>
        </w:rPr>
        <w:t>require;</w:t>
      </w:r>
      <w:proofErr w:type="gramEnd"/>
    </w:p>
    <w:p w14:paraId="00000420" w14:textId="77777777" w:rsidR="00C5401C" w:rsidRDefault="007F319F">
      <w:pPr>
        <w:numPr>
          <w:ilvl w:val="2"/>
          <w:numId w:val="2"/>
        </w:numPr>
        <w:pBdr>
          <w:top w:val="nil"/>
          <w:left w:val="nil"/>
          <w:bottom w:val="nil"/>
          <w:right w:val="nil"/>
          <w:between w:val="nil"/>
        </w:pBdr>
      </w:pPr>
      <w:r>
        <w:rPr>
          <w:color w:val="000000"/>
        </w:rPr>
        <w:t>be attended by the Supplier's Representative and the Buyer’s Representative; and</w:t>
      </w:r>
    </w:p>
    <w:p w14:paraId="00000421" w14:textId="77777777" w:rsidR="00C5401C" w:rsidRDefault="007F319F">
      <w:pPr>
        <w:numPr>
          <w:ilvl w:val="2"/>
          <w:numId w:val="2"/>
        </w:numPr>
        <w:pBdr>
          <w:top w:val="nil"/>
          <w:left w:val="nil"/>
          <w:bottom w:val="nil"/>
          <w:right w:val="nil"/>
          <w:between w:val="nil"/>
        </w:pBdr>
      </w:pPr>
      <w:r>
        <w:rPr>
          <w:color w:val="000000"/>
        </w:rPr>
        <w:t xml:space="preserve">be fully </w:t>
      </w:r>
      <w:proofErr w:type="spellStart"/>
      <w:r>
        <w:rPr>
          <w:color w:val="000000"/>
        </w:rPr>
        <w:t>minuted</w:t>
      </w:r>
      <w:proofErr w:type="spellEnd"/>
      <w:r>
        <w:rPr>
          <w:color w:val="000000"/>
        </w:rPr>
        <w:t xml:space="preserve"> by the Supplier and the minutes will be circulated by the Supplier to all attendees at the relevant meeting </w:t>
      </w:r>
      <w:proofErr w:type="gramStart"/>
      <w:r>
        <w:rPr>
          <w:color w:val="000000"/>
        </w:rPr>
        <w:t>and also</w:t>
      </w:r>
      <w:proofErr w:type="gramEnd"/>
      <w:r>
        <w:rPr>
          <w:color w:val="000000"/>
        </w:rPr>
        <w:t xml:space="preserve"> to the Buyer’s Representative and any other recipients agreed at the relevant meeting.</w:t>
      </w:r>
    </w:p>
    <w:p w14:paraId="00000422" w14:textId="77777777" w:rsidR="00C5401C" w:rsidRDefault="007F319F">
      <w:r>
        <w:t>3.4</w:t>
      </w:r>
      <w:r>
        <w:tab/>
        <w:t>The minutes of the preceding Month's Performance Review Meeting will be agreed and signed by both the Supplier's Representative and the Buyer’s Representative at each meeting.</w:t>
      </w:r>
    </w:p>
    <w:p w14:paraId="00000423" w14:textId="77777777" w:rsidR="00C5401C" w:rsidRDefault="007F319F">
      <w:pPr>
        <w:sectPr w:rsidR="00C5401C">
          <w:headerReference w:type="default" r:id="rId22"/>
          <w:footerReference w:type="default" r:id="rId23"/>
          <w:pgSz w:w="11906" w:h="16838"/>
          <w:pgMar w:top="1440" w:right="1440" w:bottom="1440" w:left="1440" w:header="720" w:footer="720" w:gutter="0"/>
          <w:cols w:space="720"/>
        </w:sectPr>
      </w:pPr>
      <w:r>
        <w:t>3.5</w:t>
      </w:r>
      <w:r>
        <w:tab/>
        <w:t xml:space="preserve">The Supplier shall provide to the Buyer such documentation as the Buyer may reasonably require </w:t>
      </w:r>
      <w:proofErr w:type="gramStart"/>
      <w:r>
        <w:t>in order to</w:t>
      </w:r>
      <w:proofErr w:type="gramEnd"/>
      <w:r>
        <w:t xml:space="preserve"> verify the level of the performance by the Supplier for any specified period.</w:t>
      </w:r>
    </w:p>
    <w:p w14:paraId="00000424" w14:textId="77777777" w:rsidR="00C5401C" w:rsidRDefault="007F319F">
      <w:pPr>
        <w:pStyle w:val="Heading2"/>
      </w:pPr>
      <w:bookmarkStart w:id="95" w:name="_heading=h.14ykbeg" w:colFirst="0" w:colLast="0"/>
      <w:bookmarkEnd w:id="95"/>
      <w:r>
        <w:lastRenderedPageBreak/>
        <w:t xml:space="preserve">Call-Off Schedule 15 (Call-Off Contract Management) </w:t>
      </w:r>
    </w:p>
    <w:p w14:paraId="00000425" w14:textId="77777777" w:rsidR="00C5401C" w:rsidRDefault="007F319F">
      <w:pPr>
        <w:pStyle w:val="Heading2"/>
      </w:pPr>
      <w:r>
        <w:t>Definitions</w:t>
      </w:r>
    </w:p>
    <w:p w14:paraId="00000426" w14:textId="77777777" w:rsidR="00C5401C" w:rsidRDefault="007F319F">
      <w:pPr>
        <w:numPr>
          <w:ilvl w:val="1"/>
          <w:numId w:val="42"/>
        </w:numPr>
        <w:pBdr>
          <w:top w:val="nil"/>
          <w:left w:val="nil"/>
          <w:bottom w:val="nil"/>
          <w:right w:val="nil"/>
          <w:between w:val="nil"/>
        </w:pBdr>
      </w:pPr>
      <w:r>
        <w:rPr>
          <w:color w:val="000000"/>
        </w:rPr>
        <w:t>In this Schedule, the following words shall have the following meanings and they shall supplement Joint Schedule 1 (Definitions):</w:t>
      </w:r>
    </w:p>
    <w:tbl>
      <w:tblPr>
        <w:tblStyle w:val="affffff"/>
        <w:tblW w:w="9016" w:type="dxa"/>
        <w:tblLayout w:type="fixed"/>
        <w:tblLook w:val="0400" w:firstRow="0" w:lastRow="0" w:firstColumn="0" w:lastColumn="0" w:noHBand="0" w:noVBand="1"/>
      </w:tblPr>
      <w:tblGrid>
        <w:gridCol w:w="2689"/>
        <w:gridCol w:w="6327"/>
      </w:tblGrid>
      <w:tr w:rsidR="00C5401C" w14:paraId="1B13A939"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7" w14:textId="77777777" w:rsidR="00C5401C" w:rsidRDefault="007F319F">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8" w14:textId="77777777" w:rsidR="00C5401C" w:rsidRDefault="007F319F">
            <w:pPr>
              <w:widowControl w:val="0"/>
              <w:rPr>
                <w:b/>
              </w:rPr>
            </w:pPr>
            <w:r>
              <w:rPr>
                <w:b/>
              </w:rPr>
              <w:t>Definition</w:t>
            </w:r>
          </w:p>
        </w:tc>
      </w:tr>
      <w:tr w:rsidR="00C5401C" w14:paraId="5C4FA2E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9" w14:textId="77777777" w:rsidR="00C5401C" w:rsidRDefault="007F319F">
            <w:pPr>
              <w:widowControl w:val="0"/>
              <w:rPr>
                <w:b/>
              </w:rPr>
            </w:pPr>
            <w:r>
              <w:rPr>
                <w:b/>
              </w:rPr>
              <w:t>Operational Board</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A" w14:textId="77777777" w:rsidR="00C5401C" w:rsidRDefault="007F319F">
            <w:pPr>
              <w:widowControl w:val="0"/>
            </w:pPr>
            <w:r>
              <w:t>the board established in accordance with paragraph 4.1 of this Schedule; and</w:t>
            </w:r>
          </w:p>
        </w:tc>
      </w:tr>
      <w:tr w:rsidR="00C5401C" w14:paraId="7628944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B" w14:textId="77777777" w:rsidR="00C5401C" w:rsidRDefault="007F319F">
            <w:pPr>
              <w:widowControl w:val="0"/>
              <w:rPr>
                <w:b/>
              </w:rPr>
            </w:pPr>
            <w:r>
              <w:rPr>
                <w:b/>
              </w:rPr>
              <w:t>Project Manager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C" w14:textId="77777777" w:rsidR="00C5401C" w:rsidRDefault="007F319F">
            <w:pPr>
              <w:widowControl w:val="0"/>
            </w:pPr>
            <w:r>
              <w:t>the manager appointed in accordance with paragraph 2.1 of this Schedule.</w:t>
            </w:r>
          </w:p>
        </w:tc>
      </w:tr>
    </w:tbl>
    <w:p w14:paraId="0000042D" w14:textId="77777777" w:rsidR="00C5401C" w:rsidRDefault="00C5401C"/>
    <w:p w14:paraId="0000042E" w14:textId="77777777" w:rsidR="00C5401C" w:rsidRDefault="007F319F">
      <w:pPr>
        <w:pStyle w:val="Heading3"/>
        <w:numPr>
          <w:ilvl w:val="0"/>
          <w:numId w:val="42"/>
        </w:numPr>
      </w:pPr>
      <w:r>
        <w:t>Project Management</w:t>
      </w:r>
    </w:p>
    <w:p w14:paraId="0000042F" w14:textId="77777777" w:rsidR="00C5401C" w:rsidRDefault="007F319F">
      <w:pPr>
        <w:numPr>
          <w:ilvl w:val="1"/>
          <w:numId w:val="42"/>
        </w:numPr>
        <w:pBdr>
          <w:top w:val="nil"/>
          <w:left w:val="nil"/>
          <w:bottom w:val="nil"/>
          <w:right w:val="nil"/>
          <w:between w:val="nil"/>
        </w:pBdr>
      </w:pPr>
      <w:r>
        <w:rPr>
          <w:color w:val="000000"/>
        </w:rPr>
        <w:t>The Supplier and the Buyer shall each appoint a Project Manager for the purposes of this Contract through whom the provision of the Services and the Deliverables shall be managed day-to-day.</w:t>
      </w:r>
    </w:p>
    <w:p w14:paraId="00000430" w14:textId="77777777" w:rsidR="00C5401C" w:rsidRDefault="007F319F">
      <w:pPr>
        <w:numPr>
          <w:ilvl w:val="1"/>
          <w:numId w:val="42"/>
        </w:numPr>
        <w:pBdr>
          <w:top w:val="nil"/>
          <w:left w:val="nil"/>
          <w:bottom w:val="nil"/>
          <w:right w:val="nil"/>
          <w:between w:val="nil"/>
        </w:pBdr>
      </w:pPr>
      <w:r>
        <w:rPr>
          <w:color w:val="000000"/>
        </w:rPr>
        <w:t xml:space="preserve">The Parties shall ensure that appropriate resource is made available on a regular basis such that the aims, </w:t>
      </w:r>
      <w:proofErr w:type="gramStart"/>
      <w:r>
        <w:rPr>
          <w:color w:val="000000"/>
        </w:rPr>
        <w:t>objectives</w:t>
      </w:r>
      <w:proofErr w:type="gramEnd"/>
      <w:r>
        <w:rPr>
          <w:color w:val="000000"/>
        </w:rPr>
        <w:t xml:space="preserve"> and specific provisions of this Contract can be fully realised.</w:t>
      </w:r>
    </w:p>
    <w:p w14:paraId="00000431" w14:textId="77777777" w:rsidR="00C5401C" w:rsidRDefault="007F319F">
      <w:pPr>
        <w:numPr>
          <w:ilvl w:val="1"/>
          <w:numId w:val="42"/>
        </w:numPr>
        <w:pBdr>
          <w:top w:val="nil"/>
          <w:left w:val="nil"/>
          <w:bottom w:val="nil"/>
          <w:right w:val="nil"/>
          <w:between w:val="nil"/>
        </w:pBdr>
      </w:pPr>
      <w:r>
        <w:rPr>
          <w:color w:val="000000"/>
        </w:rPr>
        <w:t>Without prejudice to paragraph 4 below, the Parties agree to operate the boards specified as set out in the Annex to this Schedule.</w:t>
      </w:r>
    </w:p>
    <w:p w14:paraId="00000432" w14:textId="77777777" w:rsidR="00C5401C" w:rsidRDefault="007F319F">
      <w:pPr>
        <w:pStyle w:val="Heading3"/>
        <w:numPr>
          <w:ilvl w:val="0"/>
          <w:numId w:val="42"/>
        </w:numPr>
      </w:pPr>
      <w:r>
        <w:t>Role of the Supplier Contract Manager</w:t>
      </w:r>
    </w:p>
    <w:p w14:paraId="00000433" w14:textId="77777777" w:rsidR="00C5401C" w:rsidRDefault="007F319F">
      <w:pPr>
        <w:numPr>
          <w:ilvl w:val="1"/>
          <w:numId w:val="42"/>
        </w:numPr>
        <w:pBdr>
          <w:top w:val="nil"/>
          <w:left w:val="nil"/>
          <w:bottom w:val="nil"/>
          <w:right w:val="nil"/>
          <w:between w:val="nil"/>
        </w:pBdr>
      </w:pPr>
      <w:r>
        <w:rPr>
          <w:color w:val="000000"/>
        </w:rPr>
        <w:t>The Supplier's Contract Manager's shall be:</w:t>
      </w:r>
    </w:p>
    <w:p w14:paraId="00000434" w14:textId="77777777" w:rsidR="00C5401C" w:rsidRDefault="007F319F">
      <w:pPr>
        <w:numPr>
          <w:ilvl w:val="2"/>
          <w:numId w:val="42"/>
        </w:numPr>
        <w:pBdr>
          <w:top w:val="nil"/>
          <w:left w:val="nil"/>
          <w:bottom w:val="nil"/>
          <w:right w:val="nil"/>
          <w:between w:val="nil"/>
        </w:pBdr>
      </w:pPr>
      <w:r>
        <w:rPr>
          <w:color w:val="000000"/>
        </w:rPr>
        <w:t xml:space="preserve">the primary point of contact to receive communication from the Buyer and will also be the person primarily responsible for providing information to the </w:t>
      </w:r>
      <w:proofErr w:type="gramStart"/>
      <w:r>
        <w:rPr>
          <w:color w:val="000000"/>
        </w:rPr>
        <w:t>Buyer;</w:t>
      </w:r>
      <w:proofErr w:type="gramEnd"/>
      <w:r>
        <w:rPr>
          <w:color w:val="000000"/>
        </w:rPr>
        <w:t xml:space="preserve"> </w:t>
      </w:r>
    </w:p>
    <w:p w14:paraId="00000435" w14:textId="77777777" w:rsidR="00C5401C" w:rsidRDefault="007F319F">
      <w:pPr>
        <w:numPr>
          <w:ilvl w:val="2"/>
          <w:numId w:val="42"/>
        </w:numPr>
        <w:pBdr>
          <w:top w:val="nil"/>
          <w:left w:val="nil"/>
          <w:bottom w:val="nil"/>
          <w:right w:val="nil"/>
          <w:between w:val="nil"/>
        </w:pBdr>
      </w:pPr>
      <w:r>
        <w:rPr>
          <w:color w:val="000000"/>
        </w:rP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Pr>
          <w:color w:val="000000"/>
        </w:rPr>
        <w:t>obligations;</w:t>
      </w:r>
      <w:proofErr w:type="gramEnd"/>
      <w:r>
        <w:rPr>
          <w:color w:val="000000"/>
        </w:rPr>
        <w:t xml:space="preserve"> </w:t>
      </w:r>
    </w:p>
    <w:p w14:paraId="00000436" w14:textId="77777777" w:rsidR="00C5401C" w:rsidRDefault="007F319F">
      <w:pPr>
        <w:numPr>
          <w:ilvl w:val="2"/>
          <w:numId w:val="42"/>
        </w:numPr>
        <w:pBdr>
          <w:top w:val="nil"/>
          <w:left w:val="nil"/>
          <w:bottom w:val="nil"/>
          <w:right w:val="nil"/>
          <w:between w:val="nil"/>
        </w:pBdr>
      </w:pPr>
      <w:r>
        <w:rPr>
          <w:color w:val="000000"/>
        </w:rPr>
        <w:t>able to cancel any delegation and recommence the position himself; and</w:t>
      </w:r>
    </w:p>
    <w:p w14:paraId="00000437" w14:textId="77777777" w:rsidR="00C5401C" w:rsidRDefault="007F319F">
      <w:pPr>
        <w:numPr>
          <w:ilvl w:val="2"/>
          <w:numId w:val="42"/>
        </w:numPr>
        <w:pBdr>
          <w:top w:val="nil"/>
          <w:left w:val="nil"/>
          <w:bottom w:val="nil"/>
          <w:right w:val="nil"/>
          <w:between w:val="nil"/>
        </w:pBdr>
      </w:pPr>
      <w:r>
        <w:rPr>
          <w:color w:val="000000"/>
        </w:rPr>
        <w:t xml:space="preserve">replaced only after the Buyer has received notification of the proposed change. </w:t>
      </w:r>
    </w:p>
    <w:p w14:paraId="00000438" w14:textId="77777777" w:rsidR="00C5401C" w:rsidRDefault="007F319F">
      <w:pPr>
        <w:numPr>
          <w:ilvl w:val="1"/>
          <w:numId w:val="42"/>
        </w:numPr>
        <w:pBdr>
          <w:top w:val="nil"/>
          <w:left w:val="nil"/>
          <w:bottom w:val="nil"/>
          <w:right w:val="nil"/>
          <w:between w:val="nil"/>
        </w:pBdr>
      </w:pPr>
      <w:r>
        <w:rPr>
          <w:color w:val="000000"/>
        </w:rPr>
        <w:t xml:space="preserve">The Buyer may provide revised instructions to the Supplier's Contract Manager's </w:t>
      </w:r>
      <w:proofErr w:type="gramStart"/>
      <w:r>
        <w:rPr>
          <w:color w:val="000000"/>
        </w:rPr>
        <w:t>in regards to</w:t>
      </w:r>
      <w:proofErr w:type="gramEnd"/>
      <w:r>
        <w:rPr>
          <w:color w:val="000000"/>
        </w:rPr>
        <w:t xml:space="preserve"> the Contract and it will be the Supplier's Contract Manager's responsibility to ensure the information is provided to the Supplier and the actions implemented. </w:t>
      </w:r>
    </w:p>
    <w:p w14:paraId="00000439" w14:textId="77777777" w:rsidR="00C5401C" w:rsidRDefault="007F319F">
      <w:pPr>
        <w:numPr>
          <w:ilvl w:val="1"/>
          <w:numId w:val="42"/>
        </w:numPr>
        <w:pBdr>
          <w:top w:val="nil"/>
          <w:left w:val="nil"/>
          <w:bottom w:val="nil"/>
          <w:right w:val="nil"/>
          <w:between w:val="nil"/>
        </w:pBdr>
      </w:pPr>
      <w:r>
        <w:rPr>
          <w:color w:val="000000"/>
        </w:rPr>
        <w:t xml:space="preserve">Receipt of communication from the Supplier's Contract Manager's by the Buyer does not absolve the Supplier from its responsibilities, </w:t>
      </w:r>
      <w:proofErr w:type="gramStart"/>
      <w:r>
        <w:rPr>
          <w:color w:val="000000"/>
        </w:rPr>
        <w:t>obligations</w:t>
      </w:r>
      <w:proofErr w:type="gramEnd"/>
      <w:r>
        <w:rPr>
          <w:color w:val="000000"/>
        </w:rPr>
        <w:t xml:space="preserve"> or liabilities under the Contract.</w:t>
      </w:r>
    </w:p>
    <w:p w14:paraId="0000043A" w14:textId="77777777" w:rsidR="00C5401C" w:rsidRDefault="007F319F">
      <w:pPr>
        <w:pStyle w:val="Heading3"/>
        <w:numPr>
          <w:ilvl w:val="0"/>
          <w:numId w:val="42"/>
        </w:numPr>
      </w:pPr>
      <w:r>
        <w:t>Role of the Operational Board</w:t>
      </w:r>
    </w:p>
    <w:p w14:paraId="0000043B" w14:textId="77777777" w:rsidR="00C5401C" w:rsidRDefault="007F319F">
      <w:pPr>
        <w:numPr>
          <w:ilvl w:val="1"/>
          <w:numId w:val="42"/>
        </w:numPr>
        <w:pBdr>
          <w:top w:val="nil"/>
          <w:left w:val="nil"/>
          <w:bottom w:val="nil"/>
          <w:right w:val="nil"/>
          <w:between w:val="nil"/>
        </w:pBdr>
      </w:pPr>
      <w:r>
        <w:rPr>
          <w:color w:val="000000"/>
        </w:rPr>
        <w:t xml:space="preserve"> The Operational Board shall be established by the Buyer for the purposes of this Contract on which the Supplier and the Buyer shall be represented.</w:t>
      </w:r>
    </w:p>
    <w:p w14:paraId="0000043C" w14:textId="77777777" w:rsidR="00C5401C" w:rsidRDefault="007F319F">
      <w:pPr>
        <w:numPr>
          <w:ilvl w:val="1"/>
          <w:numId w:val="42"/>
        </w:numPr>
        <w:pBdr>
          <w:top w:val="nil"/>
          <w:left w:val="nil"/>
          <w:bottom w:val="nil"/>
          <w:right w:val="nil"/>
          <w:between w:val="nil"/>
        </w:pBdr>
      </w:pPr>
      <w:r>
        <w:rPr>
          <w:color w:val="000000"/>
        </w:rPr>
        <w:lastRenderedPageBreak/>
        <w:t>The Operational Board members, frequency and location of board meetings and planned start date by which the board shall be established are set out in the Order Form.</w:t>
      </w:r>
    </w:p>
    <w:p w14:paraId="0000043D" w14:textId="77777777" w:rsidR="00C5401C" w:rsidRDefault="007F319F">
      <w:pPr>
        <w:numPr>
          <w:ilvl w:val="1"/>
          <w:numId w:val="42"/>
        </w:numPr>
        <w:pBdr>
          <w:top w:val="nil"/>
          <w:left w:val="nil"/>
          <w:bottom w:val="nil"/>
          <w:right w:val="nil"/>
          <w:between w:val="nil"/>
        </w:pBdr>
      </w:pPr>
      <w:proofErr w:type="gramStart"/>
      <w:r>
        <w:rPr>
          <w:color w:val="000000"/>
        </w:rPr>
        <w:t>In the event that</w:t>
      </w:r>
      <w:proofErr w:type="gramEnd"/>
      <w:r>
        <w:rPr>
          <w:color w:val="000000"/>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Pr>
          <w:color w:val="000000"/>
        </w:rPr>
        <w:t>have at all times</w:t>
      </w:r>
      <w:proofErr w:type="gramEnd"/>
      <w:r>
        <w:rPr>
          <w:color w:val="000000"/>
        </w:rPr>
        <w:t xml:space="preserve"> a counterpart Supplier board member of equivalent seniority and expertise.</w:t>
      </w:r>
    </w:p>
    <w:p w14:paraId="0000043E" w14:textId="77777777" w:rsidR="00C5401C" w:rsidRDefault="007F319F">
      <w:pPr>
        <w:numPr>
          <w:ilvl w:val="1"/>
          <w:numId w:val="42"/>
        </w:numPr>
        <w:pBdr>
          <w:top w:val="nil"/>
          <w:left w:val="nil"/>
          <w:bottom w:val="nil"/>
          <w:right w:val="nil"/>
          <w:between w:val="nil"/>
        </w:pBdr>
      </w:pPr>
      <w:r>
        <w:rPr>
          <w:color w:val="000000"/>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000043F" w14:textId="77777777" w:rsidR="00C5401C" w:rsidRDefault="007F319F">
      <w:pPr>
        <w:numPr>
          <w:ilvl w:val="1"/>
          <w:numId w:val="42"/>
        </w:numPr>
        <w:pBdr>
          <w:top w:val="nil"/>
          <w:left w:val="nil"/>
          <w:bottom w:val="nil"/>
          <w:right w:val="nil"/>
          <w:between w:val="nil"/>
        </w:pBdr>
      </w:pPr>
      <w:r>
        <w:rPr>
          <w:color w:val="000000"/>
        </w:rPr>
        <w:t>The purpose of the Operational Board meetings will be to review the Supplier’s performance under this Contract. The agenda for each meeting shall be set by the Buyer and communicated to the Supplier in advance of that meeting.</w:t>
      </w:r>
    </w:p>
    <w:p w14:paraId="00000440" w14:textId="77777777" w:rsidR="00C5401C" w:rsidRDefault="007F319F">
      <w:pPr>
        <w:pStyle w:val="Heading3"/>
        <w:numPr>
          <w:ilvl w:val="0"/>
          <w:numId w:val="42"/>
        </w:numPr>
      </w:pPr>
      <w:r>
        <w:t>Contract Risk Management</w:t>
      </w:r>
    </w:p>
    <w:p w14:paraId="00000441" w14:textId="77777777" w:rsidR="00C5401C" w:rsidRDefault="007F319F">
      <w:pPr>
        <w:numPr>
          <w:ilvl w:val="1"/>
          <w:numId w:val="42"/>
        </w:numPr>
        <w:pBdr>
          <w:top w:val="nil"/>
          <w:left w:val="nil"/>
          <w:bottom w:val="nil"/>
          <w:right w:val="nil"/>
          <w:between w:val="nil"/>
        </w:pBdr>
      </w:pPr>
      <w:r>
        <w:rPr>
          <w:color w:val="000000"/>
        </w:rPr>
        <w:t>Both Parties shall pro-actively manage risks attributed to them under the terms of this Call-Off Contract.</w:t>
      </w:r>
    </w:p>
    <w:p w14:paraId="00000442" w14:textId="77777777" w:rsidR="00C5401C" w:rsidRDefault="007F319F">
      <w:pPr>
        <w:numPr>
          <w:ilvl w:val="1"/>
          <w:numId w:val="42"/>
        </w:numPr>
        <w:pBdr>
          <w:top w:val="nil"/>
          <w:left w:val="nil"/>
          <w:bottom w:val="nil"/>
          <w:right w:val="nil"/>
          <w:between w:val="nil"/>
        </w:pBdr>
      </w:pPr>
      <w:r>
        <w:rPr>
          <w:color w:val="000000"/>
        </w:rPr>
        <w:t xml:space="preserve">The Supplier shall develop, operate, </w:t>
      </w:r>
      <w:proofErr w:type="gramStart"/>
      <w:r>
        <w:rPr>
          <w:color w:val="000000"/>
        </w:rPr>
        <w:t>maintain</w:t>
      </w:r>
      <w:proofErr w:type="gramEnd"/>
      <w:r>
        <w:rPr>
          <w:color w:val="000000"/>
        </w:rPr>
        <w:t xml:space="preserve"> and amend, as agreed with the Buyer, processes for:</w:t>
      </w:r>
    </w:p>
    <w:p w14:paraId="00000443" w14:textId="77777777" w:rsidR="00C5401C" w:rsidRDefault="007F319F">
      <w:pPr>
        <w:numPr>
          <w:ilvl w:val="2"/>
          <w:numId w:val="42"/>
        </w:numPr>
        <w:pBdr>
          <w:top w:val="nil"/>
          <w:left w:val="nil"/>
          <w:bottom w:val="nil"/>
          <w:right w:val="nil"/>
          <w:between w:val="nil"/>
        </w:pBdr>
      </w:pPr>
      <w:r>
        <w:rPr>
          <w:color w:val="000000"/>
        </w:rPr>
        <w:t xml:space="preserve">the identification and management of </w:t>
      </w:r>
      <w:proofErr w:type="gramStart"/>
      <w:r>
        <w:rPr>
          <w:color w:val="000000"/>
        </w:rPr>
        <w:t>risks;</w:t>
      </w:r>
      <w:proofErr w:type="gramEnd"/>
    </w:p>
    <w:p w14:paraId="00000444" w14:textId="77777777" w:rsidR="00C5401C" w:rsidRDefault="007F319F">
      <w:pPr>
        <w:numPr>
          <w:ilvl w:val="2"/>
          <w:numId w:val="42"/>
        </w:numPr>
        <w:pBdr>
          <w:top w:val="nil"/>
          <w:left w:val="nil"/>
          <w:bottom w:val="nil"/>
          <w:right w:val="nil"/>
          <w:between w:val="nil"/>
        </w:pBdr>
      </w:pPr>
      <w:r>
        <w:rPr>
          <w:color w:val="000000"/>
        </w:rPr>
        <w:t>the identification and management of issues; and</w:t>
      </w:r>
    </w:p>
    <w:p w14:paraId="00000445" w14:textId="77777777" w:rsidR="00C5401C" w:rsidRDefault="007F319F">
      <w:pPr>
        <w:numPr>
          <w:ilvl w:val="2"/>
          <w:numId w:val="42"/>
        </w:numPr>
        <w:pBdr>
          <w:top w:val="nil"/>
          <w:left w:val="nil"/>
          <w:bottom w:val="nil"/>
          <w:right w:val="nil"/>
          <w:between w:val="nil"/>
        </w:pBdr>
      </w:pPr>
      <w:r>
        <w:rPr>
          <w:color w:val="000000"/>
        </w:rPr>
        <w:t>monitoring and controlling project plans.</w:t>
      </w:r>
    </w:p>
    <w:p w14:paraId="00000446" w14:textId="77777777" w:rsidR="00C5401C" w:rsidRDefault="007F319F">
      <w:pPr>
        <w:numPr>
          <w:ilvl w:val="1"/>
          <w:numId w:val="42"/>
        </w:numPr>
        <w:pBdr>
          <w:top w:val="nil"/>
          <w:left w:val="nil"/>
          <w:bottom w:val="nil"/>
          <w:right w:val="nil"/>
          <w:between w:val="nil"/>
        </w:pBdr>
      </w:pPr>
      <w:r>
        <w:rPr>
          <w:color w:val="000000"/>
        </w:rPr>
        <w:t>The Supplier allows the Buyer to inspect at any time within working hours the accounts and records which the Supplier is required to keep.</w:t>
      </w:r>
    </w:p>
    <w:p w14:paraId="00000447" w14:textId="77777777" w:rsidR="00C5401C" w:rsidRDefault="007F319F">
      <w:pPr>
        <w:numPr>
          <w:ilvl w:val="1"/>
          <w:numId w:val="42"/>
        </w:numPr>
        <w:pBdr>
          <w:top w:val="nil"/>
          <w:left w:val="nil"/>
          <w:bottom w:val="nil"/>
          <w:right w:val="nil"/>
          <w:between w:val="nil"/>
        </w:pBdr>
      </w:pPr>
      <w:r>
        <w:rPr>
          <w:color w:val="000000"/>
        </w:rPr>
        <w:t xml:space="preserve">The Supplier will maintain a risk register of the risks relating to the Call-Off Contract which the Buyer's and the Supplier have identified. </w:t>
      </w:r>
    </w:p>
    <w:p w14:paraId="00000448" w14:textId="77777777" w:rsidR="00C5401C" w:rsidRDefault="00C5401C">
      <w:pPr>
        <w:pageBreakBefore/>
        <w:spacing w:after="160" w:line="251" w:lineRule="auto"/>
      </w:pPr>
    </w:p>
    <w:p w14:paraId="00000449" w14:textId="77777777" w:rsidR="00C5401C" w:rsidRDefault="007F319F">
      <w:pPr>
        <w:pStyle w:val="Heading3"/>
      </w:pPr>
      <w:r>
        <w:t>Annex: Contract Boards</w:t>
      </w:r>
    </w:p>
    <w:p w14:paraId="0000044A" w14:textId="77777777" w:rsidR="00C5401C" w:rsidRDefault="007F319F">
      <w:r>
        <w:t>The Parties agree to operate the following boards at the locations and at the frequencies set out below:</w:t>
      </w:r>
    </w:p>
    <w:tbl>
      <w:tblPr>
        <w:tblStyle w:val="affffff0"/>
        <w:tblW w:w="7560" w:type="dxa"/>
        <w:tblBorders>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3"/>
        <w:gridCol w:w="1797"/>
      </w:tblGrid>
      <w:tr w:rsidR="00C5401C" w14:paraId="0DCCB838" w14:textId="77777777">
        <w:trPr>
          <w:trHeight w:val="326"/>
        </w:trPr>
        <w:tc>
          <w:tcPr>
            <w:tcW w:w="5763" w:type="dxa"/>
            <w:tcBorders>
              <w:bottom w:val="single" w:sz="12" w:space="0" w:color="000000"/>
              <w:right w:val="single" w:sz="12" w:space="0" w:color="000000"/>
            </w:tcBorders>
            <w:shd w:val="clear" w:color="auto" w:fill="auto"/>
          </w:tcPr>
          <w:p w14:paraId="0000044B" w14:textId="77777777" w:rsidR="00C5401C" w:rsidRDefault="007F319F">
            <w:pPr>
              <w:pBdr>
                <w:top w:val="nil"/>
                <w:left w:val="nil"/>
                <w:bottom w:val="nil"/>
                <w:right w:val="nil"/>
                <w:between w:val="nil"/>
              </w:pBdr>
              <w:spacing w:before="100" w:after="100"/>
              <w:rPr>
                <w:color w:val="000000"/>
              </w:rPr>
            </w:pPr>
            <w:r>
              <w:rPr>
                <w:b/>
                <w:color w:val="000000"/>
              </w:rPr>
              <w:t>Location</w:t>
            </w:r>
          </w:p>
        </w:tc>
        <w:tc>
          <w:tcPr>
            <w:tcW w:w="1797" w:type="dxa"/>
            <w:tcBorders>
              <w:left w:val="single" w:sz="12" w:space="0" w:color="000000"/>
              <w:bottom w:val="single" w:sz="12" w:space="0" w:color="000000"/>
            </w:tcBorders>
            <w:shd w:val="clear" w:color="auto" w:fill="auto"/>
          </w:tcPr>
          <w:p w14:paraId="0000044C" w14:textId="77777777" w:rsidR="00C5401C" w:rsidRDefault="007F319F">
            <w:pPr>
              <w:pBdr>
                <w:top w:val="nil"/>
                <w:left w:val="nil"/>
                <w:bottom w:val="nil"/>
                <w:right w:val="nil"/>
                <w:between w:val="nil"/>
              </w:pBdr>
              <w:spacing w:before="100" w:after="100"/>
              <w:rPr>
                <w:color w:val="000000"/>
              </w:rPr>
            </w:pPr>
            <w:r>
              <w:rPr>
                <w:b/>
                <w:color w:val="000000"/>
              </w:rPr>
              <w:t>Frequency</w:t>
            </w:r>
          </w:p>
        </w:tc>
      </w:tr>
      <w:tr w:rsidR="00C5401C" w14:paraId="01C3E2C9" w14:textId="77777777">
        <w:trPr>
          <w:trHeight w:val="334"/>
        </w:trPr>
        <w:tc>
          <w:tcPr>
            <w:tcW w:w="5763" w:type="dxa"/>
            <w:tcBorders>
              <w:top w:val="single" w:sz="12" w:space="0" w:color="000000"/>
              <w:bottom w:val="single" w:sz="12" w:space="0" w:color="000000"/>
              <w:right w:val="single" w:sz="12" w:space="0" w:color="000000"/>
            </w:tcBorders>
            <w:shd w:val="clear" w:color="auto" w:fill="auto"/>
          </w:tcPr>
          <w:p w14:paraId="0000044D" w14:textId="77777777" w:rsidR="00C5401C" w:rsidRDefault="007F319F">
            <w:pPr>
              <w:pBdr>
                <w:top w:val="nil"/>
                <w:left w:val="nil"/>
                <w:bottom w:val="nil"/>
                <w:right w:val="nil"/>
                <w:between w:val="nil"/>
              </w:pBdr>
              <w:spacing w:before="100" w:after="100"/>
              <w:rPr>
                <w:color w:val="000000"/>
              </w:rPr>
            </w:pPr>
            <w:r>
              <w:rPr>
                <w:color w:val="000000"/>
              </w:rPr>
              <w:t>Remotely/DVLA (Morriston Site) TBC prior to review meeting.</w:t>
            </w:r>
          </w:p>
        </w:tc>
        <w:tc>
          <w:tcPr>
            <w:tcW w:w="1797" w:type="dxa"/>
            <w:tcBorders>
              <w:top w:val="single" w:sz="12" w:space="0" w:color="000000"/>
              <w:left w:val="single" w:sz="12" w:space="0" w:color="000000"/>
              <w:bottom w:val="single" w:sz="12" w:space="0" w:color="000000"/>
            </w:tcBorders>
            <w:shd w:val="clear" w:color="auto" w:fill="auto"/>
          </w:tcPr>
          <w:p w14:paraId="0000044E" w14:textId="77777777" w:rsidR="00C5401C" w:rsidRDefault="007F319F">
            <w:pPr>
              <w:pBdr>
                <w:top w:val="nil"/>
                <w:left w:val="nil"/>
                <w:bottom w:val="nil"/>
                <w:right w:val="nil"/>
                <w:between w:val="nil"/>
              </w:pBdr>
              <w:spacing w:before="100" w:after="100"/>
              <w:rPr>
                <w:color w:val="000000"/>
              </w:rPr>
            </w:pPr>
            <w:r>
              <w:rPr>
                <w:color w:val="000000"/>
              </w:rPr>
              <w:t>Monthly</w:t>
            </w:r>
          </w:p>
        </w:tc>
      </w:tr>
      <w:tr w:rsidR="00C5401C" w14:paraId="52DFF376" w14:textId="77777777">
        <w:trPr>
          <w:trHeight w:val="1633"/>
        </w:trPr>
        <w:tc>
          <w:tcPr>
            <w:tcW w:w="5763" w:type="dxa"/>
            <w:tcBorders>
              <w:top w:val="single" w:sz="12" w:space="0" w:color="000000"/>
              <w:right w:val="single" w:sz="12" w:space="0" w:color="000000"/>
            </w:tcBorders>
            <w:shd w:val="clear" w:color="auto" w:fill="auto"/>
          </w:tcPr>
          <w:p w14:paraId="0000044F" w14:textId="77777777" w:rsidR="00C5401C" w:rsidRDefault="00C5401C">
            <w:pPr>
              <w:pBdr>
                <w:top w:val="nil"/>
                <w:left w:val="nil"/>
                <w:bottom w:val="nil"/>
                <w:right w:val="nil"/>
                <w:between w:val="nil"/>
              </w:pBdr>
              <w:spacing w:before="100" w:after="100"/>
              <w:rPr>
                <w:color w:val="000000"/>
              </w:rPr>
            </w:pPr>
          </w:p>
          <w:p w14:paraId="00000450" w14:textId="77777777" w:rsidR="00C5401C" w:rsidRDefault="00C5401C">
            <w:pPr>
              <w:pBdr>
                <w:top w:val="nil"/>
                <w:left w:val="nil"/>
                <w:bottom w:val="nil"/>
                <w:right w:val="nil"/>
                <w:between w:val="nil"/>
              </w:pBdr>
              <w:spacing w:before="100" w:after="100"/>
              <w:rPr>
                <w:color w:val="000000"/>
              </w:rPr>
            </w:pPr>
          </w:p>
          <w:p w14:paraId="00000451" w14:textId="77777777" w:rsidR="00C5401C" w:rsidRDefault="00C5401C">
            <w:pPr>
              <w:pBdr>
                <w:top w:val="nil"/>
                <w:left w:val="nil"/>
                <w:bottom w:val="nil"/>
                <w:right w:val="nil"/>
                <w:between w:val="nil"/>
              </w:pBdr>
              <w:spacing w:before="100" w:after="100"/>
              <w:rPr>
                <w:color w:val="000000"/>
              </w:rPr>
            </w:pPr>
          </w:p>
          <w:p w14:paraId="00000452" w14:textId="77777777" w:rsidR="00C5401C" w:rsidRDefault="00C5401C">
            <w:pPr>
              <w:pBdr>
                <w:top w:val="nil"/>
                <w:left w:val="nil"/>
                <w:bottom w:val="nil"/>
                <w:right w:val="nil"/>
                <w:between w:val="nil"/>
              </w:pBdr>
              <w:spacing w:before="100" w:after="100"/>
              <w:rPr>
                <w:color w:val="000000"/>
              </w:rPr>
            </w:pPr>
          </w:p>
          <w:p w14:paraId="00000453" w14:textId="77777777" w:rsidR="00C5401C" w:rsidRDefault="00C5401C">
            <w:pPr>
              <w:pBdr>
                <w:top w:val="nil"/>
                <w:left w:val="nil"/>
                <w:bottom w:val="nil"/>
                <w:right w:val="nil"/>
                <w:between w:val="nil"/>
              </w:pBdr>
              <w:spacing w:before="100" w:after="100"/>
              <w:rPr>
                <w:color w:val="000000"/>
              </w:rPr>
            </w:pPr>
          </w:p>
          <w:p w14:paraId="00000454" w14:textId="77777777" w:rsidR="00C5401C" w:rsidRDefault="00C5401C">
            <w:pPr>
              <w:pBdr>
                <w:top w:val="nil"/>
                <w:left w:val="nil"/>
                <w:bottom w:val="nil"/>
                <w:right w:val="nil"/>
                <w:between w:val="nil"/>
              </w:pBdr>
              <w:spacing w:before="100" w:after="100"/>
              <w:rPr>
                <w:color w:val="000000"/>
              </w:rPr>
            </w:pPr>
          </w:p>
        </w:tc>
        <w:tc>
          <w:tcPr>
            <w:tcW w:w="1797" w:type="dxa"/>
            <w:tcBorders>
              <w:top w:val="single" w:sz="12" w:space="0" w:color="000000"/>
              <w:left w:val="single" w:sz="12" w:space="0" w:color="000000"/>
            </w:tcBorders>
            <w:shd w:val="clear" w:color="auto" w:fill="auto"/>
          </w:tcPr>
          <w:p w14:paraId="00000455" w14:textId="77777777" w:rsidR="00C5401C" w:rsidRDefault="00C5401C">
            <w:pPr>
              <w:pBdr>
                <w:top w:val="nil"/>
                <w:left w:val="nil"/>
                <w:bottom w:val="nil"/>
                <w:right w:val="nil"/>
                <w:between w:val="nil"/>
              </w:pBdr>
              <w:spacing w:before="100" w:after="100"/>
              <w:rPr>
                <w:color w:val="000000"/>
              </w:rPr>
            </w:pPr>
          </w:p>
        </w:tc>
      </w:tr>
    </w:tbl>
    <w:p w14:paraId="00000456" w14:textId="77777777" w:rsidR="00C5401C" w:rsidRDefault="00C5401C"/>
    <w:p w14:paraId="00000457" w14:textId="77777777" w:rsidR="00C5401C" w:rsidRDefault="00C5401C"/>
    <w:p w14:paraId="00000458" w14:textId="77777777" w:rsidR="00C5401C" w:rsidRDefault="007F319F">
      <w:pPr>
        <w:pStyle w:val="Heading2"/>
        <w:sectPr w:rsidR="00C5401C">
          <w:headerReference w:type="default" r:id="rId24"/>
          <w:footerReference w:type="default" r:id="rId25"/>
          <w:pgSz w:w="11906" w:h="16838"/>
          <w:pgMar w:top="1440" w:right="1440" w:bottom="1440" w:left="1440" w:header="709" w:footer="709" w:gutter="0"/>
          <w:cols w:space="720"/>
        </w:sectPr>
      </w:pPr>
      <w:r>
        <w:t xml:space="preserve">     </w:t>
      </w:r>
    </w:p>
    <w:p w14:paraId="00000459" w14:textId="77777777" w:rsidR="00C5401C" w:rsidRDefault="007F319F">
      <w:pPr>
        <w:pStyle w:val="Heading2"/>
        <w:numPr>
          <w:ilvl w:val="1"/>
          <w:numId w:val="50"/>
        </w:numPr>
        <w:tabs>
          <w:tab w:val="left" w:pos="0"/>
        </w:tabs>
        <w:ind w:left="576" w:hanging="576"/>
      </w:pPr>
      <w:bookmarkStart w:id="96" w:name="_heading=h.j8sehv" w:colFirst="0" w:colLast="0"/>
      <w:bookmarkEnd w:id="96"/>
      <w:r>
        <w:lastRenderedPageBreak/>
        <w:t>Call-Off Schedule 16 (Benchmarking) – Not Required</w:t>
      </w:r>
    </w:p>
    <w:p w14:paraId="0000045A" w14:textId="77777777" w:rsidR="00C5401C" w:rsidRDefault="007F319F">
      <w:pPr>
        <w:pStyle w:val="Heading2"/>
        <w:numPr>
          <w:ilvl w:val="1"/>
          <w:numId w:val="50"/>
        </w:numPr>
        <w:tabs>
          <w:tab w:val="left" w:pos="0"/>
        </w:tabs>
        <w:ind w:left="576" w:hanging="576"/>
      </w:pPr>
      <w:r>
        <w:t>Call-Off Schedule 17 (MOD Terms) – Not Required</w:t>
      </w:r>
    </w:p>
    <w:p w14:paraId="0000045B" w14:textId="77777777" w:rsidR="00C5401C" w:rsidRDefault="007F319F">
      <w:pPr>
        <w:pStyle w:val="Heading2"/>
      </w:pPr>
      <w:r>
        <w:t xml:space="preserve">Call-Off Schedule 18 (Background Checks) </w:t>
      </w:r>
    </w:p>
    <w:p w14:paraId="0000045C" w14:textId="77777777" w:rsidR="00C5401C" w:rsidRDefault="007F319F">
      <w:pPr>
        <w:pStyle w:val="Heading3"/>
        <w:numPr>
          <w:ilvl w:val="0"/>
          <w:numId w:val="36"/>
        </w:numPr>
      </w:pPr>
      <w:r>
        <w:t>When you should use this Schedule</w:t>
      </w:r>
    </w:p>
    <w:p w14:paraId="0000045D" w14:textId="77777777" w:rsidR="00C5401C" w:rsidRDefault="007F319F">
      <w:r>
        <w:t xml:space="preserve">This Schedule should be used where Supplier Staff must be vetted before working on the Contract. </w:t>
      </w:r>
    </w:p>
    <w:p w14:paraId="0000045E" w14:textId="77777777" w:rsidR="00C5401C" w:rsidRDefault="007F319F">
      <w:pPr>
        <w:pStyle w:val="Heading3"/>
        <w:numPr>
          <w:ilvl w:val="0"/>
          <w:numId w:val="36"/>
        </w:numPr>
      </w:pPr>
      <w:r>
        <w:t>Definitions</w:t>
      </w:r>
    </w:p>
    <w:tbl>
      <w:tblPr>
        <w:tblStyle w:val="affffff1"/>
        <w:tblW w:w="9016" w:type="dxa"/>
        <w:tblLayout w:type="fixed"/>
        <w:tblLook w:val="0400" w:firstRow="0" w:lastRow="0" w:firstColumn="0" w:lastColumn="0" w:noHBand="0" w:noVBand="1"/>
      </w:tblPr>
      <w:tblGrid>
        <w:gridCol w:w="2689"/>
        <w:gridCol w:w="6327"/>
      </w:tblGrid>
      <w:tr w:rsidR="00C5401C" w14:paraId="7C28AD4E"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5F" w14:textId="77777777" w:rsidR="00C5401C" w:rsidRDefault="007F319F">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0" w14:textId="77777777" w:rsidR="00C5401C" w:rsidRDefault="007F319F">
            <w:pPr>
              <w:widowControl w:val="0"/>
              <w:rPr>
                <w:b/>
              </w:rPr>
            </w:pPr>
            <w:r>
              <w:rPr>
                <w:b/>
              </w:rPr>
              <w:t>Definition</w:t>
            </w:r>
          </w:p>
        </w:tc>
      </w:tr>
      <w:tr w:rsidR="00C5401C" w14:paraId="3F8D9501"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1" w14:textId="77777777" w:rsidR="00C5401C" w:rsidRDefault="007F319F">
            <w:pPr>
              <w:widowControl w:val="0"/>
              <w:rPr>
                <w:b/>
              </w:rPr>
            </w:pPr>
            <w:r>
              <w:rPr>
                <w:b/>
              </w:rPr>
              <w:t>Relevant Conviction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2" w14:textId="77777777" w:rsidR="00C5401C" w:rsidRDefault="007F319F">
            <w:pPr>
              <w:widowControl w:val="0"/>
            </w:pPr>
            <w:r>
              <w:t xml:space="preserve">means any conviction listed in Annex 1 to this Schedule. </w:t>
            </w:r>
          </w:p>
        </w:tc>
      </w:tr>
    </w:tbl>
    <w:p w14:paraId="00000463" w14:textId="77777777" w:rsidR="00C5401C" w:rsidRDefault="007F319F">
      <w:pPr>
        <w:pStyle w:val="Heading3"/>
        <w:numPr>
          <w:ilvl w:val="0"/>
          <w:numId w:val="36"/>
        </w:numPr>
      </w:pPr>
      <w:r>
        <w:t>Relevant Convictions</w:t>
      </w:r>
    </w:p>
    <w:p w14:paraId="00000464" w14:textId="77777777" w:rsidR="00C5401C" w:rsidRDefault="007F319F">
      <w:pPr>
        <w:numPr>
          <w:ilvl w:val="1"/>
          <w:numId w:val="36"/>
        </w:numPr>
        <w:pBdr>
          <w:top w:val="nil"/>
          <w:left w:val="nil"/>
          <w:bottom w:val="nil"/>
          <w:right w:val="nil"/>
          <w:between w:val="nil"/>
        </w:pBdr>
      </w:pPr>
      <w:r>
        <w:rPr>
          <w:color w:val="000000"/>
        </w:rPr>
        <w:t xml:space="preserve">The Supplier must ensure that no person who discloses that they have a Relevant Conviction, or a person who is found to have any Relevant Convictions (whether as a result of a </w:t>
      </w:r>
      <w:proofErr w:type="gramStart"/>
      <w:r>
        <w:rPr>
          <w:color w:val="000000"/>
        </w:rPr>
        <w:t>police</w:t>
      </w:r>
      <w:proofErr w:type="gramEnd"/>
      <w:r>
        <w:rPr>
          <w:color w:val="000000"/>
        </w:rPr>
        <w:t xml:space="preserve"> check or through the procedure of the Disclosure and Barring Service (DBS) or otherwise), is employed or engaged in any part of the provision of the Deliverables without Approval.</w:t>
      </w:r>
    </w:p>
    <w:p w14:paraId="00000465" w14:textId="77777777" w:rsidR="00C5401C" w:rsidRDefault="007F319F">
      <w:pPr>
        <w:numPr>
          <w:ilvl w:val="1"/>
          <w:numId w:val="36"/>
        </w:numPr>
        <w:pBdr>
          <w:top w:val="nil"/>
          <w:left w:val="nil"/>
          <w:bottom w:val="nil"/>
          <w:right w:val="nil"/>
          <w:between w:val="nil"/>
        </w:pBdr>
      </w:pPr>
      <w:r>
        <w:rPr>
          <w:color w:val="000000"/>
        </w:rP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0000466" w14:textId="77777777" w:rsidR="00C5401C" w:rsidRDefault="007F319F">
      <w:pPr>
        <w:numPr>
          <w:ilvl w:val="0"/>
          <w:numId w:val="19"/>
        </w:numPr>
        <w:pBdr>
          <w:top w:val="nil"/>
          <w:left w:val="nil"/>
          <w:bottom w:val="nil"/>
          <w:right w:val="nil"/>
          <w:between w:val="nil"/>
        </w:pBdr>
      </w:pPr>
      <w:r>
        <w:rPr>
          <w:color w:val="000000"/>
        </w:rPr>
        <w:t>carry out a check with the records held by the Department for Education (DfE</w:t>
      </w:r>
      <w:proofErr w:type="gramStart"/>
      <w:r>
        <w:rPr>
          <w:color w:val="000000"/>
        </w:rPr>
        <w:t>);</w:t>
      </w:r>
      <w:proofErr w:type="gramEnd"/>
    </w:p>
    <w:p w14:paraId="00000467" w14:textId="77777777" w:rsidR="00C5401C" w:rsidRDefault="007F319F">
      <w:pPr>
        <w:numPr>
          <w:ilvl w:val="0"/>
          <w:numId w:val="19"/>
        </w:numPr>
        <w:pBdr>
          <w:top w:val="nil"/>
          <w:left w:val="nil"/>
          <w:bottom w:val="nil"/>
          <w:right w:val="nil"/>
          <w:between w:val="nil"/>
        </w:pBdr>
      </w:pPr>
      <w:r>
        <w:rPr>
          <w:color w:val="000000"/>
        </w:rPr>
        <w:t>conduct thorough questioning regarding any Relevant Convictions; and</w:t>
      </w:r>
    </w:p>
    <w:p w14:paraId="00000468" w14:textId="77777777" w:rsidR="00C5401C" w:rsidRDefault="007F319F">
      <w:pPr>
        <w:numPr>
          <w:ilvl w:val="0"/>
          <w:numId w:val="19"/>
        </w:numPr>
        <w:pBdr>
          <w:top w:val="nil"/>
          <w:left w:val="nil"/>
          <w:bottom w:val="nil"/>
          <w:right w:val="nil"/>
          <w:between w:val="nil"/>
        </w:pBdr>
      </w:pPr>
      <w:r>
        <w:rPr>
          <w:color w:val="000000"/>
        </w:rPr>
        <w:t>ensure a police check is completed and such other checks as may be carried out through the Disclosure and Barring Service (DBS),</w:t>
      </w:r>
    </w:p>
    <w:p w14:paraId="00000469" w14:textId="77777777" w:rsidR="00C5401C" w:rsidRDefault="007F319F">
      <w:pPr>
        <w:ind w:left="576"/>
      </w:pPr>
      <w:r>
        <w:t>and the Supplier shall not (and shall ensure that any Sub-Contractor shall not) engage or continue to employ in the provision of the Deliverables any person who has a Relevant Conviction or an inappropriate record.</w:t>
      </w:r>
    </w:p>
    <w:p w14:paraId="0000046A" w14:textId="77777777" w:rsidR="00C5401C" w:rsidRDefault="00C5401C"/>
    <w:p w14:paraId="0000046B" w14:textId="77777777" w:rsidR="00C5401C" w:rsidRDefault="007F319F">
      <w:pPr>
        <w:pStyle w:val="Heading3"/>
      </w:pPr>
      <w:r>
        <w:t>Annex 1: Relevant Convictions</w:t>
      </w:r>
    </w:p>
    <w:p w14:paraId="0000046C" w14:textId="77777777" w:rsidR="00C5401C" w:rsidRDefault="007F319F">
      <w:pPr>
        <w:pBdr>
          <w:top w:val="nil"/>
          <w:left w:val="nil"/>
          <w:bottom w:val="nil"/>
          <w:right w:val="nil"/>
          <w:between w:val="nil"/>
        </w:pBdr>
        <w:rPr>
          <w:color w:val="000000"/>
        </w:rPr>
        <w:sectPr w:rsidR="00C5401C">
          <w:headerReference w:type="default" r:id="rId26"/>
          <w:footerReference w:type="default" r:id="rId27"/>
          <w:pgSz w:w="11906" w:h="16838"/>
          <w:pgMar w:top="1440" w:right="1440" w:bottom="1440" w:left="1440" w:header="709" w:footer="709" w:gutter="0"/>
          <w:cols w:space="720"/>
        </w:sectPr>
      </w:pPr>
      <w:r>
        <w:rPr>
          <w:color w:val="000000"/>
        </w:rPr>
        <w:t>Any convictions that would prevent the individual meeting DBS and SC certification that is required for this role.</w:t>
      </w:r>
    </w:p>
    <w:p w14:paraId="0000046D" w14:textId="77777777" w:rsidR="00C5401C" w:rsidRDefault="007F319F">
      <w:pPr>
        <w:pStyle w:val="Heading2"/>
        <w:numPr>
          <w:ilvl w:val="1"/>
          <w:numId w:val="50"/>
        </w:numPr>
        <w:tabs>
          <w:tab w:val="left" w:pos="0"/>
        </w:tabs>
        <w:ind w:left="576" w:hanging="576"/>
      </w:pPr>
      <w:bookmarkStart w:id="97" w:name="_heading=h.1idq7dh" w:colFirst="0" w:colLast="0"/>
      <w:bookmarkEnd w:id="97"/>
      <w:r>
        <w:lastRenderedPageBreak/>
        <w:t>Call-Off Schedule 19 (Scottish Law) – Not Required</w:t>
      </w:r>
    </w:p>
    <w:p w14:paraId="0000046E" w14:textId="77777777" w:rsidR="00C5401C" w:rsidRDefault="007F319F">
      <w:pPr>
        <w:pStyle w:val="Heading2"/>
      </w:pPr>
      <w:r>
        <w:t xml:space="preserve">Call-Off Schedule 20 (Call-Off Specification) </w:t>
      </w:r>
    </w:p>
    <w:p w14:paraId="0000046F" w14:textId="77777777" w:rsidR="00C5401C" w:rsidRDefault="007F319F">
      <w:r>
        <w:t>*All embedded documents will be communicated separately.</w:t>
      </w:r>
    </w:p>
    <w:p w14:paraId="00000470" w14:textId="77777777" w:rsidR="00C5401C" w:rsidRDefault="00C5401C"/>
    <w:p w14:paraId="00000471" w14:textId="77777777" w:rsidR="00C5401C" w:rsidRDefault="007F319F">
      <w:r>
        <w:t>This Schedule sets out the characteristics of the Deliverables that the Supplier will be required to make to the Buyers under this Call-Off Contract.</w:t>
      </w:r>
    </w:p>
    <w:bookmarkStart w:id="98" w:name="_heading=h.42ddq1a" w:colFirst="0" w:colLast="0"/>
    <w:bookmarkEnd w:id="98"/>
    <w:bookmarkStart w:id="99" w:name="_MON_1736076776"/>
    <w:bookmarkEnd w:id="99"/>
    <w:p w14:paraId="00000472" w14:textId="77777777" w:rsidR="00C5401C" w:rsidRDefault="007F319F">
      <w:r>
        <w:object w:dxaOrig="1524" w:dyaOrig="984" w14:anchorId="6AEF1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49.5pt" o:ole="">
            <v:imagedata r:id="rId28" o:title=""/>
          </v:shape>
          <o:OLEObject Type="Embed" ProgID="Word.Document.8" ShapeID="_x0000_i1027" DrawAspect="Icon" ObjectID="_1736076824" r:id="rId29">
            <o:FieldCodes>\s</o:FieldCodes>
          </o:OLEObject>
        </w:object>
      </w:r>
      <w:r>
        <w:t xml:space="preserve"> </w:t>
      </w:r>
    </w:p>
    <w:p w14:paraId="00000473" w14:textId="77777777" w:rsidR="00C5401C" w:rsidRDefault="00C5401C"/>
    <w:p w14:paraId="00000474" w14:textId="77777777" w:rsidR="00C5401C" w:rsidRDefault="007F319F">
      <w:pPr>
        <w:rPr>
          <w:b/>
        </w:rPr>
      </w:pPr>
      <w:r>
        <w:rPr>
          <w:b/>
        </w:rPr>
        <w:t>Worker Engagement Route (including IR35 status)</w:t>
      </w:r>
    </w:p>
    <w:p w14:paraId="00000475" w14:textId="77777777" w:rsidR="00C5401C" w:rsidRDefault="007F319F">
      <w:pPr>
        <w:rPr>
          <w:sz w:val="24"/>
          <w:szCs w:val="24"/>
        </w:rPr>
      </w:pPr>
      <w:r>
        <w:rPr>
          <w:sz w:val="24"/>
          <w:szCs w:val="24"/>
        </w:rPr>
        <w:t>Where the Buyer has assessed its requirement is for a supply of resource, the IR35 status of the Key Roles must be detailed in the Specification.</w:t>
      </w:r>
    </w:p>
    <w:p w14:paraId="00000476" w14:textId="77777777" w:rsidR="00C5401C" w:rsidRDefault="007F319F">
      <w:pPr>
        <w:rPr>
          <w:rFonts w:ascii="Calibri" w:eastAsia="Calibri" w:hAnsi="Calibri"/>
          <w:sz w:val="24"/>
          <w:szCs w:val="24"/>
        </w:rPr>
      </w:pPr>
      <w:r>
        <w:rPr>
          <w:color w:val="000000"/>
          <w:sz w:val="24"/>
          <w:szCs w:val="24"/>
        </w:rPr>
        <w:t>An IR35 assessment has been undertaken and the status outcome was undetermined. However, we have determined that this procurement represents a supply of resource – therefore the off-payroll rules will apply.</w:t>
      </w:r>
    </w:p>
    <w:p w14:paraId="00000477" w14:textId="5822EBA3" w:rsidR="00C5401C" w:rsidRDefault="00104E19">
      <w:pPr>
        <w:pStyle w:val="Heading2"/>
      </w:pPr>
      <w:bookmarkStart w:id="100" w:name="_heading=h.2hio093" w:colFirst="0" w:colLast="0"/>
      <w:bookmarkEnd w:id="100"/>
      <w:r w:rsidRPr="005866C9">
        <w:rPr>
          <w:color w:val="FFFFFF" w:themeColor="background1"/>
          <w:highlight w:val="black"/>
        </w:rPr>
        <w:t>XXXXXX “redacted under FOIA section No 40 – Personal Information</w:t>
      </w:r>
    </w:p>
    <w:p w14:paraId="00000478" w14:textId="77777777" w:rsidR="00C5401C" w:rsidRDefault="007F319F">
      <w:pPr>
        <w:pStyle w:val="Heading2"/>
        <w:ind w:left="426"/>
        <w:rPr>
          <w:strike/>
          <w:color w:val="FF0000"/>
        </w:rPr>
        <w:sectPr w:rsidR="00C5401C">
          <w:headerReference w:type="default" r:id="rId30"/>
          <w:footerReference w:type="default" r:id="rId31"/>
          <w:pgSz w:w="11906" w:h="16838"/>
          <w:pgMar w:top="1440" w:right="1440" w:bottom="1440" w:left="1440" w:header="709" w:footer="709" w:gutter="0"/>
          <w:cols w:space="720"/>
        </w:sectPr>
      </w:pPr>
      <w:r>
        <w:t xml:space="preserve">     </w:t>
      </w:r>
    </w:p>
    <w:p w14:paraId="00000479" w14:textId="77777777" w:rsidR="00C5401C" w:rsidRDefault="007F319F">
      <w:pPr>
        <w:pStyle w:val="Heading2"/>
        <w:numPr>
          <w:ilvl w:val="1"/>
          <w:numId w:val="50"/>
        </w:numPr>
        <w:tabs>
          <w:tab w:val="left" w:pos="0"/>
        </w:tabs>
        <w:ind w:left="576" w:hanging="576"/>
      </w:pPr>
      <w:bookmarkStart w:id="101" w:name="_heading=h.wnyagw" w:colFirst="0" w:colLast="0"/>
      <w:bookmarkEnd w:id="101"/>
      <w:r>
        <w:lastRenderedPageBreak/>
        <w:t>Call-Off Schedule 21 (Northern Ireland Law) – Not Required</w:t>
      </w:r>
    </w:p>
    <w:p w14:paraId="0000047A" w14:textId="77777777" w:rsidR="00C5401C" w:rsidRDefault="007F319F">
      <w:pPr>
        <w:pStyle w:val="Heading2"/>
      </w:pPr>
      <w:r>
        <w:t xml:space="preserve">Call-Off Schedule 25 (Ethical Walls Agreement) </w:t>
      </w:r>
    </w:p>
    <w:p w14:paraId="0000047B" w14:textId="77777777" w:rsidR="00C5401C" w:rsidRDefault="00C5401C"/>
    <w:p w14:paraId="0000047C" w14:textId="77777777" w:rsidR="00C5401C" w:rsidRDefault="007F319F">
      <w:r>
        <w:t>[</w:t>
      </w:r>
      <w:r>
        <w:rPr>
          <w:b/>
        </w:rPr>
        <w:t>Buyer</w:t>
      </w:r>
      <w:r>
        <w:t>]</w:t>
      </w:r>
    </w:p>
    <w:p w14:paraId="0000047D" w14:textId="77777777" w:rsidR="00C5401C" w:rsidRDefault="00C5401C"/>
    <w:p w14:paraId="0000047E" w14:textId="77777777" w:rsidR="00C5401C" w:rsidRDefault="007F319F">
      <w:r>
        <w:t>and</w:t>
      </w:r>
    </w:p>
    <w:p w14:paraId="0000047F" w14:textId="77777777" w:rsidR="00C5401C" w:rsidRDefault="00C5401C"/>
    <w:p w14:paraId="00000480" w14:textId="77777777" w:rsidR="00C5401C" w:rsidRDefault="007F319F">
      <w:r>
        <w:t>[</w:t>
      </w:r>
      <w:r>
        <w:rPr>
          <w:b/>
        </w:rPr>
        <w:t>Supplier</w:t>
      </w:r>
      <w:r>
        <w:t>]</w:t>
      </w:r>
    </w:p>
    <w:p w14:paraId="00000481" w14:textId="77777777" w:rsidR="00C5401C" w:rsidRDefault="00C5401C"/>
    <w:p w14:paraId="00000482" w14:textId="77777777" w:rsidR="00C5401C" w:rsidRDefault="00C5401C"/>
    <w:p w14:paraId="00000483" w14:textId="77777777" w:rsidR="00C5401C" w:rsidRDefault="00C5401C"/>
    <w:p w14:paraId="00000484" w14:textId="77777777" w:rsidR="00C5401C" w:rsidRDefault="00C5401C"/>
    <w:p w14:paraId="00000485" w14:textId="77777777" w:rsidR="00C5401C" w:rsidRDefault="00C5401C"/>
    <w:p w14:paraId="00000486" w14:textId="77777777" w:rsidR="00C5401C" w:rsidRDefault="00C5401C"/>
    <w:p w14:paraId="00000487" w14:textId="77777777" w:rsidR="00C5401C" w:rsidRDefault="00C5401C"/>
    <w:p w14:paraId="00000488" w14:textId="77777777" w:rsidR="00C5401C" w:rsidRDefault="00C5401C"/>
    <w:p w14:paraId="00000489" w14:textId="77777777" w:rsidR="00C5401C" w:rsidRDefault="00C5401C"/>
    <w:p w14:paraId="0000048A" w14:textId="77777777" w:rsidR="00C5401C" w:rsidRDefault="00C5401C"/>
    <w:p w14:paraId="0000048B" w14:textId="77777777" w:rsidR="00C5401C" w:rsidRDefault="007F319F">
      <w:pPr>
        <w:pStyle w:val="Heading3"/>
      </w:pPr>
      <w:r>
        <w:tab/>
        <w:t>Ethical Walls Agreement</w:t>
      </w:r>
    </w:p>
    <w:p w14:paraId="0000048C" w14:textId="77777777" w:rsidR="00C5401C" w:rsidRDefault="007F319F">
      <w:pPr>
        <w:pStyle w:val="Heading3"/>
      </w:pPr>
      <w:r>
        <w:t>Drafting instructions: Ethical Walls Agreement</w:t>
      </w:r>
    </w:p>
    <w:p w14:paraId="0000048D" w14:textId="77777777" w:rsidR="00C5401C" w:rsidRDefault="007F319F">
      <w:r>
        <w:t>[</w:t>
      </w:r>
      <w:r>
        <w:rPr>
          <w:b/>
        </w:rPr>
        <w:t>Applicability</w:t>
      </w:r>
      <w:r>
        <w:t xml:space="preserve">: This standard document has been written from the perspective of the Buyer. Its intended use is as an ethical </w:t>
      </w:r>
      <w:proofErr w:type="gramStart"/>
      <w:r>
        <w:t>walls</w:t>
      </w:r>
      <w:proofErr w:type="gramEnd"/>
      <w:r>
        <w:t xml:space="preserve"> agreement between a Government Department and an incumbent company which intends to submit a tender for a Further Competition Procedure for the Deliverables in question. It will need amending if one of the parties is an individual, partnership or a limited liability partnership (LLP). </w:t>
      </w:r>
    </w:p>
    <w:p w14:paraId="0000048E" w14:textId="77777777" w:rsidR="00C5401C" w:rsidRDefault="007F319F">
      <w:r>
        <w:rPr>
          <w:b/>
        </w:rPr>
        <w:t>Term</w:t>
      </w:r>
      <w:r>
        <w:t xml:space="preserve">: Clause 10.1 should be completed with the appropriate </w:t>
      </w:r>
      <w:proofErr w:type="gramStart"/>
      <w:r>
        <w:t>period of time</w:t>
      </w:r>
      <w:proofErr w:type="gramEnd"/>
      <w:r>
        <w:t xml:space="preserve"> being at least as long as the Further Competition Procedure will take to be completed.</w:t>
      </w:r>
    </w:p>
    <w:p w14:paraId="0000048F" w14:textId="77777777" w:rsidR="00C5401C" w:rsidRDefault="007F319F">
      <w:r>
        <w:rPr>
          <w:b/>
        </w:rPr>
        <w:t>Context</w:t>
      </w:r>
      <w:r>
        <w:t>: This document is a template and may require amendment to suit the circumstances of the transaction you are working on. Please ensure that this document is used in the correct context and amended to reflect that context where necessary. If you are using it as part of a suite of documents, make sure that you have amended it to reflect the deal you are working on.</w:t>
      </w:r>
    </w:p>
    <w:p w14:paraId="00000490" w14:textId="77777777" w:rsidR="00C5401C" w:rsidRDefault="007F319F">
      <w:r>
        <w:t xml:space="preserve">Required action as follows: </w:t>
      </w:r>
    </w:p>
    <w:p w14:paraId="00000491" w14:textId="77777777" w:rsidR="00C5401C" w:rsidRDefault="007F319F">
      <w:pPr>
        <w:numPr>
          <w:ilvl w:val="0"/>
          <w:numId w:val="24"/>
        </w:numPr>
        <w:pBdr>
          <w:top w:val="nil"/>
          <w:left w:val="nil"/>
          <w:bottom w:val="nil"/>
          <w:right w:val="nil"/>
          <w:between w:val="nil"/>
        </w:pBdr>
      </w:pPr>
      <w:r>
        <w:rPr>
          <w:color w:val="000000"/>
        </w:rPr>
        <w:t>Optional provision to be deleted if not required or amended to reflect the circumstances; and</w:t>
      </w:r>
    </w:p>
    <w:p w14:paraId="00000492" w14:textId="77777777" w:rsidR="00C5401C" w:rsidRDefault="007F319F">
      <w:pPr>
        <w:numPr>
          <w:ilvl w:val="0"/>
          <w:numId w:val="24"/>
        </w:numPr>
        <w:pBdr>
          <w:top w:val="nil"/>
          <w:left w:val="nil"/>
          <w:bottom w:val="nil"/>
          <w:right w:val="nil"/>
          <w:between w:val="nil"/>
        </w:pBdr>
      </w:pPr>
      <w:r>
        <w:rPr>
          <w:color w:val="000000"/>
        </w:rPr>
        <w:t>Details to be inserted.</w:t>
      </w:r>
    </w:p>
    <w:p w14:paraId="00000493" w14:textId="77777777" w:rsidR="00C5401C" w:rsidRDefault="00C5401C"/>
    <w:p w14:paraId="00000494" w14:textId="77777777" w:rsidR="00C5401C" w:rsidRDefault="007F319F">
      <w:r>
        <w:t>Version history:</w:t>
      </w:r>
    </w:p>
    <w:p w14:paraId="00000495" w14:textId="77777777" w:rsidR="00C5401C" w:rsidRDefault="007F319F">
      <w:r>
        <w:lastRenderedPageBreak/>
        <w:t>Document last reviewed by GLD on 1 March 2020]</w:t>
      </w:r>
    </w:p>
    <w:p w14:paraId="00000496" w14:textId="77777777" w:rsidR="00C5401C" w:rsidRDefault="00C5401C"/>
    <w:p w14:paraId="00000497" w14:textId="77777777" w:rsidR="00C5401C" w:rsidRDefault="007F319F">
      <w:r>
        <w:t>This Agreement is dated [</w:t>
      </w:r>
      <w:r>
        <w:tab/>
      </w:r>
      <w:r>
        <w:tab/>
        <w:t>] 20</w:t>
      </w:r>
      <w:proofErr w:type="gramStart"/>
      <w:r>
        <w:t>[  ]</w:t>
      </w:r>
      <w:proofErr w:type="gramEnd"/>
    </w:p>
    <w:p w14:paraId="00000498" w14:textId="77777777" w:rsidR="00C5401C" w:rsidRDefault="007F319F">
      <w:r>
        <w:t>Between</w:t>
      </w:r>
    </w:p>
    <w:p w14:paraId="00000499" w14:textId="77777777" w:rsidR="00C5401C" w:rsidRDefault="007F319F">
      <w:pPr>
        <w:numPr>
          <w:ilvl w:val="0"/>
          <w:numId w:val="40"/>
        </w:numPr>
        <w:pBdr>
          <w:top w:val="nil"/>
          <w:left w:val="nil"/>
          <w:bottom w:val="nil"/>
          <w:right w:val="nil"/>
          <w:between w:val="nil"/>
        </w:pBdr>
      </w:pPr>
      <w:r>
        <w:rPr>
          <w:color w:val="000000"/>
        </w:rPr>
        <w:t>[</w:t>
      </w:r>
      <w:r>
        <w:rPr>
          <w:b/>
          <w:color w:val="000000"/>
        </w:rPr>
        <w:t>Insert</w:t>
      </w:r>
      <w:r>
        <w:rPr>
          <w:color w:val="000000"/>
        </w:rPr>
        <w:t xml:space="preserve"> name of Buyer] (the </w:t>
      </w:r>
      <w:r>
        <w:rPr>
          <w:b/>
          <w:color w:val="000000"/>
        </w:rPr>
        <w:t>"Buyer"</w:t>
      </w:r>
      <w:r>
        <w:rPr>
          <w:color w:val="000000"/>
        </w:rPr>
        <w:t>) [acting on behalf of the Crown] of [</w:t>
      </w:r>
      <w:r>
        <w:rPr>
          <w:b/>
          <w:color w:val="000000"/>
        </w:rPr>
        <w:t>insert</w:t>
      </w:r>
      <w:r>
        <w:rPr>
          <w:color w:val="000000"/>
        </w:rPr>
        <w:t xml:space="preserve"> Buyer’s address]; and</w:t>
      </w:r>
    </w:p>
    <w:p w14:paraId="0000049A" w14:textId="77777777" w:rsidR="00C5401C" w:rsidRDefault="007F319F">
      <w:pPr>
        <w:numPr>
          <w:ilvl w:val="0"/>
          <w:numId w:val="40"/>
        </w:numPr>
        <w:pBdr>
          <w:top w:val="nil"/>
          <w:left w:val="nil"/>
          <w:bottom w:val="nil"/>
          <w:right w:val="nil"/>
          <w:between w:val="nil"/>
        </w:pBdr>
      </w:pPr>
      <w:r>
        <w:rPr>
          <w:color w:val="000000"/>
        </w:rPr>
        <w:t>[</w:t>
      </w:r>
      <w:r>
        <w:rPr>
          <w:b/>
          <w:color w:val="000000"/>
        </w:rPr>
        <w:t>Insert</w:t>
      </w:r>
      <w:r>
        <w:rPr>
          <w:color w:val="000000"/>
        </w:rPr>
        <w:t xml:space="preserve"> name of Supplier] a </w:t>
      </w:r>
      <w:r>
        <w:rPr>
          <w:b/>
          <w:color w:val="000000"/>
        </w:rPr>
        <w:t>[company]</w:t>
      </w:r>
      <w:proofErr w:type="gramStart"/>
      <w:r>
        <w:rPr>
          <w:b/>
          <w:color w:val="000000"/>
        </w:rPr>
        <w:t>/[</w:t>
      </w:r>
      <w:proofErr w:type="gramEnd"/>
      <w:r>
        <w:rPr>
          <w:b/>
          <w:color w:val="000000"/>
        </w:rPr>
        <w:t>limited liability partnership]</w:t>
      </w:r>
      <w:r>
        <w:rPr>
          <w:color w:val="000000"/>
        </w:rPr>
        <w:t xml:space="preserve"> registered in England and Wales under registered number [</w:t>
      </w:r>
      <w:r>
        <w:rPr>
          <w:b/>
          <w:color w:val="000000"/>
        </w:rPr>
        <w:t>insert</w:t>
      </w:r>
      <w:r>
        <w:rPr>
          <w:color w:val="000000"/>
        </w:rPr>
        <w:t xml:space="preserve"> registered number] whose registered office is at [</w:t>
      </w:r>
      <w:r>
        <w:rPr>
          <w:b/>
          <w:color w:val="000000"/>
        </w:rPr>
        <w:t>insert</w:t>
      </w:r>
      <w:r>
        <w:rPr>
          <w:color w:val="000000"/>
        </w:rPr>
        <w:t xml:space="preserve"> Supplier’s registered address] (the </w:t>
      </w:r>
      <w:r>
        <w:rPr>
          <w:b/>
          <w:color w:val="000000"/>
        </w:rPr>
        <w:t>“Supplier”</w:t>
      </w:r>
      <w:r>
        <w:rPr>
          <w:color w:val="000000"/>
        </w:rPr>
        <w:t>).</w:t>
      </w:r>
    </w:p>
    <w:p w14:paraId="0000049B" w14:textId="77777777" w:rsidR="00C5401C" w:rsidRDefault="007F319F">
      <w:r>
        <w:t>together the “Parties” and each a “Party”.</w:t>
      </w:r>
    </w:p>
    <w:p w14:paraId="0000049C" w14:textId="77777777" w:rsidR="00C5401C" w:rsidRDefault="007F319F">
      <w:pPr>
        <w:rPr>
          <w:b/>
        </w:rPr>
      </w:pPr>
      <w:r>
        <w:rPr>
          <w:b/>
        </w:rPr>
        <w:t>Background</w:t>
      </w:r>
    </w:p>
    <w:p w14:paraId="0000049D" w14:textId="77777777" w:rsidR="00C5401C" w:rsidRDefault="007F319F">
      <w:pPr>
        <w:numPr>
          <w:ilvl w:val="0"/>
          <w:numId w:val="14"/>
        </w:numPr>
        <w:pBdr>
          <w:top w:val="nil"/>
          <w:left w:val="nil"/>
          <w:bottom w:val="nil"/>
          <w:right w:val="nil"/>
          <w:between w:val="nil"/>
        </w:pBdr>
        <w:ind w:left="360"/>
      </w:pPr>
      <w:r>
        <w:rPr>
          <w:color w:val="000000"/>
        </w:rPr>
        <w:t xml:space="preserve">The Buyer is obliged to ensure transparency, fairness, </w:t>
      </w:r>
      <w:proofErr w:type="gramStart"/>
      <w:r>
        <w:rPr>
          <w:color w:val="000000"/>
        </w:rPr>
        <w:t>non-discrimination</w:t>
      </w:r>
      <w:proofErr w:type="gramEnd"/>
      <w:r>
        <w:rPr>
          <w:color w:val="000000"/>
        </w:rPr>
        <w:t xml:space="preserve"> and equal treatment in relation to its procurement process pursuant to the Public Contracts Regulations 2015 (as amended) (the </w:t>
      </w:r>
      <w:r>
        <w:rPr>
          <w:b/>
          <w:color w:val="000000"/>
        </w:rPr>
        <w:t>PCR</w:t>
      </w:r>
      <w:r>
        <w:rPr>
          <w:color w:val="000000"/>
        </w:rPr>
        <w:t xml:space="preserve">). The purpose of this document ("Agreement") is to define the protocols to be followed to prevent, </w:t>
      </w:r>
      <w:proofErr w:type="gramStart"/>
      <w:r>
        <w:rPr>
          <w:color w:val="000000"/>
        </w:rPr>
        <w:t>identify</w:t>
      </w:r>
      <w:proofErr w:type="gramEnd"/>
      <w:r>
        <w:rPr>
          <w:color w:val="000000"/>
        </w:rPr>
        <w:t xml:space="preserve"> and remedy any conflict of interest (whether actual, potential or perceived) in the context of the Further Competition Procedure.</w:t>
      </w:r>
    </w:p>
    <w:p w14:paraId="0000049E" w14:textId="77777777" w:rsidR="00C5401C" w:rsidRDefault="007F319F">
      <w:pPr>
        <w:numPr>
          <w:ilvl w:val="0"/>
          <w:numId w:val="14"/>
        </w:numPr>
        <w:pBdr>
          <w:top w:val="nil"/>
          <w:left w:val="nil"/>
          <w:bottom w:val="nil"/>
          <w:right w:val="nil"/>
          <w:between w:val="nil"/>
        </w:pBdr>
        <w:ind w:left="360"/>
      </w:pPr>
      <w:r>
        <w:rPr>
          <w:color w:val="000000"/>
        </w:rPr>
        <w:t xml:space="preserve">The Buyer is conducting a Further Procurement Procedure for the supply of Digital Outcomes and Specialists 5 Deliverables under a Call-Off Contract (the </w:t>
      </w:r>
      <w:r>
        <w:rPr>
          <w:b/>
          <w:color w:val="000000"/>
        </w:rPr>
        <w:t>“Purpose”</w:t>
      </w:r>
      <w:r>
        <w:rPr>
          <w:color w:val="000000"/>
        </w:rPr>
        <w:t>).</w:t>
      </w:r>
    </w:p>
    <w:p w14:paraId="0000049F" w14:textId="77777777" w:rsidR="00C5401C" w:rsidRDefault="007F319F">
      <w:pPr>
        <w:numPr>
          <w:ilvl w:val="0"/>
          <w:numId w:val="14"/>
        </w:numPr>
        <w:pBdr>
          <w:top w:val="nil"/>
          <w:left w:val="nil"/>
          <w:bottom w:val="nil"/>
          <w:right w:val="nil"/>
          <w:between w:val="nil"/>
        </w:pBdr>
        <w:ind w:left="360"/>
      </w:pPr>
      <w:r>
        <w:rPr>
          <w:color w:val="000000"/>
        </w:rPr>
        <w:t>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14:paraId="000004A0" w14:textId="77777777" w:rsidR="00C5401C" w:rsidRDefault="007F319F">
      <w:pPr>
        <w:numPr>
          <w:ilvl w:val="0"/>
          <w:numId w:val="14"/>
        </w:numPr>
        <w:pBdr>
          <w:top w:val="nil"/>
          <w:left w:val="nil"/>
          <w:bottom w:val="nil"/>
          <w:right w:val="nil"/>
          <w:between w:val="nil"/>
        </w:pBdr>
        <w:ind w:left="360"/>
      </w:pPr>
      <w:r>
        <w:rPr>
          <w:color w:val="000000"/>
        </w:rPr>
        <w:t xml:space="preserve">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w:t>
      </w:r>
      <w:proofErr w:type="gramStart"/>
      <w:r>
        <w:rPr>
          <w:color w:val="000000"/>
        </w:rPr>
        <w:t>as a consequence of</w:t>
      </w:r>
      <w:proofErr w:type="gramEnd"/>
      <w:r>
        <w:rPr>
          <w:color w:val="000000"/>
        </w:rPr>
        <w:t xml:space="preserve"> a bidder wishing to submit a Tender for this Further Competition Procedure, where it has also performed services for the Buyer under existing contractual arrangements or as a subcontractor under those same arrangements.</w:t>
      </w:r>
    </w:p>
    <w:p w14:paraId="000004A1" w14:textId="77777777" w:rsidR="00C5401C" w:rsidRDefault="007F319F">
      <w:pPr>
        <w:numPr>
          <w:ilvl w:val="0"/>
          <w:numId w:val="14"/>
        </w:numPr>
        <w:pBdr>
          <w:top w:val="nil"/>
          <w:left w:val="nil"/>
          <w:bottom w:val="nil"/>
          <w:right w:val="nil"/>
          <w:between w:val="nil"/>
        </w:pBdr>
        <w:ind w:left="360"/>
      </w:pPr>
      <w:r>
        <w:rPr>
          <w:color w:val="000000"/>
        </w:rP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14:paraId="000004A2" w14:textId="77777777" w:rsidR="00C5401C" w:rsidRDefault="007F319F">
      <w:pPr>
        <w:rPr>
          <w:b/>
        </w:rPr>
      </w:pPr>
      <w:r>
        <w:rPr>
          <w:b/>
        </w:rPr>
        <w:t>It is agreed:</w:t>
      </w:r>
    </w:p>
    <w:p w14:paraId="000004A3" w14:textId="77777777" w:rsidR="00C5401C" w:rsidRDefault="007F319F">
      <w:pPr>
        <w:pStyle w:val="Heading3"/>
        <w:numPr>
          <w:ilvl w:val="0"/>
          <w:numId w:val="3"/>
        </w:numPr>
      </w:pPr>
      <w:r>
        <w:t>Definitions and interpretation</w:t>
      </w:r>
    </w:p>
    <w:p w14:paraId="000004A4" w14:textId="77777777" w:rsidR="00C5401C" w:rsidRDefault="007F319F">
      <w:pPr>
        <w:numPr>
          <w:ilvl w:val="1"/>
          <w:numId w:val="3"/>
        </w:numPr>
        <w:pBdr>
          <w:top w:val="nil"/>
          <w:left w:val="nil"/>
          <w:bottom w:val="nil"/>
          <w:right w:val="nil"/>
          <w:between w:val="nil"/>
        </w:pBdr>
      </w:pPr>
      <w:r>
        <w:rPr>
          <w:color w:val="000000"/>
        </w:rPr>
        <w:t>The following words and expressions shall have the following meanings in this agreement and its recitals:</w:t>
      </w:r>
    </w:p>
    <w:tbl>
      <w:tblPr>
        <w:tblStyle w:val="affffff2"/>
        <w:tblW w:w="9016" w:type="dxa"/>
        <w:tblLayout w:type="fixed"/>
        <w:tblLook w:val="0400" w:firstRow="0" w:lastRow="0" w:firstColumn="0" w:lastColumn="0" w:noHBand="0" w:noVBand="1"/>
      </w:tblPr>
      <w:tblGrid>
        <w:gridCol w:w="2405"/>
        <w:gridCol w:w="6611"/>
      </w:tblGrid>
      <w:tr w:rsidR="00C5401C" w14:paraId="15F6643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5" w14:textId="77777777" w:rsidR="00C5401C" w:rsidRDefault="007F319F">
            <w:pPr>
              <w:widowControl w:val="0"/>
              <w:rPr>
                <w:b/>
              </w:rPr>
            </w:pPr>
            <w:r>
              <w:rPr>
                <w:b/>
              </w:rPr>
              <w:t>Term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6" w14:textId="77777777" w:rsidR="00C5401C" w:rsidRDefault="007F319F">
            <w:pPr>
              <w:widowControl w:val="0"/>
              <w:rPr>
                <w:b/>
              </w:rPr>
            </w:pPr>
            <w:r>
              <w:rPr>
                <w:b/>
              </w:rPr>
              <w:t>Definition</w:t>
            </w:r>
          </w:p>
        </w:tc>
      </w:tr>
      <w:tr w:rsidR="00C5401C" w14:paraId="286E57A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7" w14:textId="77777777" w:rsidR="00C5401C" w:rsidRDefault="007F319F">
            <w:pPr>
              <w:widowControl w:val="0"/>
              <w:rPr>
                <w:b/>
              </w:rPr>
            </w:pPr>
            <w:r>
              <w:rPr>
                <w:b/>
              </w:rPr>
              <w:lastRenderedPageBreak/>
              <w:t>Affiliate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8" w14:textId="77777777" w:rsidR="00C5401C" w:rsidRDefault="007F319F">
            <w:pPr>
              <w:widowControl w:val="0"/>
            </w:pPr>
            <w:r>
              <w:t>means in relation to a body corporate, any other entity which directly or indirectly Controls, is Controlled by, or is under direct or indirect common Control of that body corporate from time to time;</w:t>
            </w:r>
          </w:p>
        </w:tc>
      </w:tr>
      <w:tr w:rsidR="00C5401C" w14:paraId="2C24C5A8"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9" w14:textId="77777777" w:rsidR="00C5401C" w:rsidRDefault="007F319F">
            <w:pPr>
              <w:widowControl w:val="0"/>
              <w:rPr>
                <w:b/>
              </w:rPr>
            </w:pPr>
            <w:r>
              <w:rPr>
                <w:b/>
              </w:rPr>
              <w:t>Agreement</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A" w14:textId="77777777" w:rsidR="00C5401C" w:rsidRDefault="007F319F">
            <w:pPr>
              <w:widowControl w:val="0"/>
            </w:pPr>
            <w:r>
              <w:t xml:space="preserve">means </w:t>
            </w:r>
            <w:proofErr w:type="gramStart"/>
            <w:r>
              <w:t>this ethical walls</w:t>
            </w:r>
            <w:proofErr w:type="gramEnd"/>
            <w:r>
              <w:t xml:space="preserve"> agreement duly executed by the Parties;</w:t>
            </w:r>
          </w:p>
        </w:tc>
      </w:tr>
      <w:tr w:rsidR="00C5401C" w14:paraId="19BF95C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B" w14:textId="77777777" w:rsidR="00C5401C" w:rsidRDefault="007F319F">
            <w:pPr>
              <w:widowControl w:val="0"/>
              <w:rPr>
                <w:b/>
              </w:rPr>
            </w:pPr>
            <w:r>
              <w:rPr>
                <w:b/>
              </w:rPr>
              <w:t xml:space="preserve">Bid Team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C" w14:textId="77777777" w:rsidR="00C5401C" w:rsidRDefault="007F319F">
            <w:pPr>
              <w:widowControl w:val="0"/>
            </w:pPr>
            <w:r>
              <w:t>means any Supplier, Affiliate, connected to the preparation of an FCP Response;</w:t>
            </w:r>
          </w:p>
        </w:tc>
      </w:tr>
      <w:tr w:rsidR="00C5401C" w14:paraId="65E19B4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D" w14:textId="77777777" w:rsidR="00C5401C" w:rsidRDefault="007F319F">
            <w:pPr>
              <w:widowControl w:val="0"/>
              <w:rPr>
                <w:b/>
              </w:rPr>
            </w:pPr>
            <w:r>
              <w:rPr>
                <w:b/>
              </w:rPr>
              <w:t xml:space="preserve">Central Government Body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E" w14:textId="77777777" w:rsidR="00C5401C" w:rsidRDefault="007F319F">
            <w:pPr>
              <w:widowControl w:val="0"/>
            </w:pPr>
            <w:r>
              <w:t>means a body listed in one of the following sub-categories of the Central Government classification of the Public Sector Classification Guide, as published and amended from time to time by the Office for National Statistics:</w:t>
            </w:r>
          </w:p>
          <w:p w14:paraId="000004AF" w14:textId="77777777" w:rsidR="00C5401C" w:rsidRDefault="007F319F">
            <w:pPr>
              <w:widowControl w:val="0"/>
              <w:numPr>
                <w:ilvl w:val="0"/>
                <w:numId w:val="38"/>
              </w:numPr>
              <w:pBdr>
                <w:top w:val="nil"/>
                <w:left w:val="nil"/>
                <w:bottom w:val="nil"/>
                <w:right w:val="nil"/>
                <w:between w:val="nil"/>
              </w:pBdr>
            </w:pPr>
            <w:r>
              <w:rPr>
                <w:color w:val="000000"/>
              </w:rPr>
              <w:t xml:space="preserve">Government </w:t>
            </w:r>
            <w:proofErr w:type="gramStart"/>
            <w:r>
              <w:rPr>
                <w:color w:val="000000"/>
              </w:rPr>
              <w:t>Department;</w:t>
            </w:r>
            <w:proofErr w:type="gramEnd"/>
          </w:p>
          <w:p w14:paraId="000004B0" w14:textId="77777777" w:rsidR="00C5401C" w:rsidRDefault="007F319F">
            <w:pPr>
              <w:widowControl w:val="0"/>
              <w:numPr>
                <w:ilvl w:val="0"/>
                <w:numId w:val="38"/>
              </w:numPr>
              <w:pBdr>
                <w:top w:val="nil"/>
                <w:left w:val="nil"/>
                <w:bottom w:val="nil"/>
                <w:right w:val="nil"/>
                <w:between w:val="nil"/>
              </w:pBdr>
            </w:pPr>
            <w:r>
              <w:rPr>
                <w:color w:val="000000"/>
              </w:rPr>
              <w:t>Non-Departmental Public Body or Assembly Sponsored Public Body (advisory, executive, or tribunal</w:t>
            </w:r>
            <w:proofErr w:type="gramStart"/>
            <w:r>
              <w:rPr>
                <w:color w:val="000000"/>
              </w:rPr>
              <w:t>);</w:t>
            </w:r>
            <w:proofErr w:type="gramEnd"/>
          </w:p>
          <w:p w14:paraId="000004B1" w14:textId="77777777" w:rsidR="00C5401C" w:rsidRDefault="007F319F">
            <w:pPr>
              <w:widowControl w:val="0"/>
              <w:numPr>
                <w:ilvl w:val="0"/>
                <w:numId w:val="38"/>
              </w:numPr>
              <w:pBdr>
                <w:top w:val="nil"/>
                <w:left w:val="nil"/>
                <w:bottom w:val="nil"/>
                <w:right w:val="nil"/>
                <w:between w:val="nil"/>
              </w:pBdr>
            </w:pPr>
            <w:r>
              <w:rPr>
                <w:color w:val="000000"/>
              </w:rPr>
              <w:t>Non-Ministerial Department; or</w:t>
            </w:r>
          </w:p>
          <w:p w14:paraId="000004B2" w14:textId="77777777" w:rsidR="00C5401C" w:rsidRDefault="007F319F">
            <w:pPr>
              <w:widowControl w:val="0"/>
              <w:numPr>
                <w:ilvl w:val="0"/>
                <w:numId w:val="38"/>
              </w:numPr>
              <w:pBdr>
                <w:top w:val="nil"/>
                <w:left w:val="nil"/>
                <w:bottom w:val="nil"/>
                <w:right w:val="nil"/>
                <w:between w:val="nil"/>
              </w:pBdr>
            </w:pPr>
            <w:r>
              <w:rPr>
                <w:color w:val="000000"/>
              </w:rPr>
              <w:t>Executive Agency;</w:t>
            </w:r>
          </w:p>
        </w:tc>
      </w:tr>
      <w:tr w:rsidR="00C5401C" w14:paraId="1B0FD90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3" w14:textId="77777777" w:rsidR="00C5401C" w:rsidRDefault="007F319F">
            <w:pPr>
              <w:widowControl w:val="0"/>
              <w:rPr>
                <w:b/>
              </w:rPr>
            </w:pPr>
            <w:r>
              <w:rPr>
                <w:b/>
              </w:rPr>
              <w:t>Conflicted Personnel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4" w14:textId="77777777" w:rsidR="00C5401C" w:rsidRDefault="007F319F">
            <w:pPr>
              <w:widowControl w:val="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C5401C" w14:paraId="4A05A54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5" w14:textId="77777777" w:rsidR="00C5401C" w:rsidRDefault="007F319F">
            <w:pPr>
              <w:widowControl w:val="0"/>
              <w:rPr>
                <w:b/>
              </w:rPr>
            </w:pPr>
            <w:r>
              <w:rPr>
                <w:b/>
              </w:rPr>
              <w:t xml:space="preserve">Contract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6" w14:textId="77777777" w:rsidR="00C5401C" w:rsidRDefault="007F319F">
            <w:pPr>
              <w:widowControl w:val="0"/>
            </w:pPr>
            <w:r>
              <w:t xml:space="preserve">means the [contract for </w:t>
            </w:r>
            <w:r>
              <w:rPr>
                <w:b/>
              </w:rPr>
              <w:t xml:space="preserve">[                            </w:t>
            </w:r>
            <w:proofErr w:type="gramStart"/>
            <w:r>
              <w:rPr>
                <w:b/>
              </w:rPr>
              <w:t xml:space="preserve">  ]</w:t>
            </w:r>
            <w:proofErr w:type="gramEnd"/>
            <w:r>
              <w:rPr>
                <w:b/>
              </w:rPr>
              <w:t>] dated [      ]</w:t>
            </w:r>
            <w:r>
              <w:t xml:space="preserve"> between the Buyer and the Supplier and/or an Affiliate;</w:t>
            </w:r>
          </w:p>
        </w:tc>
      </w:tr>
      <w:tr w:rsidR="00C5401C" w14:paraId="55A2766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7" w14:textId="77777777" w:rsidR="00C5401C" w:rsidRDefault="007F319F">
            <w:pPr>
              <w:widowControl w:val="0"/>
              <w:rPr>
                <w:b/>
              </w:rPr>
            </w:pPr>
            <w:r>
              <w:rPr>
                <w:b/>
              </w:rPr>
              <w:t xml:space="preserve">Control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8" w14:textId="77777777" w:rsidR="00C5401C" w:rsidRDefault="007F319F">
            <w:pPr>
              <w:widowControl w:val="0"/>
            </w:pPr>
            <w:r>
              <w:t xml:space="preserve">means the beneficial ownership of more than 50% of the issued share capital of a company or the legal power to direct or cause the direction of the management of the company and </w:t>
            </w:r>
            <w:r>
              <w:rPr>
                <w:b/>
              </w:rPr>
              <w:t>"Controls"</w:t>
            </w:r>
            <w:r>
              <w:t xml:space="preserve"> and </w:t>
            </w:r>
            <w:r>
              <w:rPr>
                <w:b/>
              </w:rPr>
              <w:t>"Controlled"</w:t>
            </w:r>
            <w:r>
              <w:t xml:space="preserve"> shall be </w:t>
            </w:r>
            <w:proofErr w:type="gramStart"/>
            <w:r>
              <w:t>interpreted accordingly;</w:t>
            </w:r>
            <w:proofErr w:type="gramEnd"/>
          </w:p>
        </w:tc>
      </w:tr>
      <w:tr w:rsidR="00C5401C" w14:paraId="54A6011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9" w14:textId="77777777" w:rsidR="00C5401C" w:rsidRDefault="007F319F">
            <w:pPr>
              <w:widowControl w:val="0"/>
              <w:rPr>
                <w:b/>
              </w:rPr>
            </w:pPr>
            <w:r>
              <w:rPr>
                <w:b/>
              </w:rPr>
              <w:t>Effective Date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A" w14:textId="77777777" w:rsidR="00C5401C" w:rsidRDefault="007F319F">
            <w:pPr>
              <w:widowControl w:val="0"/>
            </w:pPr>
            <w:r>
              <w:t>means the date of this Agreement as set out above;</w:t>
            </w:r>
          </w:p>
        </w:tc>
      </w:tr>
      <w:tr w:rsidR="00C5401C" w14:paraId="7F8408B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B" w14:textId="77777777" w:rsidR="00C5401C" w:rsidRDefault="007F319F">
            <w:pPr>
              <w:widowControl w:val="0"/>
              <w:rPr>
                <w:b/>
              </w:rPr>
            </w:pPr>
            <w:r>
              <w:rPr>
                <w:b/>
              </w:rPr>
              <w:t xml:space="preserve">Further Competition Procedure or FCP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C" w14:textId="77777777" w:rsidR="00C5401C" w:rsidRDefault="007F319F">
            <w:pPr>
              <w:widowControl w:val="0"/>
            </w:pPr>
            <w:r>
              <w:t>means an invitation to submit tenders issued by the Buyer as part of an FCP Process;</w:t>
            </w:r>
          </w:p>
        </w:tc>
      </w:tr>
      <w:tr w:rsidR="00C5401C" w14:paraId="074E89D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D" w14:textId="77777777" w:rsidR="00C5401C" w:rsidRDefault="007F319F">
            <w:pPr>
              <w:widowControl w:val="0"/>
              <w:rPr>
                <w:b/>
              </w:rPr>
            </w:pPr>
            <w:r>
              <w:rPr>
                <w:b/>
              </w:rPr>
              <w:t xml:space="preserve">FCP Process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E" w14:textId="77777777" w:rsidR="00C5401C" w:rsidRDefault="007F319F">
            <w:pPr>
              <w:widowControl w:val="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C5401C" w14:paraId="6B0B4D5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BF" w14:textId="77777777" w:rsidR="00C5401C" w:rsidRDefault="007F319F">
            <w:pPr>
              <w:widowControl w:val="0"/>
              <w:rPr>
                <w:b/>
              </w:rPr>
            </w:pPr>
            <w:r>
              <w:rPr>
                <w:b/>
              </w:rPr>
              <w:t xml:space="preserve">FCP Response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0" w14:textId="77777777" w:rsidR="00C5401C" w:rsidRDefault="007F319F">
            <w:pPr>
              <w:widowControl w:val="0"/>
            </w:pPr>
            <w:r>
              <w:t>means the tender submitted or to be submitted by the Supplier or an Affiliate [(or, where relevant, by an Other Bidder)] in response to an FCP;</w:t>
            </w:r>
          </w:p>
        </w:tc>
      </w:tr>
      <w:tr w:rsidR="00C5401C" w14:paraId="2BA2874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1" w14:textId="77777777" w:rsidR="00C5401C" w:rsidRDefault="007F319F">
            <w:pPr>
              <w:widowControl w:val="0"/>
              <w:rPr>
                <w:b/>
              </w:rPr>
            </w:pPr>
            <w:r>
              <w:rPr>
                <w:b/>
              </w:rPr>
              <w:t xml:space="preserve">Other Affiliate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2" w14:textId="77777777" w:rsidR="00C5401C" w:rsidRDefault="007F319F">
            <w:pPr>
              <w:widowControl w:val="0"/>
            </w:pPr>
            <w:r>
              <w:t>any person who is a subsidiary, subsidiary undertaking or holding company of any Other Bidder;</w:t>
            </w:r>
          </w:p>
        </w:tc>
      </w:tr>
      <w:tr w:rsidR="00C5401C" w14:paraId="152B8648"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3" w14:textId="77777777" w:rsidR="00C5401C" w:rsidRDefault="007F319F">
            <w:pPr>
              <w:widowControl w:val="0"/>
              <w:rPr>
                <w:b/>
              </w:rPr>
            </w:pPr>
            <w:r>
              <w:rPr>
                <w:b/>
              </w:rPr>
              <w:t xml:space="preserve">Other Bidder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4" w14:textId="77777777" w:rsidR="00C5401C" w:rsidRDefault="007F319F">
            <w:pPr>
              <w:widowControl w:val="0"/>
            </w:pPr>
            <w:r>
              <w:t>means any other bidder or potential bidder that is not the Supplier or any Affiliate that has or is taking part in the FCP Process;</w:t>
            </w:r>
          </w:p>
        </w:tc>
      </w:tr>
      <w:tr w:rsidR="00C5401C" w14:paraId="41CB3E7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5" w14:textId="77777777" w:rsidR="00C5401C" w:rsidRDefault="007F319F">
            <w:pPr>
              <w:widowControl w:val="0"/>
              <w:rPr>
                <w:b/>
              </w:rPr>
            </w:pPr>
            <w:r>
              <w:rPr>
                <w:b/>
              </w:rPr>
              <w:t xml:space="preserve">Parties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6" w14:textId="77777777" w:rsidR="00C5401C" w:rsidRDefault="007F319F">
            <w:pPr>
              <w:widowControl w:val="0"/>
            </w:pPr>
            <w:r>
              <w:t>means the Buyer and the Supplier;</w:t>
            </w:r>
          </w:p>
        </w:tc>
      </w:tr>
      <w:tr w:rsidR="00C5401C" w14:paraId="2D27371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7" w14:textId="77777777" w:rsidR="00C5401C" w:rsidRDefault="007F319F">
            <w:pPr>
              <w:widowControl w:val="0"/>
              <w:rPr>
                <w:b/>
              </w:rPr>
            </w:pPr>
            <w:r>
              <w:rPr>
                <w:b/>
              </w:rPr>
              <w:t xml:space="preserve">Professional </w:t>
            </w:r>
            <w:r>
              <w:rPr>
                <w:b/>
              </w:rPr>
              <w:lastRenderedPageBreak/>
              <w:t xml:space="preserve">Advisor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8" w14:textId="77777777" w:rsidR="00C5401C" w:rsidRDefault="007F319F">
            <w:pPr>
              <w:widowControl w:val="0"/>
            </w:pPr>
            <w:r>
              <w:lastRenderedPageBreak/>
              <w:t xml:space="preserve">means a supplier, subcontractor, </w:t>
            </w:r>
            <w:proofErr w:type="gramStart"/>
            <w:r>
              <w:t>advisor</w:t>
            </w:r>
            <w:proofErr w:type="gramEnd"/>
            <w:r>
              <w:t xml:space="preserve"> or consultant engaged </w:t>
            </w:r>
            <w:r>
              <w:lastRenderedPageBreak/>
              <w:t>by the Supplier under the auspices of compiling its FCP Response;</w:t>
            </w:r>
          </w:p>
        </w:tc>
      </w:tr>
      <w:tr w:rsidR="00C5401C" w14:paraId="54783BA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9" w14:textId="77777777" w:rsidR="00C5401C" w:rsidRDefault="007F319F">
            <w:pPr>
              <w:widowControl w:val="0"/>
              <w:rPr>
                <w:b/>
              </w:rPr>
            </w:pPr>
            <w:r>
              <w:rPr>
                <w:b/>
              </w:rPr>
              <w:lastRenderedPageBreak/>
              <w:t xml:space="preserve">Purpose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A" w14:textId="77777777" w:rsidR="00C5401C" w:rsidRDefault="007F319F">
            <w:pPr>
              <w:widowControl w:val="0"/>
            </w:pPr>
            <w:r>
              <w:t>has the meaning given to it in recital B to this Agreement;</w:t>
            </w:r>
          </w:p>
        </w:tc>
      </w:tr>
      <w:tr w:rsidR="00C5401C" w14:paraId="239448A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B" w14:textId="77777777" w:rsidR="00C5401C" w:rsidRDefault="007F319F">
            <w:pPr>
              <w:widowControl w:val="0"/>
              <w:rPr>
                <w:b/>
              </w:rPr>
            </w:pPr>
            <w:r>
              <w:rPr>
                <w:b/>
              </w:rPr>
              <w:t xml:space="preserve">Representative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C" w14:textId="77777777" w:rsidR="00C5401C" w:rsidRDefault="007F319F">
            <w:pPr>
              <w:widowControl w:val="0"/>
            </w:pPr>
            <w:r>
              <w:t xml:space="preserve">refers to a person's officers, directors, employees, </w:t>
            </w:r>
            <w:proofErr w:type="gramStart"/>
            <w:r>
              <w:t>advisers</w:t>
            </w:r>
            <w:proofErr w:type="gramEnd"/>
            <w:r>
              <w:t xml:space="preserve"> and agents and, where the context admits, providers or potential providers of finance to the Supplier or any Affiliate in connection with the FCP Process and the representatives of such providers or potential providers of finance; and</w:t>
            </w:r>
          </w:p>
        </w:tc>
      </w:tr>
      <w:tr w:rsidR="00C5401C" w14:paraId="0AB4459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D" w14:textId="77777777" w:rsidR="00C5401C" w:rsidRDefault="007F319F">
            <w:pPr>
              <w:widowControl w:val="0"/>
              <w:rPr>
                <w:b/>
              </w:rPr>
            </w:pPr>
            <w:r>
              <w:rPr>
                <w:b/>
              </w:rPr>
              <w:t xml:space="preserve">Third Party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CE" w14:textId="77777777" w:rsidR="00C5401C" w:rsidRDefault="007F319F">
            <w:pPr>
              <w:widowControl w:val="0"/>
            </w:pPr>
            <w:r>
              <w:t>means any person who is not a Party and includes Other Affiliates and Other Bidders.</w:t>
            </w:r>
          </w:p>
        </w:tc>
      </w:tr>
    </w:tbl>
    <w:p w14:paraId="000004CF" w14:textId="77777777" w:rsidR="00C5401C" w:rsidRDefault="007F319F">
      <w:pPr>
        <w:numPr>
          <w:ilvl w:val="1"/>
          <w:numId w:val="3"/>
        </w:numPr>
        <w:pBdr>
          <w:top w:val="nil"/>
          <w:left w:val="nil"/>
          <w:bottom w:val="nil"/>
          <w:right w:val="nil"/>
          <w:between w:val="nil"/>
        </w:pBdr>
      </w:pPr>
      <w:r>
        <w:rPr>
          <w:color w:val="000000"/>
        </w:rPr>
        <w:t>Reference to the disclosure of information includes any communication or making available information and includes both direct and indirect disclosure.</w:t>
      </w:r>
    </w:p>
    <w:p w14:paraId="000004D0" w14:textId="77777777" w:rsidR="00C5401C" w:rsidRDefault="007F319F">
      <w:pPr>
        <w:numPr>
          <w:ilvl w:val="1"/>
          <w:numId w:val="3"/>
        </w:numPr>
        <w:pBdr>
          <w:top w:val="nil"/>
          <w:left w:val="nil"/>
          <w:bottom w:val="nil"/>
          <w:right w:val="nil"/>
          <w:between w:val="nil"/>
        </w:pBdr>
      </w:pPr>
      <w:r>
        <w:rPr>
          <w:color w:val="000000"/>
        </w:rPr>
        <w:t>Reference to the disclosure of information, or provision of access, by or to the Buyer or the Supplier includes disclosure, or provision of access, by or to the representatives of the Buyer or Representatives of the Supplier (as the case may be).</w:t>
      </w:r>
    </w:p>
    <w:p w14:paraId="000004D1" w14:textId="77777777" w:rsidR="00C5401C" w:rsidRDefault="007F319F">
      <w:pPr>
        <w:numPr>
          <w:ilvl w:val="1"/>
          <w:numId w:val="3"/>
        </w:numPr>
        <w:pBdr>
          <w:top w:val="nil"/>
          <w:left w:val="nil"/>
          <w:bottom w:val="nil"/>
          <w:right w:val="nil"/>
          <w:between w:val="nil"/>
        </w:pBdr>
      </w:pPr>
      <w:r>
        <w:rPr>
          <w:color w:val="000000"/>
        </w:rPr>
        <w:t>Reference to persons includes legal and natural persons.</w:t>
      </w:r>
    </w:p>
    <w:p w14:paraId="000004D2" w14:textId="77777777" w:rsidR="00C5401C" w:rsidRDefault="007F319F">
      <w:pPr>
        <w:numPr>
          <w:ilvl w:val="1"/>
          <w:numId w:val="3"/>
        </w:numPr>
        <w:pBdr>
          <w:top w:val="nil"/>
          <w:left w:val="nil"/>
          <w:bottom w:val="nil"/>
          <w:right w:val="nil"/>
          <w:between w:val="nil"/>
        </w:pBdr>
      </w:pPr>
      <w:r>
        <w:rPr>
          <w:color w:val="000000"/>
        </w:rPr>
        <w:t xml:space="preserve">Reference to any enactment is to that enactment as amended, supplemented, </w:t>
      </w:r>
      <w:proofErr w:type="gramStart"/>
      <w:r>
        <w:rPr>
          <w:color w:val="000000"/>
        </w:rPr>
        <w:t>re-enacted</w:t>
      </w:r>
      <w:proofErr w:type="gramEnd"/>
      <w:r>
        <w:rPr>
          <w:color w:val="000000"/>
        </w:rPr>
        <w:t xml:space="preserve"> or replaced from time to time.</w:t>
      </w:r>
    </w:p>
    <w:p w14:paraId="000004D3" w14:textId="77777777" w:rsidR="00C5401C" w:rsidRDefault="007F319F">
      <w:pPr>
        <w:numPr>
          <w:ilvl w:val="1"/>
          <w:numId w:val="3"/>
        </w:numPr>
        <w:pBdr>
          <w:top w:val="nil"/>
          <w:left w:val="nil"/>
          <w:bottom w:val="nil"/>
          <w:right w:val="nil"/>
          <w:between w:val="nil"/>
        </w:pBdr>
      </w:pPr>
      <w:r>
        <w:rPr>
          <w:color w:val="000000"/>
        </w:rPr>
        <w:t>Reference to clauses and recitals is to clauses of and recitals to this Agreement.</w:t>
      </w:r>
    </w:p>
    <w:p w14:paraId="000004D4" w14:textId="77777777" w:rsidR="00C5401C" w:rsidRDefault="007F319F">
      <w:pPr>
        <w:numPr>
          <w:ilvl w:val="1"/>
          <w:numId w:val="3"/>
        </w:numPr>
        <w:pBdr>
          <w:top w:val="nil"/>
          <w:left w:val="nil"/>
          <w:bottom w:val="nil"/>
          <w:right w:val="nil"/>
          <w:between w:val="nil"/>
        </w:pBdr>
      </w:pPr>
      <w:r>
        <w:rPr>
          <w:color w:val="000000"/>
        </w:rPr>
        <w:t>Reference to any gender includes any other.</w:t>
      </w:r>
    </w:p>
    <w:p w14:paraId="000004D5" w14:textId="77777777" w:rsidR="00C5401C" w:rsidRDefault="007F319F">
      <w:pPr>
        <w:numPr>
          <w:ilvl w:val="1"/>
          <w:numId w:val="3"/>
        </w:numPr>
        <w:pBdr>
          <w:top w:val="nil"/>
          <w:left w:val="nil"/>
          <w:bottom w:val="nil"/>
          <w:right w:val="nil"/>
          <w:between w:val="nil"/>
        </w:pBdr>
      </w:pPr>
      <w:r>
        <w:rPr>
          <w:color w:val="000000"/>
        </w:rPr>
        <w:t>Reference to writing includes email.</w:t>
      </w:r>
    </w:p>
    <w:p w14:paraId="000004D6" w14:textId="77777777" w:rsidR="00C5401C" w:rsidRDefault="007F319F">
      <w:pPr>
        <w:numPr>
          <w:ilvl w:val="1"/>
          <w:numId w:val="3"/>
        </w:numPr>
        <w:pBdr>
          <w:top w:val="nil"/>
          <w:left w:val="nil"/>
          <w:bottom w:val="nil"/>
          <w:right w:val="nil"/>
          <w:between w:val="nil"/>
        </w:pBdr>
      </w:pPr>
      <w:r>
        <w:rPr>
          <w:color w:val="000000"/>
        </w:rPr>
        <w:t xml:space="preserve">The terms “associate”, “holding company”, “subsidiary”, “subsidiary undertaking” and “wholly owned subsidiary” have the meanings attributed to them in the Companies Act 2006, except that for the purposes of section 1159(1)(a) of that Act, the words ‘holds </w:t>
      </w:r>
      <w:proofErr w:type="gramStart"/>
      <w:r>
        <w:rPr>
          <w:color w:val="000000"/>
        </w:rPr>
        <w:t>a majority of</w:t>
      </w:r>
      <w:proofErr w:type="gramEnd"/>
      <w:r>
        <w:rPr>
          <w:color w:val="000000"/>
        </w:rPr>
        <w:t xml:space="preserve"> the voting rights’ shall be changed to ‘holds 30% or more of the voting rights’, and other expressions shall be construed accordingly.</w:t>
      </w:r>
    </w:p>
    <w:p w14:paraId="000004D7" w14:textId="77777777" w:rsidR="00C5401C" w:rsidRDefault="007F319F">
      <w:pPr>
        <w:numPr>
          <w:ilvl w:val="1"/>
          <w:numId w:val="3"/>
        </w:numPr>
        <w:pBdr>
          <w:top w:val="nil"/>
          <w:left w:val="nil"/>
          <w:bottom w:val="nil"/>
          <w:right w:val="nil"/>
          <w:between w:val="nil"/>
        </w:pBdr>
      </w:pPr>
      <w:r>
        <w:rPr>
          <w:color w:val="000000"/>
        </w:rPr>
        <w:t>The words “include” and “including” are to be construed without limitation.</w:t>
      </w:r>
    </w:p>
    <w:p w14:paraId="000004D8" w14:textId="77777777" w:rsidR="00C5401C" w:rsidRDefault="007F319F">
      <w:pPr>
        <w:numPr>
          <w:ilvl w:val="1"/>
          <w:numId w:val="3"/>
        </w:numPr>
        <w:pBdr>
          <w:top w:val="nil"/>
          <w:left w:val="nil"/>
          <w:bottom w:val="nil"/>
          <w:right w:val="nil"/>
          <w:between w:val="nil"/>
        </w:pBdr>
      </w:pPr>
      <w:r>
        <w:rPr>
          <w:color w:val="000000"/>
        </w:rPr>
        <w:t>The singular includes the plural and vice versa.</w:t>
      </w:r>
    </w:p>
    <w:p w14:paraId="000004D9" w14:textId="77777777" w:rsidR="00C5401C" w:rsidRDefault="007F319F">
      <w:pPr>
        <w:numPr>
          <w:ilvl w:val="1"/>
          <w:numId w:val="3"/>
        </w:numPr>
        <w:pBdr>
          <w:top w:val="nil"/>
          <w:left w:val="nil"/>
          <w:bottom w:val="nil"/>
          <w:right w:val="nil"/>
          <w:between w:val="nil"/>
        </w:pBdr>
      </w:pPr>
      <w:r>
        <w:rPr>
          <w:color w:val="000000"/>
        </w:rPr>
        <w:t>The headings contained in this Agreement shall not affect its construction or interpretation.</w:t>
      </w:r>
    </w:p>
    <w:p w14:paraId="000004DA" w14:textId="77777777" w:rsidR="00C5401C" w:rsidRDefault="007F319F">
      <w:pPr>
        <w:pStyle w:val="Heading3"/>
        <w:numPr>
          <w:ilvl w:val="0"/>
          <w:numId w:val="3"/>
        </w:numPr>
      </w:pPr>
      <w:r>
        <w:t>Ethical walls</w:t>
      </w:r>
    </w:p>
    <w:p w14:paraId="000004DB" w14:textId="77777777" w:rsidR="00C5401C" w:rsidRDefault="007F319F">
      <w:pPr>
        <w:numPr>
          <w:ilvl w:val="1"/>
          <w:numId w:val="3"/>
        </w:numPr>
        <w:pBdr>
          <w:top w:val="nil"/>
          <w:left w:val="nil"/>
          <w:bottom w:val="nil"/>
          <w:right w:val="nil"/>
          <w:between w:val="nil"/>
        </w:pBdr>
      </w:pPr>
      <w:r>
        <w:rPr>
          <w:color w:val="000000"/>
        </w:rPr>
        <w:t>In consideration of the sum of £1 payable by the Buyer to the Supplier, receipt of which is hereby acknowledged, the Supplier:</w:t>
      </w:r>
    </w:p>
    <w:p w14:paraId="000004DC" w14:textId="77777777" w:rsidR="00C5401C" w:rsidRDefault="007F319F">
      <w:pPr>
        <w:numPr>
          <w:ilvl w:val="2"/>
          <w:numId w:val="3"/>
        </w:numPr>
        <w:pBdr>
          <w:top w:val="nil"/>
          <w:left w:val="nil"/>
          <w:bottom w:val="nil"/>
          <w:right w:val="nil"/>
          <w:between w:val="nil"/>
        </w:pBdr>
      </w:pPr>
      <w:r>
        <w:rPr>
          <w:color w:val="000000"/>
        </w:rPr>
        <w:t xml:space="preserve">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w:t>
      </w:r>
      <w:proofErr w:type="gramStart"/>
      <w:r>
        <w:rPr>
          <w:color w:val="000000"/>
        </w:rPr>
        <w:t>an</w:t>
      </w:r>
      <w:proofErr w:type="gramEnd"/>
      <w:r>
        <w:rPr>
          <w:color w:val="000000"/>
        </w:rPr>
        <w:t xml:space="preserve"> fair and transparent FCP Process;</w:t>
      </w:r>
    </w:p>
    <w:p w14:paraId="000004DD" w14:textId="77777777" w:rsidR="00C5401C" w:rsidRDefault="007F319F">
      <w:pPr>
        <w:numPr>
          <w:ilvl w:val="2"/>
          <w:numId w:val="3"/>
        </w:numPr>
        <w:pBdr>
          <w:top w:val="nil"/>
          <w:left w:val="nil"/>
          <w:bottom w:val="nil"/>
          <w:right w:val="nil"/>
          <w:between w:val="nil"/>
        </w:pBdr>
      </w:pPr>
      <w:r>
        <w:rPr>
          <w:color w:val="000000"/>
        </w:rP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14:paraId="000004DE" w14:textId="77777777" w:rsidR="00C5401C" w:rsidRDefault="007F319F">
      <w:pPr>
        <w:numPr>
          <w:ilvl w:val="2"/>
          <w:numId w:val="3"/>
        </w:numPr>
        <w:pBdr>
          <w:top w:val="nil"/>
          <w:left w:val="nil"/>
          <w:bottom w:val="nil"/>
          <w:right w:val="nil"/>
          <w:between w:val="nil"/>
        </w:pBdr>
      </w:pPr>
      <w:r>
        <w:rPr>
          <w:color w:val="000000"/>
        </w:rPr>
        <w:lastRenderedPageBreak/>
        <w:t>where there is or is likely to be a conflict of interest or the perception of a conflict of interest of any kind in relation to the FCP Process, shall comply with Clause 2.2.</w:t>
      </w:r>
    </w:p>
    <w:p w14:paraId="000004DF" w14:textId="77777777" w:rsidR="00C5401C" w:rsidRDefault="007F319F">
      <w:pPr>
        <w:numPr>
          <w:ilvl w:val="1"/>
          <w:numId w:val="3"/>
        </w:numPr>
        <w:pBdr>
          <w:top w:val="nil"/>
          <w:left w:val="nil"/>
          <w:bottom w:val="nil"/>
          <w:right w:val="nil"/>
          <w:between w:val="nil"/>
        </w:pBdr>
      </w:pPr>
      <w:r>
        <w:rPr>
          <w:color w:val="000000"/>
        </w:rPr>
        <w:t>The Supplier shall:</w:t>
      </w:r>
    </w:p>
    <w:p w14:paraId="000004E0" w14:textId="77777777" w:rsidR="00C5401C" w:rsidRDefault="007F319F">
      <w:pPr>
        <w:numPr>
          <w:ilvl w:val="2"/>
          <w:numId w:val="3"/>
        </w:numPr>
        <w:pBdr>
          <w:top w:val="nil"/>
          <w:left w:val="nil"/>
          <w:bottom w:val="nil"/>
          <w:right w:val="nil"/>
          <w:between w:val="nil"/>
        </w:pBdr>
      </w:pPr>
      <w:r>
        <w:rPr>
          <w:color w:val="000000"/>
        </w:rPr>
        <w:t xml:space="preserve">Not assign any of the Conflicted Personnel to the Bid Team at any </w:t>
      </w:r>
      <w:proofErr w:type="gramStart"/>
      <w:r>
        <w:rPr>
          <w:color w:val="000000"/>
        </w:rPr>
        <w:t>time;</w:t>
      </w:r>
      <w:proofErr w:type="gramEnd"/>
    </w:p>
    <w:p w14:paraId="000004E1" w14:textId="77777777" w:rsidR="00C5401C" w:rsidRDefault="007F319F">
      <w:pPr>
        <w:numPr>
          <w:ilvl w:val="2"/>
          <w:numId w:val="3"/>
        </w:numPr>
        <w:pBdr>
          <w:top w:val="nil"/>
          <w:left w:val="nil"/>
          <w:bottom w:val="nil"/>
          <w:right w:val="nil"/>
          <w:between w:val="nil"/>
        </w:pBdr>
      </w:pPr>
      <w:r>
        <w:rPr>
          <w:color w:val="000000"/>
        </w:rPr>
        <w:t xml:space="preserve">Provide to the Buyer a complete and up to date list of the Conflicted Personnel and the Bid Team and reissue such list upon any change to </w:t>
      </w:r>
      <w:proofErr w:type="gramStart"/>
      <w:r>
        <w:rPr>
          <w:color w:val="000000"/>
        </w:rPr>
        <w:t>it;</w:t>
      </w:r>
      <w:proofErr w:type="gramEnd"/>
    </w:p>
    <w:p w14:paraId="000004E2" w14:textId="77777777" w:rsidR="00C5401C" w:rsidRDefault="007F319F">
      <w:pPr>
        <w:numPr>
          <w:ilvl w:val="2"/>
          <w:numId w:val="3"/>
        </w:numPr>
        <w:pBdr>
          <w:top w:val="nil"/>
          <w:left w:val="nil"/>
          <w:bottom w:val="nil"/>
          <w:right w:val="nil"/>
          <w:between w:val="nil"/>
        </w:pBdr>
      </w:pPr>
      <w:r>
        <w:rPr>
          <w:color w:val="000000"/>
        </w:rPr>
        <w:t>Ensure that by no act or omission by itself, its staff, agents and/or Affiliates results in information of any kind or in any format and however so stored:</w:t>
      </w:r>
    </w:p>
    <w:p w14:paraId="000004E3" w14:textId="77777777" w:rsidR="00C5401C" w:rsidRDefault="007F319F">
      <w:pPr>
        <w:numPr>
          <w:ilvl w:val="0"/>
          <w:numId w:val="21"/>
        </w:numPr>
        <w:pBdr>
          <w:top w:val="nil"/>
          <w:left w:val="nil"/>
          <w:bottom w:val="nil"/>
          <w:right w:val="nil"/>
          <w:between w:val="nil"/>
        </w:pBdr>
      </w:pPr>
      <w:r>
        <w:rPr>
          <w:color w:val="000000"/>
        </w:rPr>
        <w:t xml:space="preserve">about the Contract, its performance, </w:t>
      </w:r>
      <w:proofErr w:type="gramStart"/>
      <w:r>
        <w:rPr>
          <w:color w:val="000000"/>
        </w:rPr>
        <w:t>operation</w:t>
      </w:r>
      <w:proofErr w:type="gramEnd"/>
      <w:r>
        <w:rPr>
          <w:color w:val="000000"/>
        </w:rPr>
        <w:t xml:space="preserve"> and all matters connected or ancillary to it becoming available to the Bid Team; and/or </w:t>
      </w:r>
    </w:p>
    <w:p w14:paraId="000004E4" w14:textId="77777777" w:rsidR="00C5401C" w:rsidRDefault="007F319F">
      <w:pPr>
        <w:numPr>
          <w:ilvl w:val="0"/>
          <w:numId w:val="21"/>
        </w:numPr>
        <w:pBdr>
          <w:top w:val="nil"/>
          <w:left w:val="nil"/>
          <w:bottom w:val="nil"/>
          <w:right w:val="nil"/>
          <w:between w:val="nil"/>
        </w:pBdr>
      </w:pPr>
      <w:r>
        <w:rPr>
          <w:color w:val="000000"/>
        </w:rPr>
        <w:t xml:space="preserve">which would or could in the opinion of the Buyer confer an unfair advantage on the Supplier in relation to its participation in the FCP Process becoming available to the Bid </w:t>
      </w:r>
      <w:proofErr w:type="gramStart"/>
      <w:r>
        <w:rPr>
          <w:color w:val="000000"/>
        </w:rPr>
        <w:t>Team;</w:t>
      </w:r>
      <w:proofErr w:type="gramEnd"/>
    </w:p>
    <w:p w14:paraId="000004E5" w14:textId="77777777" w:rsidR="00C5401C" w:rsidRDefault="007F319F">
      <w:pPr>
        <w:numPr>
          <w:ilvl w:val="2"/>
          <w:numId w:val="3"/>
        </w:numPr>
        <w:pBdr>
          <w:top w:val="nil"/>
          <w:left w:val="nil"/>
          <w:bottom w:val="nil"/>
          <w:right w:val="nil"/>
          <w:between w:val="nil"/>
        </w:pBdr>
      </w:pPr>
      <w:r>
        <w:rPr>
          <w:color w:val="000000"/>
        </w:rP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w:t>
      </w:r>
      <w:proofErr w:type="gramStart"/>
      <w:r>
        <w:rPr>
          <w:color w:val="000000"/>
        </w:rPr>
        <w:t>Personnel;</w:t>
      </w:r>
      <w:proofErr w:type="gramEnd"/>
      <w:r>
        <w:rPr>
          <w:color w:val="000000"/>
        </w:rPr>
        <w:t xml:space="preserve"> </w:t>
      </w:r>
    </w:p>
    <w:p w14:paraId="000004E6" w14:textId="77777777" w:rsidR="00C5401C" w:rsidRDefault="007F319F">
      <w:pPr>
        <w:numPr>
          <w:ilvl w:val="2"/>
          <w:numId w:val="3"/>
        </w:numPr>
        <w:pBdr>
          <w:top w:val="nil"/>
          <w:left w:val="nil"/>
          <w:bottom w:val="nil"/>
          <w:right w:val="nil"/>
          <w:between w:val="nil"/>
        </w:pBdr>
      </w:pPr>
      <w:r>
        <w:rPr>
          <w:color w:val="000000"/>
        </w:rPr>
        <w:t xml:space="preserve">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w:t>
      </w:r>
      <w:proofErr w:type="gramStart"/>
      <w:r>
        <w:rPr>
          <w:color w:val="000000"/>
        </w:rPr>
        <w:t>Buyer;</w:t>
      </w:r>
      <w:proofErr w:type="gramEnd"/>
    </w:p>
    <w:p w14:paraId="000004E7" w14:textId="77777777" w:rsidR="00C5401C" w:rsidRDefault="007F319F">
      <w:pPr>
        <w:numPr>
          <w:ilvl w:val="2"/>
          <w:numId w:val="3"/>
        </w:numPr>
        <w:pBdr>
          <w:top w:val="nil"/>
          <w:left w:val="nil"/>
          <w:bottom w:val="nil"/>
          <w:right w:val="nil"/>
          <w:between w:val="nil"/>
        </w:pBdr>
      </w:pPr>
      <w:r>
        <w:rPr>
          <w:color w:val="000000"/>
        </w:rPr>
        <w:t xml:space="preserve">physically separate the Conflicted Personnel and the Bid Team, either in separate buildings or in areas with restricted </w:t>
      </w:r>
      <w:proofErr w:type="gramStart"/>
      <w:r>
        <w:rPr>
          <w:color w:val="000000"/>
        </w:rPr>
        <w:t>access;</w:t>
      </w:r>
      <w:proofErr w:type="gramEnd"/>
    </w:p>
    <w:p w14:paraId="000004E8" w14:textId="77777777" w:rsidR="00C5401C" w:rsidRDefault="007F319F">
      <w:pPr>
        <w:numPr>
          <w:ilvl w:val="2"/>
          <w:numId w:val="3"/>
        </w:numPr>
        <w:pBdr>
          <w:top w:val="nil"/>
          <w:left w:val="nil"/>
          <w:bottom w:val="nil"/>
          <w:right w:val="nil"/>
          <w:between w:val="nil"/>
        </w:pBdr>
      </w:pPr>
      <w:r>
        <w:rPr>
          <w:color w:val="000000"/>
        </w:rPr>
        <w:t xml:space="preserve">provide regular training to its staff, agents and its Affiliates to ensure it is complying with this </w:t>
      </w:r>
      <w:proofErr w:type="gramStart"/>
      <w:r>
        <w:rPr>
          <w:color w:val="000000"/>
        </w:rPr>
        <w:t>Agreement;</w:t>
      </w:r>
      <w:proofErr w:type="gramEnd"/>
    </w:p>
    <w:p w14:paraId="000004E9" w14:textId="77777777" w:rsidR="00C5401C" w:rsidRDefault="007F319F">
      <w:pPr>
        <w:numPr>
          <w:ilvl w:val="2"/>
          <w:numId w:val="3"/>
        </w:numPr>
        <w:pBdr>
          <w:top w:val="nil"/>
          <w:left w:val="nil"/>
          <w:bottom w:val="nil"/>
          <w:right w:val="nil"/>
          <w:between w:val="nil"/>
        </w:pBdr>
      </w:pPr>
      <w:r>
        <w:rPr>
          <w:color w:val="000000"/>
        </w:rPr>
        <w:t xml:space="preserve">monitor Conflicted Personnel movements within restricted areas (both physical and electronic online areas) to ensure it is complying with this Agreement ensure adherence to the ethical wall </w:t>
      </w:r>
      <w:proofErr w:type="gramStart"/>
      <w:r>
        <w:rPr>
          <w:color w:val="000000"/>
        </w:rPr>
        <w:t>arrangements;</w:t>
      </w:r>
      <w:proofErr w:type="gramEnd"/>
    </w:p>
    <w:p w14:paraId="000004EA" w14:textId="77777777" w:rsidR="00C5401C" w:rsidRDefault="007F319F">
      <w:pPr>
        <w:numPr>
          <w:ilvl w:val="2"/>
          <w:numId w:val="3"/>
        </w:numPr>
        <w:pBdr>
          <w:top w:val="nil"/>
          <w:left w:val="nil"/>
          <w:bottom w:val="nil"/>
          <w:right w:val="nil"/>
          <w:between w:val="nil"/>
        </w:pBdr>
      </w:pPr>
      <w:r>
        <w:rPr>
          <w:color w:val="000000"/>
        </w:rPr>
        <w:t>ensure that the Conflicted Personnel and the Bid Team are line managed and report independently of each other; and</w:t>
      </w:r>
    </w:p>
    <w:p w14:paraId="000004EB" w14:textId="77777777" w:rsidR="00C5401C" w:rsidRDefault="007F319F">
      <w:pPr>
        <w:numPr>
          <w:ilvl w:val="2"/>
          <w:numId w:val="3"/>
        </w:numPr>
        <w:pBdr>
          <w:top w:val="nil"/>
          <w:left w:val="nil"/>
          <w:bottom w:val="nil"/>
          <w:right w:val="nil"/>
          <w:between w:val="nil"/>
        </w:pBdr>
      </w:pPr>
      <w:r>
        <w:rPr>
          <w:color w:val="000000"/>
        </w:rPr>
        <w:t>comply with any other action as the Buyer, acting reasonably, may direct.</w:t>
      </w:r>
    </w:p>
    <w:p w14:paraId="000004EC" w14:textId="77777777" w:rsidR="00C5401C" w:rsidRDefault="007F319F">
      <w:pPr>
        <w:numPr>
          <w:ilvl w:val="1"/>
          <w:numId w:val="3"/>
        </w:numPr>
        <w:pBdr>
          <w:top w:val="nil"/>
          <w:left w:val="nil"/>
          <w:bottom w:val="nil"/>
          <w:right w:val="nil"/>
          <w:between w:val="nil"/>
        </w:pBdr>
      </w:pPr>
      <w:r>
        <w:rPr>
          <w:color w:val="000000"/>
        </w:rPr>
        <w:t>In addition to the obligations set out in Clause 2.1.1 and 2.1.3, the Supplier shall:</w:t>
      </w:r>
    </w:p>
    <w:p w14:paraId="000004ED" w14:textId="77777777" w:rsidR="00C5401C" w:rsidRDefault="007F319F">
      <w:pPr>
        <w:numPr>
          <w:ilvl w:val="2"/>
          <w:numId w:val="3"/>
        </w:numPr>
        <w:pBdr>
          <w:top w:val="nil"/>
          <w:left w:val="nil"/>
          <w:bottom w:val="nil"/>
          <w:right w:val="nil"/>
          <w:between w:val="nil"/>
        </w:pBdr>
      </w:pPr>
      <w:r>
        <w:rPr>
          <w:color w:val="000000"/>
        </w:rPr>
        <w:t xml:space="preserve">notify the Buyer immediately of all perceived, potential and/or actual conflicts of interest that </w:t>
      </w:r>
      <w:proofErr w:type="gramStart"/>
      <w:r>
        <w:rPr>
          <w:color w:val="000000"/>
        </w:rPr>
        <w:t>arise;</w:t>
      </w:r>
      <w:proofErr w:type="gramEnd"/>
    </w:p>
    <w:p w14:paraId="000004EE" w14:textId="77777777" w:rsidR="00C5401C" w:rsidRDefault="007F319F">
      <w:pPr>
        <w:numPr>
          <w:ilvl w:val="2"/>
          <w:numId w:val="3"/>
        </w:numPr>
        <w:pBdr>
          <w:top w:val="nil"/>
          <w:left w:val="nil"/>
          <w:bottom w:val="nil"/>
          <w:right w:val="nil"/>
          <w:between w:val="nil"/>
        </w:pBdr>
      </w:pPr>
      <w:r>
        <w:rPr>
          <w:color w:val="000000"/>
        </w:rP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14:paraId="000004EF" w14:textId="77777777" w:rsidR="00C5401C" w:rsidRDefault="007F319F">
      <w:pPr>
        <w:numPr>
          <w:ilvl w:val="2"/>
          <w:numId w:val="3"/>
        </w:numPr>
        <w:pBdr>
          <w:top w:val="nil"/>
          <w:left w:val="nil"/>
          <w:bottom w:val="nil"/>
          <w:right w:val="nil"/>
          <w:between w:val="nil"/>
        </w:pBdr>
      </w:pPr>
      <w:r>
        <w:rPr>
          <w:color w:val="000000"/>
        </w:rP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14:paraId="000004F0" w14:textId="77777777" w:rsidR="00C5401C" w:rsidRDefault="007F319F">
      <w:pPr>
        <w:numPr>
          <w:ilvl w:val="1"/>
          <w:numId w:val="3"/>
        </w:numPr>
        <w:pBdr>
          <w:top w:val="nil"/>
          <w:left w:val="nil"/>
          <w:bottom w:val="nil"/>
          <w:right w:val="nil"/>
          <w:between w:val="nil"/>
        </w:pBdr>
      </w:pPr>
      <w:r>
        <w:rPr>
          <w:color w:val="000000"/>
        </w:rPr>
        <w:t xml:space="preserve">Any breach of Clause 2.1, Clause 2.2 or Clause 2.3 shall entitle the Buyer to exclude the Supplier or any Affiliate or Representative from the FCP Process, and the Buyer may, in addition to the right to exclude, take such other steps as it deems necessary </w:t>
      </w:r>
      <w:r>
        <w:rPr>
          <w:color w:val="000000"/>
        </w:rPr>
        <w:lastRenderedPageBreak/>
        <w:t xml:space="preserve">where, in the reasonable opinion of the Buyer there has been a breach of Clause 2.1, Clause 2.2 or Clause 2.3. </w:t>
      </w:r>
    </w:p>
    <w:p w14:paraId="000004F1" w14:textId="77777777" w:rsidR="00C5401C" w:rsidRDefault="007F319F">
      <w:pPr>
        <w:numPr>
          <w:ilvl w:val="1"/>
          <w:numId w:val="3"/>
        </w:numPr>
        <w:pBdr>
          <w:top w:val="nil"/>
          <w:left w:val="nil"/>
          <w:bottom w:val="nil"/>
          <w:right w:val="nil"/>
          <w:between w:val="nil"/>
        </w:pBdr>
      </w:pPr>
      <w:r>
        <w:rPr>
          <w:color w:val="000000"/>
        </w:rPr>
        <w:t xml:space="preserve">The Supplier will provide, on demand, </w:t>
      </w:r>
      <w:proofErr w:type="gramStart"/>
      <w:r>
        <w:rPr>
          <w:color w:val="000000"/>
        </w:rPr>
        <w:t>any and all</w:t>
      </w:r>
      <w:proofErr w:type="gramEnd"/>
      <w:r>
        <w:rPr>
          <w:color w:val="000000"/>
        </w:rPr>
        <w:t xml:space="preserve"> information in relation to its adherence with its obligations set out under Clauses 2.1 and 2.2 as reasonably requested by the Buyer.</w:t>
      </w:r>
    </w:p>
    <w:p w14:paraId="000004F2" w14:textId="77777777" w:rsidR="00C5401C" w:rsidRDefault="007F319F">
      <w:pPr>
        <w:numPr>
          <w:ilvl w:val="1"/>
          <w:numId w:val="3"/>
        </w:numPr>
        <w:pBdr>
          <w:top w:val="nil"/>
          <w:left w:val="nil"/>
          <w:bottom w:val="nil"/>
          <w:right w:val="nil"/>
          <w:between w:val="nil"/>
        </w:pBdr>
      </w:pPr>
      <w:r>
        <w:rPr>
          <w:color w:val="000000"/>
        </w:rPr>
        <w:t>The Buyer reserves the right to require the Supplier to demonstrate the measures put in place by the Supplier under Clauses 2.1.3 and 2.2.</w:t>
      </w:r>
    </w:p>
    <w:p w14:paraId="000004F3" w14:textId="77777777" w:rsidR="00C5401C" w:rsidRDefault="007F319F">
      <w:pPr>
        <w:numPr>
          <w:ilvl w:val="1"/>
          <w:numId w:val="3"/>
        </w:numPr>
        <w:pBdr>
          <w:top w:val="nil"/>
          <w:left w:val="nil"/>
          <w:bottom w:val="nil"/>
          <w:right w:val="nil"/>
          <w:between w:val="nil"/>
        </w:pBdr>
      </w:pPr>
      <w:r>
        <w:rPr>
          <w:color w:val="000000"/>
        </w:rP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14:paraId="000004F4" w14:textId="77777777" w:rsidR="00C5401C" w:rsidRDefault="007F319F">
      <w:pPr>
        <w:numPr>
          <w:ilvl w:val="1"/>
          <w:numId w:val="3"/>
        </w:numPr>
        <w:pBdr>
          <w:top w:val="nil"/>
          <w:left w:val="nil"/>
          <w:bottom w:val="nil"/>
          <w:right w:val="nil"/>
          <w:between w:val="nil"/>
        </w:pBdr>
      </w:pPr>
      <w:r>
        <w:rPr>
          <w:color w:val="000000"/>
        </w:rPr>
        <w:t>The actions of the Buyer pursuant to Clause 2.4 shall not prejudice or affect any right of action or remedy which shall have accrued or shall thereafter accrue to the Buyer.</w:t>
      </w:r>
    </w:p>
    <w:p w14:paraId="000004F5" w14:textId="77777777" w:rsidR="00C5401C" w:rsidRDefault="007F319F">
      <w:pPr>
        <w:numPr>
          <w:ilvl w:val="1"/>
          <w:numId w:val="3"/>
        </w:numPr>
        <w:pBdr>
          <w:top w:val="nil"/>
          <w:left w:val="nil"/>
          <w:bottom w:val="nil"/>
          <w:right w:val="nil"/>
          <w:between w:val="nil"/>
        </w:pBdr>
      </w:pPr>
      <w:r>
        <w:rPr>
          <w:color w:val="000000"/>
        </w:rPr>
        <w:t xml:space="preserve">In no event shall the Buyer be liable for any bid costs incurred by: </w:t>
      </w:r>
    </w:p>
    <w:p w14:paraId="000004F6" w14:textId="77777777" w:rsidR="00C5401C" w:rsidRDefault="007F319F">
      <w:pPr>
        <w:numPr>
          <w:ilvl w:val="2"/>
          <w:numId w:val="3"/>
        </w:numPr>
        <w:pBdr>
          <w:top w:val="nil"/>
          <w:left w:val="nil"/>
          <w:bottom w:val="nil"/>
          <w:right w:val="nil"/>
          <w:between w:val="nil"/>
        </w:pBdr>
      </w:pPr>
      <w:r>
        <w:rPr>
          <w:color w:val="000000"/>
        </w:rPr>
        <w:t>the Supplier or any Affiliate or Representative; or</w:t>
      </w:r>
    </w:p>
    <w:p w14:paraId="000004F7" w14:textId="77777777" w:rsidR="00C5401C" w:rsidRDefault="007F319F">
      <w:pPr>
        <w:numPr>
          <w:ilvl w:val="2"/>
          <w:numId w:val="3"/>
        </w:numPr>
        <w:pBdr>
          <w:top w:val="nil"/>
          <w:left w:val="nil"/>
          <w:bottom w:val="nil"/>
          <w:right w:val="nil"/>
          <w:between w:val="nil"/>
        </w:pBdr>
      </w:pPr>
      <w:r>
        <w:rPr>
          <w:color w:val="000000"/>
        </w:rPr>
        <w:t>any Other Bidder, Other Affiliate or Other Representative,</w:t>
      </w:r>
    </w:p>
    <w:p w14:paraId="000004F8" w14:textId="77777777" w:rsidR="00C5401C" w:rsidRDefault="007F319F">
      <w:pPr>
        <w:ind w:left="576"/>
      </w:pPr>
      <w:proofErr w:type="gramStart"/>
      <w:r>
        <w:t>as a result of</w:t>
      </w:r>
      <w:proofErr w:type="gramEnd"/>
      <w:r>
        <w:t xml:space="preserve"> any breach by the Supplier, Affiliate or Representative of this Agreement, including, without limitation, where the Supplier or any Affiliate or Representative, or any Other Bidder, Other Affiliate or Other Representative are excluded from the FCP Process.</w:t>
      </w:r>
    </w:p>
    <w:p w14:paraId="000004F9" w14:textId="77777777" w:rsidR="00C5401C" w:rsidRDefault="007F319F">
      <w:pPr>
        <w:numPr>
          <w:ilvl w:val="1"/>
          <w:numId w:val="3"/>
        </w:numPr>
        <w:pBdr>
          <w:top w:val="nil"/>
          <w:left w:val="nil"/>
          <w:bottom w:val="nil"/>
          <w:right w:val="nil"/>
          <w:between w:val="nil"/>
        </w:pBdr>
      </w:pPr>
      <w:r>
        <w:rPr>
          <w:color w:val="000000"/>
        </w:rPr>
        <w:t>The Supplier acknowledges and agrees that:</w:t>
      </w:r>
    </w:p>
    <w:p w14:paraId="000004FA" w14:textId="77777777" w:rsidR="00C5401C" w:rsidRDefault="007F319F">
      <w:pPr>
        <w:numPr>
          <w:ilvl w:val="2"/>
          <w:numId w:val="3"/>
        </w:numPr>
        <w:pBdr>
          <w:top w:val="nil"/>
          <w:left w:val="nil"/>
          <w:bottom w:val="nil"/>
          <w:right w:val="nil"/>
          <w:between w:val="nil"/>
        </w:pBdr>
      </w:pPr>
      <w:r>
        <w:rPr>
          <w:color w:val="000000"/>
        </w:rPr>
        <w:t xml:space="preserve">neither damages nor specific performance are adequate remedies in the event of its breach of the obligations in Clause 2; and </w:t>
      </w:r>
    </w:p>
    <w:p w14:paraId="000004FB" w14:textId="77777777" w:rsidR="00C5401C" w:rsidRDefault="007F319F">
      <w:pPr>
        <w:numPr>
          <w:ilvl w:val="2"/>
          <w:numId w:val="3"/>
        </w:numPr>
        <w:pBdr>
          <w:top w:val="nil"/>
          <w:left w:val="nil"/>
          <w:bottom w:val="nil"/>
          <w:right w:val="nil"/>
          <w:between w:val="nil"/>
        </w:pBdr>
      </w:pPr>
      <w:r>
        <w:rPr>
          <w:color w:val="000000"/>
        </w:rPr>
        <w:t>in the event of such breach by the Supplier of any of its obligations in Clause 2 which cannot be effectively remedied the Buyer shall have the right to terminate this Agreement and the Supplier’s participation in the FCP Process.</w:t>
      </w:r>
    </w:p>
    <w:p w14:paraId="000004FC" w14:textId="77777777" w:rsidR="00C5401C" w:rsidRDefault="007F319F">
      <w:pPr>
        <w:pStyle w:val="Heading3"/>
        <w:numPr>
          <w:ilvl w:val="0"/>
          <w:numId w:val="3"/>
        </w:numPr>
      </w:pPr>
      <w:r>
        <w:t>Sole responsibility</w:t>
      </w:r>
    </w:p>
    <w:p w14:paraId="000004FD" w14:textId="77777777" w:rsidR="00C5401C" w:rsidRDefault="007F319F">
      <w:pPr>
        <w:numPr>
          <w:ilvl w:val="1"/>
          <w:numId w:val="3"/>
        </w:numPr>
        <w:pBdr>
          <w:top w:val="nil"/>
          <w:left w:val="nil"/>
          <w:bottom w:val="nil"/>
          <w:right w:val="nil"/>
          <w:between w:val="nil"/>
        </w:pBdr>
      </w:pPr>
      <w:r>
        <w:rPr>
          <w:color w:val="000000"/>
        </w:rP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14:paraId="000004FE" w14:textId="77777777" w:rsidR="00C5401C" w:rsidRDefault="007F319F">
      <w:pPr>
        <w:pStyle w:val="Heading3"/>
        <w:numPr>
          <w:ilvl w:val="0"/>
          <w:numId w:val="3"/>
        </w:numPr>
      </w:pPr>
      <w:r>
        <w:t>Waiver and invalidity</w:t>
      </w:r>
    </w:p>
    <w:p w14:paraId="000004FF" w14:textId="77777777" w:rsidR="00C5401C" w:rsidRDefault="007F319F">
      <w:pPr>
        <w:numPr>
          <w:ilvl w:val="1"/>
          <w:numId w:val="3"/>
        </w:numPr>
        <w:pBdr>
          <w:top w:val="nil"/>
          <w:left w:val="nil"/>
          <w:bottom w:val="nil"/>
          <w:right w:val="nil"/>
          <w:between w:val="nil"/>
        </w:pBdr>
      </w:pPr>
      <w:r>
        <w:rPr>
          <w:color w:val="000000"/>
        </w:rPr>
        <w:t xml:space="preserve">No failure or delay by any Party in exercising any right, </w:t>
      </w:r>
      <w:proofErr w:type="gramStart"/>
      <w:r>
        <w:rPr>
          <w:color w:val="000000"/>
        </w:rPr>
        <w:t>power</w:t>
      </w:r>
      <w:proofErr w:type="gramEnd"/>
      <w:r>
        <w:rPr>
          <w:color w:val="000000"/>
        </w:rPr>
        <w:t xml:space="preserve">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14:paraId="00000500" w14:textId="77777777" w:rsidR="00C5401C" w:rsidRDefault="007F319F">
      <w:pPr>
        <w:numPr>
          <w:ilvl w:val="1"/>
          <w:numId w:val="3"/>
        </w:numPr>
        <w:pBdr>
          <w:top w:val="nil"/>
          <w:left w:val="nil"/>
          <w:bottom w:val="nil"/>
          <w:right w:val="nil"/>
          <w:between w:val="nil"/>
        </w:pBdr>
      </w:pPr>
      <w:r>
        <w:rPr>
          <w:color w:val="000000"/>
        </w:rP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00000501" w14:textId="77777777" w:rsidR="00C5401C" w:rsidRDefault="007F319F">
      <w:pPr>
        <w:pStyle w:val="Heading3"/>
        <w:numPr>
          <w:ilvl w:val="0"/>
          <w:numId w:val="3"/>
        </w:numPr>
      </w:pPr>
      <w:r>
        <w:lastRenderedPageBreak/>
        <w:t>Assignment and novation</w:t>
      </w:r>
    </w:p>
    <w:p w14:paraId="00000502" w14:textId="77777777" w:rsidR="00C5401C" w:rsidRDefault="007F319F">
      <w:pPr>
        <w:numPr>
          <w:ilvl w:val="1"/>
          <w:numId w:val="3"/>
        </w:numPr>
        <w:pBdr>
          <w:top w:val="nil"/>
          <w:left w:val="nil"/>
          <w:bottom w:val="nil"/>
          <w:right w:val="nil"/>
          <w:between w:val="nil"/>
        </w:pBdr>
      </w:pPr>
      <w:r>
        <w:rPr>
          <w:color w:val="000000"/>
        </w:rPr>
        <w:t xml:space="preserve">Subject to Clause 5.2 the Parties shall not assign, </w:t>
      </w:r>
      <w:proofErr w:type="gramStart"/>
      <w:r>
        <w:rPr>
          <w:color w:val="000000"/>
        </w:rPr>
        <w:t>novate</w:t>
      </w:r>
      <w:proofErr w:type="gramEnd"/>
      <w:r>
        <w:rPr>
          <w:color w:val="000000"/>
        </w:rPr>
        <w:t xml:space="preserve"> or otherwise dispose of or create any trust in relation to any or all of its rights, obligations or liabilities under this Agreement without the prior written consent of the Buyer.</w:t>
      </w:r>
    </w:p>
    <w:p w14:paraId="00000503" w14:textId="77777777" w:rsidR="00C5401C" w:rsidRDefault="007F319F">
      <w:pPr>
        <w:numPr>
          <w:ilvl w:val="1"/>
          <w:numId w:val="3"/>
        </w:numPr>
        <w:pBdr>
          <w:top w:val="nil"/>
          <w:left w:val="nil"/>
          <w:bottom w:val="nil"/>
          <w:right w:val="nil"/>
          <w:between w:val="nil"/>
        </w:pBdr>
      </w:pPr>
      <w:r>
        <w:rPr>
          <w:color w:val="000000"/>
        </w:rPr>
        <w:t xml:space="preserve">The Buyer may assign, </w:t>
      </w:r>
      <w:proofErr w:type="gramStart"/>
      <w:r>
        <w:rPr>
          <w:color w:val="000000"/>
        </w:rPr>
        <w:t>novate</w:t>
      </w:r>
      <w:proofErr w:type="gramEnd"/>
      <w:r>
        <w:rPr>
          <w:color w:val="000000"/>
        </w:rPr>
        <w:t xml:space="preserve"> or otherwise dispose of any or all of its rights, obligations and liabilities under this Agreement and/or any associated licences to:</w:t>
      </w:r>
    </w:p>
    <w:p w14:paraId="00000504" w14:textId="77777777" w:rsidR="00C5401C" w:rsidRDefault="007F319F">
      <w:pPr>
        <w:numPr>
          <w:ilvl w:val="2"/>
          <w:numId w:val="3"/>
        </w:numPr>
        <w:pBdr>
          <w:top w:val="nil"/>
          <w:left w:val="nil"/>
          <w:bottom w:val="nil"/>
          <w:right w:val="nil"/>
          <w:between w:val="nil"/>
        </w:pBdr>
      </w:pPr>
      <w:r>
        <w:rPr>
          <w:color w:val="000000"/>
        </w:rPr>
        <w:t>any Central Government Body; or</w:t>
      </w:r>
    </w:p>
    <w:p w14:paraId="00000505" w14:textId="77777777" w:rsidR="00C5401C" w:rsidRDefault="007F319F">
      <w:pPr>
        <w:numPr>
          <w:ilvl w:val="2"/>
          <w:numId w:val="3"/>
        </w:numPr>
        <w:pBdr>
          <w:top w:val="nil"/>
          <w:left w:val="nil"/>
          <w:bottom w:val="nil"/>
          <w:right w:val="nil"/>
          <w:between w:val="nil"/>
        </w:pBdr>
      </w:pPr>
      <w:r>
        <w:rPr>
          <w:color w:val="000000"/>
        </w:rPr>
        <w:t xml:space="preserve">to a body other than a Central Government Body (including any private sector body) which performs any of the functions that previously had been performed by the Authority; and </w:t>
      </w:r>
    </w:p>
    <w:p w14:paraId="00000506" w14:textId="77777777" w:rsidR="00C5401C" w:rsidRDefault="007F319F">
      <w:pPr>
        <w:numPr>
          <w:ilvl w:val="2"/>
          <w:numId w:val="3"/>
        </w:numPr>
        <w:pBdr>
          <w:top w:val="nil"/>
          <w:left w:val="nil"/>
          <w:bottom w:val="nil"/>
          <w:right w:val="nil"/>
          <w:between w:val="nil"/>
        </w:pBdr>
      </w:pPr>
      <w:r>
        <w:rPr>
          <w:color w:val="000000"/>
        </w:rPr>
        <w:t xml:space="preserve">the Supplier shall, at the Buyer’s request, enter into a novation agreement in such form as the Buyer reasonably specify </w:t>
      </w:r>
      <w:proofErr w:type="gramStart"/>
      <w:r>
        <w:rPr>
          <w:color w:val="000000"/>
        </w:rPr>
        <w:t>in order to</w:t>
      </w:r>
      <w:proofErr w:type="gramEnd"/>
      <w:r>
        <w:rPr>
          <w:color w:val="000000"/>
        </w:rPr>
        <w:t xml:space="preserve"> enable the Buyer to exercise its rights pursuant to this Clause 5.</w:t>
      </w:r>
    </w:p>
    <w:p w14:paraId="00000507" w14:textId="77777777" w:rsidR="00C5401C" w:rsidRDefault="007F319F">
      <w:pPr>
        <w:numPr>
          <w:ilvl w:val="1"/>
          <w:numId w:val="3"/>
        </w:numPr>
        <w:pBdr>
          <w:top w:val="nil"/>
          <w:left w:val="nil"/>
          <w:bottom w:val="nil"/>
          <w:right w:val="nil"/>
          <w:between w:val="nil"/>
        </w:pBdr>
      </w:pPr>
      <w:r>
        <w:rPr>
          <w:color w:val="000000"/>
        </w:rPr>
        <w:t>A change in the legal status of the Buyer such that it ceases to be a Central Government Body shall not affect the validity of this Agreement and this Agreement shall be binding on any successor body to the Buyer.</w:t>
      </w:r>
    </w:p>
    <w:p w14:paraId="00000508" w14:textId="77777777" w:rsidR="00C5401C" w:rsidRDefault="007F319F">
      <w:pPr>
        <w:pStyle w:val="Heading3"/>
        <w:numPr>
          <w:ilvl w:val="0"/>
          <w:numId w:val="3"/>
        </w:numPr>
      </w:pPr>
      <w:r>
        <w:t>Contracts (Rights of Third Parties) Act 1999</w:t>
      </w:r>
    </w:p>
    <w:p w14:paraId="00000509" w14:textId="77777777" w:rsidR="00C5401C" w:rsidRDefault="007F319F">
      <w:pPr>
        <w:numPr>
          <w:ilvl w:val="1"/>
          <w:numId w:val="3"/>
        </w:numPr>
        <w:pBdr>
          <w:top w:val="nil"/>
          <w:left w:val="nil"/>
          <w:bottom w:val="nil"/>
          <w:right w:val="nil"/>
          <w:between w:val="nil"/>
        </w:pBdr>
      </w:pPr>
      <w:r>
        <w:rPr>
          <w:color w:val="000000"/>
        </w:rPr>
        <w:t xml:space="preserve">A person who is not a Party to this Agreement has no right under the Contract (Rights of Third Parties) Act 1999 (as amended, </w:t>
      </w:r>
      <w:proofErr w:type="gramStart"/>
      <w:r>
        <w:rPr>
          <w:color w:val="000000"/>
        </w:rPr>
        <w:t>updated</w:t>
      </w:r>
      <w:proofErr w:type="gramEnd"/>
      <w:r>
        <w:rPr>
          <w:color w:val="000000"/>
        </w:rPr>
        <w:t xml:space="preserve"> or replaced from time to time) to enforce any term of this Agreement but this does not affect any right remedy of any person which exists or is available otherwise than pursuant to that Act.</w:t>
      </w:r>
    </w:p>
    <w:p w14:paraId="0000050A" w14:textId="77777777" w:rsidR="00C5401C" w:rsidRDefault="007F319F">
      <w:pPr>
        <w:pStyle w:val="Heading3"/>
        <w:numPr>
          <w:ilvl w:val="0"/>
          <w:numId w:val="3"/>
        </w:numPr>
      </w:pPr>
      <w:r>
        <w:t>Transparency</w:t>
      </w:r>
    </w:p>
    <w:p w14:paraId="0000050B" w14:textId="77777777" w:rsidR="00C5401C" w:rsidRDefault="007F319F">
      <w:pPr>
        <w:numPr>
          <w:ilvl w:val="1"/>
          <w:numId w:val="3"/>
        </w:numPr>
        <w:pBdr>
          <w:top w:val="nil"/>
          <w:left w:val="nil"/>
          <w:bottom w:val="nil"/>
          <w:right w:val="nil"/>
          <w:between w:val="nil"/>
        </w:pBdr>
      </w:pPr>
      <w:r>
        <w:rPr>
          <w:color w:val="000000"/>
        </w:rPr>
        <w:t xml:space="preserve">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w:t>
      </w:r>
      <w:proofErr w:type="gramStart"/>
      <w:r>
        <w:rPr>
          <w:color w:val="000000"/>
        </w:rPr>
        <w:t>in order to</w:t>
      </w:r>
      <w:proofErr w:type="gramEnd"/>
      <w:r>
        <w:rPr>
          <w:color w:val="000000"/>
        </w:rPr>
        <w:t xml:space="preserve"> evidence that a fair procurement process has been followed.</w:t>
      </w:r>
    </w:p>
    <w:p w14:paraId="0000050C" w14:textId="77777777" w:rsidR="00C5401C" w:rsidRDefault="007F319F">
      <w:pPr>
        <w:pStyle w:val="Heading3"/>
        <w:numPr>
          <w:ilvl w:val="0"/>
          <w:numId w:val="3"/>
        </w:numPr>
      </w:pPr>
      <w:r>
        <w:t>Notices</w:t>
      </w:r>
    </w:p>
    <w:p w14:paraId="0000050D" w14:textId="77777777" w:rsidR="00C5401C" w:rsidRDefault="007F319F">
      <w:pPr>
        <w:numPr>
          <w:ilvl w:val="1"/>
          <w:numId w:val="3"/>
        </w:numPr>
        <w:pBdr>
          <w:top w:val="nil"/>
          <w:left w:val="nil"/>
          <w:bottom w:val="nil"/>
          <w:right w:val="nil"/>
          <w:between w:val="nil"/>
        </w:pBdr>
      </w:pPr>
      <w:r>
        <w:rPr>
          <w:color w:val="000000"/>
        </w:rPr>
        <w:t>Any notices sent under this Agreement must be in writing.</w:t>
      </w:r>
    </w:p>
    <w:p w14:paraId="0000050E" w14:textId="77777777" w:rsidR="00C5401C" w:rsidRDefault="007F319F">
      <w:pPr>
        <w:numPr>
          <w:ilvl w:val="1"/>
          <w:numId w:val="3"/>
        </w:numPr>
        <w:pBdr>
          <w:top w:val="nil"/>
          <w:left w:val="nil"/>
          <w:bottom w:val="nil"/>
          <w:right w:val="nil"/>
          <w:between w:val="nil"/>
        </w:pBdr>
      </w:pPr>
      <w:r>
        <w:rPr>
          <w:color w:val="000000"/>
        </w:rPr>
        <w:t>The following table sets out the method by which notices may be served under this Agreement and the respective deemed time and proof of service:</w:t>
      </w:r>
    </w:p>
    <w:tbl>
      <w:tblPr>
        <w:tblStyle w:val="affffff3"/>
        <w:tblW w:w="9016" w:type="dxa"/>
        <w:tblLayout w:type="fixed"/>
        <w:tblLook w:val="0400" w:firstRow="0" w:lastRow="0" w:firstColumn="0" w:lastColumn="0" w:noHBand="0" w:noVBand="1"/>
      </w:tblPr>
      <w:tblGrid>
        <w:gridCol w:w="3005"/>
        <w:gridCol w:w="3005"/>
        <w:gridCol w:w="3006"/>
      </w:tblGrid>
      <w:tr w:rsidR="00C5401C" w14:paraId="40DDEB8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0F" w14:textId="77777777" w:rsidR="00C5401C" w:rsidRDefault="007F319F">
            <w:pPr>
              <w:widowControl w:val="0"/>
              <w:rPr>
                <w:b/>
              </w:rPr>
            </w:pPr>
            <w:r>
              <w:rPr>
                <w:b/>
              </w:rPr>
              <w:t>Manner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0" w14:textId="77777777" w:rsidR="00C5401C" w:rsidRDefault="007F319F">
            <w:pPr>
              <w:widowControl w:val="0"/>
              <w:rPr>
                <w:b/>
              </w:rPr>
            </w:pPr>
            <w:r>
              <w:rPr>
                <w:b/>
              </w:rPr>
              <w:t xml:space="preserve">Deemed time of service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1" w14:textId="77777777" w:rsidR="00C5401C" w:rsidRDefault="007F319F">
            <w:pPr>
              <w:widowControl w:val="0"/>
              <w:rPr>
                <w:b/>
              </w:rPr>
            </w:pPr>
            <w:r>
              <w:rPr>
                <w:b/>
              </w:rPr>
              <w:t>Proof of service</w:t>
            </w:r>
          </w:p>
        </w:tc>
      </w:tr>
      <w:tr w:rsidR="00C5401C" w14:paraId="1CA051D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2" w14:textId="77777777" w:rsidR="00C5401C" w:rsidRDefault="007F319F">
            <w:pPr>
              <w:widowControl w:val="0"/>
            </w:pPr>
            <w:r>
              <w:t xml:space="preserve">Email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3" w14:textId="77777777" w:rsidR="00C5401C" w:rsidRDefault="007F319F">
            <w:pPr>
              <w:widowControl w:val="0"/>
            </w:pPr>
            <w:r>
              <w:t>9.00am on the first Working Day after sending</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4" w14:textId="77777777" w:rsidR="00C5401C" w:rsidRDefault="007F319F">
            <w:pPr>
              <w:widowControl w:val="0"/>
            </w:pPr>
            <w:r>
              <w:t xml:space="preserve">Dispatched as a pdf attachment to an email to the correct email address without any error message. </w:t>
            </w:r>
          </w:p>
        </w:tc>
      </w:tr>
      <w:tr w:rsidR="00C5401C" w14:paraId="4D704B65"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5" w14:textId="77777777" w:rsidR="00C5401C" w:rsidRDefault="007F319F">
            <w:pPr>
              <w:widowControl w:val="0"/>
            </w:pPr>
            <w:r>
              <w:t>Personal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6" w14:textId="77777777" w:rsidR="00C5401C" w:rsidRDefault="007F319F">
            <w:pPr>
              <w:widowControl w:val="0"/>
            </w:pPr>
            <w:r>
              <w:t>On delivery, provided delivery is between 9.00am and 5.00pm on a Working Day. Otherwise, delivery will occur at 9.00am on the next Working Day.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7" w14:textId="77777777" w:rsidR="00C5401C" w:rsidRDefault="007F319F">
            <w:pPr>
              <w:widowControl w:val="0"/>
            </w:pPr>
            <w:r>
              <w:t xml:space="preserve">Properly addressed and delivered as evidenced by signature of a delivery receipt. </w:t>
            </w:r>
          </w:p>
        </w:tc>
      </w:tr>
      <w:tr w:rsidR="00C5401C" w14:paraId="6809348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8" w14:textId="77777777" w:rsidR="00C5401C" w:rsidRDefault="007F319F">
            <w:pPr>
              <w:widowControl w:val="0"/>
            </w:pPr>
            <w:r>
              <w:t xml:space="preserve">Prepaid, Royal Mail Signed For™ 1st Class or other </w:t>
            </w:r>
            <w:r>
              <w:lastRenderedPageBreak/>
              <w:t>prepaid, next working day service providing proof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9" w14:textId="77777777" w:rsidR="00C5401C" w:rsidRDefault="007F319F">
            <w:pPr>
              <w:widowControl w:val="0"/>
            </w:pPr>
            <w:r>
              <w:lastRenderedPageBreak/>
              <w:t xml:space="preserve">At the time recorded by the delivery service, </w:t>
            </w:r>
            <w:proofErr w:type="gramStart"/>
            <w:r>
              <w:t xml:space="preserve">provided </w:t>
            </w:r>
            <w:r>
              <w:lastRenderedPageBreak/>
              <w:t>that</w:t>
            </w:r>
            <w:proofErr w:type="gramEnd"/>
            <w:r>
              <w:t xml:space="preserve"> delivery is between 9.00am and 5.00pm on a Working Day. Otherwise, delivery will occur at 9.00am on the same Working Day (if delivery before 9.00am) or on the next Working Day (if after 5.00pm).</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A" w14:textId="77777777" w:rsidR="00C5401C" w:rsidRDefault="007F319F">
            <w:pPr>
              <w:widowControl w:val="0"/>
            </w:pPr>
            <w:r>
              <w:lastRenderedPageBreak/>
              <w:t xml:space="preserve">Properly addressed prepaid and delivered as evidenced </w:t>
            </w:r>
            <w:r>
              <w:lastRenderedPageBreak/>
              <w:t>by signature of a delivery receipt.</w:t>
            </w:r>
          </w:p>
        </w:tc>
      </w:tr>
    </w:tbl>
    <w:p w14:paraId="0000051B" w14:textId="77777777" w:rsidR="00C5401C" w:rsidRDefault="00C5401C"/>
    <w:p w14:paraId="0000051C" w14:textId="77777777" w:rsidR="00C5401C" w:rsidRDefault="007F319F">
      <w:r>
        <w:t>8.3</w:t>
      </w:r>
      <w:r>
        <w:tab/>
        <w:t>Notices shall be sent to the addresses set out below or at such other address as the relevant Party may give notice to the other Party for the purpose of service of notices under this Agreement:</w:t>
      </w:r>
    </w:p>
    <w:p w14:paraId="0000051D" w14:textId="77777777" w:rsidR="00C5401C" w:rsidRDefault="007F319F">
      <w:r>
        <w:rPr>
          <w:b/>
        </w:rPr>
        <w:t>Supplier</w:t>
      </w:r>
    </w:p>
    <w:p w14:paraId="0000051E" w14:textId="77777777" w:rsidR="00C5401C" w:rsidRDefault="007F319F">
      <w:r>
        <w:t>Contact:</w:t>
      </w:r>
    </w:p>
    <w:p w14:paraId="0000051F" w14:textId="77777777" w:rsidR="00C5401C" w:rsidRDefault="007F319F">
      <w:r>
        <w:t xml:space="preserve">Address: </w:t>
      </w:r>
    </w:p>
    <w:p w14:paraId="00000520" w14:textId="77777777" w:rsidR="00C5401C" w:rsidRDefault="007F319F">
      <w:r>
        <w:t>Email:</w:t>
      </w:r>
    </w:p>
    <w:p w14:paraId="00000521" w14:textId="77777777" w:rsidR="00C5401C" w:rsidRDefault="007F319F">
      <w:r>
        <w:rPr>
          <w:b/>
        </w:rPr>
        <w:t>Buyer</w:t>
      </w:r>
    </w:p>
    <w:p w14:paraId="00000522" w14:textId="77777777" w:rsidR="00C5401C" w:rsidRDefault="007F319F">
      <w:r>
        <w:t>Contact:</w:t>
      </w:r>
    </w:p>
    <w:p w14:paraId="00000523" w14:textId="77777777" w:rsidR="00C5401C" w:rsidRDefault="007F319F">
      <w:r>
        <w:t>Address:</w:t>
      </w:r>
    </w:p>
    <w:p w14:paraId="00000524" w14:textId="77777777" w:rsidR="00C5401C" w:rsidRDefault="007F319F">
      <w:r>
        <w:t>Email:</w:t>
      </w:r>
    </w:p>
    <w:p w14:paraId="00000525" w14:textId="77777777" w:rsidR="00C5401C" w:rsidRDefault="007F319F">
      <w:r>
        <w:t xml:space="preserve"> </w:t>
      </w:r>
    </w:p>
    <w:p w14:paraId="00000526" w14:textId="77777777" w:rsidR="00C5401C" w:rsidRDefault="007F319F">
      <w:r>
        <w:t>8.4</w:t>
      </w:r>
      <w:r>
        <w:tab/>
        <w:t>This Clause 8 does not apply to the service of any proceedings or other documents in any legal action or other method of dispute resolution.</w:t>
      </w:r>
    </w:p>
    <w:p w14:paraId="00000527" w14:textId="77777777" w:rsidR="00C5401C" w:rsidRDefault="007F319F">
      <w:pPr>
        <w:pStyle w:val="Heading3"/>
        <w:numPr>
          <w:ilvl w:val="0"/>
          <w:numId w:val="3"/>
        </w:numPr>
      </w:pPr>
      <w:r>
        <w:t>Waiver and cumulative remedies</w:t>
      </w:r>
    </w:p>
    <w:p w14:paraId="00000528" w14:textId="77777777" w:rsidR="00C5401C" w:rsidRDefault="007F319F">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00000529" w14:textId="77777777" w:rsidR="00C5401C" w:rsidRDefault="007F319F">
      <w:r>
        <w:t>9.2</w:t>
      </w:r>
      <w:r>
        <w:tab/>
        <w:t>Unless otherwise provided in this Agreement, rights and remedies under this Agreement are cumulative and do not exclude any rights or remedies provided by law, in equity or otherwise.</w:t>
      </w:r>
    </w:p>
    <w:p w14:paraId="0000052A" w14:textId="77777777" w:rsidR="00C5401C" w:rsidRDefault="007F319F">
      <w:pPr>
        <w:pStyle w:val="Heading3"/>
        <w:numPr>
          <w:ilvl w:val="0"/>
          <w:numId w:val="3"/>
        </w:numPr>
      </w:pPr>
      <w:r>
        <w:t>Term</w:t>
      </w:r>
    </w:p>
    <w:p w14:paraId="0000052B" w14:textId="77777777" w:rsidR="00C5401C" w:rsidRDefault="007F319F">
      <w:r>
        <w:t>10.1</w:t>
      </w:r>
      <w:r>
        <w:tab/>
        <w:t xml:space="preserve">Each Party's obligations under this Agreement shall continue in full force and effect for period of </w:t>
      </w:r>
      <w:proofErr w:type="gramStart"/>
      <w:r>
        <w:t>[  ]</w:t>
      </w:r>
      <w:proofErr w:type="gramEnd"/>
      <w:r>
        <w:t xml:space="preserve"> years from the Effective Date.</w:t>
      </w:r>
    </w:p>
    <w:p w14:paraId="0000052C" w14:textId="77777777" w:rsidR="00C5401C" w:rsidRDefault="007F319F">
      <w:pPr>
        <w:pStyle w:val="Heading3"/>
        <w:numPr>
          <w:ilvl w:val="0"/>
          <w:numId w:val="3"/>
        </w:numPr>
      </w:pPr>
      <w:r>
        <w:t>Governing law and jurisdiction</w:t>
      </w:r>
    </w:p>
    <w:p w14:paraId="0000052D" w14:textId="77777777" w:rsidR="00C5401C" w:rsidRDefault="007F319F">
      <w:r>
        <w:t>11.1</w:t>
      </w:r>
      <w:r>
        <w:tab/>
        <w:t xml:space="preserve">This Agreement and any issues, </w:t>
      </w:r>
      <w:proofErr w:type="gramStart"/>
      <w:r>
        <w:t>disputes</w:t>
      </w:r>
      <w:proofErr w:type="gramEnd"/>
      <w:r>
        <w:t xml:space="preserve"> or claims (whether contractual or non-contractual) arising out of or in connection with it or its subject matter or formation shall be governed by and construed in accordance with the laws of England and Wales. </w:t>
      </w:r>
    </w:p>
    <w:p w14:paraId="0000052E" w14:textId="77777777" w:rsidR="00C5401C" w:rsidRDefault="007F319F">
      <w:r>
        <w:lastRenderedPageBreak/>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14:paraId="0000052F" w14:textId="77777777" w:rsidR="00C5401C" w:rsidRDefault="00C5401C"/>
    <w:p w14:paraId="00000530" w14:textId="77777777" w:rsidR="00C5401C" w:rsidRDefault="007F319F">
      <w:pPr>
        <w:rPr>
          <w:b/>
        </w:rPr>
      </w:pPr>
      <w:r>
        <w:rPr>
          <w:b/>
        </w:rPr>
        <w:t xml:space="preserve">Signed by the Buyer </w:t>
      </w:r>
    </w:p>
    <w:p w14:paraId="00000531" w14:textId="77777777" w:rsidR="00C5401C" w:rsidRDefault="007F319F">
      <w:r>
        <w:t>Name:</w:t>
      </w:r>
    </w:p>
    <w:p w14:paraId="00000532" w14:textId="77777777" w:rsidR="00C5401C" w:rsidRDefault="007F319F">
      <w:r>
        <w:t>Signature:</w:t>
      </w:r>
    </w:p>
    <w:p w14:paraId="00000533" w14:textId="77777777" w:rsidR="00C5401C" w:rsidRDefault="007F319F">
      <w:r>
        <w:t>Position in Buyer:</w:t>
      </w:r>
    </w:p>
    <w:p w14:paraId="00000534" w14:textId="77777777" w:rsidR="00C5401C" w:rsidRDefault="00C5401C"/>
    <w:p w14:paraId="00000535" w14:textId="77777777" w:rsidR="00C5401C" w:rsidRDefault="007F319F">
      <w:pPr>
        <w:rPr>
          <w:b/>
        </w:rPr>
      </w:pPr>
      <w:r>
        <w:rPr>
          <w:b/>
        </w:rPr>
        <w:t xml:space="preserve">Signed by the Supplier </w:t>
      </w:r>
    </w:p>
    <w:p w14:paraId="00000536" w14:textId="77777777" w:rsidR="00C5401C" w:rsidRDefault="007F319F">
      <w:r>
        <w:t xml:space="preserve">Name:     </w:t>
      </w:r>
    </w:p>
    <w:p w14:paraId="00000537" w14:textId="77777777" w:rsidR="00C5401C" w:rsidRDefault="007F319F">
      <w:r>
        <w:t>Signature:</w:t>
      </w:r>
    </w:p>
    <w:p w14:paraId="00000538" w14:textId="77777777" w:rsidR="00C5401C" w:rsidRDefault="007F319F">
      <w:pPr>
        <w:sectPr w:rsidR="00C5401C">
          <w:headerReference w:type="default" r:id="rId32"/>
          <w:footerReference w:type="default" r:id="rId33"/>
          <w:pgSz w:w="11906" w:h="16838"/>
          <w:pgMar w:top="1440" w:right="1440" w:bottom="1440" w:left="1440" w:header="709" w:footer="709" w:gutter="0"/>
          <w:cols w:space="720"/>
        </w:sectPr>
      </w:pPr>
      <w:r>
        <w:t xml:space="preserve">Position in Supplier: </w:t>
      </w:r>
    </w:p>
    <w:p w14:paraId="00000539" w14:textId="77777777" w:rsidR="00C5401C" w:rsidRDefault="007F319F">
      <w:pPr>
        <w:pStyle w:val="Heading2"/>
      </w:pPr>
      <w:bookmarkStart w:id="102" w:name="_heading=h.3gnlt4p" w:colFirst="0" w:colLast="0"/>
      <w:bookmarkEnd w:id="102"/>
      <w:r>
        <w:lastRenderedPageBreak/>
        <w:t xml:space="preserve">Call-Off Schedule 26 (Cyber Essentials Scheme) </w:t>
      </w:r>
    </w:p>
    <w:p w14:paraId="0000053A" w14:textId="77777777" w:rsidR="00C5401C" w:rsidRDefault="007F319F">
      <w:pPr>
        <w:pStyle w:val="Heading3"/>
        <w:numPr>
          <w:ilvl w:val="0"/>
          <w:numId w:val="25"/>
        </w:numPr>
      </w:pPr>
      <w:r>
        <w:t>Definitions</w:t>
      </w:r>
    </w:p>
    <w:p w14:paraId="0000053B" w14:textId="77777777" w:rsidR="00C5401C" w:rsidRDefault="007F319F">
      <w:pPr>
        <w:numPr>
          <w:ilvl w:val="1"/>
          <w:numId w:val="28"/>
        </w:numPr>
        <w:pBdr>
          <w:top w:val="nil"/>
          <w:left w:val="nil"/>
          <w:bottom w:val="nil"/>
          <w:right w:val="nil"/>
          <w:between w:val="nil"/>
        </w:pBdr>
      </w:pPr>
      <w:r>
        <w:rPr>
          <w:color w:val="000000"/>
        </w:rPr>
        <w:t xml:space="preserve">In this Schedule, the following words shall have the following meanings and they shall supplement Joint Schedule 1 (Definitions): </w:t>
      </w:r>
    </w:p>
    <w:tbl>
      <w:tblPr>
        <w:tblStyle w:val="affffff4"/>
        <w:tblW w:w="9016" w:type="dxa"/>
        <w:tblLayout w:type="fixed"/>
        <w:tblLook w:val="0400" w:firstRow="0" w:lastRow="0" w:firstColumn="0" w:lastColumn="0" w:noHBand="0" w:noVBand="1"/>
      </w:tblPr>
      <w:tblGrid>
        <w:gridCol w:w="3114"/>
        <w:gridCol w:w="5902"/>
      </w:tblGrid>
      <w:tr w:rsidR="00C5401C" w14:paraId="533C8266"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C" w14:textId="77777777" w:rsidR="00C5401C" w:rsidRDefault="007F319F">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D" w14:textId="77777777" w:rsidR="00C5401C" w:rsidRDefault="007F319F">
            <w:pPr>
              <w:widowControl w:val="0"/>
              <w:rPr>
                <w:b/>
              </w:rPr>
            </w:pPr>
            <w:r>
              <w:rPr>
                <w:b/>
              </w:rPr>
              <w:t>Definition</w:t>
            </w:r>
          </w:p>
        </w:tc>
      </w:tr>
      <w:tr w:rsidR="00C5401C" w14:paraId="53636369"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E" w14:textId="77777777" w:rsidR="00C5401C" w:rsidRDefault="007F319F">
            <w:pPr>
              <w:widowControl w:val="0"/>
              <w:rPr>
                <w:b/>
              </w:rPr>
            </w:pPr>
            <w:r>
              <w:rPr>
                <w:b/>
              </w:rPr>
              <w:t>Cyber Essentials Scheme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F" w14:textId="77777777" w:rsidR="00C5401C" w:rsidRDefault="007F319F">
            <w:pPr>
              <w:widowControl w:val="0"/>
            </w:pPr>
            <w:r>
              <w:t xml:space="preserve">the Cyber Essentials Scheme developed by the Government which provides a clear statement of the basic controls all organisations should implement to mitigate the risk from common </w:t>
            </w:r>
            <w:proofErr w:type="gramStart"/>
            <w:r>
              <w:t>internet based</w:t>
            </w:r>
            <w:proofErr w:type="gramEnd"/>
            <w:r>
              <w:t xml:space="preserve"> threats (as may be amended from time to time). Details of the Cyber Essentials Scheme are at: </w:t>
            </w:r>
            <w:hyperlink r:id="rId34">
              <w:r>
                <w:rPr>
                  <w:color w:val="0563C1"/>
                  <w:u w:val="single"/>
                </w:rPr>
                <w:t>https://www.cyberessentials.ncsc.gov.uk/</w:t>
              </w:r>
            </w:hyperlink>
            <w:r>
              <w:t>;</w:t>
            </w:r>
          </w:p>
        </w:tc>
      </w:tr>
      <w:tr w:rsidR="00C5401C" w14:paraId="26E9A39D"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0" w14:textId="77777777" w:rsidR="00C5401C" w:rsidRDefault="007F319F">
            <w:pPr>
              <w:widowControl w:val="0"/>
              <w:rPr>
                <w:b/>
              </w:rPr>
            </w:pPr>
            <w:r>
              <w:rPr>
                <w:b/>
              </w:rPr>
              <w:t>Cyber Essentials Basic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1" w14:textId="77777777" w:rsidR="00C5401C" w:rsidRDefault="007F319F">
            <w:pPr>
              <w:widowControl w:val="0"/>
            </w:pPr>
            <w:r>
              <w:t xml:space="preserve">the certificate awarded </w:t>
            </w:r>
            <w:proofErr w:type="gramStart"/>
            <w:r>
              <w:t>on the basis of</w:t>
            </w:r>
            <w:proofErr w:type="gramEnd"/>
            <w:r>
              <w:t xml:space="preserve"> self-assessment, verified by an independent certification body, under the Cyber Essentials Scheme and is the basic level of assurance;</w:t>
            </w:r>
          </w:p>
        </w:tc>
      </w:tr>
      <w:tr w:rsidR="00C5401C" w14:paraId="6C368A29"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2" w14:textId="77777777" w:rsidR="00C5401C" w:rsidRDefault="007F319F">
            <w:pPr>
              <w:widowControl w:val="0"/>
              <w:rPr>
                <w:b/>
              </w:rPr>
            </w:pPr>
            <w:r>
              <w:rPr>
                <w:b/>
              </w:rPr>
              <w:t>Cyber Essentials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3" w14:textId="77777777" w:rsidR="00C5401C" w:rsidRDefault="007F319F">
            <w:pPr>
              <w:widowControl w:val="0"/>
            </w:pPr>
            <w:r>
              <w:t>Cyber Essentials Basic Certificate or the Cyber Essentials Plus Certificate to be provided by the Supplier as set out in the Order Form;</w:t>
            </w:r>
          </w:p>
        </w:tc>
      </w:tr>
      <w:tr w:rsidR="00C5401C" w14:paraId="035F35B8"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4" w14:textId="77777777" w:rsidR="00C5401C" w:rsidRDefault="007F319F">
            <w:pPr>
              <w:widowControl w:val="0"/>
              <w:rPr>
                <w:b/>
              </w:rPr>
            </w:pPr>
            <w:r>
              <w:rPr>
                <w:b/>
              </w:rPr>
              <w:t>Cyber Essential Scheme Data</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5" w14:textId="77777777" w:rsidR="00C5401C" w:rsidRDefault="007F319F">
            <w:pPr>
              <w:widowControl w:val="0"/>
            </w:pPr>
            <w:r>
              <w:t>sensitive and personal information and other relevant information as referred to in the Cyber Essentials Scheme; and</w:t>
            </w:r>
          </w:p>
        </w:tc>
      </w:tr>
      <w:tr w:rsidR="00C5401C" w14:paraId="769C79D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6" w14:textId="77777777" w:rsidR="00C5401C" w:rsidRDefault="007F319F">
            <w:pPr>
              <w:widowControl w:val="0"/>
              <w:rPr>
                <w:b/>
              </w:rPr>
            </w:pPr>
            <w:r>
              <w:rPr>
                <w:b/>
              </w:rPr>
              <w:t>Cyber Essentials Plus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7" w14:textId="77777777" w:rsidR="00C5401C" w:rsidRDefault="007F319F">
            <w:pPr>
              <w:widowControl w:val="0"/>
            </w:pPr>
            <w:r>
              <w:t xml:space="preserve">the certification awarded </w:t>
            </w:r>
            <w:proofErr w:type="gramStart"/>
            <w:r>
              <w:t>on the basis of</w:t>
            </w:r>
            <w:proofErr w:type="gramEnd"/>
            <w:r>
              <w:t xml:space="preserve"> external testing by an independent certification body of the Supplier’s cyber security approach under the Cyber Essentials Scheme and is a more advanced level of assurance.</w:t>
            </w:r>
          </w:p>
        </w:tc>
      </w:tr>
    </w:tbl>
    <w:p w14:paraId="00000548" w14:textId="77777777" w:rsidR="00C5401C" w:rsidRDefault="00C5401C"/>
    <w:p w14:paraId="00000549" w14:textId="77777777" w:rsidR="00C5401C" w:rsidRDefault="007F319F">
      <w:pPr>
        <w:pStyle w:val="Heading3"/>
        <w:numPr>
          <w:ilvl w:val="0"/>
          <w:numId w:val="25"/>
        </w:numPr>
      </w:pPr>
      <w:r>
        <w:t xml:space="preserve">What Certification do you </w:t>
      </w:r>
      <w:proofErr w:type="gramStart"/>
      <w:r>
        <w:t>need</w:t>
      </w:r>
      <w:proofErr w:type="gramEnd"/>
    </w:p>
    <w:p w14:paraId="0000054A" w14:textId="77777777" w:rsidR="00C5401C" w:rsidRDefault="007F319F">
      <w:pPr>
        <w:numPr>
          <w:ilvl w:val="1"/>
          <w:numId w:val="25"/>
        </w:numPr>
        <w:pBdr>
          <w:top w:val="nil"/>
          <w:left w:val="nil"/>
          <w:bottom w:val="nil"/>
          <w:right w:val="nil"/>
          <w:between w:val="nil"/>
        </w:pBdr>
      </w:pPr>
      <w:r>
        <w:rPr>
          <w:color w:val="000000"/>
        </w:rP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0000054B" w14:textId="77777777" w:rsidR="00C5401C" w:rsidRDefault="007F319F">
      <w:pPr>
        <w:numPr>
          <w:ilvl w:val="1"/>
          <w:numId w:val="25"/>
        </w:numPr>
        <w:pBdr>
          <w:top w:val="nil"/>
          <w:left w:val="nil"/>
          <w:bottom w:val="nil"/>
          <w:right w:val="nil"/>
          <w:between w:val="nil"/>
        </w:pBdr>
      </w:pPr>
      <w:r>
        <w:rPr>
          <w:color w:val="000000"/>
        </w:rP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0000054C" w14:textId="77777777" w:rsidR="00C5401C" w:rsidRDefault="007F319F">
      <w:pPr>
        <w:numPr>
          <w:ilvl w:val="1"/>
          <w:numId w:val="25"/>
        </w:numPr>
        <w:pBdr>
          <w:top w:val="nil"/>
          <w:left w:val="nil"/>
          <w:bottom w:val="nil"/>
          <w:right w:val="nil"/>
          <w:between w:val="nil"/>
        </w:pBdr>
      </w:pPr>
      <w:proofErr w:type="gramStart"/>
      <w:r>
        <w:rPr>
          <w:color w:val="000000"/>
        </w:rPr>
        <w:t>In the event that</w:t>
      </w:r>
      <w:proofErr w:type="gramEnd"/>
      <w:r>
        <w:rPr>
          <w:color w:val="000000"/>
        </w:rPr>
        <w:t xml:space="preserve"> the Supplier fails to comply with Paragraph 2.1 or 2.2, the Buyer reserves the right to terminate the Call-Off Contract for material Default.</w:t>
      </w:r>
    </w:p>
    <w:p w14:paraId="0000054D" w14:textId="77777777" w:rsidR="00C5401C" w:rsidRDefault="007F319F">
      <w:pPr>
        <w:numPr>
          <w:ilvl w:val="1"/>
          <w:numId w:val="25"/>
        </w:numPr>
        <w:pBdr>
          <w:top w:val="nil"/>
          <w:left w:val="nil"/>
          <w:bottom w:val="nil"/>
          <w:right w:val="nil"/>
          <w:between w:val="nil"/>
        </w:pBdr>
      </w:pPr>
      <w:r>
        <w:rPr>
          <w:color w:val="000000"/>
        </w:rP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0000054E" w14:textId="77777777" w:rsidR="00C5401C" w:rsidRDefault="007F319F">
      <w:pPr>
        <w:numPr>
          <w:ilvl w:val="1"/>
          <w:numId w:val="25"/>
        </w:numPr>
        <w:pBdr>
          <w:top w:val="nil"/>
          <w:left w:val="nil"/>
          <w:bottom w:val="nil"/>
          <w:right w:val="nil"/>
          <w:between w:val="nil"/>
        </w:pBdr>
        <w:tabs>
          <w:tab w:val="left" w:pos="2123"/>
        </w:tabs>
      </w:pPr>
      <w:r>
        <w:rPr>
          <w:color w:val="000000"/>
        </w:rPr>
        <w:lastRenderedPageBreak/>
        <w:t>This Schedule shall survive termination of each and any Call-Off Contract.</w:t>
      </w:r>
    </w:p>
    <w:sectPr w:rsidR="00C5401C">
      <w:headerReference w:type="default" r:id="rId35"/>
      <w:footerReference w:type="default" r:id="rId3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8847" w14:textId="77777777" w:rsidR="00F45A61" w:rsidRDefault="007F319F">
      <w:pPr>
        <w:spacing w:after="0"/>
      </w:pPr>
      <w:r>
        <w:separator/>
      </w:r>
    </w:p>
  </w:endnote>
  <w:endnote w:type="continuationSeparator" w:id="0">
    <w:p w14:paraId="134DAE39" w14:textId="77777777" w:rsidR="00F45A61" w:rsidRDefault="007F3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F" w14:textId="78597334"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E66748">
      <w:rPr>
        <w:noProof/>
        <w:color w:val="000000"/>
      </w:rPr>
      <w:t>1</w:t>
    </w:r>
    <w:r>
      <w:rPr>
        <w:color w:val="000000"/>
      </w:rPr>
      <w:fldChar w:fldCharType="end"/>
    </w:r>
  </w:p>
  <w:p w14:paraId="00000560" w14:textId="77777777" w:rsidR="00C5401C" w:rsidRDefault="00C5401C">
    <w:pPr>
      <w:widowControl w:val="0"/>
      <w:pBdr>
        <w:top w:val="nil"/>
        <w:left w:val="nil"/>
        <w:bottom w:val="nil"/>
        <w:right w:val="nil"/>
        <w:between w:val="nil"/>
      </w:pBdr>
      <w:spacing w:after="0" w:line="276" w:lineRule="auto"/>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B" w14:textId="5FD31255"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66</w:t>
    </w:r>
    <w:r>
      <w:rPr>
        <w:color w:val="000000"/>
      </w:rPr>
      <w:fldChar w:fldCharType="end"/>
    </w:r>
  </w:p>
  <w:p w14:paraId="0000055C" w14:textId="77777777" w:rsidR="00C5401C" w:rsidRDefault="00C5401C">
    <w:pPr>
      <w:widowControl w:val="0"/>
      <w:pBdr>
        <w:top w:val="nil"/>
        <w:left w:val="nil"/>
        <w:bottom w:val="nil"/>
        <w:right w:val="nil"/>
        <w:between w:val="nil"/>
      </w:pBdr>
      <w:spacing w:after="0" w:line="276" w:lineRule="auto"/>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9" w14:textId="3F731DCC"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67</w:t>
    </w:r>
    <w:r>
      <w:rPr>
        <w:color w:val="000000"/>
      </w:rPr>
      <w:fldChar w:fldCharType="end"/>
    </w:r>
  </w:p>
  <w:p w14:paraId="0000056A" w14:textId="77777777" w:rsidR="00C5401C" w:rsidRDefault="00C5401C">
    <w:pPr>
      <w:widowControl w:val="0"/>
      <w:pBdr>
        <w:top w:val="nil"/>
        <w:left w:val="nil"/>
        <w:bottom w:val="nil"/>
        <w:right w:val="nil"/>
        <w:between w:val="nil"/>
      </w:pBdr>
      <w:spacing w:after="0" w:line="276" w:lineRule="auto"/>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5" w14:textId="3E4AE98F"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76</w:t>
    </w:r>
    <w:r>
      <w:rPr>
        <w:color w:val="000000"/>
      </w:rPr>
      <w:fldChar w:fldCharType="end"/>
    </w:r>
  </w:p>
  <w:p w14:paraId="00000566" w14:textId="77777777" w:rsidR="00C5401C" w:rsidRDefault="00C5401C">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1" w14:textId="4FEC29FF"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27</w:t>
    </w:r>
    <w:r>
      <w:rPr>
        <w:color w:val="000000"/>
      </w:rPr>
      <w:fldChar w:fldCharType="end"/>
    </w:r>
  </w:p>
  <w:p w14:paraId="00000562" w14:textId="77777777" w:rsidR="00C5401C" w:rsidRDefault="00C5401C">
    <w:pPr>
      <w:widowControl w:val="0"/>
      <w:pBdr>
        <w:top w:val="nil"/>
        <w:left w:val="nil"/>
        <w:bottom w:val="nil"/>
        <w:right w:val="nil"/>
        <w:between w:val="nil"/>
      </w:pBdr>
      <w:spacing w:after="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7" w14:textId="3213EE49"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38</w:t>
    </w:r>
    <w:r>
      <w:rPr>
        <w:color w:val="000000"/>
      </w:rPr>
      <w:fldChar w:fldCharType="end"/>
    </w:r>
  </w:p>
  <w:p w14:paraId="00000568" w14:textId="77777777" w:rsidR="00C5401C" w:rsidRDefault="00C5401C">
    <w:pPr>
      <w:widowControl w:val="0"/>
      <w:pBdr>
        <w:top w:val="nil"/>
        <w:left w:val="nil"/>
        <w:bottom w:val="nil"/>
        <w:right w:val="nil"/>
        <w:between w:val="nil"/>
      </w:pBdr>
      <w:spacing w:after="0" w:line="276"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B" w14:textId="41A92768"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39</w:t>
    </w:r>
    <w:r>
      <w:rPr>
        <w:color w:val="000000"/>
      </w:rPr>
      <w:fldChar w:fldCharType="end"/>
    </w:r>
  </w:p>
  <w:p w14:paraId="0000056C" w14:textId="77777777" w:rsidR="00C5401C" w:rsidRDefault="00C5401C">
    <w:pPr>
      <w:widowControl w:val="0"/>
      <w:pBdr>
        <w:top w:val="nil"/>
        <w:left w:val="nil"/>
        <w:bottom w:val="nil"/>
        <w:right w:val="nil"/>
        <w:between w:val="nil"/>
      </w:pBdr>
      <w:spacing w:after="0" w:line="276"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E" w14:textId="1159A62A"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44</w:t>
    </w:r>
    <w:r>
      <w:rPr>
        <w:color w:val="000000"/>
      </w:rPr>
      <w:fldChar w:fldCharType="end"/>
    </w:r>
  </w:p>
  <w:p w14:paraId="0000056F" w14:textId="77777777" w:rsidR="00C5401C" w:rsidRDefault="00C5401C">
    <w:pPr>
      <w:widowControl w:val="0"/>
      <w:pBdr>
        <w:top w:val="nil"/>
        <w:left w:val="nil"/>
        <w:bottom w:val="nil"/>
        <w:right w:val="nil"/>
        <w:between w:val="nil"/>
      </w:pBdr>
      <w:spacing w:after="0" w:line="276"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37484385"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56</w:t>
    </w:r>
    <w:r>
      <w:rPr>
        <w:color w:val="000000"/>
      </w:rPr>
      <w:fldChar w:fldCharType="end"/>
    </w:r>
  </w:p>
  <w:p w14:paraId="00000564" w14:textId="77777777" w:rsidR="00C5401C" w:rsidRDefault="00C5401C">
    <w:pPr>
      <w:widowControl w:val="0"/>
      <w:pBdr>
        <w:top w:val="nil"/>
        <w:left w:val="nil"/>
        <w:bottom w:val="nil"/>
        <w:right w:val="nil"/>
        <w:between w:val="nil"/>
      </w:pBdr>
      <w:spacing w:after="0" w:line="276"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70" w14:textId="6A5309E0"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57</w:t>
    </w:r>
    <w:r>
      <w:rPr>
        <w:color w:val="000000"/>
      </w:rPr>
      <w:fldChar w:fldCharType="end"/>
    </w:r>
  </w:p>
  <w:p w14:paraId="00000571" w14:textId="77777777" w:rsidR="00C5401C" w:rsidRDefault="00C5401C">
    <w:pPr>
      <w:widowControl w:val="0"/>
      <w:pBdr>
        <w:top w:val="nil"/>
        <w:left w:val="nil"/>
        <w:bottom w:val="nil"/>
        <w:right w:val="nil"/>
        <w:between w:val="nil"/>
      </w:pBdr>
      <w:spacing w:after="0" w:line="276"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D" w14:textId="77777777" w:rsidR="00C5401C" w:rsidRDefault="00C5401C">
    <w:pPr>
      <w:widowControl w:val="0"/>
      <w:pBdr>
        <w:top w:val="nil"/>
        <w:left w:val="nil"/>
        <w:bottom w:val="nil"/>
        <w:right w:val="nil"/>
        <w:between w:val="nil"/>
      </w:pBdr>
      <w:spacing w:after="0" w:line="276" w:lineRule="auto"/>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D" w14:textId="0EAEB7EF" w:rsidR="00C5401C" w:rsidRDefault="007F319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57308">
      <w:rPr>
        <w:noProof/>
        <w:color w:val="000000"/>
      </w:rPr>
      <w:t>65</w:t>
    </w:r>
    <w:r>
      <w:rPr>
        <w:color w:val="000000"/>
      </w:rPr>
      <w:fldChar w:fldCharType="end"/>
    </w:r>
  </w:p>
  <w:p w14:paraId="0000055E" w14:textId="77777777" w:rsidR="00C5401C" w:rsidRDefault="00C5401C">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A93F" w14:textId="77777777" w:rsidR="00F45A61" w:rsidRDefault="007F319F">
      <w:pPr>
        <w:spacing w:after="0"/>
      </w:pPr>
      <w:r>
        <w:separator/>
      </w:r>
    </w:p>
  </w:footnote>
  <w:footnote w:type="continuationSeparator" w:id="0">
    <w:p w14:paraId="1E73E604" w14:textId="77777777" w:rsidR="00F45A61" w:rsidRDefault="007F3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0" w14:textId="77777777" w:rsidR="00C5401C" w:rsidRDefault="00C5401C">
    <w:pPr>
      <w:pBdr>
        <w:top w:val="nil"/>
        <w:left w:val="nil"/>
        <w:bottom w:val="nil"/>
        <w:right w:val="nil"/>
        <w:between w:val="nil"/>
      </w:pBdr>
      <w:tabs>
        <w:tab w:val="center" w:pos="4513"/>
        <w:tab w:val="right" w:pos="9026"/>
      </w:tabs>
      <w:spacing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4F"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21 (Northern Ireland Law)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4"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25 (Ethical Walls Agreement)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1"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26 (Cyber Essentials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2" w14:textId="77777777" w:rsidR="00C5401C" w:rsidRDefault="00C5401C">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5"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7 (Key Supplier Staff)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7"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8 (Business Continuity and Disaster Recovery)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9"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10 (Exit Management)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6"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13: (Implementation Plan and Testing)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3" w14:textId="77777777" w:rsidR="00C5401C" w:rsidRDefault="007F319F">
    <w:pPr>
      <w:pBdr>
        <w:top w:val="nil"/>
        <w:left w:val="nil"/>
        <w:bottom w:val="nil"/>
        <w:right w:val="nil"/>
        <w:between w:val="nil"/>
      </w:pBdr>
      <w:tabs>
        <w:tab w:val="center" w:pos="4513"/>
        <w:tab w:val="right" w:pos="9026"/>
      </w:tabs>
      <w:spacing w:after="0"/>
      <w:rPr>
        <w:color w:val="000000"/>
      </w:rPr>
    </w:pPr>
    <w:r>
      <w:rPr>
        <w:color w:val="000000"/>
      </w:rPr>
      <w:t>Call-Off Schedule 14 (Service Levels and Balanced Scorecard)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A" w14:textId="77777777" w:rsidR="00C5401C" w:rsidRDefault="00C5401C">
    <w:pPr>
      <w:widowControl w:val="0"/>
      <w:pBdr>
        <w:top w:val="nil"/>
        <w:left w:val="nil"/>
        <w:bottom w:val="nil"/>
        <w:right w:val="nil"/>
        <w:between w:val="nil"/>
      </w:pBdr>
      <w:spacing w:after="0" w:line="276"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8" w14:textId="77777777" w:rsidR="00C5401C" w:rsidRDefault="00C5401C">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3C7"/>
    <w:multiLevelType w:val="multilevel"/>
    <w:tmpl w:val="88A6B62C"/>
    <w:styleLink w:val="WWNum4"/>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73662"/>
    <w:multiLevelType w:val="multilevel"/>
    <w:tmpl w:val="FDBEFC1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B1760A"/>
    <w:multiLevelType w:val="multilevel"/>
    <w:tmpl w:val="496AF4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E748F5"/>
    <w:multiLevelType w:val="multilevel"/>
    <w:tmpl w:val="5E94AD40"/>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5B059AD"/>
    <w:multiLevelType w:val="multilevel"/>
    <w:tmpl w:val="FF6C9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6A05B55"/>
    <w:multiLevelType w:val="multilevel"/>
    <w:tmpl w:val="4BE87A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6FD3B4F"/>
    <w:multiLevelType w:val="multilevel"/>
    <w:tmpl w:val="2CB22B70"/>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B12BA6"/>
    <w:multiLevelType w:val="multilevel"/>
    <w:tmpl w:val="73A2860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E43FCC"/>
    <w:multiLevelType w:val="multilevel"/>
    <w:tmpl w:val="4E4050C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861578"/>
    <w:multiLevelType w:val="multilevel"/>
    <w:tmpl w:val="A1AAA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C877AD"/>
    <w:multiLevelType w:val="multilevel"/>
    <w:tmpl w:val="1600870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 w15:restartNumberingAfterBreak="0">
    <w:nsid w:val="10F717FA"/>
    <w:multiLevelType w:val="multilevel"/>
    <w:tmpl w:val="038A276C"/>
    <w:lvl w:ilvl="0">
      <w:start w:val="1"/>
      <w:numFmt w:val="bullet"/>
      <w:lvlText w:val="●"/>
      <w:lvlJc w:val="left"/>
      <w:pPr>
        <w:ind w:left="-950" w:firstLine="1800"/>
      </w:pPr>
      <w:rPr>
        <w:u w:val="none"/>
      </w:rPr>
    </w:lvl>
    <w:lvl w:ilvl="1">
      <w:start w:val="1"/>
      <w:numFmt w:val="bullet"/>
      <w:lvlText w:val="○"/>
      <w:lvlJc w:val="left"/>
      <w:pPr>
        <w:ind w:left="1440" w:firstLine="3960"/>
      </w:pPr>
      <w:rPr>
        <w:u w:val="none"/>
      </w:rPr>
    </w:lvl>
    <w:lvl w:ilvl="2">
      <w:start w:val="1"/>
      <w:numFmt w:val="bullet"/>
      <w:lvlText w:val="■"/>
      <w:lvlJc w:val="left"/>
      <w:pPr>
        <w:ind w:left="2160" w:firstLine="6120"/>
      </w:pPr>
      <w:rPr>
        <w:u w:val="none"/>
      </w:rPr>
    </w:lvl>
    <w:lvl w:ilvl="3">
      <w:start w:val="1"/>
      <w:numFmt w:val="bullet"/>
      <w:lvlText w:val="●"/>
      <w:lvlJc w:val="left"/>
      <w:pPr>
        <w:ind w:left="2880" w:firstLine="8280"/>
      </w:pPr>
      <w:rPr>
        <w:u w:val="none"/>
      </w:rPr>
    </w:lvl>
    <w:lvl w:ilvl="4">
      <w:start w:val="1"/>
      <w:numFmt w:val="bullet"/>
      <w:lvlText w:val="○"/>
      <w:lvlJc w:val="left"/>
      <w:pPr>
        <w:ind w:left="3600" w:firstLine="10440"/>
      </w:pPr>
      <w:rPr>
        <w:u w:val="none"/>
      </w:rPr>
    </w:lvl>
    <w:lvl w:ilvl="5">
      <w:start w:val="1"/>
      <w:numFmt w:val="bullet"/>
      <w:lvlText w:val="■"/>
      <w:lvlJc w:val="left"/>
      <w:pPr>
        <w:ind w:left="4320" w:firstLine="12600"/>
      </w:pPr>
      <w:rPr>
        <w:u w:val="none"/>
      </w:rPr>
    </w:lvl>
    <w:lvl w:ilvl="6">
      <w:start w:val="1"/>
      <w:numFmt w:val="bullet"/>
      <w:lvlText w:val="●"/>
      <w:lvlJc w:val="left"/>
      <w:pPr>
        <w:ind w:left="5040" w:firstLine="14760"/>
      </w:pPr>
      <w:rPr>
        <w:u w:val="none"/>
      </w:rPr>
    </w:lvl>
    <w:lvl w:ilvl="7">
      <w:start w:val="1"/>
      <w:numFmt w:val="bullet"/>
      <w:lvlText w:val="○"/>
      <w:lvlJc w:val="left"/>
      <w:pPr>
        <w:ind w:left="5760" w:firstLine="16920"/>
      </w:pPr>
      <w:rPr>
        <w:u w:val="none"/>
      </w:rPr>
    </w:lvl>
    <w:lvl w:ilvl="8">
      <w:start w:val="1"/>
      <w:numFmt w:val="bullet"/>
      <w:lvlText w:val="■"/>
      <w:lvlJc w:val="left"/>
      <w:pPr>
        <w:ind w:left="6480" w:firstLine="18577"/>
      </w:pPr>
      <w:rPr>
        <w:u w:val="none"/>
      </w:rPr>
    </w:lvl>
  </w:abstractNum>
  <w:abstractNum w:abstractNumId="12" w15:restartNumberingAfterBreak="0">
    <w:nsid w:val="11C85333"/>
    <w:multiLevelType w:val="multilevel"/>
    <w:tmpl w:val="3EAA583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587091A"/>
    <w:multiLevelType w:val="multilevel"/>
    <w:tmpl w:val="C678A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85654"/>
    <w:multiLevelType w:val="multilevel"/>
    <w:tmpl w:val="370628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6EE68BC"/>
    <w:multiLevelType w:val="multilevel"/>
    <w:tmpl w:val="88A6B62C"/>
    <w:numStyleLink w:val="WWNum4"/>
  </w:abstractNum>
  <w:abstractNum w:abstractNumId="16" w15:restartNumberingAfterBreak="0">
    <w:nsid w:val="17E272D3"/>
    <w:multiLevelType w:val="multilevel"/>
    <w:tmpl w:val="D26053D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2C938CB"/>
    <w:multiLevelType w:val="multilevel"/>
    <w:tmpl w:val="1DD019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4854341"/>
    <w:multiLevelType w:val="multilevel"/>
    <w:tmpl w:val="9F36407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481D5D"/>
    <w:multiLevelType w:val="multilevel"/>
    <w:tmpl w:val="7A9666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853421A"/>
    <w:multiLevelType w:val="multilevel"/>
    <w:tmpl w:val="55BA44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8E22711"/>
    <w:multiLevelType w:val="multilevel"/>
    <w:tmpl w:val="F496AEB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B5211BC"/>
    <w:multiLevelType w:val="hybridMultilevel"/>
    <w:tmpl w:val="391C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A0324"/>
    <w:multiLevelType w:val="multilevel"/>
    <w:tmpl w:val="4D54242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1F72060"/>
    <w:multiLevelType w:val="multilevel"/>
    <w:tmpl w:val="6F70BD4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5" w15:restartNumberingAfterBreak="0">
    <w:nsid w:val="324004E9"/>
    <w:multiLevelType w:val="multilevel"/>
    <w:tmpl w:val="3CCE2E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52D49CB"/>
    <w:multiLevelType w:val="multilevel"/>
    <w:tmpl w:val="5B5442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6673C1E"/>
    <w:multiLevelType w:val="multilevel"/>
    <w:tmpl w:val="FCE23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9604A87"/>
    <w:multiLevelType w:val="multilevel"/>
    <w:tmpl w:val="CED8B8C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A5B6E9F"/>
    <w:multiLevelType w:val="multilevel"/>
    <w:tmpl w:val="3A62372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AE0E45"/>
    <w:multiLevelType w:val="multilevel"/>
    <w:tmpl w:val="3D7E912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0E55D0B"/>
    <w:multiLevelType w:val="multilevel"/>
    <w:tmpl w:val="55C49EA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0F12DE2"/>
    <w:multiLevelType w:val="hybridMultilevel"/>
    <w:tmpl w:val="E776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F86B9B"/>
    <w:multiLevelType w:val="multilevel"/>
    <w:tmpl w:val="CDC6DC5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11782E"/>
    <w:multiLevelType w:val="multilevel"/>
    <w:tmpl w:val="9C7A60D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4702D6B"/>
    <w:multiLevelType w:val="multilevel"/>
    <w:tmpl w:val="4788ACA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48E12670"/>
    <w:multiLevelType w:val="multilevel"/>
    <w:tmpl w:val="8FDA28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A0C6C14"/>
    <w:multiLevelType w:val="multilevel"/>
    <w:tmpl w:val="1CAE9C5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4B9F6818"/>
    <w:multiLevelType w:val="multilevel"/>
    <w:tmpl w:val="5AB686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BE43E37"/>
    <w:multiLevelType w:val="multilevel"/>
    <w:tmpl w:val="FDAA20DC"/>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5"/>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0" w15:restartNumberingAfterBreak="0">
    <w:nsid w:val="4C81391F"/>
    <w:multiLevelType w:val="multilevel"/>
    <w:tmpl w:val="579A08EA"/>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1" w15:restartNumberingAfterBreak="0">
    <w:nsid w:val="4C895661"/>
    <w:multiLevelType w:val="multilevel"/>
    <w:tmpl w:val="402C62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F09480B"/>
    <w:multiLevelType w:val="multilevel"/>
    <w:tmpl w:val="238297C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3" w15:restartNumberingAfterBreak="0">
    <w:nsid w:val="537A3CC9"/>
    <w:multiLevelType w:val="multilevel"/>
    <w:tmpl w:val="6D9C7A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44" w15:restartNumberingAfterBreak="0">
    <w:nsid w:val="583B2A2E"/>
    <w:multiLevelType w:val="multilevel"/>
    <w:tmpl w:val="DD3827C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5"/>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5" w15:restartNumberingAfterBreak="0">
    <w:nsid w:val="59B249C1"/>
    <w:multiLevelType w:val="multilevel"/>
    <w:tmpl w:val="851E4E1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9F30C62"/>
    <w:multiLevelType w:val="multilevel"/>
    <w:tmpl w:val="6428BDE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B173AD6"/>
    <w:multiLevelType w:val="multilevel"/>
    <w:tmpl w:val="B088DAF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D857A22"/>
    <w:multiLevelType w:val="multilevel"/>
    <w:tmpl w:val="703E53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DE96B14"/>
    <w:multiLevelType w:val="multilevel"/>
    <w:tmpl w:val="6C72C42A"/>
    <w:lvl w:ilvl="0">
      <w:start w:val="1"/>
      <w:numFmt w:val="decimal"/>
      <w:lvlText w:val="%1."/>
      <w:lvlJc w:val="left"/>
      <w:pPr>
        <w:ind w:left="927"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0" w15:restartNumberingAfterBreak="0">
    <w:nsid w:val="63F155F5"/>
    <w:multiLevelType w:val="multilevel"/>
    <w:tmpl w:val="DAE41DF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645D14D8"/>
    <w:multiLevelType w:val="multilevel"/>
    <w:tmpl w:val="B6D0FE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4887760"/>
    <w:multiLevelType w:val="multilevel"/>
    <w:tmpl w:val="F9C237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5647FF1"/>
    <w:multiLevelType w:val="multilevel"/>
    <w:tmpl w:val="1D0CC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DF6AC6"/>
    <w:multiLevelType w:val="multilevel"/>
    <w:tmpl w:val="F154DF3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6D960D2"/>
    <w:multiLevelType w:val="multilevel"/>
    <w:tmpl w:val="508A2DF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746264C"/>
    <w:multiLevelType w:val="multilevel"/>
    <w:tmpl w:val="CF90518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6B3C2D45"/>
    <w:multiLevelType w:val="multilevel"/>
    <w:tmpl w:val="B3E02D2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F026BBD"/>
    <w:multiLevelType w:val="multilevel"/>
    <w:tmpl w:val="17F6960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0646FA5"/>
    <w:multiLevelType w:val="multilevel"/>
    <w:tmpl w:val="A8EA8CB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7132606C"/>
    <w:multiLevelType w:val="multilevel"/>
    <w:tmpl w:val="B5D2C5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21C74C5"/>
    <w:multiLevelType w:val="multilevel"/>
    <w:tmpl w:val="1A4057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770E24F2"/>
    <w:multiLevelType w:val="multilevel"/>
    <w:tmpl w:val="012421A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94B0C6F"/>
    <w:multiLevelType w:val="multilevel"/>
    <w:tmpl w:val="88A6B62C"/>
    <w:numStyleLink w:val="WWNum4"/>
  </w:abstractNum>
  <w:abstractNum w:abstractNumId="64" w15:restartNumberingAfterBreak="0">
    <w:nsid w:val="7E0B51DC"/>
    <w:multiLevelType w:val="multilevel"/>
    <w:tmpl w:val="3BAC9C1C"/>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7E3D3B5B"/>
    <w:multiLevelType w:val="multilevel"/>
    <w:tmpl w:val="C20CC4D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6"/>
  </w:num>
  <w:num w:numId="3">
    <w:abstractNumId w:val="57"/>
  </w:num>
  <w:num w:numId="4">
    <w:abstractNumId w:val="21"/>
  </w:num>
  <w:num w:numId="5">
    <w:abstractNumId w:val="47"/>
  </w:num>
  <w:num w:numId="6">
    <w:abstractNumId w:val="45"/>
  </w:num>
  <w:num w:numId="7">
    <w:abstractNumId w:val="49"/>
  </w:num>
  <w:num w:numId="8">
    <w:abstractNumId w:val="6"/>
  </w:num>
  <w:num w:numId="9">
    <w:abstractNumId w:val="48"/>
  </w:num>
  <w:num w:numId="10">
    <w:abstractNumId w:val="9"/>
  </w:num>
  <w:num w:numId="11">
    <w:abstractNumId w:val="8"/>
  </w:num>
  <w:num w:numId="12">
    <w:abstractNumId w:val="40"/>
  </w:num>
  <w:num w:numId="13">
    <w:abstractNumId w:val="26"/>
  </w:num>
  <w:num w:numId="14">
    <w:abstractNumId w:val="13"/>
  </w:num>
  <w:num w:numId="15">
    <w:abstractNumId w:val="36"/>
  </w:num>
  <w:num w:numId="16">
    <w:abstractNumId w:val="17"/>
  </w:num>
  <w:num w:numId="17">
    <w:abstractNumId w:val="59"/>
  </w:num>
  <w:num w:numId="18">
    <w:abstractNumId w:val="16"/>
  </w:num>
  <w:num w:numId="19">
    <w:abstractNumId w:val="24"/>
  </w:num>
  <w:num w:numId="20">
    <w:abstractNumId w:val="31"/>
  </w:num>
  <w:num w:numId="21">
    <w:abstractNumId w:val="4"/>
  </w:num>
  <w:num w:numId="22">
    <w:abstractNumId w:val="19"/>
  </w:num>
  <w:num w:numId="23">
    <w:abstractNumId w:val="52"/>
  </w:num>
  <w:num w:numId="24">
    <w:abstractNumId w:val="18"/>
  </w:num>
  <w:num w:numId="25">
    <w:abstractNumId w:val="58"/>
  </w:num>
  <w:num w:numId="26">
    <w:abstractNumId w:val="60"/>
  </w:num>
  <w:num w:numId="27">
    <w:abstractNumId w:val="38"/>
  </w:num>
  <w:num w:numId="28">
    <w:abstractNumId w:val="62"/>
  </w:num>
  <w:num w:numId="29">
    <w:abstractNumId w:val="65"/>
  </w:num>
  <w:num w:numId="30">
    <w:abstractNumId w:val="35"/>
  </w:num>
  <w:num w:numId="31">
    <w:abstractNumId w:val="1"/>
  </w:num>
  <w:num w:numId="32">
    <w:abstractNumId w:val="43"/>
  </w:num>
  <w:num w:numId="33">
    <w:abstractNumId w:val="41"/>
  </w:num>
  <w:num w:numId="34">
    <w:abstractNumId w:val="11"/>
  </w:num>
  <w:num w:numId="35">
    <w:abstractNumId w:val="44"/>
  </w:num>
  <w:num w:numId="36">
    <w:abstractNumId w:val="37"/>
  </w:num>
  <w:num w:numId="37">
    <w:abstractNumId w:val="28"/>
  </w:num>
  <w:num w:numId="38">
    <w:abstractNumId w:val="2"/>
  </w:num>
  <w:num w:numId="39">
    <w:abstractNumId w:val="56"/>
  </w:num>
  <w:num w:numId="40">
    <w:abstractNumId w:val="54"/>
  </w:num>
  <w:num w:numId="41">
    <w:abstractNumId w:val="42"/>
  </w:num>
  <w:num w:numId="42">
    <w:abstractNumId w:val="23"/>
  </w:num>
  <w:num w:numId="43">
    <w:abstractNumId w:val="34"/>
  </w:num>
  <w:num w:numId="44">
    <w:abstractNumId w:val="14"/>
  </w:num>
  <w:num w:numId="45">
    <w:abstractNumId w:val="29"/>
  </w:num>
  <w:num w:numId="46">
    <w:abstractNumId w:val="39"/>
  </w:num>
  <w:num w:numId="47">
    <w:abstractNumId w:val="64"/>
  </w:num>
  <w:num w:numId="48">
    <w:abstractNumId w:val="20"/>
  </w:num>
  <w:num w:numId="49">
    <w:abstractNumId w:val="50"/>
  </w:num>
  <w:num w:numId="50">
    <w:abstractNumId w:val="5"/>
  </w:num>
  <w:num w:numId="51">
    <w:abstractNumId w:val="27"/>
  </w:num>
  <w:num w:numId="52">
    <w:abstractNumId w:val="33"/>
  </w:num>
  <w:num w:numId="53">
    <w:abstractNumId w:val="10"/>
  </w:num>
  <w:num w:numId="54">
    <w:abstractNumId w:val="12"/>
  </w:num>
  <w:num w:numId="55">
    <w:abstractNumId w:val="61"/>
  </w:num>
  <w:num w:numId="56">
    <w:abstractNumId w:val="55"/>
  </w:num>
  <w:num w:numId="57">
    <w:abstractNumId w:val="51"/>
  </w:num>
  <w:num w:numId="58">
    <w:abstractNumId w:val="25"/>
  </w:num>
  <w:num w:numId="59">
    <w:abstractNumId w:val="3"/>
  </w:num>
  <w:num w:numId="60">
    <w:abstractNumId w:val="7"/>
  </w:num>
  <w:num w:numId="61">
    <w:abstractNumId w:val="0"/>
  </w:num>
  <w:num w:numId="62">
    <w:abstractNumId w:val="15"/>
  </w:num>
  <w:num w:numId="63">
    <w:abstractNumId w:val="63"/>
  </w:num>
  <w:num w:numId="64">
    <w:abstractNumId w:val="22"/>
  </w:num>
  <w:num w:numId="65">
    <w:abstractNumId w:val="32"/>
  </w:num>
  <w:num w:numId="66">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C"/>
    <w:rsid w:val="000A020B"/>
    <w:rsid w:val="00104E19"/>
    <w:rsid w:val="00517A7C"/>
    <w:rsid w:val="005264EA"/>
    <w:rsid w:val="00675924"/>
    <w:rsid w:val="007D59E8"/>
    <w:rsid w:val="007F319F"/>
    <w:rsid w:val="00823D35"/>
    <w:rsid w:val="008A490A"/>
    <w:rsid w:val="00A36C3F"/>
    <w:rsid w:val="00B57308"/>
    <w:rsid w:val="00C5401C"/>
    <w:rsid w:val="00E66748"/>
    <w:rsid w:val="00EC3764"/>
    <w:rsid w:val="00F4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DA7A9A"/>
  <w15:docId w15:val="{0151C67E-5720-415F-95BE-6EC6D73F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uiPriority w:val="34"/>
    <w:qFormat/>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line="251" w:lineRule="auto"/>
      <w:ind w:left="660"/>
    </w:pPr>
    <w:rPr>
      <w:rFonts w:ascii="Calibri" w:eastAsia="Times New Roman" w:hAnsi="Calibri" w:cs="Times New Roman"/>
    </w:rPr>
  </w:style>
  <w:style w:type="paragraph" w:styleId="TOC5">
    <w:name w:val="toc 5"/>
    <w:basedOn w:val="Normal"/>
    <w:next w:val="Normal"/>
    <w:autoRedefine/>
    <w:pPr>
      <w:spacing w:after="100" w:line="251" w:lineRule="auto"/>
      <w:ind w:left="880"/>
    </w:pPr>
    <w:rPr>
      <w:rFonts w:ascii="Calibri" w:eastAsia="Times New Roman" w:hAnsi="Calibri" w:cs="Times New Roman"/>
    </w:rPr>
  </w:style>
  <w:style w:type="paragraph" w:styleId="TOC6">
    <w:name w:val="toc 6"/>
    <w:basedOn w:val="Normal"/>
    <w:next w:val="Normal"/>
    <w:autoRedefine/>
    <w:pPr>
      <w:spacing w:after="100" w:line="251" w:lineRule="auto"/>
      <w:ind w:left="1100"/>
    </w:pPr>
    <w:rPr>
      <w:rFonts w:ascii="Calibri" w:eastAsia="Times New Roman" w:hAnsi="Calibri" w:cs="Times New Roman"/>
    </w:rPr>
  </w:style>
  <w:style w:type="paragraph" w:styleId="TOC7">
    <w:name w:val="toc 7"/>
    <w:basedOn w:val="Normal"/>
    <w:next w:val="Normal"/>
    <w:autoRedefine/>
    <w:pPr>
      <w:spacing w:after="100" w:line="251" w:lineRule="auto"/>
      <w:ind w:left="1320"/>
    </w:pPr>
    <w:rPr>
      <w:rFonts w:ascii="Calibri" w:eastAsia="Times New Roman" w:hAnsi="Calibri" w:cs="Times New Roman"/>
    </w:rPr>
  </w:style>
  <w:style w:type="paragraph" w:styleId="TOC8">
    <w:name w:val="toc 8"/>
    <w:basedOn w:val="Normal"/>
    <w:next w:val="Normal"/>
    <w:autoRedefine/>
    <w:pPr>
      <w:spacing w:after="100" w:line="251" w:lineRule="auto"/>
      <w:ind w:left="1540"/>
    </w:pPr>
    <w:rPr>
      <w:rFonts w:ascii="Calibri" w:eastAsia="Times New Roman" w:hAnsi="Calibri" w:cs="Times New Roman"/>
    </w:rPr>
  </w:style>
  <w:style w:type="paragraph" w:styleId="TOC9">
    <w:name w:val="toc 9"/>
    <w:basedOn w:val="Normal"/>
    <w:next w:val="Normal"/>
    <w:autoRedefine/>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pPr>
    <w:rPr>
      <w:rFonts w:cs="Calibri"/>
    </w:rPr>
  </w:style>
  <w:style w:type="character" w:styleId="UnresolvedMention">
    <w:name w:val="Unresolved Mention"/>
    <w:basedOn w:val="DefaultParagraphFont"/>
    <w:uiPriority w:val="99"/>
    <w:semiHidden/>
    <w:unhideWhenUsed/>
    <w:rsid w:val="00F05B43"/>
    <w:rPr>
      <w:color w:val="605E5C"/>
      <w:shd w:val="clear" w:color="auto" w:fill="E1DFDD"/>
    </w:rPr>
  </w:style>
  <w:style w:type="numbering" w:customStyle="1" w:styleId="CCSListStyle">
    <w:name w:val="CCS List Style"/>
    <w:basedOn w:val="NoList"/>
  </w:style>
  <w:style w:type="paragraph" w:customStyle="1" w:styleId="Standard">
    <w:name w:val="Standard"/>
    <w:basedOn w:val="Normal"/>
    <w:rsid w:val="00C31729"/>
    <w:pPr>
      <w:suppressAutoHyphens w:val="0"/>
      <w:spacing w:before="120"/>
      <w:ind w:left="357"/>
    </w:pPr>
    <w:rPr>
      <w:rFonts w:eastAsiaTheme="minorHAnsi"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top w:w="100" w:type="dxa"/>
        <w:left w:w="10" w:type="dxa"/>
        <w:bottom w:w="100" w:type="dxa"/>
        <w:right w:w="10" w:type="dxa"/>
      </w:tblCellMar>
    </w:tblPr>
  </w:style>
  <w:style w:type="table" w:customStyle="1" w:styleId="aff1">
    <w:basedOn w:val="TableNormal"/>
    <w:tblPr>
      <w:tblStyleRowBandSize w:val="1"/>
      <w:tblStyleColBandSize w:val="1"/>
      <w:tblCellMar>
        <w:top w:w="100" w:type="dxa"/>
        <w:left w:w="10" w:type="dxa"/>
        <w:bottom w:w="100" w:type="dxa"/>
        <w:right w:w="10" w:type="dxa"/>
      </w:tblCellMar>
    </w:tblPr>
  </w:style>
  <w:style w:type="table" w:customStyle="1" w:styleId="aff2">
    <w:basedOn w:val="TableNormal"/>
    <w:tblPr>
      <w:tblStyleRowBandSize w:val="1"/>
      <w:tblStyleColBandSize w:val="1"/>
      <w:tblCellMar>
        <w:top w:w="100" w:type="dxa"/>
        <w:left w:w="10" w:type="dxa"/>
        <w:bottom w:w="100" w:type="dxa"/>
        <w:right w:w="10" w:type="dxa"/>
      </w:tblCellMar>
    </w:tblPr>
  </w:style>
  <w:style w:type="table" w:customStyle="1" w:styleId="aff3">
    <w:basedOn w:val="TableNormal"/>
    <w:tblPr>
      <w:tblStyleRowBandSize w:val="1"/>
      <w:tblStyleColBandSize w:val="1"/>
      <w:tblCellMar>
        <w:top w:w="100" w:type="dxa"/>
        <w:left w:w="10" w:type="dxa"/>
        <w:bottom w:w="100" w:type="dxa"/>
        <w:right w:w="10" w:type="dxa"/>
      </w:tblCellMar>
    </w:tblPr>
  </w:style>
  <w:style w:type="table" w:customStyle="1" w:styleId="aff4">
    <w:basedOn w:val="TableNormal"/>
    <w:tblPr>
      <w:tblStyleRowBandSize w:val="1"/>
      <w:tblStyleColBandSize w:val="1"/>
      <w:tblCellMar>
        <w:top w:w="100" w:type="dxa"/>
        <w:left w:w="10" w:type="dxa"/>
        <w:bottom w:w="100" w:type="dxa"/>
        <w:right w:w="10" w:type="dxa"/>
      </w:tblCellMar>
    </w:tblPr>
  </w:style>
  <w:style w:type="table" w:customStyle="1" w:styleId="aff5">
    <w:basedOn w:val="TableNormal"/>
    <w:tblPr>
      <w:tblStyleRowBandSize w:val="1"/>
      <w:tblStyleColBandSize w:val="1"/>
      <w:tblCellMar>
        <w:top w:w="100" w:type="dxa"/>
        <w:left w:w="10" w:type="dxa"/>
        <w:bottom w:w="100" w:type="dxa"/>
        <w:right w:w="10" w:type="dxa"/>
      </w:tblCellMar>
    </w:tblPr>
  </w:style>
  <w:style w:type="table" w:customStyle="1" w:styleId="aff6">
    <w:basedOn w:val="TableNormal"/>
    <w:tblPr>
      <w:tblStyleRowBandSize w:val="1"/>
      <w:tblStyleColBandSize w:val="1"/>
      <w:tblCellMar>
        <w:top w:w="100" w:type="dxa"/>
        <w:left w:w="10" w:type="dxa"/>
        <w:bottom w:w="100" w:type="dxa"/>
        <w:right w:w="10" w:type="dxa"/>
      </w:tblCellMar>
    </w:tblPr>
  </w:style>
  <w:style w:type="table" w:customStyle="1" w:styleId="aff7">
    <w:basedOn w:val="TableNormal"/>
    <w:tblPr>
      <w:tblStyleRowBandSize w:val="1"/>
      <w:tblStyleColBandSize w:val="1"/>
      <w:tblCellMar>
        <w:top w:w="100" w:type="dxa"/>
        <w:left w:w="10" w:type="dxa"/>
        <w:bottom w:w="100" w:type="dxa"/>
        <w:right w:w="10" w:type="dxa"/>
      </w:tblCellMar>
    </w:tblPr>
  </w:style>
  <w:style w:type="table" w:customStyle="1" w:styleId="aff8">
    <w:basedOn w:val="TableNormal"/>
    <w:tblPr>
      <w:tblStyleRowBandSize w:val="1"/>
      <w:tblStyleColBandSize w:val="1"/>
      <w:tblCellMar>
        <w:top w:w="100" w:type="dxa"/>
        <w:left w:w="10" w:type="dxa"/>
        <w:bottom w:w="100" w:type="dxa"/>
        <w:right w:w="10" w:type="dxa"/>
      </w:tblCellMar>
    </w:tblPr>
  </w:style>
  <w:style w:type="table" w:customStyle="1" w:styleId="aff9">
    <w:basedOn w:val="TableNormal"/>
    <w:tblPr>
      <w:tblStyleRowBandSize w:val="1"/>
      <w:tblStyleColBandSize w:val="1"/>
      <w:tblCellMar>
        <w:top w:w="100" w:type="dxa"/>
        <w:left w:w="10" w:type="dxa"/>
        <w:bottom w:w="100" w:type="dxa"/>
        <w:right w:w="10" w:type="dxa"/>
      </w:tblCellMar>
    </w:tblPr>
  </w:style>
  <w:style w:type="table" w:customStyle="1" w:styleId="affa">
    <w:basedOn w:val="TableNormal"/>
    <w:tblPr>
      <w:tblStyleRowBandSize w:val="1"/>
      <w:tblStyleColBandSize w:val="1"/>
      <w:tblCellMar>
        <w:top w:w="100" w:type="dxa"/>
        <w:left w:w="10" w:type="dxa"/>
        <w:bottom w:w="100" w:type="dxa"/>
        <w:right w:w="10" w:type="dxa"/>
      </w:tblCellMar>
    </w:tblPr>
  </w:style>
  <w:style w:type="table" w:customStyle="1" w:styleId="affb">
    <w:basedOn w:val="TableNormal"/>
    <w:tblPr>
      <w:tblStyleRowBandSize w:val="1"/>
      <w:tblStyleColBandSize w:val="1"/>
      <w:tblCellMar>
        <w:top w:w="100" w:type="dxa"/>
        <w:left w:w="10" w:type="dxa"/>
        <w:bottom w:w="100" w:type="dxa"/>
        <w:right w:w="10" w:type="dxa"/>
      </w:tblCellMar>
    </w:tblPr>
  </w:style>
  <w:style w:type="table" w:customStyle="1" w:styleId="affc">
    <w:basedOn w:val="TableNormal"/>
    <w:tblPr>
      <w:tblStyleRowBandSize w:val="1"/>
      <w:tblStyleColBandSize w:val="1"/>
      <w:tblCellMar>
        <w:top w:w="100" w:type="dxa"/>
        <w:left w:w="10" w:type="dxa"/>
        <w:bottom w:w="100" w:type="dxa"/>
        <w:right w:w="10" w:type="dxa"/>
      </w:tblCellMar>
    </w:tblPr>
  </w:style>
  <w:style w:type="table" w:customStyle="1" w:styleId="affd">
    <w:basedOn w:val="TableNormal"/>
    <w:tblPr>
      <w:tblStyleRowBandSize w:val="1"/>
      <w:tblStyleColBandSize w:val="1"/>
      <w:tblCellMar>
        <w:top w:w="100" w:type="dxa"/>
        <w:left w:w="10" w:type="dxa"/>
        <w:bottom w:w="100" w:type="dxa"/>
        <w:right w:w="10" w:type="dxa"/>
      </w:tblCellMar>
    </w:tblPr>
  </w:style>
  <w:style w:type="table" w:customStyle="1" w:styleId="affe">
    <w:basedOn w:val="TableNormal"/>
    <w:tblPr>
      <w:tblStyleRowBandSize w:val="1"/>
      <w:tblStyleColBandSize w:val="1"/>
      <w:tblCellMar>
        <w:top w:w="100" w:type="dxa"/>
        <w:left w:w="10" w:type="dxa"/>
        <w:bottom w:w="100" w:type="dxa"/>
        <w:right w:w="10" w:type="dxa"/>
      </w:tblCellMar>
    </w:tblPr>
  </w:style>
  <w:style w:type="table" w:customStyle="1" w:styleId="afff">
    <w:basedOn w:val="TableNormal"/>
    <w:tblPr>
      <w:tblStyleRowBandSize w:val="1"/>
      <w:tblStyleColBandSize w:val="1"/>
      <w:tblCellMar>
        <w:top w:w="100" w:type="dxa"/>
        <w:left w:w="10" w:type="dxa"/>
        <w:bottom w:w="100" w:type="dxa"/>
        <w:right w:w="10" w:type="dxa"/>
      </w:tblCellMar>
    </w:tblPr>
  </w:style>
  <w:style w:type="table" w:customStyle="1" w:styleId="afff0">
    <w:basedOn w:val="TableNormal"/>
    <w:tblPr>
      <w:tblStyleRowBandSize w:val="1"/>
      <w:tblStyleColBandSize w:val="1"/>
      <w:tblCellMar>
        <w:top w:w="100" w:type="dxa"/>
        <w:left w:w="10" w:type="dxa"/>
        <w:bottom w:w="100" w:type="dxa"/>
        <w:right w:w="10" w:type="dxa"/>
      </w:tblCellMar>
    </w:tblPr>
  </w:style>
  <w:style w:type="table" w:customStyle="1" w:styleId="afff1">
    <w:basedOn w:val="TableNormal"/>
    <w:tblPr>
      <w:tblStyleRowBandSize w:val="1"/>
      <w:tblStyleColBandSize w:val="1"/>
      <w:tblCellMar>
        <w:top w:w="100" w:type="dxa"/>
        <w:left w:w="10" w:type="dxa"/>
        <w:bottom w:w="100" w:type="dxa"/>
        <w:right w:w="10" w:type="dxa"/>
      </w:tblCellMar>
    </w:tblPr>
  </w:style>
  <w:style w:type="table" w:customStyle="1" w:styleId="afff2">
    <w:basedOn w:val="TableNormal"/>
    <w:tblPr>
      <w:tblStyleRowBandSize w:val="1"/>
      <w:tblStyleColBandSize w:val="1"/>
      <w:tblCellMar>
        <w:top w:w="100" w:type="dxa"/>
        <w:left w:w="10" w:type="dxa"/>
        <w:bottom w:w="100" w:type="dxa"/>
        <w:right w:w="10" w:type="dxa"/>
      </w:tblCellMar>
    </w:tblPr>
  </w:style>
  <w:style w:type="table" w:customStyle="1" w:styleId="afff3">
    <w:basedOn w:val="TableNormal"/>
    <w:tblPr>
      <w:tblStyleRowBandSize w:val="1"/>
      <w:tblStyleColBandSize w:val="1"/>
      <w:tblCellMar>
        <w:top w:w="100" w:type="dxa"/>
        <w:left w:w="10" w:type="dxa"/>
        <w:bottom w:w="100" w:type="dxa"/>
        <w:right w:w="10" w:type="dxa"/>
      </w:tblCellMar>
    </w:tblPr>
  </w:style>
  <w:style w:type="table" w:customStyle="1" w:styleId="afff4">
    <w:basedOn w:val="TableNormal"/>
    <w:tblPr>
      <w:tblStyleRowBandSize w:val="1"/>
      <w:tblStyleColBandSize w:val="1"/>
      <w:tblCellMar>
        <w:top w:w="100" w:type="dxa"/>
        <w:left w:w="10" w:type="dxa"/>
        <w:bottom w:w="100" w:type="dxa"/>
        <w:right w:w="10" w:type="dxa"/>
      </w:tblCellMar>
    </w:tblPr>
  </w:style>
  <w:style w:type="table" w:customStyle="1" w:styleId="afff5">
    <w:basedOn w:val="TableNormal"/>
    <w:tblPr>
      <w:tblStyleRowBandSize w:val="1"/>
      <w:tblStyleColBandSize w:val="1"/>
      <w:tblCellMar>
        <w:top w:w="100" w:type="dxa"/>
        <w:left w:w="10" w:type="dxa"/>
        <w:bottom w:w="100" w:type="dxa"/>
        <w:right w:w="10" w:type="dxa"/>
      </w:tblCellMar>
    </w:tblPr>
  </w:style>
  <w:style w:type="table" w:customStyle="1" w:styleId="afff6">
    <w:basedOn w:val="TableNormal"/>
    <w:tblPr>
      <w:tblStyleRowBandSize w:val="1"/>
      <w:tblStyleColBandSize w:val="1"/>
      <w:tblCellMar>
        <w:top w:w="100" w:type="dxa"/>
        <w:left w:w="10" w:type="dxa"/>
        <w:bottom w:w="100" w:type="dxa"/>
        <w:right w:w="10" w:type="dxa"/>
      </w:tblCellMar>
    </w:tblPr>
  </w:style>
  <w:style w:type="table" w:customStyle="1" w:styleId="afff7">
    <w:basedOn w:val="TableNormal"/>
    <w:tblPr>
      <w:tblStyleRowBandSize w:val="1"/>
      <w:tblStyleColBandSize w:val="1"/>
      <w:tblCellMar>
        <w:top w:w="100" w:type="dxa"/>
        <w:left w:w="10" w:type="dxa"/>
        <w:bottom w:w="100" w:type="dxa"/>
        <w:right w:w="10" w:type="dxa"/>
      </w:tblCellMar>
    </w:tblPr>
  </w:style>
  <w:style w:type="table" w:customStyle="1" w:styleId="afff8">
    <w:basedOn w:val="TableNormal"/>
    <w:tblPr>
      <w:tblStyleRowBandSize w:val="1"/>
      <w:tblStyleColBandSize w:val="1"/>
      <w:tblCellMar>
        <w:top w:w="100" w:type="dxa"/>
        <w:left w:w="10" w:type="dxa"/>
        <w:bottom w:w="100" w:type="dxa"/>
        <w:right w:w="10" w:type="dxa"/>
      </w:tblCellMar>
    </w:tblPr>
  </w:style>
  <w:style w:type="table" w:customStyle="1" w:styleId="afff9">
    <w:basedOn w:val="TableNormal"/>
    <w:tblPr>
      <w:tblStyleRowBandSize w:val="1"/>
      <w:tblStyleColBandSize w:val="1"/>
      <w:tblCellMar>
        <w:top w:w="100" w:type="dxa"/>
        <w:left w:w="10" w:type="dxa"/>
        <w:bottom w:w="100" w:type="dxa"/>
        <w:right w:w="10" w:type="dxa"/>
      </w:tblCellMar>
    </w:tblPr>
  </w:style>
  <w:style w:type="table" w:customStyle="1" w:styleId="afffa">
    <w:basedOn w:val="TableNormal"/>
    <w:tblPr>
      <w:tblStyleRowBandSize w:val="1"/>
      <w:tblStyleColBandSize w:val="1"/>
      <w:tblCellMar>
        <w:top w:w="100" w:type="dxa"/>
        <w:left w:w="10" w:type="dxa"/>
        <w:bottom w:w="100" w:type="dxa"/>
        <w:right w:w="10" w:type="dxa"/>
      </w:tblCellMar>
    </w:tblPr>
  </w:style>
  <w:style w:type="table" w:customStyle="1" w:styleId="afffb">
    <w:basedOn w:val="TableNormal"/>
    <w:tblPr>
      <w:tblStyleRowBandSize w:val="1"/>
      <w:tblStyleColBandSize w:val="1"/>
      <w:tblCellMar>
        <w:top w:w="100" w:type="dxa"/>
        <w:left w:w="10" w:type="dxa"/>
        <w:bottom w:w="100" w:type="dxa"/>
        <w:right w:w="10" w:type="dxa"/>
      </w:tblCellMar>
    </w:tblPr>
  </w:style>
  <w:style w:type="table" w:customStyle="1" w:styleId="afffc">
    <w:basedOn w:val="TableNormal"/>
    <w:tblPr>
      <w:tblStyleRowBandSize w:val="1"/>
      <w:tblStyleColBandSize w:val="1"/>
      <w:tblCellMar>
        <w:top w:w="100" w:type="dxa"/>
        <w:left w:w="10" w:type="dxa"/>
        <w:bottom w:w="100" w:type="dxa"/>
        <w:right w:w="10" w:type="dxa"/>
      </w:tblCellMar>
    </w:tblPr>
  </w:style>
  <w:style w:type="table" w:customStyle="1" w:styleId="afffd">
    <w:basedOn w:val="TableNormal"/>
    <w:tblPr>
      <w:tblStyleRowBandSize w:val="1"/>
      <w:tblStyleColBandSize w:val="1"/>
      <w:tblCellMar>
        <w:top w:w="100" w:type="dxa"/>
        <w:left w:w="10" w:type="dxa"/>
        <w:bottom w:w="100" w:type="dxa"/>
        <w:right w:w="10" w:type="dxa"/>
      </w:tblCellMar>
    </w:tblPr>
  </w:style>
  <w:style w:type="table" w:customStyle="1" w:styleId="afffe">
    <w:basedOn w:val="TableNormal"/>
    <w:tblPr>
      <w:tblStyleRowBandSize w:val="1"/>
      <w:tblStyleColBandSize w:val="1"/>
      <w:tblCellMar>
        <w:top w:w="100" w:type="dxa"/>
        <w:left w:w="10" w:type="dxa"/>
        <w:bottom w:w="100" w:type="dxa"/>
        <w:right w:w="10" w:type="dxa"/>
      </w:tblCellMar>
    </w:tblPr>
  </w:style>
  <w:style w:type="table" w:customStyle="1" w:styleId="affff">
    <w:basedOn w:val="TableNormal"/>
    <w:tblPr>
      <w:tblStyleRowBandSize w:val="1"/>
      <w:tblStyleColBandSize w:val="1"/>
      <w:tblCellMar>
        <w:top w:w="100" w:type="dxa"/>
        <w:left w:w="10" w:type="dxa"/>
        <w:bottom w:w="100" w:type="dxa"/>
        <w:right w:w="10" w:type="dxa"/>
      </w:tblCellMar>
    </w:tblPr>
  </w:style>
  <w:style w:type="table" w:customStyle="1" w:styleId="affff0">
    <w:basedOn w:val="TableNormal"/>
    <w:tblPr>
      <w:tblStyleRowBandSize w:val="1"/>
      <w:tblStyleColBandSize w:val="1"/>
      <w:tblCellMar>
        <w:top w:w="100" w:type="dxa"/>
        <w:left w:w="10" w:type="dxa"/>
        <w:bottom w:w="100" w:type="dxa"/>
        <w:right w:w="10" w:type="dxa"/>
      </w:tblCellMar>
    </w:tblPr>
  </w:style>
  <w:style w:type="table" w:customStyle="1" w:styleId="affff1">
    <w:basedOn w:val="TableNormal"/>
    <w:tblPr>
      <w:tblStyleRowBandSize w:val="1"/>
      <w:tblStyleColBandSize w:val="1"/>
      <w:tblCellMar>
        <w:top w:w="100" w:type="dxa"/>
        <w:left w:w="10" w:type="dxa"/>
        <w:bottom w:w="100" w:type="dxa"/>
        <w:right w:w="10" w:type="dxa"/>
      </w:tblCellMar>
    </w:tblPr>
  </w:style>
  <w:style w:type="table" w:customStyle="1" w:styleId="affff2">
    <w:basedOn w:val="TableNormal"/>
    <w:tblPr>
      <w:tblStyleRowBandSize w:val="1"/>
      <w:tblStyleColBandSize w:val="1"/>
      <w:tblCellMar>
        <w:top w:w="100" w:type="dxa"/>
        <w:left w:w="10" w:type="dxa"/>
        <w:bottom w:w="100" w:type="dxa"/>
        <w:right w:w="10" w:type="dxa"/>
      </w:tblCellMar>
    </w:tblPr>
  </w:style>
  <w:style w:type="table" w:customStyle="1" w:styleId="affff3">
    <w:basedOn w:val="TableNormal"/>
    <w:tblPr>
      <w:tblStyleRowBandSize w:val="1"/>
      <w:tblStyleColBandSize w:val="1"/>
      <w:tblCellMar>
        <w:top w:w="100" w:type="dxa"/>
        <w:left w:w="10" w:type="dxa"/>
        <w:bottom w:w="100" w:type="dxa"/>
        <w:right w:w="10" w:type="dxa"/>
      </w:tblCellMar>
    </w:tblPr>
  </w:style>
  <w:style w:type="table" w:customStyle="1" w:styleId="affff4">
    <w:basedOn w:val="TableNormal"/>
    <w:tblPr>
      <w:tblStyleRowBandSize w:val="1"/>
      <w:tblStyleColBandSize w:val="1"/>
      <w:tblCellMar>
        <w:top w:w="100" w:type="dxa"/>
        <w:left w:w="10" w:type="dxa"/>
        <w:bottom w:w="100" w:type="dxa"/>
        <w:right w:w="10" w:type="dxa"/>
      </w:tblCellMar>
    </w:tblPr>
  </w:style>
  <w:style w:type="table" w:customStyle="1" w:styleId="affff5">
    <w:basedOn w:val="TableNormal"/>
    <w:tblPr>
      <w:tblStyleRowBandSize w:val="1"/>
      <w:tblStyleColBandSize w:val="1"/>
      <w:tblCellMar>
        <w:top w:w="100" w:type="dxa"/>
        <w:left w:w="10" w:type="dxa"/>
        <w:bottom w:w="100" w:type="dxa"/>
        <w:right w:w="10" w:type="dxa"/>
      </w:tblCellMar>
    </w:tblPr>
  </w:style>
  <w:style w:type="table" w:customStyle="1" w:styleId="affff6">
    <w:basedOn w:val="TableNormal"/>
    <w:tblPr>
      <w:tblStyleRowBandSize w:val="1"/>
      <w:tblStyleColBandSize w:val="1"/>
      <w:tblCellMar>
        <w:top w:w="100" w:type="dxa"/>
        <w:left w:w="10" w:type="dxa"/>
        <w:bottom w:w="100" w:type="dxa"/>
        <w:right w:w="10" w:type="dxa"/>
      </w:tblCellMar>
    </w:tblPr>
  </w:style>
  <w:style w:type="table" w:customStyle="1" w:styleId="affff7">
    <w:basedOn w:val="TableNormal"/>
    <w:tblPr>
      <w:tblStyleRowBandSize w:val="1"/>
      <w:tblStyleColBandSize w:val="1"/>
      <w:tblCellMar>
        <w:top w:w="100" w:type="dxa"/>
        <w:left w:w="10" w:type="dxa"/>
        <w:bottom w:w="100" w:type="dxa"/>
        <w:right w:w="10" w:type="dxa"/>
      </w:tblCellMar>
    </w:tblPr>
  </w:style>
  <w:style w:type="table" w:customStyle="1" w:styleId="affff8">
    <w:basedOn w:val="TableNormal"/>
    <w:tblPr>
      <w:tblStyleRowBandSize w:val="1"/>
      <w:tblStyleColBandSize w:val="1"/>
      <w:tblCellMar>
        <w:top w:w="100" w:type="dxa"/>
        <w:left w:w="10" w:type="dxa"/>
        <w:bottom w:w="100" w:type="dxa"/>
        <w:right w:w="10" w:type="dxa"/>
      </w:tblCellMar>
    </w:tblPr>
  </w:style>
  <w:style w:type="table" w:customStyle="1" w:styleId="affff9">
    <w:basedOn w:val="TableNormal"/>
    <w:tblPr>
      <w:tblStyleRowBandSize w:val="1"/>
      <w:tblStyleColBandSize w:val="1"/>
      <w:tblCellMar>
        <w:top w:w="100" w:type="dxa"/>
        <w:left w:w="10" w:type="dxa"/>
        <w:bottom w:w="100" w:type="dxa"/>
        <w:right w:w="10" w:type="dxa"/>
      </w:tblCellMar>
    </w:tblPr>
  </w:style>
  <w:style w:type="table" w:customStyle="1" w:styleId="affffa">
    <w:basedOn w:val="TableNormal"/>
    <w:tblPr>
      <w:tblStyleRowBandSize w:val="1"/>
      <w:tblStyleColBandSize w:val="1"/>
      <w:tblCellMar>
        <w:top w:w="100" w:type="dxa"/>
        <w:left w:w="10" w:type="dxa"/>
        <w:bottom w:w="100" w:type="dxa"/>
        <w:right w:w="10" w:type="dxa"/>
      </w:tblCellMar>
    </w:tblPr>
  </w:style>
  <w:style w:type="table" w:customStyle="1" w:styleId="affffb">
    <w:basedOn w:val="TableNormal"/>
    <w:tblPr>
      <w:tblStyleRowBandSize w:val="1"/>
      <w:tblStyleColBandSize w:val="1"/>
      <w:tblCellMar>
        <w:top w:w="100" w:type="dxa"/>
        <w:left w:w="10" w:type="dxa"/>
        <w:bottom w:w="100" w:type="dxa"/>
        <w:right w:w="10" w:type="dxa"/>
      </w:tblCellMar>
    </w:tblPr>
  </w:style>
  <w:style w:type="table" w:customStyle="1" w:styleId="affffc">
    <w:basedOn w:val="TableNormal"/>
    <w:tblPr>
      <w:tblStyleRowBandSize w:val="1"/>
      <w:tblStyleColBandSize w:val="1"/>
      <w:tblCellMar>
        <w:top w:w="100" w:type="dxa"/>
        <w:left w:w="10" w:type="dxa"/>
        <w:bottom w:w="100" w:type="dxa"/>
        <w:right w:w="10" w:type="dxa"/>
      </w:tblCellMar>
    </w:tblPr>
  </w:style>
  <w:style w:type="table" w:customStyle="1" w:styleId="affffd">
    <w:basedOn w:val="TableNormal"/>
    <w:tblPr>
      <w:tblStyleRowBandSize w:val="1"/>
      <w:tblStyleColBandSize w:val="1"/>
      <w:tblCellMar>
        <w:top w:w="100" w:type="dxa"/>
        <w:left w:w="10" w:type="dxa"/>
        <w:bottom w:w="100" w:type="dxa"/>
        <w:right w:w="10" w:type="dxa"/>
      </w:tblCellMar>
    </w:tblPr>
  </w:style>
  <w:style w:type="table" w:customStyle="1" w:styleId="affffe">
    <w:basedOn w:val="TableNormal"/>
    <w:tblPr>
      <w:tblStyleRowBandSize w:val="1"/>
      <w:tblStyleColBandSize w:val="1"/>
      <w:tblCellMar>
        <w:top w:w="100" w:type="dxa"/>
        <w:left w:w="10" w:type="dxa"/>
        <w:bottom w:w="100" w:type="dxa"/>
        <w:right w:w="10" w:type="dxa"/>
      </w:tblCellMar>
    </w:tblPr>
  </w:style>
  <w:style w:type="table" w:customStyle="1" w:styleId="afffff">
    <w:basedOn w:val="TableNormal"/>
    <w:tblPr>
      <w:tblStyleRowBandSize w:val="1"/>
      <w:tblStyleColBandSize w:val="1"/>
      <w:tblCellMar>
        <w:top w:w="100" w:type="dxa"/>
        <w:left w:w="10" w:type="dxa"/>
        <w:bottom w:w="100" w:type="dxa"/>
        <w:right w:w="10" w:type="dxa"/>
      </w:tblCellMar>
    </w:tblPr>
  </w:style>
  <w:style w:type="table" w:customStyle="1" w:styleId="afffff0">
    <w:basedOn w:val="TableNormal"/>
    <w:tblPr>
      <w:tblStyleRowBandSize w:val="1"/>
      <w:tblStyleColBandSize w:val="1"/>
      <w:tblCellMar>
        <w:top w:w="100" w:type="dxa"/>
        <w:left w:w="10" w:type="dxa"/>
        <w:bottom w:w="100" w:type="dxa"/>
        <w:right w:w="10" w:type="dxa"/>
      </w:tblCellMar>
    </w:tblPr>
  </w:style>
  <w:style w:type="table" w:customStyle="1" w:styleId="afffff1">
    <w:basedOn w:val="TableNormal"/>
    <w:tblPr>
      <w:tblStyleRowBandSize w:val="1"/>
      <w:tblStyleColBandSize w:val="1"/>
      <w:tblCellMar>
        <w:top w:w="100" w:type="dxa"/>
        <w:left w:w="10" w:type="dxa"/>
        <w:bottom w:w="100" w:type="dxa"/>
        <w:right w:w="10" w:type="dxa"/>
      </w:tblCellMar>
    </w:tblPr>
  </w:style>
  <w:style w:type="table" w:customStyle="1" w:styleId="afffff2">
    <w:basedOn w:val="TableNormal"/>
    <w:tblPr>
      <w:tblStyleRowBandSize w:val="1"/>
      <w:tblStyleColBandSize w:val="1"/>
      <w:tblCellMar>
        <w:top w:w="100" w:type="dxa"/>
        <w:left w:w="10" w:type="dxa"/>
        <w:bottom w:w="100" w:type="dxa"/>
        <w:right w:w="10" w:type="dxa"/>
      </w:tblCellMar>
    </w:tblPr>
  </w:style>
  <w:style w:type="table" w:customStyle="1" w:styleId="afffff3">
    <w:basedOn w:val="TableNormal"/>
    <w:tblPr>
      <w:tblStyleRowBandSize w:val="1"/>
      <w:tblStyleColBandSize w:val="1"/>
      <w:tblCellMar>
        <w:top w:w="100" w:type="dxa"/>
        <w:left w:w="10" w:type="dxa"/>
        <w:bottom w:w="100" w:type="dxa"/>
        <w:right w:w="10" w:type="dxa"/>
      </w:tblCellMar>
    </w:tblPr>
  </w:style>
  <w:style w:type="table" w:customStyle="1" w:styleId="afffff4">
    <w:basedOn w:val="TableNormal"/>
    <w:tblPr>
      <w:tblStyleRowBandSize w:val="1"/>
      <w:tblStyleColBandSize w:val="1"/>
      <w:tblCellMar>
        <w:top w:w="100" w:type="dxa"/>
        <w:left w:w="10" w:type="dxa"/>
        <w:bottom w:w="100" w:type="dxa"/>
        <w:right w:w="10" w:type="dxa"/>
      </w:tblCellMar>
    </w:tblPr>
  </w:style>
  <w:style w:type="table" w:customStyle="1" w:styleId="afffff5">
    <w:basedOn w:val="TableNormal"/>
    <w:tblPr>
      <w:tblStyleRowBandSize w:val="1"/>
      <w:tblStyleColBandSize w:val="1"/>
      <w:tblCellMar>
        <w:top w:w="100" w:type="dxa"/>
        <w:left w:w="10" w:type="dxa"/>
        <w:bottom w:w="100" w:type="dxa"/>
        <w:right w:w="10" w:type="dxa"/>
      </w:tblCellMar>
    </w:tblPr>
  </w:style>
  <w:style w:type="table" w:customStyle="1" w:styleId="afffff6">
    <w:basedOn w:val="TableNormal"/>
    <w:tblPr>
      <w:tblStyleRowBandSize w:val="1"/>
      <w:tblStyleColBandSize w:val="1"/>
      <w:tblCellMar>
        <w:top w:w="100" w:type="dxa"/>
        <w:left w:w="10" w:type="dxa"/>
        <w:bottom w:w="100" w:type="dxa"/>
        <w:right w:w="10" w:type="dxa"/>
      </w:tblCellMar>
    </w:tblPr>
  </w:style>
  <w:style w:type="table" w:customStyle="1" w:styleId="afffff7">
    <w:basedOn w:val="TableNormal"/>
    <w:tblPr>
      <w:tblStyleRowBandSize w:val="1"/>
      <w:tblStyleColBandSize w:val="1"/>
      <w:tblCellMar>
        <w:top w:w="100" w:type="dxa"/>
        <w:left w:w="10" w:type="dxa"/>
        <w:bottom w:w="100" w:type="dxa"/>
        <w:right w:w="10" w:type="dxa"/>
      </w:tblCellMar>
    </w:tblPr>
  </w:style>
  <w:style w:type="table" w:customStyle="1" w:styleId="afffff8">
    <w:basedOn w:val="TableNormal"/>
    <w:tblPr>
      <w:tblStyleRowBandSize w:val="1"/>
      <w:tblStyleColBandSize w:val="1"/>
      <w:tblCellMar>
        <w:top w:w="100" w:type="dxa"/>
        <w:left w:w="10" w:type="dxa"/>
        <w:bottom w:w="100" w:type="dxa"/>
        <w:right w:w="10" w:type="dxa"/>
      </w:tblCellMar>
    </w:tblPr>
  </w:style>
  <w:style w:type="table" w:customStyle="1" w:styleId="afffff9">
    <w:basedOn w:val="TableNormal"/>
    <w:tblPr>
      <w:tblStyleRowBandSize w:val="1"/>
      <w:tblStyleColBandSize w:val="1"/>
      <w:tblCellMar>
        <w:top w:w="100" w:type="dxa"/>
        <w:left w:w="10" w:type="dxa"/>
        <w:bottom w:w="100" w:type="dxa"/>
        <w:right w:w="10" w:type="dxa"/>
      </w:tblCellMar>
    </w:tblPr>
  </w:style>
  <w:style w:type="table" w:customStyle="1" w:styleId="afffffa">
    <w:basedOn w:val="TableNormal"/>
    <w:tblPr>
      <w:tblStyleRowBandSize w:val="1"/>
      <w:tblStyleColBandSize w:val="1"/>
      <w:tblCellMar>
        <w:top w:w="100" w:type="dxa"/>
        <w:left w:w="10" w:type="dxa"/>
        <w:bottom w:w="100" w:type="dxa"/>
        <w:right w:w="10" w:type="dxa"/>
      </w:tblCellMar>
    </w:tblPr>
  </w:style>
  <w:style w:type="table" w:customStyle="1" w:styleId="afffffb">
    <w:basedOn w:val="TableNormal"/>
    <w:tblPr>
      <w:tblStyleRowBandSize w:val="1"/>
      <w:tblStyleColBandSize w:val="1"/>
      <w:tblCellMar>
        <w:top w:w="100" w:type="dxa"/>
        <w:left w:w="10" w:type="dxa"/>
        <w:bottom w:w="100" w:type="dxa"/>
        <w:right w:w="10" w:type="dxa"/>
      </w:tblCellMar>
    </w:tblPr>
  </w:style>
  <w:style w:type="table" w:customStyle="1" w:styleId="afffffc">
    <w:basedOn w:val="TableNormal"/>
    <w:tblPr>
      <w:tblStyleRowBandSize w:val="1"/>
      <w:tblStyleColBandSize w:val="1"/>
      <w:tblCellMar>
        <w:top w:w="100" w:type="dxa"/>
        <w:left w:w="10" w:type="dxa"/>
        <w:bottom w:w="100" w:type="dxa"/>
        <w:right w:w="10" w:type="dxa"/>
      </w:tblCellMar>
    </w:tblPr>
  </w:style>
  <w:style w:type="table" w:customStyle="1" w:styleId="afffffd">
    <w:basedOn w:val="TableNormal"/>
    <w:tblPr>
      <w:tblStyleRowBandSize w:val="1"/>
      <w:tblStyleColBandSize w:val="1"/>
      <w:tblCellMar>
        <w:top w:w="100" w:type="dxa"/>
        <w:left w:w="10" w:type="dxa"/>
        <w:bottom w:w="100" w:type="dxa"/>
        <w:right w:w="10" w:type="dxa"/>
      </w:tblCellMar>
    </w:tblPr>
  </w:style>
  <w:style w:type="table" w:customStyle="1" w:styleId="afffffe">
    <w:basedOn w:val="TableNormal"/>
    <w:tblPr>
      <w:tblStyleRowBandSize w:val="1"/>
      <w:tblStyleColBandSize w:val="1"/>
      <w:tblCellMar>
        <w:top w:w="100" w:type="dxa"/>
        <w:left w:w="10" w:type="dxa"/>
        <w:bottom w:w="100" w:type="dxa"/>
        <w:right w:w="10" w:type="dxa"/>
      </w:tblCellMar>
    </w:tblPr>
  </w:style>
  <w:style w:type="table" w:customStyle="1" w:styleId="affffff">
    <w:basedOn w:val="TableNormal"/>
    <w:tblPr>
      <w:tblStyleRowBandSize w:val="1"/>
      <w:tblStyleColBandSize w:val="1"/>
      <w:tblCellMar>
        <w:top w:w="100" w:type="dxa"/>
        <w:left w:w="10" w:type="dxa"/>
        <w:bottom w:w="100" w:type="dxa"/>
        <w:right w:w="10" w:type="dxa"/>
      </w:tblCellMar>
    </w:tblPr>
  </w:style>
  <w:style w:type="table" w:customStyle="1" w:styleId="affffff0">
    <w:basedOn w:val="TableNormal"/>
    <w:tblPr>
      <w:tblStyleRowBandSize w:val="1"/>
      <w:tblStyleColBandSize w:val="1"/>
      <w:tblCellMar>
        <w:top w:w="100" w:type="dxa"/>
        <w:left w:w="10" w:type="dxa"/>
        <w:bottom w:w="100" w:type="dxa"/>
        <w:right w:w="10" w:type="dxa"/>
      </w:tblCellMar>
    </w:tblPr>
  </w:style>
  <w:style w:type="table" w:customStyle="1" w:styleId="affffff1">
    <w:basedOn w:val="TableNormal"/>
    <w:tblPr>
      <w:tblStyleRowBandSize w:val="1"/>
      <w:tblStyleColBandSize w:val="1"/>
      <w:tblCellMar>
        <w:top w:w="100" w:type="dxa"/>
        <w:left w:w="10" w:type="dxa"/>
        <w:bottom w:w="100" w:type="dxa"/>
        <w:right w:w="10" w:type="dxa"/>
      </w:tblCellMar>
    </w:tblPr>
  </w:style>
  <w:style w:type="table" w:customStyle="1" w:styleId="affffff2">
    <w:basedOn w:val="TableNormal"/>
    <w:tblPr>
      <w:tblStyleRowBandSize w:val="1"/>
      <w:tblStyleColBandSize w:val="1"/>
      <w:tblCellMar>
        <w:top w:w="100" w:type="dxa"/>
        <w:left w:w="10" w:type="dxa"/>
        <w:bottom w:w="100" w:type="dxa"/>
        <w:right w:w="10" w:type="dxa"/>
      </w:tblCellMar>
    </w:tblPr>
  </w:style>
  <w:style w:type="table" w:customStyle="1" w:styleId="affffff3">
    <w:basedOn w:val="TableNormal"/>
    <w:tblPr>
      <w:tblStyleRowBandSize w:val="1"/>
      <w:tblStyleColBandSize w:val="1"/>
      <w:tblCellMar>
        <w:top w:w="100" w:type="dxa"/>
        <w:left w:w="10" w:type="dxa"/>
        <w:bottom w:w="100" w:type="dxa"/>
        <w:right w:w="10" w:type="dxa"/>
      </w:tblCellMar>
    </w:tblPr>
  </w:style>
  <w:style w:type="table" w:customStyle="1" w:styleId="affffff4">
    <w:basedOn w:val="TableNormal"/>
    <w:tblPr>
      <w:tblStyleRowBandSize w:val="1"/>
      <w:tblStyleColBandSize w:val="1"/>
      <w:tblCellMar>
        <w:top w:w="100" w:type="dxa"/>
        <w:left w:w="10" w:type="dxa"/>
        <w:bottom w:w="100" w:type="dxa"/>
        <w:right w:w="10" w:type="dxa"/>
      </w:tblCellMar>
    </w:tblPr>
  </w:style>
  <w:style w:type="numbering" w:customStyle="1" w:styleId="WWNum4">
    <w:name w:val="WWNum4"/>
    <w:basedOn w:val="NoList"/>
    <w:rsid w:val="00517A7C"/>
    <w:pPr>
      <w:numPr>
        <w:numId w:val="61"/>
      </w:numPr>
    </w:pPr>
  </w:style>
  <w:style w:type="paragraph" w:styleId="NormalWeb">
    <w:name w:val="Normal (Web)"/>
    <w:basedOn w:val="Normal"/>
    <w:uiPriority w:val="99"/>
    <w:unhideWhenUsed/>
    <w:rsid w:val="00517A7C"/>
    <w:pPr>
      <w:suppressAutoHyphens w:val="0"/>
      <w:spacing w:before="100" w:beforeAutospacing="1" w:after="100" w:afterAutospacing="1"/>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www.cyberessentials.ncsc.gov.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2.emf"/><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Pp0taSewW++XH8wmg5pZ/kSoQ==">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26409</Words>
  <Characters>150534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176590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Deborah Lewis</cp:lastModifiedBy>
  <cp:revision>3</cp:revision>
  <dcterms:created xsi:type="dcterms:W3CDTF">2023-01-24T14:35:00Z</dcterms:created>
  <dcterms:modified xsi:type="dcterms:W3CDTF">2023-01-24T14:47:00Z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-542667624</vt:i4>
  </property>
</Properties>
</file>