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B12" w14:textId="2F9E0AB7" w:rsidR="00AC2537" w:rsidRDefault="00AC2537">
      <w:pPr>
        <w:jc w:val="center"/>
        <w:rPr>
          <w:rFonts w:ascii="Arial" w:eastAsia="Times New Roman" w:hAnsi="Arial" w:cs="Arial"/>
          <w:b/>
          <w:sz w:val="40"/>
          <w:szCs w:val="40"/>
          <w:lang w:eastAsia="en-GB"/>
        </w:rPr>
      </w:pPr>
    </w:p>
    <w:p w14:paraId="12065B13" w14:textId="77777777" w:rsidR="00AC2537" w:rsidRDefault="00AC2537">
      <w:pPr>
        <w:jc w:val="center"/>
        <w:rPr>
          <w:rFonts w:ascii="Arial" w:eastAsia="Times New Roman" w:hAnsi="Arial" w:cs="Arial"/>
          <w:b/>
          <w:sz w:val="40"/>
          <w:szCs w:val="40"/>
          <w:lang w:eastAsia="en-GB"/>
        </w:rPr>
      </w:pPr>
    </w:p>
    <w:p w14:paraId="12065B14" w14:textId="2755DC7F" w:rsidR="00AC2537" w:rsidRDefault="00AC2537">
      <w:pPr>
        <w:jc w:val="center"/>
        <w:rPr>
          <w:rFonts w:ascii="Arial" w:eastAsia="Times New Roman" w:hAnsi="Arial" w:cs="Arial"/>
          <w:b/>
          <w:sz w:val="40"/>
          <w:szCs w:val="40"/>
          <w:lang w:eastAsia="en-GB"/>
        </w:rPr>
      </w:pPr>
    </w:p>
    <w:p w14:paraId="12065B16" w14:textId="34503E41" w:rsidR="00AC2537" w:rsidRDefault="00143E23">
      <w:pPr>
        <w:jc w:val="center"/>
        <w:rPr>
          <w:rFonts w:ascii="Arial" w:eastAsia="Times New Roman" w:hAnsi="Arial" w:cs="Arial"/>
          <w:b/>
          <w:sz w:val="40"/>
          <w:szCs w:val="40"/>
          <w:lang w:eastAsia="en-GB"/>
        </w:rPr>
      </w:pPr>
      <w:bookmarkStart w:id="0" w:name="_Hlk99016584"/>
      <w:r>
        <w:rPr>
          <w:rFonts w:ascii="Arial" w:eastAsia="Times New Roman" w:hAnsi="Arial" w:cs="Arial"/>
          <w:b/>
          <w:sz w:val="40"/>
          <w:szCs w:val="40"/>
          <w:lang w:eastAsia="en-GB"/>
        </w:rPr>
        <w:t>Tendring</w:t>
      </w:r>
      <w:r w:rsidR="003F3AE2">
        <w:rPr>
          <w:rFonts w:ascii="Arial" w:eastAsia="Times New Roman" w:hAnsi="Arial" w:cs="Arial"/>
          <w:b/>
          <w:sz w:val="40"/>
          <w:szCs w:val="40"/>
          <w:lang w:eastAsia="en-GB"/>
        </w:rPr>
        <w:t xml:space="preserve"> District Council</w:t>
      </w:r>
    </w:p>
    <w:p w14:paraId="12065B17" w14:textId="7FD1EDEF" w:rsidR="00AC2537" w:rsidRDefault="00AC2537">
      <w:pPr>
        <w:jc w:val="center"/>
        <w:rPr>
          <w:rFonts w:ascii="Arial" w:eastAsia="Times New Roman" w:hAnsi="Arial" w:cs="Arial"/>
          <w:b/>
          <w:sz w:val="40"/>
          <w:szCs w:val="40"/>
          <w:lang w:eastAsia="en-GB"/>
        </w:rPr>
      </w:pPr>
    </w:p>
    <w:p w14:paraId="33A1D7BF" w14:textId="587B3E27" w:rsidR="000931F4" w:rsidRDefault="000931F4">
      <w:pPr>
        <w:jc w:val="center"/>
        <w:rPr>
          <w:rFonts w:ascii="Arial" w:eastAsia="Times New Roman" w:hAnsi="Arial" w:cs="Arial"/>
          <w:b/>
          <w:sz w:val="40"/>
          <w:szCs w:val="40"/>
          <w:lang w:eastAsia="en-GB"/>
        </w:rPr>
      </w:pPr>
    </w:p>
    <w:p w14:paraId="0B0C3996" w14:textId="77777777" w:rsidR="000931F4" w:rsidRDefault="000931F4">
      <w:pPr>
        <w:jc w:val="center"/>
        <w:rPr>
          <w:rFonts w:ascii="Arial" w:eastAsia="Times New Roman" w:hAnsi="Arial" w:cs="Arial"/>
          <w:b/>
          <w:sz w:val="40"/>
          <w:szCs w:val="40"/>
          <w:lang w:eastAsia="en-GB"/>
        </w:rPr>
      </w:pPr>
    </w:p>
    <w:p w14:paraId="1323098D" w14:textId="77777777" w:rsidR="00075C37" w:rsidRPr="00B7344E" w:rsidRDefault="00075C37">
      <w:pPr>
        <w:jc w:val="center"/>
        <w:rPr>
          <w:rFonts w:ascii="Arial" w:eastAsia="Times New Roman" w:hAnsi="Arial" w:cs="Arial"/>
          <w:b/>
          <w:sz w:val="40"/>
          <w:szCs w:val="40"/>
          <w:u w:val="single"/>
          <w:lang w:eastAsia="en-GB"/>
        </w:rPr>
      </w:pPr>
    </w:p>
    <w:p w14:paraId="12065B18" w14:textId="05867344" w:rsidR="00AC2537" w:rsidRPr="00B7344E" w:rsidRDefault="000931F4">
      <w:pPr>
        <w:jc w:val="center"/>
        <w:rPr>
          <w:rFonts w:ascii="Arial" w:eastAsia="Times New Roman" w:hAnsi="Arial" w:cs="Arial"/>
          <w:b/>
          <w:sz w:val="40"/>
          <w:szCs w:val="40"/>
          <w:u w:val="single"/>
          <w:lang w:eastAsia="en-GB"/>
        </w:rPr>
      </w:pPr>
      <w:r>
        <w:rPr>
          <w:rFonts w:ascii="Arial" w:eastAsia="Times New Roman" w:hAnsi="Arial" w:cs="Arial"/>
          <w:b/>
          <w:sz w:val="40"/>
          <w:szCs w:val="40"/>
          <w:u w:val="single"/>
          <w:lang w:eastAsia="en-GB"/>
        </w:rPr>
        <w:t xml:space="preserve">RFQ </w:t>
      </w:r>
      <w:r w:rsidR="00F2464F" w:rsidRPr="00B7344E">
        <w:rPr>
          <w:rFonts w:ascii="Arial" w:eastAsia="Times New Roman" w:hAnsi="Arial" w:cs="Arial"/>
          <w:b/>
          <w:sz w:val="40"/>
          <w:szCs w:val="40"/>
          <w:u w:val="single"/>
          <w:lang w:eastAsia="en-GB"/>
        </w:rPr>
        <w:t>Specification</w:t>
      </w:r>
    </w:p>
    <w:p w14:paraId="31067955" w14:textId="6F09D3AE" w:rsidR="00143E23" w:rsidRDefault="00143E23" w:rsidP="00143E23">
      <w:pPr>
        <w:jc w:val="center"/>
        <w:rPr>
          <w:rFonts w:ascii="Arial" w:hAnsi="Arial" w:cs="Arial"/>
          <w:b/>
          <w:sz w:val="32"/>
          <w:szCs w:val="32"/>
          <w:u w:val="single"/>
        </w:rPr>
      </w:pPr>
    </w:p>
    <w:p w14:paraId="670AB025" w14:textId="2014780D" w:rsidR="000931F4" w:rsidRDefault="000931F4" w:rsidP="00143E23">
      <w:pPr>
        <w:jc w:val="center"/>
        <w:rPr>
          <w:rFonts w:ascii="Arial" w:hAnsi="Arial" w:cs="Arial"/>
          <w:b/>
          <w:sz w:val="32"/>
          <w:szCs w:val="32"/>
          <w:u w:val="single"/>
        </w:rPr>
      </w:pPr>
    </w:p>
    <w:p w14:paraId="4C4E40D2" w14:textId="77777777" w:rsidR="000931F4" w:rsidRDefault="000931F4" w:rsidP="00143E23">
      <w:pPr>
        <w:jc w:val="center"/>
        <w:rPr>
          <w:rFonts w:ascii="Arial" w:hAnsi="Arial" w:cs="Arial"/>
          <w:b/>
          <w:sz w:val="32"/>
          <w:szCs w:val="32"/>
          <w:u w:val="single"/>
        </w:rPr>
      </w:pPr>
    </w:p>
    <w:p w14:paraId="72741F6F" w14:textId="795A027A" w:rsidR="00143E23" w:rsidRDefault="00143E23" w:rsidP="008C63A2">
      <w:pPr>
        <w:jc w:val="center"/>
        <w:rPr>
          <w:rFonts w:ascii="Arial" w:hAnsi="Arial" w:cs="Arial"/>
          <w:b/>
          <w:sz w:val="32"/>
          <w:szCs w:val="32"/>
          <w:u w:val="single"/>
        </w:rPr>
      </w:pPr>
      <w:bookmarkStart w:id="1" w:name="_Hlk99014967"/>
    </w:p>
    <w:p w14:paraId="0D1DF6FD" w14:textId="77777777" w:rsidR="00075C37" w:rsidRPr="000931F4" w:rsidRDefault="00075C37" w:rsidP="008C63A2">
      <w:pPr>
        <w:jc w:val="center"/>
        <w:rPr>
          <w:rFonts w:ascii="Arial" w:hAnsi="Arial" w:cs="Arial"/>
          <w:b/>
          <w:sz w:val="48"/>
          <w:szCs w:val="48"/>
          <w:u w:val="single"/>
        </w:rPr>
      </w:pPr>
      <w:bookmarkStart w:id="2" w:name="_Hlk110517329"/>
    </w:p>
    <w:bookmarkEnd w:id="1"/>
    <w:p w14:paraId="28DB5B72" w14:textId="0622A94A" w:rsidR="000931F4" w:rsidRPr="000931F4" w:rsidRDefault="000931F4" w:rsidP="008C63A2">
      <w:pPr>
        <w:jc w:val="center"/>
        <w:rPr>
          <w:rFonts w:ascii="Arial" w:eastAsia="Calibri" w:hAnsi="Arial" w:cs="Arial"/>
          <w:b/>
          <w:bCs/>
          <w:sz w:val="40"/>
          <w:szCs w:val="40"/>
          <w:lang w:eastAsia="en-GB"/>
        </w:rPr>
      </w:pPr>
      <w:r w:rsidRPr="000931F4">
        <w:rPr>
          <w:rFonts w:ascii="Arial" w:eastAsia="Calibri" w:hAnsi="Arial" w:cs="Arial"/>
          <w:b/>
          <w:bCs/>
          <w:sz w:val="40"/>
          <w:szCs w:val="40"/>
          <w:lang w:eastAsia="en-GB"/>
        </w:rPr>
        <w:t>VIABILITY STUDY RELATED TO THE TENDRING COLCHESTER BORDERS GARDEN COMMUNITY DEVELOPMENT PLAN DOCUMENT</w:t>
      </w:r>
    </w:p>
    <w:bookmarkEnd w:id="2"/>
    <w:p w14:paraId="302E744C" w14:textId="7B429780" w:rsidR="00143E23" w:rsidRDefault="00143E23">
      <w:pPr>
        <w:jc w:val="center"/>
        <w:rPr>
          <w:rFonts w:ascii="Arial" w:hAnsi="Arial" w:cs="Arial"/>
          <w:b/>
          <w:sz w:val="40"/>
          <w:szCs w:val="40"/>
        </w:rPr>
      </w:pPr>
    </w:p>
    <w:p w14:paraId="44BB111F" w14:textId="0FC441B2" w:rsidR="00CF507D" w:rsidRDefault="00CF507D">
      <w:pPr>
        <w:jc w:val="center"/>
        <w:rPr>
          <w:rFonts w:ascii="Arial" w:hAnsi="Arial" w:cs="Arial"/>
          <w:b/>
          <w:sz w:val="40"/>
          <w:szCs w:val="40"/>
        </w:rPr>
      </w:pPr>
    </w:p>
    <w:p w14:paraId="74570092" w14:textId="77777777" w:rsidR="000931F4" w:rsidRDefault="000931F4">
      <w:pPr>
        <w:jc w:val="center"/>
        <w:rPr>
          <w:rFonts w:ascii="Arial" w:hAnsi="Arial" w:cs="Arial"/>
          <w:b/>
          <w:sz w:val="40"/>
          <w:szCs w:val="40"/>
        </w:rPr>
      </w:pPr>
    </w:p>
    <w:p w14:paraId="12065B1D" w14:textId="4D4B2C4A" w:rsidR="00AC2537" w:rsidRPr="00CF507D" w:rsidRDefault="00F0679F">
      <w:pPr>
        <w:jc w:val="center"/>
        <w:rPr>
          <w:rFonts w:ascii="Arial" w:hAnsi="Arial" w:cs="Arial"/>
          <w:b/>
          <w:sz w:val="32"/>
          <w:szCs w:val="32"/>
        </w:rPr>
      </w:pPr>
      <w:r>
        <w:rPr>
          <w:rFonts w:ascii="Arial" w:hAnsi="Arial" w:cs="Arial"/>
          <w:b/>
          <w:sz w:val="32"/>
          <w:szCs w:val="32"/>
          <w:vertAlign w:val="superscript"/>
        </w:rPr>
        <w:t xml:space="preserve">5th </w:t>
      </w:r>
      <w:r w:rsidR="000931F4">
        <w:rPr>
          <w:rFonts w:ascii="Arial" w:hAnsi="Arial" w:cs="Arial"/>
          <w:b/>
          <w:sz w:val="32"/>
          <w:szCs w:val="32"/>
        </w:rPr>
        <w:t xml:space="preserve">August </w:t>
      </w:r>
      <w:r w:rsidR="00143E23" w:rsidRPr="00CF507D">
        <w:rPr>
          <w:rFonts w:ascii="Arial" w:hAnsi="Arial" w:cs="Arial"/>
          <w:b/>
          <w:sz w:val="32"/>
          <w:szCs w:val="32"/>
        </w:rPr>
        <w:t>2022</w:t>
      </w:r>
    </w:p>
    <w:p w14:paraId="4E457750" w14:textId="6002AFA1" w:rsidR="00143E23" w:rsidRPr="00CF507D" w:rsidRDefault="00143E23">
      <w:pPr>
        <w:jc w:val="center"/>
        <w:rPr>
          <w:rFonts w:ascii="Arial" w:hAnsi="Arial" w:cs="Arial"/>
          <w:b/>
          <w:sz w:val="32"/>
          <w:szCs w:val="32"/>
        </w:rPr>
      </w:pPr>
      <w:r w:rsidRPr="00CF507D">
        <w:rPr>
          <w:rFonts w:ascii="Arial" w:hAnsi="Arial" w:cs="Arial"/>
          <w:b/>
          <w:sz w:val="32"/>
          <w:szCs w:val="32"/>
        </w:rPr>
        <w:t>Version 0.1</w:t>
      </w:r>
    </w:p>
    <w:p w14:paraId="12065B1F" w14:textId="3DB6D10B" w:rsidR="00AC2537" w:rsidRDefault="00AC2537" w:rsidP="00143E23">
      <w:pPr>
        <w:rPr>
          <w:rFonts w:ascii="Arial" w:eastAsia="Times New Roman" w:hAnsi="Arial" w:cs="Arial"/>
          <w:b/>
          <w:sz w:val="36"/>
          <w:szCs w:val="36"/>
          <w:lang w:eastAsia="en-GB"/>
        </w:rPr>
      </w:pPr>
    </w:p>
    <w:p w14:paraId="297E79E0" w14:textId="741648E9" w:rsidR="00143E23" w:rsidRDefault="00143E23">
      <w:pPr>
        <w:jc w:val="center"/>
        <w:rPr>
          <w:rFonts w:ascii="Arial" w:eastAsia="Times New Roman" w:hAnsi="Arial" w:cs="Arial"/>
          <w:b/>
          <w:sz w:val="36"/>
          <w:szCs w:val="36"/>
          <w:lang w:eastAsia="en-GB"/>
        </w:rPr>
      </w:pPr>
    </w:p>
    <w:p w14:paraId="6722D0F2" w14:textId="1C38D58F" w:rsidR="00143E23" w:rsidRDefault="00143E23">
      <w:pPr>
        <w:jc w:val="center"/>
        <w:rPr>
          <w:rFonts w:ascii="Arial" w:eastAsia="Calibri" w:hAnsi="Arial" w:cs="Arial"/>
          <w:b/>
          <w:noProof/>
        </w:rPr>
      </w:pPr>
    </w:p>
    <w:p w14:paraId="4B659F32" w14:textId="2B5D3D98" w:rsidR="000931F4" w:rsidRDefault="000931F4">
      <w:pPr>
        <w:jc w:val="center"/>
        <w:rPr>
          <w:rFonts w:ascii="Arial" w:eastAsia="Calibri" w:hAnsi="Arial" w:cs="Arial"/>
          <w:b/>
          <w:noProof/>
        </w:rPr>
      </w:pPr>
    </w:p>
    <w:p w14:paraId="3310B262" w14:textId="1F86E5D2" w:rsidR="000931F4" w:rsidRDefault="000931F4">
      <w:pPr>
        <w:jc w:val="center"/>
        <w:rPr>
          <w:rFonts w:ascii="Arial" w:eastAsia="Calibri" w:hAnsi="Arial" w:cs="Arial"/>
          <w:b/>
          <w:noProof/>
        </w:rPr>
      </w:pPr>
    </w:p>
    <w:p w14:paraId="152B7558" w14:textId="77777777" w:rsidR="000931F4" w:rsidRDefault="000931F4">
      <w:pPr>
        <w:jc w:val="center"/>
        <w:rPr>
          <w:rFonts w:ascii="Arial" w:eastAsia="Times New Roman" w:hAnsi="Arial" w:cs="Arial"/>
          <w:b/>
          <w:sz w:val="36"/>
          <w:szCs w:val="36"/>
          <w:lang w:eastAsia="en-GB"/>
        </w:rPr>
      </w:pPr>
    </w:p>
    <w:bookmarkEnd w:id="0"/>
    <w:p w14:paraId="12065B32" w14:textId="2FBD08ED" w:rsidR="00AC2537" w:rsidRDefault="00AC2537">
      <w:pPr>
        <w:rPr>
          <w:rFonts w:ascii="Arial" w:eastAsia="Calibri" w:hAnsi="Arial" w:cs="Arial"/>
          <w:b/>
          <w:szCs w:val="24"/>
        </w:rPr>
      </w:pPr>
    </w:p>
    <w:p w14:paraId="020C377B" w14:textId="1BA49800" w:rsidR="00F2464F" w:rsidRDefault="00F2464F">
      <w:pPr>
        <w:rPr>
          <w:rFonts w:ascii="Arial" w:eastAsia="Calibri" w:hAnsi="Arial" w:cs="Arial"/>
          <w:b/>
          <w:szCs w:val="24"/>
        </w:rPr>
      </w:pPr>
    </w:p>
    <w:p w14:paraId="76AD11B7" w14:textId="688D7FAE" w:rsidR="00F2464F" w:rsidRDefault="00F2464F">
      <w:pPr>
        <w:rPr>
          <w:rFonts w:ascii="Arial" w:eastAsia="Calibri" w:hAnsi="Arial" w:cs="Arial"/>
          <w:b/>
          <w:szCs w:val="24"/>
        </w:rPr>
      </w:pPr>
    </w:p>
    <w:p w14:paraId="17682D20" w14:textId="1297E238" w:rsidR="00F2464F" w:rsidRDefault="00F2464F">
      <w:pPr>
        <w:rPr>
          <w:rFonts w:ascii="Arial" w:eastAsia="Calibri" w:hAnsi="Arial" w:cs="Arial"/>
          <w:b/>
          <w:szCs w:val="24"/>
        </w:rPr>
      </w:pPr>
    </w:p>
    <w:p w14:paraId="0CBE0891" w14:textId="299E16BA" w:rsidR="00F2464F" w:rsidRPr="00F2464F" w:rsidRDefault="00F2464F" w:rsidP="008C63A2">
      <w:pPr>
        <w:jc w:val="center"/>
        <w:rPr>
          <w:rFonts w:ascii="Arial" w:eastAsia="Times New Roman" w:hAnsi="Arial" w:cs="Arial"/>
          <w:b/>
          <w:bCs/>
          <w:szCs w:val="24"/>
          <w:u w:val="single"/>
          <w:lang w:eastAsia="en-GB"/>
        </w:rPr>
      </w:pPr>
      <w:r w:rsidRPr="00F2464F">
        <w:rPr>
          <w:rFonts w:ascii="Arial" w:eastAsia="Times New Roman" w:hAnsi="Arial" w:cs="Arial"/>
          <w:b/>
          <w:bCs/>
          <w:szCs w:val="24"/>
          <w:u w:val="single"/>
          <w:lang w:eastAsia="en-GB"/>
        </w:rPr>
        <w:lastRenderedPageBreak/>
        <w:t>Our Vision</w:t>
      </w:r>
    </w:p>
    <w:p w14:paraId="715B4F41" w14:textId="7D6D7335" w:rsidR="00F2464F" w:rsidRPr="00F2464F" w:rsidRDefault="00F2464F" w:rsidP="00F2464F">
      <w:pPr>
        <w:rPr>
          <w:rFonts w:ascii="Arial" w:eastAsia="Times New Roman" w:hAnsi="Arial" w:cs="Arial"/>
          <w:b/>
          <w:bCs/>
          <w:i/>
          <w:iCs/>
          <w:szCs w:val="24"/>
          <w:lang w:eastAsia="en-GB"/>
        </w:rPr>
      </w:pPr>
      <w:r w:rsidRPr="00F2464F">
        <w:rPr>
          <w:rFonts w:ascii="Arial" w:hAnsi="Arial" w:cs="Arial"/>
          <w:noProof/>
          <w:lang w:eastAsia="en-GB"/>
        </w:rPr>
        <w:drawing>
          <wp:anchor distT="0" distB="0" distL="114300" distR="114300" simplePos="0" relativeHeight="251658240" behindDoc="1" locked="0" layoutInCell="1" allowOverlap="1" wp14:anchorId="25496BEC" wp14:editId="3549309A">
            <wp:simplePos x="0" y="0"/>
            <wp:positionH relativeFrom="margin">
              <wp:posOffset>-3810</wp:posOffset>
            </wp:positionH>
            <wp:positionV relativeFrom="paragraph">
              <wp:posOffset>474922</wp:posOffset>
            </wp:positionV>
            <wp:extent cx="5730240" cy="6472555"/>
            <wp:effectExtent l="0" t="0" r="3810" b="4445"/>
            <wp:wrapTight wrapText="bothSides">
              <wp:wrapPolygon edited="0">
                <wp:start x="0" y="0"/>
                <wp:lineTo x="0" y="21551"/>
                <wp:lineTo x="21543" y="21551"/>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6472555"/>
                    </a:xfrm>
                    <a:prstGeom prst="rect">
                      <a:avLst/>
                    </a:prstGeom>
                    <a:noFill/>
                    <a:ln>
                      <a:noFill/>
                    </a:ln>
                  </pic:spPr>
                </pic:pic>
              </a:graphicData>
            </a:graphic>
          </wp:anchor>
        </w:drawing>
      </w:r>
      <w:r w:rsidRPr="00F2464F">
        <w:rPr>
          <w:rFonts w:ascii="Arial" w:hAnsi="Arial" w:cs="Arial"/>
          <w:b/>
          <w:bCs/>
          <w:i/>
          <w:iCs/>
          <w:szCs w:val="24"/>
        </w:rPr>
        <w:t>To put community leadership at the heart of everything we do through delivery of high quality, affordable services and working positively with others.</w:t>
      </w:r>
    </w:p>
    <w:p w14:paraId="56FC73BD" w14:textId="6A168807" w:rsidR="00F2464F" w:rsidRDefault="00F2464F" w:rsidP="00F2464F">
      <w:pPr>
        <w:autoSpaceDE w:val="0"/>
        <w:adjustRightInd w:val="0"/>
        <w:ind w:left="851"/>
        <w:rPr>
          <w:rFonts w:eastAsiaTheme="minorHAnsi"/>
          <w:color w:val="E50138"/>
          <w:sz w:val="22"/>
          <w:szCs w:val="22"/>
          <w:highlight w:val="yellow"/>
        </w:rPr>
      </w:pPr>
    </w:p>
    <w:p w14:paraId="0F024F74" w14:textId="77777777" w:rsidR="00F2464F" w:rsidRPr="00F2464F" w:rsidRDefault="00F2464F" w:rsidP="00F2464F">
      <w:pPr>
        <w:autoSpaceDE w:val="0"/>
        <w:adjustRightInd w:val="0"/>
        <w:ind w:left="357"/>
        <w:jc w:val="center"/>
        <w:rPr>
          <w:rFonts w:ascii="Arial" w:hAnsi="Arial" w:cs="Arial"/>
          <w:b/>
          <w:bCs/>
          <w:szCs w:val="24"/>
          <w:u w:val="single"/>
        </w:rPr>
      </w:pPr>
      <w:r w:rsidRPr="00F2464F">
        <w:rPr>
          <w:rFonts w:ascii="Arial" w:hAnsi="Arial" w:cs="Arial"/>
          <w:b/>
          <w:bCs/>
          <w:szCs w:val="24"/>
          <w:u w:val="single"/>
        </w:rPr>
        <w:t>Our Values</w:t>
      </w:r>
    </w:p>
    <w:p w14:paraId="66AEC35F" w14:textId="16E5CD60"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t xml:space="preserve"> </w:t>
      </w:r>
      <w:r w:rsidRPr="00F2464F">
        <w:rPr>
          <w:rFonts w:ascii="Arial" w:hAnsi="Arial" w:cs="Arial"/>
          <w:szCs w:val="24"/>
        </w:rPr>
        <w:sym w:font="Symbol" w:char="F0A8"/>
      </w:r>
      <w:r w:rsidRPr="00F2464F">
        <w:rPr>
          <w:rFonts w:ascii="Arial" w:hAnsi="Arial" w:cs="Arial"/>
          <w:szCs w:val="24"/>
        </w:rPr>
        <w:t xml:space="preserve"> Councillors and staff uphold </w:t>
      </w:r>
      <w:r w:rsidRPr="00F2464F">
        <w:rPr>
          <w:rFonts w:ascii="Arial" w:hAnsi="Arial" w:cs="Arial"/>
          <w:b/>
          <w:bCs/>
          <w:szCs w:val="24"/>
        </w:rPr>
        <w:t xml:space="preserve">personal integrity, </w:t>
      </w:r>
      <w:r w:rsidR="002C7140" w:rsidRPr="00F2464F">
        <w:rPr>
          <w:rFonts w:ascii="Arial" w:hAnsi="Arial" w:cs="Arial"/>
          <w:b/>
          <w:bCs/>
          <w:szCs w:val="24"/>
        </w:rPr>
        <w:t>honesty,</w:t>
      </w:r>
      <w:r w:rsidRPr="00F2464F">
        <w:rPr>
          <w:rFonts w:ascii="Arial" w:hAnsi="Arial" w:cs="Arial"/>
          <w:szCs w:val="24"/>
        </w:rPr>
        <w:t xml:space="preserve"> and </w:t>
      </w:r>
      <w:r w:rsidRPr="00F2464F">
        <w:rPr>
          <w:rFonts w:ascii="Arial" w:hAnsi="Arial" w:cs="Arial"/>
          <w:b/>
          <w:bCs/>
          <w:szCs w:val="24"/>
        </w:rPr>
        <w:t>respect</w:t>
      </w:r>
      <w:r w:rsidRPr="00F2464F">
        <w:rPr>
          <w:rFonts w:ascii="Arial" w:hAnsi="Arial" w:cs="Arial"/>
          <w:szCs w:val="24"/>
        </w:rPr>
        <w:t xml:space="preserve"> for others </w:t>
      </w:r>
    </w:p>
    <w:p w14:paraId="5989F01F"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w:t>
      </w:r>
      <w:r w:rsidRPr="00F2464F">
        <w:rPr>
          <w:rFonts w:ascii="Arial" w:hAnsi="Arial" w:cs="Arial"/>
          <w:b/>
          <w:bCs/>
          <w:szCs w:val="24"/>
        </w:rPr>
        <w:t>Innovative, flexible, professional</w:t>
      </w:r>
      <w:r w:rsidRPr="00F2464F">
        <w:rPr>
          <w:rFonts w:ascii="Arial" w:hAnsi="Arial" w:cs="Arial"/>
          <w:szCs w:val="24"/>
        </w:rPr>
        <w:t xml:space="preserve"> staff </w:t>
      </w:r>
      <w:r w:rsidRPr="00F2464F">
        <w:rPr>
          <w:rFonts w:ascii="Arial" w:hAnsi="Arial" w:cs="Arial"/>
          <w:b/>
          <w:bCs/>
          <w:szCs w:val="24"/>
        </w:rPr>
        <w:t>committed</w:t>
      </w:r>
      <w:r w:rsidRPr="00F2464F">
        <w:rPr>
          <w:rFonts w:ascii="Arial" w:hAnsi="Arial" w:cs="Arial"/>
          <w:szCs w:val="24"/>
        </w:rPr>
        <w:t xml:space="preserve"> to delivering excellence</w:t>
      </w:r>
    </w:p>
    <w:p w14:paraId="1BCDC296"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Recognising the diversity and equality of individuals</w:t>
      </w:r>
    </w:p>
    <w:p w14:paraId="3FAEA87E" w14:textId="72E1332F" w:rsidR="00F2464F" w:rsidRDefault="00F2464F" w:rsidP="00F2464F">
      <w:pPr>
        <w:autoSpaceDE w:val="0"/>
        <w:adjustRightInd w:val="0"/>
        <w:ind w:left="357"/>
        <w:rPr>
          <w:rFonts w:ascii="Arial" w:hAnsi="Arial" w:cs="Arial"/>
          <w:b/>
          <w:bCs/>
          <w:szCs w:val="24"/>
        </w:rPr>
      </w:pPr>
      <w:r w:rsidRPr="00F2464F">
        <w:rPr>
          <w:rFonts w:ascii="Arial" w:hAnsi="Arial" w:cs="Arial"/>
          <w:szCs w:val="24"/>
        </w:rPr>
        <w:sym w:font="Symbol" w:char="F0A8"/>
      </w:r>
      <w:r w:rsidRPr="00F2464F">
        <w:rPr>
          <w:rFonts w:ascii="Arial" w:hAnsi="Arial" w:cs="Arial"/>
          <w:szCs w:val="24"/>
        </w:rPr>
        <w:t xml:space="preserve"> Working </w:t>
      </w:r>
      <w:r w:rsidRPr="00F2464F">
        <w:rPr>
          <w:rFonts w:ascii="Arial" w:hAnsi="Arial" w:cs="Arial"/>
          <w:b/>
          <w:bCs/>
          <w:szCs w:val="24"/>
        </w:rPr>
        <w:t>Collaboratively</w:t>
      </w:r>
    </w:p>
    <w:p w14:paraId="447578F3" w14:textId="77777777" w:rsidR="00B7344E" w:rsidRPr="00F2464F" w:rsidRDefault="00B7344E" w:rsidP="00F2464F">
      <w:pPr>
        <w:autoSpaceDE w:val="0"/>
        <w:adjustRightInd w:val="0"/>
        <w:ind w:left="357"/>
        <w:rPr>
          <w:rFonts w:ascii="Arial" w:hAnsi="Arial" w:cs="Arial"/>
          <w:b/>
          <w:bCs/>
          <w:szCs w:val="24"/>
        </w:rPr>
      </w:pPr>
    </w:p>
    <w:p w14:paraId="12065B38" w14:textId="64A730F7" w:rsidR="00AC2537"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Specification</w:t>
      </w:r>
    </w:p>
    <w:p w14:paraId="7D0E6219" w14:textId="77777777" w:rsidR="00143E23" w:rsidRPr="00143E23" w:rsidRDefault="00143E23" w:rsidP="00143E23">
      <w:pPr>
        <w:ind w:left="360"/>
        <w:rPr>
          <w:rFonts w:ascii="Arial" w:eastAsia="Calibri" w:hAnsi="Arial" w:cs="Arial"/>
          <w:color w:val="FF0000"/>
          <w:szCs w:val="24"/>
        </w:rPr>
      </w:pPr>
    </w:p>
    <w:tbl>
      <w:tblPr>
        <w:tblW w:w="8851" w:type="dxa"/>
        <w:tblInd w:w="162" w:type="dxa"/>
        <w:tblCellMar>
          <w:left w:w="10" w:type="dxa"/>
          <w:right w:w="10" w:type="dxa"/>
        </w:tblCellMar>
        <w:tblLook w:val="0000" w:firstRow="0" w:lastRow="0" w:firstColumn="0" w:lastColumn="0" w:noHBand="0" w:noVBand="0"/>
      </w:tblPr>
      <w:tblGrid>
        <w:gridCol w:w="8851"/>
      </w:tblGrid>
      <w:tr w:rsidR="00AC2537" w14:paraId="12065C16" w14:textId="77777777">
        <w:trPr>
          <w:trHeight w:val="2219"/>
        </w:trPr>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F588E" w14:textId="77777777" w:rsidR="000931F4" w:rsidRDefault="000931F4" w:rsidP="000931F4">
            <w:pPr>
              <w:rPr>
                <w:rFonts w:ascii="Arial" w:eastAsia="Calibri" w:hAnsi="Arial" w:cs="Arial"/>
                <w:b/>
                <w:bCs/>
                <w:szCs w:val="24"/>
                <w:lang w:eastAsia="en-GB"/>
              </w:rPr>
            </w:pPr>
            <w:r>
              <w:rPr>
                <w:rFonts w:ascii="Arial" w:eastAsia="Calibri" w:hAnsi="Arial" w:cs="Arial"/>
                <w:b/>
                <w:bCs/>
                <w:szCs w:val="24"/>
                <w:lang w:eastAsia="en-GB"/>
              </w:rPr>
              <w:t xml:space="preserve">Introduction </w:t>
            </w:r>
          </w:p>
          <w:p w14:paraId="6AA4F455" w14:textId="77777777" w:rsidR="000931F4" w:rsidRPr="00AC6B97" w:rsidRDefault="000931F4" w:rsidP="000931F4">
            <w:pPr>
              <w:rPr>
                <w:rFonts w:ascii="Arial" w:eastAsia="Calibri" w:hAnsi="Arial" w:cs="Arial"/>
                <w:b/>
                <w:bCs/>
                <w:szCs w:val="24"/>
                <w:lang w:eastAsia="en-GB"/>
              </w:rPr>
            </w:pPr>
            <w:r w:rsidRPr="00A12149">
              <w:rPr>
                <w:rFonts w:ascii="Arial" w:hAnsi="Arial" w:cs="Arial"/>
                <w:szCs w:val="24"/>
              </w:rPr>
              <w:t xml:space="preserve">Tendring District Council </w:t>
            </w:r>
            <w:r>
              <w:rPr>
                <w:rFonts w:ascii="Arial" w:hAnsi="Arial" w:cs="Arial"/>
                <w:szCs w:val="24"/>
              </w:rPr>
              <w:t xml:space="preserve">and </w:t>
            </w:r>
            <w:r w:rsidRPr="00A12149">
              <w:rPr>
                <w:rFonts w:ascii="Arial" w:hAnsi="Arial" w:cs="Arial"/>
                <w:szCs w:val="24"/>
              </w:rPr>
              <w:t>Colchester Borough Council in partnership with Essex County Council (the Councils)</w:t>
            </w:r>
            <w:r w:rsidRPr="00A12149">
              <w:t xml:space="preserve"> </w:t>
            </w:r>
            <w:r>
              <w:rPr>
                <w:rFonts w:ascii="Arial" w:hAnsi="Arial" w:cs="Arial"/>
                <w:szCs w:val="24"/>
              </w:rPr>
              <w:t>seek to appoint consultants to undertake a viability study related to the preparation of the emerging Tendring Colchester Borders Garden Community Development Plan Document (DPD). The study will:</w:t>
            </w:r>
          </w:p>
          <w:p w14:paraId="553E5C49" w14:textId="77777777" w:rsidR="000931F4" w:rsidRDefault="000931F4" w:rsidP="000931F4">
            <w:pPr>
              <w:pStyle w:val="ListParagraph"/>
              <w:numPr>
                <w:ilvl w:val="0"/>
                <w:numId w:val="46"/>
              </w:numPr>
              <w:suppressAutoHyphens w:val="0"/>
              <w:autoSpaceDN/>
              <w:spacing w:after="160" w:line="259" w:lineRule="auto"/>
              <w:jc w:val="both"/>
              <w:textAlignment w:val="auto"/>
              <w:rPr>
                <w:rFonts w:ascii="Arial" w:hAnsi="Arial" w:cs="Arial"/>
                <w:szCs w:val="24"/>
              </w:rPr>
            </w:pPr>
            <w:r>
              <w:rPr>
                <w:rFonts w:ascii="Arial" w:hAnsi="Arial" w:cs="Arial"/>
                <w:szCs w:val="24"/>
              </w:rPr>
              <w:t>advise the Councils on viability of the policies and land use proposals as set out in the DPD in accordance with national policy and guidance.</w:t>
            </w:r>
          </w:p>
          <w:p w14:paraId="54673C94" w14:textId="77777777" w:rsidR="000931F4" w:rsidRDefault="000931F4" w:rsidP="000931F4">
            <w:pPr>
              <w:pStyle w:val="ListParagraph"/>
              <w:numPr>
                <w:ilvl w:val="0"/>
                <w:numId w:val="46"/>
              </w:numPr>
              <w:suppressAutoHyphens w:val="0"/>
              <w:autoSpaceDN/>
              <w:spacing w:after="160" w:line="259" w:lineRule="auto"/>
              <w:jc w:val="both"/>
              <w:textAlignment w:val="auto"/>
              <w:rPr>
                <w:rFonts w:ascii="Arial" w:hAnsi="Arial" w:cs="Arial"/>
                <w:szCs w:val="24"/>
              </w:rPr>
            </w:pPr>
            <w:r>
              <w:rPr>
                <w:rFonts w:ascii="Arial" w:hAnsi="Arial" w:cs="Arial"/>
                <w:szCs w:val="24"/>
              </w:rPr>
              <w:t>to test and provide evidence that the proposed infrastructure and policy requirements are viable, to form background evidence for consideration via an Examination in Public of the DPD.</w:t>
            </w:r>
          </w:p>
          <w:p w14:paraId="178BCE5D" w14:textId="77777777" w:rsidR="000931F4" w:rsidRPr="00997712" w:rsidRDefault="000931F4" w:rsidP="000931F4">
            <w:pPr>
              <w:jc w:val="both"/>
              <w:rPr>
                <w:rFonts w:ascii="Arial" w:hAnsi="Arial" w:cs="Arial"/>
                <w:szCs w:val="24"/>
              </w:rPr>
            </w:pPr>
            <w:r w:rsidRPr="00997712">
              <w:rPr>
                <w:rFonts w:ascii="Arial" w:hAnsi="Arial" w:cs="Arial"/>
                <w:szCs w:val="24"/>
              </w:rPr>
              <w:t>In 2021, Tendring District Council (TDC) and Colchester Borough Council (CBC) both agreed to formally adopt the ‘North Essex Authorities’ Shared Strategic Section 1 Local Plan’ (</w:t>
            </w:r>
            <w:hyperlink r:id="rId8" w:history="1">
              <w:r w:rsidRPr="00997712">
                <w:rPr>
                  <w:rStyle w:val="Hyperlink"/>
                  <w:rFonts w:ascii="Arial" w:hAnsi="Arial" w:cs="Arial"/>
                  <w:szCs w:val="24"/>
                </w:rPr>
                <w:t>Section 1 Local Plan(External link)</w:t>
              </w:r>
            </w:hyperlink>
            <w:r w:rsidRPr="00997712">
              <w:rPr>
                <w:rFonts w:ascii="Arial" w:hAnsi="Arial" w:cs="Arial"/>
                <w:szCs w:val="24"/>
                <w:u w:val="single"/>
              </w:rPr>
              <w:t>)</w:t>
            </w:r>
            <w:r w:rsidRPr="00997712">
              <w:rPr>
                <w:rFonts w:ascii="Arial" w:hAnsi="Arial" w:cs="Arial"/>
                <w:szCs w:val="24"/>
              </w:rPr>
              <w:t xml:space="preserve"> which, amongst other things, identifies the broad location of the Garden Community and sets out the Strategic Policies and the overarching requirements and expectations that it will need to meet. </w:t>
            </w:r>
          </w:p>
          <w:p w14:paraId="69787C08" w14:textId="77777777" w:rsidR="000931F4" w:rsidRPr="00C15713" w:rsidRDefault="000931F4" w:rsidP="000931F4">
            <w:pPr>
              <w:jc w:val="both"/>
              <w:rPr>
                <w:rFonts w:ascii="Arial" w:hAnsi="Arial" w:cs="Arial"/>
                <w:szCs w:val="24"/>
              </w:rPr>
            </w:pPr>
            <w:r w:rsidRPr="002B0446">
              <w:rPr>
                <w:rFonts w:ascii="Arial" w:hAnsi="Arial" w:cs="Arial"/>
                <w:szCs w:val="24"/>
              </w:rPr>
              <w:t xml:space="preserve">The Councils are working towards a masterplanned approach to the development alongside the DPD as a policy document, which will generate </w:t>
            </w:r>
            <w:r>
              <w:rPr>
                <w:rFonts w:ascii="Arial" w:hAnsi="Arial" w:cs="Arial"/>
                <w:szCs w:val="24"/>
              </w:rPr>
              <w:t>a proposed</w:t>
            </w:r>
            <w:r w:rsidRPr="002B0446">
              <w:rPr>
                <w:rFonts w:ascii="Arial" w:hAnsi="Arial" w:cs="Arial"/>
                <w:szCs w:val="24"/>
              </w:rPr>
              <w:t xml:space="preserve"> spatial </w:t>
            </w:r>
            <w:r>
              <w:rPr>
                <w:rFonts w:ascii="Arial" w:hAnsi="Arial" w:cs="Arial"/>
                <w:szCs w:val="24"/>
              </w:rPr>
              <w:t>approach</w:t>
            </w:r>
            <w:r w:rsidRPr="002B0446">
              <w:rPr>
                <w:rFonts w:ascii="Arial" w:hAnsi="Arial" w:cs="Arial"/>
                <w:szCs w:val="24"/>
              </w:rPr>
              <w:t xml:space="preserve"> informed by both technical evidence and community/stakeholder engagement. </w:t>
            </w:r>
            <w:r>
              <w:rPr>
                <w:rFonts w:ascii="Arial" w:hAnsi="Arial" w:cs="Arial"/>
                <w:szCs w:val="24"/>
              </w:rPr>
              <w:t>The Draft DPD (</w:t>
            </w:r>
            <w:hyperlink r:id="rId9" w:history="1">
              <w:r w:rsidRPr="007A4F06">
                <w:rPr>
                  <w:rStyle w:val="Hyperlink"/>
                  <w:rFonts w:ascii="Arial" w:hAnsi="Arial" w:cs="Arial"/>
                  <w:szCs w:val="24"/>
                </w:rPr>
                <w:t>Our Draft Plan for the Garden Community | Creating a Place for Life (tcbgardencommunity.co.uk)</w:t>
              </w:r>
            </w:hyperlink>
            <w:r w:rsidRPr="009A4B41">
              <w:rPr>
                <w:rFonts w:ascii="Arial" w:hAnsi="Arial" w:cs="Arial"/>
                <w:szCs w:val="24"/>
              </w:rPr>
              <w:t xml:space="preserve">  </w:t>
            </w:r>
            <w:r>
              <w:rPr>
                <w:rFonts w:ascii="Arial" w:hAnsi="Arial" w:cs="Arial"/>
                <w:szCs w:val="24"/>
              </w:rPr>
              <w:t>was subject to consultation in Spring 2022. The Publication version of the DPD is intended to be finalised by the end of 2022 with an Examination in Public in 2023. Sitting alongside the DPD, will be an illustrative strategic masterplan which will be used to provide evidence regarding land uses, site capacity, infrastructure requirements and phasing.</w:t>
            </w:r>
          </w:p>
          <w:p w14:paraId="4E3B2C3A" w14:textId="77777777" w:rsidR="000931F4" w:rsidRDefault="000931F4" w:rsidP="000931F4">
            <w:pPr>
              <w:autoSpaceDE w:val="0"/>
              <w:adjustRightInd w:val="0"/>
              <w:jc w:val="both"/>
              <w:rPr>
                <w:rFonts w:ascii="Arial" w:hAnsi="Arial" w:cs="Arial"/>
                <w:b/>
                <w:szCs w:val="24"/>
              </w:rPr>
            </w:pPr>
          </w:p>
          <w:p w14:paraId="4F1C876F" w14:textId="77777777" w:rsidR="000931F4" w:rsidRDefault="000931F4" w:rsidP="000931F4">
            <w:pPr>
              <w:autoSpaceDE w:val="0"/>
              <w:adjustRightInd w:val="0"/>
              <w:jc w:val="both"/>
              <w:rPr>
                <w:rFonts w:ascii="Arial" w:hAnsi="Arial" w:cs="Arial"/>
                <w:b/>
                <w:szCs w:val="24"/>
              </w:rPr>
            </w:pPr>
            <w:r>
              <w:rPr>
                <w:rFonts w:ascii="Arial" w:hAnsi="Arial" w:cs="Arial"/>
                <w:b/>
                <w:szCs w:val="24"/>
              </w:rPr>
              <w:t>Site to be appraised</w:t>
            </w:r>
          </w:p>
          <w:p w14:paraId="1484896A" w14:textId="77777777" w:rsidR="000931F4" w:rsidRDefault="000931F4" w:rsidP="000931F4">
            <w:pPr>
              <w:jc w:val="both"/>
              <w:rPr>
                <w:rFonts w:ascii="Arial" w:hAnsi="Arial" w:cs="Arial"/>
                <w:szCs w:val="24"/>
              </w:rPr>
            </w:pPr>
            <w:r w:rsidRPr="00F734AD">
              <w:rPr>
                <w:rFonts w:ascii="Arial" w:hAnsi="Arial" w:cs="Arial"/>
                <w:szCs w:val="24"/>
              </w:rPr>
              <w:t xml:space="preserve">The </w:t>
            </w:r>
            <w:r>
              <w:rPr>
                <w:rFonts w:ascii="Arial" w:hAnsi="Arial" w:cs="Arial"/>
                <w:szCs w:val="24"/>
              </w:rPr>
              <w:t xml:space="preserve">viability study will relate to the proposed </w:t>
            </w:r>
            <w:r w:rsidRPr="00F734AD">
              <w:rPr>
                <w:rFonts w:ascii="Arial" w:hAnsi="Arial" w:cs="Arial"/>
                <w:szCs w:val="24"/>
              </w:rPr>
              <w:t>T</w:t>
            </w:r>
            <w:r>
              <w:rPr>
                <w:rFonts w:ascii="Arial" w:hAnsi="Arial" w:cs="Arial"/>
                <w:szCs w:val="24"/>
              </w:rPr>
              <w:t xml:space="preserve">endring </w:t>
            </w:r>
            <w:r w:rsidRPr="00F734AD">
              <w:rPr>
                <w:rFonts w:ascii="Arial" w:hAnsi="Arial" w:cs="Arial"/>
                <w:szCs w:val="24"/>
              </w:rPr>
              <w:t>C</w:t>
            </w:r>
            <w:r>
              <w:rPr>
                <w:rFonts w:ascii="Arial" w:hAnsi="Arial" w:cs="Arial"/>
                <w:szCs w:val="24"/>
              </w:rPr>
              <w:t xml:space="preserve">olchester </w:t>
            </w:r>
            <w:r w:rsidRPr="00F734AD">
              <w:rPr>
                <w:rFonts w:ascii="Arial" w:hAnsi="Arial" w:cs="Arial"/>
                <w:szCs w:val="24"/>
              </w:rPr>
              <w:t>B</w:t>
            </w:r>
            <w:r>
              <w:rPr>
                <w:rFonts w:ascii="Arial" w:hAnsi="Arial" w:cs="Arial"/>
                <w:szCs w:val="24"/>
              </w:rPr>
              <w:t xml:space="preserve">orders </w:t>
            </w:r>
            <w:r w:rsidRPr="00F734AD">
              <w:rPr>
                <w:rFonts w:ascii="Arial" w:hAnsi="Arial" w:cs="Arial"/>
                <w:szCs w:val="24"/>
              </w:rPr>
              <w:t>G</w:t>
            </w:r>
            <w:r>
              <w:rPr>
                <w:rFonts w:ascii="Arial" w:hAnsi="Arial" w:cs="Arial"/>
                <w:szCs w:val="24"/>
              </w:rPr>
              <w:t xml:space="preserve">arden </w:t>
            </w:r>
            <w:r w:rsidRPr="00F734AD">
              <w:rPr>
                <w:rFonts w:ascii="Arial" w:hAnsi="Arial" w:cs="Arial"/>
                <w:szCs w:val="24"/>
              </w:rPr>
              <w:t>C</w:t>
            </w:r>
            <w:r>
              <w:rPr>
                <w:rFonts w:ascii="Arial" w:hAnsi="Arial" w:cs="Arial"/>
                <w:szCs w:val="24"/>
              </w:rPr>
              <w:t>ommunity (TCBGC)</w:t>
            </w:r>
            <w:r w:rsidRPr="00F734AD">
              <w:rPr>
                <w:rFonts w:ascii="Arial" w:hAnsi="Arial" w:cs="Arial"/>
                <w:szCs w:val="24"/>
              </w:rPr>
              <w:t xml:space="preserve"> </w:t>
            </w:r>
            <w:r>
              <w:rPr>
                <w:rFonts w:ascii="Arial" w:hAnsi="Arial" w:cs="Arial"/>
                <w:szCs w:val="24"/>
              </w:rPr>
              <w:t>to be allocated in the DPD. (shown in</w:t>
            </w:r>
            <w:r>
              <w:rPr>
                <w:rFonts w:ascii="Arial" w:hAnsi="Arial" w:cs="Arial"/>
                <w:szCs w:val="24"/>
                <w:u w:val="single"/>
              </w:rPr>
              <w:t xml:space="preserve"> Appendix A and B</w:t>
            </w:r>
            <w:r w:rsidRPr="00F734AD">
              <w:rPr>
                <w:rFonts w:ascii="Arial" w:hAnsi="Arial" w:cs="Arial"/>
                <w:szCs w:val="24"/>
                <w:u w:val="single"/>
              </w:rPr>
              <w:t>)</w:t>
            </w:r>
            <w:r w:rsidRPr="00F734AD">
              <w:rPr>
                <w:rFonts w:ascii="Arial" w:hAnsi="Arial" w:cs="Arial"/>
                <w:szCs w:val="24"/>
              </w:rPr>
              <w:t xml:space="preserve">. </w:t>
            </w:r>
          </w:p>
          <w:p w14:paraId="3B98640D" w14:textId="77777777" w:rsidR="000931F4" w:rsidRDefault="000931F4" w:rsidP="000931F4">
            <w:pPr>
              <w:jc w:val="both"/>
              <w:rPr>
                <w:rFonts w:ascii="Arial" w:hAnsi="Arial" w:cs="Arial"/>
                <w:szCs w:val="24"/>
              </w:rPr>
            </w:pPr>
          </w:p>
          <w:p w14:paraId="60431792" w14:textId="77777777" w:rsidR="000931F4" w:rsidRDefault="000931F4" w:rsidP="000931F4">
            <w:pPr>
              <w:jc w:val="both"/>
              <w:rPr>
                <w:rFonts w:ascii="Arial" w:hAnsi="Arial" w:cs="Arial"/>
                <w:b/>
                <w:szCs w:val="24"/>
              </w:rPr>
            </w:pPr>
          </w:p>
          <w:p w14:paraId="08EC1582" w14:textId="77777777" w:rsidR="000931F4" w:rsidRDefault="000931F4" w:rsidP="000931F4">
            <w:pPr>
              <w:jc w:val="both"/>
              <w:rPr>
                <w:rFonts w:ascii="Arial" w:hAnsi="Arial" w:cs="Arial"/>
                <w:szCs w:val="24"/>
              </w:rPr>
            </w:pPr>
            <w:r>
              <w:rPr>
                <w:rFonts w:ascii="Arial" w:hAnsi="Arial" w:cs="Arial"/>
                <w:b/>
                <w:szCs w:val="24"/>
              </w:rPr>
              <w:t>Background</w:t>
            </w:r>
          </w:p>
          <w:p w14:paraId="6401CB0E" w14:textId="77777777" w:rsidR="000931F4" w:rsidRDefault="000931F4" w:rsidP="000931F4">
            <w:pPr>
              <w:jc w:val="both"/>
              <w:rPr>
                <w:rFonts w:ascii="Arial" w:hAnsi="Arial" w:cs="Arial"/>
                <w:b/>
                <w:szCs w:val="24"/>
              </w:rPr>
            </w:pPr>
            <w:r>
              <w:rPr>
                <w:rFonts w:ascii="Arial" w:hAnsi="Arial" w:cs="Arial"/>
                <w:szCs w:val="24"/>
              </w:rPr>
              <w:t xml:space="preserve">The TCBGC </w:t>
            </w:r>
            <w:r w:rsidRPr="00607D63">
              <w:rPr>
                <w:rFonts w:ascii="Arial" w:hAnsi="Arial" w:cs="Arial"/>
                <w:szCs w:val="24"/>
              </w:rPr>
              <w:t>is a joint project between Tendring District Council, Colchester Borough Council and Essex County Council. It is a planned new community, which will be a sustainable and attractive place to live, work and visit. It is based on Garden Community principles.</w:t>
            </w:r>
            <w:r>
              <w:rPr>
                <w:rFonts w:ascii="Arial" w:hAnsi="Arial" w:cs="Arial"/>
                <w:szCs w:val="24"/>
              </w:rPr>
              <w:t xml:space="preserve">  Section 1 of the North Essex Authorities shared Local Plan, as adopted by the Colchester and Tendring Councils</w:t>
            </w:r>
            <w:r w:rsidRPr="001C42C0">
              <w:rPr>
                <w:rFonts w:ascii="Arial" w:hAnsi="Arial" w:cs="Arial"/>
                <w:szCs w:val="24"/>
              </w:rPr>
              <w:t>, provides  between 2,200 and</w:t>
            </w:r>
            <w:r>
              <w:rPr>
                <w:rFonts w:ascii="Arial" w:hAnsi="Arial" w:cs="Arial"/>
                <w:szCs w:val="24"/>
              </w:rPr>
              <w:t xml:space="preserve"> </w:t>
            </w:r>
            <w:r w:rsidRPr="001C42C0">
              <w:rPr>
                <w:rFonts w:ascii="Arial" w:hAnsi="Arial" w:cs="Arial"/>
                <w:szCs w:val="24"/>
              </w:rPr>
              <w:t xml:space="preserve">2,500 homes, 7 hectares of employment land </w:t>
            </w:r>
            <w:r>
              <w:rPr>
                <w:rFonts w:ascii="Arial" w:hAnsi="Arial" w:cs="Arial"/>
                <w:szCs w:val="24"/>
              </w:rPr>
              <w:t>w</w:t>
            </w:r>
            <w:r w:rsidRPr="001C42C0">
              <w:rPr>
                <w:rFonts w:ascii="Arial" w:hAnsi="Arial" w:cs="Arial"/>
                <w:szCs w:val="24"/>
              </w:rPr>
              <w:t>ithin</w:t>
            </w:r>
            <w:r>
              <w:rPr>
                <w:rFonts w:ascii="Arial" w:hAnsi="Arial" w:cs="Arial"/>
                <w:szCs w:val="24"/>
              </w:rPr>
              <w:t xml:space="preserve"> </w:t>
            </w:r>
            <w:r w:rsidRPr="001C42C0">
              <w:rPr>
                <w:rFonts w:ascii="Arial" w:hAnsi="Arial" w:cs="Arial"/>
                <w:szCs w:val="24"/>
              </w:rPr>
              <w:t>the Plan period as part of an expected overall total of between 7,000 and 9,000 homes and 25</w:t>
            </w:r>
            <w:r>
              <w:rPr>
                <w:rFonts w:ascii="Arial" w:hAnsi="Arial" w:cs="Arial"/>
                <w:szCs w:val="24"/>
              </w:rPr>
              <w:t xml:space="preserve"> </w:t>
            </w:r>
            <w:r w:rsidRPr="001C42C0">
              <w:rPr>
                <w:rFonts w:ascii="Arial" w:hAnsi="Arial" w:cs="Arial"/>
                <w:szCs w:val="24"/>
              </w:rPr>
              <w:t>hectares of employment lan</w:t>
            </w:r>
            <w:r>
              <w:rPr>
                <w:rFonts w:ascii="Arial" w:hAnsi="Arial" w:cs="Arial"/>
                <w:szCs w:val="24"/>
              </w:rPr>
              <w:t>d to be delivered overall.</w:t>
            </w:r>
          </w:p>
          <w:p w14:paraId="33D7C615" w14:textId="77777777" w:rsidR="000931F4" w:rsidRPr="00AC6B97" w:rsidRDefault="000931F4" w:rsidP="000931F4">
            <w:pPr>
              <w:autoSpaceDE w:val="0"/>
              <w:adjustRightInd w:val="0"/>
              <w:spacing w:before="240"/>
              <w:jc w:val="both"/>
              <w:rPr>
                <w:rFonts w:ascii="Arial" w:hAnsi="Arial" w:cs="Arial"/>
                <w:b/>
                <w:szCs w:val="24"/>
              </w:rPr>
            </w:pPr>
            <w:r w:rsidRPr="001C42C0">
              <w:rPr>
                <w:rFonts w:ascii="Arial" w:hAnsi="Arial" w:cs="Arial"/>
                <w:szCs w:val="24"/>
              </w:rPr>
              <w:t xml:space="preserve">The Garden Community will also provide transformational infrastructure, such as a new link road between the A120 and A133 and a new Rapid Transit System for </w:t>
            </w:r>
            <w:r w:rsidRPr="001C42C0">
              <w:rPr>
                <w:rFonts w:ascii="Arial" w:hAnsi="Arial" w:cs="Arial"/>
                <w:szCs w:val="24"/>
              </w:rPr>
              <w:lastRenderedPageBreak/>
              <w:t>new and existing residents</w:t>
            </w:r>
            <w:r>
              <w:rPr>
                <w:rFonts w:ascii="Arial" w:hAnsi="Arial" w:cs="Arial"/>
                <w:szCs w:val="24"/>
              </w:rPr>
              <w:t xml:space="preserve"> (with funding from the Housing Infrastructure Fund)</w:t>
            </w:r>
            <w:r w:rsidRPr="001C42C0">
              <w:rPr>
                <w:rFonts w:ascii="Arial" w:hAnsi="Arial" w:cs="Arial"/>
                <w:szCs w:val="24"/>
              </w:rPr>
              <w:t>.</w:t>
            </w:r>
            <w:r w:rsidRPr="00607D63">
              <w:rPr>
                <w:rFonts w:ascii="Arial" w:hAnsi="Arial" w:cs="Arial"/>
                <w:szCs w:val="24"/>
              </w:rPr>
              <w:t xml:space="preserve"> Development will take place over many years with an ‘infrastructure first’ approach to delivery. This will see key facilities and services provided alongside the new homes.</w:t>
            </w:r>
          </w:p>
          <w:p w14:paraId="77D6DFFA" w14:textId="77777777" w:rsidR="000931F4" w:rsidRPr="007B1A2A" w:rsidRDefault="000931F4" w:rsidP="000931F4">
            <w:pPr>
              <w:autoSpaceDE w:val="0"/>
              <w:adjustRightInd w:val="0"/>
              <w:jc w:val="both"/>
              <w:rPr>
                <w:rFonts w:ascii="Arial" w:hAnsi="Arial" w:cs="Arial"/>
                <w:szCs w:val="24"/>
              </w:rPr>
            </w:pPr>
            <w:r w:rsidRPr="007B1A2A">
              <w:rPr>
                <w:rFonts w:ascii="Arial" w:hAnsi="Arial" w:cs="Arial"/>
                <w:szCs w:val="24"/>
              </w:rPr>
              <w:t>The TCBGC is part of a long-term vision of the Councils to help meet the future growth of the area in a more strategic way.</w:t>
            </w:r>
            <w:r>
              <w:rPr>
                <w:rFonts w:ascii="Arial" w:hAnsi="Arial" w:cs="Arial"/>
                <w:szCs w:val="24"/>
              </w:rPr>
              <w:t xml:space="preserve"> </w:t>
            </w:r>
            <w:r w:rsidRPr="007B1A2A">
              <w:rPr>
                <w:rFonts w:ascii="Arial" w:hAnsi="Arial" w:cs="Arial"/>
                <w:szCs w:val="24"/>
              </w:rPr>
              <w:t xml:space="preserve">This involves embedding innovation and sustainability in all aspects of planning for the future.  </w:t>
            </w:r>
          </w:p>
          <w:p w14:paraId="095B7D8C" w14:textId="77777777" w:rsidR="000931F4" w:rsidRDefault="000931F4" w:rsidP="000931F4">
            <w:pPr>
              <w:rPr>
                <w:rFonts w:ascii="Arial" w:hAnsi="Arial" w:cs="Arial"/>
                <w:b/>
                <w:szCs w:val="24"/>
              </w:rPr>
            </w:pPr>
          </w:p>
          <w:p w14:paraId="15EC23ED" w14:textId="77777777" w:rsidR="000931F4" w:rsidRDefault="000931F4" w:rsidP="000931F4">
            <w:pPr>
              <w:rPr>
                <w:rFonts w:ascii="Arial" w:hAnsi="Arial" w:cs="Arial"/>
                <w:b/>
                <w:szCs w:val="24"/>
              </w:rPr>
            </w:pPr>
            <w:r>
              <w:rPr>
                <w:rFonts w:ascii="Arial" w:hAnsi="Arial" w:cs="Arial"/>
                <w:b/>
                <w:szCs w:val="24"/>
              </w:rPr>
              <w:t>Core Objective</w:t>
            </w:r>
          </w:p>
          <w:p w14:paraId="1F2AFA31" w14:textId="77777777" w:rsidR="000931F4" w:rsidRDefault="000931F4" w:rsidP="000931F4">
            <w:pPr>
              <w:pStyle w:val="ListParagraph"/>
              <w:numPr>
                <w:ilvl w:val="0"/>
                <w:numId w:val="44"/>
              </w:numPr>
              <w:suppressAutoHyphens w:val="0"/>
              <w:autoSpaceDN/>
              <w:spacing w:line="259" w:lineRule="auto"/>
              <w:contextualSpacing/>
              <w:jc w:val="both"/>
              <w:textAlignment w:val="auto"/>
              <w:rPr>
                <w:rFonts w:ascii="Arial" w:hAnsi="Arial" w:cs="Arial"/>
                <w:szCs w:val="24"/>
              </w:rPr>
            </w:pPr>
            <w:r w:rsidRPr="00FD50D5">
              <w:rPr>
                <w:rFonts w:ascii="Arial" w:hAnsi="Arial" w:cs="Arial"/>
                <w:szCs w:val="24"/>
              </w:rPr>
              <w:t xml:space="preserve">To undertake a viability assessment in relation to the TCBGC </w:t>
            </w:r>
            <w:r>
              <w:rPr>
                <w:rFonts w:ascii="Arial" w:hAnsi="Arial" w:cs="Arial"/>
                <w:szCs w:val="24"/>
              </w:rPr>
              <w:t xml:space="preserve">site, that considers all policy requirements as set out in the </w:t>
            </w:r>
            <w:r w:rsidRPr="00FD50D5">
              <w:rPr>
                <w:rFonts w:ascii="Arial" w:hAnsi="Arial" w:cs="Arial"/>
                <w:szCs w:val="24"/>
              </w:rPr>
              <w:t xml:space="preserve">Development Plan Document, is </w:t>
            </w:r>
            <w:r>
              <w:rPr>
                <w:rFonts w:ascii="Arial" w:hAnsi="Arial" w:cs="Arial"/>
                <w:szCs w:val="24"/>
              </w:rPr>
              <w:t>robust and meets the requirements of the National Planning Policy Framework and Planning Practice Guidance.</w:t>
            </w:r>
          </w:p>
          <w:p w14:paraId="4ECCDB07" w14:textId="77777777" w:rsidR="000931F4" w:rsidRDefault="000931F4" w:rsidP="000931F4">
            <w:pPr>
              <w:jc w:val="both"/>
              <w:rPr>
                <w:rFonts w:ascii="Arial" w:hAnsi="Arial" w:cs="Arial"/>
                <w:szCs w:val="24"/>
              </w:rPr>
            </w:pPr>
          </w:p>
          <w:p w14:paraId="23FB8259" w14:textId="77777777" w:rsidR="000931F4" w:rsidRDefault="000931F4" w:rsidP="000931F4">
            <w:pPr>
              <w:jc w:val="both"/>
              <w:rPr>
                <w:rFonts w:ascii="Arial" w:hAnsi="Arial" w:cs="Arial"/>
                <w:b/>
                <w:szCs w:val="24"/>
              </w:rPr>
            </w:pPr>
            <w:r>
              <w:rPr>
                <w:rFonts w:ascii="Arial" w:hAnsi="Arial" w:cs="Arial"/>
                <w:b/>
                <w:szCs w:val="24"/>
              </w:rPr>
              <w:t>Scope</w:t>
            </w:r>
          </w:p>
          <w:p w14:paraId="02C44BE7" w14:textId="77777777" w:rsidR="000931F4" w:rsidRPr="006517E3" w:rsidRDefault="000931F4" w:rsidP="000931F4">
            <w:pPr>
              <w:pStyle w:val="ListParagraph"/>
              <w:numPr>
                <w:ilvl w:val="0"/>
                <w:numId w:val="45"/>
              </w:numPr>
              <w:suppressAutoHyphens w:val="0"/>
              <w:autoSpaceDN/>
              <w:spacing w:after="160" w:line="259" w:lineRule="auto"/>
              <w:jc w:val="both"/>
              <w:textAlignment w:val="auto"/>
              <w:rPr>
                <w:rFonts w:ascii="Arial" w:hAnsi="Arial" w:cs="Arial"/>
                <w:szCs w:val="24"/>
              </w:rPr>
            </w:pPr>
            <w:r w:rsidRPr="006517E3">
              <w:rPr>
                <w:rFonts w:ascii="Arial" w:hAnsi="Arial" w:cs="Arial"/>
                <w:szCs w:val="24"/>
              </w:rPr>
              <w:t xml:space="preserve">Using </w:t>
            </w:r>
            <w:r>
              <w:rPr>
                <w:rFonts w:ascii="Arial" w:hAnsi="Arial" w:cs="Arial"/>
                <w:szCs w:val="24"/>
              </w:rPr>
              <w:t>an appropriate</w:t>
            </w:r>
            <w:r w:rsidRPr="006517E3">
              <w:rPr>
                <w:rFonts w:ascii="Arial" w:hAnsi="Arial" w:cs="Arial"/>
                <w:szCs w:val="24"/>
              </w:rPr>
              <w:t xml:space="preserve"> model, undertake a viability assessment of the scheme. </w:t>
            </w:r>
          </w:p>
          <w:p w14:paraId="3FA09FE7" w14:textId="77777777" w:rsidR="000931F4" w:rsidRDefault="000931F4" w:rsidP="000931F4">
            <w:pPr>
              <w:ind w:left="720"/>
              <w:jc w:val="both"/>
              <w:rPr>
                <w:rFonts w:ascii="Arial" w:hAnsi="Arial" w:cs="Arial"/>
                <w:szCs w:val="24"/>
              </w:rPr>
            </w:pPr>
            <w:r>
              <w:rPr>
                <w:rFonts w:ascii="Arial" w:hAnsi="Arial" w:cs="Arial"/>
                <w:szCs w:val="24"/>
              </w:rPr>
              <w:t>This should provide an assessment of the viability of the scheme as whole taking into account:</w:t>
            </w:r>
          </w:p>
          <w:p w14:paraId="10234999" w14:textId="77777777" w:rsidR="000931F4" w:rsidRDefault="000931F4" w:rsidP="000931F4">
            <w:pPr>
              <w:pStyle w:val="ListParagraph"/>
              <w:numPr>
                <w:ilvl w:val="1"/>
                <w:numId w:val="47"/>
              </w:numPr>
              <w:suppressAutoHyphens w:val="0"/>
              <w:autoSpaceDN/>
              <w:spacing w:after="160" w:line="259" w:lineRule="auto"/>
              <w:ind w:left="1418"/>
              <w:jc w:val="both"/>
              <w:textAlignment w:val="auto"/>
              <w:rPr>
                <w:rFonts w:ascii="Arial" w:hAnsi="Arial" w:cs="Arial"/>
                <w:szCs w:val="24"/>
              </w:rPr>
            </w:pPr>
            <w:r w:rsidRPr="008E2F8A">
              <w:rPr>
                <w:rFonts w:ascii="Arial" w:hAnsi="Arial" w:cs="Arial"/>
                <w:szCs w:val="24"/>
              </w:rPr>
              <w:t>a range of land uses such as residential</w:t>
            </w:r>
            <w:r>
              <w:rPr>
                <w:rFonts w:ascii="Arial" w:hAnsi="Arial" w:cs="Arial"/>
                <w:szCs w:val="24"/>
              </w:rPr>
              <w:t xml:space="preserve"> (including build to rent and care homes),</w:t>
            </w:r>
            <w:r w:rsidRPr="008E2F8A">
              <w:rPr>
                <w:rFonts w:ascii="Arial" w:hAnsi="Arial" w:cs="Arial"/>
                <w:szCs w:val="24"/>
              </w:rPr>
              <w:t xml:space="preserve"> employment (including each individual business park), retail and leisure</w:t>
            </w:r>
            <w:r>
              <w:rPr>
                <w:rFonts w:ascii="Arial" w:hAnsi="Arial" w:cs="Arial"/>
                <w:szCs w:val="24"/>
              </w:rPr>
              <w:t>;</w:t>
            </w:r>
          </w:p>
          <w:p w14:paraId="34CB338C" w14:textId="77777777" w:rsidR="000931F4" w:rsidRDefault="000931F4" w:rsidP="000931F4">
            <w:pPr>
              <w:pStyle w:val="ListParagraph"/>
              <w:numPr>
                <w:ilvl w:val="1"/>
                <w:numId w:val="47"/>
              </w:numPr>
              <w:suppressAutoHyphens w:val="0"/>
              <w:autoSpaceDN/>
              <w:spacing w:after="160" w:line="259" w:lineRule="auto"/>
              <w:ind w:left="1418"/>
              <w:jc w:val="both"/>
              <w:textAlignment w:val="auto"/>
              <w:rPr>
                <w:rFonts w:ascii="Arial" w:hAnsi="Arial" w:cs="Arial"/>
                <w:szCs w:val="24"/>
              </w:rPr>
            </w:pPr>
            <w:r w:rsidRPr="008B2B4D">
              <w:rPr>
                <w:rFonts w:ascii="Arial" w:hAnsi="Arial" w:cs="Arial"/>
                <w:szCs w:val="24"/>
              </w:rPr>
              <w:t>Infrastructure and policy requirements</w:t>
            </w:r>
            <w:r>
              <w:rPr>
                <w:rFonts w:ascii="Arial" w:hAnsi="Arial" w:cs="Arial"/>
                <w:szCs w:val="24"/>
              </w:rPr>
              <w:t>;</w:t>
            </w:r>
          </w:p>
          <w:p w14:paraId="728547D7" w14:textId="77777777" w:rsidR="000931F4" w:rsidRPr="008B2B4D" w:rsidRDefault="000931F4" w:rsidP="000931F4">
            <w:pPr>
              <w:pStyle w:val="ListParagraph"/>
              <w:numPr>
                <w:ilvl w:val="1"/>
                <w:numId w:val="47"/>
              </w:numPr>
              <w:suppressAutoHyphens w:val="0"/>
              <w:autoSpaceDN/>
              <w:spacing w:after="160" w:line="259" w:lineRule="auto"/>
              <w:ind w:left="1418"/>
              <w:jc w:val="both"/>
              <w:textAlignment w:val="auto"/>
              <w:rPr>
                <w:rFonts w:ascii="Arial" w:hAnsi="Arial" w:cs="Arial"/>
                <w:szCs w:val="24"/>
              </w:rPr>
            </w:pPr>
            <w:r>
              <w:rPr>
                <w:rFonts w:ascii="Arial" w:hAnsi="Arial" w:cs="Arial"/>
                <w:szCs w:val="24"/>
              </w:rPr>
              <w:t>Any other policies contained in the DPD having an influence on scheme viability</w:t>
            </w:r>
            <w:r w:rsidRPr="008B2B4D">
              <w:rPr>
                <w:rFonts w:ascii="Arial" w:hAnsi="Arial" w:cs="Arial"/>
                <w:szCs w:val="24"/>
              </w:rPr>
              <w:t>; and</w:t>
            </w:r>
          </w:p>
          <w:p w14:paraId="7E21F5F8" w14:textId="77777777" w:rsidR="000931F4" w:rsidRPr="008E2F8A" w:rsidRDefault="000931F4" w:rsidP="000931F4">
            <w:pPr>
              <w:pStyle w:val="ListParagraph"/>
              <w:numPr>
                <w:ilvl w:val="1"/>
                <w:numId w:val="47"/>
              </w:numPr>
              <w:suppressAutoHyphens w:val="0"/>
              <w:autoSpaceDN/>
              <w:spacing w:after="160" w:line="259" w:lineRule="auto"/>
              <w:ind w:left="1418"/>
              <w:jc w:val="both"/>
              <w:textAlignment w:val="auto"/>
              <w:rPr>
                <w:rFonts w:ascii="Arial" w:hAnsi="Arial" w:cs="Arial"/>
                <w:szCs w:val="24"/>
              </w:rPr>
            </w:pPr>
            <w:r>
              <w:rPr>
                <w:rFonts w:ascii="Arial" w:hAnsi="Arial" w:cs="Arial"/>
                <w:szCs w:val="24"/>
              </w:rPr>
              <w:t>S</w:t>
            </w:r>
            <w:r w:rsidRPr="008E2F8A">
              <w:rPr>
                <w:rFonts w:ascii="Arial" w:hAnsi="Arial" w:cs="Arial"/>
                <w:szCs w:val="24"/>
              </w:rPr>
              <w:t>cheme phasing.</w:t>
            </w:r>
          </w:p>
          <w:p w14:paraId="77E61677" w14:textId="77777777" w:rsidR="000931F4" w:rsidRDefault="000931F4" w:rsidP="000931F4">
            <w:pPr>
              <w:ind w:left="851"/>
              <w:jc w:val="both"/>
              <w:rPr>
                <w:rFonts w:ascii="Arial" w:hAnsi="Arial" w:cs="Arial"/>
                <w:szCs w:val="24"/>
              </w:rPr>
            </w:pPr>
            <w:r>
              <w:rPr>
                <w:rFonts w:ascii="Arial" w:hAnsi="Arial" w:cs="Arial"/>
                <w:szCs w:val="24"/>
              </w:rPr>
              <w:t xml:space="preserve">The above should take into account a review of the overall value of the proposals set against all costs, making suitable allowances for other policy requirements such as affordable housing and matters set out in the infrastructure delivery plan. </w:t>
            </w:r>
          </w:p>
          <w:p w14:paraId="50F8B84F" w14:textId="77777777" w:rsidR="000931F4" w:rsidRPr="008E2F8A" w:rsidRDefault="000931F4" w:rsidP="000931F4">
            <w:pPr>
              <w:pStyle w:val="ListParagraph"/>
              <w:numPr>
                <w:ilvl w:val="0"/>
                <w:numId w:val="45"/>
              </w:numPr>
              <w:suppressAutoHyphens w:val="0"/>
              <w:autoSpaceDN/>
              <w:spacing w:after="160" w:line="259" w:lineRule="auto"/>
              <w:jc w:val="both"/>
              <w:textAlignment w:val="auto"/>
              <w:rPr>
                <w:rFonts w:ascii="Arial" w:hAnsi="Arial" w:cs="Arial"/>
                <w:szCs w:val="24"/>
              </w:rPr>
            </w:pPr>
            <w:r>
              <w:rPr>
                <w:rFonts w:ascii="Arial" w:hAnsi="Arial" w:cs="Arial"/>
                <w:szCs w:val="24"/>
              </w:rPr>
              <w:t>Provide input to the masterplanners in relation to viability considerations during the preparation of a strategic masterplan and which will ultimately provide the basis for the final viability assessment.</w:t>
            </w:r>
          </w:p>
          <w:p w14:paraId="70C389E2" w14:textId="77777777" w:rsidR="000931F4" w:rsidRPr="008E2F8A" w:rsidRDefault="000931F4" w:rsidP="000931F4">
            <w:pPr>
              <w:pStyle w:val="ListParagraph"/>
              <w:numPr>
                <w:ilvl w:val="0"/>
                <w:numId w:val="45"/>
              </w:numPr>
              <w:suppressAutoHyphens w:val="0"/>
              <w:autoSpaceDN/>
              <w:spacing w:after="160" w:line="259" w:lineRule="auto"/>
              <w:jc w:val="both"/>
              <w:textAlignment w:val="auto"/>
              <w:rPr>
                <w:rFonts w:ascii="Arial" w:hAnsi="Arial" w:cs="Arial"/>
                <w:b/>
                <w:szCs w:val="24"/>
              </w:rPr>
            </w:pPr>
            <w:r>
              <w:rPr>
                <w:rFonts w:ascii="Arial" w:hAnsi="Arial" w:cs="Arial"/>
                <w:szCs w:val="24"/>
              </w:rPr>
              <w:t xml:space="preserve">Provide commentary on the approach to overall deliverability, taking into account the nature of the scheme, the anticipated timescale over which it will be delivered and the range of potential </w:t>
            </w:r>
            <w:r w:rsidRPr="00AC6B97">
              <w:rPr>
                <w:rFonts w:ascii="Arial" w:hAnsi="Arial" w:cs="Arial"/>
                <w:szCs w:val="24"/>
              </w:rPr>
              <w:t>mechanisms t</w:t>
            </w:r>
            <w:r>
              <w:rPr>
                <w:rFonts w:ascii="Arial" w:hAnsi="Arial" w:cs="Arial"/>
                <w:szCs w:val="24"/>
              </w:rPr>
              <w:t>hat would be expected to be deployed to</w:t>
            </w:r>
            <w:r w:rsidRPr="00AC6B97">
              <w:rPr>
                <w:rFonts w:ascii="Arial" w:hAnsi="Arial" w:cs="Arial"/>
                <w:szCs w:val="24"/>
              </w:rPr>
              <w:t xml:space="preserve"> fund t</w:t>
            </w:r>
            <w:r>
              <w:rPr>
                <w:rFonts w:ascii="Arial" w:hAnsi="Arial" w:cs="Arial"/>
                <w:szCs w:val="24"/>
              </w:rPr>
              <w:t>he infrastructure</w:t>
            </w:r>
            <w:r w:rsidRPr="00AC6B97">
              <w:rPr>
                <w:rFonts w:ascii="Arial" w:hAnsi="Arial" w:cs="Arial"/>
                <w:szCs w:val="24"/>
              </w:rPr>
              <w:t xml:space="preserve">. </w:t>
            </w:r>
          </w:p>
          <w:p w14:paraId="188DA57B" w14:textId="77777777" w:rsidR="000931F4" w:rsidRPr="00550E7A" w:rsidRDefault="000931F4" w:rsidP="000931F4">
            <w:pPr>
              <w:pStyle w:val="ListParagraph"/>
              <w:numPr>
                <w:ilvl w:val="0"/>
                <w:numId w:val="45"/>
              </w:numPr>
              <w:suppressAutoHyphens w:val="0"/>
              <w:autoSpaceDN/>
              <w:spacing w:after="160" w:line="259" w:lineRule="auto"/>
              <w:jc w:val="both"/>
              <w:textAlignment w:val="auto"/>
              <w:rPr>
                <w:rFonts w:ascii="Arial" w:hAnsi="Arial" w:cs="Arial"/>
                <w:b/>
                <w:szCs w:val="24"/>
              </w:rPr>
            </w:pPr>
            <w:r>
              <w:rPr>
                <w:rFonts w:ascii="Arial" w:hAnsi="Arial" w:cs="Arial"/>
                <w:szCs w:val="24"/>
              </w:rPr>
              <w:t xml:space="preserve">Potentially </w:t>
            </w:r>
            <w:r w:rsidRPr="000E0C71">
              <w:rPr>
                <w:rFonts w:ascii="Arial" w:hAnsi="Arial" w:cs="Arial"/>
                <w:szCs w:val="24"/>
              </w:rPr>
              <w:t>provide evidence in relation to viability and deliverability at the Examination in Public</w:t>
            </w:r>
            <w:r>
              <w:rPr>
                <w:rFonts w:ascii="Arial" w:hAnsi="Arial" w:cs="Arial"/>
                <w:szCs w:val="24"/>
              </w:rPr>
              <w:t xml:space="preserve"> (to be determined at a later date, and to be costed based on day rates for any additional work).</w:t>
            </w:r>
          </w:p>
          <w:p w14:paraId="0D121543" w14:textId="77777777" w:rsidR="000931F4" w:rsidRPr="008E2F8A" w:rsidRDefault="000931F4" w:rsidP="000931F4">
            <w:pPr>
              <w:pStyle w:val="ListParagraph"/>
              <w:numPr>
                <w:ilvl w:val="0"/>
                <w:numId w:val="45"/>
              </w:numPr>
              <w:suppressAutoHyphens w:val="0"/>
              <w:autoSpaceDN/>
              <w:spacing w:line="259" w:lineRule="auto"/>
              <w:jc w:val="both"/>
              <w:textAlignment w:val="auto"/>
              <w:rPr>
                <w:rFonts w:ascii="Arial" w:hAnsi="Arial" w:cs="Arial"/>
                <w:b/>
                <w:szCs w:val="24"/>
              </w:rPr>
            </w:pPr>
            <w:r>
              <w:rPr>
                <w:rFonts w:ascii="Arial" w:hAnsi="Arial" w:cs="Arial"/>
                <w:szCs w:val="24"/>
              </w:rPr>
              <w:lastRenderedPageBreak/>
              <w:t>Potentially support the Councils in viability related discussions with the scheme developers (to be determined over time, and to be costed based on day rates for any additional work).</w:t>
            </w:r>
          </w:p>
          <w:p w14:paraId="09C659F3" w14:textId="77777777" w:rsidR="000931F4" w:rsidRDefault="000931F4" w:rsidP="000931F4">
            <w:pPr>
              <w:jc w:val="both"/>
              <w:rPr>
                <w:rFonts w:ascii="Arial" w:hAnsi="Arial" w:cs="Arial"/>
                <w:b/>
                <w:szCs w:val="24"/>
              </w:rPr>
            </w:pPr>
          </w:p>
          <w:p w14:paraId="19757202" w14:textId="77777777" w:rsidR="000931F4" w:rsidRDefault="000931F4" w:rsidP="000931F4">
            <w:pPr>
              <w:jc w:val="both"/>
              <w:rPr>
                <w:rFonts w:ascii="Arial" w:hAnsi="Arial" w:cs="Arial"/>
                <w:b/>
                <w:szCs w:val="24"/>
              </w:rPr>
            </w:pPr>
            <w:r>
              <w:rPr>
                <w:rFonts w:ascii="Arial" w:hAnsi="Arial" w:cs="Arial"/>
                <w:b/>
                <w:szCs w:val="24"/>
              </w:rPr>
              <w:t>Methodology</w:t>
            </w:r>
          </w:p>
          <w:p w14:paraId="49A36914" w14:textId="77777777" w:rsidR="000931F4" w:rsidRDefault="000931F4" w:rsidP="000931F4">
            <w:pPr>
              <w:jc w:val="both"/>
              <w:rPr>
                <w:rFonts w:ascii="Arial" w:hAnsi="Arial" w:cs="Arial"/>
                <w:szCs w:val="24"/>
              </w:rPr>
            </w:pPr>
            <w:r>
              <w:rPr>
                <w:rFonts w:ascii="Arial" w:hAnsi="Arial" w:cs="Arial"/>
                <w:szCs w:val="24"/>
              </w:rPr>
              <w:t>Considerable work has already been undertaken to consider the viability of the scheme as part of the North Essex Authorities Shared Section 1 of respective Local Plans. This was thoroughly considered as part of the Examination in Public which occurred from 2018-2020. Through this process, the Tendring Colchester Borders Garden Community was considered to be viable and deliverable and is now defined in adopted Local Plans by both CBC and TDC.</w:t>
            </w:r>
          </w:p>
          <w:p w14:paraId="1D030081" w14:textId="77777777" w:rsidR="000931F4" w:rsidRDefault="000931F4" w:rsidP="000931F4">
            <w:pPr>
              <w:jc w:val="both"/>
              <w:rPr>
                <w:rFonts w:ascii="Arial" w:hAnsi="Arial" w:cs="Arial"/>
                <w:szCs w:val="24"/>
              </w:rPr>
            </w:pPr>
            <w:r>
              <w:rPr>
                <w:rFonts w:ascii="Arial" w:hAnsi="Arial" w:cs="Arial"/>
                <w:szCs w:val="24"/>
              </w:rPr>
              <w:t xml:space="preserve">Consultants should fully review this previous work and firstly consider whether certain information and assumptions that have already been debated are suitable to be carried forward. Should the consultants consider alternative assumptions to be appropriate, a clear and robust rationale will be needed to justify deviation from previously approved positions. Some assumptions will clearly have changed since the previous work (for example in respect of cost and value inflation) and will require updating. It is important to note that the Section 1 process was also considered against previous versions of the National Planning Policy Framework and evolution of guidance as set out in the National Planning Practice Guidance. </w:t>
            </w:r>
          </w:p>
          <w:p w14:paraId="17371F58" w14:textId="77777777" w:rsidR="000931F4" w:rsidRPr="00507728" w:rsidRDefault="000931F4" w:rsidP="000931F4">
            <w:pPr>
              <w:jc w:val="both"/>
              <w:rPr>
                <w:rFonts w:ascii="Arial" w:hAnsi="Arial" w:cs="Arial"/>
                <w:szCs w:val="24"/>
              </w:rPr>
            </w:pPr>
            <w:r w:rsidRPr="00507728">
              <w:rPr>
                <w:rFonts w:ascii="Arial" w:hAnsi="Arial" w:cs="Arial"/>
                <w:szCs w:val="24"/>
              </w:rPr>
              <w:t xml:space="preserve">The overall assessment should meet the requirements </w:t>
            </w:r>
            <w:r>
              <w:rPr>
                <w:rFonts w:ascii="Arial" w:hAnsi="Arial" w:cs="Arial"/>
                <w:szCs w:val="24"/>
              </w:rPr>
              <w:t>of the current National Planning Policy Framework and, in particular the Planning Practice Guidance Note on viability; which sets the government’s recommended approach to a viability assessment.</w:t>
            </w:r>
          </w:p>
          <w:p w14:paraId="38BA3B93" w14:textId="77777777" w:rsidR="000931F4" w:rsidRDefault="000931F4" w:rsidP="000931F4">
            <w:pPr>
              <w:jc w:val="both"/>
              <w:rPr>
                <w:rFonts w:ascii="Arial" w:hAnsi="Arial" w:cs="Arial"/>
                <w:szCs w:val="24"/>
              </w:rPr>
            </w:pPr>
            <w:r>
              <w:rPr>
                <w:rFonts w:ascii="Arial" w:hAnsi="Arial" w:cs="Arial"/>
                <w:szCs w:val="24"/>
              </w:rPr>
              <w:t>As a minimum the Consultants will be required to:</w:t>
            </w:r>
          </w:p>
          <w:p w14:paraId="5B8C509D" w14:textId="77777777" w:rsidR="000931F4" w:rsidRDefault="000931F4" w:rsidP="000931F4">
            <w:pPr>
              <w:pStyle w:val="ListParagraph"/>
              <w:numPr>
                <w:ilvl w:val="0"/>
                <w:numId w:val="48"/>
              </w:numPr>
              <w:suppressAutoHyphens w:val="0"/>
              <w:autoSpaceDN/>
              <w:spacing w:after="160" w:line="259" w:lineRule="auto"/>
              <w:jc w:val="both"/>
              <w:textAlignment w:val="auto"/>
              <w:rPr>
                <w:rFonts w:ascii="Arial" w:hAnsi="Arial" w:cs="Arial"/>
                <w:szCs w:val="24"/>
              </w:rPr>
            </w:pPr>
            <w:r>
              <w:rPr>
                <w:rFonts w:ascii="Arial" w:hAnsi="Arial" w:cs="Arial"/>
                <w:szCs w:val="24"/>
              </w:rPr>
              <w:t>Review all existing material (including analysis and evidence base material   relating to the site form the North Essex Shared Section 1 and to the Draft DPD).</w:t>
            </w:r>
          </w:p>
          <w:p w14:paraId="30FD8B8D" w14:textId="77777777" w:rsidR="000931F4" w:rsidRDefault="000931F4" w:rsidP="000931F4">
            <w:pPr>
              <w:pStyle w:val="ListParagraph"/>
              <w:numPr>
                <w:ilvl w:val="0"/>
                <w:numId w:val="48"/>
              </w:numPr>
              <w:suppressAutoHyphens w:val="0"/>
              <w:autoSpaceDN/>
              <w:spacing w:after="160" w:line="259" w:lineRule="auto"/>
              <w:jc w:val="both"/>
              <w:textAlignment w:val="auto"/>
              <w:rPr>
                <w:rFonts w:ascii="Arial" w:hAnsi="Arial" w:cs="Arial"/>
                <w:szCs w:val="24"/>
              </w:rPr>
            </w:pPr>
            <w:r>
              <w:rPr>
                <w:rFonts w:ascii="Arial" w:hAnsi="Arial" w:cs="Arial"/>
                <w:szCs w:val="24"/>
              </w:rPr>
              <w:t>Compile and maintain a list of key assumptions that will be deployed in the assessment process, with an explanation of their rationale and sources.</w:t>
            </w:r>
          </w:p>
          <w:p w14:paraId="09DF6503" w14:textId="77777777" w:rsidR="000931F4" w:rsidRDefault="000931F4" w:rsidP="000931F4">
            <w:pPr>
              <w:pStyle w:val="ListParagraph"/>
              <w:numPr>
                <w:ilvl w:val="0"/>
                <w:numId w:val="48"/>
              </w:numPr>
              <w:suppressAutoHyphens w:val="0"/>
              <w:autoSpaceDN/>
              <w:spacing w:after="160" w:line="259" w:lineRule="auto"/>
              <w:jc w:val="both"/>
              <w:textAlignment w:val="auto"/>
              <w:rPr>
                <w:rFonts w:ascii="Arial" w:hAnsi="Arial" w:cs="Arial"/>
                <w:szCs w:val="24"/>
              </w:rPr>
            </w:pPr>
            <w:r>
              <w:rPr>
                <w:rFonts w:ascii="Arial" w:hAnsi="Arial" w:cs="Arial"/>
                <w:szCs w:val="24"/>
              </w:rPr>
              <w:t xml:space="preserve">Liaise closely with a client group containing Officers from the Councils and obtain sign off as the work proceeds.  </w:t>
            </w:r>
          </w:p>
          <w:p w14:paraId="5A32CDD3" w14:textId="77777777" w:rsidR="000931F4" w:rsidRDefault="000931F4" w:rsidP="000931F4">
            <w:pPr>
              <w:pStyle w:val="ListParagraph"/>
              <w:numPr>
                <w:ilvl w:val="0"/>
                <w:numId w:val="48"/>
              </w:numPr>
              <w:suppressAutoHyphens w:val="0"/>
              <w:autoSpaceDN/>
              <w:spacing w:after="160" w:line="259" w:lineRule="auto"/>
              <w:jc w:val="both"/>
              <w:textAlignment w:val="auto"/>
              <w:rPr>
                <w:rFonts w:ascii="Arial" w:hAnsi="Arial" w:cs="Arial"/>
                <w:szCs w:val="24"/>
              </w:rPr>
            </w:pPr>
            <w:r>
              <w:rPr>
                <w:rFonts w:ascii="Arial" w:hAnsi="Arial" w:cs="Arial"/>
                <w:szCs w:val="24"/>
              </w:rPr>
              <w:t>At an early stage populate a suitable viability appraisal tool with the best currently available data (anticipated to relate to the analysis of site capacity as per the existing work on masterplan options and infrastructure costings work), to begin to understand the viability position from the outset of the commission.</w:t>
            </w:r>
          </w:p>
          <w:p w14:paraId="6A0EF828" w14:textId="77777777" w:rsidR="000931F4" w:rsidRDefault="000931F4" w:rsidP="000931F4">
            <w:pPr>
              <w:pStyle w:val="ListParagraph"/>
              <w:numPr>
                <w:ilvl w:val="0"/>
                <w:numId w:val="48"/>
              </w:numPr>
              <w:suppressAutoHyphens w:val="0"/>
              <w:autoSpaceDN/>
              <w:spacing w:after="160" w:line="259" w:lineRule="auto"/>
              <w:jc w:val="both"/>
              <w:textAlignment w:val="auto"/>
              <w:rPr>
                <w:rFonts w:ascii="Arial" w:hAnsi="Arial" w:cs="Arial"/>
                <w:szCs w:val="24"/>
              </w:rPr>
            </w:pPr>
            <w:r>
              <w:rPr>
                <w:rFonts w:ascii="Arial" w:hAnsi="Arial" w:cs="Arial"/>
                <w:szCs w:val="24"/>
              </w:rPr>
              <w:t>E</w:t>
            </w:r>
            <w:r w:rsidRPr="00BD1B3A">
              <w:rPr>
                <w:rFonts w:ascii="Arial" w:hAnsi="Arial" w:cs="Arial"/>
                <w:szCs w:val="24"/>
              </w:rPr>
              <w:t xml:space="preserve">ngage with landowners, developers, and infrastructure and affordable housing providers to secure evidence on costs and values to inform </w:t>
            </w:r>
            <w:r>
              <w:rPr>
                <w:rFonts w:ascii="Arial" w:hAnsi="Arial" w:cs="Arial"/>
                <w:szCs w:val="24"/>
              </w:rPr>
              <w:t xml:space="preserve">the </w:t>
            </w:r>
            <w:r w:rsidRPr="00BD1B3A">
              <w:rPr>
                <w:rFonts w:ascii="Arial" w:hAnsi="Arial" w:cs="Arial"/>
                <w:szCs w:val="24"/>
              </w:rPr>
              <w:t>viability ass</w:t>
            </w:r>
            <w:r>
              <w:rPr>
                <w:rFonts w:ascii="Arial" w:hAnsi="Arial" w:cs="Arial"/>
                <w:szCs w:val="24"/>
              </w:rPr>
              <w:t>essment.</w:t>
            </w:r>
          </w:p>
          <w:p w14:paraId="5B5314EF" w14:textId="77777777" w:rsidR="000931F4" w:rsidRDefault="000931F4" w:rsidP="000931F4">
            <w:pPr>
              <w:pStyle w:val="ListParagraph"/>
              <w:numPr>
                <w:ilvl w:val="0"/>
                <w:numId w:val="48"/>
              </w:numPr>
              <w:suppressAutoHyphens w:val="0"/>
              <w:autoSpaceDN/>
              <w:spacing w:after="160" w:line="259" w:lineRule="auto"/>
              <w:jc w:val="both"/>
              <w:textAlignment w:val="auto"/>
              <w:rPr>
                <w:rFonts w:ascii="Arial" w:hAnsi="Arial" w:cs="Arial"/>
                <w:szCs w:val="24"/>
              </w:rPr>
            </w:pPr>
            <w:r>
              <w:rPr>
                <w:rFonts w:ascii="Arial" w:hAnsi="Arial" w:cs="Arial"/>
                <w:szCs w:val="24"/>
              </w:rPr>
              <w:lastRenderedPageBreak/>
              <w:t>Provide advice and input to the masterplanning team on key viability influences and considerations that can be considered as part of preparing the strategic masterplan.</w:t>
            </w:r>
          </w:p>
          <w:p w14:paraId="1D56FF13" w14:textId="77777777" w:rsidR="000931F4" w:rsidRDefault="000931F4" w:rsidP="000931F4">
            <w:pPr>
              <w:pStyle w:val="ListParagraph"/>
              <w:numPr>
                <w:ilvl w:val="0"/>
                <w:numId w:val="48"/>
              </w:numPr>
              <w:suppressAutoHyphens w:val="0"/>
              <w:autoSpaceDN/>
              <w:spacing w:after="160" w:line="259" w:lineRule="auto"/>
              <w:jc w:val="both"/>
              <w:textAlignment w:val="auto"/>
              <w:rPr>
                <w:rFonts w:ascii="Arial" w:hAnsi="Arial" w:cs="Arial"/>
                <w:szCs w:val="24"/>
              </w:rPr>
            </w:pPr>
            <w:r>
              <w:rPr>
                <w:rFonts w:ascii="Arial" w:hAnsi="Arial" w:cs="Arial"/>
                <w:szCs w:val="24"/>
              </w:rPr>
              <w:t>Prepare an interim position on viability suitable to be published and taken to a meeting of the Joint Committee overseeing preparation of the DPD to give an indication of project viability, anticipated to be required around September 2022.</w:t>
            </w:r>
          </w:p>
          <w:p w14:paraId="2D84451C" w14:textId="77777777" w:rsidR="000931F4" w:rsidRPr="008E2F8A" w:rsidRDefault="000931F4" w:rsidP="000931F4">
            <w:pPr>
              <w:pStyle w:val="ListParagraph"/>
              <w:numPr>
                <w:ilvl w:val="0"/>
                <w:numId w:val="48"/>
              </w:numPr>
              <w:suppressAutoHyphens w:val="0"/>
              <w:autoSpaceDN/>
              <w:spacing w:after="160" w:line="259" w:lineRule="auto"/>
              <w:contextualSpacing/>
              <w:jc w:val="both"/>
              <w:textAlignment w:val="auto"/>
              <w:rPr>
                <w:rFonts w:ascii="Arial" w:hAnsi="Arial" w:cs="Arial"/>
                <w:szCs w:val="24"/>
              </w:rPr>
            </w:pPr>
            <w:r>
              <w:rPr>
                <w:rFonts w:ascii="Arial" w:hAnsi="Arial" w:cs="Arial"/>
                <w:szCs w:val="24"/>
              </w:rPr>
              <w:t>Provide final deliverables to be published and taken to a meeting of the Joint Committee to provide background evidence to support the final DPD and its submission to PINS, anticipated to be required around December 2022.</w:t>
            </w:r>
          </w:p>
          <w:p w14:paraId="465C0868" w14:textId="77777777" w:rsidR="000931F4" w:rsidRPr="00C14AB9" w:rsidRDefault="000931F4" w:rsidP="000931F4">
            <w:pPr>
              <w:jc w:val="both"/>
              <w:rPr>
                <w:rFonts w:ascii="Arial" w:hAnsi="Arial" w:cs="Arial"/>
                <w:szCs w:val="24"/>
              </w:rPr>
            </w:pPr>
            <w:r>
              <w:rPr>
                <w:rFonts w:ascii="Arial" w:hAnsi="Arial" w:cs="Arial"/>
                <w:szCs w:val="24"/>
              </w:rPr>
              <w:t>The viability assessment should conclude with a professional and robust assessment of overall viability, based upon understood and reliable metrics for projects of this scale and nature. It is anticipated that this will need to consider whether a traditional comparison of residual land value to benchmark land value is appropriate and/or alternative metrics should be considered (such as Internal Rate of Return or other).</w:t>
            </w:r>
          </w:p>
          <w:p w14:paraId="53BB5153" w14:textId="77777777" w:rsidR="000931F4" w:rsidRDefault="000931F4" w:rsidP="000931F4">
            <w:pPr>
              <w:jc w:val="both"/>
              <w:rPr>
                <w:rFonts w:ascii="Arial" w:hAnsi="Arial" w:cs="Arial"/>
                <w:szCs w:val="24"/>
              </w:rPr>
            </w:pPr>
            <w:r w:rsidRPr="000603D5">
              <w:rPr>
                <w:rFonts w:ascii="Arial" w:hAnsi="Arial" w:cs="Arial"/>
                <w:szCs w:val="24"/>
              </w:rPr>
              <w:t>T</w:t>
            </w:r>
            <w:r>
              <w:rPr>
                <w:rFonts w:ascii="Arial" w:hAnsi="Arial" w:cs="Arial"/>
                <w:szCs w:val="24"/>
              </w:rPr>
              <w:t>he above analysis should al</w:t>
            </w:r>
            <w:r w:rsidRPr="000603D5">
              <w:rPr>
                <w:rFonts w:ascii="Arial" w:hAnsi="Arial" w:cs="Arial"/>
                <w:szCs w:val="24"/>
              </w:rPr>
              <w:t>s</w:t>
            </w:r>
            <w:r>
              <w:rPr>
                <w:rFonts w:ascii="Arial" w:hAnsi="Arial" w:cs="Arial"/>
                <w:szCs w:val="24"/>
              </w:rPr>
              <w:t>o</w:t>
            </w:r>
            <w:r w:rsidRPr="000603D5">
              <w:rPr>
                <w:rFonts w:ascii="Arial" w:hAnsi="Arial" w:cs="Arial"/>
                <w:szCs w:val="24"/>
              </w:rPr>
              <w:t xml:space="preserve"> be set out in </w:t>
            </w:r>
            <w:r>
              <w:rPr>
                <w:rFonts w:ascii="Arial" w:hAnsi="Arial" w:cs="Arial"/>
                <w:szCs w:val="24"/>
              </w:rPr>
              <w:t xml:space="preserve">a </w:t>
            </w:r>
            <w:r w:rsidRPr="000603D5">
              <w:rPr>
                <w:rFonts w:ascii="Arial" w:hAnsi="Arial" w:cs="Arial"/>
                <w:szCs w:val="24"/>
              </w:rPr>
              <w:t>clear and easily understood executive summary.</w:t>
            </w:r>
            <w:r>
              <w:rPr>
                <w:rFonts w:ascii="Arial" w:hAnsi="Arial" w:cs="Arial"/>
                <w:szCs w:val="24"/>
              </w:rPr>
              <w:t xml:space="preserve"> The information will need to be suitable to act as a benchmark for future viability assessments.</w:t>
            </w:r>
          </w:p>
          <w:p w14:paraId="542BCB4C" w14:textId="77777777" w:rsidR="000931F4" w:rsidRDefault="000931F4" w:rsidP="000931F4">
            <w:pPr>
              <w:jc w:val="both"/>
              <w:rPr>
                <w:rFonts w:ascii="Arial" w:hAnsi="Arial" w:cs="Arial"/>
                <w:b/>
                <w:szCs w:val="24"/>
              </w:rPr>
            </w:pPr>
          </w:p>
          <w:p w14:paraId="2F22FCE6" w14:textId="77777777" w:rsidR="000931F4" w:rsidRPr="00DD46A6" w:rsidRDefault="000931F4" w:rsidP="000931F4">
            <w:pPr>
              <w:jc w:val="both"/>
              <w:rPr>
                <w:rFonts w:ascii="Arial" w:hAnsi="Arial" w:cs="Arial"/>
                <w:b/>
                <w:szCs w:val="24"/>
              </w:rPr>
            </w:pPr>
            <w:r>
              <w:rPr>
                <w:rFonts w:ascii="Arial" w:hAnsi="Arial" w:cs="Arial"/>
                <w:b/>
                <w:szCs w:val="24"/>
              </w:rPr>
              <w:t>Key Outputs</w:t>
            </w:r>
            <w:r w:rsidRPr="00DD46A6">
              <w:rPr>
                <w:rFonts w:ascii="Arial" w:hAnsi="Arial" w:cs="Arial"/>
                <w:b/>
                <w:szCs w:val="24"/>
              </w:rPr>
              <w:t xml:space="preserve"> </w:t>
            </w:r>
          </w:p>
          <w:p w14:paraId="6C4CD8AC" w14:textId="77777777" w:rsidR="000931F4" w:rsidRPr="00DD46A6" w:rsidRDefault="000931F4" w:rsidP="000931F4">
            <w:pPr>
              <w:jc w:val="both"/>
              <w:rPr>
                <w:rFonts w:ascii="Arial" w:hAnsi="Arial" w:cs="Arial"/>
                <w:szCs w:val="24"/>
              </w:rPr>
            </w:pPr>
            <w:r w:rsidRPr="00DD46A6">
              <w:rPr>
                <w:rFonts w:ascii="Arial" w:hAnsi="Arial" w:cs="Arial"/>
                <w:szCs w:val="24"/>
              </w:rPr>
              <w:t>The main outputs the Council will expect from the assessment are:</w:t>
            </w:r>
          </w:p>
          <w:p w14:paraId="5B212582" w14:textId="77777777" w:rsidR="000931F4" w:rsidRPr="008E2F8A" w:rsidRDefault="000931F4" w:rsidP="000931F4">
            <w:pPr>
              <w:pStyle w:val="ListParagraph"/>
              <w:numPr>
                <w:ilvl w:val="0"/>
                <w:numId w:val="49"/>
              </w:numPr>
              <w:suppressAutoHyphens w:val="0"/>
              <w:autoSpaceDN/>
              <w:spacing w:after="160" w:line="259" w:lineRule="auto"/>
              <w:jc w:val="both"/>
              <w:textAlignment w:val="auto"/>
              <w:rPr>
                <w:rFonts w:ascii="Arial" w:hAnsi="Arial" w:cs="Arial"/>
                <w:szCs w:val="24"/>
              </w:rPr>
            </w:pPr>
            <w:r w:rsidRPr="008E2F8A">
              <w:rPr>
                <w:rFonts w:ascii="Arial" w:hAnsi="Arial" w:cs="Arial"/>
                <w:szCs w:val="24"/>
              </w:rPr>
              <w:t>A Key Assumptions Log to capture the position on assumption</w:t>
            </w:r>
            <w:r>
              <w:rPr>
                <w:rFonts w:ascii="Arial" w:hAnsi="Arial" w:cs="Arial"/>
                <w:szCs w:val="24"/>
              </w:rPr>
              <w:t>s</w:t>
            </w:r>
            <w:r w:rsidRPr="008E2F8A">
              <w:rPr>
                <w:rFonts w:ascii="Arial" w:hAnsi="Arial" w:cs="Arial"/>
                <w:szCs w:val="24"/>
              </w:rPr>
              <w:t xml:space="preserve"> to be used as part of the analysis</w:t>
            </w:r>
            <w:r>
              <w:rPr>
                <w:rFonts w:ascii="Arial" w:hAnsi="Arial" w:cs="Arial"/>
                <w:szCs w:val="24"/>
              </w:rPr>
              <w:t>.</w:t>
            </w:r>
          </w:p>
          <w:p w14:paraId="21A8E324" w14:textId="77777777" w:rsidR="000931F4" w:rsidRDefault="000931F4" w:rsidP="000931F4">
            <w:pPr>
              <w:pStyle w:val="ListParagraph"/>
              <w:numPr>
                <w:ilvl w:val="0"/>
                <w:numId w:val="49"/>
              </w:numPr>
              <w:suppressAutoHyphens w:val="0"/>
              <w:autoSpaceDN/>
              <w:spacing w:after="160" w:line="259" w:lineRule="auto"/>
              <w:jc w:val="both"/>
              <w:textAlignment w:val="auto"/>
              <w:rPr>
                <w:rFonts w:ascii="Arial" w:hAnsi="Arial" w:cs="Arial"/>
                <w:szCs w:val="24"/>
              </w:rPr>
            </w:pPr>
            <w:r>
              <w:rPr>
                <w:rFonts w:ascii="Arial" w:hAnsi="Arial" w:cs="Arial"/>
                <w:szCs w:val="24"/>
              </w:rPr>
              <w:t>An Interim Paper on scheme viability, providing initial summary findings on scheme viability in advance of finalisation of the DPD.</w:t>
            </w:r>
          </w:p>
          <w:p w14:paraId="671E99AB" w14:textId="77777777" w:rsidR="000931F4" w:rsidRDefault="000931F4" w:rsidP="000931F4">
            <w:pPr>
              <w:pStyle w:val="ListParagraph"/>
              <w:numPr>
                <w:ilvl w:val="0"/>
                <w:numId w:val="49"/>
              </w:numPr>
              <w:suppressAutoHyphens w:val="0"/>
              <w:autoSpaceDN/>
              <w:spacing w:after="160" w:line="259" w:lineRule="auto"/>
              <w:jc w:val="both"/>
              <w:textAlignment w:val="auto"/>
              <w:rPr>
                <w:rFonts w:ascii="Arial" w:hAnsi="Arial" w:cs="Arial"/>
                <w:szCs w:val="24"/>
              </w:rPr>
            </w:pPr>
            <w:r w:rsidRPr="008E2F8A">
              <w:rPr>
                <w:rFonts w:ascii="Arial" w:hAnsi="Arial" w:cs="Arial"/>
                <w:szCs w:val="24"/>
              </w:rPr>
              <w:t xml:space="preserve">A final report containing </w:t>
            </w:r>
          </w:p>
          <w:p w14:paraId="1BFA1ACD" w14:textId="77777777" w:rsidR="000931F4" w:rsidRPr="001C77A2" w:rsidRDefault="000931F4" w:rsidP="000931F4">
            <w:pPr>
              <w:pStyle w:val="ListParagraph"/>
              <w:numPr>
                <w:ilvl w:val="1"/>
                <w:numId w:val="49"/>
              </w:numPr>
              <w:suppressAutoHyphens w:val="0"/>
              <w:autoSpaceDN/>
              <w:spacing w:after="160" w:line="259" w:lineRule="auto"/>
              <w:jc w:val="both"/>
              <w:textAlignment w:val="auto"/>
              <w:rPr>
                <w:rFonts w:ascii="Arial" w:hAnsi="Arial" w:cs="Arial"/>
                <w:szCs w:val="24"/>
              </w:rPr>
            </w:pPr>
            <w:r w:rsidRPr="001C77A2">
              <w:rPr>
                <w:rFonts w:ascii="Arial" w:hAnsi="Arial" w:cs="Arial"/>
                <w:szCs w:val="24"/>
              </w:rPr>
              <w:t>A detailed explanation of methodology consistent with good practice, the NPPF, NPPG and other relevant principles and practices</w:t>
            </w:r>
            <w:r>
              <w:rPr>
                <w:rFonts w:ascii="Arial" w:hAnsi="Arial" w:cs="Arial"/>
                <w:szCs w:val="24"/>
              </w:rPr>
              <w:t>.</w:t>
            </w:r>
          </w:p>
          <w:p w14:paraId="64E2F09B" w14:textId="77777777" w:rsidR="000931F4" w:rsidRPr="001C77A2" w:rsidRDefault="000931F4" w:rsidP="000931F4">
            <w:pPr>
              <w:pStyle w:val="ListParagraph"/>
              <w:numPr>
                <w:ilvl w:val="1"/>
                <w:numId w:val="49"/>
              </w:numPr>
              <w:suppressAutoHyphens w:val="0"/>
              <w:autoSpaceDN/>
              <w:spacing w:after="160" w:line="259" w:lineRule="auto"/>
              <w:jc w:val="both"/>
              <w:textAlignment w:val="auto"/>
              <w:rPr>
                <w:rFonts w:ascii="Arial" w:hAnsi="Arial" w:cs="Arial"/>
                <w:szCs w:val="24"/>
              </w:rPr>
            </w:pPr>
            <w:r w:rsidRPr="001C77A2">
              <w:rPr>
                <w:rFonts w:ascii="Arial" w:hAnsi="Arial" w:cs="Arial"/>
                <w:szCs w:val="24"/>
              </w:rPr>
              <w:t>A clear explanation of the basis of all assumptions, including a robust rationale for any chan</w:t>
            </w:r>
            <w:r>
              <w:rPr>
                <w:rFonts w:ascii="Arial" w:hAnsi="Arial" w:cs="Arial"/>
                <w:szCs w:val="24"/>
              </w:rPr>
              <w:t>g</w:t>
            </w:r>
            <w:r w:rsidRPr="001C77A2">
              <w:rPr>
                <w:rFonts w:ascii="Arial" w:hAnsi="Arial" w:cs="Arial"/>
                <w:szCs w:val="24"/>
              </w:rPr>
              <w:t>es from previous recognised positions</w:t>
            </w:r>
            <w:r>
              <w:rPr>
                <w:rFonts w:ascii="Arial" w:hAnsi="Arial" w:cs="Arial"/>
                <w:szCs w:val="24"/>
              </w:rPr>
              <w:t>.</w:t>
            </w:r>
            <w:r w:rsidRPr="001C77A2">
              <w:rPr>
                <w:rFonts w:ascii="Arial" w:hAnsi="Arial" w:cs="Arial"/>
                <w:szCs w:val="24"/>
              </w:rPr>
              <w:t xml:space="preserve"> </w:t>
            </w:r>
          </w:p>
          <w:p w14:paraId="713544BF" w14:textId="77777777" w:rsidR="000931F4" w:rsidRPr="001C77A2" w:rsidRDefault="000931F4" w:rsidP="000931F4">
            <w:pPr>
              <w:pStyle w:val="ListParagraph"/>
              <w:numPr>
                <w:ilvl w:val="1"/>
                <w:numId w:val="49"/>
              </w:numPr>
              <w:suppressAutoHyphens w:val="0"/>
              <w:autoSpaceDN/>
              <w:spacing w:after="160" w:line="259" w:lineRule="auto"/>
              <w:jc w:val="both"/>
              <w:textAlignment w:val="auto"/>
              <w:rPr>
                <w:rFonts w:ascii="Arial" w:hAnsi="Arial" w:cs="Arial"/>
                <w:szCs w:val="24"/>
              </w:rPr>
            </w:pPr>
            <w:r w:rsidRPr="001C77A2">
              <w:rPr>
                <w:rFonts w:ascii="Arial" w:hAnsi="Arial" w:cs="Arial"/>
                <w:szCs w:val="24"/>
              </w:rPr>
              <w:t xml:space="preserve">A </w:t>
            </w:r>
            <w:r>
              <w:rPr>
                <w:rFonts w:ascii="Arial" w:hAnsi="Arial" w:cs="Arial"/>
                <w:szCs w:val="24"/>
              </w:rPr>
              <w:t xml:space="preserve">clear </w:t>
            </w:r>
            <w:r w:rsidRPr="001C77A2">
              <w:rPr>
                <w:rFonts w:ascii="Arial" w:hAnsi="Arial" w:cs="Arial"/>
                <w:szCs w:val="24"/>
              </w:rPr>
              <w:t xml:space="preserve">summary of the </w:t>
            </w:r>
            <w:r>
              <w:rPr>
                <w:rFonts w:ascii="Arial" w:hAnsi="Arial" w:cs="Arial"/>
                <w:szCs w:val="24"/>
              </w:rPr>
              <w:t xml:space="preserve">overall </w:t>
            </w:r>
            <w:r w:rsidRPr="001C77A2">
              <w:rPr>
                <w:rFonts w:ascii="Arial" w:hAnsi="Arial" w:cs="Arial"/>
                <w:szCs w:val="24"/>
              </w:rPr>
              <w:t>position on viability, capable of demonstrating deliverability of the proposal and soundness of the DPD</w:t>
            </w:r>
            <w:r>
              <w:rPr>
                <w:rFonts w:ascii="Arial" w:hAnsi="Arial" w:cs="Arial"/>
                <w:szCs w:val="24"/>
              </w:rPr>
              <w:t>.</w:t>
            </w:r>
          </w:p>
          <w:p w14:paraId="239B3672" w14:textId="77777777" w:rsidR="000931F4" w:rsidRDefault="000931F4" w:rsidP="000931F4">
            <w:pPr>
              <w:pStyle w:val="ListParagraph"/>
              <w:numPr>
                <w:ilvl w:val="1"/>
                <w:numId w:val="49"/>
              </w:numPr>
              <w:suppressAutoHyphens w:val="0"/>
              <w:autoSpaceDN/>
              <w:spacing w:after="160" w:line="259" w:lineRule="auto"/>
              <w:jc w:val="both"/>
              <w:textAlignment w:val="auto"/>
              <w:rPr>
                <w:rFonts w:ascii="Arial" w:hAnsi="Arial" w:cs="Arial"/>
                <w:szCs w:val="24"/>
              </w:rPr>
            </w:pPr>
            <w:r w:rsidRPr="001C77A2">
              <w:rPr>
                <w:rFonts w:ascii="Arial" w:hAnsi="Arial" w:cs="Arial"/>
                <w:szCs w:val="24"/>
              </w:rPr>
              <w:t xml:space="preserve">Some brief commentary on other deliverability considerations, such as setting out how the approach to viability ought be monitored over time, and how suitable funding can be secured, such as through S106, or future Infrastructure </w:t>
            </w:r>
            <w:r>
              <w:rPr>
                <w:rFonts w:ascii="Arial" w:hAnsi="Arial" w:cs="Arial"/>
                <w:szCs w:val="24"/>
              </w:rPr>
              <w:t>l</w:t>
            </w:r>
            <w:r w:rsidRPr="001C77A2">
              <w:rPr>
                <w:rFonts w:ascii="Arial" w:hAnsi="Arial" w:cs="Arial"/>
                <w:szCs w:val="24"/>
              </w:rPr>
              <w:t>evy arrangements</w:t>
            </w:r>
            <w:r>
              <w:rPr>
                <w:rFonts w:ascii="Arial" w:hAnsi="Arial" w:cs="Arial"/>
                <w:szCs w:val="24"/>
              </w:rPr>
              <w:t>.</w:t>
            </w:r>
          </w:p>
          <w:p w14:paraId="14846BFD" w14:textId="77777777" w:rsidR="000931F4" w:rsidRDefault="000931F4" w:rsidP="000931F4">
            <w:pPr>
              <w:pStyle w:val="ListParagraph"/>
              <w:numPr>
                <w:ilvl w:val="1"/>
                <w:numId w:val="49"/>
              </w:numPr>
              <w:suppressAutoHyphens w:val="0"/>
              <w:autoSpaceDN/>
              <w:spacing w:after="160" w:line="259" w:lineRule="auto"/>
              <w:jc w:val="both"/>
              <w:textAlignment w:val="auto"/>
              <w:rPr>
                <w:rFonts w:ascii="Arial" w:hAnsi="Arial" w:cs="Arial"/>
                <w:szCs w:val="24"/>
              </w:rPr>
            </w:pPr>
            <w:r>
              <w:rPr>
                <w:rFonts w:ascii="Arial" w:hAnsi="Arial" w:cs="Arial"/>
                <w:szCs w:val="24"/>
              </w:rPr>
              <w:lastRenderedPageBreak/>
              <w:t>A suitable summary of data/information/extracts of the modelling analysis as an Appendix to enable stakeholders to review the calculations</w:t>
            </w:r>
            <w:r w:rsidRPr="001C77A2">
              <w:rPr>
                <w:rFonts w:ascii="Arial" w:hAnsi="Arial" w:cs="Arial"/>
                <w:szCs w:val="24"/>
              </w:rPr>
              <w:t>.</w:t>
            </w:r>
          </w:p>
          <w:p w14:paraId="372F81B5" w14:textId="77777777" w:rsidR="000931F4" w:rsidRDefault="000931F4" w:rsidP="000931F4">
            <w:pPr>
              <w:pStyle w:val="ListParagraph"/>
              <w:numPr>
                <w:ilvl w:val="0"/>
                <w:numId w:val="49"/>
              </w:numPr>
              <w:suppressAutoHyphens w:val="0"/>
              <w:autoSpaceDN/>
              <w:spacing w:after="160" w:line="259" w:lineRule="auto"/>
              <w:contextualSpacing/>
              <w:textAlignment w:val="auto"/>
              <w:rPr>
                <w:rFonts w:ascii="Arial" w:hAnsi="Arial" w:cs="Arial"/>
                <w:szCs w:val="24"/>
              </w:rPr>
            </w:pPr>
            <w:r>
              <w:rPr>
                <w:rFonts w:ascii="Arial" w:hAnsi="Arial" w:cs="Arial"/>
                <w:szCs w:val="24"/>
              </w:rPr>
              <w:t>An executive summary should also be produced which summarises the work, and is presented in a simple manner for a non-technical audience in line with the requirements of the NPPG.</w:t>
            </w:r>
          </w:p>
          <w:p w14:paraId="348FCA75" w14:textId="77777777" w:rsidR="000931F4" w:rsidRPr="008E2F8A" w:rsidRDefault="000931F4" w:rsidP="000931F4">
            <w:pPr>
              <w:pStyle w:val="ListParagraph"/>
              <w:ind w:left="1080"/>
              <w:jc w:val="both"/>
              <w:rPr>
                <w:rFonts w:ascii="Arial" w:hAnsi="Arial" w:cs="Arial"/>
                <w:szCs w:val="24"/>
              </w:rPr>
            </w:pPr>
          </w:p>
          <w:p w14:paraId="0B56ABD8" w14:textId="3F87AA45" w:rsidR="000931F4" w:rsidRDefault="000931F4" w:rsidP="000931F4">
            <w:pPr>
              <w:pStyle w:val="ListParagraph"/>
              <w:rPr>
                <w:rFonts w:ascii="Arial" w:hAnsi="Arial" w:cs="Arial"/>
                <w:szCs w:val="24"/>
              </w:rPr>
            </w:pPr>
          </w:p>
          <w:p w14:paraId="529BF800" w14:textId="4485F729" w:rsidR="000931F4" w:rsidRDefault="000931F4" w:rsidP="000931F4">
            <w:pPr>
              <w:pStyle w:val="ListParagraph"/>
              <w:rPr>
                <w:rFonts w:ascii="Arial" w:hAnsi="Arial" w:cs="Arial"/>
                <w:szCs w:val="24"/>
              </w:rPr>
            </w:pPr>
          </w:p>
          <w:p w14:paraId="3E7B87EC" w14:textId="77777777" w:rsidR="000931F4" w:rsidRDefault="000931F4" w:rsidP="000931F4">
            <w:pPr>
              <w:rPr>
                <w:rFonts w:ascii="Arial" w:eastAsia="Times New Roman" w:hAnsi="Arial" w:cs="Arial"/>
                <w:b/>
                <w:szCs w:val="24"/>
                <w:lang w:eastAsia="en-GB"/>
              </w:rPr>
            </w:pPr>
            <w:r>
              <w:rPr>
                <w:rFonts w:ascii="Arial" w:eastAsia="Times New Roman" w:hAnsi="Arial" w:cs="Arial"/>
                <w:b/>
                <w:szCs w:val="24"/>
                <w:lang w:eastAsia="en-GB"/>
              </w:rPr>
              <w:t>Relevant Background Studies</w:t>
            </w:r>
          </w:p>
          <w:p w14:paraId="241A2B33" w14:textId="77777777" w:rsidR="000931F4" w:rsidRPr="002B63FB" w:rsidRDefault="000931F4" w:rsidP="000931F4">
            <w:pPr>
              <w:rPr>
                <w:rFonts w:ascii="Arial" w:eastAsia="Times New Roman" w:hAnsi="Arial" w:cs="Arial"/>
                <w:szCs w:val="24"/>
                <w:lang w:eastAsia="en-GB"/>
              </w:rPr>
            </w:pPr>
            <w:r w:rsidRPr="002B63FB">
              <w:rPr>
                <w:rFonts w:ascii="Arial" w:eastAsia="Times New Roman" w:hAnsi="Arial" w:cs="Arial"/>
                <w:szCs w:val="24"/>
                <w:lang w:eastAsia="en-GB"/>
              </w:rPr>
              <w:t>Relevant background reports and indicative concept plans for the TCBGC can be found on the Colchester and Tendring web sites:</w:t>
            </w:r>
          </w:p>
          <w:p w14:paraId="1AF7FB6D" w14:textId="77777777" w:rsidR="000931F4" w:rsidRPr="008E2F8A" w:rsidRDefault="00F0679F" w:rsidP="000931F4">
            <w:pPr>
              <w:rPr>
                <w:rFonts w:ascii="Arial" w:hAnsi="Arial" w:cs="Arial"/>
                <w:szCs w:val="24"/>
              </w:rPr>
            </w:pPr>
            <w:hyperlink r:id="rId10" w:history="1">
              <w:r w:rsidR="000931F4" w:rsidRPr="008E2F8A">
                <w:rPr>
                  <w:rStyle w:val="Hyperlink"/>
                  <w:rFonts w:ascii="Arial" w:hAnsi="Arial" w:cs="Arial"/>
                  <w:szCs w:val="24"/>
                </w:rPr>
                <w:t>Adopted TDC and CBC Shared Section 1</w:t>
              </w:r>
            </w:hyperlink>
          </w:p>
          <w:p w14:paraId="36754B68" w14:textId="77777777" w:rsidR="000931F4" w:rsidRPr="008E2F8A" w:rsidRDefault="00F0679F" w:rsidP="000931F4">
            <w:pPr>
              <w:rPr>
                <w:rFonts w:ascii="Arial" w:hAnsi="Arial" w:cs="Arial"/>
                <w:szCs w:val="24"/>
              </w:rPr>
            </w:pPr>
            <w:hyperlink r:id="rId11" w:history="1">
              <w:r w:rsidR="000931F4" w:rsidRPr="008E2F8A">
                <w:rPr>
                  <w:rStyle w:val="Hyperlink"/>
                  <w:rFonts w:ascii="Arial" w:hAnsi="Arial" w:cs="Arial"/>
                  <w:szCs w:val="24"/>
                </w:rPr>
                <w:t xml:space="preserve">Previous Evidence base and related papers </w:t>
              </w:r>
              <w:r w:rsidR="000931F4">
                <w:rPr>
                  <w:rStyle w:val="Hyperlink"/>
                  <w:rFonts w:ascii="Arial" w:hAnsi="Arial" w:cs="Arial"/>
                  <w:szCs w:val="24"/>
                </w:rPr>
                <w:t xml:space="preserve">(considering matters pertinent to viability) </w:t>
              </w:r>
              <w:r w:rsidR="000931F4" w:rsidRPr="008E2F8A">
                <w:rPr>
                  <w:rStyle w:val="Hyperlink"/>
                  <w:rFonts w:ascii="Arial" w:hAnsi="Arial" w:cs="Arial"/>
                  <w:szCs w:val="24"/>
                </w:rPr>
                <w:t>as considered by the Shared Section 1 Examination in Public</w:t>
              </w:r>
            </w:hyperlink>
          </w:p>
          <w:p w14:paraId="4CDAA135" w14:textId="77777777" w:rsidR="000931F4" w:rsidRPr="00562D42" w:rsidRDefault="00F0679F" w:rsidP="000931F4">
            <w:pPr>
              <w:rPr>
                <w:rFonts w:ascii="Arial" w:hAnsi="Arial" w:cs="Arial"/>
                <w:szCs w:val="24"/>
              </w:rPr>
            </w:pPr>
            <w:hyperlink r:id="rId12" w:history="1">
              <w:r w:rsidR="000931F4" w:rsidRPr="00562D42">
                <w:rPr>
                  <w:rStyle w:val="Hyperlink"/>
                  <w:rFonts w:ascii="Arial" w:hAnsi="Arial" w:cs="Arial"/>
                  <w:szCs w:val="24"/>
                </w:rPr>
                <w:t>Current policies as set out in the TCBGC Draft Plan (Reg 18)</w:t>
              </w:r>
            </w:hyperlink>
          </w:p>
          <w:p w14:paraId="7A675294" w14:textId="77777777" w:rsidR="000931F4" w:rsidRPr="00562D42" w:rsidRDefault="00F0679F" w:rsidP="000931F4">
            <w:pPr>
              <w:rPr>
                <w:rFonts w:ascii="Arial" w:hAnsi="Arial" w:cs="Arial"/>
                <w:szCs w:val="24"/>
              </w:rPr>
            </w:pPr>
            <w:hyperlink r:id="rId13" w:history="1">
              <w:r w:rsidR="000931F4" w:rsidRPr="00562D42">
                <w:rPr>
                  <w:rStyle w:val="Hyperlink"/>
                  <w:rFonts w:ascii="Arial" w:hAnsi="Arial" w:cs="Arial"/>
                  <w:szCs w:val="24"/>
                </w:rPr>
                <w:t xml:space="preserve">Existing Evidence Base Related to the Draft Plan (including work on spatial options) </w:t>
              </w:r>
            </w:hyperlink>
          </w:p>
          <w:p w14:paraId="6267AD98" w14:textId="77777777" w:rsidR="000931F4" w:rsidRDefault="000931F4" w:rsidP="000931F4">
            <w:pPr>
              <w:pStyle w:val="ListParagraph"/>
              <w:rPr>
                <w:rFonts w:ascii="Arial" w:hAnsi="Arial" w:cs="Arial"/>
                <w:szCs w:val="24"/>
              </w:rPr>
            </w:pPr>
          </w:p>
          <w:p w14:paraId="170B3FEF" w14:textId="77777777" w:rsidR="000931F4" w:rsidRDefault="000931F4" w:rsidP="000931F4">
            <w:pPr>
              <w:jc w:val="both"/>
              <w:rPr>
                <w:rFonts w:ascii="Arial" w:hAnsi="Arial" w:cs="Arial"/>
                <w:szCs w:val="24"/>
              </w:rPr>
            </w:pPr>
          </w:p>
          <w:p w14:paraId="25A06BB9" w14:textId="77777777" w:rsidR="000931F4" w:rsidRDefault="000931F4" w:rsidP="000931F4">
            <w:pPr>
              <w:jc w:val="both"/>
              <w:rPr>
                <w:rFonts w:ascii="Arial" w:hAnsi="Arial" w:cs="Arial"/>
                <w:szCs w:val="24"/>
              </w:rPr>
            </w:pPr>
          </w:p>
          <w:p w14:paraId="16515F04" w14:textId="77777777" w:rsidR="000931F4" w:rsidRDefault="000931F4" w:rsidP="000931F4">
            <w:pPr>
              <w:jc w:val="both"/>
              <w:rPr>
                <w:rFonts w:ascii="Arial" w:hAnsi="Arial" w:cs="Arial"/>
                <w:szCs w:val="24"/>
              </w:rPr>
            </w:pPr>
          </w:p>
          <w:p w14:paraId="4AB6E8E1" w14:textId="77777777" w:rsidR="000931F4" w:rsidRPr="008E2F8A" w:rsidRDefault="000931F4" w:rsidP="000931F4">
            <w:pPr>
              <w:jc w:val="both"/>
              <w:rPr>
                <w:rFonts w:ascii="Arial" w:hAnsi="Arial" w:cs="Arial"/>
                <w:szCs w:val="24"/>
              </w:rPr>
            </w:pPr>
          </w:p>
          <w:p w14:paraId="6610E411" w14:textId="77777777" w:rsidR="000931F4" w:rsidRDefault="000931F4" w:rsidP="000931F4">
            <w:pPr>
              <w:pStyle w:val="ListParagraph"/>
              <w:rPr>
                <w:rFonts w:ascii="Arial" w:hAnsi="Arial" w:cs="Arial"/>
                <w:szCs w:val="24"/>
              </w:rPr>
            </w:pPr>
          </w:p>
          <w:p w14:paraId="310A4255" w14:textId="77777777" w:rsidR="000931F4" w:rsidRDefault="000931F4" w:rsidP="000931F4">
            <w:pPr>
              <w:rPr>
                <w:rFonts w:ascii="Arial" w:hAnsi="Arial" w:cs="Arial"/>
                <w:szCs w:val="24"/>
              </w:rPr>
            </w:pPr>
          </w:p>
          <w:p w14:paraId="719F8EC4" w14:textId="77777777" w:rsidR="000931F4" w:rsidRDefault="000931F4" w:rsidP="000931F4">
            <w:pPr>
              <w:rPr>
                <w:rFonts w:ascii="Arial" w:hAnsi="Arial" w:cs="Arial"/>
                <w:szCs w:val="24"/>
              </w:rPr>
            </w:pPr>
          </w:p>
          <w:p w14:paraId="1134F7E2" w14:textId="77777777" w:rsidR="000931F4" w:rsidRDefault="000931F4" w:rsidP="000931F4">
            <w:pPr>
              <w:rPr>
                <w:rFonts w:ascii="Arial" w:hAnsi="Arial" w:cs="Arial"/>
                <w:szCs w:val="24"/>
              </w:rPr>
            </w:pPr>
          </w:p>
          <w:p w14:paraId="38164430" w14:textId="77777777" w:rsidR="000931F4" w:rsidRDefault="000931F4" w:rsidP="000931F4">
            <w:pPr>
              <w:rPr>
                <w:rFonts w:ascii="Arial" w:hAnsi="Arial" w:cs="Arial"/>
                <w:szCs w:val="24"/>
              </w:rPr>
            </w:pPr>
          </w:p>
          <w:p w14:paraId="4942A9EC" w14:textId="77777777" w:rsidR="000931F4" w:rsidRPr="008E2F8A" w:rsidRDefault="000931F4" w:rsidP="000931F4">
            <w:pPr>
              <w:jc w:val="both"/>
              <w:rPr>
                <w:rFonts w:ascii="Arial" w:hAnsi="Arial" w:cs="Arial"/>
                <w:szCs w:val="24"/>
              </w:rPr>
            </w:pPr>
          </w:p>
          <w:p w14:paraId="1D7D9D53" w14:textId="77777777" w:rsidR="000931F4" w:rsidRDefault="000931F4" w:rsidP="000931F4"/>
          <w:p w14:paraId="770943C7" w14:textId="77777777" w:rsidR="000931F4" w:rsidRDefault="000931F4" w:rsidP="000931F4">
            <w:pPr>
              <w:pStyle w:val="ListParagraph"/>
              <w:rPr>
                <w:rFonts w:ascii="Arial" w:hAnsi="Arial" w:cs="Arial"/>
                <w:szCs w:val="24"/>
              </w:rPr>
            </w:pPr>
            <w:r>
              <w:rPr>
                <w:rFonts w:ascii="Arial" w:hAnsi="Arial" w:cs="Arial"/>
                <w:szCs w:val="24"/>
              </w:rPr>
              <w:tab/>
            </w:r>
          </w:p>
          <w:p w14:paraId="397A2633" w14:textId="77777777" w:rsidR="000931F4" w:rsidRPr="0057327A" w:rsidRDefault="000931F4" w:rsidP="000931F4">
            <w:pPr>
              <w:jc w:val="both"/>
              <w:rPr>
                <w:rFonts w:ascii="Arial" w:hAnsi="Arial" w:cs="Arial"/>
                <w:szCs w:val="24"/>
              </w:rPr>
            </w:pPr>
          </w:p>
          <w:p w14:paraId="1E184494" w14:textId="77777777" w:rsidR="000931F4" w:rsidRDefault="000931F4" w:rsidP="000931F4">
            <w:pPr>
              <w:jc w:val="both"/>
              <w:rPr>
                <w:rFonts w:ascii="Arial" w:hAnsi="Arial" w:cs="Arial"/>
                <w:b/>
                <w:szCs w:val="24"/>
              </w:rPr>
            </w:pPr>
          </w:p>
          <w:p w14:paraId="240B9146" w14:textId="77777777" w:rsidR="000931F4" w:rsidRDefault="000931F4" w:rsidP="000931F4">
            <w:pPr>
              <w:jc w:val="both"/>
              <w:rPr>
                <w:rFonts w:ascii="Arial" w:hAnsi="Arial" w:cs="Arial"/>
                <w:b/>
                <w:szCs w:val="24"/>
              </w:rPr>
            </w:pPr>
          </w:p>
          <w:p w14:paraId="6AD0E40C" w14:textId="77777777" w:rsidR="000931F4" w:rsidRPr="004A1D4D" w:rsidRDefault="000931F4" w:rsidP="000931F4">
            <w:pPr>
              <w:jc w:val="both"/>
              <w:rPr>
                <w:rFonts w:ascii="Arial" w:hAnsi="Arial" w:cs="Arial"/>
                <w:b/>
                <w:szCs w:val="24"/>
              </w:rPr>
            </w:pPr>
          </w:p>
          <w:p w14:paraId="6AC99459" w14:textId="77777777" w:rsidR="000931F4" w:rsidRDefault="000931F4" w:rsidP="000931F4">
            <w:pPr>
              <w:jc w:val="both"/>
              <w:rPr>
                <w:rFonts w:ascii="Arial" w:eastAsia="Times New Roman" w:hAnsi="Arial" w:cs="Arial"/>
                <w:b/>
                <w:szCs w:val="24"/>
                <w:lang w:eastAsia="en-GB"/>
              </w:rPr>
            </w:pPr>
            <w:r>
              <w:rPr>
                <w:rFonts w:ascii="Arial" w:eastAsia="Times New Roman" w:hAnsi="Arial" w:cs="Arial"/>
                <w:b/>
                <w:szCs w:val="24"/>
                <w:lang w:eastAsia="en-GB"/>
              </w:rPr>
              <w:br w:type="page"/>
            </w:r>
          </w:p>
          <w:p w14:paraId="12065C15" w14:textId="77777777" w:rsidR="00AC2537" w:rsidRPr="00143E23" w:rsidRDefault="00AC2537" w:rsidP="000931F4">
            <w:pPr>
              <w:suppressAutoHyphens w:val="0"/>
              <w:autoSpaceDN/>
              <w:jc w:val="both"/>
              <w:textAlignment w:val="auto"/>
              <w:rPr>
                <w:color w:val="00B050"/>
                <w:sz w:val="22"/>
                <w:szCs w:val="22"/>
              </w:rPr>
            </w:pPr>
          </w:p>
        </w:tc>
      </w:tr>
    </w:tbl>
    <w:p w14:paraId="7EE5AC07" w14:textId="7AC52BFC" w:rsidR="00F2464F" w:rsidRDefault="00F2464F">
      <w:pPr>
        <w:ind w:left="360"/>
        <w:rPr>
          <w:rFonts w:ascii="Arial" w:eastAsia="Calibri" w:hAnsi="Arial" w:cs="Arial"/>
          <w:b/>
          <w:szCs w:val="24"/>
          <w:u w:val="single"/>
        </w:rPr>
      </w:pPr>
    </w:p>
    <w:p w14:paraId="793553E9" w14:textId="0DE10B1B" w:rsidR="008C63A2" w:rsidRDefault="008C63A2">
      <w:pPr>
        <w:ind w:left="360"/>
        <w:rPr>
          <w:rFonts w:ascii="Arial" w:eastAsia="Calibri" w:hAnsi="Arial" w:cs="Arial"/>
          <w:b/>
          <w:szCs w:val="24"/>
          <w:u w:val="single"/>
        </w:rPr>
      </w:pPr>
    </w:p>
    <w:p w14:paraId="0D73CF39" w14:textId="2EE16AF7" w:rsidR="008C63A2" w:rsidRDefault="008C63A2">
      <w:pPr>
        <w:ind w:left="360"/>
        <w:rPr>
          <w:rFonts w:ascii="Arial" w:eastAsia="Calibri" w:hAnsi="Arial" w:cs="Arial"/>
          <w:b/>
          <w:szCs w:val="24"/>
          <w:u w:val="single"/>
        </w:rPr>
      </w:pPr>
    </w:p>
    <w:p w14:paraId="18D1547C" w14:textId="31A2C8DA" w:rsidR="008C63A2" w:rsidRDefault="008C63A2">
      <w:pPr>
        <w:ind w:left="360"/>
        <w:rPr>
          <w:rFonts w:ascii="Arial" w:eastAsia="Calibri" w:hAnsi="Arial" w:cs="Arial"/>
          <w:b/>
          <w:szCs w:val="24"/>
          <w:u w:val="single"/>
        </w:rPr>
      </w:pPr>
    </w:p>
    <w:p w14:paraId="4D0028B0" w14:textId="1A25CB72" w:rsidR="008C63A2" w:rsidRDefault="008C63A2">
      <w:pPr>
        <w:ind w:left="360"/>
        <w:rPr>
          <w:rFonts w:ascii="Arial" w:eastAsia="Calibri" w:hAnsi="Arial" w:cs="Arial"/>
          <w:b/>
          <w:szCs w:val="24"/>
          <w:u w:val="single"/>
        </w:rPr>
      </w:pPr>
    </w:p>
    <w:p w14:paraId="36FA9048" w14:textId="457DF904" w:rsidR="008C63A2" w:rsidRDefault="008C63A2">
      <w:pPr>
        <w:ind w:left="360"/>
        <w:rPr>
          <w:rFonts w:ascii="Arial" w:eastAsia="Calibri" w:hAnsi="Arial" w:cs="Arial"/>
          <w:b/>
          <w:szCs w:val="24"/>
          <w:u w:val="single"/>
        </w:rPr>
      </w:pPr>
    </w:p>
    <w:p w14:paraId="0CC6E6A6" w14:textId="458B19C3" w:rsidR="008C63A2" w:rsidRDefault="008C63A2">
      <w:pPr>
        <w:ind w:left="360"/>
        <w:rPr>
          <w:rFonts w:ascii="Arial" w:eastAsia="Calibri" w:hAnsi="Arial" w:cs="Arial"/>
          <w:b/>
          <w:szCs w:val="24"/>
          <w:u w:val="single"/>
        </w:rPr>
      </w:pPr>
    </w:p>
    <w:p w14:paraId="0468352B" w14:textId="2CCC789B" w:rsidR="008C63A2" w:rsidRDefault="008C63A2">
      <w:pPr>
        <w:ind w:left="360"/>
        <w:rPr>
          <w:rFonts w:ascii="Arial" w:eastAsia="Calibri" w:hAnsi="Arial" w:cs="Arial"/>
          <w:b/>
          <w:szCs w:val="24"/>
          <w:u w:val="single"/>
        </w:rPr>
      </w:pPr>
    </w:p>
    <w:p w14:paraId="3B3B9ED0" w14:textId="77777777" w:rsidR="008C63A2" w:rsidRDefault="008C63A2">
      <w:pPr>
        <w:ind w:left="360"/>
        <w:rPr>
          <w:rFonts w:ascii="Arial" w:eastAsia="Calibri" w:hAnsi="Arial" w:cs="Arial"/>
          <w:b/>
          <w:szCs w:val="24"/>
          <w:u w:val="single"/>
        </w:rPr>
      </w:pPr>
    </w:p>
    <w:p w14:paraId="4A5869F0" w14:textId="77777777" w:rsidR="00B7344E" w:rsidRDefault="00B7344E">
      <w:pPr>
        <w:ind w:left="360"/>
        <w:rPr>
          <w:rFonts w:ascii="Arial" w:eastAsia="Calibri" w:hAnsi="Arial" w:cs="Arial"/>
          <w:b/>
          <w:szCs w:val="24"/>
          <w:u w:val="single"/>
        </w:rPr>
      </w:pPr>
    </w:p>
    <w:p w14:paraId="3EF05473" w14:textId="7D9CC7BA" w:rsidR="00143E23" w:rsidRPr="00AA6B21" w:rsidRDefault="00143E23" w:rsidP="00143E23">
      <w:pPr>
        <w:pStyle w:val="ListParagraph"/>
        <w:numPr>
          <w:ilvl w:val="0"/>
          <w:numId w:val="32"/>
        </w:numPr>
        <w:rPr>
          <w:rFonts w:ascii="Arial" w:eastAsia="Calibri" w:hAnsi="Arial" w:cs="Arial"/>
          <w:b/>
          <w:bCs/>
          <w:szCs w:val="24"/>
          <w:u w:val="single"/>
        </w:rPr>
      </w:pPr>
      <w:r w:rsidRPr="00AA6B21">
        <w:rPr>
          <w:rFonts w:ascii="Arial" w:eastAsia="Calibri" w:hAnsi="Arial" w:cs="Arial"/>
          <w:b/>
          <w:bCs/>
          <w:szCs w:val="24"/>
          <w:u w:val="single"/>
        </w:rPr>
        <w:lastRenderedPageBreak/>
        <w:t>Timetable</w:t>
      </w:r>
    </w:p>
    <w:p w14:paraId="02A7326B" w14:textId="77777777" w:rsidR="00143E23" w:rsidRPr="00AA6B21" w:rsidRDefault="00143E23" w:rsidP="00143E23">
      <w:pPr>
        <w:pStyle w:val="ListParagraph"/>
        <w:rPr>
          <w:rFonts w:ascii="Arial" w:eastAsia="Calibri" w:hAnsi="Arial" w:cs="Arial"/>
          <w:color w:val="FF0000"/>
          <w:szCs w:val="24"/>
        </w:rPr>
      </w:pPr>
    </w:p>
    <w:p w14:paraId="12065C27" w14:textId="0037A1CB" w:rsidR="00AC2537" w:rsidRPr="00AA6B21" w:rsidRDefault="003F3AE2">
      <w:pPr>
        <w:spacing w:after="240"/>
        <w:ind w:left="426"/>
        <w:rPr>
          <w:rFonts w:ascii="Arial" w:hAnsi="Arial" w:cs="Arial"/>
          <w:szCs w:val="24"/>
        </w:rPr>
      </w:pPr>
      <w:r w:rsidRPr="00AA6B21">
        <w:rPr>
          <w:rFonts w:ascii="Arial" w:eastAsia="Arial" w:hAnsi="Arial" w:cs="Arial"/>
          <w:bCs/>
          <w:color w:val="000000"/>
          <w:szCs w:val="24"/>
        </w:rPr>
        <w:t xml:space="preserve">The proposed timetable for this employment </w:t>
      </w:r>
      <w:r w:rsidR="00143E23" w:rsidRPr="00AA6B21">
        <w:rPr>
          <w:rFonts w:ascii="Arial" w:eastAsia="Arial" w:hAnsi="Arial" w:cs="Arial"/>
          <w:bCs/>
          <w:color w:val="000000"/>
          <w:szCs w:val="24"/>
        </w:rPr>
        <w:t>for guidance:</w:t>
      </w:r>
    </w:p>
    <w:tbl>
      <w:tblPr>
        <w:tblW w:w="9014" w:type="dxa"/>
        <w:tblInd w:w="-8" w:type="dxa"/>
        <w:tblLayout w:type="fixed"/>
        <w:tblCellMar>
          <w:left w:w="10" w:type="dxa"/>
          <w:right w:w="10" w:type="dxa"/>
        </w:tblCellMar>
        <w:tblLook w:val="0000" w:firstRow="0" w:lastRow="0" w:firstColumn="0" w:lastColumn="0" w:noHBand="0" w:noVBand="0"/>
      </w:tblPr>
      <w:tblGrid>
        <w:gridCol w:w="4507"/>
        <w:gridCol w:w="4507"/>
      </w:tblGrid>
      <w:tr w:rsidR="00AC2537" w:rsidRPr="00AA6B21" w14:paraId="12065C2A" w14:textId="77777777" w:rsidTr="00B94C31">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8" w14:textId="77777777" w:rsidR="00AC2537" w:rsidRPr="00AA6B21" w:rsidRDefault="003F3AE2">
            <w:pPr>
              <w:rPr>
                <w:rFonts w:ascii="Arial" w:hAnsi="Arial" w:cs="Arial"/>
                <w:szCs w:val="24"/>
              </w:rPr>
            </w:pPr>
            <w:bookmarkStart w:id="3" w:name="_Hlk69887267"/>
            <w:r w:rsidRPr="00AA6B21">
              <w:rPr>
                <w:rFonts w:ascii="Arial" w:eastAsia="Arial" w:hAnsi="Arial" w:cs="Arial"/>
                <w:i/>
                <w:iCs/>
                <w:color w:val="000000"/>
                <w:szCs w:val="24"/>
                <w:lang w:eastAsia="en-GB"/>
              </w:rPr>
              <w:t>Publish RFQ</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9" w14:textId="502DCA98" w:rsidR="00AC2537" w:rsidRPr="00AA6B21" w:rsidRDefault="008C63A2">
            <w:pPr>
              <w:rPr>
                <w:rFonts w:ascii="Arial" w:hAnsi="Arial" w:cs="Arial"/>
                <w:szCs w:val="24"/>
              </w:rPr>
            </w:pPr>
            <w:r w:rsidRPr="00AA6B21">
              <w:rPr>
                <w:rFonts w:ascii="Arial" w:hAnsi="Arial" w:cs="Arial"/>
                <w:szCs w:val="24"/>
              </w:rPr>
              <w:t>0</w:t>
            </w:r>
            <w:r w:rsidR="00F0679F">
              <w:rPr>
                <w:rFonts w:ascii="Arial" w:hAnsi="Arial" w:cs="Arial"/>
                <w:szCs w:val="24"/>
              </w:rPr>
              <w:t>5</w:t>
            </w:r>
            <w:r w:rsidRPr="00AA6B21">
              <w:rPr>
                <w:rFonts w:ascii="Arial" w:hAnsi="Arial" w:cs="Arial"/>
                <w:szCs w:val="24"/>
              </w:rPr>
              <w:t>.08</w:t>
            </w:r>
            <w:r w:rsidR="00FD3FEC" w:rsidRPr="00AA6B21">
              <w:rPr>
                <w:rFonts w:ascii="Arial" w:hAnsi="Arial" w:cs="Arial"/>
                <w:szCs w:val="24"/>
              </w:rPr>
              <w:t>.2022</w:t>
            </w:r>
          </w:p>
        </w:tc>
      </w:tr>
      <w:tr w:rsidR="00AC2537" w:rsidRPr="00AA6B21" w14:paraId="12065C2D" w14:textId="77777777" w:rsidTr="00B94C31">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B" w14:textId="77777777" w:rsidR="00AC2537" w:rsidRPr="00AA6B21" w:rsidRDefault="003F3AE2">
            <w:pPr>
              <w:rPr>
                <w:rFonts w:ascii="Arial" w:hAnsi="Arial" w:cs="Arial"/>
                <w:szCs w:val="24"/>
              </w:rPr>
            </w:pPr>
            <w:r w:rsidRPr="00AA6B21">
              <w:rPr>
                <w:rFonts w:ascii="Arial" w:eastAsia="Arial" w:hAnsi="Arial" w:cs="Arial"/>
                <w:i/>
                <w:iCs/>
                <w:color w:val="000000"/>
                <w:szCs w:val="24"/>
                <w:lang w:eastAsia="en-GB"/>
              </w:rPr>
              <w:t xml:space="preserve">Clarifications </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C" w14:textId="08CA53E9" w:rsidR="00AC2537" w:rsidRPr="00AA6B21" w:rsidRDefault="008C63A2">
            <w:pPr>
              <w:rPr>
                <w:rFonts w:ascii="Arial" w:hAnsi="Arial" w:cs="Arial"/>
                <w:szCs w:val="24"/>
              </w:rPr>
            </w:pPr>
            <w:r w:rsidRPr="00AA6B21">
              <w:rPr>
                <w:rFonts w:ascii="Arial" w:hAnsi="Arial" w:cs="Arial"/>
                <w:szCs w:val="24"/>
              </w:rPr>
              <w:t>Midday</w:t>
            </w:r>
            <w:r w:rsidR="003C3DAD" w:rsidRPr="00AA6B21">
              <w:rPr>
                <w:rFonts w:ascii="Arial" w:hAnsi="Arial" w:cs="Arial"/>
                <w:szCs w:val="24"/>
              </w:rPr>
              <w:t xml:space="preserve"> on the 26.08.2022</w:t>
            </w:r>
          </w:p>
        </w:tc>
      </w:tr>
      <w:tr w:rsidR="00AC2537" w:rsidRPr="00AA6B21" w14:paraId="12065C30" w14:textId="77777777" w:rsidTr="00B94C31">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2E" w14:textId="77777777" w:rsidR="00AC2537" w:rsidRPr="00AA6B21" w:rsidRDefault="003F3AE2" w:rsidP="00C73E3B">
            <w:pPr>
              <w:ind w:left="-678" w:firstLine="678"/>
              <w:rPr>
                <w:rFonts w:ascii="Arial" w:hAnsi="Arial" w:cs="Arial"/>
                <w:szCs w:val="24"/>
              </w:rPr>
            </w:pPr>
            <w:r w:rsidRPr="00AA6B21">
              <w:rPr>
                <w:rFonts w:ascii="Arial" w:eastAsia="Arial" w:hAnsi="Arial" w:cs="Arial"/>
                <w:i/>
                <w:iCs/>
                <w:color w:val="000000"/>
                <w:szCs w:val="24"/>
                <w:lang w:eastAsia="en-GB"/>
              </w:rPr>
              <w:t>RFQ Submission deadline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2F" w14:textId="06E1EF6E" w:rsidR="00AC2537" w:rsidRPr="00AA6B21" w:rsidRDefault="008C63A2" w:rsidP="00C73E3B">
            <w:pPr>
              <w:ind w:left="-678" w:firstLine="678"/>
              <w:rPr>
                <w:rFonts w:ascii="Arial" w:hAnsi="Arial" w:cs="Arial"/>
                <w:szCs w:val="24"/>
              </w:rPr>
            </w:pPr>
            <w:r w:rsidRPr="00AA6B21">
              <w:rPr>
                <w:rFonts w:ascii="Arial" w:hAnsi="Arial" w:cs="Arial"/>
                <w:szCs w:val="24"/>
              </w:rPr>
              <w:t xml:space="preserve">Midday </w:t>
            </w:r>
            <w:r w:rsidR="003C3DAD" w:rsidRPr="00AA6B21">
              <w:rPr>
                <w:rFonts w:ascii="Arial" w:hAnsi="Arial" w:cs="Arial"/>
                <w:szCs w:val="24"/>
              </w:rPr>
              <w:t>on the 09.09.2022</w:t>
            </w:r>
          </w:p>
        </w:tc>
      </w:tr>
      <w:tr w:rsidR="00AC2537" w:rsidRPr="00AA6B21" w14:paraId="12065C33"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1" w14:textId="77777777" w:rsidR="00AC2537" w:rsidRPr="00AA6B21" w:rsidRDefault="003F3AE2">
            <w:pPr>
              <w:rPr>
                <w:rFonts w:ascii="Arial" w:hAnsi="Arial" w:cs="Arial"/>
                <w:szCs w:val="24"/>
              </w:rPr>
            </w:pPr>
            <w:r w:rsidRPr="00AA6B21">
              <w:rPr>
                <w:rFonts w:ascii="Arial" w:eastAsia="Arial" w:hAnsi="Arial" w:cs="Arial"/>
                <w:i/>
                <w:iCs/>
                <w:color w:val="000000"/>
                <w:szCs w:val="24"/>
                <w:lang w:eastAsia="en-GB"/>
              </w:rPr>
              <w:t>Evaluations</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2" w14:textId="500F72AD" w:rsidR="00AC2537" w:rsidRPr="00AA6B21" w:rsidRDefault="003C3DAD">
            <w:pPr>
              <w:rPr>
                <w:rFonts w:ascii="Arial" w:hAnsi="Arial" w:cs="Arial"/>
                <w:szCs w:val="24"/>
              </w:rPr>
            </w:pPr>
            <w:r w:rsidRPr="00AA6B21">
              <w:rPr>
                <w:rFonts w:ascii="Arial" w:hAnsi="Arial" w:cs="Arial"/>
                <w:szCs w:val="24"/>
              </w:rPr>
              <w:t>12.09.2022 – 22.09.2022</w:t>
            </w:r>
          </w:p>
        </w:tc>
      </w:tr>
      <w:tr w:rsidR="00AC2537" w:rsidRPr="00AA6B21" w14:paraId="12065C36"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4" w14:textId="77777777" w:rsidR="00AC2537" w:rsidRPr="00AA6B21" w:rsidRDefault="003F3AE2">
            <w:pPr>
              <w:rPr>
                <w:rFonts w:ascii="Arial" w:hAnsi="Arial" w:cs="Arial"/>
                <w:szCs w:val="24"/>
              </w:rPr>
            </w:pPr>
            <w:r w:rsidRPr="00AA6B21">
              <w:rPr>
                <w:rFonts w:ascii="Arial" w:eastAsia="Arial" w:hAnsi="Arial" w:cs="Arial"/>
                <w:i/>
                <w:iCs/>
                <w:color w:val="000000"/>
                <w:szCs w:val="24"/>
                <w:lang w:eastAsia="en-GB"/>
              </w:rPr>
              <w:t>Award notification</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5" w14:textId="081041F3" w:rsidR="00AC2537" w:rsidRPr="00AA6B21" w:rsidRDefault="003C3DAD">
            <w:pPr>
              <w:rPr>
                <w:rFonts w:ascii="Arial" w:hAnsi="Arial" w:cs="Arial"/>
                <w:szCs w:val="24"/>
              </w:rPr>
            </w:pPr>
            <w:r w:rsidRPr="00AA6B21">
              <w:rPr>
                <w:rFonts w:ascii="Arial" w:hAnsi="Arial" w:cs="Arial"/>
                <w:szCs w:val="24"/>
              </w:rPr>
              <w:t>23.09.2022</w:t>
            </w:r>
          </w:p>
        </w:tc>
      </w:tr>
      <w:tr w:rsidR="00AC2537" w:rsidRPr="00AA6B21" w14:paraId="12065C39"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7" w14:textId="77777777" w:rsidR="00AC2537" w:rsidRPr="00AA6B21" w:rsidRDefault="003F3AE2">
            <w:pPr>
              <w:rPr>
                <w:rFonts w:ascii="Arial" w:hAnsi="Arial" w:cs="Arial"/>
                <w:szCs w:val="24"/>
              </w:rPr>
            </w:pPr>
            <w:r w:rsidRPr="00AA6B21">
              <w:rPr>
                <w:rFonts w:ascii="Arial" w:eastAsia="Arial" w:hAnsi="Arial" w:cs="Arial"/>
                <w:i/>
                <w:iCs/>
                <w:color w:val="000000"/>
                <w:szCs w:val="24"/>
                <w:lang w:eastAsia="en-GB"/>
              </w:rPr>
              <w:t xml:space="preserve">Contract start </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8" w14:textId="5BFF847D" w:rsidR="00AC2537" w:rsidRPr="00AA6B21" w:rsidRDefault="003C3DAD">
            <w:pPr>
              <w:rPr>
                <w:rFonts w:ascii="Arial" w:hAnsi="Arial" w:cs="Arial"/>
                <w:szCs w:val="24"/>
              </w:rPr>
            </w:pPr>
            <w:r w:rsidRPr="00AA6B21">
              <w:rPr>
                <w:rFonts w:ascii="Arial" w:hAnsi="Arial" w:cs="Arial"/>
                <w:szCs w:val="24"/>
              </w:rPr>
              <w:t>26.09.2022</w:t>
            </w:r>
          </w:p>
        </w:tc>
      </w:tr>
      <w:tr w:rsidR="00143E23" w:rsidRPr="00AA6B21" w14:paraId="3FC87166" w14:textId="77777777" w:rsidTr="00B94C31">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E90148" w14:textId="75151340" w:rsidR="00143E23" w:rsidRPr="00AA6B21" w:rsidRDefault="00143E23">
            <w:pPr>
              <w:rPr>
                <w:rFonts w:ascii="Arial" w:eastAsia="Arial" w:hAnsi="Arial" w:cs="Arial"/>
                <w:i/>
                <w:iCs/>
                <w:color w:val="000000"/>
                <w:szCs w:val="24"/>
                <w:lang w:eastAsia="en-GB"/>
              </w:rPr>
            </w:pPr>
            <w:r w:rsidRPr="00AA6B21">
              <w:rPr>
                <w:rFonts w:ascii="Arial" w:eastAsia="Arial" w:hAnsi="Arial" w:cs="Arial"/>
                <w:i/>
                <w:iCs/>
                <w:color w:val="000000"/>
                <w:szCs w:val="24"/>
                <w:lang w:eastAsia="en-GB"/>
              </w:rPr>
              <w:t>Contract end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7E32327" w14:textId="2E381F31" w:rsidR="00143E23" w:rsidRPr="00AA6B21" w:rsidRDefault="00FD3FEC">
            <w:pPr>
              <w:rPr>
                <w:rFonts w:ascii="Arial" w:hAnsi="Arial" w:cs="Arial"/>
                <w:szCs w:val="24"/>
              </w:rPr>
            </w:pPr>
            <w:r w:rsidRPr="00AA6B21">
              <w:rPr>
                <w:rFonts w:ascii="Arial" w:hAnsi="Arial" w:cs="Arial"/>
                <w:szCs w:val="24"/>
              </w:rPr>
              <w:t xml:space="preserve">TBC between the supplier and </w:t>
            </w:r>
            <w:r w:rsidR="008C63A2" w:rsidRPr="00AA6B21">
              <w:rPr>
                <w:rFonts w:ascii="Arial" w:hAnsi="Arial" w:cs="Arial"/>
                <w:szCs w:val="24"/>
              </w:rPr>
              <w:t>TDC</w:t>
            </w:r>
          </w:p>
        </w:tc>
      </w:tr>
      <w:bookmarkEnd w:id="3"/>
    </w:tbl>
    <w:p w14:paraId="12065C49" w14:textId="77777777" w:rsidR="00AC2537" w:rsidRPr="00AA6B21" w:rsidRDefault="00AC2537">
      <w:pPr>
        <w:rPr>
          <w:rFonts w:ascii="Arial" w:eastAsia="Calibri" w:hAnsi="Arial" w:cs="Arial"/>
          <w:color w:val="FF0000"/>
          <w:szCs w:val="24"/>
        </w:rPr>
      </w:pPr>
    </w:p>
    <w:p w14:paraId="12065C4F" w14:textId="34A6AA60" w:rsidR="00AC2537" w:rsidRPr="00AA6B21" w:rsidRDefault="00AC2537">
      <w:pPr>
        <w:pStyle w:val="Default"/>
        <w:spacing w:after="55"/>
        <w:rPr>
          <w:color w:val="00B050"/>
        </w:rPr>
      </w:pPr>
    </w:p>
    <w:p w14:paraId="78E2F352" w14:textId="77777777" w:rsidR="001D2C8F" w:rsidRPr="00AA6B21" w:rsidRDefault="001D2C8F">
      <w:pPr>
        <w:pStyle w:val="Default"/>
        <w:spacing w:after="55"/>
        <w:rPr>
          <w:color w:val="00B050"/>
        </w:rPr>
      </w:pPr>
    </w:p>
    <w:p w14:paraId="2377A4A6" w14:textId="7DAF3F88" w:rsidR="00143E23" w:rsidRPr="00F0679F" w:rsidRDefault="00143E23" w:rsidP="00143E23">
      <w:pPr>
        <w:pStyle w:val="ListParagraph"/>
        <w:numPr>
          <w:ilvl w:val="0"/>
          <w:numId w:val="32"/>
        </w:numPr>
        <w:rPr>
          <w:rFonts w:ascii="Arial" w:eastAsia="Calibri" w:hAnsi="Arial" w:cs="Arial"/>
          <w:b/>
          <w:bCs/>
          <w:szCs w:val="24"/>
          <w:u w:val="single"/>
        </w:rPr>
      </w:pPr>
      <w:r w:rsidRPr="00F0679F">
        <w:rPr>
          <w:rFonts w:ascii="Arial" w:eastAsia="Calibri" w:hAnsi="Arial" w:cs="Arial"/>
          <w:b/>
          <w:bCs/>
          <w:szCs w:val="24"/>
          <w:u w:val="single"/>
        </w:rPr>
        <w:t xml:space="preserve">Payment </w:t>
      </w:r>
    </w:p>
    <w:p w14:paraId="0111DED7" w14:textId="4F898934" w:rsidR="0030468F" w:rsidRPr="00AA6B21" w:rsidRDefault="0030468F" w:rsidP="0030468F">
      <w:pPr>
        <w:pStyle w:val="ListParagraph"/>
        <w:ind w:left="360"/>
        <w:jc w:val="both"/>
        <w:rPr>
          <w:rFonts w:ascii="Arial" w:hAnsi="Arial" w:cs="Arial"/>
          <w:szCs w:val="24"/>
        </w:rPr>
      </w:pPr>
      <w:r w:rsidRPr="00F0679F">
        <w:rPr>
          <w:rFonts w:ascii="Arial" w:hAnsi="Arial" w:cs="Arial"/>
          <w:szCs w:val="24"/>
        </w:rPr>
        <w:t>Payment to contractors will be made on receipt of invoice AFTER the completion of each works and in accordance with the council’s procurement and payment policies.</w:t>
      </w:r>
    </w:p>
    <w:p w14:paraId="6A616C46" w14:textId="4D88D0E5" w:rsidR="008C63A2" w:rsidRPr="00AA6B21" w:rsidRDefault="008C63A2" w:rsidP="0030468F">
      <w:pPr>
        <w:pStyle w:val="ListParagraph"/>
        <w:ind w:left="360"/>
        <w:jc w:val="both"/>
        <w:rPr>
          <w:rFonts w:ascii="Arial" w:hAnsi="Arial" w:cs="Arial"/>
          <w:szCs w:val="24"/>
        </w:rPr>
      </w:pPr>
    </w:p>
    <w:p w14:paraId="14C2C5D3" w14:textId="77777777" w:rsidR="008C63A2" w:rsidRPr="00AA6B21" w:rsidRDefault="008C63A2" w:rsidP="0030468F">
      <w:pPr>
        <w:pStyle w:val="ListParagraph"/>
        <w:ind w:left="360"/>
        <w:jc w:val="both"/>
        <w:rPr>
          <w:rFonts w:ascii="Arial" w:hAnsi="Arial" w:cs="Arial"/>
          <w:szCs w:val="24"/>
        </w:rPr>
      </w:pPr>
    </w:p>
    <w:p w14:paraId="4AE1B27F" w14:textId="77777777" w:rsidR="008C63A2" w:rsidRPr="00AA6B21" w:rsidRDefault="008C63A2" w:rsidP="0030468F">
      <w:pPr>
        <w:pStyle w:val="ListParagraph"/>
        <w:ind w:left="360"/>
        <w:jc w:val="both"/>
        <w:rPr>
          <w:rFonts w:ascii="Arial" w:eastAsia="Times New Roman" w:hAnsi="Arial" w:cs="Arial"/>
          <w:szCs w:val="24"/>
        </w:rPr>
      </w:pPr>
    </w:p>
    <w:p w14:paraId="0A605897" w14:textId="119D8D5C" w:rsidR="00143E23" w:rsidRPr="00AA6B21" w:rsidRDefault="003F3AE2" w:rsidP="00143E23">
      <w:pPr>
        <w:pStyle w:val="ListParagraph"/>
        <w:numPr>
          <w:ilvl w:val="0"/>
          <w:numId w:val="32"/>
        </w:numPr>
        <w:suppressAutoHyphens w:val="0"/>
        <w:spacing w:after="240"/>
        <w:textAlignment w:val="auto"/>
        <w:rPr>
          <w:rFonts w:ascii="Arial" w:eastAsia="Calibri" w:hAnsi="Arial" w:cs="Arial"/>
          <w:b/>
          <w:szCs w:val="24"/>
          <w:u w:val="single"/>
        </w:rPr>
      </w:pPr>
      <w:r w:rsidRPr="00AA6B21">
        <w:rPr>
          <w:rFonts w:ascii="Arial" w:eastAsia="Calibri" w:hAnsi="Arial" w:cs="Arial"/>
          <w:b/>
          <w:szCs w:val="24"/>
          <w:u w:val="single"/>
        </w:rPr>
        <w:t>Evaluation</w:t>
      </w:r>
      <w:r w:rsidR="004B4CCF" w:rsidRPr="00AA6B21">
        <w:rPr>
          <w:rFonts w:ascii="Arial" w:eastAsia="Calibri" w:hAnsi="Arial" w:cs="Arial"/>
          <w:b/>
          <w:szCs w:val="24"/>
          <w:u w:val="single"/>
        </w:rPr>
        <w:t xml:space="preserve"> Criteria</w:t>
      </w:r>
    </w:p>
    <w:p w14:paraId="62CC7D9A" w14:textId="2594FFA8" w:rsidR="00143E23" w:rsidRPr="00AA6B21" w:rsidRDefault="00143E23" w:rsidP="00143E23">
      <w:pPr>
        <w:suppressAutoHyphens w:val="0"/>
        <w:spacing w:after="240"/>
        <w:textAlignment w:val="auto"/>
        <w:rPr>
          <w:rFonts w:ascii="Arial" w:eastAsia="Calibri" w:hAnsi="Arial" w:cs="Arial"/>
          <w:bCs/>
          <w:szCs w:val="24"/>
        </w:rPr>
      </w:pPr>
      <w:r w:rsidRPr="00AA6B21">
        <w:rPr>
          <w:rFonts w:ascii="Arial" w:eastAsia="Calibri" w:hAnsi="Arial" w:cs="Arial"/>
          <w:bCs/>
          <w:szCs w:val="24"/>
        </w:rPr>
        <w:t xml:space="preserve">The RFQ will be evaluated on passing the mandatory </w:t>
      </w:r>
      <w:r w:rsidR="0059002E" w:rsidRPr="00AA6B21">
        <w:rPr>
          <w:rFonts w:ascii="Arial" w:eastAsia="Calibri" w:hAnsi="Arial" w:cs="Arial"/>
          <w:bCs/>
          <w:szCs w:val="24"/>
        </w:rPr>
        <w:t>requirement</w:t>
      </w:r>
      <w:r w:rsidR="00B7344E" w:rsidRPr="00AA6B21">
        <w:rPr>
          <w:rFonts w:ascii="Arial" w:eastAsia="Calibri" w:hAnsi="Arial" w:cs="Arial"/>
          <w:bCs/>
          <w:szCs w:val="24"/>
        </w:rPr>
        <w:t xml:space="preserve">s, and a submission weighting of </w:t>
      </w:r>
      <w:r w:rsidR="008C63A2" w:rsidRPr="00AA6B21">
        <w:rPr>
          <w:rFonts w:ascii="Arial" w:eastAsia="Calibri" w:hAnsi="Arial" w:cs="Arial"/>
          <w:bCs/>
          <w:szCs w:val="24"/>
        </w:rPr>
        <w:t>8</w:t>
      </w:r>
      <w:r w:rsidR="00B7344E" w:rsidRPr="00AA6B21">
        <w:rPr>
          <w:rFonts w:ascii="Arial" w:eastAsia="Calibri" w:hAnsi="Arial" w:cs="Arial"/>
          <w:bCs/>
          <w:szCs w:val="24"/>
        </w:rPr>
        <w:t xml:space="preserve">0% </w:t>
      </w:r>
      <w:r w:rsidR="004B4CCF" w:rsidRPr="00AA6B21">
        <w:rPr>
          <w:rFonts w:ascii="Arial" w:eastAsia="Calibri" w:hAnsi="Arial" w:cs="Arial"/>
          <w:bCs/>
          <w:szCs w:val="24"/>
        </w:rPr>
        <w:t>Q</w:t>
      </w:r>
      <w:r w:rsidR="00B7344E" w:rsidRPr="00AA6B21">
        <w:rPr>
          <w:rFonts w:ascii="Arial" w:eastAsia="Calibri" w:hAnsi="Arial" w:cs="Arial"/>
          <w:bCs/>
          <w:szCs w:val="24"/>
        </w:rPr>
        <w:t>uality</w:t>
      </w:r>
      <w:r w:rsidR="004B4CCF" w:rsidRPr="00AA6B21">
        <w:rPr>
          <w:rFonts w:ascii="Arial" w:eastAsia="Calibri" w:hAnsi="Arial" w:cs="Arial"/>
          <w:bCs/>
          <w:szCs w:val="24"/>
        </w:rPr>
        <w:t xml:space="preserve"> (Section A) and </w:t>
      </w:r>
      <w:r w:rsidR="008C63A2" w:rsidRPr="00AA6B21">
        <w:rPr>
          <w:rFonts w:ascii="Arial" w:eastAsia="Calibri" w:hAnsi="Arial" w:cs="Arial"/>
          <w:bCs/>
          <w:szCs w:val="24"/>
        </w:rPr>
        <w:t>2</w:t>
      </w:r>
      <w:r w:rsidR="004B4CCF" w:rsidRPr="00AA6B21">
        <w:rPr>
          <w:rFonts w:ascii="Arial" w:eastAsia="Calibri" w:hAnsi="Arial" w:cs="Arial"/>
          <w:bCs/>
          <w:szCs w:val="24"/>
        </w:rPr>
        <w:t xml:space="preserve">0% Price (Section B). </w:t>
      </w:r>
    </w:p>
    <w:p w14:paraId="60208441" w14:textId="77777777" w:rsidR="008C63A2" w:rsidRPr="00F2464F" w:rsidRDefault="008C63A2" w:rsidP="00143E23">
      <w:pPr>
        <w:suppressAutoHyphens w:val="0"/>
        <w:spacing w:after="240"/>
        <w:textAlignment w:val="auto"/>
        <w:rPr>
          <w:rFonts w:ascii="Arial" w:eastAsia="Calibri" w:hAnsi="Arial" w:cs="Arial"/>
          <w:bCs/>
          <w:sz w:val="22"/>
          <w:szCs w:val="22"/>
        </w:rPr>
      </w:pPr>
    </w:p>
    <w:p w14:paraId="064E2737" w14:textId="77777777" w:rsidR="00F2464F" w:rsidRDefault="00F2464F" w:rsidP="00143E23">
      <w:pPr>
        <w:rPr>
          <w:rFonts w:ascii="Arial" w:eastAsia="Times New Roman" w:hAnsi="Arial" w:cs="Arial"/>
          <w:b/>
          <w:szCs w:val="24"/>
          <w:u w:val="single"/>
          <w:lang w:eastAsia="en-GB"/>
        </w:rPr>
      </w:pPr>
      <w:bookmarkStart w:id="4" w:name="_Toc379828636"/>
      <w:bookmarkStart w:id="5" w:name="_Toc379828819"/>
      <w:bookmarkStart w:id="6" w:name="_Toc379829179"/>
    </w:p>
    <w:p w14:paraId="5740F355" w14:textId="7A04CF63" w:rsidR="00143E23" w:rsidRDefault="00143E23" w:rsidP="00143E23">
      <w:pPr>
        <w:rPr>
          <w:rFonts w:ascii="Arial" w:eastAsia="Times New Roman" w:hAnsi="Arial" w:cs="Arial"/>
          <w:b/>
          <w:szCs w:val="24"/>
          <w:u w:val="single"/>
          <w:lang w:eastAsia="en-GB"/>
        </w:rPr>
      </w:pPr>
      <w:r>
        <w:rPr>
          <w:rFonts w:ascii="Arial" w:eastAsia="Times New Roman" w:hAnsi="Arial" w:cs="Arial"/>
          <w:b/>
          <w:szCs w:val="24"/>
          <w:u w:val="single"/>
          <w:lang w:eastAsia="en-GB"/>
        </w:rPr>
        <w:t xml:space="preserve">SECTION A – QUALITY </w:t>
      </w:r>
      <w:r w:rsidR="0030468F">
        <w:rPr>
          <w:rFonts w:ascii="Arial" w:eastAsia="Times New Roman" w:hAnsi="Arial" w:cs="Arial"/>
          <w:b/>
          <w:szCs w:val="24"/>
          <w:u w:val="single"/>
          <w:lang w:eastAsia="en-GB"/>
        </w:rPr>
        <w:t xml:space="preserve">– </w:t>
      </w:r>
      <w:r w:rsidR="008C63A2">
        <w:rPr>
          <w:rFonts w:ascii="Arial" w:eastAsia="Times New Roman" w:hAnsi="Arial" w:cs="Arial"/>
          <w:b/>
          <w:szCs w:val="24"/>
          <w:u w:val="single"/>
          <w:lang w:eastAsia="en-GB"/>
        </w:rPr>
        <w:t>8</w:t>
      </w:r>
      <w:r w:rsidR="0030468F">
        <w:rPr>
          <w:rFonts w:ascii="Arial" w:eastAsia="Times New Roman" w:hAnsi="Arial" w:cs="Arial"/>
          <w:b/>
          <w:szCs w:val="24"/>
          <w:u w:val="single"/>
          <w:lang w:eastAsia="en-GB"/>
        </w:rPr>
        <w:t xml:space="preserve">0% Weighting </w:t>
      </w:r>
    </w:p>
    <w:p w14:paraId="71C3E6DB" w14:textId="77777777" w:rsidR="00143E23" w:rsidRDefault="00143E23" w:rsidP="00143E23">
      <w:pPr>
        <w:rPr>
          <w:rFonts w:ascii="Arial" w:eastAsia="Times New Roman" w:hAnsi="Arial" w:cs="Arial"/>
          <w:b/>
          <w:szCs w:val="24"/>
          <w:u w:val="single"/>
          <w:lang w:eastAsia="en-GB"/>
        </w:rPr>
      </w:pPr>
    </w:p>
    <w:p w14:paraId="037C5DBE" w14:textId="77777777" w:rsidR="00143E23" w:rsidRDefault="00143E23" w:rsidP="00143E23">
      <w:pPr>
        <w:rPr>
          <w:rFonts w:ascii="Arial" w:eastAsia="Times New Roman" w:hAnsi="Arial" w:cs="Arial"/>
          <w:b/>
          <w:szCs w:val="24"/>
          <w:u w:val="single"/>
          <w:lang w:eastAsia="en-GB"/>
        </w:rPr>
      </w:pPr>
    </w:p>
    <w:p w14:paraId="7EE3B8F2" w14:textId="4158034F" w:rsidR="004B4CCF" w:rsidRDefault="004B4CCF" w:rsidP="00143E23">
      <w:pPr>
        <w:rPr>
          <w:rFonts w:ascii="Arial" w:hAnsi="Arial" w:cs="Arial"/>
          <w:b/>
          <w:bCs/>
          <w:u w:val="single"/>
        </w:rPr>
      </w:pPr>
      <w:r>
        <w:rPr>
          <w:rFonts w:ascii="Arial" w:hAnsi="Arial" w:cs="Arial"/>
          <w:b/>
          <w:bCs/>
          <w:u w:val="single"/>
        </w:rPr>
        <w:t xml:space="preserve">Quality Technical Questions </w:t>
      </w:r>
    </w:p>
    <w:p w14:paraId="4B53C8C2" w14:textId="34C8402B" w:rsidR="004B4CCF" w:rsidRDefault="004B4CCF" w:rsidP="00143E23">
      <w:pPr>
        <w:rPr>
          <w:rFonts w:ascii="Arial" w:hAnsi="Arial" w:cs="Arial"/>
          <w:b/>
          <w:bCs/>
          <w:u w:val="single"/>
        </w:rPr>
      </w:pPr>
    </w:p>
    <w:p w14:paraId="01528E63" w14:textId="572D1A7F" w:rsidR="004B4CCF" w:rsidRDefault="004B4CCF" w:rsidP="00143E23">
      <w:pPr>
        <w:rPr>
          <w:rFonts w:ascii="Arial" w:hAnsi="Arial" w:cs="Arial"/>
          <w:b/>
          <w:bCs/>
          <w:u w:val="single"/>
        </w:rPr>
      </w:pPr>
    </w:p>
    <w:p w14:paraId="54A06847" w14:textId="77777777" w:rsidR="004B4CCF" w:rsidRDefault="004B4CCF" w:rsidP="004B4CCF">
      <w:pPr>
        <w:rPr>
          <w:rFonts w:ascii="Arial" w:hAnsi="Arial" w:cs="Arial"/>
          <w:b/>
          <w:szCs w:val="24"/>
          <w:lang w:eastAsia="en-GB"/>
        </w:rPr>
      </w:pPr>
      <w:r>
        <w:rPr>
          <w:rFonts w:ascii="Arial" w:hAnsi="Arial" w:cs="Arial"/>
          <w:b/>
          <w:szCs w:val="24"/>
          <w:lang w:eastAsia="en-GB"/>
        </w:rPr>
        <w:t>Scores will be awarded on a 0-5 basis and then weighted in accordance with the table below.</w:t>
      </w:r>
    </w:p>
    <w:p w14:paraId="28CD3FA4" w14:textId="77777777" w:rsidR="004B4CCF" w:rsidRDefault="004B4CCF" w:rsidP="004B4CCF">
      <w:pPr>
        <w:rPr>
          <w:rFonts w:ascii="Arial" w:hAnsi="Arial" w:cs="Arial"/>
          <w:b/>
          <w:szCs w:val="24"/>
          <w:lang w:eastAsia="en-GB"/>
        </w:rPr>
      </w:pPr>
    </w:p>
    <w:p w14:paraId="650F33DE" w14:textId="77777777" w:rsidR="004B4CCF" w:rsidRPr="00000495" w:rsidRDefault="004B4CCF" w:rsidP="004B4CCF">
      <w:pPr>
        <w:rPr>
          <w:rFonts w:ascii="Arial" w:hAnsi="Arial" w:cs="Arial"/>
          <w:b/>
          <w:sz w:val="28"/>
          <w:szCs w:val="28"/>
          <w:u w:val="single"/>
          <w:lang w:eastAsia="en-GB"/>
        </w:rPr>
      </w:pPr>
      <w:r w:rsidRPr="00000495">
        <w:rPr>
          <w:rFonts w:ascii="Arial" w:hAnsi="Arial" w:cs="Arial"/>
          <w:b/>
          <w:sz w:val="28"/>
          <w:szCs w:val="28"/>
          <w:u w:val="single"/>
          <w:lang w:eastAsia="en-GB"/>
        </w:rPr>
        <w:t>If on any question you</w:t>
      </w:r>
      <w:r>
        <w:rPr>
          <w:rFonts w:ascii="Arial" w:hAnsi="Arial" w:cs="Arial"/>
          <w:b/>
          <w:sz w:val="28"/>
          <w:szCs w:val="28"/>
          <w:u w:val="single"/>
          <w:lang w:eastAsia="en-GB"/>
        </w:rPr>
        <w:t xml:space="preserve"> score below 3, this will classify as a failed score and a failed bid overall.</w:t>
      </w:r>
    </w:p>
    <w:p w14:paraId="1345BBD2" w14:textId="77777777" w:rsidR="004B4CCF" w:rsidRDefault="004B4CCF" w:rsidP="004B4CCF">
      <w:pPr>
        <w:ind w:firstLine="720"/>
        <w:rPr>
          <w:rFonts w:ascii="Arial" w:hAnsi="Arial" w:cs="Arial"/>
          <w:b/>
          <w:sz w:val="28"/>
          <w:szCs w:val="28"/>
          <w:lang w:eastAsia="en-GB"/>
        </w:rPr>
      </w:pPr>
    </w:p>
    <w:p w14:paraId="7543178A" w14:textId="5CFC1472" w:rsidR="004B4CCF" w:rsidRDefault="004B4CCF" w:rsidP="004B4CCF">
      <w:pPr>
        <w:rPr>
          <w:rFonts w:ascii="Arial" w:hAnsi="Arial" w:cs="Arial"/>
          <w:b/>
          <w:szCs w:val="24"/>
          <w:lang w:eastAsia="en-GB"/>
        </w:rPr>
      </w:pPr>
      <w:r>
        <w:rPr>
          <w:rFonts w:ascii="Arial" w:hAnsi="Arial" w:cs="Arial"/>
          <w:b/>
          <w:szCs w:val="24"/>
          <w:lang w:eastAsia="en-GB"/>
        </w:rPr>
        <w:t>Scoring Methodology Table A:</w:t>
      </w:r>
    </w:p>
    <w:p w14:paraId="4DA9301B" w14:textId="6EA75BB7" w:rsidR="00AA6B21" w:rsidRDefault="00AA6B21" w:rsidP="004B4CCF">
      <w:pPr>
        <w:rPr>
          <w:rFonts w:ascii="Arial" w:hAnsi="Arial" w:cs="Arial"/>
          <w:b/>
          <w:szCs w:val="24"/>
          <w:lang w:eastAsia="en-GB"/>
        </w:rPr>
      </w:pPr>
    </w:p>
    <w:p w14:paraId="79A7A34E" w14:textId="77777777" w:rsidR="00AA6B21" w:rsidRDefault="00AA6B21" w:rsidP="004B4CCF">
      <w:pPr>
        <w:rPr>
          <w:rFonts w:ascii="Arial" w:hAnsi="Arial" w:cs="Arial"/>
          <w:b/>
          <w:szCs w:val="24"/>
          <w:lang w:eastAsia="en-GB"/>
        </w:rPr>
      </w:pPr>
    </w:p>
    <w:tbl>
      <w:tblPr>
        <w:tblpPr w:leftFromText="180" w:rightFromText="180" w:vertAnchor="text" w:horzAnchor="margin" w:tblpXSpec="center" w:tblpY="625"/>
        <w:tblW w:w="9776" w:type="dxa"/>
        <w:tblCellMar>
          <w:left w:w="10" w:type="dxa"/>
          <w:right w:w="10" w:type="dxa"/>
        </w:tblCellMar>
        <w:tblLook w:val="0000" w:firstRow="0" w:lastRow="0" w:firstColumn="0" w:lastColumn="0" w:noHBand="0" w:noVBand="0"/>
      </w:tblPr>
      <w:tblGrid>
        <w:gridCol w:w="1165"/>
        <w:gridCol w:w="8611"/>
      </w:tblGrid>
      <w:tr w:rsidR="004B4CCF" w14:paraId="47A441BD" w14:textId="77777777" w:rsidTr="00486ADB">
        <w:trPr>
          <w:trHeight w:val="784"/>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B0870" w14:textId="2A745234" w:rsidR="004B4CCF" w:rsidRDefault="008C63A2" w:rsidP="00486ADB">
            <w:pPr>
              <w:pStyle w:val="Header"/>
              <w:keepNext/>
              <w:tabs>
                <w:tab w:val="left" w:pos="851"/>
                <w:tab w:val="left" w:pos="2694"/>
                <w:tab w:val="left" w:pos="5387"/>
                <w:tab w:val="left" w:pos="9072"/>
                <w:tab w:val="left" w:pos="10773"/>
                <w:tab w:val="left" w:pos="11340"/>
                <w:tab w:val="left" w:pos="11766"/>
              </w:tabs>
              <w:jc w:val="center"/>
            </w:pPr>
            <w:r>
              <w:lastRenderedPageBreak/>
              <w:t>0</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34895" w14:textId="4D594407" w:rsidR="004B4CCF" w:rsidRDefault="008C63A2" w:rsidP="008C63A2">
            <w:pPr>
              <w:pStyle w:val="Header"/>
              <w:keepNext/>
              <w:tabs>
                <w:tab w:val="left" w:pos="851"/>
                <w:tab w:val="left" w:pos="2694"/>
                <w:tab w:val="left" w:pos="5387"/>
                <w:tab w:val="left" w:pos="9072"/>
                <w:tab w:val="left" w:pos="10773"/>
                <w:tab w:val="left" w:pos="11340"/>
                <w:tab w:val="left" w:pos="11766"/>
              </w:tabs>
            </w:pPr>
            <w:r>
              <w:rPr>
                <w:rFonts w:ascii="Arial" w:hAnsi="Arial" w:cs="Arial"/>
                <w:b/>
                <w:bCs/>
              </w:rPr>
              <w:t xml:space="preserve">Wholly Unsatisfactory - </w:t>
            </w:r>
            <w:r>
              <w:rPr>
                <w:rFonts w:ascii="Arial" w:hAnsi="Arial" w:cs="Arial"/>
              </w:rPr>
              <w:t>No response or the whole response is irrelevant to all of the question and evaluation criteria</w:t>
            </w:r>
            <w:r>
              <w:rPr>
                <w:rFonts w:ascii="Arial" w:hAnsi="Arial" w:cs="Arial"/>
                <w:b/>
                <w:bCs/>
              </w:rPr>
              <w:t>. </w:t>
            </w:r>
          </w:p>
        </w:tc>
      </w:tr>
      <w:tr w:rsidR="004B4CCF" w14:paraId="3972208A" w14:textId="77777777" w:rsidTr="00486ADB">
        <w:trPr>
          <w:trHeight w:val="83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ABFB0"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1</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BB111" w14:textId="32DA6DC5" w:rsidR="008C63A2" w:rsidRDefault="008C63A2" w:rsidP="00835CAA">
            <w:pPr>
              <w:rPr>
                <w:rFonts w:ascii="Arial" w:eastAsiaTheme="minorHAnsi" w:hAnsi="Arial" w:cs="Arial"/>
                <w:sz w:val="22"/>
              </w:rPr>
            </w:pPr>
            <w:r>
              <w:rPr>
                <w:rFonts w:ascii="Arial" w:hAnsi="Arial" w:cs="Arial"/>
                <w:b/>
                <w:bCs/>
              </w:rPr>
              <w:t xml:space="preserve">Unsatisfactory - </w:t>
            </w:r>
            <w:r>
              <w:rPr>
                <w:rFonts w:ascii="Arial" w:hAnsi="Arial" w:cs="Arial"/>
              </w:rPr>
              <w:t xml:space="preserve">The response only covers a minor element of the question and evaluation criteria and lacks relevant evidence regarding competence, </w:t>
            </w:r>
            <w:r w:rsidR="00835CAA">
              <w:rPr>
                <w:rFonts w:ascii="Arial" w:hAnsi="Arial" w:cs="Arial"/>
              </w:rPr>
              <w:t>capacity,</w:t>
            </w:r>
            <w:r>
              <w:rPr>
                <w:rFonts w:ascii="Arial" w:hAnsi="Arial" w:cs="Arial"/>
              </w:rPr>
              <w:t xml:space="preserve"> and ability to successfully fulfil the requirements of the question.  </w:t>
            </w:r>
          </w:p>
          <w:p w14:paraId="207812B3" w14:textId="77777777" w:rsidR="004B4CCF" w:rsidRDefault="004B4CCF" w:rsidP="00835CAA">
            <w:pPr>
              <w:pStyle w:val="Header"/>
              <w:keepNext/>
              <w:tabs>
                <w:tab w:val="left" w:pos="851"/>
                <w:tab w:val="left" w:pos="2694"/>
                <w:tab w:val="left" w:pos="5387"/>
                <w:tab w:val="left" w:pos="9072"/>
                <w:tab w:val="left" w:pos="10773"/>
                <w:tab w:val="left" w:pos="11340"/>
                <w:tab w:val="left" w:pos="11766"/>
              </w:tabs>
            </w:pPr>
          </w:p>
        </w:tc>
      </w:tr>
      <w:tr w:rsidR="004B4CCF" w14:paraId="5E2BB7FA" w14:textId="77777777" w:rsidTr="00835CAA">
        <w:trPr>
          <w:trHeight w:val="1283"/>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71ADB"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2</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C8E52" w14:textId="77777777" w:rsidR="008C63A2" w:rsidRDefault="008C63A2" w:rsidP="00835CAA">
            <w:pPr>
              <w:rPr>
                <w:rFonts w:ascii="Arial" w:eastAsiaTheme="minorHAnsi" w:hAnsi="Arial" w:cs="Arial"/>
                <w:sz w:val="22"/>
              </w:rPr>
            </w:pPr>
            <w:r>
              <w:rPr>
                <w:rFonts w:ascii="Arial" w:hAnsi="Arial" w:cs="Arial"/>
                <w:b/>
                <w:bCs/>
              </w:rPr>
              <w:t>Partially Acceptable -</w:t>
            </w:r>
            <w:r>
              <w:rPr>
                <w:rFonts w:ascii="Arial" w:hAnsi="Arial" w:cs="Arial"/>
              </w:rPr>
              <w:t xml:space="preserve"> The response covers more than one element of the question and evaluation criteria but lacks relevant evidence regarding competence, capacity and ability to successfully fulfil the requirements of the question.  </w:t>
            </w:r>
          </w:p>
          <w:p w14:paraId="2AAE43C3" w14:textId="679FFE89" w:rsidR="004B4CCF" w:rsidRDefault="004B4CCF" w:rsidP="00835CAA">
            <w:pPr>
              <w:pStyle w:val="Header"/>
              <w:keepNext/>
              <w:tabs>
                <w:tab w:val="left" w:pos="851"/>
                <w:tab w:val="left" w:pos="2694"/>
                <w:tab w:val="left" w:pos="5387"/>
                <w:tab w:val="left" w:pos="9072"/>
                <w:tab w:val="left" w:pos="10773"/>
                <w:tab w:val="left" w:pos="11340"/>
                <w:tab w:val="left" w:pos="11766"/>
              </w:tabs>
            </w:pPr>
          </w:p>
          <w:p w14:paraId="7A6A6182" w14:textId="77777777" w:rsidR="004B4CCF" w:rsidRDefault="004B4CCF" w:rsidP="00835CAA">
            <w:pPr>
              <w:pStyle w:val="Header"/>
              <w:keepNext/>
              <w:tabs>
                <w:tab w:val="left" w:pos="851"/>
                <w:tab w:val="left" w:pos="2694"/>
                <w:tab w:val="left" w:pos="5387"/>
                <w:tab w:val="left" w:pos="9072"/>
                <w:tab w:val="left" w:pos="10773"/>
                <w:tab w:val="left" w:pos="11340"/>
                <w:tab w:val="left" w:pos="11766"/>
              </w:tabs>
            </w:pPr>
          </w:p>
        </w:tc>
      </w:tr>
      <w:tr w:rsidR="004B4CCF" w14:paraId="4445C0C5" w14:textId="77777777" w:rsidTr="00486ADB">
        <w:trPr>
          <w:trHeight w:val="769"/>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E67C"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3</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08AC7" w14:textId="75C0A3E6" w:rsidR="00835CAA" w:rsidRDefault="008C63A2" w:rsidP="00835CAA">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 xml:space="preserve">Acceptable - </w:t>
            </w:r>
            <w:r>
              <w:rPr>
                <w:rFonts w:ascii="Arial" w:hAnsi="Arial" w:cs="Arial"/>
              </w:rPr>
              <w:t xml:space="preserve">The response addresses most of the question and evaluation criteria but some areas contain limited relevant evidence regarding competence, </w:t>
            </w:r>
            <w:r w:rsidR="00835CAA">
              <w:rPr>
                <w:rFonts w:ascii="Arial" w:hAnsi="Arial" w:cs="Arial"/>
              </w:rPr>
              <w:t>capacity,</w:t>
            </w:r>
            <w:r>
              <w:rPr>
                <w:rFonts w:ascii="Arial" w:hAnsi="Arial" w:cs="Arial"/>
              </w:rPr>
              <w:t xml:space="preserve"> and ability to successfully fulfil the requirements of the question. </w:t>
            </w:r>
          </w:p>
          <w:p w14:paraId="0981667F" w14:textId="00B1DF4F" w:rsidR="004B4CCF" w:rsidRDefault="008C63A2" w:rsidP="00835CAA">
            <w:pPr>
              <w:pStyle w:val="Header"/>
              <w:keepNext/>
              <w:tabs>
                <w:tab w:val="left" w:pos="851"/>
                <w:tab w:val="left" w:pos="2694"/>
                <w:tab w:val="left" w:pos="5387"/>
                <w:tab w:val="left" w:pos="9072"/>
                <w:tab w:val="left" w:pos="10773"/>
                <w:tab w:val="left" w:pos="11340"/>
                <w:tab w:val="left" w:pos="11766"/>
              </w:tabs>
            </w:pPr>
            <w:r>
              <w:rPr>
                <w:rFonts w:ascii="Arial" w:hAnsi="Arial" w:cs="Arial"/>
              </w:rPr>
              <w:t> </w:t>
            </w:r>
          </w:p>
        </w:tc>
      </w:tr>
      <w:tr w:rsidR="004B4CCF" w14:paraId="589A1064" w14:textId="77777777" w:rsidTr="00486ADB">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12CF8"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4</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36D2C" w14:textId="2D8545AF" w:rsidR="004B4CCF" w:rsidRDefault="008C63A2" w:rsidP="00835CAA">
            <w:pPr>
              <w:pStyle w:val="Header"/>
              <w:keepNext/>
              <w:tabs>
                <w:tab w:val="left" w:pos="851"/>
                <w:tab w:val="left" w:pos="2694"/>
                <w:tab w:val="left" w:pos="5387"/>
                <w:tab w:val="left" w:pos="9072"/>
                <w:tab w:val="left" w:pos="10773"/>
                <w:tab w:val="left" w:pos="11340"/>
                <w:tab w:val="left" w:pos="11766"/>
              </w:tabs>
              <w:rPr>
                <w:rFonts w:ascii="Arial" w:hAnsi="Arial" w:cs="Arial"/>
                <w:b/>
                <w:bCs/>
              </w:rPr>
            </w:pPr>
            <w:r>
              <w:rPr>
                <w:rFonts w:ascii="Arial" w:hAnsi="Arial" w:cs="Arial"/>
                <w:b/>
                <w:bCs/>
              </w:rPr>
              <w:t xml:space="preserve">Very good - </w:t>
            </w:r>
            <w:r>
              <w:rPr>
                <w:rFonts w:ascii="Arial" w:hAnsi="Arial" w:cs="Arial"/>
              </w:rPr>
              <w:t xml:space="preserve">The response fully addresses the question and evaluation criteria and provides relevant evidence regarding competence, </w:t>
            </w:r>
            <w:r w:rsidR="00835CAA">
              <w:rPr>
                <w:rFonts w:ascii="Arial" w:hAnsi="Arial" w:cs="Arial"/>
              </w:rPr>
              <w:t>capacity,</w:t>
            </w:r>
            <w:r>
              <w:rPr>
                <w:rFonts w:ascii="Arial" w:hAnsi="Arial" w:cs="Arial"/>
              </w:rPr>
              <w:t xml:space="preserve"> and ability to successfully fulfil the requirements of the question.</w:t>
            </w:r>
            <w:r>
              <w:rPr>
                <w:rFonts w:ascii="Arial" w:hAnsi="Arial" w:cs="Arial"/>
                <w:b/>
                <w:bCs/>
              </w:rPr>
              <w:t>  </w:t>
            </w:r>
          </w:p>
          <w:p w14:paraId="1D68CD56" w14:textId="5568CD28" w:rsidR="00835CAA" w:rsidRDefault="00835CAA" w:rsidP="00835CAA">
            <w:pPr>
              <w:pStyle w:val="Header"/>
              <w:keepNext/>
              <w:tabs>
                <w:tab w:val="left" w:pos="851"/>
                <w:tab w:val="left" w:pos="2694"/>
                <w:tab w:val="left" w:pos="5387"/>
                <w:tab w:val="left" w:pos="9072"/>
                <w:tab w:val="left" w:pos="10773"/>
                <w:tab w:val="left" w:pos="11340"/>
                <w:tab w:val="left" w:pos="11766"/>
              </w:tabs>
            </w:pPr>
          </w:p>
        </w:tc>
      </w:tr>
      <w:tr w:rsidR="004B4CCF" w14:paraId="7A2FFC81" w14:textId="77777777" w:rsidTr="00486ADB">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3B65A"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5</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BE3D" w14:textId="617E5295" w:rsidR="004B4CCF" w:rsidRDefault="008C63A2" w:rsidP="00835CAA">
            <w:pPr>
              <w:pStyle w:val="Header"/>
              <w:keepNext/>
              <w:tabs>
                <w:tab w:val="left" w:pos="851"/>
                <w:tab w:val="left" w:pos="2694"/>
                <w:tab w:val="left" w:pos="5387"/>
                <w:tab w:val="left" w:pos="9072"/>
                <w:tab w:val="left" w:pos="10773"/>
                <w:tab w:val="left" w:pos="11340"/>
                <w:tab w:val="left" w:pos="11766"/>
              </w:tabs>
            </w:pPr>
            <w:r>
              <w:rPr>
                <w:rFonts w:ascii="Arial" w:hAnsi="Arial" w:cs="Arial"/>
                <w:b/>
                <w:bCs/>
              </w:rPr>
              <w:t xml:space="preserve">Outstanding - </w:t>
            </w:r>
            <w:r>
              <w:rPr>
                <w:rFonts w:ascii="Arial" w:hAnsi="Arial" w:cs="Arial"/>
              </w:rPr>
              <w:t>The response fully addresses the question and evaluation criteria and provides relevant evidence regarding competence, capacity and ability to successfully fulfil the requirements of the question and goes beyond</w:t>
            </w:r>
            <w:r>
              <w:rPr>
                <w:rFonts w:ascii="Arial" w:hAnsi="Arial" w:cs="Arial"/>
                <w:b/>
                <w:bCs/>
              </w:rPr>
              <w:t xml:space="preserve"> </w:t>
            </w:r>
            <w:r>
              <w:rPr>
                <w:rFonts w:ascii="Arial" w:hAnsi="Arial" w:cs="Arial"/>
              </w:rPr>
              <w:t>expectations to</w:t>
            </w:r>
            <w:r>
              <w:rPr>
                <w:rFonts w:ascii="Arial" w:hAnsi="Arial" w:cs="Arial"/>
                <w:b/>
                <w:bCs/>
              </w:rPr>
              <w:t xml:space="preserve"> </w:t>
            </w:r>
            <w:r>
              <w:rPr>
                <w:rFonts w:ascii="Arial" w:hAnsi="Arial" w:cs="Arial"/>
              </w:rPr>
              <w:t>offer an outstanding level of performance or an additional benefit which exceeds specified requirements.</w:t>
            </w:r>
            <w:r w:rsidR="004B4CCF">
              <w:rPr>
                <w:rFonts w:ascii="Arial" w:hAnsi="Arial" w:cs="Arial"/>
                <w:sz w:val="22"/>
                <w:szCs w:val="22"/>
              </w:rPr>
              <w:t xml:space="preserve"> </w:t>
            </w:r>
          </w:p>
        </w:tc>
      </w:tr>
    </w:tbl>
    <w:p w14:paraId="1DF6D29B" w14:textId="77777777" w:rsidR="004B4CCF" w:rsidRDefault="004B4CCF" w:rsidP="004B4CCF">
      <w:pPr>
        <w:ind w:left="720"/>
        <w:rPr>
          <w:rFonts w:ascii="Arial" w:hAnsi="Arial" w:cs="Arial"/>
          <w:b/>
          <w:szCs w:val="24"/>
          <w:lang w:eastAsia="en-GB"/>
        </w:rPr>
      </w:pPr>
    </w:p>
    <w:p w14:paraId="20FA53F6" w14:textId="77777777" w:rsidR="004B4CCF" w:rsidRDefault="004B4CCF" w:rsidP="004B4CCF">
      <w:pPr>
        <w:ind w:left="720"/>
        <w:rPr>
          <w:rFonts w:ascii="Arial" w:hAnsi="Arial" w:cs="Arial"/>
          <w:b/>
          <w:szCs w:val="24"/>
          <w:lang w:eastAsia="en-GB"/>
        </w:rPr>
      </w:pPr>
    </w:p>
    <w:p w14:paraId="3E73BB11" w14:textId="77777777" w:rsidR="004B4CCF" w:rsidRDefault="004B4CCF" w:rsidP="004B4CCF">
      <w:pPr>
        <w:ind w:left="720"/>
        <w:rPr>
          <w:rFonts w:ascii="Arial" w:hAnsi="Arial" w:cs="Arial"/>
          <w:b/>
          <w:szCs w:val="24"/>
          <w:lang w:eastAsia="en-GB"/>
        </w:rPr>
      </w:pPr>
    </w:p>
    <w:p w14:paraId="78DC4594" w14:textId="77777777" w:rsidR="004B4CCF" w:rsidRPr="00B444A4" w:rsidRDefault="004B4CCF" w:rsidP="004B4CCF">
      <w:pPr>
        <w:ind w:left="720"/>
      </w:pPr>
      <w:r>
        <w:rPr>
          <w:rFonts w:ascii="Arial" w:hAnsi="Arial" w:cs="Arial"/>
          <w:b/>
          <w:szCs w:val="24"/>
          <w:lang w:eastAsia="en-GB"/>
        </w:rPr>
        <w:t xml:space="preserve">The following parameters are shown as a </w:t>
      </w:r>
      <w:r>
        <w:rPr>
          <w:rFonts w:ascii="Arial" w:hAnsi="Arial" w:cs="Arial"/>
          <w:b/>
          <w:szCs w:val="24"/>
          <w:u w:val="single"/>
          <w:lang w:eastAsia="en-GB"/>
        </w:rPr>
        <w:t>guide</w:t>
      </w:r>
      <w:r>
        <w:rPr>
          <w:rFonts w:ascii="Arial" w:hAnsi="Arial" w:cs="Arial"/>
          <w:b/>
          <w:szCs w:val="24"/>
          <w:lang w:eastAsia="en-GB"/>
        </w:rPr>
        <w:t xml:space="preserve"> to the scoring: </w:t>
      </w:r>
    </w:p>
    <w:p w14:paraId="356626C4" w14:textId="77777777" w:rsidR="004B4CCF" w:rsidRDefault="004B4CC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Pr>
          <w:rFonts w:ascii="Arial" w:hAnsi="Arial" w:cs="Arial"/>
          <w:szCs w:val="24"/>
        </w:rPr>
        <w:t>The total score for each Technical Question statement scored will not exceed 5 and will carry equal weight. There are mandatory minimum assessments set out below; failure to reach these scores in anyone may result in a failure mark and the consultant will be excluded before price evaluation takes place.</w:t>
      </w:r>
    </w:p>
    <w:p w14:paraId="2AEA0B8A" w14:textId="77777777" w:rsidR="004B4CCF" w:rsidRDefault="004B4CC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tbl>
      <w:tblPr>
        <w:tblW w:w="7835" w:type="dxa"/>
        <w:jc w:val="center"/>
        <w:tblCellMar>
          <w:left w:w="10" w:type="dxa"/>
          <w:right w:w="10" w:type="dxa"/>
        </w:tblCellMar>
        <w:tblLook w:val="0000" w:firstRow="0" w:lastRow="0" w:firstColumn="0" w:lastColumn="0" w:noHBand="0" w:noVBand="0"/>
      </w:tblPr>
      <w:tblGrid>
        <w:gridCol w:w="3539"/>
        <w:gridCol w:w="4296"/>
      </w:tblGrid>
      <w:tr w:rsidR="004B4CCF" w14:paraId="1A33C30F" w14:textId="77777777" w:rsidTr="00486ADB">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97AE8" w14:textId="53463AFD" w:rsidR="004B4CCF" w:rsidRDefault="004B4CCF" w:rsidP="00486ADB">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Questions 1-</w:t>
            </w:r>
            <w:r w:rsidR="005C2845">
              <w:rPr>
                <w:rFonts w:ascii="Arial" w:hAnsi="Arial" w:cs="Arial"/>
                <w:szCs w:val="24"/>
                <w:lang w:eastAsia="en-GB"/>
              </w:rPr>
              <w:t>3</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04F4" w14:textId="77777777" w:rsidR="004B4CCF" w:rsidRDefault="004B4CCF" w:rsidP="00486ADB">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 xml:space="preserve">Mandatory Minimum </w:t>
            </w:r>
          </w:p>
        </w:tc>
      </w:tr>
      <w:tr w:rsidR="004B4CCF" w14:paraId="4B4701CA" w14:textId="77777777" w:rsidTr="00486ADB">
        <w:trPr>
          <w:trHeight w:val="35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D5B0" w14:textId="77777777" w:rsidR="004B4CCF" w:rsidRPr="001D2B90"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sidRPr="001D2B90">
              <w:rPr>
                <w:rFonts w:ascii="Arial" w:hAnsi="Arial" w:cs="Arial"/>
                <w:szCs w:val="24"/>
                <w:lang w:eastAsia="en-GB"/>
              </w:rPr>
              <w:t>Q1 – Technical Question 1</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8A676" w14:textId="77777777" w:rsidR="004B4CCF"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4B4CCF" w14:paraId="5E70CDA8" w14:textId="77777777" w:rsidTr="00486ADB">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8536" w14:textId="77777777" w:rsidR="004B4CCF" w:rsidRPr="001D2B90"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sidRPr="001D2B90">
              <w:rPr>
                <w:rFonts w:ascii="Arial" w:hAnsi="Arial" w:cs="Arial"/>
                <w:szCs w:val="24"/>
                <w:lang w:eastAsia="en-GB"/>
              </w:rPr>
              <w:t>Q2 – Technical Question 2</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58DD" w14:textId="77777777" w:rsidR="004B4CCF"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4B4CCF" w14:paraId="673ACEF3" w14:textId="77777777" w:rsidTr="00486ADB">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88CA" w14:textId="77777777" w:rsidR="004B4CCF" w:rsidRPr="001D2B90"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sidRPr="001D2B90">
              <w:rPr>
                <w:rFonts w:ascii="Arial" w:hAnsi="Arial" w:cs="Arial"/>
                <w:szCs w:val="24"/>
                <w:lang w:eastAsia="en-GB"/>
              </w:rPr>
              <w:t>Q3 – Technical Question 3</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704A" w14:textId="77777777" w:rsidR="004B4CCF"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bl>
    <w:p w14:paraId="4323077A" w14:textId="77777777" w:rsidR="004B4CCF" w:rsidRDefault="004B4CCF" w:rsidP="004B4CCF">
      <w:pPr>
        <w:rPr>
          <w:rFonts w:ascii="Arial" w:eastAsia="Calibri" w:hAnsi="Arial" w:cs="Arial"/>
        </w:rPr>
      </w:pPr>
    </w:p>
    <w:p w14:paraId="785E4C42" w14:textId="3E05BB3E" w:rsidR="004B4CCF" w:rsidRDefault="004B4CCF" w:rsidP="00143E23">
      <w:pPr>
        <w:rPr>
          <w:rFonts w:ascii="Arial" w:hAnsi="Arial" w:cs="Arial"/>
          <w:b/>
          <w:bCs/>
          <w:u w:val="single"/>
        </w:rPr>
      </w:pPr>
    </w:p>
    <w:p w14:paraId="7CED16A8" w14:textId="2E8B22C5" w:rsidR="004B4CCF" w:rsidRDefault="004B4CCF" w:rsidP="00143E23">
      <w:pPr>
        <w:rPr>
          <w:rFonts w:ascii="Arial" w:hAnsi="Arial" w:cs="Arial"/>
          <w:b/>
          <w:bCs/>
          <w:u w:val="single"/>
        </w:rPr>
      </w:pPr>
    </w:p>
    <w:p w14:paraId="2AC19D3C" w14:textId="2F30E956" w:rsidR="004B4CCF" w:rsidRDefault="004B4CCF" w:rsidP="00143E23">
      <w:pPr>
        <w:rPr>
          <w:rFonts w:ascii="Arial" w:hAnsi="Arial" w:cs="Arial"/>
          <w:b/>
          <w:bCs/>
          <w:u w:val="single"/>
        </w:rPr>
      </w:pPr>
    </w:p>
    <w:p w14:paraId="027467C8" w14:textId="46BE0779" w:rsidR="00AA6B21" w:rsidRDefault="00AA6B21" w:rsidP="00143E23">
      <w:pPr>
        <w:rPr>
          <w:rFonts w:ascii="Arial" w:hAnsi="Arial" w:cs="Arial"/>
          <w:b/>
          <w:bCs/>
          <w:u w:val="single"/>
        </w:rPr>
      </w:pPr>
    </w:p>
    <w:p w14:paraId="0331800F" w14:textId="1D0A746D" w:rsidR="00AA6B21" w:rsidRDefault="00AA6B21" w:rsidP="00143E23">
      <w:pPr>
        <w:rPr>
          <w:rFonts w:ascii="Arial" w:hAnsi="Arial" w:cs="Arial"/>
          <w:b/>
          <w:bCs/>
          <w:u w:val="single"/>
        </w:rPr>
      </w:pPr>
    </w:p>
    <w:p w14:paraId="35213D30" w14:textId="57351EC5" w:rsidR="00AA6B21" w:rsidRDefault="00AA6B21" w:rsidP="00143E23">
      <w:pPr>
        <w:rPr>
          <w:rFonts w:ascii="Arial" w:hAnsi="Arial" w:cs="Arial"/>
          <w:b/>
          <w:bCs/>
          <w:u w:val="single"/>
        </w:rPr>
      </w:pPr>
    </w:p>
    <w:p w14:paraId="2BEA5E95" w14:textId="593B4D00" w:rsidR="00AA6B21" w:rsidRDefault="00AA6B21" w:rsidP="00143E23">
      <w:pPr>
        <w:rPr>
          <w:rFonts w:ascii="Arial" w:hAnsi="Arial" w:cs="Arial"/>
          <w:b/>
          <w:bCs/>
          <w:u w:val="single"/>
        </w:rPr>
      </w:pPr>
    </w:p>
    <w:p w14:paraId="5305CECB" w14:textId="20DB1AC3" w:rsidR="00AA6B21" w:rsidRDefault="00AA6B21" w:rsidP="00143E23">
      <w:pPr>
        <w:rPr>
          <w:rFonts w:ascii="Arial" w:hAnsi="Arial" w:cs="Arial"/>
          <w:b/>
          <w:bCs/>
          <w:u w:val="single"/>
        </w:rPr>
      </w:pPr>
    </w:p>
    <w:p w14:paraId="109E7C97" w14:textId="77777777" w:rsidR="00AA6B21" w:rsidRDefault="00AA6B21" w:rsidP="00143E23">
      <w:pPr>
        <w:rPr>
          <w:rFonts w:ascii="Arial" w:hAnsi="Arial" w:cs="Arial"/>
          <w:b/>
          <w:bCs/>
          <w:u w:val="single"/>
        </w:rPr>
      </w:pPr>
    </w:p>
    <w:tbl>
      <w:tblPr>
        <w:tblStyle w:val="TableGrid"/>
        <w:tblpPr w:leftFromText="180" w:rightFromText="180" w:vertAnchor="page" w:horzAnchor="margin" w:tblpXSpec="center" w:tblpY="2083"/>
        <w:tblW w:w="11114" w:type="dxa"/>
        <w:tblLook w:val="04A0" w:firstRow="1" w:lastRow="0" w:firstColumn="1" w:lastColumn="0" w:noHBand="0" w:noVBand="1"/>
      </w:tblPr>
      <w:tblGrid>
        <w:gridCol w:w="1916"/>
        <w:gridCol w:w="2970"/>
        <w:gridCol w:w="2971"/>
        <w:gridCol w:w="3257"/>
      </w:tblGrid>
      <w:tr w:rsidR="005C2845" w:rsidRPr="00B444A4" w14:paraId="1B7821F3" w14:textId="77777777" w:rsidTr="006366C8">
        <w:trPr>
          <w:trHeight w:val="649"/>
        </w:trPr>
        <w:tc>
          <w:tcPr>
            <w:tcW w:w="1916" w:type="dxa"/>
            <w:shd w:val="clear" w:color="auto" w:fill="D9D9D9" w:themeFill="background1" w:themeFillShade="D9"/>
          </w:tcPr>
          <w:p w14:paraId="6F4228B7" w14:textId="77777777" w:rsidR="005C2845" w:rsidRDefault="005C2845" w:rsidP="005C2845">
            <w:pPr>
              <w:rPr>
                <w:rFonts w:ascii="Arial" w:eastAsia="Times New Roman" w:hAnsi="Arial" w:cs="Arial"/>
                <w:b/>
                <w:szCs w:val="24"/>
                <w:u w:val="single"/>
                <w:lang w:eastAsia="en-GB"/>
              </w:rPr>
            </w:pPr>
            <w:r>
              <w:rPr>
                <w:rFonts w:ascii="Arial" w:eastAsia="Times New Roman" w:hAnsi="Arial" w:cs="Arial"/>
                <w:b/>
                <w:szCs w:val="24"/>
                <w:u w:val="single"/>
                <w:lang w:eastAsia="en-GB"/>
              </w:rPr>
              <w:t>Technical Evaluation</w:t>
            </w:r>
          </w:p>
          <w:p w14:paraId="5820F85A" w14:textId="4C2BE6C8" w:rsidR="005C2845" w:rsidRDefault="00BA52C8" w:rsidP="005C2845">
            <w:pPr>
              <w:rPr>
                <w:rFonts w:ascii="Arial" w:eastAsia="Times New Roman" w:hAnsi="Arial" w:cs="Arial"/>
                <w:b/>
                <w:szCs w:val="24"/>
                <w:u w:val="single"/>
                <w:lang w:eastAsia="en-GB"/>
              </w:rPr>
            </w:pPr>
            <w:r>
              <w:rPr>
                <w:rFonts w:ascii="Arial" w:eastAsia="Times New Roman" w:hAnsi="Arial" w:cs="Arial"/>
                <w:b/>
                <w:szCs w:val="24"/>
                <w:u w:val="single"/>
                <w:lang w:eastAsia="en-GB"/>
              </w:rPr>
              <w:t>8</w:t>
            </w:r>
            <w:r w:rsidR="005C2845">
              <w:rPr>
                <w:rFonts w:ascii="Arial" w:eastAsia="Times New Roman" w:hAnsi="Arial" w:cs="Arial"/>
                <w:b/>
                <w:szCs w:val="24"/>
                <w:u w:val="single"/>
                <w:lang w:eastAsia="en-GB"/>
              </w:rPr>
              <w:t xml:space="preserve">0% </w:t>
            </w:r>
          </w:p>
        </w:tc>
        <w:tc>
          <w:tcPr>
            <w:tcW w:w="2970" w:type="dxa"/>
            <w:shd w:val="clear" w:color="auto" w:fill="D9D9D9" w:themeFill="background1" w:themeFillShade="D9"/>
          </w:tcPr>
          <w:p w14:paraId="03E488EA" w14:textId="77777777" w:rsidR="005C2845" w:rsidRPr="00DE2D15" w:rsidRDefault="005C2845" w:rsidP="005C2845">
            <w:pPr>
              <w:rPr>
                <w:rFonts w:ascii="Arial" w:hAnsi="Arial" w:cs="Arial"/>
                <w:b/>
                <w:bCs/>
                <w:szCs w:val="24"/>
              </w:rPr>
            </w:pPr>
            <w:r w:rsidRPr="00DE2D15">
              <w:rPr>
                <w:rFonts w:ascii="Arial" w:eastAsia="Arial" w:hAnsi="Arial" w:cs="Arial"/>
                <w:b/>
                <w:bCs/>
                <w:szCs w:val="24"/>
              </w:rPr>
              <w:t>Question</w:t>
            </w:r>
          </w:p>
          <w:p w14:paraId="716521EA" w14:textId="77777777" w:rsidR="005C2845" w:rsidRPr="00DE2D15" w:rsidRDefault="005C2845" w:rsidP="005C2845">
            <w:pPr>
              <w:rPr>
                <w:rFonts w:ascii="Arial" w:hAnsi="Arial" w:cs="Arial"/>
                <w:b/>
                <w:bCs/>
                <w:szCs w:val="24"/>
              </w:rPr>
            </w:pPr>
          </w:p>
          <w:p w14:paraId="4FD314F4" w14:textId="77777777" w:rsidR="005C2845" w:rsidRPr="00DE2D15" w:rsidRDefault="005C2845" w:rsidP="005C2845">
            <w:pPr>
              <w:rPr>
                <w:rFonts w:ascii="Arial" w:eastAsia="Times New Roman" w:hAnsi="Arial" w:cs="Arial"/>
                <w:b/>
                <w:szCs w:val="24"/>
                <w:u w:val="single"/>
                <w:lang w:eastAsia="en-GB"/>
              </w:rPr>
            </w:pPr>
          </w:p>
        </w:tc>
        <w:tc>
          <w:tcPr>
            <w:tcW w:w="2971" w:type="dxa"/>
            <w:shd w:val="clear" w:color="auto" w:fill="D9D9D9" w:themeFill="background1" w:themeFillShade="D9"/>
          </w:tcPr>
          <w:p w14:paraId="6FD7B3B9" w14:textId="77777777" w:rsidR="005C2845" w:rsidRPr="00DE2D15" w:rsidRDefault="005C2845" w:rsidP="005C2845">
            <w:pPr>
              <w:rPr>
                <w:rFonts w:ascii="Arial" w:hAnsi="Arial" w:cs="Arial"/>
                <w:b/>
                <w:bCs/>
                <w:szCs w:val="24"/>
              </w:rPr>
            </w:pPr>
            <w:r w:rsidRPr="00DE2D15">
              <w:rPr>
                <w:rFonts w:ascii="Arial" w:eastAsia="Arial" w:hAnsi="Arial" w:cs="Arial"/>
                <w:b/>
                <w:bCs/>
                <w:szCs w:val="24"/>
              </w:rPr>
              <w:t>Evaluation Criteria</w:t>
            </w:r>
          </w:p>
          <w:p w14:paraId="4116AD4E" w14:textId="77777777" w:rsidR="005C2845" w:rsidRPr="00DE2D15" w:rsidRDefault="005C2845" w:rsidP="005C2845">
            <w:pPr>
              <w:rPr>
                <w:rFonts w:ascii="Arial" w:hAnsi="Arial" w:cs="Arial"/>
                <w:b/>
                <w:bCs/>
                <w:szCs w:val="24"/>
              </w:rPr>
            </w:pPr>
          </w:p>
          <w:p w14:paraId="1E034ECC" w14:textId="77777777" w:rsidR="005C2845" w:rsidRPr="00DE2D15" w:rsidRDefault="005C2845" w:rsidP="005C2845">
            <w:pPr>
              <w:rPr>
                <w:rFonts w:ascii="Arial" w:eastAsia="Times New Roman" w:hAnsi="Arial" w:cs="Arial"/>
                <w:b/>
                <w:szCs w:val="24"/>
                <w:u w:val="single"/>
                <w:lang w:eastAsia="en-GB"/>
              </w:rPr>
            </w:pPr>
          </w:p>
        </w:tc>
        <w:tc>
          <w:tcPr>
            <w:tcW w:w="3257" w:type="dxa"/>
            <w:shd w:val="clear" w:color="auto" w:fill="D9D9D9" w:themeFill="background1" w:themeFillShade="D9"/>
          </w:tcPr>
          <w:p w14:paraId="7FF2AA31" w14:textId="11CD75EB" w:rsidR="005C2845" w:rsidRPr="00DE2D15" w:rsidRDefault="005C2845" w:rsidP="005C2845">
            <w:pPr>
              <w:rPr>
                <w:rFonts w:ascii="Arial" w:eastAsia="Times New Roman" w:hAnsi="Arial" w:cs="Arial"/>
                <w:b/>
                <w:szCs w:val="24"/>
                <w:u w:val="single"/>
                <w:lang w:eastAsia="en-GB"/>
              </w:rPr>
            </w:pPr>
            <w:r w:rsidRPr="00DE2D15">
              <w:rPr>
                <w:rFonts w:ascii="Arial" w:eastAsia="Arial" w:hAnsi="Arial" w:cs="Arial"/>
                <w:b/>
                <w:bCs/>
                <w:szCs w:val="24"/>
              </w:rPr>
              <w:t xml:space="preserve">Weighting </w:t>
            </w:r>
          </w:p>
        </w:tc>
      </w:tr>
      <w:tr w:rsidR="005C2845" w14:paraId="23C243CE" w14:textId="77777777" w:rsidTr="006366C8">
        <w:trPr>
          <w:trHeight w:val="1865"/>
        </w:trPr>
        <w:tc>
          <w:tcPr>
            <w:tcW w:w="1916" w:type="dxa"/>
          </w:tcPr>
          <w:p w14:paraId="6ABB1C66" w14:textId="6E30399D" w:rsidR="005C2845" w:rsidRPr="001D2B90" w:rsidRDefault="001D2B90" w:rsidP="005C2845">
            <w:pPr>
              <w:rPr>
                <w:rFonts w:ascii="Arial" w:eastAsia="Times New Roman" w:hAnsi="Arial" w:cs="Arial"/>
                <w:b/>
                <w:szCs w:val="24"/>
                <w:u w:val="single"/>
                <w:lang w:eastAsia="en-GB"/>
              </w:rPr>
            </w:pPr>
            <w:r w:rsidRPr="001D2B90">
              <w:rPr>
                <w:rFonts w:ascii="Arial" w:eastAsia="Times New Roman" w:hAnsi="Arial" w:cs="Arial"/>
                <w:b/>
                <w:szCs w:val="24"/>
                <w:u w:val="single"/>
                <w:lang w:eastAsia="en-GB"/>
              </w:rPr>
              <w:t>1.</w:t>
            </w:r>
          </w:p>
        </w:tc>
        <w:tc>
          <w:tcPr>
            <w:tcW w:w="2970" w:type="dxa"/>
          </w:tcPr>
          <w:p w14:paraId="7F3B1359" w14:textId="440BCA31" w:rsidR="005C2845" w:rsidRDefault="001D2B90" w:rsidP="005C2845">
            <w:pPr>
              <w:rPr>
                <w:rFonts w:ascii="Arial" w:eastAsia="Times New Roman" w:hAnsi="Arial" w:cs="Arial"/>
                <w:bCs/>
                <w:szCs w:val="24"/>
                <w:lang w:eastAsia="en-GB"/>
              </w:rPr>
            </w:pPr>
            <w:r>
              <w:rPr>
                <w:rFonts w:ascii="Arial" w:eastAsia="Times New Roman" w:hAnsi="Arial" w:cs="Arial"/>
                <w:bCs/>
                <w:szCs w:val="24"/>
                <w:lang w:eastAsia="en-GB"/>
              </w:rPr>
              <w:t xml:space="preserve">Please give full details of </w:t>
            </w:r>
            <w:r w:rsidR="00835CAA">
              <w:rPr>
                <w:rFonts w:ascii="Arial" w:eastAsia="Times New Roman" w:hAnsi="Arial" w:cs="Arial"/>
                <w:bCs/>
                <w:szCs w:val="24"/>
                <w:lang w:eastAsia="en-GB"/>
              </w:rPr>
              <w:t xml:space="preserve">your understanding and how you would proceed with the brief. </w:t>
            </w:r>
            <w:r w:rsidR="004F2856">
              <w:rPr>
                <w:rFonts w:ascii="Arial" w:eastAsia="Times New Roman" w:hAnsi="Arial" w:cs="Arial"/>
                <w:bCs/>
                <w:szCs w:val="24"/>
                <w:lang w:eastAsia="en-GB"/>
              </w:rPr>
              <w:t xml:space="preserve">Including robustness and suitability of the proposed approach / methodology. </w:t>
            </w:r>
          </w:p>
          <w:p w14:paraId="13589A89" w14:textId="3BFFBA63" w:rsidR="006366C8" w:rsidRDefault="006366C8" w:rsidP="005C2845">
            <w:pPr>
              <w:rPr>
                <w:rFonts w:ascii="Arial" w:eastAsia="Times New Roman" w:hAnsi="Arial" w:cs="Arial"/>
                <w:bCs/>
                <w:szCs w:val="24"/>
                <w:lang w:eastAsia="en-GB"/>
              </w:rPr>
            </w:pPr>
            <w:r>
              <w:rPr>
                <w:rFonts w:ascii="Arial" w:eastAsia="Times New Roman" w:hAnsi="Arial" w:cs="Arial"/>
                <w:bCs/>
                <w:szCs w:val="24"/>
                <w:lang w:eastAsia="en-GB"/>
              </w:rPr>
              <w:t xml:space="preserve">Please give examples of work that you have completed to a high quality that corresponds with the requirements of the brief. </w:t>
            </w:r>
          </w:p>
          <w:p w14:paraId="2F35780F" w14:textId="2E1BE55E" w:rsidR="004F2856" w:rsidRPr="004B4CCF" w:rsidRDefault="004F2856" w:rsidP="005C2845">
            <w:pPr>
              <w:rPr>
                <w:rFonts w:ascii="Arial" w:eastAsia="Times New Roman" w:hAnsi="Arial" w:cs="Arial"/>
                <w:bCs/>
                <w:szCs w:val="24"/>
                <w:highlight w:val="yellow"/>
                <w:lang w:eastAsia="en-GB"/>
              </w:rPr>
            </w:pPr>
          </w:p>
        </w:tc>
        <w:tc>
          <w:tcPr>
            <w:tcW w:w="2971" w:type="dxa"/>
          </w:tcPr>
          <w:p w14:paraId="37CCBCA7" w14:textId="77777777" w:rsidR="005C2845" w:rsidRDefault="00835CAA" w:rsidP="005C2845">
            <w:pPr>
              <w:rPr>
                <w:rFonts w:ascii="Arial" w:eastAsia="Times New Roman" w:hAnsi="Arial" w:cs="Arial"/>
                <w:bCs/>
                <w:szCs w:val="24"/>
                <w:lang w:eastAsia="en-GB"/>
              </w:rPr>
            </w:pPr>
            <w:r w:rsidRPr="00FD6119">
              <w:rPr>
                <w:rFonts w:ascii="Arial" w:eastAsia="Times New Roman" w:hAnsi="Arial" w:cs="Arial"/>
                <w:szCs w:val="24"/>
                <w:lang w:eastAsia="en-GB"/>
              </w:rPr>
              <w:t>A clear understanding and interpretation of the tasks identified within the brief.</w:t>
            </w:r>
            <w:r w:rsidR="004F2856" w:rsidRPr="00FD6119">
              <w:rPr>
                <w:rFonts w:ascii="Arial" w:eastAsia="Times New Roman" w:hAnsi="Arial" w:cs="Arial"/>
                <w:szCs w:val="24"/>
                <w:lang w:eastAsia="en-GB"/>
              </w:rPr>
              <w:t xml:space="preserve"> </w:t>
            </w:r>
            <w:r w:rsidR="004F2856">
              <w:rPr>
                <w:rFonts w:ascii="Arial" w:eastAsia="Times New Roman" w:hAnsi="Arial" w:cs="Arial"/>
                <w:bCs/>
                <w:szCs w:val="24"/>
                <w:lang w:eastAsia="en-GB"/>
              </w:rPr>
              <w:t xml:space="preserve"> Including robustness and suitability of the proposed approach / methodology.</w:t>
            </w:r>
          </w:p>
          <w:p w14:paraId="3658E48A" w14:textId="77777777" w:rsidR="006366C8" w:rsidRPr="006366C8" w:rsidRDefault="006366C8" w:rsidP="005C2845">
            <w:pPr>
              <w:rPr>
                <w:rFonts w:ascii="Arial" w:eastAsia="Times New Roman" w:hAnsi="Arial" w:cs="Arial"/>
                <w:bCs/>
                <w:szCs w:val="24"/>
                <w:lang w:eastAsia="en-GB"/>
              </w:rPr>
            </w:pPr>
            <w:r>
              <w:rPr>
                <w:rFonts w:ascii="Arial" w:eastAsia="Times New Roman" w:hAnsi="Arial" w:cs="Arial"/>
                <w:b/>
                <w:szCs w:val="24"/>
                <w:highlight w:val="yellow"/>
                <w:lang w:eastAsia="en-GB"/>
              </w:rPr>
              <w:t xml:space="preserve"> </w:t>
            </w:r>
          </w:p>
          <w:p w14:paraId="4DA65753" w14:textId="4A2706CF" w:rsidR="006366C8" w:rsidRPr="006366C8" w:rsidRDefault="006366C8" w:rsidP="005C2845">
            <w:pPr>
              <w:rPr>
                <w:rFonts w:ascii="Arial" w:eastAsia="Times New Roman" w:hAnsi="Arial" w:cs="Arial"/>
                <w:bCs/>
                <w:szCs w:val="24"/>
                <w:lang w:eastAsia="en-GB"/>
              </w:rPr>
            </w:pPr>
            <w:r w:rsidRPr="006366C8">
              <w:rPr>
                <w:rFonts w:ascii="Arial" w:eastAsia="Times New Roman" w:hAnsi="Arial" w:cs="Arial"/>
                <w:bCs/>
                <w:szCs w:val="24"/>
                <w:lang w:eastAsia="en-GB"/>
              </w:rPr>
              <w:t xml:space="preserve">Proven track record in delivering high quality work that corresponds with the requirements of the brief – ability to demonstrate work that has been scrutinised via similar Examination in Public processes with related Local Plans / DPD being found sound. </w:t>
            </w:r>
          </w:p>
          <w:p w14:paraId="314BA6A6" w14:textId="446E119C" w:rsidR="006366C8" w:rsidRPr="00E33C7E" w:rsidRDefault="006366C8" w:rsidP="005C2845">
            <w:pPr>
              <w:rPr>
                <w:rFonts w:ascii="Arial" w:eastAsia="Times New Roman" w:hAnsi="Arial" w:cs="Arial"/>
                <w:b/>
                <w:szCs w:val="24"/>
                <w:highlight w:val="yellow"/>
                <w:lang w:eastAsia="en-GB"/>
              </w:rPr>
            </w:pPr>
          </w:p>
        </w:tc>
        <w:tc>
          <w:tcPr>
            <w:tcW w:w="3257" w:type="dxa"/>
          </w:tcPr>
          <w:p w14:paraId="21FB7040" w14:textId="7D693628" w:rsidR="001D2B90" w:rsidRDefault="006366C8" w:rsidP="001D2B90">
            <w:pPr>
              <w:rPr>
                <w:rFonts w:ascii="Arial" w:eastAsia="Times New Roman" w:hAnsi="Arial" w:cs="Arial"/>
                <w:szCs w:val="24"/>
                <w:lang w:eastAsia="en-GB"/>
              </w:rPr>
            </w:pPr>
            <w:r>
              <w:rPr>
                <w:rFonts w:ascii="Arial" w:eastAsia="Times New Roman" w:hAnsi="Arial" w:cs="Arial"/>
                <w:szCs w:val="24"/>
                <w:lang w:eastAsia="en-GB"/>
              </w:rPr>
              <w:t>55</w:t>
            </w:r>
            <w:r w:rsidR="001D2B90">
              <w:rPr>
                <w:rFonts w:ascii="Arial" w:eastAsia="Times New Roman" w:hAnsi="Arial" w:cs="Arial"/>
                <w:szCs w:val="24"/>
                <w:lang w:eastAsia="en-GB"/>
              </w:rPr>
              <w:t>%</w:t>
            </w:r>
          </w:p>
          <w:p w14:paraId="2BFC3375" w14:textId="77777777" w:rsidR="001D2B90" w:rsidRDefault="001D2B90" w:rsidP="001D2B90">
            <w:pPr>
              <w:rPr>
                <w:rFonts w:ascii="Arial" w:eastAsia="Times New Roman" w:hAnsi="Arial" w:cs="Arial"/>
                <w:bCs/>
                <w:szCs w:val="24"/>
                <w:lang w:eastAsia="en-GB"/>
              </w:rPr>
            </w:pPr>
          </w:p>
          <w:p w14:paraId="054ED02C" w14:textId="77777777" w:rsidR="001D2B90" w:rsidRDefault="001D2B90" w:rsidP="001D2B90">
            <w:pPr>
              <w:rPr>
                <w:rFonts w:ascii="Arial" w:eastAsia="Times New Roman" w:hAnsi="Arial" w:cs="Arial"/>
                <w:bCs/>
                <w:szCs w:val="24"/>
                <w:u w:val="single"/>
                <w:lang w:eastAsia="en-GB"/>
              </w:rPr>
            </w:pPr>
            <w:r>
              <w:rPr>
                <w:rFonts w:ascii="Arial" w:eastAsia="Times New Roman" w:hAnsi="Arial" w:cs="Arial"/>
                <w:bCs/>
                <w:szCs w:val="24"/>
                <w:lang w:eastAsia="en-GB"/>
              </w:rPr>
              <w:t>Scoring methodology: Table A (please see pg 3)</w:t>
            </w:r>
            <w:r>
              <w:rPr>
                <w:rFonts w:ascii="Arial" w:eastAsia="Times New Roman" w:hAnsi="Arial" w:cs="Arial"/>
                <w:bCs/>
                <w:szCs w:val="24"/>
                <w:u w:val="single"/>
                <w:lang w:eastAsia="en-GB"/>
              </w:rPr>
              <w:t xml:space="preserve"> </w:t>
            </w:r>
          </w:p>
          <w:p w14:paraId="26BFB653" w14:textId="77777777" w:rsidR="005C2845" w:rsidRDefault="005C2845" w:rsidP="005C2845">
            <w:pPr>
              <w:rPr>
                <w:rFonts w:ascii="Arial" w:eastAsia="Times New Roman" w:hAnsi="Arial" w:cs="Arial"/>
                <w:b/>
                <w:szCs w:val="24"/>
                <w:u w:val="single"/>
                <w:lang w:eastAsia="en-GB"/>
              </w:rPr>
            </w:pPr>
          </w:p>
        </w:tc>
      </w:tr>
      <w:tr w:rsidR="004F2856" w14:paraId="3A2DE115" w14:textId="77777777" w:rsidTr="006366C8">
        <w:trPr>
          <w:trHeight w:val="1865"/>
        </w:trPr>
        <w:tc>
          <w:tcPr>
            <w:tcW w:w="1916" w:type="dxa"/>
          </w:tcPr>
          <w:p w14:paraId="6EAFEB68" w14:textId="06A4B55D" w:rsidR="004F2856" w:rsidRPr="001D2B90" w:rsidRDefault="004F2856" w:rsidP="004F2856">
            <w:pPr>
              <w:rPr>
                <w:rFonts w:ascii="Arial" w:eastAsia="Times New Roman" w:hAnsi="Arial" w:cs="Arial"/>
                <w:b/>
                <w:szCs w:val="24"/>
                <w:u w:val="single"/>
                <w:lang w:eastAsia="en-GB"/>
              </w:rPr>
            </w:pPr>
            <w:r w:rsidRPr="001D2B90">
              <w:rPr>
                <w:rFonts w:ascii="Arial" w:eastAsia="Times New Roman" w:hAnsi="Arial" w:cs="Arial"/>
                <w:b/>
                <w:szCs w:val="24"/>
                <w:u w:val="single"/>
                <w:lang w:eastAsia="en-GB"/>
              </w:rPr>
              <w:t>2.</w:t>
            </w:r>
          </w:p>
        </w:tc>
        <w:tc>
          <w:tcPr>
            <w:tcW w:w="2970" w:type="dxa"/>
          </w:tcPr>
          <w:p w14:paraId="4F9661C6" w14:textId="4AEDAB3B" w:rsidR="004F2856" w:rsidRPr="004B4CCF" w:rsidRDefault="004F2856" w:rsidP="004F2856">
            <w:pPr>
              <w:rPr>
                <w:rFonts w:ascii="Arial" w:eastAsia="Times New Roman" w:hAnsi="Arial" w:cs="Arial"/>
                <w:bCs/>
                <w:szCs w:val="24"/>
                <w:highlight w:val="yellow"/>
                <w:lang w:eastAsia="en-GB"/>
              </w:rPr>
            </w:pPr>
            <w:r w:rsidRPr="004F2856">
              <w:rPr>
                <w:rFonts w:ascii="Arial" w:eastAsia="Times New Roman" w:hAnsi="Arial" w:cs="Arial"/>
                <w:bCs/>
                <w:szCs w:val="24"/>
                <w:lang w:eastAsia="en-GB"/>
              </w:rPr>
              <w:t xml:space="preserve">Please detail the skills and experience of your team, and please give examples of similar work you have carried out.  </w:t>
            </w:r>
          </w:p>
        </w:tc>
        <w:tc>
          <w:tcPr>
            <w:tcW w:w="2971" w:type="dxa"/>
          </w:tcPr>
          <w:p w14:paraId="5731CFA8" w14:textId="5187DAA7" w:rsidR="004F2856" w:rsidRPr="004B4CCF" w:rsidRDefault="004F2856" w:rsidP="004F2856">
            <w:pPr>
              <w:rPr>
                <w:rFonts w:ascii="Arial" w:eastAsia="Times New Roman" w:hAnsi="Arial" w:cs="Arial"/>
                <w:b/>
                <w:szCs w:val="24"/>
                <w:highlight w:val="yellow"/>
                <w:u w:val="single"/>
                <w:lang w:eastAsia="en-GB"/>
              </w:rPr>
            </w:pPr>
            <w:r w:rsidRPr="00FD6119">
              <w:rPr>
                <w:rFonts w:ascii="Arial" w:eastAsia="Times New Roman" w:hAnsi="Arial" w:cs="Arial"/>
                <w:szCs w:val="24"/>
                <w:lang w:eastAsia="en-GB"/>
              </w:rPr>
              <w:t>Relevant knowledge, skills and experience of the team and experience within the team of undertaking similar commissions.</w:t>
            </w:r>
          </w:p>
        </w:tc>
        <w:tc>
          <w:tcPr>
            <w:tcW w:w="3257" w:type="dxa"/>
          </w:tcPr>
          <w:p w14:paraId="13E922C9" w14:textId="01E8F1E8" w:rsidR="004F2856" w:rsidRDefault="004F2856" w:rsidP="004F2856">
            <w:pPr>
              <w:rPr>
                <w:rFonts w:ascii="Arial" w:eastAsia="Times New Roman" w:hAnsi="Arial" w:cs="Arial"/>
                <w:szCs w:val="24"/>
                <w:lang w:eastAsia="en-GB"/>
              </w:rPr>
            </w:pPr>
            <w:r>
              <w:rPr>
                <w:rFonts w:ascii="Arial" w:eastAsia="Times New Roman" w:hAnsi="Arial" w:cs="Arial"/>
                <w:szCs w:val="24"/>
                <w:lang w:eastAsia="en-GB"/>
              </w:rPr>
              <w:t>15%</w:t>
            </w:r>
          </w:p>
          <w:p w14:paraId="71E826CC" w14:textId="77777777" w:rsidR="004F2856" w:rsidRDefault="004F2856" w:rsidP="004F2856">
            <w:pPr>
              <w:rPr>
                <w:rFonts w:ascii="Arial" w:eastAsia="Times New Roman" w:hAnsi="Arial" w:cs="Arial"/>
                <w:bCs/>
                <w:szCs w:val="24"/>
                <w:lang w:eastAsia="en-GB"/>
              </w:rPr>
            </w:pPr>
          </w:p>
          <w:p w14:paraId="1884427D" w14:textId="77777777" w:rsidR="004F2856" w:rsidRDefault="004F2856" w:rsidP="004F2856">
            <w:pPr>
              <w:rPr>
                <w:rFonts w:ascii="Arial" w:eastAsia="Times New Roman" w:hAnsi="Arial" w:cs="Arial"/>
                <w:bCs/>
                <w:szCs w:val="24"/>
                <w:lang w:eastAsia="en-GB"/>
              </w:rPr>
            </w:pPr>
            <w:r>
              <w:rPr>
                <w:rFonts w:ascii="Arial" w:eastAsia="Times New Roman" w:hAnsi="Arial" w:cs="Arial"/>
                <w:bCs/>
                <w:szCs w:val="24"/>
                <w:lang w:eastAsia="en-GB"/>
              </w:rPr>
              <w:t>Scoring methodology: Table A (please see pg 3)</w:t>
            </w:r>
          </w:p>
          <w:p w14:paraId="7C393832" w14:textId="77777777" w:rsidR="004F2856" w:rsidRDefault="004F2856" w:rsidP="004F2856">
            <w:pPr>
              <w:rPr>
                <w:rFonts w:ascii="Arial" w:eastAsia="Times New Roman" w:hAnsi="Arial" w:cs="Arial"/>
                <w:b/>
                <w:szCs w:val="24"/>
                <w:u w:val="single"/>
                <w:lang w:eastAsia="en-GB"/>
              </w:rPr>
            </w:pPr>
          </w:p>
        </w:tc>
      </w:tr>
      <w:tr w:rsidR="004F2856" w14:paraId="4D5FA7EF" w14:textId="77777777" w:rsidTr="006366C8">
        <w:trPr>
          <w:trHeight w:val="2279"/>
        </w:trPr>
        <w:tc>
          <w:tcPr>
            <w:tcW w:w="1916" w:type="dxa"/>
          </w:tcPr>
          <w:p w14:paraId="0D20B37B" w14:textId="451CC22D" w:rsidR="004F2856" w:rsidRPr="001D2B90" w:rsidRDefault="004F2856" w:rsidP="004F2856">
            <w:pPr>
              <w:rPr>
                <w:rFonts w:ascii="Arial" w:eastAsia="Times New Roman" w:hAnsi="Arial" w:cs="Arial"/>
                <w:b/>
                <w:szCs w:val="24"/>
                <w:u w:val="single"/>
                <w:lang w:eastAsia="en-GB"/>
              </w:rPr>
            </w:pPr>
            <w:r w:rsidRPr="001D2B90">
              <w:rPr>
                <w:rFonts w:ascii="Arial" w:eastAsia="Times New Roman" w:hAnsi="Arial" w:cs="Arial"/>
                <w:b/>
                <w:szCs w:val="24"/>
                <w:u w:val="single"/>
                <w:lang w:eastAsia="en-GB"/>
              </w:rPr>
              <w:t>3.</w:t>
            </w:r>
          </w:p>
        </w:tc>
        <w:tc>
          <w:tcPr>
            <w:tcW w:w="2970" w:type="dxa"/>
          </w:tcPr>
          <w:p w14:paraId="3A9228C9" w14:textId="4C408024" w:rsidR="004F2856" w:rsidRPr="004B4CCF" w:rsidRDefault="006366C8" w:rsidP="006366C8">
            <w:pPr>
              <w:rPr>
                <w:rFonts w:ascii="Arial" w:eastAsia="Times New Roman" w:hAnsi="Arial" w:cs="Arial"/>
                <w:b/>
                <w:szCs w:val="24"/>
                <w:highlight w:val="yellow"/>
                <w:u w:val="single"/>
                <w:lang w:eastAsia="en-GB"/>
              </w:rPr>
            </w:pPr>
            <w:r>
              <w:rPr>
                <w:rFonts w:ascii="Arial" w:eastAsia="Times New Roman" w:hAnsi="Arial" w:cs="Arial"/>
                <w:szCs w:val="24"/>
                <w:lang w:eastAsia="en-GB"/>
              </w:rPr>
              <w:t xml:space="preserve">Please detail your suitability of the proposed project management and quality control arrangements. </w:t>
            </w:r>
          </w:p>
        </w:tc>
        <w:tc>
          <w:tcPr>
            <w:tcW w:w="2971" w:type="dxa"/>
          </w:tcPr>
          <w:p w14:paraId="14337C37" w14:textId="31C983A2" w:rsidR="004F2856" w:rsidRPr="004B4CCF" w:rsidRDefault="006366C8" w:rsidP="004F2856">
            <w:pPr>
              <w:rPr>
                <w:rFonts w:ascii="Arial" w:eastAsia="Times New Roman" w:hAnsi="Arial" w:cs="Arial"/>
                <w:b/>
                <w:szCs w:val="24"/>
                <w:highlight w:val="yellow"/>
                <w:u w:val="single"/>
                <w:lang w:eastAsia="en-GB"/>
              </w:rPr>
            </w:pPr>
            <w:r w:rsidRPr="00FD6119">
              <w:rPr>
                <w:rFonts w:ascii="Arial" w:eastAsia="Times New Roman" w:hAnsi="Arial" w:cs="Arial"/>
                <w:szCs w:val="24"/>
                <w:lang w:eastAsia="en-GB"/>
              </w:rPr>
              <w:t>Suitability of the proposed project management and quality control arrangements.</w:t>
            </w:r>
          </w:p>
        </w:tc>
        <w:tc>
          <w:tcPr>
            <w:tcW w:w="3257" w:type="dxa"/>
          </w:tcPr>
          <w:p w14:paraId="0C68BD48" w14:textId="77777777" w:rsidR="004F2856" w:rsidRDefault="004F2856" w:rsidP="004F2856">
            <w:pPr>
              <w:rPr>
                <w:rFonts w:ascii="Arial" w:eastAsia="Times New Roman" w:hAnsi="Arial" w:cs="Arial"/>
                <w:szCs w:val="24"/>
                <w:lang w:eastAsia="en-GB"/>
              </w:rPr>
            </w:pPr>
            <w:r>
              <w:rPr>
                <w:rFonts w:ascii="Arial" w:eastAsia="Times New Roman" w:hAnsi="Arial" w:cs="Arial"/>
                <w:szCs w:val="24"/>
                <w:lang w:eastAsia="en-GB"/>
              </w:rPr>
              <w:t>10%</w:t>
            </w:r>
          </w:p>
          <w:p w14:paraId="29322210" w14:textId="77777777" w:rsidR="004F2856" w:rsidRDefault="004F2856" w:rsidP="004F2856">
            <w:pPr>
              <w:rPr>
                <w:rFonts w:ascii="Arial" w:eastAsia="Times New Roman" w:hAnsi="Arial" w:cs="Arial"/>
                <w:bCs/>
                <w:szCs w:val="24"/>
                <w:lang w:eastAsia="en-GB"/>
              </w:rPr>
            </w:pPr>
          </w:p>
          <w:p w14:paraId="4C755C38" w14:textId="78AD7065" w:rsidR="004F2856" w:rsidRDefault="004F2856" w:rsidP="004F2856">
            <w:pPr>
              <w:rPr>
                <w:rFonts w:ascii="Arial" w:eastAsia="Times New Roman" w:hAnsi="Arial" w:cs="Arial"/>
                <w:b/>
                <w:szCs w:val="24"/>
                <w:u w:val="single"/>
                <w:lang w:eastAsia="en-GB"/>
              </w:rPr>
            </w:pPr>
            <w:r>
              <w:rPr>
                <w:rFonts w:ascii="Arial" w:eastAsia="Times New Roman" w:hAnsi="Arial" w:cs="Arial"/>
                <w:bCs/>
                <w:szCs w:val="24"/>
                <w:lang w:eastAsia="en-GB"/>
              </w:rPr>
              <w:t>Scoring methodology: Table A (please see pg 3)</w:t>
            </w:r>
          </w:p>
        </w:tc>
      </w:tr>
    </w:tbl>
    <w:p w14:paraId="558147BF" w14:textId="79D9B375" w:rsidR="004B4CCF" w:rsidRDefault="004B4CCF" w:rsidP="00143E23">
      <w:pPr>
        <w:rPr>
          <w:rFonts w:ascii="Arial" w:hAnsi="Arial" w:cs="Arial"/>
          <w:b/>
          <w:bCs/>
          <w:u w:val="single"/>
        </w:rPr>
      </w:pPr>
    </w:p>
    <w:p w14:paraId="2FC684EB" w14:textId="6DE5F71F" w:rsidR="006366C8" w:rsidRDefault="006366C8" w:rsidP="00143E23">
      <w:pPr>
        <w:rPr>
          <w:rFonts w:ascii="Arial" w:hAnsi="Arial" w:cs="Arial"/>
          <w:b/>
          <w:bCs/>
          <w:u w:val="single"/>
        </w:rPr>
      </w:pPr>
    </w:p>
    <w:p w14:paraId="4BBF44E3" w14:textId="77777777" w:rsidR="006366C8" w:rsidRPr="00FD6119" w:rsidRDefault="006366C8" w:rsidP="006366C8">
      <w:pPr>
        <w:contextualSpacing/>
        <w:jc w:val="both"/>
        <w:rPr>
          <w:rFonts w:ascii="Arial" w:eastAsia="Times New Roman" w:hAnsi="Arial" w:cs="Arial"/>
          <w:b/>
          <w:szCs w:val="24"/>
          <w:lang w:eastAsia="en-GB"/>
        </w:rPr>
      </w:pPr>
      <w:r>
        <w:rPr>
          <w:rFonts w:ascii="Arial" w:eastAsia="Times New Roman" w:hAnsi="Arial" w:cs="Arial"/>
          <w:b/>
          <w:szCs w:val="24"/>
          <w:lang w:eastAsia="en-GB"/>
        </w:rPr>
        <w:lastRenderedPageBreak/>
        <w:t>Documentation</w:t>
      </w:r>
    </w:p>
    <w:p w14:paraId="03C28904" w14:textId="77777777" w:rsidR="006366C8" w:rsidRPr="00FD6119" w:rsidRDefault="006366C8" w:rsidP="006366C8">
      <w:pPr>
        <w:contextualSpacing/>
        <w:jc w:val="both"/>
        <w:rPr>
          <w:rFonts w:ascii="Arial" w:eastAsia="Times New Roman" w:hAnsi="Arial" w:cs="Arial"/>
          <w:szCs w:val="24"/>
          <w:lang w:eastAsia="en-GB"/>
        </w:rPr>
      </w:pPr>
      <w:r>
        <w:rPr>
          <w:rFonts w:ascii="Arial" w:eastAsia="Times New Roman" w:hAnsi="Arial" w:cs="Arial"/>
          <w:szCs w:val="24"/>
          <w:lang w:eastAsia="en-GB"/>
        </w:rPr>
        <w:t>Consultants</w:t>
      </w:r>
      <w:r w:rsidRPr="00FD6119">
        <w:rPr>
          <w:rFonts w:ascii="Arial" w:eastAsia="Times New Roman" w:hAnsi="Arial" w:cs="Arial"/>
          <w:szCs w:val="24"/>
          <w:lang w:eastAsia="en-GB"/>
        </w:rPr>
        <w:t xml:space="preserve"> should </w:t>
      </w:r>
      <w:r>
        <w:rPr>
          <w:rFonts w:ascii="Arial" w:eastAsia="Times New Roman" w:hAnsi="Arial" w:cs="Arial"/>
          <w:szCs w:val="24"/>
          <w:lang w:eastAsia="en-GB"/>
        </w:rPr>
        <w:t>prepare a tender response</w:t>
      </w:r>
      <w:r w:rsidRPr="00FD6119">
        <w:rPr>
          <w:rFonts w:ascii="Arial" w:eastAsia="Times New Roman" w:hAnsi="Arial" w:cs="Arial"/>
          <w:szCs w:val="24"/>
          <w:lang w:eastAsia="en-GB"/>
        </w:rPr>
        <w:t xml:space="preserve"> </w:t>
      </w:r>
      <w:r w:rsidRPr="007B2529">
        <w:rPr>
          <w:rFonts w:ascii="Arial" w:eastAsia="Times New Roman" w:hAnsi="Arial" w:cs="Arial"/>
          <w:szCs w:val="24"/>
          <w:lang w:eastAsia="en-GB"/>
        </w:rPr>
        <w:t>incorporating the following</w:t>
      </w:r>
      <w:r w:rsidRPr="00FD6119">
        <w:rPr>
          <w:rFonts w:ascii="Arial" w:eastAsia="Times New Roman" w:hAnsi="Arial" w:cs="Arial"/>
          <w:szCs w:val="24"/>
          <w:lang w:eastAsia="en-GB"/>
        </w:rPr>
        <w:t>:</w:t>
      </w:r>
    </w:p>
    <w:p w14:paraId="590F1C0B" w14:textId="77777777" w:rsidR="006366C8" w:rsidRPr="00FD6119" w:rsidRDefault="006366C8" w:rsidP="006366C8">
      <w:pPr>
        <w:contextualSpacing/>
        <w:jc w:val="both"/>
        <w:rPr>
          <w:rFonts w:ascii="Arial" w:eastAsia="Times New Roman" w:hAnsi="Arial" w:cs="Arial"/>
          <w:szCs w:val="24"/>
          <w:lang w:eastAsia="en-GB"/>
        </w:rPr>
      </w:pPr>
    </w:p>
    <w:p w14:paraId="33B3B7AD" w14:textId="77777777" w:rsidR="006366C8" w:rsidRPr="00FD6119" w:rsidRDefault="006366C8" w:rsidP="006366C8">
      <w:pPr>
        <w:numPr>
          <w:ilvl w:val="0"/>
          <w:numId w:val="50"/>
        </w:numPr>
        <w:suppressAutoHyphens w:val="0"/>
        <w:autoSpaceDN/>
        <w:jc w:val="both"/>
        <w:textAlignment w:val="auto"/>
        <w:rPr>
          <w:rFonts w:ascii="Arial" w:eastAsia="Calibri" w:hAnsi="Arial" w:cs="Arial"/>
          <w:szCs w:val="24"/>
        </w:rPr>
      </w:pPr>
      <w:r w:rsidRPr="00FD6119">
        <w:rPr>
          <w:rFonts w:ascii="Arial" w:eastAsia="Calibri" w:hAnsi="Arial" w:cs="Arial"/>
          <w:szCs w:val="24"/>
        </w:rPr>
        <w:t>Narrative outlining your understanding o</w:t>
      </w:r>
      <w:r>
        <w:rPr>
          <w:rFonts w:ascii="Arial" w:eastAsia="Calibri" w:hAnsi="Arial" w:cs="Arial"/>
          <w:szCs w:val="24"/>
        </w:rPr>
        <w:t>f the tasks set out in the Specification of Requirements</w:t>
      </w:r>
      <w:r w:rsidRPr="00FD6119">
        <w:rPr>
          <w:rFonts w:ascii="Arial" w:eastAsia="Calibri" w:hAnsi="Arial" w:cs="Arial"/>
          <w:szCs w:val="24"/>
        </w:rPr>
        <w:t xml:space="preserve"> a</w:t>
      </w:r>
      <w:r>
        <w:rPr>
          <w:rFonts w:ascii="Arial" w:eastAsia="Calibri" w:hAnsi="Arial" w:cs="Arial"/>
          <w:szCs w:val="24"/>
        </w:rPr>
        <w:t>nd your timeline for completion.</w:t>
      </w:r>
    </w:p>
    <w:p w14:paraId="109A2DFC" w14:textId="77777777" w:rsidR="006366C8" w:rsidRPr="00FD6119" w:rsidRDefault="006366C8" w:rsidP="006366C8">
      <w:pPr>
        <w:numPr>
          <w:ilvl w:val="0"/>
          <w:numId w:val="50"/>
        </w:numPr>
        <w:suppressAutoHyphens w:val="0"/>
        <w:autoSpaceDN/>
        <w:jc w:val="both"/>
        <w:textAlignment w:val="auto"/>
        <w:rPr>
          <w:rFonts w:ascii="Arial" w:eastAsia="Calibri" w:hAnsi="Arial" w:cs="Arial"/>
          <w:szCs w:val="24"/>
        </w:rPr>
      </w:pPr>
      <w:r w:rsidRPr="00FD6119">
        <w:rPr>
          <w:rFonts w:ascii="Arial" w:eastAsia="Calibri" w:hAnsi="Arial" w:cs="Arial"/>
          <w:szCs w:val="24"/>
        </w:rPr>
        <w:t>Proposed approach/methodol</w:t>
      </w:r>
      <w:r>
        <w:rPr>
          <w:rFonts w:ascii="Arial" w:eastAsia="Calibri" w:hAnsi="Arial" w:cs="Arial"/>
          <w:szCs w:val="24"/>
        </w:rPr>
        <w:t>ogy and detailed work programme</w:t>
      </w:r>
    </w:p>
    <w:p w14:paraId="05E2D0A0" w14:textId="77777777" w:rsidR="006366C8" w:rsidRDefault="006366C8" w:rsidP="006366C8">
      <w:pPr>
        <w:numPr>
          <w:ilvl w:val="0"/>
          <w:numId w:val="50"/>
        </w:numPr>
        <w:suppressAutoHyphens w:val="0"/>
        <w:autoSpaceDN/>
        <w:jc w:val="both"/>
        <w:textAlignment w:val="auto"/>
        <w:rPr>
          <w:rFonts w:ascii="Arial" w:eastAsia="Calibri" w:hAnsi="Arial" w:cs="Arial"/>
          <w:szCs w:val="24"/>
        </w:rPr>
      </w:pPr>
      <w:r w:rsidRPr="00FD6119">
        <w:rPr>
          <w:rFonts w:ascii="Arial" w:eastAsia="Calibri" w:hAnsi="Arial" w:cs="Arial"/>
          <w:szCs w:val="24"/>
        </w:rPr>
        <w:t>Breakdown of days and costs for each consultant set against the principal tasks identified</w:t>
      </w:r>
      <w:r>
        <w:rPr>
          <w:rFonts w:ascii="Arial" w:eastAsia="Calibri" w:hAnsi="Arial" w:cs="Arial"/>
          <w:szCs w:val="24"/>
        </w:rPr>
        <w:t>.</w:t>
      </w:r>
    </w:p>
    <w:p w14:paraId="696A46D1" w14:textId="77777777" w:rsidR="006366C8" w:rsidRPr="00FD6119" w:rsidRDefault="006366C8" w:rsidP="006366C8">
      <w:pPr>
        <w:numPr>
          <w:ilvl w:val="0"/>
          <w:numId w:val="50"/>
        </w:numPr>
        <w:suppressAutoHyphens w:val="0"/>
        <w:autoSpaceDN/>
        <w:jc w:val="both"/>
        <w:textAlignment w:val="auto"/>
        <w:rPr>
          <w:rFonts w:ascii="Arial" w:eastAsia="Calibri" w:hAnsi="Arial" w:cs="Arial"/>
          <w:szCs w:val="24"/>
        </w:rPr>
      </w:pPr>
      <w:r>
        <w:rPr>
          <w:rFonts w:ascii="Arial" w:eastAsia="Calibri" w:hAnsi="Arial" w:cs="Arial"/>
          <w:szCs w:val="24"/>
        </w:rPr>
        <w:t>Day rates for any potential subsequent work.</w:t>
      </w:r>
    </w:p>
    <w:p w14:paraId="2D2B9EB6" w14:textId="77777777" w:rsidR="006366C8" w:rsidRPr="00FD6119" w:rsidRDefault="006366C8" w:rsidP="006366C8">
      <w:pPr>
        <w:numPr>
          <w:ilvl w:val="0"/>
          <w:numId w:val="50"/>
        </w:numPr>
        <w:suppressAutoHyphens w:val="0"/>
        <w:autoSpaceDN/>
        <w:jc w:val="both"/>
        <w:textAlignment w:val="auto"/>
        <w:rPr>
          <w:rFonts w:ascii="Arial" w:eastAsia="Calibri" w:hAnsi="Arial" w:cs="Arial"/>
          <w:szCs w:val="24"/>
        </w:rPr>
      </w:pPr>
      <w:r w:rsidRPr="00FD6119">
        <w:rPr>
          <w:rFonts w:ascii="Arial" w:eastAsia="Calibri" w:hAnsi="Arial" w:cs="Arial"/>
          <w:szCs w:val="24"/>
        </w:rPr>
        <w:t>Details of how any sub-</w:t>
      </w:r>
      <w:r>
        <w:rPr>
          <w:rFonts w:ascii="Arial" w:eastAsia="Calibri" w:hAnsi="Arial" w:cs="Arial"/>
          <w:szCs w:val="24"/>
        </w:rPr>
        <w:t>contracted work will be managed</w:t>
      </w:r>
    </w:p>
    <w:p w14:paraId="7D747D56" w14:textId="77777777" w:rsidR="006366C8" w:rsidRDefault="006366C8" w:rsidP="006366C8">
      <w:pPr>
        <w:numPr>
          <w:ilvl w:val="0"/>
          <w:numId w:val="50"/>
        </w:numPr>
        <w:suppressAutoHyphens w:val="0"/>
        <w:autoSpaceDN/>
        <w:jc w:val="both"/>
        <w:textAlignment w:val="auto"/>
        <w:rPr>
          <w:rFonts w:ascii="Arial" w:eastAsia="Calibri" w:hAnsi="Arial" w:cs="Arial"/>
          <w:szCs w:val="24"/>
        </w:rPr>
      </w:pPr>
      <w:r>
        <w:rPr>
          <w:rFonts w:ascii="Arial" w:eastAsia="Calibri" w:hAnsi="Arial" w:cs="Arial"/>
          <w:szCs w:val="24"/>
        </w:rPr>
        <w:t>Statement on quality assurance.</w:t>
      </w:r>
    </w:p>
    <w:p w14:paraId="78F9488C" w14:textId="77777777" w:rsidR="006366C8" w:rsidRPr="00FD6119" w:rsidRDefault="006366C8" w:rsidP="006366C8">
      <w:pPr>
        <w:numPr>
          <w:ilvl w:val="0"/>
          <w:numId w:val="50"/>
        </w:numPr>
        <w:suppressAutoHyphens w:val="0"/>
        <w:autoSpaceDN/>
        <w:jc w:val="both"/>
        <w:textAlignment w:val="auto"/>
        <w:rPr>
          <w:rFonts w:ascii="Arial" w:eastAsia="Calibri" w:hAnsi="Arial" w:cs="Arial"/>
          <w:szCs w:val="24"/>
        </w:rPr>
      </w:pPr>
      <w:r>
        <w:rPr>
          <w:rFonts w:ascii="Arial" w:eastAsia="Calibri" w:hAnsi="Arial" w:cs="Arial"/>
          <w:szCs w:val="24"/>
        </w:rPr>
        <w:t>Experience, skills, team CVs.</w:t>
      </w:r>
    </w:p>
    <w:p w14:paraId="0E6109E4" w14:textId="77777777" w:rsidR="006366C8" w:rsidRPr="00FD6119" w:rsidRDefault="006366C8" w:rsidP="006366C8">
      <w:pPr>
        <w:numPr>
          <w:ilvl w:val="0"/>
          <w:numId w:val="50"/>
        </w:numPr>
        <w:suppressAutoHyphens w:val="0"/>
        <w:autoSpaceDN/>
        <w:jc w:val="both"/>
        <w:textAlignment w:val="auto"/>
        <w:rPr>
          <w:rFonts w:ascii="Arial" w:eastAsia="Calibri" w:hAnsi="Arial" w:cs="Arial"/>
          <w:szCs w:val="24"/>
        </w:rPr>
      </w:pPr>
      <w:r w:rsidRPr="00FD6119">
        <w:rPr>
          <w:rFonts w:ascii="Arial" w:eastAsia="Calibri" w:hAnsi="Arial" w:cs="Arial"/>
          <w:szCs w:val="24"/>
        </w:rPr>
        <w:t>Details of appropriate referees who may be contacted</w:t>
      </w:r>
      <w:r>
        <w:rPr>
          <w:rFonts w:ascii="Arial" w:eastAsia="Calibri" w:hAnsi="Arial" w:cs="Arial"/>
          <w:szCs w:val="24"/>
        </w:rPr>
        <w:t>.</w:t>
      </w:r>
    </w:p>
    <w:p w14:paraId="3BC51A03" w14:textId="77777777" w:rsidR="006366C8" w:rsidRPr="00FD6119" w:rsidRDefault="006366C8" w:rsidP="006366C8">
      <w:pPr>
        <w:numPr>
          <w:ilvl w:val="0"/>
          <w:numId w:val="50"/>
        </w:numPr>
        <w:suppressAutoHyphens w:val="0"/>
        <w:autoSpaceDN/>
        <w:jc w:val="both"/>
        <w:textAlignment w:val="auto"/>
        <w:rPr>
          <w:rFonts w:ascii="Arial" w:eastAsia="Calibri" w:hAnsi="Arial" w:cs="Arial"/>
          <w:szCs w:val="24"/>
        </w:rPr>
      </w:pPr>
      <w:r w:rsidRPr="00FD6119">
        <w:rPr>
          <w:rFonts w:ascii="Arial" w:eastAsia="Calibri" w:hAnsi="Arial" w:cs="Arial"/>
          <w:szCs w:val="24"/>
        </w:rPr>
        <w:t>Evidence of appropriate insurance including professional indemnity</w:t>
      </w:r>
      <w:r>
        <w:rPr>
          <w:rFonts w:ascii="Arial" w:eastAsia="Calibri" w:hAnsi="Arial" w:cs="Arial"/>
          <w:szCs w:val="24"/>
        </w:rPr>
        <w:t>.</w:t>
      </w:r>
    </w:p>
    <w:p w14:paraId="1383C90C" w14:textId="77777777" w:rsidR="006366C8" w:rsidRPr="00FD6119" w:rsidRDefault="006366C8" w:rsidP="006366C8">
      <w:pPr>
        <w:numPr>
          <w:ilvl w:val="0"/>
          <w:numId w:val="50"/>
        </w:numPr>
        <w:suppressAutoHyphens w:val="0"/>
        <w:autoSpaceDN/>
        <w:jc w:val="both"/>
        <w:textAlignment w:val="auto"/>
        <w:rPr>
          <w:rFonts w:ascii="Arial" w:eastAsia="Calibri" w:hAnsi="Arial" w:cs="Arial"/>
          <w:szCs w:val="24"/>
        </w:rPr>
      </w:pPr>
      <w:r w:rsidRPr="00FD6119">
        <w:rPr>
          <w:rFonts w:ascii="Arial" w:eastAsia="Calibri" w:hAnsi="Arial" w:cs="Arial"/>
          <w:szCs w:val="24"/>
        </w:rPr>
        <w:t>Please state if you are a Small or Medium Enterprise (SME) or Voluntary, Community or Social Enterprise (VCSE).</w:t>
      </w:r>
    </w:p>
    <w:p w14:paraId="41C490AD" w14:textId="77777777" w:rsidR="006366C8" w:rsidRDefault="006366C8" w:rsidP="006366C8">
      <w:pPr>
        <w:jc w:val="both"/>
        <w:rPr>
          <w:rFonts w:ascii="Arial" w:eastAsia="Calibri" w:hAnsi="Arial" w:cs="Arial"/>
          <w:b/>
          <w:szCs w:val="24"/>
        </w:rPr>
      </w:pPr>
    </w:p>
    <w:p w14:paraId="2CEF02FB" w14:textId="3E3BEA30" w:rsidR="006366C8" w:rsidRDefault="006366C8" w:rsidP="006366C8">
      <w:pPr>
        <w:jc w:val="both"/>
        <w:rPr>
          <w:rFonts w:ascii="Arial" w:eastAsia="Calibri" w:hAnsi="Arial" w:cs="Arial"/>
          <w:bCs/>
          <w:szCs w:val="24"/>
        </w:rPr>
      </w:pPr>
      <w:r w:rsidRPr="008E2F8A">
        <w:rPr>
          <w:rFonts w:ascii="Arial" w:eastAsia="Calibri" w:hAnsi="Arial" w:cs="Arial"/>
          <w:bCs/>
          <w:szCs w:val="24"/>
        </w:rPr>
        <w:t xml:space="preserve">Tender responses should be provided as either Word or PDF format </w:t>
      </w:r>
      <w:r>
        <w:rPr>
          <w:rFonts w:ascii="Arial" w:eastAsia="Calibri" w:hAnsi="Arial" w:cs="Arial"/>
          <w:bCs/>
          <w:szCs w:val="24"/>
        </w:rPr>
        <w:t xml:space="preserve">using Arial font size 12, </w:t>
      </w:r>
      <w:r w:rsidRPr="008E2F8A">
        <w:rPr>
          <w:rFonts w:ascii="Arial" w:eastAsia="Calibri" w:hAnsi="Arial" w:cs="Arial"/>
          <w:bCs/>
          <w:szCs w:val="24"/>
        </w:rPr>
        <w:t xml:space="preserve">and be no longer than 6 pages of core content (excluding </w:t>
      </w:r>
      <w:r>
        <w:rPr>
          <w:rFonts w:ascii="Arial" w:eastAsia="Calibri" w:hAnsi="Arial" w:cs="Arial"/>
          <w:bCs/>
          <w:szCs w:val="24"/>
        </w:rPr>
        <w:t xml:space="preserve">a </w:t>
      </w:r>
      <w:r w:rsidRPr="008E2F8A">
        <w:rPr>
          <w:rFonts w:ascii="Arial" w:eastAsia="Calibri" w:hAnsi="Arial" w:cs="Arial"/>
          <w:bCs/>
          <w:szCs w:val="24"/>
        </w:rPr>
        <w:t>cover page, index, individual CV’s and insurance details)</w:t>
      </w:r>
      <w:r>
        <w:rPr>
          <w:rFonts w:ascii="Arial" w:eastAsia="Calibri" w:hAnsi="Arial" w:cs="Arial"/>
          <w:bCs/>
          <w:szCs w:val="24"/>
        </w:rPr>
        <w:t>.</w:t>
      </w:r>
    </w:p>
    <w:p w14:paraId="1B941AB1" w14:textId="1BD0B751" w:rsidR="003C3DAD" w:rsidRDefault="003C3DAD" w:rsidP="006366C8">
      <w:pPr>
        <w:jc w:val="both"/>
        <w:rPr>
          <w:rFonts w:ascii="Arial" w:eastAsia="Calibri" w:hAnsi="Arial" w:cs="Arial"/>
          <w:bCs/>
          <w:szCs w:val="24"/>
        </w:rPr>
      </w:pPr>
    </w:p>
    <w:p w14:paraId="4BEF2BFD" w14:textId="77777777" w:rsidR="003C3DAD" w:rsidRPr="00FD6119" w:rsidRDefault="003C3DAD" w:rsidP="003C3DAD">
      <w:pPr>
        <w:jc w:val="both"/>
        <w:rPr>
          <w:rFonts w:ascii="Arial" w:eastAsia="Calibri" w:hAnsi="Arial" w:cs="Arial"/>
          <w:b/>
          <w:szCs w:val="24"/>
        </w:rPr>
      </w:pPr>
    </w:p>
    <w:p w14:paraId="31775FD4" w14:textId="77777777" w:rsidR="003C3DAD" w:rsidRPr="00FD6119" w:rsidRDefault="003C3DAD" w:rsidP="003C3DAD">
      <w:pPr>
        <w:jc w:val="both"/>
        <w:rPr>
          <w:rFonts w:ascii="Arial" w:eastAsia="Calibri" w:hAnsi="Arial" w:cs="Arial"/>
          <w:szCs w:val="24"/>
        </w:rPr>
      </w:pPr>
      <w:r>
        <w:rPr>
          <w:rFonts w:ascii="Arial" w:eastAsia="Calibri" w:hAnsi="Arial" w:cs="Arial"/>
          <w:b/>
          <w:szCs w:val="24"/>
        </w:rPr>
        <w:t>Project Management</w:t>
      </w:r>
    </w:p>
    <w:p w14:paraId="4BA41677" w14:textId="3321B17F" w:rsidR="003C3DAD" w:rsidRPr="00FD6119" w:rsidRDefault="003C3DAD" w:rsidP="003C3DAD">
      <w:pPr>
        <w:jc w:val="both"/>
        <w:rPr>
          <w:rFonts w:ascii="Arial" w:eastAsia="Calibri" w:hAnsi="Arial" w:cs="Arial"/>
          <w:szCs w:val="24"/>
        </w:rPr>
      </w:pPr>
      <w:r w:rsidRPr="00FD6119">
        <w:rPr>
          <w:rFonts w:ascii="Arial" w:eastAsia="Calibri" w:hAnsi="Arial" w:cs="Arial"/>
          <w:szCs w:val="24"/>
        </w:rPr>
        <w:t xml:space="preserve">The Council’s Client Team will be led by </w:t>
      </w:r>
      <w:r w:rsidRPr="003C3DAD">
        <w:rPr>
          <w:rFonts w:ascii="Arial" w:eastAsia="Calibri" w:hAnsi="Arial" w:cs="Arial"/>
          <w:szCs w:val="24"/>
        </w:rPr>
        <w:t>Gary Guiver</w:t>
      </w:r>
      <w:r>
        <w:rPr>
          <w:rFonts w:ascii="Arial" w:eastAsia="Calibri" w:hAnsi="Arial" w:cs="Arial"/>
          <w:szCs w:val="24"/>
        </w:rPr>
        <w:t xml:space="preserve"> (acting Director of Planning) and a nominated lead Officer/representative to act as a day-to-day contact on the work</w:t>
      </w:r>
      <w:r w:rsidRPr="00FD6119">
        <w:rPr>
          <w:rFonts w:ascii="Arial" w:eastAsia="Calibri" w:hAnsi="Arial" w:cs="Arial"/>
          <w:szCs w:val="24"/>
        </w:rPr>
        <w:t xml:space="preserve">. Consultants should identify their nominated Project Director and Project Manager as part of their submission. </w:t>
      </w:r>
    </w:p>
    <w:p w14:paraId="70FEB3E3" w14:textId="77777777" w:rsidR="003C3DAD" w:rsidRPr="00FD6119" w:rsidRDefault="003C3DAD" w:rsidP="003C3DAD">
      <w:pPr>
        <w:jc w:val="both"/>
        <w:rPr>
          <w:rFonts w:ascii="Arial" w:eastAsia="Calibri" w:hAnsi="Arial" w:cs="Arial"/>
          <w:szCs w:val="24"/>
        </w:rPr>
      </w:pPr>
    </w:p>
    <w:p w14:paraId="7647F170" w14:textId="77777777" w:rsidR="003C3DAD" w:rsidRPr="00FD6119" w:rsidRDefault="003C3DAD" w:rsidP="003C3DAD">
      <w:pPr>
        <w:jc w:val="both"/>
        <w:rPr>
          <w:rFonts w:ascii="Arial" w:eastAsia="Calibri" w:hAnsi="Arial" w:cs="Arial"/>
          <w:b/>
          <w:szCs w:val="24"/>
        </w:rPr>
      </w:pPr>
      <w:r>
        <w:rPr>
          <w:rFonts w:ascii="Arial" w:eastAsia="Calibri" w:hAnsi="Arial" w:cs="Arial"/>
          <w:b/>
          <w:szCs w:val="24"/>
        </w:rPr>
        <w:t>Programme of Work</w:t>
      </w:r>
    </w:p>
    <w:p w14:paraId="41065E22" w14:textId="77777777" w:rsidR="003C3DAD" w:rsidRPr="00FD6119" w:rsidRDefault="003C3DAD" w:rsidP="003C3DAD">
      <w:pPr>
        <w:jc w:val="both"/>
        <w:rPr>
          <w:rFonts w:ascii="Arial" w:eastAsia="Calibri" w:hAnsi="Arial" w:cs="Arial"/>
          <w:szCs w:val="24"/>
        </w:rPr>
      </w:pPr>
      <w:r w:rsidRPr="00FD6119">
        <w:rPr>
          <w:rFonts w:ascii="Arial" w:eastAsia="Calibri" w:hAnsi="Arial" w:cs="Arial"/>
          <w:szCs w:val="24"/>
        </w:rPr>
        <w:t xml:space="preserve">Consultants should specify the process/methodology to be used in the completion of each of the tasks identified in the </w:t>
      </w:r>
      <w:r w:rsidRPr="007B2529">
        <w:rPr>
          <w:rFonts w:ascii="Arial" w:eastAsia="Calibri" w:hAnsi="Arial" w:cs="Arial"/>
          <w:szCs w:val="24"/>
        </w:rPr>
        <w:t>Specification of Requirements</w:t>
      </w:r>
      <w:r w:rsidRPr="00FD6119">
        <w:rPr>
          <w:rFonts w:ascii="Arial" w:eastAsia="Calibri" w:hAnsi="Arial" w:cs="Arial"/>
          <w:szCs w:val="24"/>
        </w:rPr>
        <w:t>. Consultants should also identify any anticipated risks and/or constraints in delivering the outputs required and outline their proposed solution(s) to mitigate these factors.  Any further general measures identified that may assist in achieving the objectives of this work should be identified separately.</w:t>
      </w:r>
    </w:p>
    <w:p w14:paraId="2C560F5A" w14:textId="77777777" w:rsidR="003C3DAD" w:rsidRPr="00FD6119" w:rsidRDefault="003C3DAD" w:rsidP="003C3DAD">
      <w:pPr>
        <w:jc w:val="both"/>
        <w:rPr>
          <w:rFonts w:ascii="Arial" w:eastAsia="Calibri" w:hAnsi="Arial" w:cs="Arial"/>
          <w:szCs w:val="24"/>
        </w:rPr>
      </w:pPr>
    </w:p>
    <w:p w14:paraId="7C97B0BB" w14:textId="77777777" w:rsidR="003C3DAD" w:rsidRPr="00FD6119" w:rsidRDefault="003C3DAD" w:rsidP="003C3DAD">
      <w:pPr>
        <w:jc w:val="both"/>
        <w:rPr>
          <w:rFonts w:ascii="Arial" w:eastAsia="Calibri" w:hAnsi="Arial" w:cs="Arial"/>
          <w:szCs w:val="24"/>
        </w:rPr>
      </w:pPr>
      <w:r w:rsidRPr="00FD6119">
        <w:rPr>
          <w:rFonts w:ascii="Arial" w:eastAsia="Calibri" w:hAnsi="Arial" w:cs="Arial"/>
          <w:szCs w:val="24"/>
        </w:rPr>
        <w:t>Consultants will need to schedule and accommodate regular meetings with the Council’s Client Team as part of their programme of work</w:t>
      </w:r>
    </w:p>
    <w:p w14:paraId="6263E93F" w14:textId="77777777" w:rsidR="003C3DAD" w:rsidRPr="00FD6119" w:rsidRDefault="003C3DAD" w:rsidP="003C3DAD">
      <w:pPr>
        <w:jc w:val="both"/>
        <w:rPr>
          <w:rFonts w:ascii="Arial" w:eastAsia="Calibri" w:hAnsi="Arial" w:cs="Arial"/>
          <w:b/>
          <w:szCs w:val="24"/>
          <w:u w:val="single"/>
        </w:rPr>
      </w:pPr>
    </w:p>
    <w:p w14:paraId="2DF804B5" w14:textId="77777777" w:rsidR="003C3DAD" w:rsidRPr="00FD6119" w:rsidRDefault="003C3DAD" w:rsidP="003C3DAD">
      <w:pPr>
        <w:jc w:val="both"/>
        <w:rPr>
          <w:rFonts w:ascii="Arial" w:eastAsia="Calibri" w:hAnsi="Arial" w:cs="Arial"/>
          <w:b/>
          <w:szCs w:val="24"/>
        </w:rPr>
      </w:pPr>
      <w:r>
        <w:rPr>
          <w:rFonts w:ascii="Arial" w:eastAsia="Calibri" w:hAnsi="Arial" w:cs="Arial"/>
          <w:b/>
          <w:szCs w:val="24"/>
        </w:rPr>
        <w:t>Performance and Quality</w:t>
      </w:r>
    </w:p>
    <w:p w14:paraId="1ED96009" w14:textId="77777777" w:rsidR="003C3DAD" w:rsidRPr="00FD6119" w:rsidRDefault="003C3DAD" w:rsidP="003C3DAD">
      <w:pPr>
        <w:jc w:val="both"/>
        <w:rPr>
          <w:rFonts w:ascii="Arial" w:eastAsia="Calibri" w:hAnsi="Arial" w:cs="Arial"/>
          <w:szCs w:val="24"/>
        </w:rPr>
      </w:pPr>
      <w:r w:rsidRPr="00FD6119">
        <w:rPr>
          <w:rFonts w:ascii="Arial" w:eastAsia="Calibri" w:hAnsi="Arial" w:cs="Arial"/>
          <w:szCs w:val="24"/>
        </w:rPr>
        <w:t>The Council expects all work it commissions via consultants to be of the highest quality in terms of intellectual content and accuracy</w:t>
      </w:r>
      <w:r>
        <w:rPr>
          <w:rFonts w:ascii="Arial" w:eastAsia="Calibri" w:hAnsi="Arial" w:cs="Arial"/>
          <w:szCs w:val="24"/>
        </w:rPr>
        <w:t>,</w:t>
      </w:r>
      <w:r w:rsidRPr="00FD6119">
        <w:rPr>
          <w:rFonts w:ascii="Arial" w:eastAsia="Calibri" w:hAnsi="Arial" w:cs="Arial"/>
          <w:szCs w:val="24"/>
        </w:rPr>
        <w:t xml:space="preserve"> as well as presentation. Consultants should include in their submission a Statement demonstrating how they will achieve high quality outputs and who will be accountable for the review of outputs prior to their submission to the Council. </w:t>
      </w:r>
    </w:p>
    <w:p w14:paraId="1445E94D" w14:textId="77777777" w:rsidR="003C3DAD" w:rsidRPr="00FD6119" w:rsidRDefault="003C3DAD" w:rsidP="003C3DAD">
      <w:pPr>
        <w:jc w:val="both"/>
        <w:rPr>
          <w:rFonts w:ascii="Arial" w:eastAsia="Calibri" w:hAnsi="Arial" w:cs="Arial"/>
          <w:szCs w:val="24"/>
        </w:rPr>
      </w:pPr>
    </w:p>
    <w:p w14:paraId="5913F302" w14:textId="77777777" w:rsidR="003C3DAD" w:rsidRPr="00FD6119" w:rsidRDefault="003C3DAD" w:rsidP="003C3DAD">
      <w:pPr>
        <w:jc w:val="both"/>
        <w:rPr>
          <w:rFonts w:ascii="Arial" w:eastAsia="Calibri" w:hAnsi="Arial" w:cs="Arial"/>
          <w:szCs w:val="24"/>
        </w:rPr>
      </w:pPr>
      <w:r>
        <w:rPr>
          <w:rFonts w:ascii="Arial" w:eastAsia="Calibri" w:hAnsi="Arial" w:cs="Arial"/>
          <w:b/>
          <w:szCs w:val="24"/>
        </w:rPr>
        <w:t xml:space="preserve">TDC’s Contractual Arrangements </w:t>
      </w:r>
    </w:p>
    <w:p w14:paraId="6D5E6ADE" w14:textId="77777777" w:rsidR="003C3DAD" w:rsidRPr="00FD6119" w:rsidRDefault="003C3DAD" w:rsidP="003C3DAD">
      <w:pPr>
        <w:jc w:val="both"/>
        <w:rPr>
          <w:rFonts w:ascii="Arial" w:eastAsia="Calibri" w:hAnsi="Arial" w:cs="Arial"/>
          <w:szCs w:val="24"/>
        </w:rPr>
      </w:pPr>
      <w:r w:rsidRPr="00FD6119">
        <w:rPr>
          <w:rFonts w:ascii="Arial" w:eastAsia="Calibri" w:hAnsi="Arial" w:cs="Arial"/>
          <w:b/>
          <w:szCs w:val="24"/>
        </w:rPr>
        <w:lastRenderedPageBreak/>
        <w:t>The successful consultants will be obliged to adhere to the Council’s terms and conditions of contract.</w:t>
      </w:r>
      <w:r w:rsidRPr="00FD6119">
        <w:rPr>
          <w:rFonts w:ascii="Arial" w:eastAsia="Calibri" w:hAnsi="Arial" w:cs="Arial"/>
          <w:szCs w:val="24"/>
        </w:rPr>
        <w:t xml:space="preserve"> The Council’s </w:t>
      </w:r>
      <w:r w:rsidRPr="00FD6119">
        <w:rPr>
          <w:rFonts w:ascii="Arial" w:eastAsia="Calibri" w:hAnsi="Arial" w:cs="Arial"/>
          <w:szCs w:val="24"/>
          <w:u w:val="single"/>
        </w:rPr>
        <w:t>STANDARD DRAFT FORM OF CONTRACT FOR SERVICES</w:t>
      </w:r>
      <w:r w:rsidRPr="00FD6119">
        <w:rPr>
          <w:rFonts w:ascii="Arial" w:eastAsia="Calibri" w:hAnsi="Arial" w:cs="Arial"/>
          <w:szCs w:val="24"/>
        </w:rPr>
        <w:t xml:space="preserve"> is attached at </w:t>
      </w:r>
      <w:r w:rsidRPr="003C3DAD">
        <w:rPr>
          <w:rFonts w:ascii="Arial" w:eastAsia="Calibri" w:hAnsi="Arial" w:cs="Arial"/>
          <w:szCs w:val="24"/>
          <w:u w:val="single"/>
        </w:rPr>
        <w:t>Appendix C</w:t>
      </w:r>
      <w:r w:rsidRPr="003C3DAD">
        <w:rPr>
          <w:rFonts w:ascii="Arial" w:eastAsia="Calibri" w:hAnsi="Arial" w:cs="Arial"/>
          <w:szCs w:val="24"/>
        </w:rPr>
        <w:t>.</w:t>
      </w:r>
      <w:r w:rsidRPr="00FD6119">
        <w:rPr>
          <w:rFonts w:ascii="Arial" w:eastAsia="Calibri" w:hAnsi="Arial" w:cs="Arial"/>
          <w:szCs w:val="24"/>
        </w:rPr>
        <w:t xml:space="preserve"> </w:t>
      </w:r>
    </w:p>
    <w:p w14:paraId="5A36AA01" w14:textId="77777777" w:rsidR="003C3DAD" w:rsidRPr="00FD6119" w:rsidRDefault="003C3DAD" w:rsidP="003C3DAD">
      <w:pPr>
        <w:jc w:val="both"/>
        <w:rPr>
          <w:rFonts w:ascii="Arial" w:eastAsia="Calibri" w:hAnsi="Arial" w:cs="Arial"/>
          <w:szCs w:val="24"/>
        </w:rPr>
      </w:pPr>
    </w:p>
    <w:p w14:paraId="7E24BCCE" w14:textId="77777777" w:rsidR="003C3DAD" w:rsidRPr="00FD6119" w:rsidRDefault="003C3DAD" w:rsidP="003C3DAD">
      <w:pPr>
        <w:jc w:val="both"/>
        <w:rPr>
          <w:rFonts w:ascii="Arial" w:eastAsia="Calibri" w:hAnsi="Arial" w:cs="Arial"/>
          <w:szCs w:val="24"/>
        </w:rPr>
      </w:pPr>
      <w:r w:rsidRPr="00FD6119">
        <w:rPr>
          <w:rFonts w:ascii="Arial" w:eastAsia="Calibri" w:hAnsi="Arial" w:cs="Arial"/>
          <w:szCs w:val="24"/>
        </w:rPr>
        <w:t>The fee will be exclusive of VAT. No price fluctuations will be allowed unless agreed in advance by the Council’s Client Director.</w:t>
      </w:r>
    </w:p>
    <w:p w14:paraId="626C1FDF" w14:textId="77777777" w:rsidR="003C3DAD" w:rsidRPr="00FD6119" w:rsidRDefault="003C3DAD" w:rsidP="003C3DAD">
      <w:pPr>
        <w:jc w:val="both"/>
        <w:rPr>
          <w:rFonts w:ascii="Arial" w:eastAsia="Calibri" w:hAnsi="Arial" w:cs="Arial"/>
          <w:b/>
          <w:szCs w:val="24"/>
        </w:rPr>
      </w:pPr>
    </w:p>
    <w:p w14:paraId="690FA3B9" w14:textId="77777777" w:rsidR="003C3DAD" w:rsidRPr="00FD6119" w:rsidRDefault="003C3DAD" w:rsidP="003C3DAD">
      <w:pPr>
        <w:jc w:val="both"/>
        <w:rPr>
          <w:rFonts w:ascii="Arial" w:eastAsia="Calibri" w:hAnsi="Arial" w:cs="Arial"/>
          <w:b/>
          <w:szCs w:val="24"/>
        </w:rPr>
      </w:pPr>
      <w:r>
        <w:rPr>
          <w:rFonts w:ascii="Arial" w:eastAsia="Calibri" w:hAnsi="Arial" w:cs="Arial"/>
          <w:b/>
          <w:szCs w:val="24"/>
        </w:rPr>
        <w:t>Further Information</w:t>
      </w:r>
    </w:p>
    <w:p w14:paraId="1808D7C3" w14:textId="1BA92E92" w:rsidR="003C3DAD" w:rsidRPr="00FD6119" w:rsidRDefault="003C3DAD" w:rsidP="003C3DAD">
      <w:pPr>
        <w:jc w:val="both"/>
        <w:rPr>
          <w:rFonts w:ascii="Arial" w:eastAsia="Calibri" w:hAnsi="Arial" w:cs="Arial"/>
          <w:color w:val="0000FF"/>
          <w:szCs w:val="24"/>
          <w:u w:val="single"/>
        </w:rPr>
      </w:pPr>
      <w:r w:rsidRPr="00FD6119">
        <w:rPr>
          <w:rFonts w:ascii="Arial" w:eastAsia="Calibri" w:hAnsi="Arial" w:cs="Arial"/>
          <w:szCs w:val="24"/>
        </w:rPr>
        <w:t xml:space="preserve">For further information about this commission please direct any enquiries by email to </w:t>
      </w:r>
      <w:hyperlink r:id="rId14" w:history="1">
        <w:r w:rsidR="00D93115" w:rsidRPr="00E23D7B">
          <w:rPr>
            <w:rStyle w:val="Hyperlink"/>
            <w:rFonts w:ascii="Arial" w:eastAsia="Calibri" w:hAnsi="Arial" w:cs="Arial"/>
            <w:szCs w:val="24"/>
          </w:rPr>
          <w:t>tendringdc@essex.gov.uk</w:t>
        </w:r>
      </w:hyperlink>
      <w:r w:rsidRPr="00FD6119">
        <w:rPr>
          <w:rFonts w:ascii="Arial" w:eastAsia="Calibri" w:hAnsi="Arial" w:cs="Arial"/>
          <w:szCs w:val="24"/>
        </w:rPr>
        <w:t xml:space="preserve">by the closing date for questions of </w:t>
      </w:r>
      <w:r>
        <w:rPr>
          <w:rFonts w:ascii="Arial" w:eastAsia="Calibri" w:hAnsi="Arial" w:cs="Arial"/>
          <w:szCs w:val="24"/>
        </w:rPr>
        <w:t xml:space="preserve">12:00 noon on </w:t>
      </w:r>
      <w:r w:rsidR="00AA6B21">
        <w:rPr>
          <w:rFonts w:ascii="Arial" w:eastAsia="Calibri" w:hAnsi="Arial" w:cs="Arial"/>
          <w:szCs w:val="24"/>
        </w:rPr>
        <w:t>26.08.2022</w:t>
      </w:r>
      <w:r w:rsidRPr="00FD6119">
        <w:rPr>
          <w:rFonts w:ascii="Arial" w:eastAsia="Calibri" w:hAnsi="Arial" w:cs="Arial"/>
          <w:szCs w:val="24"/>
        </w:rPr>
        <w:t xml:space="preserve">.  All questions will be </w:t>
      </w:r>
      <w:r w:rsidR="00AA6B21" w:rsidRPr="00FD6119">
        <w:rPr>
          <w:rFonts w:ascii="Arial" w:eastAsia="Calibri" w:hAnsi="Arial" w:cs="Arial"/>
          <w:szCs w:val="24"/>
        </w:rPr>
        <w:t>collated,</w:t>
      </w:r>
      <w:r w:rsidRPr="00FD6119">
        <w:rPr>
          <w:rFonts w:ascii="Arial" w:eastAsia="Calibri" w:hAnsi="Arial" w:cs="Arial"/>
          <w:szCs w:val="24"/>
        </w:rPr>
        <w:t xml:space="preserve"> and responses published on the Council’s website (Doing Business with the Council – Opportunities) </w:t>
      </w:r>
      <w:r w:rsidR="00D93115">
        <w:rPr>
          <w:rFonts w:ascii="Arial" w:eastAsia="Calibri" w:hAnsi="Arial" w:cs="Arial"/>
          <w:szCs w:val="24"/>
        </w:rPr>
        <w:t xml:space="preserve">and Contracts Finder </w:t>
      </w:r>
      <w:r w:rsidRPr="00FD6119">
        <w:rPr>
          <w:rFonts w:ascii="Arial" w:eastAsia="Calibri" w:hAnsi="Arial" w:cs="Arial"/>
          <w:szCs w:val="24"/>
        </w:rPr>
        <w:t>as soon as possible after tha</w:t>
      </w:r>
      <w:r>
        <w:rPr>
          <w:rFonts w:ascii="Arial" w:eastAsia="Calibri" w:hAnsi="Arial" w:cs="Arial"/>
          <w:szCs w:val="24"/>
        </w:rPr>
        <w:t>t date, alongside the original Request for Q</w:t>
      </w:r>
      <w:r w:rsidRPr="00FD6119">
        <w:rPr>
          <w:rFonts w:ascii="Arial" w:eastAsia="Calibri" w:hAnsi="Arial" w:cs="Arial"/>
          <w:szCs w:val="24"/>
        </w:rPr>
        <w:t>uotation document.</w:t>
      </w:r>
    </w:p>
    <w:p w14:paraId="264A085E" w14:textId="77777777" w:rsidR="003C3DAD" w:rsidRPr="00FD6119" w:rsidRDefault="003C3DAD" w:rsidP="003C3DAD">
      <w:pPr>
        <w:jc w:val="both"/>
        <w:rPr>
          <w:rFonts w:ascii="Arial" w:eastAsia="Calibri" w:hAnsi="Arial" w:cs="Arial"/>
          <w:b/>
          <w:szCs w:val="24"/>
        </w:rPr>
      </w:pPr>
    </w:p>
    <w:p w14:paraId="4C614DB6" w14:textId="77777777" w:rsidR="003C3DAD" w:rsidRPr="008E2F8A" w:rsidRDefault="003C3DAD" w:rsidP="006366C8">
      <w:pPr>
        <w:jc w:val="both"/>
        <w:rPr>
          <w:rFonts w:ascii="Arial" w:eastAsia="Calibri" w:hAnsi="Arial" w:cs="Arial"/>
          <w:bCs/>
          <w:szCs w:val="24"/>
        </w:rPr>
      </w:pPr>
    </w:p>
    <w:p w14:paraId="6852319F" w14:textId="77777777" w:rsidR="006366C8" w:rsidRPr="00FD6119" w:rsidRDefault="006366C8" w:rsidP="006366C8">
      <w:pPr>
        <w:jc w:val="both"/>
        <w:rPr>
          <w:rFonts w:ascii="Arial" w:eastAsia="Calibri" w:hAnsi="Arial" w:cs="Arial"/>
          <w:b/>
          <w:szCs w:val="24"/>
        </w:rPr>
      </w:pPr>
    </w:p>
    <w:p w14:paraId="27928885" w14:textId="233C3CDC" w:rsidR="00143E23" w:rsidRDefault="00143E23" w:rsidP="00143E23">
      <w:pPr>
        <w:rPr>
          <w:rFonts w:ascii="Arial" w:hAnsi="Arial" w:cs="Arial"/>
          <w:b/>
          <w:bCs/>
          <w:u w:val="single"/>
        </w:rPr>
      </w:pPr>
      <w:r w:rsidRPr="00744F8E">
        <w:rPr>
          <w:rFonts w:ascii="Arial" w:hAnsi="Arial" w:cs="Arial"/>
          <w:b/>
          <w:bCs/>
          <w:u w:val="single"/>
        </w:rPr>
        <w:t xml:space="preserve">SECTION B – PRICING </w:t>
      </w:r>
      <w:r w:rsidR="0030468F">
        <w:rPr>
          <w:rFonts w:ascii="Arial" w:hAnsi="Arial" w:cs="Arial"/>
          <w:b/>
          <w:bCs/>
          <w:u w:val="single"/>
        </w:rPr>
        <w:t xml:space="preserve">– </w:t>
      </w:r>
      <w:r w:rsidR="006366C8">
        <w:rPr>
          <w:rFonts w:ascii="Arial" w:hAnsi="Arial" w:cs="Arial"/>
          <w:b/>
          <w:bCs/>
          <w:u w:val="single"/>
        </w:rPr>
        <w:t>2</w:t>
      </w:r>
      <w:r w:rsidR="008C76C2">
        <w:rPr>
          <w:rFonts w:ascii="Arial" w:hAnsi="Arial" w:cs="Arial"/>
          <w:b/>
          <w:bCs/>
          <w:u w:val="single"/>
        </w:rPr>
        <w:t>0</w:t>
      </w:r>
      <w:r w:rsidR="0030468F">
        <w:rPr>
          <w:rFonts w:ascii="Arial" w:hAnsi="Arial" w:cs="Arial"/>
          <w:b/>
          <w:bCs/>
          <w:u w:val="single"/>
        </w:rPr>
        <w:t>% Weighting</w:t>
      </w:r>
    </w:p>
    <w:p w14:paraId="3B8C2751" w14:textId="77777777" w:rsidR="00143E23" w:rsidRPr="00744F8E" w:rsidRDefault="00143E23" w:rsidP="00143E23">
      <w:pPr>
        <w:rPr>
          <w:rFonts w:ascii="Arial" w:hAnsi="Arial" w:cs="Arial"/>
          <w:b/>
          <w:bCs/>
          <w:u w:val="single"/>
        </w:rPr>
      </w:pPr>
    </w:p>
    <w:p w14:paraId="28F9B124" w14:textId="6F4C3FAA" w:rsidR="00143E23" w:rsidRPr="00D93115" w:rsidRDefault="00143E23" w:rsidP="00143E23">
      <w:pPr>
        <w:rPr>
          <w:rFonts w:ascii="Arial" w:eastAsia="Calibri" w:hAnsi="Arial" w:cs="Arial"/>
          <w:szCs w:val="24"/>
        </w:rPr>
      </w:pPr>
      <w:r w:rsidRPr="00D93115">
        <w:rPr>
          <w:rFonts w:ascii="Arial" w:eastAsia="Calibri" w:hAnsi="Arial" w:cs="Arial"/>
          <w:szCs w:val="24"/>
        </w:rPr>
        <w:t>A pricing</w:t>
      </w:r>
      <w:r w:rsidR="00A10F82" w:rsidRPr="00D93115">
        <w:rPr>
          <w:rFonts w:ascii="Arial" w:eastAsia="Calibri" w:hAnsi="Arial" w:cs="Arial"/>
          <w:szCs w:val="24"/>
        </w:rPr>
        <w:t xml:space="preserve"> matrix</w:t>
      </w:r>
      <w:r w:rsidRPr="00D93115">
        <w:rPr>
          <w:rFonts w:ascii="Arial" w:eastAsia="Calibri" w:hAnsi="Arial" w:cs="Arial"/>
          <w:szCs w:val="24"/>
        </w:rPr>
        <w:t xml:space="preserve"> spreadsheet has been included as part of the RFQ documentation issued</w:t>
      </w:r>
      <w:r w:rsidR="005C2845" w:rsidRPr="00D93115">
        <w:rPr>
          <w:rFonts w:ascii="Arial" w:eastAsia="Calibri" w:hAnsi="Arial" w:cs="Arial"/>
          <w:szCs w:val="24"/>
        </w:rPr>
        <w:t xml:space="preserve"> (Appendix E).</w:t>
      </w:r>
    </w:p>
    <w:p w14:paraId="77E85E66" w14:textId="287A5D93" w:rsidR="00A10F82" w:rsidRPr="00D93115" w:rsidRDefault="00A10F82" w:rsidP="00143E23">
      <w:pPr>
        <w:rPr>
          <w:rFonts w:ascii="Arial" w:eastAsia="Calibri" w:hAnsi="Arial" w:cs="Arial"/>
          <w:szCs w:val="24"/>
        </w:rPr>
      </w:pPr>
    </w:p>
    <w:p w14:paraId="0370EC36" w14:textId="77777777" w:rsidR="00A10F82" w:rsidRPr="00D93115" w:rsidRDefault="00A10F82" w:rsidP="00A10F82">
      <w:pPr>
        <w:suppressAutoHyphens w:val="0"/>
        <w:rPr>
          <w:rFonts w:ascii="Arial" w:eastAsia="Calibri" w:hAnsi="Arial" w:cs="Arial"/>
          <w:szCs w:val="24"/>
        </w:rPr>
      </w:pPr>
      <w:r w:rsidRPr="00D93115">
        <w:rPr>
          <w:rFonts w:ascii="Arial" w:eastAsia="Calibri" w:hAnsi="Arial" w:cs="Arial"/>
          <w:szCs w:val="24"/>
        </w:rPr>
        <w:t>This pricing matrix spreadsheet is separated into two elements:</w:t>
      </w:r>
    </w:p>
    <w:p w14:paraId="5947D467" w14:textId="4638B760" w:rsidR="00A10F82" w:rsidRPr="00D93115" w:rsidRDefault="00A10F82" w:rsidP="00A10F82">
      <w:pPr>
        <w:suppressAutoHyphens w:val="0"/>
        <w:rPr>
          <w:rFonts w:ascii="Arial" w:eastAsia="Times New Roman" w:hAnsi="Arial" w:cs="Arial"/>
          <w:color w:val="000000"/>
          <w:szCs w:val="24"/>
          <w:lang w:eastAsia="en-GB"/>
        </w:rPr>
      </w:pPr>
      <w:r w:rsidRPr="00D93115">
        <w:rPr>
          <w:rFonts w:ascii="Arial" w:eastAsia="Calibri" w:hAnsi="Arial" w:cs="Arial"/>
          <w:szCs w:val="24"/>
        </w:rPr>
        <w:t xml:space="preserve">Removal, Supply and Fit - </w:t>
      </w:r>
      <w:r w:rsidR="00F81A53" w:rsidRPr="00D93115">
        <w:rPr>
          <w:rFonts w:ascii="Arial" w:eastAsia="Calibri" w:hAnsi="Arial" w:cs="Arial"/>
          <w:szCs w:val="24"/>
        </w:rPr>
        <w:t>80</w:t>
      </w:r>
      <w:r w:rsidRPr="00D93115">
        <w:rPr>
          <w:rFonts w:ascii="Arial" w:eastAsia="Calibri" w:hAnsi="Arial" w:cs="Arial"/>
          <w:szCs w:val="24"/>
        </w:rPr>
        <w:t xml:space="preserve">% Weighting and </w:t>
      </w:r>
      <w:r w:rsidRPr="00D93115">
        <w:rPr>
          <w:rFonts w:ascii="Arial" w:eastAsia="Times New Roman" w:hAnsi="Arial" w:cs="Arial"/>
          <w:color w:val="000000"/>
          <w:szCs w:val="24"/>
          <w:lang w:eastAsia="en-GB"/>
        </w:rPr>
        <w:t xml:space="preserve">Additional Prices - </w:t>
      </w:r>
      <w:r w:rsidR="00F81A53" w:rsidRPr="00D93115">
        <w:rPr>
          <w:rFonts w:ascii="Arial" w:eastAsia="Times New Roman" w:hAnsi="Arial" w:cs="Arial"/>
          <w:color w:val="000000"/>
          <w:szCs w:val="24"/>
          <w:lang w:eastAsia="en-GB"/>
        </w:rPr>
        <w:t>20</w:t>
      </w:r>
      <w:r w:rsidRPr="00D93115">
        <w:rPr>
          <w:rFonts w:ascii="Arial" w:eastAsia="Times New Roman" w:hAnsi="Arial" w:cs="Arial"/>
          <w:color w:val="000000"/>
          <w:szCs w:val="24"/>
          <w:lang w:eastAsia="en-GB"/>
        </w:rPr>
        <w:t xml:space="preserve">% Weighting, </w:t>
      </w:r>
    </w:p>
    <w:p w14:paraId="09F4145E" w14:textId="2CF44ECA" w:rsidR="00A10F82" w:rsidRPr="00D93115" w:rsidRDefault="00A10F82" w:rsidP="00A10F82">
      <w:pPr>
        <w:suppressAutoHyphens w:val="0"/>
        <w:rPr>
          <w:rFonts w:ascii="Arial" w:eastAsia="Times New Roman" w:hAnsi="Arial" w:cs="Arial"/>
          <w:color w:val="000000"/>
          <w:szCs w:val="24"/>
          <w:lang w:eastAsia="en-GB"/>
        </w:rPr>
      </w:pPr>
      <w:r w:rsidRPr="00D93115">
        <w:rPr>
          <w:rFonts w:ascii="Arial" w:eastAsia="Times New Roman" w:hAnsi="Arial" w:cs="Arial"/>
          <w:color w:val="000000"/>
          <w:szCs w:val="24"/>
          <w:lang w:eastAsia="en-GB"/>
        </w:rPr>
        <w:t>which creates the overall 100% price.</w:t>
      </w:r>
    </w:p>
    <w:p w14:paraId="35A3A371" w14:textId="61C200CA" w:rsidR="00A10F82" w:rsidRPr="00D93115" w:rsidRDefault="00A10F82" w:rsidP="00A10F82">
      <w:pPr>
        <w:suppressAutoHyphens w:val="0"/>
        <w:rPr>
          <w:rFonts w:ascii="Arial" w:eastAsia="Times New Roman" w:hAnsi="Arial" w:cs="Arial"/>
          <w:color w:val="000000"/>
          <w:szCs w:val="24"/>
          <w:lang w:eastAsia="en-GB"/>
        </w:rPr>
      </w:pPr>
    </w:p>
    <w:p w14:paraId="7964A73E" w14:textId="032EC9D7" w:rsidR="00A10F82" w:rsidRPr="00D93115" w:rsidRDefault="00A10F82" w:rsidP="00A10F82">
      <w:pPr>
        <w:suppressAutoHyphens w:val="0"/>
        <w:rPr>
          <w:rFonts w:ascii="Arial" w:eastAsia="Calibri" w:hAnsi="Arial" w:cs="Arial"/>
          <w:szCs w:val="24"/>
        </w:rPr>
      </w:pPr>
      <w:r w:rsidRPr="00D93115">
        <w:rPr>
          <w:rFonts w:ascii="Arial" w:eastAsia="Times New Roman" w:hAnsi="Arial" w:cs="Arial"/>
          <w:color w:val="000000"/>
          <w:szCs w:val="24"/>
          <w:lang w:eastAsia="en-GB"/>
        </w:rPr>
        <w:t xml:space="preserve">The Additional Prices are to be called off of the contract for three years, from the contract start date – three years. The contract start date is subject to discussion and confirmation with the awarded bidder. The prices that are input in the Additional Prices </w:t>
      </w:r>
      <w:r w:rsidR="003E49E0" w:rsidRPr="00D93115">
        <w:rPr>
          <w:rFonts w:ascii="Arial" w:eastAsia="Times New Roman" w:hAnsi="Arial" w:cs="Arial"/>
          <w:color w:val="000000"/>
          <w:szCs w:val="24"/>
          <w:lang w:eastAsia="en-GB"/>
        </w:rPr>
        <w:t>are fixed for the term of the contract.</w:t>
      </w:r>
      <w:r w:rsidR="0088165D" w:rsidRPr="00D93115">
        <w:rPr>
          <w:rFonts w:ascii="Arial" w:eastAsia="Times New Roman" w:hAnsi="Arial" w:cs="Arial"/>
          <w:color w:val="000000"/>
          <w:szCs w:val="24"/>
          <w:lang w:eastAsia="en-GB"/>
        </w:rPr>
        <w:t xml:space="preserve"> </w:t>
      </w:r>
    </w:p>
    <w:p w14:paraId="1F6D015C" w14:textId="77777777" w:rsidR="00A17142" w:rsidRPr="00D93115" w:rsidRDefault="00A17142" w:rsidP="00143E23">
      <w:pPr>
        <w:rPr>
          <w:rFonts w:ascii="Arial" w:eastAsia="Calibri" w:hAnsi="Arial" w:cs="Arial"/>
          <w:szCs w:val="24"/>
        </w:rPr>
      </w:pPr>
    </w:p>
    <w:p w14:paraId="0E0D6AE1" w14:textId="7794A94D" w:rsidR="00143E23" w:rsidRPr="00D93115" w:rsidRDefault="00143E23" w:rsidP="00143E23">
      <w:pPr>
        <w:rPr>
          <w:rFonts w:ascii="Arial" w:eastAsia="Calibri" w:hAnsi="Arial" w:cs="Arial"/>
          <w:szCs w:val="24"/>
        </w:rPr>
      </w:pPr>
      <w:r w:rsidRPr="00D93115">
        <w:rPr>
          <w:rFonts w:ascii="Arial" w:eastAsia="Calibri" w:hAnsi="Arial" w:cs="Arial"/>
          <w:szCs w:val="24"/>
        </w:rPr>
        <w:t>Please complete the spreadsheet as per the instructions stated within the document and return the completed spreadsheet as part of your RFQ submission.</w:t>
      </w:r>
    </w:p>
    <w:p w14:paraId="58F785DD" w14:textId="1EC8CBC8" w:rsidR="00143E23" w:rsidRPr="00D93115" w:rsidRDefault="00143E23" w:rsidP="00143E23">
      <w:pPr>
        <w:rPr>
          <w:rFonts w:ascii="Arial" w:eastAsia="Calibri" w:hAnsi="Arial" w:cs="Arial"/>
          <w:szCs w:val="24"/>
        </w:rPr>
      </w:pPr>
    </w:p>
    <w:p w14:paraId="0A8CDC99" w14:textId="3E851041" w:rsidR="00143E23" w:rsidRPr="00D93115" w:rsidRDefault="00143E23" w:rsidP="00143E23">
      <w:pPr>
        <w:rPr>
          <w:rFonts w:ascii="Arial" w:eastAsia="Calibri" w:hAnsi="Arial" w:cs="Arial"/>
          <w:szCs w:val="24"/>
        </w:rPr>
      </w:pPr>
      <w:r w:rsidRPr="00D93115">
        <w:rPr>
          <w:rFonts w:ascii="Arial" w:eastAsia="Calibri" w:hAnsi="Arial" w:cs="Arial"/>
          <w:szCs w:val="24"/>
        </w:rPr>
        <w:t xml:space="preserve">All prices should be exempt of VAT and include any </w:t>
      </w:r>
      <w:r w:rsidR="002C7140" w:rsidRPr="00D93115">
        <w:rPr>
          <w:rFonts w:ascii="Arial" w:eastAsia="Calibri" w:hAnsi="Arial" w:cs="Arial"/>
          <w:szCs w:val="24"/>
        </w:rPr>
        <w:t xml:space="preserve">additional costs. </w:t>
      </w:r>
    </w:p>
    <w:p w14:paraId="77D7152E" w14:textId="77777777" w:rsidR="00143E23" w:rsidRPr="00D93115" w:rsidRDefault="00143E23" w:rsidP="00143E23">
      <w:pPr>
        <w:rPr>
          <w:rFonts w:ascii="Arial" w:hAnsi="Arial" w:cs="Arial"/>
        </w:rPr>
      </w:pPr>
    </w:p>
    <w:p w14:paraId="43063A8C" w14:textId="1127C881" w:rsidR="00237F95" w:rsidRPr="00D93115" w:rsidRDefault="00143E23" w:rsidP="00143E23">
      <w:pPr>
        <w:rPr>
          <w:rFonts w:ascii="Arial" w:hAnsi="Arial" w:cs="Arial"/>
        </w:rPr>
      </w:pPr>
      <w:r w:rsidRPr="00D93115">
        <w:rPr>
          <w:rFonts w:ascii="Arial" w:hAnsi="Arial" w:cs="Arial"/>
        </w:rPr>
        <w:t xml:space="preserve">For more information, please refer to the </w:t>
      </w:r>
      <w:r w:rsidR="002C7140" w:rsidRPr="00D93115">
        <w:rPr>
          <w:rFonts w:ascii="Arial" w:hAnsi="Arial" w:cs="Arial"/>
        </w:rPr>
        <w:t>Tendring RFQ – Appendix A.</w:t>
      </w:r>
    </w:p>
    <w:p w14:paraId="138DBCFB" w14:textId="77777777" w:rsidR="00AB5E29" w:rsidRPr="00D93115" w:rsidRDefault="00AB5E29" w:rsidP="00AB5E29">
      <w:pPr>
        <w:jc w:val="both"/>
        <w:rPr>
          <w:rFonts w:ascii="Calibri" w:hAnsi="Calibri"/>
          <w:szCs w:val="22"/>
        </w:rPr>
      </w:pPr>
    </w:p>
    <w:p w14:paraId="689FE857" w14:textId="77777777" w:rsidR="00AB5E29" w:rsidRDefault="00AB5E29" w:rsidP="00AB5E29">
      <w:pPr>
        <w:jc w:val="both"/>
        <w:rPr>
          <w:rFonts w:ascii="Calibri" w:hAnsi="Calibri"/>
          <w:b/>
          <w:sz w:val="22"/>
          <w:u w:val="single"/>
        </w:rPr>
      </w:pPr>
    </w:p>
    <w:p w14:paraId="3A0364FB" w14:textId="300E2CC4" w:rsidR="00F2464F" w:rsidRPr="00E33C7E" w:rsidRDefault="00F2464F" w:rsidP="00F2464F">
      <w:pPr>
        <w:pStyle w:val="ListParagraph"/>
        <w:numPr>
          <w:ilvl w:val="0"/>
          <w:numId w:val="32"/>
        </w:numPr>
        <w:suppressAutoHyphens w:val="0"/>
        <w:autoSpaceDN/>
        <w:spacing w:before="200" w:after="200"/>
        <w:contextualSpacing/>
        <w:textAlignment w:val="auto"/>
        <w:outlineLvl w:val="0"/>
        <w:rPr>
          <w:rFonts w:ascii="Arial" w:eastAsiaTheme="minorHAnsi" w:hAnsi="Arial" w:cs="Arial"/>
          <w:b/>
          <w:szCs w:val="24"/>
          <w:u w:val="single"/>
        </w:rPr>
      </w:pPr>
      <w:r w:rsidRPr="00E33C7E">
        <w:rPr>
          <w:rFonts w:ascii="Arial" w:hAnsi="Arial" w:cs="Arial"/>
          <w:b/>
          <w:szCs w:val="24"/>
          <w:u w:val="single"/>
        </w:rPr>
        <w:t xml:space="preserve">The </w:t>
      </w:r>
      <w:hyperlink r:id="rId15" w:anchor="Policies" w:history="1">
        <w:r w:rsidRPr="00E33C7E">
          <w:rPr>
            <w:rStyle w:val="Hyperlink"/>
            <w:rFonts w:ascii="Arial" w:hAnsi="Arial" w:cs="Arial"/>
            <w:b/>
            <w:color w:val="auto"/>
            <w:szCs w:val="24"/>
          </w:rPr>
          <w:t>Authority’s Policies</w:t>
        </w:r>
      </w:hyperlink>
      <w:r w:rsidRPr="00E33C7E">
        <w:rPr>
          <w:rFonts w:ascii="Arial" w:hAnsi="Arial" w:cs="Arial"/>
          <w:b/>
          <w:szCs w:val="24"/>
          <w:u w:val="single"/>
        </w:rPr>
        <w:t xml:space="preserve"> &amp; Statements</w:t>
      </w:r>
    </w:p>
    <w:p w14:paraId="2F45B5BF" w14:textId="77777777" w:rsidR="00F2464F" w:rsidRPr="00D93115" w:rsidRDefault="00F2464F" w:rsidP="00F2464F">
      <w:pPr>
        <w:spacing w:before="200"/>
        <w:outlineLvl w:val="0"/>
        <w:rPr>
          <w:rFonts w:ascii="Arial" w:hAnsi="Arial" w:cs="Arial"/>
          <w:szCs w:val="24"/>
        </w:rPr>
      </w:pPr>
      <w:r w:rsidRPr="00D93115">
        <w:rPr>
          <w:rFonts w:ascii="Arial" w:hAnsi="Arial" w:cs="Arial"/>
          <w:szCs w:val="24"/>
        </w:rPr>
        <w:t>The bidder will need to adhere with the below policies and statements.</w:t>
      </w:r>
    </w:p>
    <w:p w14:paraId="205A1B95" w14:textId="77777777" w:rsidR="00F2464F" w:rsidRPr="00D93115" w:rsidRDefault="00F2464F" w:rsidP="00F2464F">
      <w:pPr>
        <w:pStyle w:val="ListParagraph"/>
        <w:numPr>
          <w:ilvl w:val="0"/>
          <w:numId w:val="34"/>
        </w:numPr>
        <w:suppressAutoHyphens w:val="0"/>
        <w:autoSpaceDN/>
        <w:contextualSpacing/>
        <w:textAlignment w:val="auto"/>
        <w:rPr>
          <w:rFonts w:ascii="Arial" w:hAnsi="Arial" w:cs="Arial"/>
          <w:bCs/>
          <w:szCs w:val="24"/>
        </w:rPr>
      </w:pPr>
      <w:r w:rsidRPr="00D93115">
        <w:rPr>
          <w:rFonts w:ascii="Arial" w:hAnsi="Arial" w:cs="Arial"/>
          <w:bCs/>
          <w:szCs w:val="24"/>
        </w:rPr>
        <w:t>Data Protection (please see Appendix D)</w:t>
      </w:r>
    </w:p>
    <w:p w14:paraId="3BE0E9A3" w14:textId="77777777" w:rsidR="00F2464F" w:rsidRPr="00D93115" w:rsidRDefault="00F2464F" w:rsidP="00F2464F">
      <w:pPr>
        <w:pStyle w:val="ListParagraph"/>
        <w:numPr>
          <w:ilvl w:val="0"/>
          <w:numId w:val="34"/>
        </w:numPr>
        <w:suppressAutoHyphens w:val="0"/>
        <w:autoSpaceDN/>
        <w:contextualSpacing/>
        <w:textAlignment w:val="auto"/>
        <w:rPr>
          <w:rFonts w:ascii="Arial" w:hAnsi="Arial" w:cs="Arial"/>
          <w:bCs/>
          <w:szCs w:val="24"/>
        </w:rPr>
      </w:pPr>
      <w:r w:rsidRPr="00D93115">
        <w:rPr>
          <w:rFonts w:ascii="Arial" w:hAnsi="Arial" w:cs="Arial"/>
          <w:bCs/>
          <w:szCs w:val="24"/>
        </w:rPr>
        <w:t>Freedom of Information (please see Appendix F.</w:t>
      </w:r>
    </w:p>
    <w:p w14:paraId="3E6FE922" w14:textId="2B1E66DA" w:rsidR="00F2464F" w:rsidRPr="00D93115" w:rsidRDefault="00F2464F" w:rsidP="00F2464F">
      <w:pPr>
        <w:pStyle w:val="ListParagraph"/>
        <w:spacing w:before="200"/>
        <w:ind w:left="794"/>
        <w:rPr>
          <w:rFonts w:ascii="Arial" w:hAnsi="Arial" w:cs="Arial"/>
          <w:b/>
          <w:szCs w:val="24"/>
        </w:rPr>
      </w:pPr>
    </w:p>
    <w:p w14:paraId="485C834D" w14:textId="2025ED1A" w:rsidR="00AA6B21" w:rsidRPr="00D93115" w:rsidRDefault="00AA6B21" w:rsidP="00F2464F">
      <w:pPr>
        <w:pStyle w:val="ListParagraph"/>
        <w:spacing w:before="200"/>
        <w:ind w:left="794"/>
        <w:rPr>
          <w:rFonts w:ascii="Arial" w:hAnsi="Arial" w:cs="Arial"/>
          <w:b/>
          <w:szCs w:val="24"/>
        </w:rPr>
      </w:pPr>
    </w:p>
    <w:p w14:paraId="6A05C6E6" w14:textId="77777777" w:rsidR="00AA6B21" w:rsidRPr="00D93115" w:rsidRDefault="00AA6B21" w:rsidP="00F2464F">
      <w:pPr>
        <w:pStyle w:val="ListParagraph"/>
        <w:spacing w:before="200"/>
        <w:ind w:left="794"/>
        <w:rPr>
          <w:rFonts w:ascii="Arial" w:hAnsi="Arial" w:cs="Arial"/>
          <w:b/>
          <w:szCs w:val="24"/>
        </w:rPr>
      </w:pPr>
    </w:p>
    <w:p w14:paraId="664F8BCD" w14:textId="77777777" w:rsidR="00F2464F" w:rsidRPr="00D93115" w:rsidRDefault="00F2464F" w:rsidP="00F2464F">
      <w:pPr>
        <w:pStyle w:val="ListParagraph"/>
        <w:spacing w:before="200"/>
        <w:ind w:left="0"/>
        <w:rPr>
          <w:rFonts w:ascii="Arial" w:hAnsi="Arial" w:cs="Arial"/>
          <w:b/>
          <w:szCs w:val="24"/>
        </w:rPr>
      </w:pPr>
      <w:r w:rsidRPr="00D93115">
        <w:rPr>
          <w:rFonts w:ascii="Arial" w:hAnsi="Arial" w:cs="Arial"/>
          <w:b/>
          <w:szCs w:val="24"/>
        </w:rPr>
        <w:t>Modern Slavery</w:t>
      </w:r>
    </w:p>
    <w:p w14:paraId="35B18FF7" w14:textId="7EB145C0" w:rsidR="00F2464F" w:rsidRPr="00D93115" w:rsidRDefault="00F2464F" w:rsidP="00F2464F">
      <w:pPr>
        <w:pStyle w:val="ListParagraph"/>
        <w:spacing w:before="200"/>
        <w:ind w:left="0"/>
        <w:rPr>
          <w:rFonts w:ascii="Arial" w:hAnsi="Arial" w:cs="Arial"/>
          <w:szCs w:val="24"/>
        </w:rPr>
      </w:pPr>
      <w:r w:rsidRPr="00D93115">
        <w:rPr>
          <w:rFonts w:ascii="Arial" w:hAnsi="Arial" w:cs="Arial"/>
          <w:szCs w:val="24"/>
        </w:rPr>
        <w:t xml:space="preserve">The bidder self-certifies that they are taking steps to ensure that there is no modern slavery or human trafficking (as defined in the Modern Slavery Act 2015) in their organisation or supply chain relating to the requested services/supplies requirements. </w:t>
      </w:r>
    </w:p>
    <w:p w14:paraId="77ECD8BC" w14:textId="77777777" w:rsidR="00F2464F" w:rsidRPr="00D93115" w:rsidRDefault="00F2464F" w:rsidP="00F2464F">
      <w:pPr>
        <w:pStyle w:val="ListParagraph"/>
        <w:spacing w:before="200"/>
        <w:ind w:left="0"/>
        <w:rPr>
          <w:rFonts w:ascii="Arial" w:hAnsi="Arial" w:cs="Arial"/>
          <w:szCs w:val="24"/>
        </w:rPr>
      </w:pPr>
      <w:r w:rsidRPr="00D93115">
        <w:rPr>
          <w:rFonts w:ascii="Arial" w:hAnsi="Arial" w:cs="Arial"/>
          <w:szCs w:val="24"/>
        </w:rPr>
        <w:t xml:space="preserve">Here is a link to the Act: </w:t>
      </w:r>
      <w:hyperlink r:id="rId16" w:history="1">
        <w:r w:rsidRPr="00D93115">
          <w:rPr>
            <w:rStyle w:val="Hyperlink"/>
            <w:rFonts w:ascii="Arial" w:hAnsi="Arial" w:cs="Arial"/>
            <w:szCs w:val="24"/>
          </w:rPr>
          <w:t>http://www.legislation.gov.uk/ukpga/2015/30/contents/enacted</w:t>
        </w:r>
      </w:hyperlink>
    </w:p>
    <w:p w14:paraId="5443949D" w14:textId="2EA31BF2" w:rsidR="00F2464F" w:rsidRPr="00D93115" w:rsidRDefault="00F2464F" w:rsidP="00F2464F">
      <w:pPr>
        <w:pStyle w:val="ListParagraph"/>
        <w:spacing w:before="200"/>
        <w:ind w:left="0"/>
        <w:rPr>
          <w:rFonts w:ascii="Arial" w:hAnsi="Arial" w:cs="Arial"/>
          <w:szCs w:val="24"/>
        </w:rPr>
      </w:pPr>
    </w:p>
    <w:p w14:paraId="3FA92FAA" w14:textId="77777777" w:rsidR="00F2464F" w:rsidRPr="00D93115" w:rsidRDefault="00F2464F" w:rsidP="00F2464F">
      <w:pPr>
        <w:spacing w:before="200"/>
        <w:rPr>
          <w:rFonts w:ascii="Arial" w:hAnsi="Arial" w:cs="Arial"/>
          <w:b/>
          <w:szCs w:val="24"/>
        </w:rPr>
      </w:pPr>
      <w:r w:rsidRPr="00D93115">
        <w:rPr>
          <w:rFonts w:ascii="Arial" w:hAnsi="Arial" w:cs="Arial"/>
          <w:b/>
          <w:szCs w:val="24"/>
        </w:rPr>
        <w:t xml:space="preserve">Health and Safety </w:t>
      </w:r>
    </w:p>
    <w:p w14:paraId="5896646C" w14:textId="181C5F84" w:rsidR="00F2464F" w:rsidRPr="00D93115" w:rsidRDefault="00F2464F" w:rsidP="00F2464F">
      <w:pPr>
        <w:pStyle w:val="ListParagraph"/>
        <w:spacing w:before="200"/>
        <w:ind w:left="0"/>
        <w:rPr>
          <w:rStyle w:val="Hyperlink"/>
          <w:rFonts w:ascii="Arial" w:hAnsi="Arial" w:cs="Arial"/>
          <w:szCs w:val="24"/>
        </w:rPr>
      </w:pPr>
      <w:r w:rsidRPr="00D93115">
        <w:rPr>
          <w:rFonts w:ascii="Arial" w:hAnsi="Arial" w:cs="Arial"/>
          <w:szCs w:val="24"/>
        </w:rPr>
        <w:t xml:space="preserve">The bidder self-certifies that they adhere to the Health &amp; Safety at work Act. Here is a link to the Act: </w:t>
      </w:r>
      <w:hyperlink r:id="rId17" w:history="1">
        <w:r w:rsidRPr="00D93115">
          <w:rPr>
            <w:rStyle w:val="Hyperlink"/>
            <w:rFonts w:ascii="Arial" w:hAnsi="Arial" w:cs="Arial"/>
            <w:szCs w:val="24"/>
          </w:rPr>
          <w:t>http://www.hse.gov.uk/legislation/hswa.htm</w:t>
        </w:r>
      </w:hyperlink>
    </w:p>
    <w:p w14:paraId="13891788" w14:textId="77777777" w:rsidR="00E33C7E" w:rsidRPr="00D93115" w:rsidRDefault="00E33C7E" w:rsidP="00F2464F">
      <w:pPr>
        <w:pStyle w:val="ListParagraph"/>
        <w:spacing w:before="200"/>
        <w:ind w:left="0"/>
        <w:rPr>
          <w:rFonts w:ascii="Arial" w:hAnsi="Arial" w:cs="Arial"/>
          <w:szCs w:val="24"/>
        </w:rPr>
      </w:pPr>
    </w:p>
    <w:p w14:paraId="78D7112C" w14:textId="77777777" w:rsidR="00F2464F" w:rsidRPr="00D93115" w:rsidRDefault="00F2464F" w:rsidP="00F2464F">
      <w:pPr>
        <w:spacing w:before="200"/>
        <w:rPr>
          <w:rFonts w:ascii="Arial" w:hAnsi="Arial" w:cs="Arial"/>
          <w:b/>
          <w:szCs w:val="24"/>
        </w:rPr>
      </w:pPr>
      <w:r w:rsidRPr="00D93115">
        <w:rPr>
          <w:rFonts w:ascii="Arial" w:hAnsi="Arial" w:cs="Arial"/>
          <w:b/>
          <w:szCs w:val="24"/>
        </w:rPr>
        <w:t>Environment</w:t>
      </w:r>
    </w:p>
    <w:p w14:paraId="6DBAAEB5" w14:textId="77777777" w:rsidR="00F2464F" w:rsidRPr="00D93115" w:rsidRDefault="00F2464F" w:rsidP="00F2464F">
      <w:pPr>
        <w:pStyle w:val="ListParagraph"/>
        <w:spacing w:before="200"/>
        <w:ind w:left="0"/>
        <w:rPr>
          <w:rFonts w:ascii="Arial" w:hAnsi="Arial" w:cs="Arial"/>
          <w:szCs w:val="24"/>
        </w:rPr>
      </w:pPr>
      <w:r w:rsidRPr="00D93115">
        <w:rPr>
          <w:rFonts w:ascii="Arial" w:hAnsi="Arial" w:cs="Arial"/>
          <w:szCs w:val="24"/>
        </w:rPr>
        <w:t>The bidder confirms that they are aware of Tendring District Council’s Environmental Statement, and should they be successful, they are committed to working with the Council fulfil the vision outlined in the Statement.</w:t>
      </w:r>
    </w:p>
    <w:p w14:paraId="2DCD3AFC" w14:textId="77777777" w:rsidR="00F2464F" w:rsidRPr="00D93115" w:rsidRDefault="00F0679F" w:rsidP="00F2464F">
      <w:pPr>
        <w:pStyle w:val="ListParagraph"/>
        <w:spacing w:before="200"/>
        <w:ind w:left="0"/>
        <w:rPr>
          <w:rFonts w:ascii="Arial" w:hAnsi="Arial" w:cs="Arial"/>
          <w:szCs w:val="24"/>
        </w:rPr>
      </w:pPr>
      <w:hyperlink r:id="rId18" w:history="1">
        <w:r w:rsidR="00F2464F" w:rsidRPr="00D93115">
          <w:rPr>
            <w:rStyle w:val="Hyperlink"/>
            <w:rFonts w:ascii="Arial" w:hAnsi="Arial" w:cs="Arial"/>
            <w:szCs w:val="24"/>
          </w:rPr>
          <w:t>https://www.tendringdc.gov.uk/environment</w:t>
        </w:r>
      </w:hyperlink>
    </w:p>
    <w:p w14:paraId="355C984F" w14:textId="77777777" w:rsidR="00F2464F" w:rsidRPr="00D93115" w:rsidRDefault="00F2464F" w:rsidP="00F2464F">
      <w:pPr>
        <w:pStyle w:val="ListParagraph"/>
        <w:spacing w:before="200"/>
        <w:ind w:left="0"/>
        <w:rPr>
          <w:rFonts w:ascii="Arial" w:hAnsi="Arial" w:cs="Arial"/>
          <w:b/>
          <w:szCs w:val="24"/>
        </w:rPr>
      </w:pPr>
    </w:p>
    <w:p w14:paraId="3C4BE278" w14:textId="77777777" w:rsidR="00F2464F" w:rsidRPr="00D93115" w:rsidRDefault="00F0679F" w:rsidP="00F2464F">
      <w:pPr>
        <w:pStyle w:val="ListParagraph"/>
        <w:numPr>
          <w:ilvl w:val="0"/>
          <w:numId w:val="32"/>
        </w:numPr>
        <w:suppressAutoHyphens w:val="0"/>
        <w:autoSpaceDN/>
        <w:spacing w:before="200" w:after="200"/>
        <w:contextualSpacing/>
        <w:textAlignment w:val="auto"/>
        <w:outlineLvl w:val="0"/>
        <w:rPr>
          <w:rFonts w:ascii="Arial" w:hAnsi="Arial" w:cs="Arial"/>
          <w:b/>
          <w:bCs/>
          <w:szCs w:val="24"/>
        </w:rPr>
      </w:pPr>
      <w:hyperlink r:id="rId19" w:anchor="CorpReq" w:history="1">
        <w:bookmarkStart w:id="7" w:name="_Toc404256828"/>
        <w:r w:rsidR="00F2464F" w:rsidRPr="00D93115">
          <w:rPr>
            <w:rStyle w:val="Hyperlink"/>
            <w:rFonts w:ascii="Arial" w:hAnsi="Arial" w:cs="Arial"/>
            <w:b/>
            <w:bCs/>
            <w:color w:val="auto"/>
            <w:szCs w:val="24"/>
          </w:rPr>
          <w:t>E-procurement requirements</w:t>
        </w:r>
        <w:bookmarkEnd w:id="7"/>
      </w:hyperlink>
    </w:p>
    <w:p w14:paraId="463BF248" w14:textId="18BA5C7B" w:rsidR="00F2464F" w:rsidRPr="00D93115" w:rsidRDefault="00F2464F" w:rsidP="00F2464F">
      <w:pPr>
        <w:rPr>
          <w:rFonts w:ascii="Arial" w:hAnsi="Arial" w:cs="Arial"/>
          <w:color w:val="000000" w:themeColor="text1"/>
          <w:szCs w:val="24"/>
        </w:rPr>
      </w:pPr>
      <w:r w:rsidRPr="00D93115">
        <w:rPr>
          <w:rFonts w:ascii="Arial" w:hAnsi="Arial" w:cs="Arial"/>
          <w:color w:val="000000" w:themeColor="text1"/>
          <w:szCs w:val="24"/>
        </w:rPr>
        <w:t xml:space="preserve">Tendring District Council has a fully automated Purchase to Pay (P2P) system.  </w:t>
      </w:r>
    </w:p>
    <w:p w14:paraId="04CA8216" w14:textId="77777777" w:rsidR="00F2464F" w:rsidRPr="00D93115" w:rsidRDefault="00F2464F" w:rsidP="00F2464F">
      <w:pPr>
        <w:pStyle w:val="ListParagraph"/>
        <w:ind w:left="0"/>
        <w:rPr>
          <w:rFonts w:ascii="Arial" w:hAnsi="Arial" w:cs="Arial"/>
          <w:color w:val="000000" w:themeColor="text1"/>
          <w:szCs w:val="24"/>
        </w:rPr>
      </w:pPr>
    </w:p>
    <w:p w14:paraId="67ED35DF" w14:textId="77777777" w:rsidR="00F2464F" w:rsidRPr="00D93115" w:rsidRDefault="00F2464F" w:rsidP="00F2464F">
      <w:pPr>
        <w:rPr>
          <w:rFonts w:ascii="Arial" w:hAnsi="Arial" w:cs="Arial"/>
          <w:color w:val="000000" w:themeColor="text1"/>
          <w:szCs w:val="24"/>
        </w:rPr>
      </w:pPr>
      <w:r w:rsidRPr="00D93115">
        <w:rPr>
          <w:rFonts w:ascii="Arial" w:hAnsi="Arial" w:cs="Arial"/>
          <w:color w:val="000000" w:themeColor="text1"/>
          <w:szCs w:val="24"/>
        </w:rPr>
        <w:t>The successful bidder will be able to:</w:t>
      </w:r>
    </w:p>
    <w:p w14:paraId="1238887A" w14:textId="77777777" w:rsidR="00F2464F" w:rsidRPr="00D93115" w:rsidRDefault="00F2464F" w:rsidP="00F2464F">
      <w:pPr>
        <w:ind w:left="720"/>
        <w:rPr>
          <w:rFonts w:ascii="Arial" w:hAnsi="Arial" w:cs="Arial"/>
          <w:color w:val="000000" w:themeColor="text1"/>
          <w:szCs w:val="24"/>
        </w:rPr>
      </w:pPr>
    </w:p>
    <w:p w14:paraId="1DD86958" w14:textId="77777777" w:rsidR="00F2464F" w:rsidRPr="00D93115" w:rsidRDefault="00F2464F" w:rsidP="00F2464F">
      <w:pPr>
        <w:pStyle w:val="ListParagraph"/>
        <w:numPr>
          <w:ilvl w:val="0"/>
          <w:numId w:val="35"/>
        </w:numPr>
        <w:suppressAutoHyphens w:val="0"/>
        <w:autoSpaceDN/>
        <w:contextualSpacing/>
        <w:textAlignment w:val="auto"/>
        <w:rPr>
          <w:rFonts w:ascii="Arial" w:hAnsi="Arial" w:cs="Arial"/>
          <w:color w:val="000000" w:themeColor="text1"/>
          <w:szCs w:val="24"/>
        </w:rPr>
      </w:pPr>
      <w:r w:rsidRPr="00D93115">
        <w:rPr>
          <w:rFonts w:ascii="Arial" w:hAnsi="Arial" w:cs="Arial"/>
          <w:color w:val="000000" w:themeColor="text1"/>
          <w:szCs w:val="24"/>
        </w:rPr>
        <w:t>View their orders online;</w:t>
      </w:r>
    </w:p>
    <w:p w14:paraId="124E1137" w14:textId="77777777" w:rsidR="00F2464F" w:rsidRPr="00D93115" w:rsidRDefault="00F2464F" w:rsidP="00F2464F">
      <w:pPr>
        <w:pStyle w:val="ListParagraph"/>
        <w:numPr>
          <w:ilvl w:val="0"/>
          <w:numId w:val="35"/>
        </w:numPr>
        <w:suppressAutoHyphens w:val="0"/>
        <w:autoSpaceDN/>
        <w:contextualSpacing/>
        <w:textAlignment w:val="auto"/>
        <w:rPr>
          <w:rFonts w:ascii="Arial" w:hAnsi="Arial" w:cs="Arial"/>
          <w:color w:val="000000" w:themeColor="text1"/>
          <w:szCs w:val="24"/>
        </w:rPr>
      </w:pPr>
      <w:r w:rsidRPr="00D93115">
        <w:rPr>
          <w:rFonts w:ascii="Arial" w:hAnsi="Arial" w:cs="Arial"/>
          <w:color w:val="000000" w:themeColor="text1"/>
          <w:szCs w:val="24"/>
        </w:rPr>
        <w:t>Update their status;</w:t>
      </w:r>
    </w:p>
    <w:p w14:paraId="57F71FF4" w14:textId="77777777" w:rsidR="00F2464F" w:rsidRPr="00D93115" w:rsidRDefault="00F2464F" w:rsidP="00F2464F">
      <w:pPr>
        <w:pStyle w:val="ListParagraph"/>
        <w:numPr>
          <w:ilvl w:val="0"/>
          <w:numId w:val="35"/>
        </w:numPr>
        <w:suppressAutoHyphens w:val="0"/>
        <w:autoSpaceDN/>
        <w:contextualSpacing/>
        <w:textAlignment w:val="auto"/>
        <w:rPr>
          <w:rFonts w:ascii="Arial" w:hAnsi="Arial" w:cs="Arial"/>
          <w:color w:val="000000" w:themeColor="text1"/>
          <w:szCs w:val="24"/>
        </w:rPr>
      </w:pPr>
      <w:r w:rsidRPr="00D93115">
        <w:rPr>
          <w:rFonts w:ascii="Arial" w:hAnsi="Arial" w:cs="Arial"/>
          <w:color w:val="000000" w:themeColor="text1"/>
          <w:szCs w:val="24"/>
        </w:rPr>
        <w:t>Notify delivery; and</w:t>
      </w:r>
    </w:p>
    <w:p w14:paraId="3E91BD97" w14:textId="77777777" w:rsidR="00F2464F" w:rsidRPr="00D93115" w:rsidRDefault="00F2464F" w:rsidP="00F2464F">
      <w:pPr>
        <w:pStyle w:val="ListParagraph"/>
        <w:numPr>
          <w:ilvl w:val="0"/>
          <w:numId w:val="35"/>
        </w:numPr>
        <w:suppressAutoHyphens w:val="0"/>
        <w:autoSpaceDN/>
        <w:contextualSpacing/>
        <w:textAlignment w:val="auto"/>
        <w:rPr>
          <w:rFonts w:ascii="Arial" w:hAnsi="Arial" w:cs="Arial"/>
          <w:color w:val="000000" w:themeColor="text1"/>
          <w:szCs w:val="24"/>
        </w:rPr>
      </w:pPr>
      <w:r w:rsidRPr="00D93115">
        <w:rPr>
          <w:rFonts w:ascii="Arial" w:hAnsi="Arial" w:cs="Arial"/>
          <w:color w:val="000000" w:themeColor="text1"/>
          <w:szCs w:val="24"/>
        </w:rPr>
        <w:t>Submit and monitor the status of electronic invoices, once they have been submitted.</w:t>
      </w:r>
    </w:p>
    <w:p w14:paraId="78231D8C" w14:textId="77777777" w:rsidR="00F2464F" w:rsidRPr="00D93115" w:rsidRDefault="00F2464F" w:rsidP="00F2464F">
      <w:pPr>
        <w:pStyle w:val="ListParagraph"/>
        <w:ind w:left="0"/>
        <w:rPr>
          <w:rFonts w:ascii="Arial" w:hAnsi="Arial" w:cs="Arial"/>
          <w:color w:val="000000" w:themeColor="text1"/>
          <w:szCs w:val="24"/>
        </w:rPr>
      </w:pPr>
    </w:p>
    <w:p w14:paraId="76317FF0" w14:textId="77777777" w:rsidR="00F2464F" w:rsidRPr="00D93115" w:rsidRDefault="00F2464F" w:rsidP="00F2464F">
      <w:pPr>
        <w:rPr>
          <w:rFonts w:ascii="Arial" w:hAnsi="Arial" w:cs="Arial"/>
          <w:color w:val="000000" w:themeColor="text1"/>
          <w:szCs w:val="24"/>
        </w:rPr>
      </w:pPr>
      <w:r w:rsidRPr="00D93115">
        <w:rPr>
          <w:rFonts w:ascii="Arial" w:hAnsi="Arial" w:cs="Arial"/>
          <w:color w:val="000000" w:themeColor="text1"/>
          <w:szCs w:val="24"/>
        </w:rPr>
        <w:t>Orders will be sent electronically to the successful bidder’s central e-mail address from the contract start date.</w:t>
      </w:r>
    </w:p>
    <w:p w14:paraId="64061298" w14:textId="77777777" w:rsidR="00F2464F" w:rsidRPr="00D93115" w:rsidRDefault="00F2464F" w:rsidP="00F2464F">
      <w:pPr>
        <w:rPr>
          <w:rFonts w:ascii="Arial" w:hAnsi="Arial" w:cs="Arial"/>
          <w:szCs w:val="24"/>
          <w:highlight w:val="yellow"/>
        </w:rPr>
      </w:pPr>
    </w:p>
    <w:p w14:paraId="58044D86" w14:textId="0AB495EE" w:rsidR="00F2464F" w:rsidRPr="00D93115" w:rsidRDefault="00F2464F" w:rsidP="00F2464F">
      <w:pPr>
        <w:rPr>
          <w:rFonts w:ascii="Arial" w:hAnsi="Arial" w:cs="Arial"/>
          <w:color w:val="000000" w:themeColor="text1"/>
          <w:szCs w:val="24"/>
        </w:rPr>
      </w:pPr>
      <w:r w:rsidRPr="00D93115">
        <w:rPr>
          <w:rFonts w:ascii="Arial" w:hAnsi="Arial" w:cs="Arial"/>
          <w:color w:val="000000" w:themeColor="text1"/>
          <w:szCs w:val="24"/>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Tendring District Council’s contracted payment terms. </w:t>
      </w:r>
    </w:p>
    <w:p w14:paraId="47144C8C" w14:textId="53EBDF8F" w:rsidR="00237F95" w:rsidRPr="00D93115" w:rsidRDefault="00237F95" w:rsidP="00237F95">
      <w:pPr>
        <w:rPr>
          <w:rFonts w:ascii="Arial" w:hAnsi="Arial" w:cs="Arial"/>
          <w:color w:val="000000" w:themeColor="text1"/>
          <w:szCs w:val="24"/>
        </w:rPr>
      </w:pPr>
    </w:p>
    <w:p w14:paraId="1AEC58CD" w14:textId="781780DE" w:rsidR="00237F95" w:rsidRPr="00D93115" w:rsidRDefault="00237F95" w:rsidP="00237F95">
      <w:pPr>
        <w:rPr>
          <w:rFonts w:ascii="Arial" w:hAnsi="Arial" w:cs="Arial"/>
          <w:color w:val="000000" w:themeColor="text1"/>
          <w:szCs w:val="24"/>
        </w:rPr>
      </w:pPr>
    </w:p>
    <w:p w14:paraId="38B7C108" w14:textId="56ACC9C8" w:rsidR="00237F95" w:rsidRPr="00D93115" w:rsidRDefault="00237F95" w:rsidP="00237F95">
      <w:pPr>
        <w:pStyle w:val="ListParagraph"/>
        <w:numPr>
          <w:ilvl w:val="0"/>
          <w:numId w:val="32"/>
        </w:numPr>
        <w:rPr>
          <w:rFonts w:ascii="Arial" w:hAnsi="Arial" w:cs="Arial"/>
          <w:b/>
          <w:bCs/>
          <w:color w:val="000000" w:themeColor="text1"/>
          <w:szCs w:val="24"/>
          <w:u w:val="single"/>
        </w:rPr>
      </w:pPr>
      <w:r w:rsidRPr="00D93115">
        <w:rPr>
          <w:rFonts w:ascii="Arial" w:hAnsi="Arial" w:cs="Arial"/>
          <w:b/>
          <w:bCs/>
          <w:color w:val="000000" w:themeColor="text1"/>
          <w:szCs w:val="24"/>
          <w:u w:val="single"/>
        </w:rPr>
        <w:t>Submission</w:t>
      </w:r>
    </w:p>
    <w:p w14:paraId="3DC5F3AB" w14:textId="65FDCE00" w:rsidR="00237F95" w:rsidRPr="00D93115" w:rsidRDefault="00237F95" w:rsidP="00237F95">
      <w:pPr>
        <w:rPr>
          <w:rFonts w:ascii="Arial" w:hAnsi="Arial" w:cs="Arial"/>
          <w:color w:val="000000" w:themeColor="text1"/>
          <w:szCs w:val="24"/>
        </w:rPr>
      </w:pPr>
    </w:p>
    <w:p w14:paraId="4E375A83" w14:textId="407A9A5F" w:rsidR="0030468F" w:rsidRPr="00D93115" w:rsidRDefault="0030468F" w:rsidP="0030468F">
      <w:pPr>
        <w:rPr>
          <w:rFonts w:ascii="Arial" w:hAnsi="Arial" w:cs="Arial"/>
          <w:b/>
          <w:szCs w:val="24"/>
          <w:u w:val="single"/>
        </w:rPr>
      </w:pPr>
      <w:r w:rsidRPr="00D93115">
        <w:rPr>
          <w:rFonts w:ascii="Arial" w:hAnsi="Arial" w:cs="Arial"/>
          <w:b/>
          <w:szCs w:val="24"/>
          <w:u w:val="single"/>
        </w:rPr>
        <w:t>Return of Submission</w:t>
      </w:r>
    </w:p>
    <w:p w14:paraId="3A81177D" w14:textId="77777777" w:rsidR="007427A7" w:rsidRPr="00D93115" w:rsidRDefault="007427A7" w:rsidP="0030468F">
      <w:pPr>
        <w:rPr>
          <w:rFonts w:ascii="Arial" w:eastAsia="Times New Roman" w:hAnsi="Arial" w:cs="Arial"/>
          <w:b/>
          <w:szCs w:val="24"/>
          <w:u w:val="single"/>
        </w:rPr>
      </w:pPr>
    </w:p>
    <w:p w14:paraId="4EB89E89" w14:textId="77777777" w:rsidR="00D93115" w:rsidRDefault="0030468F" w:rsidP="006237CE">
      <w:pPr>
        <w:suppressAutoHyphens w:val="0"/>
        <w:autoSpaceDN/>
        <w:textAlignment w:val="auto"/>
        <w:rPr>
          <w:rFonts w:ascii="Arial" w:hAnsi="Arial" w:cs="Arial"/>
          <w:szCs w:val="24"/>
        </w:rPr>
      </w:pPr>
      <w:r w:rsidRPr="00D93115">
        <w:rPr>
          <w:rFonts w:ascii="Arial" w:hAnsi="Arial" w:cs="Arial"/>
          <w:szCs w:val="24"/>
        </w:rPr>
        <w:t xml:space="preserve">Clarification Questions </w:t>
      </w:r>
      <w:r w:rsidR="00E33C7E" w:rsidRPr="00D93115">
        <w:rPr>
          <w:rFonts w:ascii="Arial" w:hAnsi="Arial" w:cs="Arial"/>
          <w:szCs w:val="24"/>
        </w:rPr>
        <w:t xml:space="preserve">deadline is: </w:t>
      </w:r>
      <w:r w:rsidR="00D93115">
        <w:rPr>
          <w:rFonts w:ascii="Arial" w:hAnsi="Arial" w:cs="Arial"/>
          <w:b/>
          <w:bCs/>
          <w:szCs w:val="24"/>
        </w:rPr>
        <w:t>26</w:t>
      </w:r>
      <w:r w:rsidR="00E33C7E" w:rsidRPr="00D93115">
        <w:rPr>
          <w:rFonts w:ascii="Arial" w:hAnsi="Arial" w:cs="Arial"/>
          <w:b/>
          <w:bCs/>
          <w:szCs w:val="24"/>
        </w:rPr>
        <w:t>/0</w:t>
      </w:r>
      <w:r w:rsidR="00D93115">
        <w:rPr>
          <w:rFonts w:ascii="Arial" w:hAnsi="Arial" w:cs="Arial"/>
          <w:b/>
          <w:bCs/>
          <w:szCs w:val="24"/>
        </w:rPr>
        <w:t>8</w:t>
      </w:r>
      <w:r w:rsidR="00E33C7E" w:rsidRPr="00D93115">
        <w:rPr>
          <w:rFonts w:ascii="Arial" w:hAnsi="Arial" w:cs="Arial"/>
          <w:b/>
          <w:bCs/>
          <w:szCs w:val="24"/>
        </w:rPr>
        <w:t>/2022</w:t>
      </w:r>
      <w:r w:rsidR="00E33C7E" w:rsidRPr="00D93115">
        <w:rPr>
          <w:rFonts w:ascii="Arial" w:hAnsi="Arial" w:cs="Arial"/>
          <w:szCs w:val="24"/>
        </w:rPr>
        <w:t xml:space="preserve">. </w:t>
      </w:r>
      <w:r w:rsidR="00D93115">
        <w:rPr>
          <w:rFonts w:ascii="Arial" w:hAnsi="Arial" w:cs="Arial"/>
          <w:szCs w:val="24"/>
        </w:rPr>
        <w:t>All clarifications must be to:</w:t>
      </w:r>
    </w:p>
    <w:p w14:paraId="6BD0D99C" w14:textId="3C20BB27" w:rsidR="006237CE" w:rsidRPr="00D93115" w:rsidRDefault="00F0679F" w:rsidP="006237CE">
      <w:pPr>
        <w:suppressAutoHyphens w:val="0"/>
        <w:autoSpaceDN/>
        <w:textAlignment w:val="auto"/>
        <w:rPr>
          <w:rFonts w:ascii="Arial" w:hAnsi="Arial" w:cs="Arial"/>
          <w:szCs w:val="24"/>
        </w:rPr>
      </w:pPr>
      <w:hyperlink r:id="rId20" w:history="1">
        <w:r w:rsidR="00D93115">
          <w:rPr>
            <w:rFonts w:ascii="Arial" w:eastAsia="Calibri" w:hAnsi="Arial" w:cs="Arial"/>
            <w:color w:val="0000FF"/>
            <w:szCs w:val="24"/>
            <w:u w:val="single"/>
          </w:rPr>
          <w:t>tendringdc@essex.gov.uk</w:t>
        </w:r>
      </w:hyperlink>
    </w:p>
    <w:p w14:paraId="4D260BF9" w14:textId="77777777" w:rsidR="006237CE" w:rsidRPr="00D93115" w:rsidRDefault="006237CE" w:rsidP="006237CE">
      <w:pPr>
        <w:suppressAutoHyphens w:val="0"/>
        <w:autoSpaceDN/>
        <w:textAlignment w:val="auto"/>
        <w:rPr>
          <w:rFonts w:ascii="Arial" w:hAnsi="Arial" w:cs="Arial"/>
          <w:szCs w:val="24"/>
        </w:rPr>
      </w:pPr>
    </w:p>
    <w:p w14:paraId="163D3651" w14:textId="615F9A44" w:rsidR="0030468F" w:rsidRPr="00D93115" w:rsidRDefault="00E33C7E" w:rsidP="00A666E1">
      <w:pPr>
        <w:rPr>
          <w:rFonts w:ascii="Calibri" w:eastAsiaTheme="minorHAnsi" w:hAnsi="Calibri"/>
          <w:szCs w:val="24"/>
        </w:rPr>
      </w:pPr>
      <w:r w:rsidRPr="00D93115">
        <w:rPr>
          <w:rFonts w:ascii="Arial" w:hAnsi="Arial" w:cs="Arial"/>
          <w:szCs w:val="24"/>
        </w:rPr>
        <w:t xml:space="preserve">The deadline for </w:t>
      </w:r>
      <w:r w:rsidR="0030468F" w:rsidRPr="00D93115">
        <w:rPr>
          <w:rFonts w:ascii="Arial" w:hAnsi="Arial" w:cs="Arial"/>
          <w:szCs w:val="24"/>
        </w:rPr>
        <w:t xml:space="preserve">your submission is </w:t>
      </w:r>
      <w:r w:rsidR="00D93115">
        <w:rPr>
          <w:rFonts w:ascii="Arial" w:hAnsi="Arial" w:cs="Arial"/>
          <w:b/>
          <w:bCs/>
          <w:szCs w:val="24"/>
        </w:rPr>
        <w:t>09/09</w:t>
      </w:r>
      <w:r w:rsidRPr="00D93115">
        <w:rPr>
          <w:rFonts w:ascii="Arial" w:hAnsi="Arial" w:cs="Arial"/>
          <w:b/>
          <w:bCs/>
          <w:szCs w:val="24"/>
        </w:rPr>
        <w:t>/2022</w:t>
      </w:r>
      <w:r w:rsidR="0030468F" w:rsidRPr="00D93115">
        <w:rPr>
          <w:rFonts w:ascii="Arial" w:hAnsi="Arial" w:cs="Arial"/>
          <w:szCs w:val="24"/>
        </w:rPr>
        <w:t xml:space="preserve"> and must be sent to our locked email address</w:t>
      </w:r>
      <w:r w:rsidR="00A666E1" w:rsidRPr="00D93115">
        <w:rPr>
          <w:rFonts w:ascii="Arial" w:hAnsi="Arial" w:cs="Arial"/>
          <w:szCs w:val="24"/>
        </w:rPr>
        <w:t>:</w:t>
      </w:r>
      <w:hyperlink r:id="rId21" w:history="1">
        <w:r w:rsidR="00F0679F">
          <w:rPr>
            <w:rStyle w:val="Hyperlink"/>
          </w:rPr>
          <w:t>Tenderbox3@tendringdc.gov.uk</w:t>
        </w:r>
      </w:hyperlink>
      <w:r w:rsidR="00F0679F">
        <w:rPr>
          <w:color w:val="1F497D"/>
        </w:rPr>
        <w:t xml:space="preserve"> </w:t>
      </w:r>
      <w:r w:rsidR="0030468F" w:rsidRPr="00D93115">
        <w:rPr>
          <w:rFonts w:ascii="Arial" w:hAnsi="Arial" w:cs="Arial"/>
          <w:szCs w:val="24"/>
        </w:rPr>
        <w:t xml:space="preserve">Submissions will only be accepted by this method and before the deadline.  </w:t>
      </w:r>
    </w:p>
    <w:p w14:paraId="43F7C4BB" w14:textId="77777777" w:rsidR="00E33C7E" w:rsidRPr="00D93115" w:rsidRDefault="00E33C7E" w:rsidP="0030468F">
      <w:pPr>
        <w:rPr>
          <w:rFonts w:ascii="Arial" w:hAnsi="Arial" w:cs="Arial"/>
          <w:szCs w:val="24"/>
        </w:rPr>
      </w:pPr>
    </w:p>
    <w:p w14:paraId="170E4F41" w14:textId="056EDC3F" w:rsidR="0030468F" w:rsidRPr="00D93115" w:rsidRDefault="0030468F" w:rsidP="0030468F">
      <w:pPr>
        <w:rPr>
          <w:rFonts w:ascii="Arial" w:hAnsi="Arial" w:cs="Arial"/>
          <w:szCs w:val="24"/>
        </w:rPr>
      </w:pPr>
      <w:r w:rsidRPr="00D93115">
        <w:rPr>
          <w:rFonts w:ascii="Arial" w:hAnsi="Arial" w:cs="Arial"/>
          <w:szCs w:val="24"/>
        </w:rPr>
        <w:t xml:space="preserve">Additional copies </w:t>
      </w:r>
      <w:r w:rsidRPr="00D93115">
        <w:rPr>
          <w:rFonts w:ascii="Arial" w:hAnsi="Arial" w:cs="Arial"/>
          <w:b/>
          <w:szCs w:val="24"/>
          <w:u w:val="single"/>
        </w:rPr>
        <w:t>MUST NOT</w:t>
      </w:r>
      <w:r w:rsidRPr="00D93115">
        <w:rPr>
          <w:rFonts w:ascii="Arial" w:hAnsi="Arial" w:cs="Arial"/>
          <w:szCs w:val="24"/>
        </w:rPr>
        <w:t xml:space="preserve"> be submitted in hard copy to any other recipient or member of the Council, or email copied or forwarded to additional email recipients. This is likely to disqualify your submission and could nullify the tender exercise.</w:t>
      </w:r>
    </w:p>
    <w:p w14:paraId="0EFB88DF" w14:textId="77777777" w:rsidR="00E33C7E" w:rsidRPr="00D93115" w:rsidRDefault="00E33C7E" w:rsidP="0030468F">
      <w:pPr>
        <w:rPr>
          <w:rFonts w:ascii="Arial" w:hAnsi="Arial" w:cs="Arial"/>
          <w:szCs w:val="24"/>
        </w:rPr>
      </w:pPr>
    </w:p>
    <w:p w14:paraId="1B031C86" w14:textId="37BE7F26" w:rsidR="0030468F" w:rsidRPr="00D93115" w:rsidRDefault="0030468F" w:rsidP="0030468F">
      <w:pPr>
        <w:rPr>
          <w:rFonts w:ascii="Arial" w:hAnsi="Arial" w:cs="Arial"/>
          <w:szCs w:val="24"/>
        </w:rPr>
      </w:pPr>
      <w:r w:rsidRPr="00D93115">
        <w:rPr>
          <w:rFonts w:ascii="Arial" w:hAnsi="Arial" w:cs="Arial"/>
          <w:szCs w:val="24"/>
        </w:rPr>
        <w:t>There is a receipt limit of 20 megabytes per email on the Council email system. We do not accept files from download sites. For large files you may like to send zip files up to 20Mb per email. here is a large file rejection automated notice set up which will alert you if this is the case.</w:t>
      </w:r>
    </w:p>
    <w:p w14:paraId="454AF7C7" w14:textId="77777777" w:rsidR="00E33C7E" w:rsidRPr="00D93115" w:rsidRDefault="00E33C7E" w:rsidP="0030468F">
      <w:pPr>
        <w:rPr>
          <w:rFonts w:ascii="Arial" w:hAnsi="Arial" w:cs="Arial"/>
          <w:szCs w:val="24"/>
        </w:rPr>
      </w:pPr>
    </w:p>
    <w:p w14:paraId="616A0516" w14:textId="3C0825DB" w:rsidR="0030468F" w:rsidRPr="00D93115" w:rsidRDefault="0030468F" w:rsidP="0030468F">
      <w:pPr>
        <w:rPr>
          <w:rFonts w:ascii="Arial" w:hAnsi="Arial" w:cs="Arial"/>
          <w:szCs w:val="24"/>
        </w:rPr>
      </w:pPr>
      <w:r w:rsidRPr="00D93115">
        <w:rPr>
          <w:rFonts w:ascii="Arial" w:hAnsi="Arial" w:cs="Arial"/>
          <w:szCs w:val="24"/>
        </w:rPr>
        <w:t xml:space="preserve">We also have an automated delivery receipt on these secure email accounts. </w:t>
      </w:r>
      <w:r w:rsidR="007427A7" w:rsidRPr="00D93115">
        <w:rPr>
          <w:rFonts w:ascii="Arial" w:hAnsi="Arial" w:cs="Arial"/>
          <w:szCs w:val="24"/>
        </w:rPr>
        <w:t>I</w:t>
      </w:r>
      <w:r w:rsidRPr="00D93115">
        <w:rPr>
          <w:rFonts w:ascii="Arial" w:hAnsi="Arial" w:cs="Arial"/>
          <w:szCs w:val="24"/>
        </w:rPr>
        <w:t xml:space="preserve">f you do not receive this response from the Procurement team it is likely that your submission has failed to reach our Server </w:t>
      </w:r>
      <w:r w:rsidR="00D93115" w:rsidRPr="00D93115">
        <w:rPr>
          <w:rFonts w:ascii="Arial" w:hAnsi="Arial" w:cs="Arial"/>
          <w:szCs w:val="24"/>
        </w:rPr>
        <w:t>so,</w:t>
      </w:r>
      <w:r w:rsidRPr="00D93115">
        <w:rPr>
          <w:rFonts w:ascii="Arial" w:hAnsi="Arial" w:cs="Arial"/>
          <w:szCs w:val="24"/>
        </w:rPr>
        <w:t xml:space="preserve"> please resend and failing that contact </w:t>
      </w:r>
      <w:hyperlink r:id="rId22" w:history="1">
        <w:r w:rsidRPr="00D93115">
          <w:rPr>
            <w:rStyle w:val="Hyperlink"/>
            <w:rFonts w:ascii="Arial" w:hAnsi="Arial" w:cs="Arial"/>
            <w:szCs w:val="24"/>
          </w:rPr>
          <w:t>procurement@tendringdc.gov.uk</w:t>
        </w:r>
      </w:hyperlink>
      <w:r w:rsidRPr="00D93115">
        <w:rPr>
          <w:rFonts w:ascii="Arial" w:hAnsi="Arial" w:cs="Arial"/>
          <w:szCs w:val="24"/>
        </w:rPr>
        <w:t xml:space="preserve"> </w:t>
      </w:r>
    </w:p>
    <w:p w14:paraId="56600B65" w14:textId="77777777" w:rsidR="00E33C7E" w:rsidRPr="00D93115" w:rsidRDefault="00E33C7E" w:rsidP="0030468F">
      <w:pPr>
        <w:rPr>
          <w:rFonts w:ascii="Arial" w:hAnsi="Arial" w:cs="Arial"/>
          <w:szCs w:val="24"/>
        </w:rPr>
      </w:pPr>
    </w:p>
    <w:p w14:paraId="3B5216FA" w14:textId="77777777" w:rsidR="0030468F" w:rsidRPr="00D93115" w:rsidRDefault="0030468F" w:rsidP="0030468F">
      <w:pPr>
        <w:rPr>
          <w:rFonts w:ascii="Arial" w:hAnsi="Arial" w:cs="Arial"/>
          <w:szCs w:val="24"/>
        </w:rPr>
      </w:pPr>
      <w:r w:rsidRPr="00D93115">
        <w:rPr>
          <w:rFonts w:ascii="Arial" w:hAnsi="Arial" w:cs="Arial"/>
          <w:szCs w:val="24"/>
        </w:rPr>
        <w:t>You are advised to allow enough time before the deadline for any delays or errors reaching our server or rejection for oversize etc.</w:t>
      </w:r>
    </w:p>
    <w:p w14:paraId="57484392" w14:textId="77777777" w:rsidR="0030468F" w:rsidRPr="00D93115" w:rsidRDefault="0030468F" w:rsidP="0030468F">
      <w:pPr>
        <w:rPr>
          <w:rFonts w:ascii="Arial" w:hAnsi="Arial" w:cs="Arial"/>
          <w:szCs w:val="24"/>
        </w:rPr>
      </w:pPr>
      <w:r w:rsidRPr="00D93115">
        <w:rPr>
          <w:rFonts w:ascii="Arial" w:hAnsi="Arial" w:cs="Arial"/>
          <w:szCs w:val="24"/>
        </w:rPr>
        <w:t xml:space="preserve">The onus is on you, the responder, to ensure that emails are received by us before the deadline. </w:t>
      </w:r>
    </w:p>
    <w:p w14:paraId="0A550E36" w14:textId="77777777" w:rsidR="0030468F" w:rsidRPr="00D93115" w:rsidRDefault="0030468F" w:rsidP="0030468F">
      <w:pPr>
        <w:rPr>
          <w:rFonts w:ascii="Arial" w:hAnsi="Arial" w:cs="Arial"/>
          <w:szCs w:val="24"/>
        </w:rPr>
      </w:pPr>
      <w:r w:rsidRPr="00D93115">
        <w:rPr>
          <w:rFonts w:ascii="Arial" w:hAnsi="Arial" w:cs="Arial"/>
          <w:szCs w:val="24"/>
        </w:rPr>
        <w:t>The Council does not bind itself to accept the lowest or any quotation/tender.</w:t>
      </w:r>
    </w:p>
    <w:p w14:paraId="37DDCBC2" w14:textId="52DE9403" w:rsidR="00143E23" w:rsidRPr="00D93115" w:rsidRDefault="00143E2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bookmarkEnd w:id="4"/>
    <w:bookmarkEnd w:id="5"/>
    <w:bookmarkEnd w:id="6"/>
    <w:sectPr w:rsidR="00143E23" w:rsidRPr="00D93115">
      <w:headerReference w:type="even" r:id="rId23"/>
      <w:headerReference w:type="default" r:id="rId24"/>
      <w:footerReference w:type="even" r:id="rId25"/>
      <w:footerReference w:type="default" r:id="rId26"/>
      <w:headerReference w:type="first" r:id="rId27"/>
      <w:footerReference w:type="first" r:id="rId28"/>
      <w:pgSz w:w="11904" w:h="16836"/>
      <w:pgMar w:top="1440" w:right="1440" w:bottom="1440" w:left="1440" w:header="142"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5B18" w14:textId="77777777" w:rsidR="00302D45" w:rsidRDefault="003F3AE2">
      <w:r>
        <w:separator/>
      </w:r>
    </w:p>
  </w:endnote>
  <w:endnote w:type="continuationSeparator" w:id="0">
    <w:p w14:paraId="12065B1A" w14:textId="77777777" w:rsidR="00302D45" w:rsidRDefault="003F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C96A" w14:textId="77777777" w:rsidR="00B7344E" w:rsidRDefault="00B7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20" w14:textId="44675F80" w:rsidR="00973635" w:rsidRDefault="003F3AE2">
    <w:pPr>
      <w:pStyle w:val="Footer"/>
      <w:jc w:val="right"/>
    </w:pPr>
    <w:r>
      <w:fldChar w:fldCharType="begin"/>
    </w:r>
    <w:r>
      <w:instrText xml:space="preserve"> PAGE </w:instrText>
    </w:r>
    <w:r>
      <w:fldChar w:fldCharType="separate"/>
    </w:r>
    <w:r w:rsidR="00FD5CFA">
      <w:rPr>
        <w:noProof/>
      </w:rPr>
      <w:t>6</w:t>
    </w:r>
    <w:r>
      <w:fldChar w:fldCharType="end"/>
    </w:r>
  </w:p>
  <w:p w14:paraId="12065B21" w14:textId="77777777" w:rsidR="00973635" w:rsidRDefault="00F06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D3FA" w14:textId="77777777" w:rsidR="00B7344E" w:rsidRDefault="00B7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5B14" w14:textId="77777777" w:rsidR="00302D45" w:rsidRDefault="003F3AE2">
      <w:r>
        <w:rPr>
          <w:color w:val="000000"/>
        </w:rPr>
        <w:separator/>
      </w:r>
    </w:p>
  </w:footnote>
  <w:footnote w:type="continuationSeparator" w:id="0">
    <w:p w14:paraId="12065B16" w14:textId="77777777" w:rsidR="00302D45" w:rsidRDefault="003F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BC8D" w14:textId="77777777" w:rsidR="00B7344E" w:rsidRDefault="00B7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1D" w14:textId="16FFB68E" w:rsidR="00973635" w:rsidRDefault="00143E23" w:rsidP="00143E23">
    <w:pPr>
      <w:pStyle w:val="Header"/>
      <w:jc w:val="right"/>
    </w:pPr>
    <w:r>
      <w:rPr>
        <w:noProof/>
        <w:lang w:eastAsia="en-GB"/>
      </w:rPr>
      <w:drawing>
        <wp:inline distT="0" distB="0" distL="0" distR="0" wp14:anchorId="6B0B1BD5" wp14:editId="2437A7B4">
          <wp:extent cx="1844170" cy="1060092"/>
          <wp:effectExtent l="0" t="0" r="3810" b="6985"/>
          <wp:docPr id="1" name="Picture 1" descr="Exciting New Appointment! - Morley Riches &amp; Abl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New Appointment! - Morley Riches &amp; Able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902" cy="1077758"/>
                  </a:xfrm>
                  <a:prstGeom prst="rect">
                    <a:avLst/>
                  </a:prstGeom>
                  <a:noFill/>
                  <a:ln>
                    <a:noFill/>
                  </a:ln>
                </pic:spPr>
              </pic:pic>
            </a:graphicData>
          </a:graphic>
        </wp:inline>
      </w:drawing>
    </w:r>
  </w:p>
  <w:p w14:paraId="12065B1E" w14:textId="77777777" w:rsidR="00973635" w:rsidRDefault="00F06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D1E2" w14:textId="77777777" w:rsidR="00B7344E" w:rsidRDefault="00B7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0CA"/>
    <w:multiLevelType w:val="multilevel"/>
    <w:tmpl w:val="4F0629D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216D88"/>
    <w:multiLevelType w:val="hybridMultilevel"/>
    <w:tmpl w:val="D3724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4FA0EA5"/>
    <w:multiLevelType w:val="multilevel"/>
    <w:tmpl w:val="F64675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DA46FCF"/>
    <w:multiLevelType w:val="multilevel"/>
    <w:tmpl w:val="412482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D013A0"/>
    <w:multiLevelType w:val="multilevel"/>
    <w:tmpl w:val="135E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05AD6"/>
    <w:multiLevelType w:val="multilevel"/>
    <w:tmpl w:val="FE2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8E0759B"/>
    <w:multiLevelType w:val="multilevel"/>
    <w:tmpl w:val="37D2D410"/>
    <w:styleLink w:val="LFO13"/>
    <w:lvl w:ilvl="0">
      <w:start w:val="1"/>
      <w:numFmt w:val="decimal"/>
      <w:pStyle w:val="MainParagraphNumbered"/>
      <w:lvlText w:val="%1."/>
      <w:lvlJc w:val="left"/>
      <w:pPr>
        <w:ind w:left="360" w:hanging="360"/>
      </w:pPr>
      <w:rPr>
        <w:rFonts w:ascii="Arial" w:hAnsi="Arial"/>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E6C9C"/>
    <w:multiLevelType w:val="multilevel"/>
    <w:tmpl w:val="DF8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063C8"/>
    <w:multiLevelType w:val="multilevel"/>
    <w:tmpl w:val="90CC8668"/>
    <w:lvl w:ilvl="0">
      <w:numFmt w:val="bullet"/>
      <w:lvlText w:val=""/>
      <w:lvlJc w:val="left"/>
      <w:pPr>
        <w:ind w:left="1080" w:hanging="360"/>
      </w:pPr>
      <w:rPr>
        <w:rFonts w:ascii="Symbol" w:hAnsi="Symbol"/>
      </w:rPr>
    </w:lvl>
    <w:lvl w:ilvl="1">
      <w:numFmt w:val="bullet"/>
      <w:lvlText w:val="‒"/>
      <w:lvlJc w:val="left"/>
      <w:pPr>
        <w:ind w:left="1800" w:hanging="360"/>
      </w:pPr>
      <w:rPr>
        <w:rFonts w:ascii="Arial" w:eastAsia="Times New Roman" w:hAnsi="Aria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C7F666D"/>
    <w:multiLevelType w:val="hybridMultilevel"/>
    <w:tmpl w:val="86F4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842B7"/>
    <w:multiLevelType w:val="multilevel"/>
    <w:tmpl w:val="7796518E"/>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1" w15:restartNumberingAfterBreak="0">
    <w:nsid w:val="22845AC7"/>
    <w:multiLevelType w:val="multilevel"/>
    <w:tmpl w:val="917485A8"/>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8CA1719"/>
    <w:multiLevelType w:val="hybridMultilevel"/>
    <w:tmpl w:val="FDB84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926E1"/>
    <w:multiLevelType w:val="multilevel"/>
    <w:tmpl w:val="89A4D1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2B145ED9"/>
    <w:multiLevelType w:val="multilevel"/>
    <w:tmpl w:val="D5B88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F74612"/>
    <w:multiLevelType w:val="multilevel"/>
    <w:tmpl w:val="BDF26266"/>
    <w:lvl w:ilvl="0">
      <w:numFmt w:val="bullet"/>
      <w:lvlText w:val=""/>
      <w:lvlJc w:val="left"/>
      <w:pPr>
        <w:ind w:left="1069" w:hanging="360"/>
      </w:pPr>
      <w:rPr>
        <w:rFonts w:ascii="Symbol" w:hAnsi="Symbol"/>
      </w:rPr>
    </w:lvl>
    <w:lvl w:ilvl="1">
      <w:numFmt w:val="bullet"/>
      <w:lvlText w:val=""/>
      <w:lvlJc w:val="left"/>
      <w:pPr>
        <w:ind w:left="1789" w:hanging="360"/>
      </w:pPr>
      <w:rPr>
        <w:rFonts w:ascii="Symbol" w:hAnsi="Symbo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04C1E10"/>
    <w:multiLevelType w:val="hybridMultilevel"/>
    <w:tmpl w:val="11E4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85F62"/>
    <w:multiLevelType w:val="multilevel"/>
    <w:tmpl w:val="EB3AD2C4"/>
    <w:lvl w:ilvl="0">
      <w:numFmt w:val="bullet"/>
      <w:lvlText w:val=""/>
      <w:lvlJc w:val="left"/>
      <w:pPr>
        <w:ind w:left="375" w:hanging="375"/>
      </w:pPr>
      <w:rPr>
        <w:rFonts w:ascii="Symbol" w:hAnsi="Symbol"/>
      </w:r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8" w15:restartNumberingAfterBreak="0">
    <w:nsid w:val="33EF1A30"/>
    <w:multiLevelType w:val="multilevel"/>
    <w:tmpl w:val="A1B4F8CC"/>
    <w:lvl w:ilvl="0">
      <w:start w:val="2"/>
      <w:numFmt w:val="decimal"/>
      <w:lvlText w:val="%1"/>
      <w:lvlJc w:val="left"/>
      <w:pPr>
        <w:ind w:left="375" w:hanging="375"/>
      </w:p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9" w15:restartNumberingAfterBreak="0">
    <w:nsid w:val="34E20A5E"/>
    <w:multiLevelType w:val="hybridMultilevel"/>
    <w:tmpl w:val="D174E504"/>
    <w:lvl w:ilvl="0" w:tplc="2B4EC00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A18E4"/>
    <w:multiLevelType w:val="multilevel"/>
    <w:tmpl w:val="0EBEE362"/>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74C0C24"/>
    <w:multiLevelType w:val="multilevel"/>
    <w:tmpl w:val="E9CCD20E"/>
    <w:lvl w:ilvl="0">
      <w:numFmt w:val="bullet"/>
      <w:lvlText w:val=""/>
      <w:lvlJc w:val="left"/>
      <w:pPr>
        <w:ind w:left="1440" w:hanging="360"/>
      </w:pPr>
      <w:rPr>
        <w:rFonts w:ascii="Symbol" w:eastAsia="Calibri" w:hAnsi="Symbo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37880E78"/>
    <w:multiLevelType w:val="multilevel"/>
    <w:tmpl w:val="A132AB90"/>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7A45996"/>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E87B07"/>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E8052B"/>
    <w:multiLevelType w:val="multilevel"/>
    <w:tmpl w:val="FB9A00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D522E57"/>
    <w:multiLevelType w:val="hybridMultilevel"/>
    <w:tmpl w:val="E5FC7064"/>
    <w:lvl w:ilvl="0" w:tplc="08090001">
      <w:start w:val="1"/>
      <w:numFmt w:val="bullet"/>
      <w:lvlText w:val=""/>
      <w:lvlJc w:val="left"/>
      <w:pPr>
        <w:ind w:left="720" w:hanging="360"/>
      </w:pPr>
      <w:rPr>
        <w:rFonts w:ascii="Symbol" w:hAnsi="Symbol" w:hint="default"/>
      </w:rPr>
    </w:lvl>
    <w:lvl w:ilvl="1" w:tplc="2B4EC00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2D50B3"/>
    <w:multiLevelType w:val="hybridMultilevel"/>
    <w:tmpl w:val="369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D026A6"/>
    <w:multiLevelType w:val="multilevel"/>
    <w:tmpl w:val="E9945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D43D32"/>
    <w:multiLevelType w:val="multilevel"/>
    <w:tmpl w:val="BF3C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4220DB"/>
    <w:multiLevelType w:val="multilevel"/>
    <w:tmpl w:val="3C34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BED58F5"/>
    <w:multiLevelType w:val="multilevel"/>
    <w:tmpl w:val="D974F31E"/>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C8A67D6"/>
    <w:multiLevelType w:val="multilevel"/>
    <w:tmpl w:val="AECC4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B4130D"/>
    <w:multiLevelType w:val="hybridMultilevel"/>
    <w:tmpl w:val="2FF42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51213E"/>
    <w:multiLevelType w:val="multilevel"/>
    <w:tmpl w:val="F410A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434EC"/>
    <w:multiLevelType w:val="hybridMultilevel"/>
    <w:tmpl w:val="E3143BD4"/>
    <w:lvl w:ilvl="0" w:tplc="FA66D21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5B254E"/>
    <w:multiLevelType w:val="multilevel"/>
    <w:tmpl w:val="B358B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B20F29"/>
    <w:multiLevelType w:val="multilevel"/>
    <w:tmpl w:val="82161B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262CF3"/>
    <w:multiLevelType w:val="hybridMultilevel"/>
    <w:tmpl w:val="FE8497C0"/>
    <w:lvl w:ilvl="0" w:tplc="31B09B2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AA5499"/>
    <w:multiLevelType w:val="multilevel"/>
    <w:tmpl w:val="6B30A496"/>
    <w:lvl w:ilvl="0">
      <w:numFmt w:val="bullet"/>
      <w:lvlText w:val=""/>
      <w:lvlJc w:val="left"/>
      <w:pPr>
        <w:ind w:left="414" w:hanging="360"/>
      </w:pPr>
      <w:rPr>
        <w:rFonts w:ascii="Symbol" w:eastAsia="Calibri" w:hAnsi="Symbol" w:cs="Arial"/>
      </w:rPr>
    </w:lvl>
    <w:lvl w:ilvl="1">
      <w:numFmt w:val="bullet"/>
      <w:lvlText w:val="o"/>
      <w:lvlJc w:val="left"/>
      <w:pPr>
        <w:ind w:left="1134" w:hanging="360"/>
      </w:pPr>
      <w:rPr>
        <w:rFonts w:ascii="Courier New" w:hAnsi="Courier New" w:cs="Courier New"/>
      </w:rPr>
    </w:lvl>
    <w:lvl w:ilvl="2">
      <w:numFmt w:val="bullet"/>
      <w:lvlText w:val=""/>
      <w:lvlJc w:val="left"/>
      <w:pPr>
        <w:ind w:left="1854" w:hanging="360"/>
      </w:pPr>
      <w:rPr>
        <w:rFonts w:ascii="Wingdings" w:hAnsi="Wingdings"/>
      </w:rPr>
    </w:lvl>
    <w:lvl w:ilvl="3">
      <w:numFmt w:val="bullet"/>
      <w:lvlText w:val=""/>
      <w:lvlJc w:val="left"/>
      <w:pPr>
        <w:ind w:left="2574" w:hanging="360"/>
      </w:pPr>
      <w:rPr>
        <w:rFonts w:ascii="Symbol" w:hAnsi="Symbol"/>
      </w:rPr>
    </w:lvl>
    <w:lvl w:ilvl="4">
      <w:numFmt w:val="bullet"/>
      <w:lvlText w:val="o"/>
      <w:lvlJc w:val="left"/>
      <w:pPr>
        <w:ind w:left="3294" w:hanging="360"/>
      </w:pPr>
      <w:rPr>
        <w:rFonts w:ascii="Courier New" w:hAnsi="Courier New" w:cs="Courier New"/>
      </w:rPr>
    </w:lvl>
    <w:lvl w:ilvl="5">
      <w:numFmt w:val="bullet"/>
      <w:lvlText w:val=""/>
      <w:lvlJc w:val="left"/>
      <w:pPr>
        <w:ind w:left="4014" w:hanging="360"/>
      </w:pPr>
      <w:rPr>
        <w:rFonts w:ascii="Wingdings" w:hAnsi="Wingdings"/>
      </w:rPr>
    </w:lvl>
    <w:lvl w:ilvl="6">
      <w:numFmt w:val="bullet"/>
      <w:lvlText w:val=""/>
      <w:lvlJc w:val="left"/>
      <w:pPr>
        <w:ind w:left="4734" w:hanging="360"/>
      </w:pPr>
      <w:rPr>
        <w:rFonts w:ascii="Symbol" w:hAnsi="Symbol"/>
      </w:rPr>
    </w:lvl>
    <w:lvl w:ilvl="7">
      <w:numFmt w:val="bullet"/>
      <w:lvlText w:val="o"/>
      <w:lvlJc w:val="left"/>
      <w:pPr>
        <w:ind w:left="5454" w:hanging="360"/>
      </w:pPr>
      <w:rPr>
        <w:rFonts w:ascii="Courier New" w:hAnsi="Courier New" w:cs="Courier New"/>
      </w:rPr>
    </w:lvl>
    <w:lvl w:ilvl="8">
      <w:numFmt w:val="bullet"/>
      <w:lvlText w:val=""/>
      <w:lvlJc w:val="left"/>
      <w:pPr>
        <w:ind w:left="6174" w:hanging="360"/>
      </w:pPr>
      <w:rPr>
        <w:rFonts w:ascii="Wingdings" w:hAnsi="Wingdings"/>
      </w:rPr>
    </w:lvl>
  </w:abstractNum>
  <w:abstractNum w:abstractNumId="43" w15:restartNumberingAfterBreak="0">
    <w:nsid w:val="6B770B9E"/>
    <w:multiLevelType w:val="multilevel"/>
    <w:tmpl w:val="CF3E22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4" w15:restartNumberingAfterBreak="0">
    <w:nsid w:val="6C221507"/>
    <w:multiLevelType w:val="multilevel"/>
    <w:tmpl w:val="A1142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C2242A"/>
    <w:multiLevelType w:val="hybridMultilevel"/>
    <w:tmpl w:val="4DBA49C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6" w15:restartNumberingAfterBreak="0">
    <w:nsid w:val="7557566C"/>
    <w:multiLevelType w:val="multilevel"/>
    <w:tmpl w:val="90407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905061C"/>
    <w:multiLevelType w:val="multilevel"/>
    <w:tmpl w:val="31F4E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9A75606"/>
    <w:multiLevelType w:val="multilevel"/>
    <w:tmpl w:val="F93045CE"/>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7B541FA4"/>
    <w:multiLevelType w:val="multilevel"/>
    <w:tmpl w:val="3F2AA958"/>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6"/>
  </w:num>
  <w:num w:numId="2">
    <w:abstractNumId w:val="4"/>
  </w:num>
  <w:num w:numId="3">
    <w:abstractNumId w:val="29"/>
  </w:num>
  <w:num w:numId="4">
    <w:abstractNumId w:val="5"/>
  </w:num>
  <w:num w:numId="5">
    <w:abstractNumId w:val="2"/>
  </w:num>
  <w:num w:numId="6">
    <w:abstractNumId w:val="47"/>
  </w:num>
  <w:num w:numId="7">
    <w:abstractNumId w:val="34"/>
  </w:num>
  <w:num w:numId="8">
    <w:abstractNumId w:val="15"/>
  </w:num>
  <w:num w:numId="9">
    <w:abstractNumId w:val="20"/>
  </w:num>
  <w:num w:numId="10">
    <w:abstractNumId w:val="0"/>
  </w:num>
  <w:num w:numId="11">
    <w:abstractNumId w:val="46"/>
  </w:num>
  <w:num w:numId="12">
    <w:abstractNumId w:val="22"/>
  </w:num>
  <w:num w:numId="13">
    <w:abstractNumId w:val="8"/>
  </w:num>
  <w:num w:numId="14">
    <w:abstractNumId w:val="13"/>
  </w:num>
  <w:num w:numId="15">
    <w:abstractNumId w:val="48"/>
  </w:num>
  <w:num w:numId="16">
    <w:abstractNumId w:val="10"/>
  </w:num>
  <w:num w:numId="17">
    <w:abstractNumId w:val="25"/>
  </w:num>
  <w:num w:numId="18">
    <w:abstractNumId w:val="18"/>
  </w:num>
  <w:num w:numId="19">
    <w:abstractNumId w:val="17"/>
  </w:num>
  <w:num w:numId="20">
    <w:abstractNumId w:val="49"/>
  </w:num>
  <w:num w:numId="21">
    <w:abstractNumId w:val="43"/>
  </w:num>
  <w:num w:numId="22">
    <w:abstractNumId w:val="11"/>
  </w:num>
  <w:num w:numId="23">
    <w:abstractNumId w:val="35"/>
  </w:num>
  <w:num w:numId="24">
    <w:abstractNumId w:val="44"/>
  </w:num>
  <w:num w:numId="25">
    <w:abstractNumId w:val="14"/>
  </w:num>
  <w:num w:numId="26">
    <w:abstractNumId w:val="3"/>
  </w:num>
  <w:num w:numId="27">
    <w:abstractNumId w:val="40"/>
  </w:num>
  <w:num w:numId="28">
    <w:abstractNumId w:val="42"/>
  </w:num>
  <w:num w:numId="29">
    <w:abstractNumId w:val="21"/>
  </w:num>
  <w:num w:numId="30">
    <w:abstractNumId w:val="24"/>
  </w:num>
  <w:num w:numId="31">
    <w:abstractNumId w:val="23"/>
  </w:num>
  <w:num w:numId="32">
    <w:abstractNumId w:val="41"/>
  </w:num>
  <w:num w:numId="33">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3"/>
  </w:num>
  <w:num w:numId="3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2"/>
  </w:num>
  <w:num w:numId="39">
    <w:abstractNumId w:val="7"/>
  </w:num>
  <w:num w:numId="40">
    <w:abstractNumId w:val="37"/>
  </w:num>
  <w:num w:numId="41">
    <w:abstractNumId w:val="39"/>
  </w:num>
  <w:num w:numId="42">
    <w:abstractNumId w:val="30"/>
  </w:num>
  <w:num w:numId="43">
    <w:abstractNumId w:val="32"/>
  </w:num>
  <w:num w:numId="44">
    <w:abstractNumId w:val="16"/>
  </w:num>
  <w:num w:numId="45">
    <w:abstractNumId w:val="26"/>
  </w:num>
  <w:num w:numId="46">
    <w:abstractNumId w:val="9"/>
  </w:num>
  <w:num w:numId="47">
    <w:abstractNumId w:val="19"/>
  </w:num>
  <w:num w:numId="48">
    <w:abstractNumId w:val="27"/>
  </w:num>
  <w:num w:numId="49">
    <w:abstractNumId w:val="3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37"/>
    <w:rsid w:val="000675BF"/>
    <w:rsid w:val="00075C37"/>
    <w:rsid w:val="00085265"/>
    <w:rsid w:val="000931F4"/>
    <w:rsid w:val="00143E23"/>
    <w:rsid w:val="001D2B90"/>
    <w:rsid w:val="001D2C8F"/>
    <w:rsid w:val="00237F95"/>
    <w:rsid w:val="002B2F91"/>
    <w:rsid w:val="002C7140"/>
    <w:rsid w:val="002E1E4E"/>
    <w:rsid w:val="00302D45"/>
    <w:rsid w:val="0030468F"/>
    <w:rsid w:val="00323588"/>
    <w:rsid w:val="0037215D"/>
    <w:rsid w:val="003C3DAD"/>
    <w:rsid w:val="003E49E0"/>
    <w:rsid w:val="003F3AE2"/>
    <w:rsid w:val="0041503A"/>
    <w:rsid w:val="004B4CCF"/>
    <w:rsid w:val="004F2856"/>
    <w:rsid w:val="004F2B58"/>
    <w:rsid w:val="0059002E"/>
    <w:rsid w:val="005C2845"/>
    <w:rsid w:val="005F61C0"/>
    <w:rsid w:val="006237CE"/>
    <w:rsid w:val="006366C8"/>
    <w:rsid w:val="006871A3"/>
    <w:rsid w:val="007427A7"/>
    <w:rsid w:val="00772970"/>
    <w:rsid w:val="00780B0D"/>
    <w:rsid w:val="007B1A59"/>
    <w:rsid w:val="00835CAA"/>
    <w:rsid w:val="0088165D"/>
    <w:rsid w:val="008C63A2"/>
    <w:rsid w:val="008C76C2"/>
    <w:rsid w:val="00907CEB"/>
    <w:rsid w:val="009941DB"/>
    <w:rsid w:val="00A10F82"/>
    <w:rsid w:val="00A17142"/>
    <w:rsid w:val="00A666E1"/>
    <w:rsid w:val="00AA6B21"/>
    <w:rsid w:val="00AB0524"/>
    <w:rsid w:val="00AB5E29"/>
    <w:rsid w:val="00AC2537"/>
    <w:rsid w:val="00B7344E"/>
    <w:rsid w:val="00B8224B"/>
    <w:rsid w:val="00B94C31"/>
    <w:rsid w:val="00BA52C8"/>
    <w:rsid w:val="00C1033C"/>
    <w:rsid w:val="00C73E3B"/>
    <w:rsid w:val="00CF507D"/>
    <w:rsid w:val="00D93115"/>
    <w:rsid w:val="00DA07AE"/>
    <w:rsid w:val="00DE2D15"/>
    <w:rsid w:val="00E33C7E"/>
    <w:rsid w:val="00E835C5"/>
    <w:rsid w:val="00F0679F"/>
    <w:rsid w:val="00F2464F"/>
    <w:rsid w:val="00F54B4B"/>
    <w:rsid w:val="00F77619"/>
    <w:rsid w:val="00F81A53"/>
    <w:rsid w:val="00FD3FEC"/>
    <w:rsid w:val="00FD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5B12"/>
  <w15:docId w15:val="{9278A833-24FA-48F1-8824-49C2F43A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w:eastAsia="Times" w:hAnsi="Times" w:cs="Times New Roman"/>
      <w:sz w:val="24"/>
      <w:szCs w:val="20"/>
    </w:rPr>
  </w:style>
  <w:style w:type="character" w:styleId="Hyperlink">
    <w:name w:val="Hyperlink"/>
    <w:rPr>
      <w:color w:val="0563C1"/>
      <w:u w:val="single"/>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w:eastAsia="Times" w:hAnsi="Times" w:cs="Times New Roman"/>
      <w:sz w:val="24"/>
      <w:szCs w:val="20"/>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w:hAnsi="Segoe UI" w:cs="Segoe UI"/>
      <w:sz w:val="18"/>
      <w:szCs w:val="18"/>
    </w:rPr>
  </w:style>
  <w:style w:type="paragraph" w:styleId="FootnoteText">
    <w:name w:val="footnote text"/>
    <w:basedOn w:val="Normal"/>
    <w:rPr>
      <w:rFonts w:ascii="Arial" w:eastAsia="Times New Roman" w:hAnsi="Arial" w:cs="Arial"/>
      <w:color w:val="000000"/>
      <w:sz w:val="20"/>
    </w:rPr>
  </w:style>
  <w:style w:type="character" w:customStyle="1" w:styleId="FootnoteTextChar">
    <w:name w:val="Footnote Text Char"/>
    <w:basedOn w:val="DefaultParagraphFont"/>
    <w:rPr>
      <w:rFonts w:ascii="Arial" w:eastAsia="Times New Roman" w:hAnsi="Arial" w:cs="Arial"/>
      <w:color w:val="000000"/>
      <w:sz w:val="20"/>
      <w:szCs w:val="20"/>
    </w:rPr>
  </w:style>
  <w:style w:type="paragraph" w:customStyle="1" w:styleId="Default">
    <w:name w:val="Default"/>
    <w:uiPriority w:val="99"/>
    <w:pPr>
      <w:suppressAutoHyphens/>
      <w:autoSpaceDE w:val="0"/>
      <w:spacing w:after="0"/>
    </w:pPr>
    <w:rPr>
      <w:rFonts w:ascii="Arial" w:eastAsia="Times New Roman" w:hAnsi="Arial" w:cs="Arial"/>
      <w:color w:val="000000"/>
      <w:sz w:val="24"/>
      <w:szCs w:val="24"/>
      <w:lang w:eastAsia="en-GB"/>
    </w:rPr>
  </w:style>
  <w:style w:type="character" w:styleId="FootnoteReference">
    <w:name w:val="footnote reference"/>
    <w:basedOn w:val="DefaultParagraphFont"/>
    <w:rPr>
      <w:rFonts w:ascii="Times New Roman" w:hAnsi="Times New Roman" w:cs="Times New Roman"/>
      <w:position w:val="0"/>
      <w:vertAlign w:val="superscript"/>
    </w:rPr>
  </w:style>
  <w:style w:type="paragraph" w:customStyle="1" w:styleId="MainParagraphNumbered">
    <w:name w:val="Main Paragraph Numbered"/>
    <w:basedOn w:val="Normal"/>
    <w:pPr>
      <w:widowControl w:val="0"/>
      <w:numPr>
        <w:numId w:val="1"/>
      </w:numPr>
      <w:tabs>
        <w:tab w:val="left" w:pos="-8280"/>
        <w:tab w:val="left" w:pos="-7920"/>
      </w:tabs>
      <w:suppressAutoHyphens w:val="0"/>
      <w:overflowPunct w:val="0"/>
      <w:autoSpaceDE w:val="0"/>
      <w:spacing w:before="120" w:after="120"/>
    </w:pPr>
    <w:rPr>
      <w:rFonts w:ascii="Arial" w:eastAsia="Times New Roman" w:hAnsi="Arial" w:cs="Arial"/>
      <w:b/>
      <w:kern w:val="3"/>
      <w:sz w:val="22"/>
    </w:rPr>
  </w:style>
  <w:style w:type="paragraph" w:customStyle="1" w:styleId="DefaultText">
    <w:name w:val="Default Text"/>
    <w:basedOn w:val="Normal"/>
    <w:pPr>
      <w:suppressAutoHyphens w:val="0"/>
      <w:overflowPunct w:val="0"/>
      <w:autoSpaceDE w:val="0"/>
    </w:pPr>
    <w:rPr>
      <w:rFonts w:ascii="Times New Roman" w:eastAsia="Times New Roman" w:hAnsi="Times New Roman"/>
      <w:color w:val="000000"/>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textAlignment w:val="auto"/>
    </w:pPr>
    <w:rPr>
      <w:rFonts w:ascii="Arial" w:eastAsia="Times New Roman" w:hAnsi="Arial" w:cs="Arial"/>
      <w:bCs/>
      <w:color w:val="000000"/>
      <w:sz w:val="20"/>
    </w:rPr>
  </w:style>
  <w:style w:type="character" w:customStyle="1" w:styleId="CommentTextChar">
    <w:name w:val="Comment Text Char"/>
    <w:basedOn w:val="DefaultParagraphFont"/>
    <w:rPr>
      <w:rFonts w:ascii="Arial" w:eastAsia="Times New Roman" w:hAnsi="Arial" w:cs="Arial"/>
      <w:bCs/>
      <w:color w:val="000000"/>
      <w:sz w:val="20"/>
      <w:szCs w:val="20"/>
    </w:rPr>
  </w:style>
  <w:style w:type="paragraph" w:styleId="CommentSubject">
    <w:name w:val="annotation subject"/>
    <w:basedOn w:val="CommentText"/>
    <w:next w:val="CommentText"/>
    <w:pPr>
      <w:suppressAutoHyphens/>
      <w:textAlignment w:val="baseline"/>
    </w:pPr>
    <w:rPr>
      <w:rFonts w:ascii="Times" w:eastAsia="Times" w:hAnsi="Times" w:cs="Times New Roman"/>
      <w:b/>
      <w:color w:val="auto"/>
    </w:rPr>
  </w:style>
  <w:style w:type="character" w:customStyle="1" w:styleId="CommentSubjectChar">
    <w:name w:val="Comment Subject Char"/>
    <w:basedOn w:val="CommentTextChar"/>
    <w:rPr>
      <w:rFonts w:ascii="Times" w:eastAsia="Times" w:hAnsi="Times" w:cs="Arial"/>
      <w:b/>
      <w:bCs/>
      <w:color w:val="000000"/>
      <w:sz w:val="20"/>
      <w:szCs w:val="20"/>
    </w:rPr>
  </w:style>
  <w:style w:type="paragraph" w:styleId="Revision">
    <w:name w:val="Revision"/>
    <w:pPr>
      <w:spacing w:after="0"/>
      <w:textAlignment w:val="auto"/>
    </w:pPr>
    <w:rPr>
      <w:rFonts w:ascii="Times" w:eastAsia="Times" w:hAnsi="Times"/>
      <w:sz w:val="24"/>
      <w:szCs w:val="20"/>
    </w:rPr>
  </w:style>
  <w:style w:type="table" w:styleId="TableGrid">
    <w:name w:val="Table Grid"/>
    <w:basedOn w:val="TableNormal"/>
    <w:uiPriority w:val="39"/>
    <w:rsid w:val="00143E23"/>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basedOn w:val="NoList"/>
    <w:pPr>
      <w:numPr>
        <w:numId w:val="1"/>
      </w:numPr>
    </w:pPr>
  </w:style>
  <w:style w:type="character" w:styleId="UnresolvedMention">
    <w:name w:val="Unresolved Mention"/>
    <w:basedOn w:val="DefaultParagraphFont"/>
    <w:uiPriority w:val="99"/>
    <w:semiHidden/>
    <w:unhideWhenUsed/>
    <w:rsid w:val="00AB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269">
      <w:bodyDiv w:val="1"/>
      <w:marLeft w:val="0"/>
      <w:marRight w:val="0"/>
      <w:marTop w:val="0"/>
      <w:marBottom w:val="0"/>
      <w:divBdr>
        <w:top w:val="none" w:sz="0" w:space="0" w:color="auto"/>
        <w:left w:val="none" w:sz="0" w:space="0" w:color="auto"/>
        <w:bottom w:val="none" w:sz="0" w:space="0" w:color="auto"/>
        <w:right w:val="none" w:sz="0" w:space="0" w:color="auto"/>
      </w:divBdr>
    </w:div>
    <w:div w:id="26805216">
      <w:bodyDiv w:val="1"/>
      <w:marLeft w:val="0"/>
      <w:marRight w:val="0"/>
      <w:marTop w:val="0"/>
      <w:marBottom w:val="0"/>
      <w:divBdr>
        <w:top w:val="none" w:sz="0" w:space="0" w:color="auto"/>
        <w:left w:val="none" w:sz="0" w:space="0" w:color="auto"/>
        <w:bottom w:val="none" w:sz="0" w:space="0" w:color="auto"/>
        <w:right w:val="none" w:sz="0" w:space="0" w:color="auto"/>
      </w:divBdr>
    </w:div>
    <w:div w:id="91315417">
      <w:bodyDiv w:val="1"/>
      <w:marLeft w:val="0"/>
      <w:marRight w:val="0"/>
      <w:marTop w:val="0"/>
      <w:marBottom w:val="0"/>
      <w:divBdr>
        <w:top w:val="none" w:sz="0" w:space="0" w:color="auto"/>
        <w:left w:val="none" w:sz="0" w:space="0" w:color="auto"/>
        <w:bottom w:val="none" w:sz="0" w:space="0" w:color="auto"/>
        <w:right w:val="none" w:sz="0" w:space="0" w:color="auto"/>
      </w:divBdr>
    </w:div>
    <w:div w:id="97792950">
      <w:bodyDiv w:val="1"/>
      <w:marLeft w:val="0"/>
      <w:marRight w:val="0"/>
      <w:marTop w:val="0"/>
      <w:marBottom w:val="0"/>
      <w:divBdr>
        <w:top w:val="none" w:sz="0" w:space="0" w:color="auto"/>
        <w:left w:val="none" w:sz="0" w:space="0" w:color="auto"/>
        <w:bottom w:val="none" w:sz="0" w:space="0" w:color="auto"/>
        <w:right w:val="none" w:sz="0" w:space="0" w:color="auto"/>
      </w:divBdr>
    </w:div>
    <w:div w:id="319625702">
      <w:bodyDiv w:val="1"/>
      <w:marLeft w:val="0"/>
      <w:marRight w:val="0"/>
      <w:marTop w:val="0"/>
      <w:marBottom w:val="0"/>
      <w:divBdr>
        <w:top w:val="none" w:sz="0" w:space="0" w:color="auto"/>
        <w:left w:val="none" w:sz="0" w:space="0" w:color="auto"/>
        <w:bottom w:val="none" w:sz="0" w:space="0" w:color="auto"/>
        <w:right w:val="none" w:sz="0" w:space="0" w:color="auto"/>
      </w:divBdr>
    </w:div>
    <w:div w:id="496657112">
      <w:bodyDiv w:val="1"/>
      <w:marLeft w:val="0"/>
      <w:marRight w:val="0"/>
      <w:marTop w:val="0"/>
      <w:marBottom w:val="0"/>
      <w:divBdr>
        <w:top w:val="none" w:sz="0" w:space="0" w:color="auto"/>
        <w:left w:val="none" w:sz="0" w:space="0" w:color="auto"/>
        <w:bottom w:val="none" w:sz="0" w:space="0" w:color="auto"/>
        <w:right w:val="none" w:sz="0" w:space="0" w:color="auto"/>
      </w:divBdr>
    </w:div>
    <w:div w:id="579798030">
      <w:bodyDiv w:val="1"/>
      <w:marLeft w:val="0"/>
      <w:marRight w:val="0"/>
      <w:marTop w:val="0"/>
      <w:marBottom w:val="0"/>
      <w:divBdr>
        <w:top w:val="none" w:sz="0" w:space="0" w:color="auto"/>
        <w:left w:val="none" w:sz="0" w:space="0" w:color="auto"/>
        <w:bottom w:val="none" w:sz="0" w:space="0" w:color="auto"/>
        <w:right w:val="none" w:sz="0" w:space="0" w:color="auto"/>
      </w:divBdr>
    </w:div>
    <w:div w:id="655574641">
      <w:bodyDiv w:val="1"/>
      <w:marLeft w:val="0"/>
      <w:marRight w:val="0"/>
      <w:marTop w:val="0"/>
      <w:marBottom w:val="0"/>
      <w:divBdr>
        <w:top w:val="none" w:sz="0" w:space="0" w:color="auto"/>
        <w:left w:val="none" w:sz="0" w:space="0" w:color="auto"/>
        <w:bottom w:val="none" w:sz="0" w:space="0" w:color="auto"/>
        <w:right w:val="none" w:sz="0" w:space="0" w:color="auto"/>
      </w:divBdr>
    </w:div>
    <w:div w:id="798567813">
      <w:bodyDiv w:val="1"/>
      <w:marLeft w:val="0"/>
      <w:marRight w:val="0"/>
      <w:marTop w:val="0"/>
      <w:marBottom w:val="0"/>
      <w:divBdr>
        <w:top w:val="none" w:sz="0" w:space="0" w:color="auto"/>
        <w:left w:val="none" w:sz="0" w:space="0" w:color="auto"/>
        <w:bottom w:val="none" w:sz="0" w:space="0" w:color="auto"/>
        <w:right w:val="none" w:sz="0" w:space="0" w:color="auto"/>
      </w:divBdr>
    </w:div>
    <w:div w:id="802389374">
      <w:bodyDiv w:val="1"/>
      <w:marLeft w:val="0"/>
      <w:marRight w:val="0"/>
      <w:marTop w:val="0"/>
      <w:marBottom w:val="0"/>
      <w:divBdr>
        <w:top w:val="none" w:sz="0" w:space="0" w:color="auto"/>
        <w:left w:val="none" w:sz="0" w:space="0" w:color="auto"/>
        <w:bottom w:val="none" w:sz="0" w:space="0" w:color="auto"/>
        <w:right w:val="none" w:sz="0" w:space="0" w:color="auto"/>
      </w:divBdr>
    </w:div>
    <w:div w:id="813182161">
      <w:bodyDiv w:val="1"/>
      <w:marLeft w:val="0"/>
      <w:marRight w:val="0"/>
      <w:marTop w:val="0"/>
      <w:marBottom w:val="0"/>
      <w:divBdr>
        <w:top w:val="none" w:sz="0" w:space="0" w:color="auto"/>
        <w:left w:val="none" w:sz="0" w:space="0" w:color="auto"/>
        <w:bottom w:val="none" w:sz="0" w:space="0" w:color="auto"/>
        <w:right w:val="none" w:sz="0" w:space="0" w:color="auto"/>
      </w:divBdr>
    </w:div>
    <w:div w:id="1010371275">
      <w:bodyDiv w:val="1"/>
      <w:marLeft w:val="0"/>
      <w:marRight w:val="0"/>
      <w:marTop w:val="0"/>
      <w:marBottom w:val="0"/>
      <w:divBdr>
        <w:top w:val="none" w:sz="0" w:space="0" w:color="auto"/>
        <w:left w:val="none" w:sz="0" w:space="0" w:color="auto"/>
        <w:bottom w:val="none" w:sz="0" w:space="0" w:color="auto"/>
        <w:right w:val="none" w:sz="0" w:space="0" w:color="auto"/>
      </w:divBdr>
    </w:div>
    <w:div w:id="1025326744">
      <w:bodyDiv w:val="1"/>
      <w:marLeft w:val="0"/>
      <w:marRight w:val="0"/>
      <w:marTop w:val="0"/>
      <w:marBottom w:val="0"/>
      <w:divBdr>
        <w:top w:val="none" w:sz="0" w:space="0" w:color="auto"/>
        <w:left w:val="none" w:sz="0" w:space="0" w:color="auto"/>
        <w:bottom w:val="none" w:sz="0" w:space="0" w:color="auto"/>
        <w:right w:val="none" w:sz="0" w:space="0" w:color="auto"/>
      </w:divBdr>
    </w:div>
    <w:div w:id="1164315670">
      <w:bodyDiv w:val="1"/>
      <w:marLeft w:val="0"/>
      <w:marRight w:val="0"/>
      <w:marTop w:val="0"/>
      <w:marBottom w:val="0"/>
      <w:divBdr>
        <w:top w:val="none" w:sz="0" w:space="0" w:color="auto"/>
        <w:left w:val="none" w:sz="0" w:space="0" w:color="auto"/>
        <w:bottom w:val="none" w:sz="0" w:space="0" w:color="auto"/>
        <w:right w:val="none" w:sz="0" w:space="0" w:color="auto"/>
      </w:divBdr>
    </w:div>
    <w:div w:id="1201865614">
      <w:bodyDiv w:val="1"/>
      <w:marLeft w:val="0"/>
      <w:marRight w:val="0"/>
      <w:marTop w:val="0"/>
      <w:marBottom w:val="0"/>
      <w:divBdr>
        <w:top w:val="none" w:sz="0" w:space="0" w:color="auto"/>
        <w:left w:val="none" w:sz="0" w:space="0" w:color="auto"/>
        <w:bottom w:val="none" w:sz="0" w:space="0" w:color="auto"/>
        <w:right w:val="none" w:sz="0" w:space="0" w:color="auto"/>
      </w:divBdr>
    </w:div>
    <w:div w:id="1336884158">
      <w:bodyDiv w:val="1"/>
      <w:marLeft w:val="0"/>
      <w:marRight w:val="0"/>
      <w:marTop w:val="0"/>
      <w:marBottom w:val="0"/>
      <w:divBdr>
        <w:top w:val="none" w:sz="0" w:space="0" w:color="auto"/>
        <w:left w:val="none" w:sz="0" w:space="0" w:color="auto"/>
        <w:bottom w:val="none" w:sz="0" w:space="0" w:color="auto"/>
        <w:right w:val="none" w:sz="0" w:space="0" w:color="auto"/>
      </w:divBdr>
    </w:div>
    <w:div w:id="1402557333">
      <w:bodyDiv w:val="1"/>
      <w:marLeft w:val="0"/>
      <w:marRight w:val="0"/>
      <w:marTop w:val="0"/>
      <w:marBottom w:val="0"/>
      <w:divBdr>
        <w:top w:val="none" w:sz="0" w:space="0" w:color="auto"/>
        <w:left w:val="none" w:sz="0" w:space="0" w:color="auto"/>
        <w:bottom w:val="none" w:sz="0" w:space="0" w:color="auto"/>
        <w:right w:val="none" w:sz="0" w:space="0" w:color="auto"/>
      </w:divBdr>
    </w:div>
    <w:div w:id="1445491154">
      <w:bodyDiv w:val="1"/>
      <w:marLeft w:val="0"/>
      <w:marRight w:val="0"/>
      <w:marTop w:val="0"/>
      <w:marBottom w:val="0"/>
      <w:divBdr>
        <w:top w:val="none" w:sz="0" w:space="0" w:color="auto"/>
        <w:left w:val="none" w:sz="0" w:space="0" w:color="auto"/>
        <w:bottom w:val="none" w:sz="0" w:space="0" w:color="auto"/>
        <w:right w:val="none" w:sz="0" w:space="0" w:color="auto"/>
      </w:divBdr>
    </w:div>
    <w:div w:id="1489706089">
      <w:bodyDiv w:val="1"/>
      <w:marLeft w:val="0"/>
      <w:marRight w:val="0"/>
      <w:marTop w:val="0"/>
      <w:marBottom w:val="0"/>
      <w:divBdr>
        <w:top w:val="none" w:sz="0" w:space="0" w:color="auto"/>
        <w:left w:val="none" w:sz="0" w:space="0" w:color="auto"/>
        <w:bottom w:val="none" w:sz="0" w:space="0" w:color="auto"/>
        <w:right w:val="none" w:sz="0" w:space="0" w:color="auto"/>
      </w:divBdr>
    </w:div>
    <w:div w:id="1613708132">
      <w:bodyDiv w:val="1"/>
      <w:marLeft w:val="0"/>
      <w:marRight w:val="0"/>
      <w:marTop w:val="0"/>
      <w:marBottom w:val="0"/>
      <w:divBdr>
        <w:top w:val="none" w:sz="0" w:space="0" w:color="auto"/>
        <w:left w:val="none" w:sz="0" w:space="0" w:color="auto"/>
        <w:bottom w:val="none" w:sz="0" w:space="0" w:color="auto"/>
        <w:right w:val="none" w:sz="0" w:space="0" w:color="auto"/>
      </w:divBdr>
    </w:div>
    <w:div w:id="1768698615">
      <w:bodyDiv w:val="1"/>
      <w:marLeft w:val="0"/>
      <w:marRight w:val="0"/>
      <w:marTop w:val="0"/>
      <w:marBottom w:val="0"/>
      <w:divBdr>
        <w:top w:val="none" w:sz="0" w:space="0" w:color="auto"/>
        <w:left w:val="none" w:sz="0" w:space="0" w:color="auto"/>
        <w:bottom w:val="none" w:sz="0" w:space="0" w:color="auto"/>
        <w:right w:val="none" w:sz="0" w:space="0" w:color="auto"/>
      </w:divBdr>
    </w:div>
    <w:div w:id="1777476734">
      <w:bodyDiv w:val="1"/>
      <w:marLeft w:val="0"/>
      <w:marRight w:val="0"/>
      <w:marTop w:val="0"/>
      <w:marBottom w:val="0"/>
      <w:divBdr>
        <w:top w:val="none" w:sz="0" w:space="0" w:color="auto"/>
        <w:left w:val="none" w:sz="0" w:space="0" w:color="auto"/>
        <w:bottom w:val="none" w:sz="0" w:space="0" w:color="auto"/>
        <w:right w:val="none" w:sz="0" w:space="0" w:color="auto"/>
      </w:divBdr>
    </w:div>
    <w:div w:id="1796018337">
      <w:bodyDiv w:val="1"/>
      <w:marLeft w:val="0"/>
      <w:marRight w:val="0"/>
      <w:marTop w:val="0"/>
      <w:marBottom w:val="0"/>
      <w:divBdr>
        <w:top w:val="none" w:sz="0" w:space="0" w:color="auto"/>
        <w:left w:val="none" w:sz="0" w:space="0" w:color="auto"/>
        <w:bottom w:val="none" w:sz="0" w:space="0" w:color="auto"/>
        <w:right w:val="none" w:sz="0" w:space="0" w:color="auto"/>
      </w:divBdr>
    </w:div>
    <w:div w:id="1911575696">
      <w:bodyDiv w:val="1"/>
      <w:marLeft w:val="0"/>
      <w:marRight w:val="0"/>
      <w:marTop w:val="0"/>
      <w:marBottom w:val="0"/>
      <w:divBdr>
        <w:top w:val="none" w:sz="0" w:space="0" w:color="auto"/>
        <w:left w:val="none" w:sz="0" w:space="0" w:color="auto"/>
        <w:bottom w:val="none" w:sz="0" w:space="0" w:color="auto"/>
        <w:right w:val="none" w:sz="0" w:space="0" w:color="auto"/>
      </w:divBdr>
    </w:div>
    <w:div w:id="2000767523">
      <w:bodyDiv w:val="1"/>
      <w:marLeft w:val="0"/>
      <w:marRight w:val="0"/>
      <w:marTop w:val="0"/>
      <w:marBottom w:val="0"/>
      <w:divBdr>
        <w:top w:val="none" w:sz="0" w:space="0" w:color="auto"/>
        <w:left w:val="none" w:sz="0" w:space="0" w:color="auto"/>
        <w:bottom w:val="none" w:sz="0" w:space="0" w:color="auto"/>
        <w:right w:val="none" w:sz="0" w:space="0" w:color="auto"/>
      </w:divBdr>
    </w:div>
    <w:div w:id="2015262196">
      <w:bodyDiv w:val="1"/>
      <w:marLeft w:val="0"/>
      <w:marRight w:val="0"/>
      <w:marTop w:val="0"/>
      <w:marBottom w:val="0"/>
      <w:divBdr>
        <w:top w:val="none" w:sz="0" w:space="0" w:color="auto"/>
        <w:left w:val="none" w:sz="0" w:space="0" w:color="auto"/>
        <w:bottom w:val="none" w:sz="0" w:space="0" w:color="auto"/>
        <w:right w:val="none" w:sz="0" w:space="0" w:color="auto"/>
      </w:divBdr>
    </w:div>
    <w:div w:id="2032683844">
      <w:bodyDiv w:val="1"/>
      <w:marLeft w:val="0"/>
      <w:marRight w:val="0"/>
      <w:marTop w:val="0"/>
      <w:marBottom w:val="0"/>
      <w:divBdr>
        <w:top w:val="none" w:sz="0" w:space="0" w:color="auto"/>
        <w:left w:val="none" w:sz="0" w:space="0" w:color="auto"/>
        <w:bottom w:val="none" w:sz="0" w:space="0" w:color="auto"/>
        <w:right w:val="none" w:sz="0" w:space="0" w:color="auto"/>
      </w:divBdr>
    </w:div>
    <w:div w:id="2043094275">
      <w:bodyDiv w:val="1"/>
      <w:marLeft w:val="0"/>
      <w:marRight w:val="0"/>
      <w:marTop w:val="0"/>
      <w:marBottom w:val="0"/>
      <w:divBdr>
        <w:top w:val="none" w:sz="0" w:space="0" w:color="auto"/>
        <w:left w:val="none" w:sz="0" w:space="0" w:color="auto"/>
        <w:bottom w:val="none" w:sz="0" w:space="0" w:color="auto"/>
        <w:right w:val="none" w:sz="0" w:space="0" w:color="auto"/>
      </w:divBdr>
    </w:div>
    <w:div w:id="2082293995">
      <w:bodyDiv w:val="1"/>
      <w:marLeft w:val="0"/>
      <w:marRight w:val="0"/>
      <w:marTop w:val="0"/>
      <w:marBottom w:val="0"/>
      <w:divBdr>
        <w:top w:val="none" w:sz="0" w:space="0" w:color="auto"/>
        <w:left w:val="none" w:sz="0" w:space="0" w:color="auto"/>
        <w:bottom w:val="none" w:sz="0" w:space="0" w:color="auto"/>
        <w:right w:val="none" w:sz="0" w:space="0" w:color="auto"/>
      </w:divBdr>
    </w:div>
    <w:div w:id="210818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bccrmdata.blob.core.windows.net/noteattachment/CBC-Local-Plan-North-Essex-Authorities-Shared-Strategic-Section-1-Post%20Committee%20Colchester%2028th%20Jan%2021.pdf" TargetMode="External"/><Relationship Id="rId13" Type="http://schemas.openxmlformats.org/officeDocument/2006/relationships/hyperlink" Target="https://talk.tcbgardencommunity.co.uk/useful-documents" TargetMode="External"/><Relationship Id="rId18" Type="http://schemas.openxmlformats.org/officeDocument/2006/relationships/hyperlink" Target="https://www.tendringdc.gov.uk/environ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Tenderbox3@tendringdc.gov.uk" TargetMode="External"/><Relationship Id="rId7" Type="http://schemas.openxmlformats.org/officeDocument/2006/relationships/image" Target="media/image1.jpeg"/><Relationship Id="rId12" Type="http://schemas.openxmlformats.org/officeDocument/2006/relationships/hyperlink" Target="https://talk.tcbgardencommunity.co.uk/" TargetMode="External"/><Relationship Id="rId17" Type="http://schemas.openxmlformats.org/officeDocument/2006/relationships/hyperlink" Target="http://www.hse.gov.uk/legislation/hswa.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gislation.gov.uk/ukpga/2015/30/contents/enacted" TargetMode="External"/><Relationship Id="rId20" Type="http://schemas.openxmlformats.org/officeDocument/2006/relationships/hyperlink" Target="mailto:procurement@tendringdc.gov.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aintree.gov.uk/planning-building-control/section-1-examination"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file:///C:\Users\Karen.Yates\AppData\Local\Microsoft\Windows\Temporary%20Internet%20Files\Content.Outlook\K6EQAM63\00%20PA%20specificationv0%205.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colchester.gov.uk/local-plan/section-1/" TargetMode="External"/><Relationship Id="rId19" Type="http://schemas.openxmlformats.org/officeDocument/2006/relationships/hyperlink" Target="file:///C:\Users\Karen.Yates\AppData\Local\Microsoft\Windows\Temporary%20Internet%20Files\Content.Outlook\K6EQAM63\00%20PA%20specificationv0%205.docx" TargetMode="External"/><Relationship Id="rId4" Type="http://schemas.openxmlformats.org/officeDocument/2006/relationships/webSettings" Target="webSettings.xml"/><Relationship Id="rId9" Type="http://schemas.openxmlformats.org/officeDocument/2006/relationships/hyperlink" Target="https://talk.tcbgardencommunity.co.uk/our-draft-plan-for-the-garden-community" TargetMode="External"/><Relationship Id="rId14" Type="http://schemas.openxmlformats.org/officeDocument/2006/relationships/hyperlink" Target="mailto:tendringdc@essex.gov.uk" TargetMode="External"/><Relationship Id="rId22" Type="http://schemas.openxmlformats.org/officeDocument/2006/relationships/hyperlink" Target="mailto:procurement@tendringdc.gov.u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 Dymond - Procurement Graduate</dc:creator>
  <dc:description/>
  <cp:lastModifiedBy>Rula Dymond - Graduate Trainee – Procurement</cp:lastModifiedBy>
  <cp:revision>5</cp:revision>
  <dcterms:created xsi:type="dcterms:W3CDTF">2022-08-04T13:16:00Z</dcterms:created>
  <dcterms:modified xsi:type="dcterms:W3CDTF">2022-08-05T16:45:00Z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2021-04-08T11:15:56Z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8fa188f2-2508-4d86-b793-0000eeb3c97c</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2022-03-24T15:24:48Z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7c0c1130-0bb9-4f64-a7d2-18d2bb9bf178</vt:lpwstr>
  </property>
  <property fmtid="{D5CDD505-2E9C-101B-9397-08002B2CF9AE}" pid="15" name="MSIP_Label_30ea4b63-05c9-4b69-b149-a7ea1af381a6_ContentBits">
    <vt:lpwstr>0</vt:lpwstr>
  </property>
</Properties>
</file>