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A44" w:rsidRPr="00A66354" w:rsidRDefault="00C47A44" w:rsidP="0046633E">
      <w:pPr>
        <w:jc w:val="center"/>
        <w:rPr>
          <w:b/>
          <w:sz w:val="24"/>
          <w:szCs w:val="24"/>
        </w:rPr>
      </w:pPr>
      <w:r w:rsidRPr="00A66354">
        <w:rPr>
          <w:b/>
          <w:sz w:val="24"/>
          <w:szCs w:val="24"/>
        </w:rPr>
        <w:t>Call for Expressions of Interest</w:t>
      </w:r>
    </w:p>
    <w:p w:rsidR="00A66354" w:rsidRPr="00A66354" w:rsidRDefault="00A66354" w:rsidP="0046633E">
      <w:pPr>
        <w:jc w:val="center"/>
        <w:rPr>
          <w:b/>
          <w:sz w:val="24"/>
          <w:szCs w:val="24"/>
        </w:rPr>
      </w:pPr>
      <w:r w:rsidRPr="00A66354">
        <w:rPr>
          <w:rFonts w:cstheme="minorHAnsi"/>
          <w:b/>
          <w:sz w:val="24"/>
          <w:szCs w:val="24"/>
        </w:rPr>
        <w:t>Prosperity Fund Global Future Cities Programme</w:t>
      </w:r>
    </w:p>
    <w:p w:rsidR="006D72C3" w:rsidRPr="00DE3D29" w:rsidRDefault="00A66354" w:rsidP="00C47A44">
      <w:pPr>
        <w:jc w:val="center"/>
        <w:rPr>
          <w:b/>
          <w:sz w:val="24"/>
          <w:szCs w:val="24"/>
        </w:rPr>
      </w:pPr>
      <w:r w:rsidRPr="00DE3D29">
        <w:rPr>
          <w:b/>
          <w:sz w:val="24"/>
          <w:szCs w:val="24"/>
        </w:rPr>
        <w:t>Future Cities Executive Development Programme</w:t>
      </w:r>
    </w:p>
    <w:p w:rsidR="00C47A44" w:rsidRPr="00050E45" w:rsidRDefault="00C47A44">
      <w:pPr>
        <w:rPr>
          <w:rFonts w:cstheme="minorHAnsi"/>
          <w:u w:val="single"/>
        </w:rPr>
      </w:pPr>
      <w:r w:rsidRPr="00050E45">
        <w:rPr>
          <w:rFonts w:cstheme="minorHAnsi"/>
          <w:u w:val="single"/>
        </w:rPr>
        <w:t>Purpose</w:t>
      </w:r>
    </w:p>
    <w:p w:rsidR="00C47A44" w:rsidRPr="00050E45" w:rsidRDefault="0091190A">
      <w:pPr>
        <w:rPr>
          <w:rFonts w:cstheme="minorHAnsi"/>
        </w:rPr>
      </w:pPr>
      <w:r w:rsidRPr="00050E45">
        <w:rPr>
          <w:rFonts w:cstheme="minorHAnsi"/>
        </w:rPr>
        <w:t>The FCO is</w:t>
      </w:r>
      <w:r w:rsidR="00C47A44" w:rsidRPr="00050E45">
        <w:rPr>
          <w:rFonts w:cstheme="minorHAnsi"/>
        </w:rPr>
        <w:t xml:space="preserve"> </w:t>
      </w:r>
      <w:r w:rsidR="006B1423">
        <w:rPr>
          <w:rFonts w:cstheme="minorHAnsi"/>
        </w:rPr>
        <w:t>inviting</w:t>
      </w:r>
      <w:r w:rsidR="00C47A44" w:rsidRPr="00050E45">
        <w:rPr>
          <w:rFonts w:cstheme="minorHAnsi"/>
        </w:rPr>
        <w:t xml:space="preserve"> expressions of interest to deliver </w:t>
      </w:r>
      <w:r w:rsidR="00B312AC" w:rsidRPr="00050E45">
        <w:rPr>
          <w:rFonts w:cstheme="minorHAnsi"/>
        </w:rPr>
        <w:t xml:space="preserve">transition phase training </w:t>
      </w:r>
      <w:r w:rsidR="00C47A44" w:rsidRPr="00050E45">
        <w:rPr>
          <w:rFonts w:cstheme="minorHAnsi"/>
        </w:rPr>
        <w:t>in support of the Prosperity Fund Global</w:t>
      </w:r>
      <w:r w:rsidR="00DE3D29">
        <w:rPr>
          <w:rFonts w:cstheme="minorHAnsi"/>
        </w:rPr>
        <w:t xml:space="preserve"> Future Cities p</w:t>
      </w:r>
      <w:r w:rsidR="00C47A44" w:rsidRPr="00050E45">
        <w:rPr>
          <w:rFonts w:cstheme="minorHAnsi"/>
        </w:rPr>
        <w:t>rogramme</w:t>
      </w:r>
      <w:r w:rsidR="00DE3D29">
        <w:rPr>
          <w:rFonts w:cstheme="minorHAnsi"/>
        </w:rPr>
        <w:t xml:space="preserve"> in order to inform it</w:t>
      </w:r>
      <w:r w:rsidR="006B1423">
        <w:rPr>
          <w:rFonts w:cstheme="minorHAnsi"/>
        </w:rPr>
        <w:t>s understanding of the potential supplier market</w:t>
      </w:r>
      <w:r w:rsidR="00C47A44" w:rsidRPr="00050E45">
        <w:rPr>
          <w:rFonts w:cstheme="minorHAnsi"/>
        </w:rPr>
        <w:t>. This document sets out the requirements and template for response.</w:t>
      </w:r>
    </w:p>
    <w:p w:rsidR="00C47A44" w:rsidRPr="00050E45" w:rsidRDefault="00C47A44">
      <w:pPr>
        <w:rPr>
          <w:rFonts w:cstheme="minorHAnsi"/>
          <w:u w:val="single"/>
        </w:rPr>
      </w:pPr>
      <w:r w:rsidRPr="00050E45">
        <w:rPr>
          <w:rFonts w:cstheme="minorHAnsi"/>
          <w:u w:val="single"/>
        </w:rPr>
        <w:t>Introduction</w:t>
      </w:r>
    </w:p>
    <w:p w:rsidR="00A80F9D" w:rsidRPr="00050E45" w:rsidRDefault="00C47A44">
      <w:pPr>
        <w:rPr>
          <w:rFonts w:cstheme="minorHAnsi"/>
        </w:rPr>
      </w:pPr>
      <w:r w:rsidRPr="00050E45">
        <w:rPr>
          <w:rFonts w:cstheme="minorHAnsi"/>
        </w:rPr>
        <w:t>The Global Future Cities Prosperity Fund programme will carry out targeted interventions in selected cities to encourage sustainable development,</w:t>
      </w:r>
      <w:r w:rsidR="00FE6213">
        <w:rPr>
          <w:rFonts w:cstheme="minorHAnsi"/>
        </w:rPr>
        <w:t xml:space="preserve"> and</w:t>
      </w:r>
      <w:r w:rsidRPr="00050E45">
        <w:rPr>
          <w:rFonts w:cstheme="minorHAnsi"/>
        </w:rPr>
        <w:t xml:space="preserve"> increase prosperity whilst alleviating high levels of city poverty. The programme will also create significant short and long-term business opportunities in growing markets forecast to be regional growth hubs, including for UK exporters who are </w:t>
      </w:r>
      <w:r w:rsidR="00FE6213" w:rsidRPr="00050E45">
        <w:rPr>
          <w:rFonts w:cstheme="minorHAnsi"/>
        </w:rPr>
        <w:t>world</w:t>
      </w:r>
      <w:r w:rsidR="00FE6213">
        <w:rPr>
          <w:rFonts w:cstheme="minorHAnsi"/>
        </w:rPr>
        <w:t>-</w:t>
      </w:r>
      <w:r w:rsidRPr="00050E45">
        <w:rPr>
          <w:rFonts w:cstheme="minorHAnsi"/>
        </w:rPr>
        <w:t>recognised leaders in the field of future cities</w:t>
      </w:r>
      <w:r w:rsidR="00B312AC" w:rsidRPr="00050E45">
        <w:rPr>
          <w:rFonts w:cstheme="minorHAnsi"/>
        </w:rPr>
        <w:t>.</w:t>
      </w:r>
    </w:p>
    <w:p w:rsidR="00A80F9D" w:rsidRPr="00050E45" w:rsidRDefault="00B312AC">
      <w:pPr>
        <w:rPr>
          <w:rFonts w:cstheme="minorHAnsi"/>
        </w:rPr>
      </w:pPr>
      <w:r w:rsidRPr="00050E45">
        <w:rPr>
          <w:rFonts w:cstheme="minorHAnsi"/>
        </w:rPr>
        <w:t xml:space="preserve">The programme </w:t>
      </w:r>
      <w:r w:rsidR="00C356B3">
        <w:rPr>
          <w:rFonts w:cstheme="minorHAnsi"/>
        </w:rPr>
        <w:t>focuses</w:t>
      </w:r>
      <w:r w:rsidRPr="00050E45">
        <w:rPr>
          <w:rFonts w:cstheme="minorHAnsi"/>
        </w:rPr>
        <w:t xml:space="preserve"> on </w:t>
      </w:r>
      <w:r w:rsidR="00452EEE" w:rsidRPr="00050E45">
        <w:rPr>
          <w:rFonts w:cstheme="minorHAnsi"/>
        </w:rPr>
        <w:t xml:space="preserve">three </w:t>
      </w:r>
      <w:r w:rsidR="00C47A44" w:rsidRPr="00050E45">
        <w:rPr>
          <w:rFonts w:cstheme="minorHAnsi"/>
        </w:rPr>
        <w:t xml:space="preserve">integrated </w:t>
      </w:r>
      <w:r w:rsidR="00525707" w:rsidRPr="00050E45">
        <w:rPr>
          <w:rFonts w:cstheme="minorHAnsi"/>
        </w:rPr>
        <w:t>pillars</w:t>
      </w:r>
      <w:r w:rsidR="00C356B3">
        <w:rPr>
          <w:rFonts w:cstheme="minorHAnsi"/>
        </w:rPr>
        <w:t xml:space="preserve"> </w:t>
      </w:r>
      <w:r w:rsidR="006B1423">
        <w:rPr>
          <w:rFonts w:cstheme="minorHAnsi"/>
        </w:rPr>
        <w:t>that</w:t>
      </w:r>
      <w:r w:rsidR="002102AB" w:rsidRPr="00050E45">
        <w:rPr>
          <w:rFonts w:cstheme="minorHAnsi"/>
        </w:rPr>
        <w:t xml:space="preserve"> address</w:t>
      </w:r>
      <w:r w:rsidR="00C47A44" w:rsidRPr="00050E45">
        <w:rPr>
          <w:rFonts w:cstheme="minorHAnsi"/>
        </w:rPr>
        <w:t xml:space="preserve"> key barriers to prosperity and trade, in selected cities:</w:t>
      </w:r>
      <w:r w:rsidR="0022384C" w:rsidRPr="00050E45">
        <w:rPr>
          <w:rFonts w:cstheme="minorHAnsi"/>
        </w:rPr>
        <w:t xml:space="preserve">  </w:t>
      </w:r>
    </w:p>
    <w:p w:rsidR="00C47A44" w:rsidRPr="00050E45" w:rsidRDefault="00C47A44" w:rsidP="00C47A44">
      <w:pPr>
        <w:pStyle w:val="Default"/>
        <w:numPr>
          <w:ilvl w:val="0"/>
          <w:numId w:val="1"/>
        </w:numPr>
        <w:rPr>
          <w:rFonts w:asciiTheme="minorHAnsi" w:hAnsiTheme="minorHAnsi" w:cstheme="minorHAnsi"/>
          <w:sz w:val="22"/>
          <w:szCs w:val="22"/>
        </w:rPr>
      </w:pPr>
      <w:r w:rsidRPr="00050E45">
        <w:rPr>
          <w:rFonts w:asciiTheme="minorHAnsi" w:hAnsiTheme="minorHAnsi" w:cstheme="minorHAnsi"/>
          <w:b/>
          <w:bCs/>
          <w:sz w:val="22"/>
          <w:szCs w:val="22"/>
        </w:rPr>
        <w:t>Transportation</w:t>
      </w:r>
      <w:r w:rsidR="00452EEE" w:rsidRPr="00050E45">
        <w:rPr>
          <w:rFonts w:asciiTheme="minorHAnsi" w:hAnsiTheme="minorHAnsi" w:cstheme="minorHAnsi"/>
          <w:b/>
          <w:bCs/>
          <w:sz w:val="22"/>
          <w:szCs w:val="22"/>
        </w:rPr>
        <w:t xml:space="preserve"> </w:t>
      </w:r>
      <w:r w:rsidRPr="00050E45">
        <w:rPr>
          <w:rFonts w:asciiTheme="minorHAnsi" w:hAnsiTheme="minorHAnsi" w:cstheme="minorHAnsi"/>
          <w:sz w:val="22"/>
          <w:szCs w:val="22"/>
        </w:rPr>
        <w:t xml:space="preserve">– technical assistance to support cities to develop integrated multi-modal public transport systems </w:t>
      </w:r>
    </w:p>
    <w:p w:rsidR="00C47A44" w:rsidRPr="00050E45" w:rsidRDefault="00C47A44" w:rsidP="00C47A44">
      <w:pPr>
        <w:pStyle w:val="Default"/>
        <w:numPr>
          <w:ilvl w:val="0"/>
          <w:numId w:val="1"/>
        </w:numPr>
        <w:rPr>
          <w:rFonts w:asciiTheme="minorHAnsi" w:hAnsiTheme="minorHAnsi" w:cstheme="minorHAnsi"/>
          <w:sz w:val="22"/>
          <w:szCs w:val="22"/>
        </w:rPr>
      </w:pPr>
      <w:r w:rsidRPr="00050E45">
        <w:rPr>
          <w:rFonts w:asciiTheme="minorHAnsi" w:hAnsiTheme="minorHAnsi" w:cstheme="minorHAnsi"/>
          <w:b/>
          <w:bCs/>
          <w:sz w:val="22"/>
          <w:szCs w:val="22"/>
        </w:rPr>
        <w:t>Urban planning</w:t>
      </w:r>
      <w:r w:rsidR="00452EEE" w:rsidRPr="00050E45">
        <w:rPr>
          <w:rFonts w:asciiTheme="minorHAnsi" w:hAnsiTheme="minorHAnsi" w:cstheme="minorHAnsi"/>
          <w:b/>
          <w:bCs/>
          <w:sz w:val="22"/>
          <w:szCs w:val="22"/>
        </w:rPr>
        <w:t xml:space="preserve"> </w:t>
      </w:r>
      <w:r w:rsidRPr="00050E45">
        <w:rPr>
          <w:rFonts w:asciiTheme="minorHAnsi" w:hAnsiTheme="minorHAnsi" w:cstheme="minorHAnsi"/>
          <w:sz w:val="22"/>
          <w:szCs w:val="22"/>
        </w:rPr>
        <w:t xml:space="preserve">– technical assistance for spatial restructuring (city strategies, urban renewal, regeneration, master planning and planning frameworks) </w:t>
      </w:r>
    </w:p>
    <w:p w:rsidR="00C47A44" w:rsidRDefault="00C47A44" w:rsidP="00C47A44">
      <w:pPr>
        <w:pStyle w:val="Default"/>
        <w:numPr>
          <w:ilvl w:val="0"/>
          <w:numId w:val="1"/>
        </w:numPr>
        <w:rPr>
          <w:rFonts w:asciiTheme="minorHAnsi" w:hAnsiTheme="minorHAnsi" w:cstheme="minorHAnsi"/>
          <w:sz w:val="22"/>
          <w:szCs w:val="22"/>
        </w:rPr>
      </w:pPr>
      <w:r w:rsidRPr="00050E45">
        <w:rPr>
          <w:rFonts w:asciiTheme="minorHAnsi" w:hAnsiTheme="minorHAnsi" w:cstheme="minorHAnsi"/>
          <w:b/>
          <w:bCs/>
          <w:sz w:val="22"/>
          <w:szCs w:val="22"/>
        </w:rPr>
        <w:t>Resilience</w:t>
      </w:r>
      <w:r w:rsidR="00452EEE" w:rsidRPr="00050E45">
        <w:rPr>
          <w:rFonts w:asciiTheme="minorHAnsi" w:hAnsiTheme="minorHAnsi" w:cstheme="minorHAnsi"/>
          <w:b/>
          <w:bCs/>
          <w:sz w:val="22"/>
          <w:szCs w:val="22"/>
        </w:rPr>
        <w:t xml:space="preserve"> </w:t>
      </w:r>
      <w:r w:rsidRPr="00050E45">
        <w:rPr>
          <w:rFonts w:asciiTheme="minorHAnsi" w:hAnsiTheme="minorHAnsi" w:cstheme="minorHAnsi"/>
          <w:sz w:val="22"/>
          <w:szCs w:val="22"/>
        </w:rPr>
        <w:t xml:space="preserve">– technical assistance to develop strategies to address the impact of climate change (e.g. flooding) and ensure development is sustainable </w:t>
      </w:r>
    </w:p>
    <w:p w:rsidR="00EC37DC" w:rsidRDefault="00EC37DC" w:rsidP="00EC37DC">
      <w:pPr>
        <w:pStyle w:val="Default"/>
        <w:rPr>
          <w:rFonts w:asciiTheme="minorHAnsi" w:hAnsiTheme="minorHAnsi" w:cstheme="minorHAnsi"/>
          <w:sz w:val="22"/>
          <w:szCs w:val="22"/>
        </w:rPr>
      </w:pPr>
    </w:p>
    <w:p w:rsidR="00EC37DC" w:rsidRDefault="00EC37DC" w:rsidP="00EC37DC">
      <w:pPr>
        <w:rPr>
          <w:rFonts w:cstheme="minorHAnsi"/>
        </w:rPr>
      </w:pPr>
      <w:r>
        <w:rPr>
          <w:rFonts w:cstheme="minorHAnsi"/>
        </w:rPr>
        <w:t>The</w:t>
      </w:r>
      <w:r w:rsidR="00744E98">
        <w:rPr>
          <w:rFonts w:cstheme="minorHAnsi"/>
        </w:rPr>
        <w:t xml:space="preserve"> </w:t>
      </w:r>
      <w:r>
        <w:rPr>
          <w:rFonts w:cstheme="minorHAnsi"/>
        </w:rPr>
        <w:t>programmes proposed interventions cover:</w:t>
      </w:r>
    </w:p>
    <w:p w:rsidR="00EC37DC" w:rsidRDefault="00EC37DC" w:rsidP="00744E98">
      <w:pPr>
        <w:pStyle w:val="ListParagraph"/>
        <w:numPr>
          <w:ilvl w:val="0"/>
          <w:numId w:val="15"/>
        </w:numPr>
        <w:rPr>
          <w:rFonts w:cstheme="minorHAnsi"/>
        </w:rPr>
      </w:pPr>
      <w:r w:rsidRPr="00744E98">
        <w:rPr>
          <w:rFonts w:cstheme="minorHAnsi"/>
          <w:b/>
        </w:rPr>
        <w:t>Transportation</w:t>
      </w:r>
      <w:r>
        <w:rPr>
          <w:rFonts w:cstheme="minorHAnsi"/>
        </w:rPr>
        <w:t xml:space="preserve"> –</w:t>
      </w:r>
      <w:r w:rsidR="00744E98">
        <w:rPr>
          <w:rFonts w:cstheme="minorHAnsi"/>
        </w:rPr>
        <w:t xml:space="preserve"> </w:t>
      </w:r>
      <w:r w:rsidR="002153EA">
        <w:rPr>
          <w:rFonts w:cstheme="minorHAnsi"/>
        </w:rPr>
        <w:t xml:space="preserve">develop leadership capacity and strategies, policies, plans and regulation covering: accessibility, mobility, modal options, inclusive and integrated multi-modal transport systems, data platforms, fare management, smart ticketing, </w:t>
      </w:r>
      <w:r w:rsidR="00744E98">
        <w:rPr>
          <w:rFonts w:cstheme="minorHAnsi"/>
        </w:rPr>
        <w:t>and traffic</w:t>
      </w:r>
      <w:r w:rsidR="002153EA">
        <w:rPr>
          <w:rFonts w:cstheme="minorHAnsi"/>
        </w:rPr>
        <w:t xml:space="preserve"> and environment sensors.</w:t>
      </w:r>
    </w:p>
    <w:p w:rsidR="00870436" w:rsidRDefault="00EC37DC" w:rsidP="00744E98">
      <w:pPr>
        <w:pStyle w:val="ListParagraph"/>
        <w:numPr>
          <w:ilvl w:val="0"/>
          <w:numId w:val="15"/>
        </w:numPr>
        <w:rPr>
          <w:rFonts w:cstheme="minorHAnsi"/>
        </w:rPr>
      </w:pPr>
      <w:r>
        <w:rPr>
          <w:rFonts w:cstheme="minorHAnsi"/>
          <w:b/>
        </w:rPr>
        <w:t xml:space="preserve">Urban planning </w:t>
      </w:r>
      <w:r>
        <w:rPr>
          <w:rFonts w:cstheme="minorHAnsi"/>
        </w:rPr>
        <w:t>–</w:t>
      </w:r>
      <w:r w:rsidR="00870436">
        <w:rPr>
          <w:rFonts w:cstheme="minorHAnsi"/>
        </w:rPr>
        <w:t xml:space="preserve"> develop leadership and professional capacity, strategies, policies, plans and regulation covering: governance frameworks, citizen participation and innovation (including women and those experiencing poverty), growth strategies, data platforms, masterplans, spatial plans and planning instruments e.g BIM, city 3D modelling, smart asset management.</w:t>
      </w:r>
    </w:p>
    <w:p w:rsidR="00C47A44" w:rsidRDefault="00870436" w:rsidP="001F1614">
      <w:pPr>
        <w:pStyle w:val="ListParagraph"/>
        <w:numPr>
          <w:ilvl w:val="0"/>
          <w:numId w:val="15"/>
        </w:numPr>
        <w:rPr>
          <w:rFonts w:cstheme="minorHAnsi"/>
        </w:rPr>
      </w:pPr>
      <w:r>
        <w:rPr>
          <w:rFonts w:cstheme="minorHAnsi"/>
          <w:b/>
        </w:rPr>
        <w:t xml:space="preserve">Resilience </w:t>
      </w:r>
      <w:r w:rsidR="004664B1">
        <w:rPr>
          <w:rFonts w:cstheme="minorHAnsi"/>
          <w:b/>
        </w:rPr>
        <w:t>–</w:t>
      </w:r>
      <w:r>
        <w:rPr>
          <w:rFonts w:cstheme="minorHAnsi"/>
        </w:rPr>
        <w:t xml:space="preserve"> </w:t>
      </w:r>
      <w:r w:rsidR="004664B1">
        <w:rPr>
          <w:rFonts w:cstheme="minorHAnsi"/>
        </w:rPr>
        <w:t>develop leadership and professional</w:t>
      </w:r>
      <w:r>
        <w:rPr>
          <w:rFonts w:cstheme="minorHAnsi"/>
        </w:rPr>
        <w:t xml:space="preserve"> </w:t>
      </w:r>
      <w:r w:rsidR="004664B1">
        <w:rPr>
          <w:rFonts w:cstheme="minorHAnsi"/>
        </w:rPr>
        <w:t>capacity, strategies, policies, plans and regulation covering: sustainable development (e.g flooding, climate change impact), conservation and data platforms.</w:t>
      </w:r>
    </w:p>
    <w:p w:rsidR="001F1614" w:rsidRPr="00050E45" w:rsidRDefault="001F1614" w:rsidP="00C47A44">
      <w:pPr>
        <w:pStyle w:val="Default"/>
        <w:rPr>
          <w:rFonts w:asciiTheme="minorHAnsi" w:hAnsiTheme="minorHAnsi" w:cstheme="minorHAnsi"/>
          <w:sz w:val="22"/>
          <w:szCs w:val="22"/>
        </w:rPr>
      </w:pPr>
    </w:p>
    <w:p w:rsidR="00C47A44" w:rsidRPr="00050E45" w:rsidRDefault="00C47A44" w:rsidP="00C47A44">
      <w:pPr>
        <w:rPr>
          <w:rFonts w:cstheme="minorHAnsi"/>
        </w:rPr>
      </w:pPr>
      <w:r w:rsidRPr="00050E45">
        <w:rPr>
          <w:rFonts w:cstheme="minorHAnsi"/>
        </w:rPr>
        <w:lastRenderedPageBreak/>
        <w:t xml:space="preserve">The programme will work jointly with partner governments to implement the above pillars, supported by </w:t>
      </w:r>
      <w:r w:rsidRPr="00050E45">
        <w:rPr>
          <w:rFonts w:cstheme="minorHAnsi"/>
          <w:bCs/>
        </w:rPr>
        <w:t xml:space="preserve">two cross-cutting themes: smart technology/data and </w:t>
      </w:r>
      <w:r w:rsidR="00452EEE" w:rsidRPr="00050E45">
        <w:rPr>
          <w:rFonts w:cstheme="minorHAnsi"/>
          <w:bCs/>
        </w:rPr>
        <w:t>project financing</w:t>
      </w:r>
      <w:r w:rsidRPr="00050E45">
        <w:rPr>
          <w:rFonts w:cstheme="minorHAnsi"/>
        </w:rPr>
        <w:t>, and act as a catalyst for further investment within the selected cities and beyond.</w:t>
      </w:r>
    </w:p>
    <w:p w:rsidR="00C47A44" w:rsidRPr="00050E45" w:rsidRDefault="001413C8" w:rsidP="00C47A44">
      <w:pPr>
        <w:pStyle w:val="Default"/>
        <w:rPr>
          <w:rFonts w:asciiTheme="minorHAnsi" w:hAnsiTheme="minorHAnsi" w:cstheme="minorHAnsi"/>
          <w:sz w:val="22"/>
          <w:szCs w:val="22"/>
        </w:rPr>
      </w:pPr>
      <w:r w:rsidRPr="00050E45">
        <w:rPr>
          <w:rFonts w:asciiTheme="minorHAnsi" w:hAnsiTheme="minorHAnsi" w:cstheme="minorHAnsi"/>
          <w:sz w:val="22"/>
          <w:szCs w:val="22"/>
        </w:rPr>
        <w:t>Cities identified to receive</w:t>
      </w:r>
      <w:r w:rsidR="00C47A44" w:rsidRPr="00050E45">
        <w:rPr>
          <w:rFonts w:asciiTheme="minorHAnsi" w:hAnsiTheme="minorHAnsi" w:cstheme="minorHAnsi"/>
          <w:sz w:val="22"/>
          <w:szCs w:val="22"/>
        </w:rPr>
        <w:t xml:space="preserve"> targeted support are listed below:</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Brazil – Recife, Belo Horizonte</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South Africa – Durban, Cape Town, Johannesburg/Gauteng</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 xml:space="preserve">Nigeria – </w:t>
      </w:r>
      <w:r w:rsidR="006D72C3" w:rsidRPr="00050E45">
        <w:rPr>
          <w:rFonts w:asciiTheme="minorHAnsi" w:hAnsiTheme="minorHAnsi" w:cstheme="minorHAnsi"/>
          <w:sz w:val="22"/>
          <w:szCs w:val="22"/>
        </w:rPr>
        <w:t>Lagos,</w:t>
      </w:r>
      <w:r w:rsidR="001413C8" w:rsidRPr="00050E45">
        <w:rPr>
          <w:rFonts w:asciiTheme="minorHAnsi" w:hAnsiTheme="minorHAnsi" w:cstheme="minorHAnsi"/>
          <w:sz w:val="22"/>
          <w:szCs w:val="22"/>
        </w:rPr>
        <w:t xml:space="preserve"> </w:t>
      </w:r>
      <w:r w:rsidRPr="00050E45">
        <w:rPr>
          <w:rFonts w:asciiTheme="minorHAnsi" w:hAnsiTheme="minorHAnsi" w:cstheme="minorHAnsi"/>
          <w:sz w:val="22"/>
          <w:szCs w:val="22"/>
        </w:rPr>
        <w:t>Abeokuta</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Turkey – Istanbul, Ankara, Bursa</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 xml:space="preserve">Myanmar – Yangon </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 xml:space="preserve">Thailand – Bangkok </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Vietnam – HCMC</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 xml:space="preserve">Malaysia – Melaka, Iskandar </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Philippines – Cebu</w:t>
      </w:r>
      <w:r w:rsidR="003B2359" w:rsidRPr="00050E45">
        <w:rPr>
          <w:rFonts w:asciiTheme="minorHAnsi" w:hAnsiTheme="minorHAnsi" w:cstheme="minorHAnsi"/>
          <w:sz w:val="22"/>
          <w:szCs w:val="22"/>
        </w:rPr>
        <w:t xml:space="preserve"> City</w:t>
      </w:r>
      <w:r w:rsidRPr="00050E45">
        <w:rPr>
          <w:rFonts w:asciiTheme="minorHAnsi" w:hAnsiTheme="minorHAnsi" w:cstheme="minorHAnsi"/>
          <w:sz w:val="22"/>
          <w:szCs w:val="22"/>
        </w:rPr>
        <w:t xml:space="preserve">, </w:t>
      </w:r>
      <w:r w:rsidR="00B312AC" w:rsidRPr="00050E45">
        <w:rPr>
          <w:rFonts w:asciiTheme="minorHAnsi" w:hAnsiTheme="minorHAnsi" w:cstheme="minorHAnsi"/>
          <w:sz w:val="22"/>
          <w:szCs w:val="22"/>
        </w:rPr>
        <w:t xml:space="preserve">New </w:t>
      </w:r>
      <w:r w:rsidRPr="00050E45">
        <w:rPr>
          <w:rFonts w:asciiTheme="minorHAnsi" w:hAnsiTheme="minorHAnsi" w:cstheme="minorHAnsi"/>
          <w:sz w:val="22"/>
          <w:szCs w:val="22"/>
        </w:rPr>
        <w:t>Clark City</w:t>
      </w:r>
    </w:p>
    <w:p w:rsidR="00AD65D4" w:rsidRPr="00050E45" w:rsidRDefault="00DA34A1" w:rsidP="00452EEE">
      <w:pPr>
        <w:pStyle w:val="Default"/>
        <w:numPr>
          <w:ilvl w:val="0"/>
          <w:numId w:val="2"/>
        </w:numPr>
        <w:rPr>
          <w:rFonts w:asciiTheme="minorHAnsi" w:hAnsiTheme="minorHAnsi" w:cstheme="minorHAnsi"/>
          <w:sz w:val="22"/>
          <w:szCs w:val="22"/>
        </w:rPr>
      </w:pPr>
      <w:r w:rsidRPr="00050E45">
        <w:rPr>
          <w:rFonts w:asciiTheme="minorHAnsi" w:hAnsiTheme="minorHAnsi" w:cstheme="minorHAnsi"/>
          <w:sz w:val="22"/>
          <w:szCs w:val="22"/>
        </w:rPr>
        <w:t xml:space="preserve">Indonesia – Bandung, Surabaya </w:t>
      </w:r>
    </w:p>
    <w:p w:rsidR="00C47A44" w:rsidRPr="00050E45" w:rsidRDefault="00452EEE" w:rsidP="00C47A44">
      <w:pPr>
        <w:pStyle w:val="Default"/>
        <w:rPr>
          <w:rFonts w:asciiTheme="minorHAnsi" w:hAnsiTheme="minorHAnsi" w:cstheme="minorHAnsi"/>
          <w:sz w:val="22"/>
          <w:szCs w:val="22"/>
        </w:rPr>
      </w:pPr>
      <w:r w:rsidRPr="00050E45" w:rsidDel="00452EEE">
        <w:rPr>
          <w:rFonts w:asciiTheme="minorHAnsi" w:hAnsiTheme="minorHAnsi" w:cstheme="minorHAnsi"/>
          <w:sz w:val="22"/>
          <w:szCs w:val="22"/>
        </w:rPr>
        <w:t xml:space="preserve"> </w:t>
      </w:r>
    </w:p>
    <w:p w:rsidR="00F52916" w:rsidRPr="00050E45" w:rsidRDefault="0091190A">
      <w:pPr>
        <w:rPr>
          <w:rFonts w:cstheme="minorHAnsi"/>
        </w:rPr>
      </w:pPr>
      <w:r w:rsidRPr="00050E45">
        <w:rPr>
          <w:rFonts w:cstheme="minorHAnsi"/>
        </w:rPr>
        <w:t xml:space="preserve">The FCO </w:t>
      </w:r>
      <w:r w:rsidR="008966BD" w:rsidRPr="00050E45">
        <w:rPr>
          <w:rFonts w:cstheme="minorHAnsi"/>
        </w:rPr>
        <w:t>expect</w:t>
      </w:r>
      <w:r w:rsidRPr="00050E45">
        <w:rPr>
          <w:rFonts w:cstheme="minorHAnsi"/>
        </w:rPr>
        <w:t>s</w:t>
      </w:r>
      <w:r w:rsidR="008966BD" w:rsidRPr="00050E45">
        <w:rPr>
          <w:rFonts w:cstheme="minorHAnsi"/>
        </w:rPr>
        <w:t xml:space="preserve"> the </w:t>
      </w:r>
      <w:r w:rsidR="00DE3D29">
        <w:rPr>
          <w:rFonts w:cstheme="minorHAnsi"/>
        </w:rPr>
        <w:t>p</w:t>
      </w:r>
      <w:r w:rsidR="008966BD" w:rsidRPr="00050E45">
        <w:rPr>
          <w:rFonts w:cstheme="minorHAnsi"/>
        </w:rPr>
        <w:t xml:space="preserve">rogramme to be </w:t>
      </w:r>
      <w:proofErr w:type="gramStart"/>
      <w:r w:rsidR="008966BD" w:rsidRPr="00050E45">
        <w:rPr>
          <w:rFonts w:cstheme="minorHAnsi"/>
        </w:rPr>
        <w:t>delivered</w:t>
      </w:r>
      <w:proofErr w:type="gramEnd"/>
      <w:r w:rsidR="008966BD" w:rsidRPr="00050E45">
        <w:rPr>
          <w:rFonts w:cstheme="minorHAnsi"/>
        </w:rPr>
        <w:t xml:space="preserve"> in two phases, a </w:t>
      </w:r>
      <w:r w:rsidR="00B312AC" w:rsidRPr="00050E45">
        <w:rPr>
          <w:rFonts w:cstheme="minorHAnsi"/>
        </w:rPr>
        <w:t xml:space="preserve">transition phase (including programme </w:t>
      </w:r>
      <w:r w:rsidR="00F52916" w:rsidRPr="00050E45">
        <w:rPr>
          <w:rFonts w:cstheme="minorHAnsi"/>
        </w:rPr>
        <w:t>definition/confirmation and training)</w:t>
      </w:r>
      <w:r w:rsidR="008966BD" w:rsidRPr="00050E45">
        <w:rPr>
          <w:rFonts w:cstheme="minorHAnsi"/>
        </w:rPr>
        <w:t>, followed by an implementation phase. Th</w:t>
      </w:r>
      <w:r w:rsidR="00F52916" w:rsidRPr="00050E45">
        <w:rPr>
          <w:rFonts w:cstheme="minorHAnsi"/>
        </w:rPr>
        <w:t xml:space="preserve">is requirement relates to the training element of the transition phase. </w:t>
      </w:r>
    </w:p>
    <w:p w:rsidR="00C47A44" w:rsidRPr="00050E45" w:rsidRDefault="0016284E">
      <w:pPr>
        <w:rPr>
          <w:rFonts w:cstheme="minorHAnsi"/>
          <w:u w:val="single"/>
        </w:rPr>
      </w:pPr>
      <w:r w:rsidRPr="00050E45">
        <w:rPr>
          <w:rFonts w:cstheme="minorHAnsi"/>
          <w:u w:val="single"/>
        </w:rPr>
        <w:t>Requirement</w:t>
      </w:r>
    </w:p>
    <w:p w:rsidR="00C621DE" w:rsidRPr="00050E45" w:rsidRDefault="00F52916" w:rsidP="00FA4005">
      <w:pPr>
        <w:autoSpaceDE w:val="0"/>
        <w:autoSpaceDN w:val="0"/>
        <w:adjustRightInd w:val="0"/>
        <w:spacing w:after="0" w:line="240" w:lineRule="auto"/>
        <w:rPr>
          <w:rFonts w:cstheme="minorHAnsi"/>
        </w:rPr>
      </w:pPr>
      <w:r w:rsidRPr="00050E45">
        <w:rPr>
          <w:rFonts w:cstheme="minorHAnsi"/>
        </w:rPr>
        <w:t xml:space="preserve">The </w:t>
      </w:r>
      <w:r w:rsidR="00FA4005" w:rsidRPr="00050E45">
        <w:rPr>
          <w:rFonts w:cstheme="minorHAnsi"/>
        </w:rPr>
        <w:t xml:space="preserve">primary </w:t>
      </w:r>
      <w:r w:rsidR="00C621DE" w:rsidRPr="00050E45">
        <w:rPr>
          <w:rFonts w:cstheme="minorHAnsi"/>
        </w:rPr>
        <w:t xml:space="preserve">aim of the transition training is to ensure that key senior officials from the 19 partner cities have a good </w:t>
      </w:r>
      <w:r w:rsidR="00FA4005" w:rsidRPr="00050E45">
        <w:rPr>
          <w:rFonts w:cstheme="minorHAnsi"/>
        </w:rPr>
        <w:t xml:space="preserve">holistic view </w:t>
      </w:r>
      <w:r w:rsidR="00C621DE" w:rsidRPr="00050E45">
        <w:rPr>
          <w:rFonts w:cstheme="minorHAnsi"/>
        </w:rPr>
        <w:t>of the latest</w:t>
      </w:r>
      <w:r w:rsidR="00C356B3">
        <w:rPr>
          <w:rFonts w:cstheme="minorHAnsi"/>
        </w:rPr>
        <w:t xml:space="preserve"> approaches</w:t>
      </w:r>
      <w:r w:rsidR="00C621DE" w:rsidRPr="00050E45">
        <w:rPr>
          <w:rFonts w:cstheme="minorHAnsi"/>
        </w:rPr>
        <w:t xml:space="preserve"> </w:t>
      </w:r>
      <w:r w:rsidR="00DE3D29">
        <w:rPr>
          <w:rFonts w:cstheme="minorHAnsi"/>
        </w:rPr>
        <w:t xml:space="preserve">to </w:t>
      </w:r>
      <w:r w:rsidR="00C621DE" w:rsidRPr="00050E45">
        <w:rPr>
          <w:rFonts w:cstheme="minorHAnsi"/>
        </w:rPr>
        <w:t>urbanisation</w:t>
      </w:r>
      <w:r w:rsidR="00FA4005" w:rsidRPr="00050E45">
        <w:rPr>
          <w:rFonts w:cstheme="minorHAnsi"/>
        </w:rPr>
        <w:t>. This will help officials to be</w:t>
      </w:r>
      <w:r w:rsidR="00C621DE" w:rsidRPr="00050E45">
        <w:rPr>
          <w:rFonts w:cstheme="minorHAnsi"/>
        </w:rPr>
        <w:t xml:space="preserve"> ‘informed customer</w:t>
      </w:r>
      <w:r w:rsidR="00FA4005" w:rsidRPr="00050E45">
        <w:rPr>
          <w:rFonts w:cstheme="minorHAnsi"/>
        </w:rPr>
        <w:t>s</w:t>
      </w:r>
      <w:r w:rsidR="00C621DE" w:rsidRPr="00050E45">
        <w:rPr>
          <w:rFonts w:cstheme="minorHAnsi"/>
        </w:rPr>
        <w:t>’ of the programme</w:t>
      </w:r>
      <w:r w:rsidR="00FA4005" w:rsidRPr="00050E45">
        <w:rPr>
          <w:rFonts w:cstheme="minorHAnsi"/>
        </w:rPr>
        <w:t xml:space="preserve">, </w:t>
      </w:r>
      <w:r w:rsidR="00DC40C2" w:rsidRPr="00050E45">
        <w:rPr>
          <w:rFonts w:cstheme="minorHAnsi"/>
        </w:rPr>
        <w:t>enabling them to effectively co-</w:t>
      </w:r>
      <w:r w:rsidR="00C621DE" w:rsidRPr="00050E45">
        <w:rPr>
          <w:rFonts w:cstheme="minorHAnsi"/>
        </w:rPr>
        <w:t xml:space="preserve">design and implement </w:t>
      </w:r>
      <w:r w:rsidR="00DC40C2" w:rsidRPr="00050E45">
        <w:rPr>
          <w:rFonts w:cstheme="minorHAnsi"/>
        </w:rPr>
        <w:t xml:space="preserve">the programme’s </w:t>
      </w:r>
      <w:r w:rsidR="00C621DE" w:rsidRPr="00050E45">
        <w:rPr>
          <w:rFonts w:cstheme="minorHAnsi"/>
        </w:rPr>
        <w:t>interventions and subsequent</w:t>
      </w:r>
      <w:r w:rsidR="00FA4005" w:rsidRPr="00050E45">
        <w:rPr>
          <w:rFonts w:cstheme="minorHAnsi"/>
        </w:rPr>
        <w:t xml:space="preserve"> </w:t>
      </w:r>
      <w:r w:rsidR="00C621DE" w:rsidRPr="00050E45">
        <w:rPr>
          <w:rFonts w:cstheme="minorHAnsi"/>
        </w:rPr>
        <w:t>projects</w:t>
      </w:r>
      <w:r w:rsidR="00FA4005" w:rsidRPr="00050E45">
        <w:rPr>
          <w:rFonts w:cstheme="minorHAnsi"/>
        </w:rPr>
        <w:t xml:space="preserve"> on completion of the programme’s Technical Assistance work</w:t>
      </w:r>
      <w:r w:rsidR="00C621DE" w:rsidRPr="00050E45">
        <w:rPr>
          <w:rFonts w:cstheme="minorHAnsi"/>
        </w:rPr>
        <w:t xml:space="preserve">. </w:t>
      </w:r>
      <w:r w:rsidR="00FE6213">
        <w:rPr>
          <w:rFonts w:cstheme="minorHAnsi"/>
        </w:rPr>
        <w:t>By increasing local capacity and ownership, this</w:t>
      </w:r>
      <w:r w:rsidR="00C621DE" w:rsidRPr="00050E45">
        <w:rPr>
          <w:rFonts w:cstheme="minorHAnsi"/>
        </w:rPr>
        <w:t xml:space="preserve"> training</w:t>
      </w:r>
      <w:r w:rsidR="00FE6213">
        <w:rPr>
          <w:rFonts w:cstheme="minorHAnsi"/>
        </w:rPr>
        <w:t xml:space="preserve"> will position</w:t>
      </w:r>
      <w:r w:rsidR="00C621DE" w:rsidRPr="00050E45">
        <w:rPr>
          <w:rFonts w:cstheme="minorHAnsi"/>
        </w:rPr>
        <w:t xml:space="preserve"> the subsequent </w:t>
      </w:r>
      <w:r w:rsidR="00C2466D" w:rsidRPr="00050E45">
        <w:rPr>
          <w:rFonts w:cstheme="minorHAnsi"/>
        </w:rPr>
        <w:t>implementation</w:t>
      </w:r>
      <w:r w:rsidR="00C621DE" w:rsidRPr="00050E45">
        <w:rPr>
          <w:rFonts w:cstheme="minorHAnsi"/>
        </w:rPr>
        <w:t xml:space="preserve"> of the programme for success</w:t>
      </w:r>
      <w:r w:rsidR="00FA4005" w:rsidRPr="00050E45">
        <w:rPr>
          <w:rFonts w:cstheme="minorHAnsi"/>
        </w:rPr>
        <w:t>.</w:t>
      </w:r>
    </w:p>
    <w:p w:rsidR="00FA4005" w:rsidRPr="00050E45" w:rsidRDefault="00FA4005" w:rsidP="00C621DE">
      <w:pPr>
        <w:autoSpaceDE w:val="0"/>
        <w:autoSpaceDN w:val="0"/>
        <w:adjustRightInd w:val="0"/>
        <w:spacing w:after="0" w:line="240" w:lineRule="auto"/>
        <w:rPr>
          <w:rFonts w:cstheme="minorHAnsi"/>
        </w:rPr>
      </w:pPr>
    </w:p>
    <w:p w:rsidR="00F52916" w:rsidRPr="00050E45" w:rsidRDefault="00F52916" w:rsidP="00FA4005">
      <w:pPr>
        <w:autoSpaceDE w:val="0"/>
        <w:autoSpaceDN w:val="0"/>
        <w:adjustRightInd w:val="0"/>
        <w:spacing w:after="0" w:line="240" w:lineRule="auto"/>
        <w:rPr>
          <w:rFonts w:cstheme="minorHAnsi"/>
        </w:rPr>
      </w:pPr>
      <w:r w:rsidRPr="00050E45">
        <w:rPr>
          <w:rFonts w:cstheme="minorHAnsi"/>
        </w:rPr>
        <w:t xml:space="preserve">The </w:t>
      </w:r>
      <w:r w:rsidR="00FA4005" w:rsidRPr="00050E45">
        <w:rPr>
          <w:rFonts w:cstheme="minorHAnsi"/>
        </w:rPr>
        <w:t xml:space="preserve">requirement of the </w:t>
      </w:r>
      <w:r w:rsidRPr="00050E45">
        <w:rPr>
          <w:rFonts w:cstheme="minorHAnsi"/>
        </w:rPr>
        <w:t xml:space="preserve">transition training </w:t>
      </w:r>
      <w:r w:rsidR="00FA4005" w:rsidRPr="00050E45">
        <w:rPr>
          <w:rFonts w:cstheme="minorHAnsi"/>
        </w:rPr>
        <w:t xml:space="preserve">is to </w:t>
      </w:r>
      <w:r w:rsidRPr="00050E45">
        <w:rPr>
          <w:rFonts w:cstheme="minorHAnsi"/>
        </w:rPr>
        <w:t xml:space="preserve">design and deliver a targeted and </w:t>
      </w:r>
      <w:r w:rsidRPr="00050E45">
        <w:rPr>
          <w:rFonts w:cstheme="minorHAnsi"/>
          <w:u w:val="single"/>
        </w:rPr>
        <w:t>customised</w:t>
      </w:r>
      <w:r w:rsidRPr="00050E45">
        <w:rPr>
          <w:rFonts w:cstheme="minorHAnsi"/>
        </w:rPr>
        <w:t xml:space="preserve"> urban</w:t>
      </w:r>
      <w:r w:rsidR="00FA4005" w:rsidRPr="00050E45">
        <w:rPr>
          <w:rFonts w:cstheme="minorHAnsi"/>
        </w:rPr>
        <w:t>isation</w:t>
      </w:r>
      <w:r w:rsidRPr="00050E45">
        <w:rPr>
          <w:rFonts w:cstheme="minorHAnsi"/>
        </w:rPr>
        <w:t xml:space="preserve"> training programme for senior officials from the 19 partner cities focused on the latest approaches to urbanisation relevant to the planned programme activities e.g. participatory planning, urban citizenship, planning in the context of informality, sustainability standards</w:t>
      </w:r>
      <w:r w:rsidR="001967A9">
        <w:rPr>
          <w:rFonts w:cstheme="minorHAnsi"/>
        </w:rPr>
        <w:t xml:space="preserve"> for buildings and infrastructure</w:t>
      </w:r>
      <w:r w:rsidRPr="00050E45">
        <w:rPr>
          <w:rFonts w:cstheme="minorHAnsi"/>
        </w:rPr>
        <w:t xml:space="preserve">, </w:t>
      </w:r>
      <w:r w:rsidR="000345D7" w:rsidRPr="00050E45">
        <w:rPr>
          <w:rFonts w:cstheme="minorHAnsi"/>
        </w:rPr>
        <w:t>resilience,</w:t>
      </w:r>
      <w:r w:rsidR="001967A9">
        <w:rPr>
          <w:rFonts w:cstheme="minorHAnsi"/>
        </w:rPr>
        <w:t xml:space="preserve"> low carbon design of buildings and infrastructure including choices of materials,</w:t>
      </w:r>
      <w:r w:rsidR="000345D7" w:rsidRPr="00050E45">
        <w:rPr>
          <w:rFonts w:cstheme="minorHAnsi"/>
        </w:rPr>
        <w:t xml:space="preserve"> </w:t>
      </w:r>
      <w:r w:rsidRPr="00050E45">
        <w:rPr>
          <w:rFonts w:cstheme="minorHAnsi"/>
        </w:rPr>
        <w:t>building information modelling (BIM), transit orientated development, governance, equality, professional capacity etc.</w:t>
      </w:r>
    </w:p>
    <w:p w:rsidR="00FA4005" w:rsidRPr="00050E45" w:rsidRDefault="00FA4005" w:rsidP="00B312AC">
      <w:pPr>
        <w:autoSpaceDE w:val="0"/>
        <w:autoSpaceDN w:val="0"/>
        <w:adjustRightInd w:val="0"/>
        <w:spacing w:after="0" w:line="240" w:lineRule="auto"/>
        <w:rPr>
          <w:rFonts w:cstheme="minorHAnsi"/>
        </w:rPr>
      </w:pPr>
    </w:p>
    <w:p w:rsidR="00FA4005" w:rsidRPr="00050E45" w:rsidRDefault="00FA4005" w:rsidP="00B312AC">
      <w:pPr>
        <w:autoSpaceDE w:val="0"/>
        <w:autoSpaceDN w:val="0"/>
        <w:adjustRightInd w:val="0"/>
        <w:spacing w:after="0" w:line="240" w:lineRule="auto"/>
        <w:rPr>
          <w:rFonts w:cstheme="minorHAnsi"/>
        </w:rPr>
      </w:pPr>
      <w:r w:rsidRPr="00050E45">
        <w:rPr>
          <w:rFonts w:cstheme="minorHAnsi"/>
        </w:rPr>
        <w:t>The provider will be expected to:</w:t>
      </w:r>
    </w:p>
    <w:p w:rsidR="00FA4005" w:rsidRPr="00050E45" w:rsidRDefault="00FA4005" w:rsidP="00B312AC">
      <w:pPr>
        <w:autoSpaceDE w:val="0"/>
        <w:autoSpaceDN w:val="0"/>
        <w:adjustRightInd w:val="0"/>
        <w:spacing w:after="0" w:line="240" w:lineRule="auto"/>
        <w:rPr>
          <w:rFonts w:cstheme="minorHAnsi"/>
          <w:b/>
          <w:bCs/>
        </w:rPr>
      </w:pPr>
    </w:p>
    <w:p w:rsidR="00436FD2" w:rsidRPr="00050E45" w:rsidRDefault="00B312AC" w:rsidP="00436FD2">
      <w:pPr>
        <w:pStyle w:val="ListParagraph"/>
        <w:numPr>
          <w:ilvl w:val="0"/>
          <w:numId w:val="13"/>
        </w:numPr>
        <w:autoSpaceDE w:val="0"/>
        <w:autoSpaceDN w:val="0"/>
        <w:adjustRightInd w:val="0"/>
        <w:spacing w:after="0" w:line="240" w:lineRule="auto"/>
        <w:rPr>
          <w:rFonts w:cstheme="minorHAnsi"/>
        </w:rPr>
      </w:pPr>
      <w:r w:rsidRPr="00050E45">
        <w:rPr>
          <w:rFonts w:cstheme="minorHAnsi"/>
          <w:b/>
          <w:bCs/>
        </w:rPr>
        <w:t xml:space="preserve">Identify </w:t>
      </w:r>
      <w:r w:rsidR="002A6048" w:rsidRPr="00050E45">
        <w:rPr>
          <w:rFonts w:cstheme="minorHAnsi"/>
          <w:b/>
          <w:bCs/>
        </w:rPr>
        <w:t xml:space="preserve">city and individual level training </w:t>
      </w:r>
      <w:r w:rsidRPr="00050E45">
        <w:rPr>
          <w:rFonts w:cstheme="minorHAnsi"/>
          <w:b/>
          <w:bCs/>
        </w:rPr>
        <w:t>needs</w:t>
      </w:r>
      <w:r w:rsidR="002A6048" w:rsidRPr="00050E45">
        <w:rPr>
          <w:rFonts w:cstheme="minorHAnsi"/>
          <w:b/>
          <w:bCs/>
        </w:rPr>
        <w:t xml:space="preserve"> </w:t>
      </w:r>
      <w:r w:rsidR="002A6048" w:rsidRPr="00050E45">
        <w:rPr>
          <w:rFonts w:cstheme="minorHAnsi"/>
          <w:bCs/>
        </w:rPr>
        <w:t>e.g.</w:t>
      </w:r>
      <w:r w:rsidR="002A6048" w:rsidRPr="00050E45">
        <w:rPr>
          <w:rFonts w:cstheme="minorHAnsi"/>
          <w:b/>
          <w:bCs/>
        </w:rPr>
        <w:t xml:space="preserve"> </w:t>
      </w:r>
      <w:r w:rsidR="00DE3D29">
        <w:rPr>
          <w:rFonts w:cstheme="minorHAnsi"/>
        </w:rPr>
        <w:t>p</w:t>
      </w:r>
      <w:r w:rsidRPr="00050E45">
        <w:rPr>
          <w:rFonts w:cstheme="minorHAnsi"/>
        </w:rPr>
        <w:t>olicy</w:t>
      </w:r>
      <w:r w:rsidR="002A6048" w:rsidRPr="00050E45">
        <w:rPr>
          <w:rFonts w:cstheme="minorHAnsi"/>
        </w:rPr>
        <w:t xml:space="preserve"> </w:t>
      </w:r>
      <w:r w:rsidR="00DE3D29">
        <w:rPr>
          <w:rFonts w:cstheme="minorHAnsi"/>
        </w:rPr>
        <w:t>development, p</w:t>
      </w:r>
      <w:r w:rsidRPr="00050E45">
        <w:rPr>
          <w:rFonts w:cstheme="minorHAnsi"/>
        </w:rPr>
        <w:t>lanni</w:t>
      </w:r>
      <w:r w:rsidR="0016284E" w:rsidRPr="00050E45">
        <w:rPr>
          <w:rFonts w:cstheme="minorHAnsi"/>
        </w:rPr>
        <w:t xml:space="preserve">ng, </w:t>
      </w:r>
      <w:r w:rsidR="00DE3D29">
        <w:rPr>
          <w:rFonts w:cstheme="minorHAnsi"/>
        </w:rPr>
        <w:t>procurement practices, c</w:t>
      </w:r>
      <w:r w:rsidRPr="00050E45">
        <w:rPr>
          <w:rFonts w:cstheme="minorHAnsi"/>
        </w:rPr>
        <w:t>ommunity</w:t>
      </w:r>
      <w:r w:rsidR="002A6048" w:rsidRPr="00050E45">
        <w:rPr>
          <w:rFonts w:cstheme="minorHAnsi"/>
        </w:rPr>
        <w:t xml:space="preserve"> </w:t>
      </w:r>
      <w:r w:rsidR="00DE3D29">
        <w:rPr>
          <w:rFonts w:cstheme="minorHAnsi"/>
        </w:rPr>
        <w:t>engagement, technical s</w:t>
      </w:r>
      <w:r w:rsidRPr="00050E45">
        <w:rPr>
          <w:rFonts w:cstheme="minorHAnsi"/>
        </w:rPr>
        <w:t xml:space="preserve">tandards, </w:t>
      </w:r>
      <w:r w:rsidR="00DE3D29">
        <w:rPr>
          <w:rFonts w:cstheme="minorHAnsi"/>
        </w:rPr>
        <w:t>p</w:t>
      </w:r>
      <w:r w:rsidR="00436FD2" w:rsidRPr="00050E45">
        <w:rPr>
          <w:rFonts w:cstheme="minorHAnsi"/>
        </w:rPr>
        <w:t>r</w:t>
      </w:r>
      <w:r w:rsidR="00DE3D29">
        <w:rPr>
          <w:rFonts w:cstheme="minorHAnsi"/>
        </w:rPr>
        <w:t>ofessional s</w:t>
      </w:r>
      <w:r w:rsidR="00436FD2" w:rsidRPr="00050E45">
        <w:rPr>
          <w:rFonts w:cstheme="minorHAnsi"/>
        </w:rPr>
        <w:t>tandards</w:t>
      </w:r>
      <w:r w:rsidR="002A6048" w:rsidRPr="00050E45">
        <w:rPr>
          <w:rFonts w:cstheme="minorHAnsi"/>
        </w:rPr>
        <w:t xml:space="preserve"> </w:t>
      </w:r>
      <w:r w:rsidR="00436FD2" w:rsidRPr="00050E45">
        <w:rPr>
          <w:rFonts w:cstheme="minorHAnsi"/>
        </w:rPr>
        <w:t>etc. This is likely to involve visits to individual cities to meet with key officials, facilitated by FCO Posts, aimed at identifying key stakeholders and participants, confirming objectives, defining aspirations, calibrating standards and identifying potential risks/barriers to success.</w:t>
      </w:r>
    </w:p>
    <w:p w:rsidR="0027156B" w:rsidRPr="00050E45" w:rsidRDefault="002A6048" w:rsidP="0027156B">
      <w:pPr>
        <w:pStyle w:val="ListParagraph"/>
        <w:numPr>
          <w:ilvl w:val="0"/>
          <w:numId w:val="13"/>
        </w:numPr>
        <w:autoSpaceDE w:val="0"/>
        <w:autoSpaceDN w:val="0"/>
        <w:adjustRightInd w:val="0"/>
        <w:spacing w:after="0" w:line="240" w:lineRule="auto"/>
        <w:rPr>
          <w:rFonts w:cstheme="minorHAnsi"/>
        </w:rPr>
      </w:pPr>
      <w:r w:rsidRPr="00050E45">
        <w:rPr>
          <w:rFonts w:cstheme="minorHAnsi"/>
          <w:b/>
        </w:rPr>
        <w:t xml:space="preserve">Design a customised </w:t>
      </w:r>
      <w:r w:rsidR="00C2466D" w:rsidRPr="00050E45">
        <w:rPr>
          <w:rFonts w:cstheme="minorHAnsi"/>
          <w:b/>
        </w:rPr>
        <w:t xml:space="preserve">and integrated </w:t>
      </w:r>
      <w:r w:rsidRPr="00050E45">
        <w:rPr>
          <w:rFonts w:cstheme="minorHAnsi"/>
          <w:b/>
        </w:rPr>
        <w:t>training programme</w:t>
      </w:r>
      <w:r w:rsidR="00A0264A" w:rsidRPr="00050E45">
        <w:rPr>
          <w:rFonts w:cstheme="minorHAnsi"/>
          <w:b/>
        </w:rPr>
        <w:t>.</w:t>
      </w:r>
      <w:r w:rsidR="00A0264A" w:rsidRPr="00050E45">
        <w:rPr>
          <w:rFonts w:cstheme="minorHAnsi"/>
        </w:rPr>
        <w:t xml:space="preserve"> This will build on the outputs of the above training needs assessment and is likely</w:t>
      </w:r>
      <w:r w:rsidRPr="00050E45">
        <w:rPr>
          <w:rFonts w:cstheme="minorHAnsi"/>
        </w:rPr>
        <w:t xml:space="preserve"> </w:t>
      </w:r>
      <w:r w:rsidR="00C2466D" w:rsidRPr="00050E45">
        <w:rPr>
          <w:rFonts w:cstheme="minorHAnsi"/>
        </w:rPr>
        <w:t xml:space="preserve">to involve </w:t>
      </w:r>
      <w:r w:rsidRPr="00050E45">
        <w:rPr>
          <w:rFonts w:cstheme="minorHAnsi"/>
        </w:rPr>
        <w:t>a variety of delivery mechanisms e.g. lectures, workshops, one-to-one coaching, site visits etc</w:t>
      </w:r>
      <w:r w:rsidR="00050E45">
        <w:rPr>
          <w:rFonts w:cstheme="minorHAnsi"/>
        </w:rPr>
        <w:t>.</w:t>
      </w:r>
    </w:p>
    <w:p w:rsidR="0027156B" w:rsidRPr="00050E45" w:rsidRDefault="00A0264A" w:rsidP="0027156B">
      <w:pPr>
        <w:pStyle w:val="ListParagraph"/>
        <w:numPr>
          <w:ilvl w:val="0"/>
          <w:numId w:val="13"/>
        </w:numPr>
        <w:autoSpaceDE w:val="0"/>
        <w:autoSpaceDN w:val="0"/>
        <w:adjustRightInd w:val="0"/>
        <w:spacing w:after="0" w:line="240" w:lineRule="auto"/>
        <w:rPr>
          <w:rFonts w:cstheme="minorHAnsi"/>
        </w:rPr>
      </w:pPr>
      <w:r w:rsidRPr="00050E45">
        <w:rPr>
          <w:rFonts w:cstheme="minorHAnsi"/>
          <w:b/>
        </w:rPr>
        <w:lastRenderedPageBreak/>
        <w:t>D</w:t>
      </w:r>
      <w:r w:rsidR="002A6048" w:rsidRPr="00050E45">
        <w:rPr>
          <w:rFonts w:cstheme="minorHAnsi"/>
          <w:b/>
        </w:rPr>
        <w:t xml:space="preserve">eliver the </w:t>
      </w:r>
      <w:r w:rsidR="0027156B" w:rsidRPr="00050E45">
        <w:rPr>
          <w:rFonts w:cstheme="minorHAnsi"/>
          <w:b/>
        </w:rPr>
        <w:t xml:space="preserve">training </w:t>
      </w:r>
      <w:r w:rsidR="002A6048" w:rsidRPr="00050E45">
        <w:rPr>
          <w:rFonts w:cstheme="minorHAnsi"/>
          <w:b/>
        </w:rPr>
        <w:t>programme</w:t>
      </w:r>
      <w:r w:rsidR="0027156B" w:rsidRPr="00050E45">
        <w:rPr>
          <w:rFonts w:cstheme="minorHAnsi"/>
          <w:b/>
        </w:rPr>
        <w:t>.</w:t>
      </w:r>
      <w:r w:rsidR="0027156B" w:rsidRPr="00050E45">
        <w:rPr>
          <w:rFonts w:cstheme="minorHAnsi"/>
        </w:rPr>
        <w:t xml:space="preserve"> It is anticipated that this will be delivered in the UK with approximately 60 attendees</w:t>
      </w:r>
      <w:r w:rsidR="00FE6213">
        <w:rPr>
          <w:rFonts w:cstheme="minorHAnsi"/>
        </w:rPr>
        <w:t>, and involve the opportunity for various site visits to augment and embed training</w:t>
      </w:r>
      <w:r w:rsidR="00C2466D" w:rsidRPr="00050E45">
        <w:rPr>
          <w:rFonts w:cstheme="minorHAnsi"/>
        </w:rPr>
        <w:t>.</w:t>
      </w:r>
    </w:p>
    <w:p w:rsidR="0027156B" w:rsidRPr="00050E45" w:rsidRDefault="0027156B" w:rsidP="00F872F7">
      <w:pPr>
        <w:pStyle w:val="ListParagraph"/>
        <w:numPr>
          <w:ilvl w:val="0"/>
          <w:numId w:val="13"/>
        </w:numPr>
        <w:autoSpaceDE w:val="0"/>
        <w:autoSpaceDN w:val="0"/>
        <w:adjustRightInd w:val="0"/>
        <w:spacing w:after="0" w:line="240" w:lineRule="auto"/>
        <w:rPr>
          <w:rFonts w:cstheme="minorHAnsi"/>
        </w:rPr>
      </w:pPr>
      <w:r w:rsidRPr="00050E45">
        <w:rPr>
          <w:rFonts w:cstheme="minorHAnsi"/>
          <w:b/>
        </w:rPr>
        <w:t>Produce a report on the training programme.</w:t>
      </w:r>
      <w:r w:rsidR="00C2466D" w:rsidRPr="00050E45">
        <w:rPr>
          <w:rFonts w:cstheme="minorHAnsi"/>
        </w:rPr>
        <w:t xml:space="preserve"> This should include</w:t>
      </w:r>
      <w:r w:rsidRPr="00050E45">
        <w:rPr>
          <w:rFonts w:cstheme="minorHAnsi"/>
        </w:rPr>
        <w:t xml:space="preserve"> the </w:t>
      </w:r>
      <w:r w:rsidR="00C2466D" w:rsidRPr="00050E45">
        <w:rPr>
          <w:rFonts w:cstheme="minorHAnsi"/>
        </w:rPr>
        <w:t xml:space="preserve">training </w:t>
      </w:r>
      <w:r w:rsidRPr="00050E45">
        <w:rPr>
          <w:rFonts w:cstheme="minorHAnsi"/>
        </w:rPr>
        <w:t>outputs, successes, lessons and recommendations for any ongoing support</w:t>
      </w:r>
      <w:r w:rsidR="00C2466D" w:rsidRPr="00050E45">
        <w:rPr>
          <w:rFonts w:cstheme="minorHAnsi"/>
        </w:rPr>
        <w:t>.</w:t>
      </w:r>
    </w:p>
    <w:p w:rsidR="002A6048" w:rsidRDefault="002A6048" w:rsidP="00F872F7">
      <w:pPr>
        <w:pStyle w:val="ListParagraph"/>
        <w:numPr>
          <w:ilvl w:val="0"/>
          <w:numId w:val="13"/>
        </w:numPr>
        <w:autoSpaceDE w:val="0"/>
        <w:autoSpaceDN w:val="0"/>
        <w:adjustRightInd w:val="0"/>
        <w:spacing w:after="0" w:line="240" w:lineRule="auto"/>
        <w:rPr>
          <w:rFonts w:cstheme="minorHAnsi"/>
        </w:rPr>
      </w:pPr>
      <w:r w:rsidRPr="00050E45">
        <w:rPr>
          <w:rFonts w:cstheme="minorHAnsi"/>
          <w:b/>
        </w:rPr>
        <w:t>Potentially provide follow-on support to attendees</w:t>
      </w:r>
      <w:r w:rsidR="0027156B" w:rsidRPr="00050E45">
        <w:rPr>
          <w:rFonts w:cstheme="minorHAnsi"/>
          <w:b/>
        </w:rPr>
        <w:t>.</w:t>
      </w:r>
      <w:r w:rsidR="0027156B" w:rsidRPr="00050E45">
        <w:rPr>
          <w:rFonts w:cstheme="minorHAnsi"/>
        </w:rPr>
        <w:t xml:space="preserve"> This is likely to involve an online tool and associated support to sustain the learning from the training and help its application </w:t>
      </w:r>
      <w:r w:rsidR="00835F73" w:rsidRPr="00050E45">
        <w:rPr>
          <w:rFonts w:cstheme="minorHAnsi"/>
        </w:rPr>
        <w:t>at the local level.</w:t>
      </w:r>
    </w:p>
    <w:p w:rsidR="001967A9" w:rsidRPr="00050E45" w:rsidRDefault="001967A9" w:rsidP="00F872F7">
      <w:pPr>
        <w:pStyle w:val="ListParagraph"/>
        <w:numPr>
          <w:ilvl w:val="0"/>
          <w:numId w:val="13"/>
        </w:numPr>
        <w:autoSpaceDE w:val="0"/>
        <w:autoSpaceDN w:val="0"/>
        <w:adjustRightInd w:val="0"/>
        <w:spacing w:after="0" w:line="240" w:lineRule="auto"/>
        <w:rPr>
          <w:rFonts w:cstheme="minorHAnsi"/>
        </w:rPr>
      </w:pPr>
      <w:r>
        <w:rPr>
          <w:rFonts w:cstheme="minorHAnsi"/>
          <w:b/>
        </w:rPr>
        <w:t>Take account of the different cultures and institutional development in the cities covered by the programme</w:t>
      </w:r>
    </w:p>
    <w:p w:rsidR="00B312AC" w:rsidRPr="00050E45" w:rsidRDefault="00B312AC" w:rsidP="0027156B">
      <w:pPr>
        <w:autoSpaceDE w:val="0"/>
        <w:autoSpaceDN w:val="0"/>
        <w:adjustRightInd w:val="0"/>
        <w:spacing w:after="0" w:line="240" w:lineRule="auto"/>
        <w:ind w:left="360"/>
        <w:rPr>
          <w:rFonts w:cstheme="minorHAnsi"/>
        </w:rPr>
      </w:pPr>
    </w:p>
    <w:p w:rsidR="000345D7" w:rsidRPr="00050E45" w:rsidRDefault="000345D7">
      <w:pPr>
        <w:rPr>
          <w:rFonts w:cstheme="minorHAnsi"/>
        </w:rPr>
      </w:pPr>
      <w:r w:rsidRPr="00050E45">
        <w:rPr>
          <w:rFonts w:cstheme="minorHAnsi"/>
        </w:rPr>
        <w:t>The training provider must have:</w:t>
      </w:r>
    </w:p>
    <w:p w:rsidR="002A6048" w:rsidRPr="00050E45" w:rsidRDefault="00BA5433" w:rsidP="000345D7">
      <w:pPr>
        <w:pStyle w:val="ListParagraph"/>
        <w:numPr>
          <w:ilvl w:val="0"/>
          <w:numId w:val="14"/>
        </w:numPr>
        <w:rPr>
          <w:rFonts w:cstheme="minorHAnsi"/>
        </w:rPr>
      </w:pPr>
      <w:r>
        <w:rPr>
          <w:rFonts w:cstheme="minorHAnsi"/>
        </w:rPr>
        <w:t>A detailed</w:t>
      </w:r>
      <w:r w:rsidR="000345D7" w:rsidRPr="00050E45">
        <w:rPr>
          <w:rFonts w:cstheme="minorHAnsi"/>
        </w:rPr>
        <w:t xml:space="preserve"> knowledge of leading practice</w:t>
      </w:r>
      <w:r w:rsidR="00ED02DE">
        <w:rPr>
          <w:rFonts w:cstheme="minorHAnsi"/>
        </w:rPr>
        <w:t xml:space="preserve"> in</w:t>
      </w:r>
      <w:r w:rsidR="000345D7" w:rsidRPr="00050E45">
        <w:rPr>
          <w:rFonts w:cstheme="minorHAnsi"/>
        </w:rPr>
        <w:t xml:space="preserve"> urbanisation covering all key topics</w:t>
      </w:r>
    </w:p>
    <w:p w:rsidR="000345D7" w:rsidRPr="00050E45" w:rsidRDefault="000345D7" w:rsidP="000345D7">
      <w:pPr>
        <w:pStyle w:val="ListParagraph"/>
        <w:numPr>
          <w:ilvl w:val="0"/>
          <w:numId w:val="14"/>
        </w:numPr>
        <w:rPr>
          <w:rFonts w:cstheme="minorHAnsi"/>
        </w:rPr>
      </w:pPr>
      <w:r w:rsidRPr="00050E45">
        <w:rPr>
          <w:rFonts w:cstheme="minorHAnsi"/>
        </w:rPr>
        <w:t>Experience of designing and running bespoke training programmes for senior executives</w:t>
      </w:r>
    </w:p>
    <w:p w:rsidR="000345D7" w:rsidRPr="00050E45" w:rsidRDefault="000345D7" w:rsidP="000345D7">
      <w:pPr>
        <w:pStyle w:val="ListParagraph"/>
        <w:numPr>
          <w:ilvl w:val="0"/>
          <w:numId w:val="14"/>
        </w:numPr>
        <w:rPr>
          <w:rFonts w:cstheme="minorHAnsi"/>
        </w:rPr>
      </w:pPr>
      <w:r w:rsidRPr="00050E45">
        <w:rPr>
          <w:rFonts w:cstheme="minorHAnsi"/>
        </w:rPr>
        <w:t>Experience of working internationally with middle-income countries</w:t>
      </w:r>
    </w:p>
    <w:p w:rsidR="000345D7" w:rsidRPr="00050E45" w:rsidRDefault="002D5D8F" w:rsidP="000345D7">
      <w:pPr>
        <w:pStyle w:val="ListParagraph"/>
        <w:numPr>
          <w:ilvl w:val="0"/>
          <w:numId w:val="14"/>
        </w:numPr>
        <w:rPr>
          <w:rFonts w:cstheme="minorHAnsi"/>
        </w:rPr>
      </w:pPr>
      <w:r w:rsidRPr="00050E45">
        <w:rPr>
          <w:rFonts w:cstheme="minorHAnsi"/>
        </w:rPr>
        <w:t>A</w:t>
      </w:r>
      <w:r w:rsidR="000345D7" w:rsidRPr="00050E45">
        <w:rPr>
          <w:rFonts w:cstheme="minorHAnsi"/>
        </w:rPr>
        <w:t xml:space="preserve"> </w:t>
      </w:r>
      <w:r w:rsidRPr="00050E45">
        <w:rPr>
          <w:rFonts w:cstheme="minorHAnsi"/>
        </w:rPr>
        <w:t xml:space="preserve">good </w:t>
      </w:r>
      <w:r w:rsidR="000345D7" w:rsidRPr="00050E45">
        <w:rPr>
          <w:rFonts w:cstheme="minorHAnsi"/>
        </w:rPr>
        <w:t>understanding of  HMG’s international prosperity agenda</w:t>
      </w:r>
    </w:p>
    <w:p w:rsidR="002D5D8F" w:rsidRPr="00050E45" w:rsidRDefault="00BA5433" w:rsidP="000345D7">
      <w:pPr>
        <w:pStyle w:val="ListParagraph"/>
        <w:numPr>
          <w:ilvl w:val="0"/>
          <w:numId w:val="14"/>
        </w:numPr>
        <w:rPr>
          <w:rFonts w:cstheme="minorHAnsi"/>
        </w:rPr>
      </w:pPr>
      <w:r>
        <w:rPr>
          <w:rFonts w:cstheme="minorHAnsi"/>
        </w:rPr>
        <w:t>A detailed</w:t>
      </w:r>
      <w:r w:rsidR="002D5D8F" w:rsidRPr="00050E45">
        <w:rPr>
          <w:rFonts w:cstheme="minorHAnsi"/>
        </w:rPr>
        <w:t xml:space="preserve"> knowledge of UK urban standards, expertise and leading practice examples </w:t>
      </w:r>
    </w:p>
    <w:p w:rsidR="00C47A44" w:rsidRPr="00050E45" w:rsidRDefault="00E36A5C">
      <w:pPr>
        <w:rPr>
          <w:rFonts w:cstheme="minorHAnsi"/>
        </w:rPr>
      </w:pPr>
      <w:r w:rsidRPr="00050E45">
        <w:rPr>
          <w:rFonts w:cstheme="minorHAnsi"/>
        </w:rPr>
        <w:t xml:space="preserve">The work will involve </w:t>
      </w:r>
      <w:r w:rsidR="008966BD" w:rsidRPr="00050E45">
        <w:rPr>
          <w:rFonts w:cstheme="minorHAnsi"/>
        </w:rPr>
        <w:t xml:space="preserve">close engagement with local </w:t>
      </w:r>
      <w:r w:rsidR="0016284E" w:rsidRPr="00050E45">
        <w:rPr>
          <w:rFonts w:cstheme="minorHAnsi"/>
        </w:rPr>
        <w:t>city officials, together with HMG</w:t>
      </w:r>
      <w:r w:rsidRPr="00050E45">
        <w:rPr>
          <w:rFonts w:cstheme="minorHAnsi"/>
        </w:rPr>
        <w:t xml:space="preserve"> officials at Post</w:t>
      </w:r>
      <w:r w:rsidR="0016284E" w:rsidRPr="00050E45">
        <w:rPr>
          <w:rFonts w:cstheme="minorHAnsi"/>
        </w:rPr>
        <w:t>s and in London</w:t>
      </w:r>
      <w:r w:rsidRPr="00050E45">
        <w:rPr>
          <w:rFonts w:cstheme="minorHAnsi"/>
        </w:rPr>
        <w:t>.</w:t>
      </w:r>
    </w:p>
    <w:p w:rsidR="008966BD" w:rsidRPr="00050E45" w:rsidRDefault="00716A11">
      <w:pPr>
        <w:rPr>
          <w:rFonts w:cstheme="minorHAnsi"/>
          <w:u w:val="single"/>
        </w:rPr>
      </w:pPr>
      <w:r>
        <w:rPr>
          <w:rFonts w:cstheme="minorHAnsi"/>
          <w:u w:val="single"/>
        </w:rPr>
        <w:t xml:space="preserve">Indicative </w:t>
      </w:r>
      <w:r w:rsidR="008966BD" w:rsidRPr="00050E45">
        <w:rPr>
          <w:rFonts w:cstheme="minorHAnsi"/>
          <w:u w:val="single"/>
        </w:rPr>
        <w:t>Timeline</w:t>
      </w:r>
    </w:p>
    <w:p w:rsidR="00835F73" w:rsidRPr="00050E45" w:rsidRDefault="00716A11" w:rsidP="00DE3D29">
      <w:pPr>
        <w:rPr>
          <w:rFonts w:cstheme="minorHAnsi"/>
        </w:rPr>
      </w:pPr>
      <w:r>
        <w:rPr>
          <w:rFonts w:cstheme="minorHAnsi"/>
        </w:rPr>
        <w:t xml:space="preserve">Work is expected to commence in March 2018 and for all the training to be delivered and the final report produced by early June 2018. There will be some flexibility on this timing due to the short duration of engagement. This </w:t>
      </w:r>
      <w:proofErr w:type="gramStart"/>
      <w:r>
        <w:rPr>
          <w:rFonts w:cstheme="minorHAnsi"/>
        </w:rPr>
        <w:t>will be incorporated</w:t>
      </w:r>
      <w:proofErr w:type="gramEnd"/>
      <w:r>
        <w:rPr>
          <w:rFonts w:cstheme="minorHAnsi"/>
        </w:rPr>
        <w:t xml:space="preserve"> into the contract.</w:t>
      </w:r>
    </w:p>
    <w:p w:rsidR="00C47A44" w:rsidRDefault="00C47A44">
      <w:pPr>
        <w:rPr>
          <w:rFonts w:cstheme="minorHAnsi"/>
          <w:u w:val="single"/>
        </w:rPr>
      </w:pPr>
      <w:r w:rsidRPr="00050E45">
        <w:rPr>
          <w:rFonts w:cstheme="minorHAnsi"/>
          <w:u w:val="single"/>
        </w:rPr>
        <w:t>How to Respond</w:t>
      </w:r>
    </w:p>
    <w:p w:rsidR="00716A11" w:rsidRPr="00716A11" w:rsidRDefault="00716A11">
      <w:pPr>
        <w:rPr>
          <w:rFonts w:cstheme="minorHAnsi"/>
        </w:rPr>
      </w:pPr>
      <w:r w:rsidRPr="00716A11">
        <w:rPr>
          <w:rFonts w:cstheme="minorHAnsi"/>
        </w:rPr>
        <w:t>Expressions</w:t>
      </w:r>
      <w:r>
        <w:rPr>
          <w:rFonts w:cstheme="minorHAnsi"/>
        </w:rPr>
        <w:t xml:space="preserve"> of interest </w:t>
      </w:r>
      <w:proofErr w:type="gramStart"/>
      <w:r>
        <w:rPr>
          <w:rFonts w:cstheme="minorHAnsi"/>
        </w:rPr>
        <w:t>should be submitted</w:t>
      </w:r>
      <w:proofErr w:type="gramEnd"/>
      <w:r>
        <w:rPr>
          <w:rFonts w:cstheme="minorHAnsi"/>
        </w:rPr>
        <w:t xml:space="preserve"> by 19</w:t>
      </w:r>
      <w:r w:rsidRPr="00716A11">
        <w:rPr>
          <w:rFonts w:cstheme="minorHAnsi"/>
          <w:vertAlign w:val="superscript"/>
        </w:rPr>
        <w:t>th</w:t>
      </w:r>
      <w:r>
        <w:rPr>
          <w:rFonts w:cstheme="minorHAnsi"/>
        </w:rPr>
        <w:t xml:space="preserve"> January 2018.</w:t>
      </w:r>
    </w:p>
    <w:p w:rsidR="00C47A44" w:rsidRPr="00050E45" w:rsidRDefault="00D30D52">
      <w:pPr>
        <w:rPr>
          <w:rFonts w:cstheme="minorHAnsi"/>
        </w:rPr>
      </w:pPr>
      <w:r>
        <w:rPr>
          <w:rFonts w:cstheme="minorHAnsi"/>
        </w:rPr>
        <w:t xml:space="preserve">Please submit responses through the Bravo qualification function </w:t>
      </w:r>
      <w:r w:rsidRPr="00050E45">
        <w:rPr>
          <w:rFonts w:cstheme="minorHAnsi"/>
        </w:rPr>
        <w:t>by</w:t>
      </w:r>
      <w:r w:rsidR="00C47A44" w:rsidRPr="00050E45">
        <w:rPr>
          <w:rFonts w:cstheme="minorHAnsi"/>
        </w:rPr>
        <w:t xml:space="preserve"> 17:00</w:t>
      </w:r>
      <w:r w:rsidR="002D61E7">
        <w:rPr>
          <w:rFonts w:cstheme="minorHAnsi"/>
        </w:rPr>
        <w:t xml:space="preserve"> Friday</w:t>
      </w:r>
      <w:r w:rsidR="00C47A44" w:rsidRPr="00050E45">
        <w:rPr>
          <w:rFonts w:cstheme="minorHAnsi"/>
        </w:rPr>
        <w:t xml:space="preserve"> </w:t>
      </w:r>
      <w:r w:rsidR="0016603D" w:rsidRPr="00050E45">
        <w:rPr>
          <w:rFonts w:cstheme="minorHAnsi"/>
        </w:rPr>
        <w:t>19</w:t>
      </w:r>
      <w:r w:rsidR="0016603D" w:rsidRPr="00050E45">
        <w:rPr>
          <w:rFonts w:cstheme="minorHAnsi"/>
          <w:vertAlign w:val="superscript"/>
        </w:rPr>
        <w:t>th</w:t>
      </w:r>
      <w:r w:rsidR="0016603D" w:rsidRPr="00050E45">
        <w:rPr>
          <w:rFonts w:cstheme="minorHAnsi"/>
        </w:rPr>
        <w:t xml:space="preserve"> January 2018</w:t>
      </w:r>
      <w:r w:rsidR="00B51DC5" w:rsidRPr="00050E45">
        <w:rPr>
          <w:rFonts w:cstheme="minorHAnsi"/>
        </w:rPr>
        <w:t>.</w:t>
      </w:r>
    </w:p>
    <w:p w:rsidR="00C47A44" w:rsidRPr="00050E45" w:rsidRDefault="00C47A44">
      <w:pPr>
        <w:rPr>
          <w:rFonts w:cstheme="minorHAnsi"/>
        </w:rPr>
      </w:pPr>
      <w:r w:rsidRPr="00050E45">
        <w:rPr>
          <w:rFonts w:cstheme="minorHAnsi"/>
        </w:rPr>
        <w:t xml:space="preserve">Please submit PDF or Word version of the template at Annex </w:t>
      </w:r>
      <w:r w:rsidR="00835F73" w:rsidRPr="00050E45">
        <w:rPr>
          <w:rFonts w:cstheme="minorHAnsi"/>
        </w:rPr>
        <w:t>A</w:t>
      </w:r>
      <w:r w:rsidRPr="00050E45">
        <w:rPr>
          <w:rFonts w:cstheme="minorHAnsi"/>
        </w:rPr>
        <w:t xml:space="preserve"> – Expression of Interest.</w:t>
      </w:r>
    </w:p>
    <w:p w:rsidR="0016603D" w:rsidRPr="00050E45" w:rsidRDefault="00B51DC5">
      <w:pPr>
        <w:rPr>
          <w:rFonts w:cstheme="minorHAnsi"/>
        </w:rPr>
      </w:pPr>
      <w:r w:rsidRPr="00050E45">
        <w:rPr>
          <w:rFonts w:cstheme="minorHAnsi"/>
        </w:rPr>
        <w:t>If you have any quest</w:t>
      </w:r>
      <w:r w:rsidR="002D61E7">
        <w:rPr>
          <w:rFonts w:cstheme="minorHAnsi"/>
        </w:rPr>
        <w:t>ions, please submit via the Bravo m</w:t>
      </w:r>
      <w:bookmarkStart w:id="0" w:name="_GoBack"/>
      <w:bookmarkEnd w:id="0"/>
      <w:r w:rsidR="002D61E7">
        <w:rPr>
          <w:rFonts w:cstheme="minorHAnsi"/>
        </w:rPr>
        <w:t xml:space="preserve">essaging function </w:t>
      </w:r>
      <w:r w:rsidRPr="00050E45">
        <w:rPr>
          <w:rFonts w:cstheme="minorHAnsi"/>
        </w:rPr>
        <w:t>by</w:t>
      </w:r>
      <w:r w:rsidR="002D61E7">
        <w:rPr>
          <w:rFonts w:cstheme="minorHAnsi"/>
        </w:rPr>
        <w:t xml:space="preserve"> Wednesday </w:t>
      </w:r>
      <w:r w:rsidR="0016603D" w:rsidRPr="00050E45">
        <w:rPr>
          <w:rFonts w:cstheme="minorHAnsi"/>
        </w:rPr>
        <w:t>17</w:t>
      </w:r>
      <w:r w:rsidR="0091190A" w:rsidRPr="00050E45">
        <w:rPr>
          <w:rFonts w:cstheme="minorHAnsi"/>
          <w:vertAlign w:val="superscript"/>
        </w:rPr>
        <w:t>th</w:t>
      </w:r>
      <w:r w:rsidR="0091190A" w:rsidRPr="00050E45">
        <w:rPr>
          <w:rFonts w:cstheme="minorHAnsi"/>
        </w:rPr>
        <w:t xml:space="preserve"> </w:t>
      </w:r>
      <w:r w:rsidR="0016603D" w:rsidRPr="00050E45">
        <w:rPr>
          <w:rFonts w:cstheme="minorHAnsi"/>
        </w:rPr>
        <w:t>January 2018</w:t>
      </w:r>
      <w:r w:rsidR="0091190A" w:rsidRPr="00050E45">
        <w:rPr>
          <w:rFonts w:cstheme="minorHAnsi"/>
        </w:rPr>
        <w:t>, clearly stating in the subject line that this is a question relating to this expression of interest</w:t>
      </w:r>
      <w:r w:rsidRPr="00050E45">
        <w:rPr>
          <w:rFonts w:cstheme="minorHAnsi"/>
        </w:rPr>
        <w:t xml:space="preserve">. </w:t>
      </w:r>
    </w:p>
    <w:p w:rsidR="00835F73" w:rsidRDefault="00835F73">
      <w:pPr>
        <w:rPr>
          <w:b/>
        </w:rPr>
      </w:pPr>
      <w:r>
        <w:rPr>
          <w:b/>
        </w:rPr>
        <w:br w:type="page"/>
      </w:r>
    </w:p>
    <w:p w:rsidR="00050E45" w:rsidRPr="0040195E" w:rsidRDefault="00050E45" w:rsidP="00050E45">
      <w:pPr>
        <w:outlineLvl w:val="0"/>
        <w:rPr>
          <w:b/>
          <w:sz w:val="24"/>
        </w:rPr>
      </w:pPr>
      <w:r>
        <w:rPr>
          <w:b/>
          <w:sz w:val="24"/>
        </w:rPr>
        <w:lastRenderedPageBreak/>
        <w:t xml:space="preserve">Annex A – </w:t>
      </w:r>
      <w:r w:rsidRPr="0040195E">
        <w:rPr>
          <w:b/>
          <w:sz w:val="24"/>
        </w:rPr>
        <w:t>Expression of Interest – Global Future Cities Programme Transition Training</w:t>
      </w:r>
    </w:p>
    <w:tbl>
      <w:tblPr>
        <w:tblStyle w:val="TableGrid"/>
        <w:tblW w:w="0" w:type="auto"/>
        <w:tblLook w:val="04A0" w:firstRow="1" w:lastRow="0" w:firstColumn="1" w:lastColumn="0" w:noHBand="0" w:noVBand="1"/>
      </w:tblPr>
      <w:tblGrid>
        <w:gridCol w:w="2513"/>
        <w:gridCol w:w="6503"/>
      </w:tblGrid>
      <w:tr w:rsidR="00050E45" w:rsidTr="006E4DD3">
        <w:tc>
          <w:tcPr>
            <w:tcW w:w="2513" w:type="dxa"/>
          </w:tcPr>
          <w:p w:rsidR="00050E45" w:rsidRDefault="00050E45" w:rsidP="009D41B2">
            <w:pPr>
              <w:rPr>
                <w:b/>
              </w:rPr>
            </w:pPr>
            <w:r>
              <w:rPr>
                <w:b/>
              </w:rPr>
              <w:t>Organisation</w:t>
            </w:r>
          </w:p>
          <w:p w:rsidR="00050E45" w:rsidRDefault="00050E45" w:rsidP="009D41B2">
            <w:pPr>
              <w:rPr>
                <w:b/>
              </w:rPr>
            </w:pPr>
          </w:p>
        </w:tc>
        <w:tc>
          <w:tcPr>
            <w:tcW w:w="6503" w:type="dxa"/>
          </w:tcPr>
          <w:p w:rsidR="00050E45" w:rsidRDefault="00050E45" w:rsidP="009D41B2">
            <w:pPr>
              <w:rPr>
                <w:b/>
              </w:rPr>
            </w:pPr>
          </w:p>
        </w:tc>
      </w:tr>
      <w:tr w:rsidR="00050E45" w:rsidTr="006E4DD3">
        <w:tc>
          <w:tcPr>
            <w:tcW w:w="2513" w:type="dxa"/>
          </w:tcPr>
          <w:p w:rsidR="00050E45" w:rsidRDefault="00050E45" w:rsidP="009D41B2">
            <w:pPr>
              <w:rPr>
                <w:b/>
              </w:rPr>
            </w:pPr>
            <w:r>
              <w:rPr>
                <w:b/>
              </w:rPr>
              <w:t>Contact name</w:t>
            </w:r>
          </w:p>
          <w:p w:rsidR="00050E45" w:rsidRDefault="00050E45" w:rsidP="009D41B2">
            <w:pPr>
              <w:rPr>
                <w:b/>
              </w:rPr>
            </w:pPr>
          </w:p>
        </w:tc>
        <w:tc>
          <w:tcPr>
            <w:tcW w:w="6503" w:type="dxa"/>
          </w:tcPr>
          <w:p w:rsidR="00050E45" w:rsidRDefault="00050E45" w:rsidP="009D41B2">
            <w:pPr>
              <w:rPr>
                <w:b/>
              </w:rPr>
            </w:pPr>
          </w:p>
        </w:tc>
      </w:tr>
      <w:tr w:rsidR="00050E45" w:rsidTr="006E4DD3">
        <w:tc>
          <w:tcPr>
            <w:tcW w:w="2513" w:type="dxa"/>
          </w:tcPr>
          <w:p w:rsidR="00050E45" w:rsidRDefault="00050E45" w:rsidP="009D41B2">
            <w:pPr>
              <w:rPr>
                <w:b/>
              </w:rPr>
            </w:pPr>
            <w:r>
              <w:rPr>
                <w:b/>
              </w:rPr>
              <w:t>Email</w:t>
            </w:r>
          </w:p>
          <w:p w:rsidR="00050E45" w:rsidRDefault="00050E45" w:rsidP="009D41B2">
            <w:pPr>
              <w:rPr>
                <w:b/>
              </w:rPr>
            </w:pPr>
          </w:p>
        </w:tc>
        <w:tc>
          <w:tcPr>
            <w:tcW w:w="6503" w:type="dxa"/>
          </w:tcPr>
          <w:p w:rsidR="00050E45" w:rsidRDefault="00050E45" w:rsidP="009D41B2">
            <w:pPr>
              <w:rPr>
                <w:b/>
              </w:rPr>
            </w:pPr>
          </w:p>
        </w:tc>
      </w:tr>
      <w:tr w:rsidR="00050E45" w:rsidTr="006E4DD3">
        <w:tc>
          <w:tcPr>
            <w:tcW w:w="2513" w:type="dxa"/>
          </w:tcPr>
          <w:p w:rsidR="00050E45" w:rsidRDefault="00050E45" w:rsidP="009D41B2">
            <w:pPr>
              <w:rPr>
                <w:b/>
              </w:rPr>
            </w:pPr>
            <w:r>
              <w:rPr>
                <w:b/>
              </w:rPr>
              <w:t>Phone</w:t>
            </w:r>
          </w:p>
          <w:p w:rsidR="00050E45" w:rsidRDefault="00050E45" w:rsidP="009D41B2">
            <w:pPr>
              <w:rPr>
                <w:b/>
              </w:rPr>
            </w:pPr>
          </w:p>
        </w:tc>
        <w:tc>
          <w:tcPr>
            <w:tcW w:w="6503" w:type="dxa"/>
          </w:tcPr>
          <w:p w:rsidR="00050E45" w:rsidRDefault="00050E45" w:rsidP="009D41B2">
            <w:pPr>
              <w:rPr>
                <w:b/>
              </w:rPr>
            </w:pPr>
          </w:p>
        </w:tc>
      </w:tr>
      <w:tr w:rsidR="00050E45" w:rsidTr="006E4DD3">
        <w:trPr>
          <w:trHeight w:val="3218"/>
        </w:trPr>
        <w:tc>
          <w:tcPr>
            <w:tcW w:w="2513" w:type="dxa"/>
          </w:tcPr>
          <w:p w:rsidR="00050E45" w:rsidRDefault="00050E45" w:rsidP="009D41B2">
            <w:pPr>
              <w:rPr>
                <w:b/>
              </w:rPr>
            </w:pPr>
            <w:r>
              <w:rPr>
                <w:b/>
              </w:rPr>
              <w:t>Capacity</w:t>
            </w:r>
            <w:r w:rsidR="00404BA1">
              <w:rPr>
                <w:b/>
              </w:rPr>
              <w:t xml:space="preserve"> – </w:t>
            </w:r>
            <w:r w:rsidR="00404BA1">
              <w:t>Capability and experience</w:t>
            </w:r>
            <w:r>
              <w:rPr>
                <w:b/>
              </w:rPr>
              <w:t xml:space="preserve"> </w:t>
            </w:r>
          </w:p>
          <w:p w:rsidR="00050E45" w:rsidRDefault="00050E45" w:rsidP="009D41B2">
            <w:pPr>
              <w:rPr>
                <w:b/>
              </w:rPr>
            </w:pPr>
          </w:p>
          <w:p w:rsidR="00050E45" w:rsidRPr="00C52830" w:rsidRDefault="00050E45" w:rsidP="009D41B2"/>
        </w:tc>
        <w:tc>
          <w:tcPr>
            <w:tcW w:w="6503" w:type="dxa"/>
          </w:tcPr>
          <w:p w:rsidR="00050E45" w:rsidRDefault="00987A78" w:rsidP="00987A78">
            <w:r>
              <w:t>Provide a short statement confirming your organisation’s relevant capacity, capability and experience to deliver within the indicative timeframe, including:</w:t>
            </w:r>
          </w:p>
          <w:p w:rsidR="00987A78" w:rsidRDefault="00987A78" w:rsidP="00987A78">
            <w:pPr>
              <w:pStyle w:val="ListParagraph"/>
              <w:numPr>
                <w:ilvl w:val="0"/>
                <w:numId w:val="16"/>
              </w:numPr>
            </w:pPr>
            <w:r>
              <w:t>Knowledge of leading practice urbanisation across a broad range of topics required to deliver the requirements</w:t>
            </w:r>
          </w:p>
          <w:p w:rsidR="00987A78" w:rsidRDefault="00987A78" w:rsidP="00987A78">
            <w:pPr>
              <w:pStyle w:val="ListParagraph"/>
              <w:numPr>
                <w:ilvl w:val="0"/>
                <w:numId w:val="16"/>
              </w:numPr>
            </w:pPr>
            <w:r>
              <w:t>Experience of designing and running bespoke training programmes for senior executives</w:t>
            </w:r>
          </w:p>
          <w:p w:rsidR="00987A78" w:rsidRDefault="00987A78" w:rsidP="00987A78">
            <w:pPr>
              <w:pStyle w:val="ListParagraph"/>
              <w:numPr>
                <w:ilvl w:val="0"/>
                <w:numId w:val="16"/>
              </w:numPr>
            </w:pPr>
            <w:r>
              <w:t>Experience of working internationally with middle-income countries</w:t>
            </w:r>
          </w:p>
          <w:p w:rsidR="00987A78" w:rsidRDefault="00987A78" w:rsidP="00987A78">
            <w:pPr>
              <w:pStyle w:val="ListParagraph"/>
              <w:numPr>
                <w:ilvl w:val="0"/>
                <w:numId w:val="16"/>
              </w:numPr>
            </w:pPr>
            <w:r>
              <w:t>Understanding of the HMG’s international prosperity agenda</w:t>
            </w:r>
          </w:p>
          <w:p w:rsidR="00987A78" w:rsidRPr="00C47A44" w:rsidRDefault="00987A78" w:rsidP="00987A78">
            <w:pPr>
              <w:pStyle w:val="ListParagraph"/>
              <w:numPr>
                <w:ilvl w:val="0"/>
                <w:numId w:val="16"/>
              </w:numPr>
            </w:pPr>
            <w:r>
              <w:t>Detailed knowledge of UK urban standards, expertise and leading practice examples</w:t>
            </w:r>
          </w:p>
        </w:tc>
      </w:tr>
    </w:tbl>
    <w:p w:rsidR="00B51DC5" w:rsidRPr="00B51DC5" w:rsidRDefault="00B51DC5" w:rsidP="00050E45"/>
    <w:sectPr w:rsidR="00B51DC5" w:rsidRPr="00B51DC5" w:rsidSect="006D72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07" w:rsidRDefault="00E97207" w:rsidP="00C47A44">
      <w:pPr>
        <w:spacing w:after="0" w:line="240" w:lineRule="auto"/>
      </w:pPr>
      <w:r>
        <w:separator/>
      </w:r>
    </w:p>
  </w:endnote>
  <w:endnote w:type="continuationSeparator" w:id="0">
    <w:p w:rsidR="00E97207" w:rsidRDefault="00E97207" w:rsidP="00C4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05" w:rsidRDefault="00FA4005">
    <w:pPr>
      <w:pStyle w:val="Footer"/>
    </w:pPr>
  </w:p>
  <w:p w:rsidR="00FA4005" w:rsidRDefault="00FA4005" w:rsidP="00C47A44">
    <w:pPr>
      <w:pStyle w:val="Footer"/>
      <w:jc w:val="center"/>
      <w:rPr>
        <w:rFonts w:ascii="Arial" w:hAnsi="Arial" w:cs="Arial"/>
        <w:b/>
        <w:sz w:val="20"/>
      </w:rPr>
    </w:pPr>
    <w:r w:rsidRPr="00C47A44">
      <w:rPr>
        <w:rFonts w:ascii="Arial" w:hAnsi="Arial" w:cs="Arial"/>
        <w:b/>
        <w:sz w:val="20"/>
      </w:rPr>
      <w:t xml:space="preserve"> </w:t>
    </w:r>
  </w:p>
  <w:p w:rsidR="00FA4005" w:rsidRPr="00C47A44" w:rsidRDefault="00D30D52" w:rsidP="00C47A44">
    <w:pPr>
      <w:pStyle w:val="Footer"/>
      <w:spacing w:before="120"/>
      <w:jc w:val="right"/>
      <w:rPr>
        <w:rFonts w:ascii="Arial" w:hAnsi="Arial" w:cs="Arial"/>
        <w:sz w:val="12"/>
      </w:rPr>
    </w:pPr>
    <w:r>
      <w:fldChar w:fldCharType="begin"/>
    </w:r>
    <w:r>
      <w:instrText xml:space="preserve"> FILENAME \p \* MERGEFORMAT </w:instrText>
    </w:r>
    <w:r>
      <w:fldChar w:fldCharType="separate"/>
    </w:r>
    <w:r w:rsidR="00FA4005" w:rsidRPr="00296A38">
      <w:rPr>
        <w:rFonts w:ascii="Arial" w:hAnsi="Arial" w:cs="Arial"/>
        <w:noProof/>
        <w:sz w:val="12"/>
      </w:rPr>
      <w:t>C</w:t>
    </w:r>
    <w:r w:rsidR="00FA4005">
      <w:rPr>
        <w:noProof/>
      </w:rPr>
      <w:t>:\Users\jagatkinson\Desktop\Future cities staretegy phase expression of interest v1.0.docx</w:t>
    </w:r>
    <w:r>
      <w:rPr>
        <w:noProof/>
      </w:rPr>
      <w:fldChar w:fldCharType="end"/>
    </w:r>
    <w:r w:rsidR="00FA4005" w:rsidRPr="00C47A44">
      <w:rPr>
        <w:rFonts w:ascii="Arial" w:hAnsi="Arial" w:cs="Arial"/>
        <w:sz w:val="12"/>
      </w:rPr>
      <w:fldChar w:fldCharType="begin"/>
    </w:r>
    <w:r w:rsidR="00FA4005" w:rsidRPr="00C47A44">
      <w:rPr>
        <w:rFonts w:ascii="Arial" w:hAnsi="Arial" w:cs="Arial"/>
        <w:sz w:val="12"/>
      </w:rPr>
      <w:instrText xml:space="preserve"> DOCPROPERTY PRIVACY  \* MERGEFORMAT </w:instrText>
    </w:r>
    <w:r w:rsidR="00FA4005" w:rsidRPr="00C47A44">
      <w:rPr>
        <w:rFonts w:ascii="Arial" w:hAnsi="Arial"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05" w:rsidRDefault="00FA4005">
    <w:pPr>
      <w:pStyle w:val="Footer"/>
    </w:pPr>
  </w:p>
  <w:p w:rsidR="00FA4005" w:rsidRDefault="00FA4005" w:rsidP="00C47A44">
    <w:pPr>
      <w:pStyle w:val="Footer"/>
      <w:jc w:val="center"/>
      <w:rPr>
        <w:rFonts w:ascii="Arial" w:hAnsi="Arial" w:cs="Arial"/>
        <w:b/>
        <w:sz w:val="20"/>
      </w:rPr>
    </w:pPr>
    <w:r w:rsidRPr="00C47A44">
      <w:rPr>
        <w:rFonts w:ascii="Arial" w:hAnsi="Arial" w:cs="Arial"/>
        <w:b/>
        <w:sz w:val="20"/>
      </w:rPr>
      <w:t xml:space="preserve"> </w:t>
    </w:r>
  </w:p>
  <w:p w:rsidR="00FA4005" w:rsidRPr="00C47A44" w:rsidRDefault="00D30D52" w:rsidP="00C47A44">
    <w:pPr>
      <w:pStyle w:val="Footer"/>
      <w:spacing w:before="120"/>
      <w:jc w:val="right"/>
      <w:rPr>
        <w:rFonts w:ascii="Arial" w:hAnsi="Arial" w:cs="Arial"/>
        <w:sz w:val="12"/>
      </w:rPr>
    </w:pPr>
    <w:r>
      <w:fldChar w:fldCharType="begin"/>
    </w:r>
    <w:r>
      <w:instrText xml:space="preserve"> FILENAME \p \* MERGEFORMAT </w:instrText>
    </w:r>
    <w:r>
      <w:fldChar w:fldCharType="separate"/>
    </w:r>
    <w:r w:rsidR="00FA4005" w:rsidRPr="00B312AC">
      <w:rPr>
        <w:rFonts w:ascii="Arial" w:hAnsi="Arial" w:cs="Arial"/>
        <w:noProof/>
        <w:sz w:val="12"/>
      </w:rPr>
      <w:t>\</w:t>
    </w:r>
    <w:r w:rsidR="00FA4005">
      <w:rPr>
        <w:noProof/>
      </w:rPr>
      <w:t>\ukint.fco\ukuserdata\j\jagatkinson\home\Desktop\Future cities transition phase training expression of interest v01.docx</w:t>
    </w:r>
    <w:r>
      <w:rPr>
        <w:noProof/>
      </w:rPr>
      <w:fldChar w:fldCharType="end"/>
    </w:r>
    <w:r w:rsidR="00FA4005" w:rsidRPr="00C47A44">
      <w:rPr>
        <w:rFonts w:ascii="Arial" w:hAnsi="Arial" w:cs="Arial"/>
        <w:sz w:val="12"/>
      </w:rPr>
      <w:fldChar w:fldCharType="begin"/>
    </w:r>
    <w:r w:rsidR="00FA4005" w:rsidRPr="00C47A44">
      <w:rPr>
        <w:rFonts w:ascii="Arial" w:hAnsi="Arial" w:cs="Arial"/>
        <w:sz w:val="12"/>
      </w:rPr>
      <w:instrText xml:space="preserve"> DOCPROPERTY PRIVACY  \* MERGEFORMAT </w:instrText>
    </w:r>
    <w:r w:rsidR="00FA4005" w:rsidRPr="00C47A44">
      <w:rPr>
        <w:rFonts w:ascii="Arial" w:hAnsi="Arial" w:cs="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05" w:rsidRDefault="00FA4005">
    <w:pPr>
      <w:pStyle w:val="Footer"/>
    </w:pPr>
  </w:p>
  <w:p w:rsidR="00FA4005" w:rsidRDefault="00FA4005" w:rsidP="00C47A44">
    <w:pPr>
      <w:pStyle w:val="Footer"/>
      <w:jc w:val="center"/>
      <w:rPr>
        <w:rFonts w:ascii="Arial" w:hAnsi="Arial" w:cs="Arial"/>
        <w:b/>
        <w:sz w:val="20"/>
      </w:rPr>
    </w:pPr>
    <w:r w:rsidRPr="00C47A44">
      <w:rPr>
        <w:rFonts w:ascii="Arial" w:hAnsi="Arial" w:cs="Arial"/>
        <w:b/>
        <w:sz w:val="20"/>
      </w:rPr>
      <w:t xml:space="preserve"> </w:t>
    </w:r>
  </w:p>
  <w:p w:rsidR="00FA4005" w:rsidRPr="00C47A44" w:rsidRDefault="00D30D52" w:rsidP="00C47A44">
    <w:pPr>
      <w:pStyle w:val="Footer"/>
      <w:spacing w:before="120"/>
      <w:jc w:val="right"/>
      <w:rPr>
        <w:rFonts w:ascii="Arial" w:hAnsi="Arial" w:cs="Arial"/>
        <w:sz w:val="12"/>
      </w:rPr>
    </w:pPr>
    <w:r>
      <w:fldChar w:fldCharType="begin"/>
    </w:r>
    <w:r>
      <w:instrText xml:space="preserve"> FILENAME \p \* MERGEFORMAT </w:instrText>
    </w:r>
    <w:r>
      <w:fldChar w:fldCharType="separate"/>
    </w:r>
    <w:r w:rsidR="00FA4005" w:rsidRPr="00296A38">
      <w:rPr>
        <w:rFonts w:ascii="Arial" w:hAnsi="Arial" w:cs="Arial"/>
        <w:noProof/>
        <w:sz w:val="12"/>
      </w:rPr>
      <w:t>C</w:t>
    </w:r>
    <w:r w:rsidR="00FA4005">
      <w:rPr>
        <w:noProof/>
      </w:rPr>
      <w:t>:\Users\jagatkinson\Desktop\Future cities staretegy phase expression of interest v1.0.docx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07" w:rsidRDefault="00E97207" w:rsidP="00C47A44">
      <w:pPr>
        <w:spacing w:after="0" w:line="240" w:lineRule="auto"/>
      </w:pPr>
      <w:r>
        <w:separator/>
      </w:r>
    </w:p>
  </w:footnote>
  <w:footnote w:type="continuationSeparator" w:id="0">
    <w:p w:rsidR="00E97207" w:rsidRDefault="00E97207" w:rsidP="00C47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05" w:rsidRPr="00C47A44" w:rsidRDefault="00FA4005" w:rsidP="00C47A44">
    <w:pPr>
      <w:pStyle w:val="Header"/>
      <w:jc w:val="center"/>
      <w:rPr>
        <w:rFonts w:ascii="Arial" w:hAnsi="Arial" w:cs="Arial"/>
        <w:b/>
        <w:sz w:val="20"/>
      </w:rPr>
    </w:pPr>
    <w:r w:rsidRPr="00C47A44">
      <w:rPr>
        <w:rFonts w:ascii="Arial" w:hAnsi="Arial" w:cs="Arial"/>
        <w:b/>
        <w:sz w:val="20"/>
      </w:rPr>
      <w:t xml:space="preserve"> </w:t>
    </w:r>
  </w:p>
  <w:p w:rsidR="00FA4005" w:rsidRDefault="00FA4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05" w:rsidRPr="00C47A44" w:rsidRDefault="00FA4005" w:rsidP="00C47A44">
    <w:pPr>
      <w:pStyle w:val="Header"/>
      <w:jc w:val="center"/>
      <w:rPr>
        <w:rFonts w:ascii="Arial" w:hAnsi="Arial" w:cs="Arial"/>
        <w:b/>
        <w:sz w:val="20"/>
      </w:rPr>
    </w:pPr>
    <w:r w:rsidRPr="00C47A44">
      <w:rPr>
        <w:rFonts w:ascii="Arial" w:hAnsi="Arial" w:cs="Arial"/>
        <w:b/>
        <w:sz w:val="20"/>
      </w:rPr>
      <w:t xml:space="preserve"> </w:t>
    </w:r>
    <w:r w:rsidRPr="00C47A44">
      <w:rPr>
        <w:rFonts w:ascii="Arial" w:hAnsi="Arial" w:cs="Arial"/>
        <w:b/>
        <w:sz w:val="20"/>
      </w:rPr>
      <w:fldChar w:fldCharType="begin"/>
    </w:r>
    <w:r w:rsidRPr="00C47A44">
      <w:rPr>
        <w:rFonts w:ascii="Arial" w:hAnsi="Arial" w:cs="Arial"/>
        <w:b/>
        <w:sz w:val="20"/>
      </w:rPr>
      <w:instrText xml:space="preserve"> DOCPROPERTY PRIVACY  \* MERGEFORMAT </w:instrText>
    </w:r>
    <w:r w:rsidRPr="00C47A44">
      <w:rPr>
        <w:rFonts w:ascii="Arial" w:hAnsi="Arial" w:cs="Arial"/>
        <w:b/>
        <w:sz w:val="20"/>
      </w:rPr>
      <w:fldChar w:fldCharType="end"/>
    </w:r>
  </w:p>
  <w:p w:rsidR="00FA4005" w:rsidRDefault="00FA4005" w:rsidP="0046633E">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05" w:rsidRPr="00C47A44" w:rsidRDefault="00FA4005" w:rsidP="00C47A44">
    <w:pPr>
      <w:pStyle w:val="Header"/>
      <w:jc w:val="center"/>
      <w:rPr>
        <w:rFonts w:ascii="Arial" w:hAnsi="Arial" w:cs="Arial"/>
        <w:b/>
        <w:sz w:val="20"/>
      </w:rPr>
    </w:pPr>
    <w:r w:rsidRPr="00C47A44">
      <w:rPr>
        <w:rFonts w:ascii="Arial" w:hAnsi="Arial" w:cs="Arial"/>
        <w:b/>
        <w:sz w:val="20"/>
      </w:rPr>
      <w:t xml:space="preserve"> </w:t>
    </w:r>
  </w:p>
  <w:p w:rsidR="00FA4005" w:rsidRDefault="00FA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1C15"/>
    <w:multiLevelType w:val="hybridMultilevel"/>
    <w:tmpl w:val="1C9A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85F2A"/>
    <w:multiLevelType w:val="hybridMultilevel"/>
    <w:tmpl w:val="1216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977C7"/>
    <w:multiLevelType w:val="hybridMultilevel"/>
    <w:tmpl w:val="AD78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435F2"/>
    <w:multiLevelType w:val="hybridMultilevel"/>
    <w:tmpl w:val="64AA5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0703C"/>
    <w:multiLevelType w:val="hybridMultilevel"/>
    <w:tmpl w:val="1762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43CC4"/>
    <w:multiLevelType w:val="hybridMultilevel"/>
    <w:tmpl w:val="BE402C82"/>
    <w:lvl w:ilvl="0" w:tplc="CF76976C">
      <w:start w:val="1"/>
      <w:numFmt w:val="bullet"/>
      <w:lvlText w:val=""/>
      <w:lvlJc w:val="left"/>
      <w:pPr>
        <w:tabs>
          <w:tab w:val="num" w:pos="720"/>
        </w:tabs>
        <w:ind w:left="720" w:hanging="360"/>
      </w:pPr>
      <w:rPr>
        <w:rFonts w:ascii="Wingdings" w:hAnsi="Wingdings" w:hint="default"/>
      </w:rPr>
    </w:lvl>
    <w:lvl w:ilvl="1" w:tplc="833E5876" w:tentative="1">
      <w:start w:val="1"/>
      <w:numFmt w:val="bullet"/>
      <w:lvlText w:val=""/>
      <w:lvlJc w:val="left"/>
      <w:pPr>
        <w:tabs>
          <w:tab w:val="num" w:pos="1440"/>
        </w:tabs>
        <w:ind w:left="1440" w:hanging="360"/>
      </w:pPr>
      <w:rPr>
        <w:rFonts w:ascii="Wingdings" w:hAnsi="Wingdings" w:hint="default"/>
      </w:rPr>
    </w:lvl>
    <w:lvl w:ilvl="2" w:tplc="01D46198" w:tentative="1">
      <w:start w:val="1"/>
      <w:numFmt w:val="bullet"/>
      <w:lvlText w:val=""/>
      <w:lvlJc w:val="left"/>
      <w:pPr>
        <w:tabs>
          <w:tab w:val="num" w:pos="2160"/>
        </w:tabs>
        <w:ind w:left="2160" w:hanging="360"/>
      </w:pPr>
      <w:rPr>
        <w:rFonts w:ascii="Wingdings" w:hAnsi="Wingdings" w:hint="default"/>
      </w:rPr>
    </w:lvl>
    <w:lvl w:ilvl="3" w:tplc="6C78B8AC" w:tentative="1">
      <w:start w:val="1"/>
      <w:numFmt w:val="bullet"/>
      <w:lvlText w:val=""/>
      <w:lvlJc w:val="left"/>
      <w:pPr>
        <w:tabs>
          <w:tab w:val="num" w:pos="2880"/>
        </w:tabs>
        <w:ind w:left="2880" w:hanging="360"/>
      </w:pPr>
      <w:rPr>
        <w:rFonts w:ascii="Wingdings" w:hAnsi="Wingdings" w:hint="default"/>
      </w:rPr>
    </w:lvl>
    <w:lvl w:ilvl="4" w:tplc="25B034F8" w:tentative="1">
      <w:start w:val="1"/>
      <w:numFmt w:val="bullet"/>
      <w:lvlText w:val=""/>
      <w:lvlJc w:val="left"/>
      <w:pPr>
        <w:tabs>
          <w:tab w:val="num" w:pos="3600"/>
        </w:tabs>
        <w:ind w:left="3600" w:hanging="360"/>
      </w:pPr>
      <w:rPr>
        <w:rFonts w:ascii="Wingdings" w:hAnsi="Wingdings" w:hint="default"/>
      </w:rPr>
    </w:lvl>
    <w:lvl w:ilvl="5" w:tplc="75D86B72" w:tentative="1">
      <w:start w:val="1"/>
      <w:numFmt w:val="bullet"/>
      <w:lvlText w:val=""/>
      <w:lvlJc w:val="left"/>
      <w:pPr>
        <w:tabs>
          <w:tab w:val="num" w:pos="4320"/>
        </w:tabs>
        <w:ind w:left="4320" w:hanging="360"/>
      </w:pPr>
      <w:rPr>
        <w:rFonts w:ascii="Wingdings" w:hAnsi="Wingdings" w:hint="default"/>
      </w:rPr>
    </w:lvl>
    <w:lvl w:ilvl="6" w:tplc="9286854E" w:tentative="1">
      <w:start w:val="1"/>
      <w:numFmt w:val="bullet"/>
      <w:lvlText w:val=""/>
      <w:lvlJc w:val="left"/>
      <w:pPr>
        <w:tabs>
          <w:tab w:val="num" w:pos="5040"/>
        </w:tabs>
        <w:ind w:left="5040" w:hanging="360"/>
      </w:pPr>
      <w:rPr>
        <w:rFonts w:ascii="Wingdings" w:hAnsi="Wingdings" w:hint="default"/>
      </w:rPr>
    </w:lvl>
    <w:lvl w:ilvl="7" w:tplc="A8402EF6" w:tentative="1">
      <w:start w:val="1"/>
      <w:numFmt w:val="bullet"/>
      <w:lvlText w:val=""/>
      <w:lvlJc w:val="left"/>
      <w:pPr>
        <w:tabs>
          <w:tab w:val="num" w:pos="5760"/>
        </w:tabs>
        <w:ind w:left="5760" w:hanging="360"/>
      </w:pPr>
      <w:rPr>
        <w:rFonts w:ascii="Wingdings" w:hAnsi="Wingdings" w:hint="default"/>
      </w:rPr>
    </w:lvl>
    <w:lvl w:ilvl="8" w:tplc="1DD4AE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81A9B"/>
    <w:multiLevelType w:val="hybridMultilevel"/>
    <w:tmpl w:val="BD16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47A74"/>
    <w:multiLevelType w:val="hybridMultilevel"/>
    <w:tmpl w:val="D23622B8"/>
    <w:lvl w:ilvl="0" w:tplc="0809000F">
      <w:start w:val="1"/>
      <w:numFmt w:val="decimal"/>
      <w:lvlText w:val="%1."/>
      <w:lvlJc w:val="left"/>
      <w:pPr>
        <w:tabs>
          <w:tab w:val="num" w:pos="720"/>
        </w:tabs>
        <w:ind w:left="720" w:hanging="360"/>
      </w:pPr>
      <w:rPr>
        <w:rFonts w:hint="default"/>
      </w:rPr>
    </w:lvl>
    <w:lvl w:ilvl="1" w:tplc="F514B44C">
      <w:start w:val="1"/>
      <w:numFmt w:val="decimal"/>
      <w:lvlText w:val="%2."/>
      <w:lvlJc w:val="left"/>
      <w:pPr>
        <w:tabs>
          <w:tab w:val="num" w:pos="1440"/>
        </w:tabs>
        <w:ind w:left="1440" w:hanging="360"/>
      </w:pPr>
    </w:lvl>
    <w:lvl w:ilvl="2" w:tplc="35E2A44A" w:tentative="1">
      <w:start w:val="1"/>
      <w:numFmt w:val="bullet"/>
      <w:lvlText w:val=""/>
      <w:lvlJc w:val="left"/>
      <w:pPr>
        <w:tabs>
          <w:tab w:val="num" w:pos="2160"/>
        </w:tabs>
        <w:ind w:left="2160" w:hanging="360"/>
      </w:pPr>
      <w:rPr>
        <w:rFonts w:ascii="Wingdings" w:hAnsi="Wingdings" w:hint="default"/>
      </w:rPr>
    </w:lvl>
    <w:lvl w:ilvl="3" w:tplc="4E7C6FB4" w:tentative="1">
      <w:start w:val="1"/>
      <w:numFmt w:val="bullet"/>
      <w:lvlText w:val=""/>
      <w:lvlJc w:val="left"/>
      <w:pPr>
        <w:tabs>
          <w:tab w:val="num" w:pos="2880"/>
        </w:tabs>
        <w:ind w:left="2880" w:hanging="360"/>
      </w:pPr>
      <w:rPr>
        <w:rFonts w:ascii="Wingdings" w:hAnsi="Wingdings" w:hint="default"/>
      </w:rPr>
    </w:lvl>
    <w:lvl w:ilvl="4" w:tplc="AC527B8A" w:tentative="1">
      <w:start w:val="1"/>
      <w:numFmt w:val="bullet"/>
      <w:lvlText w:val=""/>
      <w:lvlJc w:val="left"/>
      <w:pPr>
        <w:tabs>
          <w:tab w:val="num" w:pos="3600"/>
        </w:tabs>
        <w:ind w:left="3600" w:hanging="360"/>
      </w:pPr>
      <w:rPr>
        <w:rFonts w:ascii="Wingdings" w:hAnsi="Wingdings" w:hint="default"/>
      </w:rPr>
    </w:lvl>
    <w:lvl w:ilvl="5" w:tplc="CDB885D0" w:tentative="1">
      <w:start w:val="1"/>
      <w:numFmt w:val="bullet"/>
      <w:lvlText w:val=""/>
      <w:lvlJc w:val="left"/>
      <w:pPr>
        <w:tabs>
          <w:tab w:val="num" w:pos="4320"/>
        </w:tabs>
        <w:ind w:left="4320" w:hanging="360"/>
      </w:pPr>
      <w:rPr>
        <w:rFonts w:ascii="Wingdings" w:hAnsi="Wingdings" w:hint="default"/>
      </w:rPr>
    </w:lvl>
    <w:lvl w:ilvl="6" w:tplc="02141432" w:tentative="1">
      <w:start w:val="1"/>
      <w:numFmt w:val="bullet"/>
      <w:lvlText w:val=""/>
      <w:lvlJc w:val="left"/>
      <w:pPr>
        <w:tabs>
          <w:tab w:val="num" w:pos="5040"/>
        </w:tabs>
        <w:ind w:left="5040" w:hanging="360"/>
      </w:pPr>
      <w:rPr>
        <w:rFonts w:ascii="Wingdings" w:hAnsi="Wingdings" w:hint="default"/>
      </w:rPr>
    </w:lvl>
    <w:lvl w:ilvl="7" w:tplc="21D8B4E6" w:tentative="1">
      <w:start w:val="1"/>
      <w:numFmt w:val="bullet"/>
      <w:lvlText w:val=""/>
      <w:lvlJc w:val="left"/>
      <w:pPr>
        <w:tabs>
          <w:tab w:val="num" w:pos="5760"/>
        </w:tabs>
        <w:ind w:left="5760" w:hanging="360"/>
      </w:pPr>
      <w:rPr>
        <w:rFonts w:ascii="Wingdings" w:hAnsi="Wingdings" w:hint="default"/>
      </w:rPr>
    </w:lvl>
    <w:lvl w:ilvl="8" w:tplc="7A72C3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C1F8F"/>
    <w:multiLevelType w:val="hybridMultilevel"/>
    <w:tmpl w:val="BEF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D6650"/>
    <w:multiLevelType w:val="hybridMultilevel"/>
    <w:tmpl w:val="EF44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B0DBA"/>
    <w:multiLevelType w:val="hybridMultilevel"/>
    <w:tmpl w:val="7BCE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E050C2"/>
    <w:multiLevelType w:val="hybridMultilevel"/>
    <w:tmpl w:val="F72AA4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2B52BEE"/>
    <w:multiLevelType w:val="hybridMultilevel"/>
    <w:tmpl w:val="02E8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46BB0"/>
    <w:multiLevelType w:val="hybridMultilevel"/>
    <w:tmpl w:val="22BE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34B04"/>
    <w:multiLevelType w:val="hybridMultilevel"/>
    <w:tmpl w:val="2BA0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5"/>
  </w:num>
  <w:num w:numId="5">
    <w:abstractNumId w:val="7"/>
  </w:num>
  <w:num w:numId="6">
    <w:abstractNumId w:val="13"/>
  </w:num>
  <w:num w:numId="7">
    <w:abstractNumId w:val="2"/>
  </w:num>
  <w:num w:numId="8">
    <w:abstractNumId w:val="8"/>
  </w:num>
  <w:num w:numId="9">
    <w:abstractNumId w:val="12"/>
  </w:num>
  <w:num w:numId="10">
    <w:abstractNumId w:val="1"/>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1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C47A44"/>
    <w:rsid w:val="000108DB"/>
    <w:rsid w:val="000138DB"/>
    <w:rsid w:val="000345D7"/>
    <w:rsid w:val="000361C1"/>
    <w:rsid w:val="00050E45"/>
    <w:rsid w:val="0008379B"/>
    <w:rsid w:val="000B0C0F"/>
    <w:rsid w:val="00123125"/>
    <w:rsid w:val="001413C8"/>
    <w:rsid w:val="0016284E"/>
    <w:rsid w:val="00165939"/>
    <w:rsid w:val="0016603D"/>
    <w:rsid w:val="00184BD2"/>
    <w:rsid w:val="001967A9"/>
    <w:rsid w:val="001C648C"/>
    <w:rsid w:val="001E34B2"/>
    <w:rsid w:val="001E76F6"/>
    <w:rsid w:val="001F1614"/>
    <w:rsid w:val="001F7E79"/>
    <w:rsid w:val="002102AB"/>
    <w:rsid w:val="002153EA"/>
    <w:rsid w:val="00222DA3"/>
    <w:rsid w:val="0022384C"/>
    <w:rsid w:val="002515FC"/>
    <w:rsid w:val="00251678"/>
    <w:rsid w:val="00251EF6"/>
    <w:rsid w:val="0027156B"/>
    <w:rsid w:val="002737AA"/>
    <w:rsid w:val="00285D7D"/>
    <w:rsid w:val="00296A38"/>
    <w:rsid w:val="002A6048"/>
    <w:rsid w:val="002D5D8F"/>
    <w:rsid w:val="002D61E7"/>
    <w:rsid w:val="002E00B2"/>
    <w:rsid w:val="0030115A"/>
    <w:rsid w:val="003645EF"/>
    <w:rsid w:val="00365E4B"/>
    <w:rsid w:val="00377282"/>
    <w:rsid w:val="003A412F"/>
    <w:rsid w:val="003A4773"/>
    <w:rsid w:val="003B2359"/>
    <w:rsid w:val="003C310E"/>
    <w:rsid w:val="003C3D24"/>
    <w:rsid w:val="003D6A5A"/>
    <w:rsid w:val="00404BA1"/>
    <w:rsid w:val="004146D6"/>
    <w:rsid w:val="00436FD2"/>
    <w:rsid w:val="00437BB7"/>
    <w:rsid w:val="0044647D"/>
    <w:rsid w:val="00452EEE"/>
    <w:rsid w:val="0046633E"/>
    <w:rsid w:val="004664B1"/>
    <w:rsid w:val="004A02CB"/>
    <w:rsid w:val="004B4D2F"/>
    <w:rsid w:val="004D6F10"/>
    <w:rsid w:val="004D7F76"/>
    <w:rsid w:val="005217BA"/>
    <w:rsid w:val="00525707"/>
    <w:rsid w:val="0055090D"/>
    <w:rsid w:val="005820E8"/>
    <w:rsid w:val="005A4BA7"/>
    <w:rsid w:val="005B37E8"/>
    <w:rsid w:val="005C2AAD"/>
    <w:rsid w:val="005D67DD"/>
    <w:rsid w:val="005E5FAD"/>
    <w:rsid w:val="00681DC1"/>
    <w:rsid w:val="006B08EB"/>
    <w:rsid w:val="006B1423"/>
    <w:rsid w:val="006D72C3"/>
    <w:rsid w:val="006E4DD3"/>
    <w:rsid w:val="007100C4"/>
    <w:rsid w:val="00716A11"/>
    <w:rsid w:val="0074023D"/>
    <w:rsid w:val="0074112E"/>
    <w:rsid w:val="00744E98"/>
    <w:rsid w:val="00757D8E"/>
    <w:rsid w:val="00773965"/>
    <w:rsid w:val="007C143B"/>
    <w:rsid w:val="0082158D"/>
    <w:rsid w:val="00835F73"/>
    <w:rsid w:val="00870436"/>
    <w:rsid w:val="00874F24"/>
    <w:rsid w:val="008966BD"/>
    <w:rsid w:val="008B5B14"/>
    <w:rsid w:val="008C2A51"/>
    <w:rsid w:val="008C44BD"/>
    <w:rsid w:val="008E07E6"/>
    <w:rsid w:val="008F25F0"/>
    <w:rsid w:val="0091190A"/>
    <w:rsid w:val="009141DB"/>
    <w:rsid w:val="009174DB"/>
    <w:rsid w:val="009360E3"/>
    <w:rsid w:val="00984987"/>
    <w:rsid w:val="00987A78"/>
    <w:rsid w:val="00990497"/>
    <w:rsid w:val="00992169"/>
    <w:rsid w:val="009A0A45"/>
    <w:rsid w:val="009E66FF"/>
    <w:rsid w:val="00A0264A"/>
    <w:rsid w:val="00A06BE3"/>
    <w:rsid w:val="00A659D6"/>
    <w:rsid w:val="00A66354"/>
    <w:rsid w:val="00A80F9D"/>
    <w:rsid w:val="00A83786"/>
    <w:rsid w:val="00A850AD"/>
    <w:rsid w:val="00AB091A"/>
    <w:rsid w:val="00AD0157"/>
    <w:rsid w:val="00AD1452"/>
    <w:rsid w:val="00AD65D4"/>
    <w:rsid w:val="00AF4F5D"/>
    <w:rsid w:val="00B03C5C"/>
    <w:rsid w:val="00B274BE"/>
    <w:rsid w:val="00B312AC"/>
    <w:rsid w:val="00B43F8B"/>
    <w:rsid w:val="00B51DC5"/>
    <w:rsid w:val="00B92E1F"/>
    <w:rsid w:val="00B96C31"/>
    <w:rsid w:val="00BA5433"/>
    <w:rsid w:val="00BC538D"/>
    <w:rsid w:val="00C104B2"/>
    <w:rsid w:val="00C2466D"/>
    <w:rsid w:val="00C24C60"/>
    <w:rsid w:val="00C356B3"/>
    <w:rsid w:val="00C47A44"/>
    <w:rsid w:val="00C534F4"/>
    <w:rsid w:val="00C621DE"/>
    <w:rsid w:val="00C87DE6"/>
    <w:rsid w:val="00C960BB"/>
    <w:rsid w:val="00D30D52"/>
    <w:rsid w:val="00D53557"/>
    <w:rsid w:val="00D83558"/>
    <w:rsid w:val="00D96DF1"/>
    <w:rsid w:val="00DA34A1"/>
    <w:rsid w:val="00DC40C2"/>
    <w:rsid w:val="00DD2D6D"/>
    <w:rsid w:val="00DE2966"/>
    <w:rsid w:val="00DE3D29"/>
    <w:rsid w:val="00DF6268"/>
    <w:rsid w:val="00E14365"/>
    <w:rsid w:val="00E23B59"/>
    <w:rsid w:val="00E25FE6"/>
    <w:rsid w:val="00E36A5C"/>
    <w:rsid w:val="00E634F7"/>
    <w:rsid w:val="00E83704"/>
    <w:rsid w:val="00E952C4"/>
    <w:rsid w:val="00E95BEC"/>
    <w:rsid w:val="00E97207"/>
    <w:rsid w:val="00EA6C28"/>
    <w:rsid w:val="00EC10C8"/>
    <w:rsid w:val="00EC37DC"/>
    <w:rsid w:val="00EC63C0"/>
    <w:rsid w:val="00ED02DE"/>
    <w:rsid w:val="00ED6D94"/>
    <w:rsid w:val="00F42421"/>
    <w:rsid w:val="00F52916"/>
    <w:rsid w:val="00F52F39"/>
    <w:rsid w:val="00F701D6"/>
    <w:rsid w:val="00FA4005"/>
    <w:rsid w:val="00FA553C"/>
    <w:rsid w:val="00FB62EC"/>
    <w:rsid w:val="00FD28AA"/>
    <w:rsid w:val="00FE6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6DC1"/>
  <w15:docId w15:val="{B87859C9-32D1-4343-98AC-6CBCEF73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A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7A44"/>
  </w:style>
  <w:style w:type="paragraph" w:styleId="Footer">
    <w:name w:val="footer"/>
    <w:basedOn w:val="Normal"/>
    <w:link w:val="FooterChar"/>
    <w:uiPriority w:val="99"/>
    <w:semiHidden/>
    <w:unhideWhenUsed/>
    <w:rsid w:val="00C47A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7A44"/>
  </w:style>
  <w:style w:type="paragraph" w:customStyle="1" w:styleId="Default">
    <w:name w:val="Default"/>
    <w:rsid w:val="00C47A4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47A44"/>
    <w:rPr>
      <w:sz w:val="16"/>
      <w:szCs w:val="16"/>
    </w:rPr>
  </w:style>
  <w:style w:type="paragraph" w:styleId="CommentText">
    <w:name w:val="annotation text"/>
    <w:basedOn w:val="Normal"/>
    <w:link w:val="CommentTextChar"/>
    <w:uiPriority w:val="99"/>
    <w:semiHidden/>
    <w:unhideWhenUsed/>
    <w:rsid w:val="00C47A44"/>
    <w:pPr>
      <w:spacing w:line="240" w:lineRule="auto"/>
    </w:pPr>
    <w:rPr>
      <w:sz w:val="20"/>
      <w:szCs w:val="20"/>
    </w:rPr>
  </w:style>
  <w:style w:type="character" w:customStyle="1" w:styleId="CommentTextChar">
    <w:name w:val="Comment Text Char"/>
    <w:basedOn w:val="DefaultParagraphFont"/>
    <w:link w:val="CommentText"/>
    <w:uiPriority w:val="99"/>
    <w:semiHidden/>
    <w:rsid w:val="00C47A44"/>
    <w:rPr>
      <w:sz w:val="20"/>
      <w:szCs w:val="20"/>
    </w:rPr>
  </w:style>
  <w:style w:type="paragraph" w:styleId="CommentSubject">
    <w:name w:val="annotation subject"/>
    <w:basedOn w:val="CommentText"/>
    <w:next w:val="CommentText"/>
    <w:link w:val="CommentSubjectChar"/>
    <w:uiPriority w:val="99"/>
    <w:semiHidden/>
    <w:unhideWhenUsed/>
    <w:rsid w:val="00C47A44"/>
    <w:rPr>
      <w:b/>
      <w:bCs/>
    </w:rPr>
  </w:style>
  <w:style w:type="character" w:customStyle="1" w:styleId="CommentSubjectChar">
    <w:name w:val="Comment Subject Char"/>
    <w:basedOn w:val="CommentTextChar"/>
    <w:link w:val="CommentSubject"/>
    <w:uiPriority w:val="99"/>
    <w:semiHidden/>
    <w:rsid w:val="00C47A44"/>
    <w:rPr>
      <w:b/>
      <w:bCs/>
      <w:sz w:val="20"/>
      <w:szCs w:val="20"/>
    </w:rPr>
  </w:style>
  <w:style w:type="paragraph" w:styleId="BalloonText">
    <w:name w:val="Balloon Text"/>
    <w:basedOn w:val="Normal"/>
    <w:link w:val="BalloonTextChar"/>
    <w:uiPriority w:val="99"/>
    <w:semiHidden/>
    <w:unhideWhenUsed/>
    <w:rsid w:val="00C4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A44"/>
    <w:rPr>
      <w:rFonts w:ascii="Tahoma" w:hAnsi="Tahoma" w:cs="Tahoma"/>
      <w:sz w:val="16"/>
      <w:szCs w:val="16"/>
    </w:rPr>
  </w:style>
  <w:style w:type="character" w:styleId="Hyperlink">
    <w:name w:val="Hyperlink"/>
    <w:basedOn w:val="DefaultParagraphFont"/>
    <w:uiPriority w:val="99"/>
    <w:unhideWhenUsed/>
    <w:rsid w:val="00C47A44"/>
    <w:rPr>
      <w:color w:val="0000FF" w:themeColor="hyperlink"/>
      <w:u w:val="single"/>
    </w:rPr>
  </w:style>
  <w:style w:type="table" w:styleId="TableGrid">
    <w:name w:val="Table Grid"/>
    <w:basedOn w:val="TableNormal"/>
    <w:uiPriority w:val="59"/>
    <w:rsid w:val="00C47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C47A44"/>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basedOn w:val="DefaultParagraphFont"/>
    <w:link w:val="ListParagraph"/>
    <w:uiPriority w:val="34"/>
    <w:qFormat/>
    <w:locked/>
    <w:rsid w:val="0045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3430">
      <w:bodyDiv w:val="1"/>
      <w:marLeft w:val="0"/>
      <w:marRight w:val="0"/>
      <w:marTop w:val="0"/>
      <w:marBottom w:val="0"/>
      <w:divBdr>
        <w:top w:val="none" w:sz="0" w:space="0" w:color="auto"/>
        <w:left w:val="none" w:sz="0" w:space="0" w:color="auto"/>
        <w:bottom w:val="none" w:sz="0" w:space="0" w:color="auto"/>
        <w:right w:val="none" w:sz="0" w:space="0" w:color="auto"/>
      </w:divBdr>
    </w:div>
    <w:div w:id="292685957">
      <w:bodyDiv w:val="1"/>
      <w:marLeft w:val="0"/>
      <w:marRight w:val="0"/>
      <w:marTop w:val="0"/>
      <w:marBottom w:val="0"/>
      <w:divBdr>
        <w:top w:val="none" w:sz="0" w:space="0" w:color="auto"/>
        <w:left w:val="none" w:sz="0" w:space="0" w:color="auto"/>
        <w:bottom w:val="none" w:sz="0" w:space="0" w:color="auto"/>
        <w:right w:val="none" w:sz="0" w:space="0" w:color="auto"/>
      </w:divBdr>
    </w:div>
    <w:div w:id="318076033">
      <w:bodyDiv w:val="1"/>
      <w:marLeft w:val="0"/>
      <w:marRight w:val="0"/>
      <w:marTop w:val="0"/>
      <w:marBottom w:val="0"/>
      <w:divBdr>
        <w:top w:val="none" w:sz="0" w:space="0" w:color="auto"/>
        <w:left w:val="none" w:sz="0" w:space="0" w:color="auto"/>
        <w:bottom w:val="none" w:sz="0" w:space="0" w:color="auto"/>
        <w:right w:val="none" w:sz="0" w:space="0" w:color="auto"/>
      </w:divBdr>
    </w:div>
    <w:div w:id="458493826">
      <w:bodyDiv w:val="1"/>
      <w:marLeft w:val="0"/>
      <w:marRight w:val="0"/>
      <w:marTop w:val="0"/>
      <w:marBottom w:val="0"/>
      <w:divBdr>
        <w:top w:val="none" w:sz="0" w:space="0" w:color="auto"/>
        <w:left w:val="none" w:sz="0" w:space="0" w:color="auto"/>
        <w:bottom w:val="none" w:sz="0" w:space="0" w:color="auto"/>
        <w:right w:val="none" w:sz="0" w:space="0" w:color="auto"/>
      </w:divBdr>
    </w:div>
    <w:div w:id="1759791514">
      <w:bodyDiv w:val="1"/>
      <w:marLeft w:val="0"/>
      <w:marRight w:val="0"/>
      <w:marTop w:val="0"/>
      <w:marBottom w:val="0"/>
      <w:divBdr>
        <w:top w:val="none" w:sz="0" w:space="0" w:color="auto"/>
        <w:left w:val="none" w:sz="0" w:space="0" w:color="auto"/>
        <w:bottom w:val="none" w:sz="0" w:space="0" w:color="auto"/>
        <w:right w:val="none" w:sz="0" w:space="0" w:color="auto"/>
      </w:divBdr>
      <w:divsChild>
        <w:div w:id="240331564">
          <w:marLeft w:val="274"/>
          <w:marRight w:val="0"/>
          <w:marTop w:val="60"/>
          <w:marBottom w:val="60"/>
          <w:divBdr>
            <w:top w:val="none" w:sz="0" w:space="0" w:color="auto"/>
            <w:left w:val="none" w:sz="0" w:space="0" w:color="auto"/>
            <w:bottom w:val="none" w:sz="0" w:space="0" w:color="auto"/>
            <w:right w:val="none" w:sz="0" w:space="0" w:color="auto"/>
          </w:divBdr>
        </w:div>
        <w:div w:id="1492791949">
          <w:marLeft w:val="274"/>
          <w:marRight w:val="0"/>
          <w:marTop w:val="60"/>
          <w:marBottom w:val="60"/>
          <w:divBdr>
            <w:top w:val="none" w:sz="0" w:space="0" w:color="auto"/>
            <w:left w:val="none" w:sz="0" w:space="0" w:color="auto"/>
            <w:bottom w:val="none" w:sz="0" w:space="0" w:color="auto"/>
            <w:right w:val="none" w:sz="0" w:space="0" w:color="auto"/>
          </w:divBdr>
        </w:div>
        <w:div w:id="1596094058">
          <w:marLeft w:val="274"/>
          <w:marRight w:val="0"/>
          <w:marTop w:val="60"/>
          <w:marBottom w:val="60"/>
          <w:divBdr>
            <w:top w:val="none" w:sz="0" w:space="0" w:color="auto"/>
            <w:left w:val="none" w:sz="0" w:space="0" w:color="auto"/>
            <w:bottom w:val="none" w:sz="0" w:space="0" w:color="auto"/>
            <w:right w:val="none" w:sz="0" w:space="0" w:color="auto"/>
          </w:divBdr>
        </w:div>
        <w:div w:id="2004119725">
          <w:marLeft w:val="274"/>
          <w:marRight w:val="0"/>
          <w:marTop w:val="60"/>
          <w:marBottom w:val="60"/>
          <w:divBdr>
            <w:top w:val="none" w:sz="0" w:space="0" w:color="auto"/>
            <w:left w:val="none" w:sz="0" w:space="0" w:color="auto"/>
            <w:bottom w:val="none" w:sz="0" w:space="0" w:color="auto"/>
            <w:right w:val="none" w:sz="0" w:space="0" w:color="auto"/>
          </w:divBdr>
        </w:div>
        <w:div w:id="1172447450">
          <w:marLeft w:val="274"/>
          <w:marRight w:val="0"/>
          <w:marTop w:val="60"/>
          <w:marBottom w:val="60"/>
          <w:divBdr>
            <w:top w:val="none" w:sz="0" w:space="0" w:color="auto"/>
            <w:left w:val="none" w:sz="0" w:space="0" w:color="auto"/>
            <w:bottom w:val="none" w:sz="0" w:space="0" w:color="auto"/>
            <w:right w:val="none" w:sz="0" w:space="0" w:color="auto"/>
          </w:divBdr>
        </w:div>
        <w:div w:id="1412044569">
          <w:marLeft w:val="274"/>
          <w:marRight w:val="0"/>
          <w:marTop w:val="60"/>
          <w:marBottom w:val="60"/>
          <w:divBdr>
            <w:top w:val="none" w:sz="0" w:space="0" w:color="auto"/>
            <w:left w:val="none" w:sz="0" w:space="0" w:color="auto"/>
            <w:bottom w:val="none" w:sz="0" w:space="0" w:color="auto"/>
            <w:right w:val="none" w:sz="0" w:space="0" w:color="auto"/>
          </w:divBdr>
        </w:div>
        <w:div w:id="476382493">
          <w:marLeft w:val="274"/>
          <w:marRight w:val="0"/>
          <w:marTop w:val="60"/>
          <w:marBottom w:val="60"/>
          <w:divBdr>
            <w:top w:val="none" w:sz="0" w:space="0" w:color="auto"/>
            <w:left w:val="none" w:sz="0" w:space="0" w:color="auto"/>
            <w:bottom w:val="none" w:sz="0" w:space="0" w:color="auto"/>
            <w:right w:val="none" w:sz="0" w:space="0" w:color="auto"/>
          </w:divBdr>
        </w:div>
        <w:div w:id="1140876719">
          <w:marLeft w:val="274"/>
          <w:marRight w:val="0"/>
          <w:marTop w:val="60"/>
          <w:marBottom w:val="60"/>
          <w:divBdr>
            <w:top w:val="none" w:sz="0" w:space="0" w:color="auto"/>
            <w:left w:val="none" w:sz="0" w:space="0" w:color="auto"/>
            <w:bottom w:val="none" w:sz="0" w:space="0" w:color="auto"/>
            <w:right w:val="none" w:sz="0" w:space="0" w:color="auto"/>
          </w:divBdr>
        </w:div>
        <w:div w:id="170878091">
          <w:marLeft w:val="274"/>
          <w:marRight w:val="0"/>
          <w:marTop w:val="60"/>
          <w:marBottom w:val="60"/>
          <w:divBdr>
            <w:top w:val="none" w:sz="0" w:space="0" w:color="auto"/>
            <w:left w:val="none" w:sz="0" w:space="0" w:color="auto"/>
            <w:bottom w:val="none" w:sz="0" w:space="0" w:color="auto"/>
            <w:right w:val="none" w:sz="0" w:space="0" w:color="auto"/>
          </w:divBdr>
        </w:div>
        <w:div w:id="1437477220">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Expression of Interest - Future Cities</vt:lpstr>
    </vt:vector>
  </TitlesOfParts>
  <Company>FCO</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 Future Cities</dc:title>
  <dc:subject/>
  <dc:creator>mcooper</dc:creator>
  <cp:keywords/>
  <cp:lastModifiedBy>Yasser Mahmood (Sensitive)</cp:lastModifiedBy>
  <cp:revision>5</cp:revision>
  <dcterms:created xsi:type="dcterms:W3CDTF">2018-01-12T11:19:00Z</dcterms:created>
  <dcterms:modified xsi:type="dcterms:W3CDTF">2018-01-12T13:19:00Z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2017-09-27T23:00:00Z</vt:filetime>
  </property>
</Properties>
</file>