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E4A46" w:rsidRDefault="004E4A46" w:rsidP="004E4A46">
      <w:pPr>
        <w:keepNext/>
        <w:keepLines/>
        <w:widowControl w:val="0"/>
        <w:pBdr>
          <w:top w:val="single" w:sz="2" w:space="31" w:color="FFFFFF" w:shadow="1"/>
          <w:left w:val="single" w:sz="2" w:space="31" w:color="FFFFFF" w:shadow="1"/>
          <w:bottom w:val="single" w:sz="2" w:space="31" w:color="FFFFFF" w:shadow="1"/>
          <w:right w:val="single" w:sz="2" w:space="31" w:color="FFFFFF" w:shadow="1"/>
        </w:pBdr>
        <w:spacing w:before="20" w:after="20" w:line="240" w:lineRule="auto"/>
        <w:ind w:left="360" w:hanging="360"/>
        <w:rPr>
          <w:rFonts w:ascii="Arial" w:eastAsia="Arial" w:hAnsi="Arial" w:cs="Arial"/>
          <w:b/>
          <w:color w:val="000000"/>
          <w:sz w:val="36"/>
          <w:szCs w:val="36"/>
        </w:rPr>
      </w:pPr>
      <w:bookmarkStart w:id="0" w:name="_GoBack"/>
      <w:bookmarkEnd w:id="0"/>
      <w:r>
        <w:rPr>
          <w:rFonts w:ascii="Arial" w:eastAsia="Arial" w:hAnsi="Arial" w:cs="Arial"/>
          <w:b/>
          <w:color w:val="000000"/>
          <w:sz w:val="36"/>
          <w:szCs w:val="36"/>
        </w:rPr>
        <w:t xml:space="preserve">Order Schedule 20 (Brief) </w:t>
      </w:r>
    </w:p>
    <w:p w:rsidR="00B406BA" w:rsidRDefault="00B406BA"/>
    <w:p w:rsidR="004E4A46" w:rsidRDefault="004E4A46" w:rsidP="004E4A46">
      <w:pPr>
        <w:spacing w:after="200" w:line="276" w:lineRule="auto"/>
        <w:rPr>
          <w:b/>
          <w:sz w:val="48"/>
          <w:szCs w:val="48"/>
        </w:rPr>
      </w:pPr>
      <w:r>
        <w:rPr>
          <w:b/>
          <w:sz w:val="48"/>
          <w:szCs w:val="48"/>
        </w:rPr>
        <w:t xml:space="preserve">Bid Pack </w:t>
      </w:r>
    </w:p>
    <w:p w:rsidR="004E4A46" w:rsidRDefault="004E4A46" w:rsidP="004E4A46">
      <w:pPr>
        <w:spacing w:after="200" w:line="276" w:lineRule="auto"/>
        <w:rPr>
          <w:b/>
          <w:sz w:val="36"/>
          <w:szCs w:val="36"/>
        </w:rPr>
      </w:pPr>
      <w:bookmarkStart w:id="1" w:name="_heading=h.30j0zll" w:colFirst="0" w:colLast="0"/>
      <w:bookmarkEnd w:id="1"/>
      <w:r>
        <w:rPr>
          <w:b/>
          <w:sz w:val="36"/>
          <w:szCs w:val="36"/>
        </w:rPr>
        <w:t>Attachment 3 – Statement of Requirements</w:t>
      </w:r>
    </w:p>
    <w:p w:rsidR="004E4A46" w:rsidRDefault="004E4A46" w:rsidP="004E4A46">
      <w:pPr>
        <w:tabs>
          <w:tab w:val="left" w:pos="720"/>
          <w:tab w:val="right" w:pos="9029"/>
        </w:tabs>
        <w:spacing w:after="120" w:line="360" w:lineRule="auto"/>
        <w:ind w:left="2835" w:hanging="2835"/>
        <w:rPr>
          <w:rFonts w:ascii="Arial" w:eastAsia="SimSun" w:hAnsi="Arial" w:cs="Arial"/>
          <w:sz w:val="32"/>
          <w:szCs w:val="32"/>
          <w:highlight w:val="white"/>
          <w:lang w:eastAsia="zh-CN"/>
        </w:rPr>
      </w:pPr>
      <w:bookmarkStart w:id="2" w:name="_heading=h.1fob9te" w:colFirst="0" w:colLast="0"/>
      <w:bookmarkEnd w:id="2"/>
      <w:r w:rsidRPr="004E4A46">
        <w:rPr>
          <w:rFonts w:ascii="Arial" w:eastAsia="SimSun" w:hAnsi="Arial" w:cs="Arial"/>
          <w:sz w:val="32"/>
          <w:szCs w:val="32"/>
          <w:highlight w:val="white"/>
          <w:lang w:eastAsia="zh-CN"/>
        </w:rPr>
        <w:t>Contract Reference: CCCO23A02 – Provision of Partnership Marketing Services</w:t>
      </w:r>
    </w:p>
    <w:p w:rsidR="004E4A46" w:rsidRDefault="004E4A46" w:rsidP="004E4A46">
      <w:pPr>
        <w:tabs>
          <w:tab w:val="left" w:pos="720"/>
          <w:tab w:val="right" w:pos="9029"/>
        </w:tabs>
        <w:spacing w:after="120" w:line="360" w:lineRule="auto"/>
        <w:ind w:left="2835" w:hanging="2835"/>
      </w:pPr>
    </w:p>
    <w:p w:rsidR="004E4A46" w:rsidRDefault="004E4A46" w:rsidP="004E4A46">
      <w:pPr>
        <w:pBdr>
          <w:top w:val="nil"/>
          <w:left w:val="nil"/>
          <w:bottom w:val="nil"/>
          <w:right w:val="nil"/>
          <w:between w:val="nil"/>
        </w:pBdr>
        <w:spacing w:after="0"/>
        <w:jc w:val="center"/>
        <w:rPr>
          <w:rFonts w:eastAsia="Arial"/>
          <w:b/>
          <w:color w:val="000000"/>
        </w:rPr>
      </w:pPr>
      <w:r>
        <w:rPr>
          <w:rFonts w:eastAsia="Arial"/>
          <w:b/>
          <w:color w:val="000000"/>
        </w:rPr>
        <w:t>CONTENTS</w:t>
      </w:r>
    </w:p>
    <w:p w:rsidR="004E4A46" w:rsidRDefault="004E4A46" w:rsidP="004E4A46"/>
    <w:sdt>
      <w:sdtPr>
        <w:id w:val="538785880"/>
        <w:docPartObj>
          <w:docPartGallery w:val="Table of Contents"/>
          <w:docPartUnique/>
        </w:docPartObj>
      </w:sdtPr>
      <w:sdtEndPr/>
      <w:sdtContent>
        <w:p w:rsidR="004E4A46" w:rsidRPr="004F4FC2" w:rsidRDefault="00904F71" w:rsidP="004E4A46">
          <w:pPr>
            <w:pStyle w:val="TOC1"/>
            <w:rPr>
              <w:rFonts w:asciiTheme="minorHAnsi" w:eastAsiaTheme="minorEastAsia" w:hAnsiTheme="minorHAnsi" w:cstheme="minorBidi"/>
              <w:caps w:val="0"/>
              <w:noProof/>
              <w:szCs w:val="22"/>
              <w:lang w:eastAsia="en-GB"/>
            </w:rPr>
          </w:pPr>
          <w:hyperlink w:anchor="_Toc137221938" w:history="1">
            <w:r w:rsidR="004E4A46">
              <w:rPr>
                <w:rStyle w:val="Hyperlink"/>
                <w:noProof/>
              </w:rPr>
              <w:t>1.</w:t>
            </w:r>
            <w:r w:rsidR="004E4A46" w:rsidRPr="004F4FC2">
              <w:rPr>
                <w:rFonts w:asciiTheme="minorHAnsi" w:eastAsiaTheme="minorEastAsia" w:hAnsiTheme="minorHAnsi" w:cstheme="minorBidi"/>
                <w:caps w:val="0"/>
                <w:noProof/>
                <w:szCs w:val="22"/>
                <w:lang w:eastAsia="en-GB"/>
              </w:rPr>
              <w:tab/>
            </w:r>
            <w:r w:rsidR="004E4A46" w:rsidRPr="004F4FC2">
              <w:rPr>
                <w:rStyle w:val="Hyperlink"/>
                <w:noProof/>
              </w:rPr>
              <w:t>PURPOSE</w:t>
            </w:r>
            <w:r w:rsidR="004E4A46" w:rsidRPr="004F4FC2">
              <w:rPr>
                <w:noProof/>
                <w:webHidden/>
              </w:rPr>
              <w:tab/>
            </w:r>
            <w:r w:rsidR="004E4A46" w:rsidRPr="004F4FC2">
              <w:rPr>
                <w:noProof/>
                <w:webHidden/>
              </w:rPr>
              <w:fldChar w:fldCharType="begin"/>
            </w:r>
            <w:r w:rsidR="004E4A46" w:rsidRPr="004F4FC2">
              <w:rPr>
                <w:noProof/>
                <w:webHidden/>
              </w:rPr>
              <w:instrText xml:space="preserve"> PAGEREF _Toc137221938 \h </w:instrText>
            </w:r>
            <w:r w:rsidR="004E4A46" w:rsidRPr="004F4FC2">
              <w:rPr>
                <w:noProof/>
                <w:webHidden/>
              </w:rPr>
            </w:r>
            <w:r w:rsidR="004E4A46" w:rsidRPr="004F4FC2">
              <w:rPr>
                <w:noProof/>
                <w:webHidden/>
              </w:rPr>
              <w:fldChar w:fldCharType="separate"/>
            </w:r>
            <w:r w:rsidR="004E4A46" w:rsidRPr="004F4FC2">
              <w:rPr>
                <w:noProof/>
                <w:webHidden/>
              </w:rPr>
              <w:t>3</w:t>
            </w:r>
            <w:r w:rsidR="004E4A46" w:rsidRPr="004F4FC2">
              <w:rPr>
                <w:noProof/>
                <w:webHidden/>
              </w:rPr>
              <w:fldChar w:fldCharType="end"/>
            </w:r>
          </w:hyperlink>
        </w:p>
        <w:p w:rsidR="004E4A46" w:rsidRPr="004F4FC2" w:rsidRDefault="00904F71" w:rsidP="004E4A46">
          <w:pPr>
            <w:pStyle w:val="TOC1"/>
            <w:rPr>
              <w:rFonts w:asciiTheme="minorHAnsi" w:eastAsiaTheme="minorEastAsia" w:hAnsiTheme="minorHAnsi" w:cstheme="minorBidi"/>
              <w:caps w:val="0"/>
              <w:noProof/>
              <w:szCs w:val="22"/>
              <w:lang w:eastAsia="en-GB"/>
            </w:rPr>
          </w:pPr>
          <w:hyperlink w:anchor="_Toc137221939" w:history="1">
            <w:r w:rsidR="004E4A46">
              <w:rPr>
                <w:rStyle w:val="Hyperlink"/>
                <w:noProof/>
              </w:rPr>
              <w:t>2.</w:t>
            </w:r>
            <w:r w:rsidR="004E4A46" w:rsidRPr="004F4FC2">
              <w:rPr>
                <w:rFonts w:asciiTheme="minorHAnsi" w:eastAsiaTheme="minorEastAsia" w:hAnsiTheme="minorHAnsi" w:cstheme="minorBidi"/>
                <w:caps w:val="0"/>
                <w:noProof/>
                <w:szCs w:val="22"/>
                <w:lang w:eastAsia="en-GB"/>
              </w:rPr>
              <w:tab/>
            </w:r>
            <w:r w:rsidR="004E4A46" w:rsidRPr="004F4FC2">
              <w:rPr>
                <w:rStyle w:val="Hyperlink"/>
                <w:noProof/>
              </w:rPr>
              <w:t xml:space="preserve">BACKGROUND TO THE </w:t>
            </w:r>
            <w:r w:rsidR="004E4A46">
              <w:rPr>
                <w:rStyle w:val="Hyperlink"/>
                <w:noProof/>
              </w:rPr>
              <w:t>Buyer</w:t>
            </w:r>
            <w:r w:rsidR="004E4A46" w:rsidRPr="004F4FC2">
              <w:rPr>
                <w:noProof/>
                <w:webHidden/>
              </w:rPr>
              <w:tab/>
            </w:r>
            <w:r w:rsidR="004E4A46" w:rsidRPr="004F4FC2">
              <w:rPr>
                <w:noProof/>
                <w:webHidden/>
              </w:rPr>
              <w:fldChar w:fldCharType="begin"/>
            </w:r>
            <w:r w:rsidR="004E4A46" w:rsidRPr="004F4FC2">
              <w:rPr>
                <w:noProof/>
                <w:webHidden/>
              </w:rPr>
              <w:instrText xml:space="preserve"> PAGEREF _Toc137221939 \h </w:instrText>
            </w:r>
            <w:r w:rsidR="004E4A46" w:rsidRPr="004F4FC2">
              <w:rPr>
                <w:noProof/>
                <w:webHidden/>
              </w:rPr>
            </w:r>
            <w:r w:rsidR="004E4A46" w:rsidRPr="004F4FC2">
              <w:rPr>
                <w:noProof/>
                <w:webHidden/>
              </w:rPr>
              <w:fldChar w:fldCharType="separate"/>
            </w:r>
            <w:r w:rsidR="004E4A46" w:rsidRPr="004F4FC2">
              <w:rPr>
                <w:noProof/>
                <w:webHidden/>
              </w:rPr>
              <w:t>3</w:t>
            </w:r>
            <w:r w:rsidR="004E4A46" w:rsidRPr="004F4FC2">
              <w:rPr>
                <w:noProof/>
                <w:webHidden/>
              </w:rPr>
              <w:fldChar w:fldCharType="end"/>
            </w:r>
          </w:hyperlink>
        </w:p>
        <w:p w:rsidR="004E4A46" w:rsidRPr="004F4FC2" w:rsidRDefault="00904F71" w:rsidP="004E4A46">
          <w:pPr>
            <w:pStyle w:val="TOC1"/>
            <w:rPr>
              <w:rFonts w:asciiTheme="minorHAnsi" w:eastAsiaTheme="minorEastAsia" w:hAnsiTheme="minorHAnsi" w:cstheme="minorBidi"/>
              <w:caps w:val="0"/>
              <w:noProof/>
              <w:szCs w:val="22"/>
              <w:lang w:eastAsia="en-GB"/>
            </w:rPr>
          </w:pPr>
          <w:hyperlink w:anchor="_Toc137221940" w:history="1">
            <w:r w:rsidR="004E4A46">
              <w:rPr>
                <w:rStyle w:val="Hyperlink"/>
                <w:noProof/>
              </w:rPr>
              <w:t>3.</w:t>
            </w:r>
            <w:r w:rsidR="004E4A46" w:rsidRPr="004F4FC2">
              <w:rPr>
                <w:rFonts w:asciiTheme="minorHAnsi" w:eastAsiaTheme="minorEastAsia" w:hAnsiTheme="minorHAnsi" w:cstheme="minorBidi"/>
                <w:caps w:val="0"/>
                <w:noProof/>
                <w:szCs w:val="22"/>
                <w:lang w:eastAsia="en-GB"/>
              </w:rPr>
              <w:tab/>
            </w:r>
            <w:r w:rsidR="004E4A46" w:rsidRPr="004F4FC2">
              <w:rPr>
                <w:rStyle w:val="Hyperlink"/>
                <w:noProof/>
              </w:rPr>
              <w:t>Background to requirement/OVERVIEW of requirement</w:t>
            </w:r>
            <w:r w:rsidR="004E4A46" w:rsidRPr="004F4FC2">
              <w:rPr>
                <w:noProof/>
                <w:webHidden/>
              </w:rPr>
              <w:tab/>
            </w:r>
            <w:r w:rsidR="004E4A46" w:rsidRPr="004F4FC2">
              <w:rPr>
                <w:noProof/>
                <w:webHidden/>
              </w:rPr>
              <w:fldChar w:fldCharType="begin"/>
            </w:r>
            <w:r w:rsidR="004E4A46" w:rsidRPr="004F4FC2">
              <w:rPr>
                <w:noProof/>
                <w:webHidden/>
              </w:rPr>
              <w:instrText xml:space="preserve"> PAGEREF _Toc137221940 \h </w:instrText>
            </w:r>
            <w:r w:rsidR="004E4A46" w:rsidRPr="004F4FC2">
              <w:rPr>
                <w:noProof/>
                <w:webHidden/>
              </w:rPr>
            </w:r>
            <w:r w:rsidR="004E4A46" w:rsidRPr="004F4FC2">
              <w:rPr>
                <w:noProof/>
                <w:webHidden/>
              </w:rPr>
              <w:fldChar w:fldCharType="separate"/>
            </w:r>
            <w:r w:rsidR="004E4A46" w:rsidRPr="004F4FC2">
              <w:rPr>
                <w:noProof/>
                <w:webHidden/>
              </w:rPr>
              <w:t>3</w:t>
            </w:r>
            <w:r w:rsidR="004E4A46" w:rsidRPr="004F4FC2">
              <w:rPr>
                <w:noProof/>
                <w:webHidden/>
              </w:rPr>
              <w:fldChar w:fldCharType="end"/>
            </w:r>
          </w:hyperlink>
        </w:p>
        <w:p w:rsidR="004E4A46" w:rsidRPr="004F4FC2" w:rsidRDefault="004E4A46" w:rsidP="004E4A46">
          <w:pPr>
            <w:pStyle w:val="TOC1"/>
            <w:rPr>
              <w:rFonts w:asciiTheme="minorHAnsi" w:eastAsiaTheme="minorEastAsia" w:hAnsiTheme="minorHAnsi" w:cstheme="minorBidi"/>
              <w:caps w:val="0"/>
              <w:noProof/>
              <w:szCs w:val="22"/>
              <w:lang w:eastAsia="en-GB"/>
            </w:rPr>
          </w:pPr>
          <w:r>
            <w:t xml:space="preserve">4.         </w:t>
          </w:r>
          <w:hyperlink w:anchor="_Toc137221941" w:history="1">
            <w:r w:rsidRPr="004F4FC2">
              <w:rPr>
                <w:rStyle w:val="Hyperlink"/>
                <w:noProof/>
              </w:rPr>
              <w:t>definitions</w:t>
            </w:r>
            <w:r w:rsidRPr="004F4FC2">
              <w:rPr>
                <w:noProof/>
                <w:webHidden/>
              </w:rPr>
              <w:tab/>
            </w:r>
            <w:r>
              <w:rPr>
                <w:noProof/>
                <w:webHidden/>
              </w:rPr>
              <w:t>4</w:t>
            </w:r>
          </w:hyperlink>
        </w:p>
        <w:p w:rsidR="004E4A46" w:rsidRPr="004F4FC2" w:rsidRDefault="004E4A46" w:rsidP="004E4A46">
          <w:pPr>
            <w:pStyle w:val="TOC1"/>
            <w:rPr>
              <w:rFonts w:asciiTheme="minorHAnsi" w:eastAsiaTheme="minorEastAsia" w:hAnsiTheme="minorHAnsi" w:cstheme="minorBidi"/>
              <w:caps w:val="0"/>
              <w:noProof/>
              <w:szCs w:val="22"/>
              <w:lang w:eastAsia="en-GB"/>
            </w:rPr>
          </w:pPr>
          <w:r>
            <w:t xml:space="preserve">5.         </w:t>
          </w:r>
          <w:hyperlink w:anchor="_Toc137221942" w:history="1">
            <w:r w:rsidRPr="004F4FC2">
              <w:rPr>
                <w:rStyle w:val="Hyperlink"/>
                <w:noProof/>
              </w:rPr>
              <w:t>scope of requirement</w:t>
            </w:r>
            <w:r w:rsidRPr="004F4FC2">
              <w:rPr>
                <w:noProof/>
                <w:webHidden/>
              </w:rPr>
              <w:tab/>
            </w:r>
            <w:r w:rsidRPr="004F4FC2">
              <w:rPr>
                <w:noProof/>
                <w:webHidden/>
              </w:rPr>
              <w:fldChar w:fldCharType="begin"/>
            </w:r>
            <w:r w:rsidRPr="004F4FC2">
              <w:rPr>
                <w:noProof/>
                <w:webHidden/>
              </w:rPr>
              <w:instrText xml:space="preserve"> PAGEREF _Toc137221942 \h </w:instrText>
            </w:r>
            <w:r w:rsidRPr="004F4FC2">
              <w:rPr>
                <w:noProof/>
                <w:webHidden/>
              </w:rPr>
            </w:r>
            <w:r w:rsidRPr="004F4FC2">
              <w:rPr>
                <w:noProof/>
                <w:webHidden/>
              </w:rPr>
              <w:fldChar w:fldCharType="separate"/>
            </w:r>
            <w:r w:rsidRPr="004F4FC2">
              <w:rPr>
                <w:noProof/>
                <w:webHidden/>
              </w:rPr>
              <w:t>4</w:t>
            </w:r>
            <w:r w:rsidRPr="004F4FC2">
              <w:rPr>
                <w:noProof/>
                <w:webHidden/>
              </w:rPr>
              <w:fldChar w:fldCharType="end"/>
            </w:r>
          </w:hyperlink>
        </w:p>
        <w:p w:rsidR="004E4A46" w:rsidRPr="004F4FC2" w:rsidRDefault="00904F71" w:rsidP="004E4A46">
          <w:pPr>
            <w:pStyle w:val="TOC1"/>
            <w:rPr>
              <w:rFonts w:asciiTheme="minorHAnsi" w:eastAsiaTheme="minorEastAsia" w:hAnsiTheme="minorHAnsi" w:cstheme="minorBidi"/>
              <w:caps w:val="0"/>
              <w:noProof/>
              <w:szCs w:val="22"/>
              <w:lang w:eastAsia="en-GB"/>
            </w:rPr>
          </w:pPr>
          <w:hyperlink w:anchor="_Toc137221943" w:history="1">
            <w:r w:rsidR="004E4A46">
              <w:rPr>
                <w:rStyle w:val="Hyperlink"/>
                <w:noProof/>
              </w:rPr>
              <w:t>6.</w:t>
            </w:r>
            <w:r w:rsidR="004E4A46" w:rsidRPr="004F4FC2">
              <w:rPr>
                <w:rFonts w:asciiTheme="minorHAnsi" w:eastAsiaTheme="minorEastAsia" w:hAnsiTheme="minorHAnsi" w:cstheme="minorBidi"/>
                <w:caps w:val="0"/>
                <w:noProof/>
                <w:szCs w:val="22"/>
                <w:lang w:eastAsia="en-GB"/>
              </w:rPr>
              <w:tab/>
            </w:r>
            <w:r w:rsidR="004E4A46" w:rsidRPr="004F4FC2">
              <w:rPr>
                <w:rStyle w:val="Hyperlink"/>
                <w:noProof/>
              </w:rPr>
              <w:t>The requirement</w:t>
            </w:r>
            <w:r w:rsidR="004E4A46" w:rsidRPr="004F4FC2">
              <w:rPr>
                <w:noProof/>
                <w:webHidden/>
              </w:rPr>
              <w:tab/>
            </w:r>
            <w:r w:rsidR="004E4A46">
              <w:rPr>
                <w:noProof/>
                <w:webHidden/>
              </w:rPr>
              <w:t>6</w:t>
            </w:r>
          </w:hyperlink>
        </w:p>
        <w:p w:rsidR="004E4A46" w:rsidRPr="004F4FC2" w:rsidRDefault="00904F71" w:rsidP="004E4A46">
          <w:pPr>
            <w:pStyle w:val="TOC1"/>
            <w:rPr>
              <w:rFonts w:asciiTheme="minorHAnsi" w:eastAsiaTheme="minorEastAsia" w:hAnsiTheme="minorHAnsi" w:cstheme="minorBidi"/>
              <w:caps w:val="0"/>
              <w:noProof/>
              <w:szCs w:val="22"/>
              <w:lang w:eastAsia="en-GB"/>
            </w:rPr>
          </w:pPr>
          <w:hyperlink w:anchor="_Toc137221944" w:history="1">
            <w:r w:rsidR="004E4A46">
              <w:rPr>
                <w:rStyle w:val="Hyperlink"/>
                <w:noProof/>
              </w:rPr>
              <w:t>7.</w:t>
            </w:r>
            <w:r w:rsidR="004E4A46" w:rsidRPr="004F4FC2">
              <w:rPr>
                <w:rFonts w:asciiTheme="minorHAnsi" w:eastAsiaTheme="minorEastAsia" w:hAnsiTheme="minorHAnsi" w:cstheme="minorBidi"/>
                <w:caps w:val="0"/>
                <w:noProof/>
                <w:szCs w:val="22"/>
                <w:lang w:eastAsia="en-GB"/>
              </w:rPr>
              <w:tab/>
            </w:r>
            <w:r w:rsidR="004E4A46" w:rsidRPr="004F4FC2">
              <w:rPr>
                <w:rStyle w:val="Hyperlink"/>
                <w:noProof/>
              </w:rPr>
              <w:t>key milestones and Deliverables</w:t>
            </w:r>
            <w:r w:rsidR="004E4A46" w:rsidRPr="004F4FC2">
              <w:rPr>
                <w:noProof/>
                <w:webHidden/>
              </w:rPr>
              <w:tab/>
            </w:r>
            <w:r w:rsidR="004E4A46" w:rsidRPr="004F4FC2">
              <w:rPr>
                <w:noProof/>
                <w:webHidden/>
              </w:rPr>
              <w:fldChar w:fldCharType="begin"/>
            </w:r>
            <w:r w:rsidR="004E4A46" w:rsidRPr="004F4FC2">
              <w:rPr>
                <w:noProof/>
                <w:webHidden/>
              </w:rPr>
              <w:instrText xml:space="preserve"> PAGEREF _Toc137221944 \h </w:instrText>
            </w:r>
            <w:r w:rsidR="004E4A46" w:rsidRPr="004F4FC2">
              <w:rPr>
                <w:noProof/>
                <w:webHidden/>
              </w:rPr>
            </w:r>
            <w:r w:rsidR="004E4A46" w:rsidRPr="004F4FC2">
              <w:rPr>
                <w:noProof/>
                <w:webHidden/>
              </w:rPr>
              <w:fldChar w:fldCharType="separate"/>
            </w:r>
            <w:r w:rsidR="004E4A46" w:rsidRPr="004F4FC2">
              <w:rPr>
                <w:noProof/>
                <w:webHidden/>
              </w:rPr>
              <w:t>9</w:t>
            </w:r>
            <w:r w:rsidR="004E4A46" w:rsidRPr="004F4FC2">
              <w:rPr>
                <w:noProof/>
                <w:webHidden/>
              </w:rPr>
              <w:fldChar w:fldCharType="end"/>
            </w:r>
          </w:hyperlink>
        </w:p>
        <w:p w:rsidR="004E4A46" w:rsidRPr="004F4FC2" w:rsidRDefault="00904F71" w:rsidP="004E4A46">
          <w:pPr>
            <w:pStyle w:val="TOC1"/>
            <w:rPr>
              <w:rFonts w:asciiTheme="minorHAnsi" w:eastAsiaTheme="minorEastAsia" w:hAnsiTheme="minorHAnsi" w:cstheme="minorBidi"/>
              <w:caps w:val="0"/>
              <w:noProof/>
              <w:szCs w:val="22"/>
              <w:lang w:eastAsia="en-GB"/>
            </w:rPr>
          </w:pPr>
          <w:hyperlink w:anchor="_Toc137221945" w:history="1">
            <w:r w:rsidR="004E4A46">
              <w:rPr>
                <w:rStyle w:val="Hyperlink"/>
                <w:noProof/>
              </w:rPr>
              <w:t>8.</w:t>
            </w:r>
            <w:r w:rsidR="004E4A46" w:rsidRPr="004F4FC2">
              <w:rPr>
                <w:rFonts w:asciiTheme="minorHAnsi" w:eastAsiaTheme="minorEastAsia" w:hAnsiTheme="minorHAnsi" w:cstheme="minorBidi"/>
                <w:caps w:val="0"/>
                <w:noProof/>
                <w:szCs w:val="22"/>
                <w:lang w:eastAsia="en-GB"/>
              </w:rPr>
              <w:tab/>
            </w:r>
            <w:r w:rsidR="004E4A46" w:rsidRPr="004F4FC2">
              <w:rPr>
                <w:rStyle w:val="Hyperlink"/>
                <w:noProof/>
              </w:rPr>
              <w:t>MANAGEMENT INFORMATION/reporting</w:t>
            </w:r>
            <w:r w:rsidR="004E4A46" w:rsidRPr="004F4FC2">
              <w:rPr>
                <w:noProof/>
                <w:webHidden/>
              </w:rPr>
              <w:tab/>
            </w:r>
            <w:r w:rsidR="004E4A46" w:rsidRPr="004F4FC2">
              <w:rPr>
                <w:noProof/>
                <w:webHidden/>
              </w:rPr>
              <w:fldChar w:fldCharType="begin"/>
            </w:r>
            <w:r w:rsidR="004E4A46" w:rsidRPr="004F4FC2">
              <w:rPr>
                <w:noProof/>
                <w:webHidden/>
              </w:rPr>
              <w:instrText xml:space="preserve"> PAGEREF _Toc137221945 \h </w:instrText>
            </w:r>
            <w:r w:rsidR="004E4A46" w:rsidRPr="004F4FC2">
              <w:rPr>
                <w:noProof/>
                <w:webHidden/>
              </w:rPr>
            </w:r>
            <w:r w:rsidR="004E4A46" w:rsidRPr="004F4FC2">
              <w:rPr>
                <w:noProof/>
                <w:webHidden/>
              </w:rPr>
              <w:fldChar w:fldCharType="separate"/>
            </w:r>
            <w:r w:rsidR="004E4A46" w:rsidRPr="004F4FC2">
              <w:rPr>
                <w:noProof/>
                <w:webHidden/>
              </w:rPr>
              <w:t>10</w:t>
            </w:r>
            <w:r w:rsidR="004E4A46" w:rsidRPr="004F4FC2">
              <w:rPr>
                <w:noProof/>
                <w:webHidden/>
              </w:rPr>
              <w:fldChar w:fldCharType="end"/>
            </w:r>
          </w:hyperlink>
        </w:p>
        <w:p w:rsidR="004E4A46" w:rsidRPr="004F4FC2" w:rsidRDefault="00904F71" w:rsidP="004E4A46">
          <w:pPr>
            <w:pStyle w:val="TOC1"/>
            <w:rPr>
              <w:rFonts w:asciiTheme="minorHAnsi" w:eastAsiaTheme="minorEastAsia" w:hAnsiTheme="minorHAnsi" w:cstheme="minorBidi"/>
              <w:caps w:val="0"/>
              <w:noProof/>
              <w:szCs w:val="22"/>
              <w:lang w:eastAsia="en-GB"/>
            </w:rPr>
          </w:pPr>
          <w:hyperlink w:anchor="_Toc137221946" w:history="1">
            <w:r w:rsidR="004E4A46">
              <w:rPr>
                <w:rStyle w:val="Hyperlink"/>
                <w:noProof/>
              </w:rPr>
              <w:t>9.</w:t>
            </w:r>
            <w:r w:rsidR="004E4A46" w:rsidRPr="004F4FC2">
              <w:rPr>
                <w:rFonts w:asciiTheme="minorHAnsi" w:eastAsiaTheme="minorEastAsia" w:hAnsiTheme="minorHAnsi" w:cstheme="minorBidi"/>
                <w:caps w:val="0"/>
                <w:noProof/>
                <w:szCs w:val="22"/>
                <w:lang w:eastAsia="en-GB"/>
              </w:rPr>
              <w:tab/>
            </w:r>
            <w:r w:rsidR="004E4A46" w:rsidRPr="004F4FC2">
              <w:rPr>
                <w:rStyle w:val="Hyperlink"/>
                <w:noProof/>
              </w:rPr>
              <w:t>volumes</w:t>
            </w:r>
            <w:r w:rsidR="004E4A46" w:rsidRPr="004F4FC2">
              <w:rPr>
                <w:noProof/>
                <w:webHidden/>
              </w:rPr>
              <w:tab/>
            </w:r>
            <w:r w:rsidR="004E4A46">
              <w:rPr>
                <w:noProof/>
                <w:webHidden/>
              </w:rPr>
              <w:t>11</w:t>
            </w:r>
          </w:hyperlink>
        </w:p>
        <w:p w:rsidR="004E4A46" w:rsidRPr="004F4FC2" w:rsidRDefault="00904F71" w:rsidP="004E4A46">
          <w:pPr>
            <w:pStyle w:val="TOC1"/>
            <w:rPr>
              <w:rFonts w:asciiTheme="minorHAnsi" w:eastAsiaTheme="minorEastAsia" w:hAnsiTheme="minorHAnsi" w:cstheme="minorBidi"/>
              <w:caps w:val="0"/>
              <w:noProof/>
              <w:szCs w:val="22"/>
              <w:lang w:eastAsia="en-GB"/>
            </w:rPr>
          </w:pPr>
          <w:hyperlink w:anchor="_Toc137221947" w:history="1">
            <w:r w:rsidR="004E4A46">
              <w:rPr>
                <w:rStyle w:val="Hyperlink"/>
                <w:noProof/>
              </w:rPr>
              <w:t>10.</w:t>
            </w:r>
            <w:r w:rsidR="004E4A46" w:rsidRPr="004F4FC2">
              <w:rPr>
                <w:rFonts w:asciiTheme="minorHAnsi" w:eastAsiaTheme="minorEastAsia" w:hAnsiTheme="minorHAnsi" w:cstheme="minorBidi"/>
                <w:caps w:val="0"/>
                <w:noProof/>
                <w:szCs w:val="22"/>
                <w:lang w:eastAsia="en-GB"/>
              </w:rPr>
              <w:tab/>
            </w:r>
            <w:r w:rsidR="004E4A46" w:rsidRPr="004F4FC2">
              <w:rPr>
                <w:rStyle w:val="Hyperlink"/>
                <w:noProof/>
              </w:rPr>
              <w:t>continuous improvement</w:t>
            </w:r>
            <w:r w:rsidR="004E4A46" w:rsidRPr="004F4FC2">
              <w:rPr>
                <w:noProof/>
                <w:webHidden/>
              </w:rPr>
              <w:tab/>
            </w:r>
            <w:r w:rsidR="004E4A46">
              <w:rPr>
                <w:noProof/>
                <w:webHidden/>
              </w:rPr>
              <w:t>11</w:t>
            </w:r>
          </w:hyperlink>
        </w:p>
        <w:p w:rsidR="004E4A46" w:rsidRPr="004F4FC2" w:rsidRDefault="004E4A46" w:rsidP="004E4A46">
          <w:pPr>
            <w:pStyle w:val="TOC1"/>
            <w:rPr>
              <w:rFonts w:asciiTheme="minorHAnsi" w:eastAsiaTheme="minorEastAsia" w:hAnsiTheme="minorHAnsi" w:cstheme="minorBidi"/>
              <w:caps w:val="0"/>
              <w:noProof/>
              <w:szCs w:val="22"/>
              <w:lang w:eastAsia="en-GB"/>
            </w:rPr>
          </w:pPr>
          <w:r>
            <w:t>11.</w:t>
          </w:r>
          <w:hyperlink w:anchor="_Toc137221950" w:history="1">
            <w:r w:rsidRPr="004F4FC2">
              <w:rPr>
                <w:rFonts w:asciiTheme="minorHAnsi" w:eastAsiaTheme="minorEastAsia" w:hAnsiTheme="minorHAnsi" w:cstheme="minorBidi"/>
                <w:caps w:val="0"/>
                <w:noProof/>
                <w:szCs w:val="22"/>
                <w:lang w:eastAsia="en-GB"/>
              </w:rPr>
              <w:tab/>
            </w:r>
            <w:r w:rsidRPr="004F4FC2">
              <w:rPr>
                <w:rStyle w:val="Hyperlink"/>
                <w:noProof/>
              </w:rPr>
              <w:t>PRICE</w:t>
            </w:r>
            <w:r w:rsidRPr="004F4FC2">
              <w:rPr>
                <w:noProof/>
                <w:webHidden/>
              </w:rPr>
              <w:tab/>
            </w:r>
            <w:r w:rsidRPr="004F4FC2">
              <w:rPr>
                <w:noProof/>
                <w:webHidden/>
              </w:rPr>
              <w:fldChar w:fldCharType="begin"/>
            </w:r>
            <w:r w:rsidRPr="004F4FC2">
              <w:rPr>
                <w:noProof/>
                <w:webHidden/>
              </w:rPr>
              <w:instrText xml:space="preserve"> PAGEREF _Toc137221950 \h </w:instrText>
            </w:r>
            <w:r w:rsidRPr="004F4FC2">
              <w:rPr>
                <w:noProof/>
                <w:webHidden/>
              </w:rPr>
            </w:r>
            <w:r w:rsidRPr="004F4FC2">
              <w:rPr>
                <w:noProof/>
                <w:webHidden/>
              </w:rPr>
              <w:fldChar w:fldCharType="separate"/>
            </w:r>
            <w:r w:rsidRPr="004F4FC2">
              <w:rPr>
                <w:noProof/>
                <w:webHidden/>
              </w:rPr>
              <w:t>11</w:t>
            </w:r>
            <w:r w:rsidRPr="004F4FC2">
              <w:rPr>
                <w:noProof/>
                <w:webHidden/>
              </w:rPr>
              <w:fldChar w:fldCharType="end"/>
            </w:r>
          </w:hyperlink>
        </w:p>
        <w:p w:rsidR="004E4A46" w:rsidRPr="004F4FC2" w:rsidRDefault="00904F71" w:rsidP="004E4A46">
          <w:pPr>
            <w:pStyle w:val="TOC1"/>
            <w:rPr>
              <w:rFonts w:asciiTheme="minorHAnsi" w:eastAsiaTheme="minorEastAsia" w:hAnsiTheme="minorHAnsi" w:cstheme="minorBidi"/>
              <w:caps w:val="0"/>
              <w:noProof/>
              <w:szCs w:val="22"/>
              <w:lang w:eastAsia="en-GB"/>
            </w:rPr>
          </w:pPr>
          <w:hyperlink w:anchor="_Toc137221951" w:history="1">
            <w:r w:rsidR="004E4A46" w:rsidRPr="004F4FC2">
              <w:rPr>
                <w:rStyle w:val="Hyperlink"/>
                <w:noProof/>
              </w:rPr>
              <w:t>1</w:t>
            </w:r>
            <w:r w:rsidR="004E4A46">
              <w:rPr>
                <w:rStyle w:val="Hyperlink"/>
                <w:noProof/>
              </w:rPr>
              <w:t>2.</w:t>
            </w:r>
            <w:r w:rsidR="004E4A46" w:rsidRPr="004F4FC2">
              <w:rPr>
                <w:rFonts w:asciiTheme="minorHAnsi" w:eastAsiaTheme="minorEastAsia" w:hAnsiTheme="minorHAnsi" w:cstheme="minorBidi"/>
                <w:caps w:val="0"/>
                <w:noProof/>
                <w:szCs w:val="22"/>
                <w:lang w:eastAsia="en-GB"/>
              </w:rPr>
              <w:tab/>
            </w:r>
            <w:r w:rsidR="004E4A46" w:rsidRPr="004F4FC2">
              <w:rPr>
                <w:rStyle w:val="Hyperlink"/>
                <w:noProof/>
              </w:rPr>
              <w:t>STAFF AND CUSTOMER SERVICE</w:t>
            </w:r>
            <w:r w:rsidR="004E4A46" w:rsidRPr="004F4FC2">
              <w:rPr>
                <w:noProof/>
                <w:webHidden/>
              </w:rPr>
              <w:tab/>
            </w:r>
            <w:r w:rsidR="004E4A46">
              <w:rPr>
                <w:noProof/>
                <w:webHidden/>
              </w:rPr>
              <w:t>12</w:t>
            </w:r>
          </w:hyperlink>
        </w:p>
        <w:p w:rsidR="004E4A46" w:rsidRPr="004F4FC2" w:rsidRDefault="00904F71" w:rsidP="004E4A46">
          <w:pPr>
            <w:pStyle w:val="TOC1"/>
            <w:rPr>
              <w:rFonts w:asciiTheme="minorHAnsi" w:eastAsiaTheme="minorEastAsia" w:hAnsiTheme="minorHAnsi" w:cstheme="minorBidi"/>
              <w:caps w:val="0"/>
              <w:noProof/>
              <w:szCs w:val="22"/>
              <w:lang w:eastAsia="en-GB"/>
            </w:rPr>
          </w:pPr>
          <w:hyperlink w:anchor="_Toc137221952" w:history="1">
            <w:r w:rsidR="004E4A46" w:rsidRPr="004F4FC2">
              <w:rPr>
                <w:rStyle w:val="Hyperlink"/>
                <w:noProof/>
              </w:rPr>
              <w:t>1</w:t>
            </w:r>
            <w:r w:rsidR="004E4A46">
              <w:rPr>
                <w:rStyle w:val="Hyperlink"/>
                <w:noProof/>
              </w:rPr>
              <w:t>3.</w:t>
            </w:r>
            <w:r w:rsidR="004E4A46" w:rsidRPr="004F4FC2">
              <w:rPr>
                <w:rFonts w:asciiTheme="minorHAnsi" w:eastAsiaTheme="minorEastAsia" w:hAnsiTheme="minorHAnsi" w:cstheme="minorBidi"/>
                <w:caps w:val="0"/>
                <w:noProof/>
                <w:szCs w:val="22"/>
                <w:lang w:eastAsia="en-GB"/>
              </w:rPr>
              <w:tab/>
            </w:r>
            <w:r w:rsidR="004E4A46" w:rsidRPr="004F4FC2">
              <w:rPr>
                <w:rStyle w:val="Hyperlink"/>
                <w:noProof/>
              </w:rPr>
              <w:t>service levels and performance</w:t>
            </w:r>
            <w:r w:rsidR="004E4A46" w:rsidRPr="004F4FC2">
              <w:rPr>
                <w:noProof/>
                <w:webHidden/>
              </w:rPr>
              <w:tab/>
            </w:r>
            <w:r w:rsidR="004E4A46">
              <w:rPr>
                <w:noProof/>
                <w:webHidden/>
              </w:rPr>
              <w:t>12</w:t>
            </w:r>
          </w:hyperlink>
        </w:p>
        <w:p w:rsidR="004E4A46" w:rsidRPr="004F4FC2" w:rsidRDefault="00904F71" w:rsidP="004E4A46">
          <w:pPr>
            <w:pStyle w:val="TOC1"/>
            <w:rPr>
              <w:rFonts w:asciiTheme="minorHAnsi" w:eastAsiaTheme="minorEastAsia" w:hAnsiTheme="minorHAnsi" w:cstheme="minorBidi"/>
              <w:caps w:val="0"/>
              <w:noProof/>
              <w:szCs w:val="22"/>
              <w:lang w:eastAsia="en-GB"/>
            </w:rPr>
          </w:pPr>
          <w:hyperlink w:anchor="_Toc137221953" w:history="1">
            <w:r w:rsidR="004E4A46" w:rsidRPr="004F4FC2">
              <w:rPr>
                <w:rStyle w:val="Hyperlink"/>
                <w:noProof/>
              </w:rPr>
              <w:t>1</w:t>
            </w:r>
            <w:r w:rsidR="004E4A46">
              <w:rPr>
                <w:rStyle w:val="Hyperlink"/>
                <w:noProof/>
              </w:rPr>
              <w:t>4.</w:t>
            </w:r>
            <w:r w:rsidR="004E4A46" w:rsidRPr="004F4FC2">
              <w:rPr>
                <w:rFonts w:asciiTheme="minorHAnsi" w:eastAsiaTheme="minorEastAsia" w:hAnsiTheme="minorHAnsi" w:cstheme="minorBidi"/>
                <w:caps w:val="0"/>
                <w:noProof/>
                <w:szCs w:val="22"/>
                <w:lang w:eastAsia="en-GB"/>
              </w:rPr>
              <w:tab/>
            </w:r>
            <w:r w:rsidR="004E4A46" w:rsidRPr="004F4FC2">
              <w:rPr>
                <w:rStyle w:val="Hyperlink"/>
                <w:noProof/>
              </w:rPr>
              <w:t>Security and CONFIDENTIALITY requirements</w:t>
            </w:r>
            <w:r w:rsidR="004E4A46" w:rsidRPr="004F4FC2">
              <w:rPr>
                <w:noProof/>
                <w:webHidden/>
              </w:rPr>
              <w:tab/>
            </w:r>
            <w:r w:rsidR="004E4A46">
              <w:rPr>
                <w:noProof/>
                <w:webHidden/>
              </w:rPr>
              <w:t>13</w:t>
            </w:r>
          </w:hyperlink>
        </w:p>
        <w:p w:rsidR="004E4A46" w:rsidRPr="004F4FC2" w:rsidRDefault="00904F71" w:rsidP="004E4A46">
          <w:pPr>
            <w:pStyle w:val="TOC1"/>
            <w:rPr>
              <w:rFonts w:asciiTheme="minorHAnsi" w:eastAsiaTheme="minorEastAsia" w:hAnsiTheme="minorHAnsi" w:cstheme="minorBidi"/>
              <w:caps w:val="0"/>
              <w:noProof/>
              <w:szCs w:val="22"/>
              <w:lang w:eastAsia="en-GB"/>
            </w:rPr>
          </w:pPr>
          <w:hyperlink w:anchor="_Toc137221954" w:history="1">
            <w:r w:rsidR="004E4A46" w:rsidRPr="004F4FC2">
              <w:rPr>
                <w:rStyle w:val="Hyperlink"/>
                <w:noProof/>
              </w:rPr>
              <w:t>1</w:t>
            </w:r>
            <w:r w:rsidR="004E4A46">
              <w:rPr>
                <w:rStyle w:val="Hyperlink"/>
                <w:noProof/>
              </w:rPr>
              <w:t>5.</w:t>
            </w:r>
            <w:r w:rsidR="004E4A46" w:rsidRPr="004F4FC2">
              <w:rPr>
                <w:rFonts w:asciiTheme="minorHAnsi" w:eastAsiaTheme="minorEastAsia" w:hAnsiTheme="minorHAnsi" w:cstheme="minorBidi"/>
                <w:caps w:val="0"/>
                <w:noProof/>
                <w:szCs w:val="22"/>
                <w:lang w:eastAsia="en-GB"/>
              </w:rPr>
              <w:tab/>
            </w:r>
            <w:r w:rsidR="004E4A46" w:rsidRPr="004F4FC2">
              <w:rPr>
                <w:rStyle w:val="Hyperlink"/>
                <w:noProof/>
              </w:rPr>
              <w:t>payment AND INVOICING</w:t>
            </w:r>
            <w:r w:rsidR="004E4A46" w:rsidRPr="004F4FC2">
              <w:rPr>
                <w:noProof/>
                <w:webHidden/>
              </w:rPr>
              <w:tab/>
            </w:r>
            <w:r w:rsidR="004E4A46">
              <w:rPr>
                <w:noProof/>
                <w:webHidden/>
              </w:rPr>
              <w:t>13</w:t>
            </w:r>
          </w:hyperlink>
        </w:p>
        <w:p w:rsidR="004E4A46" w:rsidRPr="004F4FC2" w:rsidRDefault="00904F71" w:rsidP="004E4A46">
          <w:pPr>
            <w:pStyle w:val="TOC1"/>
            <w:rPr>
              <w:rFonts w:asciiTheme="minorHAnsi" w:eastAsiaTheme="minorEastAsia" w:hAnsiTheme="minorHAnsi" w:cstheme="minorBidi"/>
              <w:caps w:val="0"/>
              <w:noProof/>
              <w:szCs w:val="22"/>
              <w:lang w:eastAsia="en-GB"/>
            </w:rPr>
          </w:pPr>
          <w:hyperlink w:anchor="_Toc137221955" w:history="1">
            <w:r w:rsidR="004E4A46" w:rsidRPr="004F4FC2">
              <w:rPr>
                <w:rStyle w:val="Hyperlink"/>
                <w:noProof/>
              </w:rPr>
              <w:t>1</w:t>
            </w:r>
            <w:r w:rsidR="004E4A46">
              <w:rPr>
                <w:rStyle w:val="Hyperlink"/>
                <w:noProof/>
              </w:rPr>
              <w:t>6</w:t>
            </w:r>
            <w:r w:rsidR="004E4A46" w:rsidRPr="004F4FC2">
              <w:rPr>
                <w:rStyle w:val="Hyperlink"/>
                <w:noProof/>
              </w:rPr>
              <w:t>.</w:t>
            </w:r>
            <w:r w:rsidR="004E4A46" w:rsidRPr="004F4FC2">
              <w:rPr>
                <w:rFonts w:asciiTheme="minorHAnsi" w:eastAsiaTheme="minorEastAsia" w:hAnsiTheme="minorHAnsi" w:cstheme="minorBidi"/>
                <w:caps w:val="0"/>
                <w:noProof/>
                <w:szCs w:val="22"/>
                <w:lang w:eastAsia="en-GB"/>
              </w:rPr>
              <w:tab/>
            </w:r>
            <w:r w:rsidR="004E4A46" w:rsidRPr="004F4FC2">
              <w:rPr>
                <w:rStyle w:val="Hyperlink"/>
                <w:noProof/>
              </w:rPr>
              <w:t>CONTRACT MANAGEMENT</w:t>
            </w:r>
            <w:r w:rsidR="004E4A46" w:rsidRPr="004F4FC2">
              <w:rPr>
                <w:noProof/>
                <w:webHidden/>
              </w:rPr>
              <w:tab/>
            </w:r>
            <w:r w:rsidR="004E4A46">
              <w:rPr>
                <w:noProof/>
                <w:webHidden/>
              </w:rPr>
              <w:t>14</w:t>
            </w:r>
          </w:hyperlink>
        </w:p>
        <w:p w:rsidR="004E4A46" w:rsidRPr="00C32827" w:rsidRDefault="00904F71" w:rsidP="004E4A46">
          <w:pPr>
            <w:pStyle w:val="TOC1"/>
            <w:rPr>
              <w:rFonts w:asciiTheme="minorHAnsi" w:eastAsiaTheme="minorEastAsia" w:hAnsiTheme="minorHAnsi" w:cstheme="minorBidi"/>
              <w:caps w:val="0"/>
              <w:noProof/>
              <w:szCs w:val="22"/>
              <w:lang w:eastAsia="en-GB"/>
            </w:rPr>
          </w:pPr>
          <w:hyperlink w:anchor="_Toc137221956" w:history="1">
            <w:r w:rsidR="004E4A46" w:rsidRPr="004F4FC2">
              <w:rPr>
                <w:rStyle w:val="Hyperlink"/>
                <w:noProof/>
              </w:rPr>
              <w:t>1</w:t>
            </w:r>
            <w:r w:rsidR="004E4A46">
              <w:rPr>
                <w:rStyle w:val="Hyperlink"/>
                <w:noProof/>
              </w:rPr>
              <w:t>7</w:t>
            </w:r>
            <w:r w:rsidR="004E4A46" w:rsidRPr="004F4FC2">
              <w:rPr>
                <w:rStyle w:val="Hyperlink"/>
                <w:noProof/>
              </w:rPr>
              <w:t>.</w:t>
            </w:r>
            <w:r w:rsidR="004E4A46" w:rsidRPr="004F4FC2">
              <w:rPr>
                <w:rFonts w:asciiTheme="minorHAnsi" w:eastAsiaTheme="minorEastAsia" w:hAnsiTheme="minorHAnsi" w:cstheme="minorBidi"/>
                <w:caps w:val="0"/>
                <w:noProof/>
                <w:szCs w:val="22"/>
                <w:lang w:eastAsia="en-GB"/>
              </w:rPr>
              <w:tab/>
            </w:r>
            <w:r w:rsidR="004E4A46" w:rsidRPr="004F4FC2">
              <w:rPr>
                <w:rStyle w:val="Hyperlink"/>
                <w:noProof/>
              </w:rPr>
              <w:t>Location</w:t>
            </w:r>
            <w:r w:rsidR="004E4A46" w:rsidRPr="004F4FC2">
              <w:rPr>
                <w:noProof/>
                <w:webHidden/>
              </w:rPr>
              <w:tab/>
            </w:r>
            <w:r w:rsidR="004E4A46">
              <w:rPr>
                <w:noProof/>
                <w:webHidden/>
              </w:rPr>
              <w:t>14</w:t>
            </w:r>
          </w:hyperlink>
        </w:p>
      </w:sdtContent>
    </w:sdt>
    <w:p w:rsidR="004E4A46" w:rsidRDefault="004E4A46" w:rsidP="004E4A46">
      <w:pPr>
        <w:tabs>
          <w:tab w:val="left" w:pos="720"/>
          <w:tab w:val="right" w:pos="9029"/>
        </w:tabs>
        <w:spacing w:after="120" w:line="360" w:lineRule="auto"/>
        <w:ind w:left="2835" w:hanging="2835"/>
      </w:pPr>
    </w:p>
    <w:p w:rsidR="004E4A46" w:rsidRDefault="004E4A46" w:rsidP="004E4A46">
      <w:pPr>
        <w:tabs>
          <w:tab w:val="left" w:pos="720"/>
          <w:tab w:val="right" w:pos="9029"/>
        </w:tabs>
        <w:spacing w:after="120" w:line="360" w:lineRule="auto"/>
        <w:ind w:left="2835" w:hanging="2835"/>
      </w:pPr>
    </w:p>
    <w:p w:rsidR="004E4A46" w:rsidRDefault="004E4A46" w:rsidP="004E4A46">
      <w:pPr>
        <w:tabs>
          <w:tab w:val="left" w:pos="720"/>
          <w:tab w:val="right" w:pos="9029"/>
        </w:tabs>
        <w:spacing w:after="120" w:line="360" w:lineRule="auto"/>
        <w:ind w:left="2835" w:hanging="2835"/>
      </w:pPr>
    </w:p>
    <w:p w:rsidR="004E4A46" w:rsidRDefault="004E4A46" w:rsidP="004E4A46">
      <w:pPr>
        <w:pStyle w:val="Heading1"/>
        <w:numPr>
          <w:ilvl w:val="0"/>
          <w:numId w:val="1"/>
        </w:numPr>
        <w:spacing w:after="120"/>
        <w:rPr>
          <w:sz w:val="32"/>
          <w:szCs w:val="32"/>
        </w:rPr>
      </w:pPr>
      <w:r>
        <w:rPr>
          <w:sz w:val="32"/>
          <w:szCs w:val="32"/>
        </w:rPr>
        <w:lastRenderedPageBreak/>
        <w:t>PURPOSE</w:t>
      </w:r>
    </w:p>
    <w:p w:rsidR="004E4A46" w:rsidRDefault="004E4A46" w:rsidP="004E4A46">
      <w:pPr>
        <w:pStyle w:val="Heading2"/>
        <w:numPr>
          <w:ilvl w:val="1"/>
          <w:numId w:val="1"/>
        </w:numPr>
        <w:spacing w:after="120"/>
        <w:ind w:left="709" w:hanging="709"/>
        <w:rPr>
          <w:sz w:val="24"/>
          <w:szCs w:val="24"/>
        </w:rPr>
      </w:pPr>
      <w:bookmarkStart w:id="3" w:name="_heading=h.tyjcwt" w:colFirst="0" w:colLast="0"/>
      <w:bookmarkEnd w:id="3"/>
      <w:r>
        <w:rPr>
          <w:sz w:val="24"/>
          <w:szCs w:val="24"/>
        </w:rPr>
        <w:t>The Department for Transport (</w:t>
      </w:r>
      <w:proofErr w:type="spellStart"/>
      <w:r>
        <w:rPr>
          <w:sz w:val="24"/>
          <w:szCs w:val="24"/>
        </w:rPr>
        <w:t>DfT</w:t>
      </w:r>
      <w:proofErr w:type="spellEnd"/>
      <w:r>
        <w:rPr>
          <w:sz w:val="24"/>
          <w:szCs w:val="24"/>
        </w:rPr>
        <w:t xml:space="preserve">) (The Buyer) is looking to award a standby agreement with a high performing Supplier to deliver high profile partnership marketing activity across a number of wide-ranging campaign areas and audiences. The successful agency will have proven ability in activating strong relationships and outputs with partners across a range of sectors, delivering innovative and creative solutions on time whilst providing excellent value for money. </w:t>
      </w:r>
    </w:p>
    <w:p w:rsidR="004E4A46" w:rsidRDefault="004E4A46" w:rsidP="004E4A46">
      <w:pPr>
        <w:pStyle w:val="Heading2"/>
        <w:spacing w:after="120"/>
        <w:rPr>
          <w:sz w:val="24"/>
          <w:szCs w:val="24"/>
        </w:rPr>
      </w:pPr>
    </w:p>
    <w:p w:rsidR="004E4A46" w:rsidRDefault="004E4A46" w:rsidP="004E4A46">
      <w:pPr>
        <w:pStyle w:val="Heading1"/>
        <w:numPr>
          <w:ilvl w:val="0"/>
          <w:numId w:val="1"/>
        </w:numPr>
        <w:spacing w:after="120"/>
        <w:rPr>
          <w:sz w:val="32"/>
          <w:szCs w:val="32"/>
        </w:rPr>
      </w:pPr>
      <w:r>
        <w:rPr>
          <w:sz w:val="32"/>
          <w:szCs w:val="32"/>
        </w:rPr>
        <w:t>BACKGROUND TO THE CONTRACTING BUyer</w:t>
      </w:r>
    </w:p>
    <w:p w:rsidR="004E4A46" w:rsidRDefault="004E4A46" w:rsidP="004E4A46">
      <w:pPr>
        <w:pStyle w:val="Heading2"/>
        <w:numPr>
          <w:ilvl w:val="1"/>
          <w:numId w:val="1"/>
        </w:numPr>
        <w:spacing w:after="120"/>
        <w:ind w:left="709" w:hanging="709"/>
        <w:rPr>
          <w:sz w:val="24"/>
          <w:szCs w:val="24"/>
        </w:rPr>
      </w:pPr>
      <w:bookmarkStart w:id="4" w:name="_heading=h.1t3h5sf" w:colFirst="0" w:colLast="0"/>
      <w:bookmarkEnd w:id="4"/>
      <w:r>
        <w:rPr>
          <w:sz w:val="24"/>
          <w:szCs w:val="24"/>
        </w:rPr>
        <w:t>T</w:t>
      </w:r>
      <w:r>
        <w:rPr>
          <w:color w:val="000000"/>
          <w:sz w:val="24"/>
          <w:szCs w:val="24"/>
        </w:rPr>
        <w:t xml:space="preserve">he </w:t>
      </w:r>
      <w:hyperlink r:id="rId7">
        <w:r>
          <w:rPr>
            <w:color w:val="000000"/>
            <w:sz w:val="24"/>
            <w:szCs w:val="24"/>
          </w:rPr>
          <w:t>Department for Transport</w:t>
        </w:r>
      </w:hyperlink>
      <w:r>
        <w:rPr>
          <w:sz w:val="24"/>
          <w:szCs w:val="24"/>
        </w:rPr>
        <w:t xml:space="preserve"> want to deliver a transport system that works for everyone. By always putting passengers and motorists first, </w:t>
      </w:r>
      <w:proofErr w:type="spellStart"/>
      <w:r>
        <w:rPr>
          <w:sz w:val="24"/>
          <w:szCs w:val="24"/>
        </w:rPr>
        <w:t>DfT</w:t>
      </w:r>
      <w:proofErr w:type="spellEnd"/>
      <w:r>
        <w:rPr>
          <w:sz w:val="24"/>
          <w:szCs w:val="24"/>
        </w:rPr>
        <w:t xml:space="preserve"> will make people’s journeys safer, cleaner, faster, and more affordable today, while building the capacity needed for tomorrow.</w:t>
      </w:r>
    </w:p>
    <w:p w:rsidR="004E4A46" w:rsidRDefault="004E4A46" w:rsidP="004E4A46">
      <w:pPr>
        <w:pStyle w:val="Heading2"/>
        <w:numPr>
          <w:ilvl w:val="1"/>
          <w:numId w:val="1"/>
        </w:numPr>
        <w:spacing w:after="120"/>
        <w:ind w:left="709" w:hanging="709"/>
        <w:rPr>
          <w:sz w:val="24"/>
          <w:szCs w:val="24"/>
        </w:rPr>
      </w:pPr>
      <w:r>
        <w:rPr>
          <w:sz w:val="24"/>
          <w:szCs w:val="24"/>
        </w:rPr>
        <w:t xml:space="preserve">The </w:t>
      </w:r>
      <w:proofErr w:type="spellStart"/>
      <w:r>
        <w:rPr>
          <w:sz w:val="24"/>
          <w:szCs w:val="24"/>
        </w:rPr>
        <w:t>DfT</w:t>
      </w:r>
      <w:proofErr w:type="spellEnd"/>
      <w:r>
        <w:rPr>
          <w:sz w:val="24"/>
          <w:szCs w:val="24"/>
        </w:rPr>
        <w:t xml:space="preserve"> Communications Group has an excellent reputation for delivering high quality, impactful and effective communications campaigns. The Department is consistently at the top of the news agenda supporting a transport network and planning and investing in a transport infrastructure to keep the UK on the move.</w:t>
      </w:r>
    </w:p>
    <w:p w:rsidR="004E4A46" w:rsidRDefault="004E4A46" w:rsidP="004E4A46">
      <w:pPr>
        <w:pStyle w:val="Heading2"/>
        <w:spacing w:after="120"/>
        <w:rPr>
          <w:sz w:val="24"/>
          <w:szCs w:val="24"/>
        </w:rPr>
      </w:pPr>
    </w:p>
    <w:p w:rsidR="004E4A46" w:rsidRDefault="004E4A46" w:rsidP="004E4A46">
      <w:pPr>
        <w:pStyle w:val="Heading1"/>
        <w:numPr>
          <w:ilvl w:val="0"/>
          <w:numId w:val="1"/>
        </w:numPr>
        <w:spacing w:after="120"/>
        <w:rPr>
          <w:sz w:val="32"/>
          <w:szCs w:val="32"/>
        </w:rPr>
      </w:pPr>
      <w:r>
        <w:rPr>
          <w:sz w:val="32"/>
          <w:szCs w:val="32"/>
        </w:rPr>
        <w:t>Background to requirement/OVERVIEW of requirement</w:t>
      </w:r>
    </w:p>
    <w:p w:rsidR="004E4A46" w:rsidRDefault="004E4A46" w:rsidP="004E4A46">
      <w:pPr>
        <w:pStyle w:val="Heading2"/>
        <w:numPr>
          <w:ilvl w:val="1"/>
          <w:numId w:val="1"/>
        </w:numPr>
        <w:spacing w:after="120"/>
        <w:ind w:left="709" w:hanging="709"/>
        <w:rPr>
          <w:sz w:val="24"/>
          <w:szCs w:val="24"/>
        </w:rPr>
      </w:pPr>
      <w:bookmarkStart w:id="5" w:name="_heading=h.2s8eyo1" w:colFirst="0" w:colLast="0"/>
      <w:bookmarkEnd w:id="5"/>
      <w:r>
        <w:rPr>
          <w:sz w:val="24"/>
          <w:szCs w:val="24"/>
        </w:rPr>
        <w:t xml:space="preserve">The benefits of partnership marketing are widely recognised across HM Government communications. Improving the reach and impact of </w:t>
      </w:r>
      <w:proofErr w:type="spellStart"/>
      <w:r>
        <w:rPr>
          <w:sz w:val="24"/>
          <w:szCs w:val="24"/>
        </w:rPr>
        <w:t>DfT</w:t>
      </w:r>
      <w:proofErr w:type="spellEnd"/>
      <w:r>
        <w:rPr>
          <w:sz w:val="24"/>
          <w:szCs w:val="24"/>
        </w:rPr>
        <w:t xml:space="preserve"> messages through earned channels, trusted voices and creative content. The </w:t>
      </w:r>
      <w:proofErr w:type="spellStart"/>
      <w:r>
        <w:rPr>
          <w:sz w:val="24"/>
          <w:szCs w:val="24"/>
        </w:rPr>
        <w:t>DfT</w:t>
      </w:r>
      <w:proofErr w:type="spellEnd"/>
      <w:r>
        <w:rPr>
          <w:sz w:val="24"/>
          <w:szCs w:val="24"/>
        </w:rPr>
        <w:t xml:space="preserve"> is looking to build on some well-established partnership marketing programmes with the potential to explore and develop partnership opportunities in new areas.</w:t>
      </w:r>
    </w:p>
    <w:p w:rsidR="004E4A46" w:rsidRDefault="004E4A46" w:rsidP="004E4A46">
      <w:pPr>
        <w:pStyle w:val="Heading2"/>
        <w:numPr>
          <w:ilvl w:val="1"/>
          <w:numId w:val="1"/>
        </w:numPr>
        <w:spacing w:after="120"/>
        <w:ind w:left="709" w:hanging="709"/>
        <w:rPr>
          <w:sz w:val="24"/>
          <w:szCs w:val="24"/>
        </w:rPr>
      </w:pPr>
      <w:r>
        <w:rPr>
          <w:sz w:val="24"/>
          <w:szCs w:val="24"/>
        </w:rPr>
        <w:t>The standby agreement is for an initial period of three years, having the option to extend for an additional year.</w:t>
      </w:r>
    </w:p>
    <w:p w:rsidR="004E4A46" w:rsidRDefault="00BB7E6A" w:rsidP="004E4A46">
      <w:pPr>
        <w:pStyle w:val="Heading2"/>
        <w:numPr>
          <w:ilvl w:val="1"/>
          <w:numId w:val="1"/>
        </w:numPr>
        <w:spacing w:after="120"/>
        <w:ind w:left="709" w:hanging="709"/>
        <w:rPr>
          <w:color w:val="000000"/>
          <w:sz w:val="24"/>
          <w:szCs w:val="24"/>
        </w:rPr>
      </w:pPr>
      <w:r>
        <w:rPr>
          <w:rFonts w:eastAsia="Arial"/>
          <w:b/>
          <w:color w:val="FF0000"/>
          <w:szCs w:val="22"/>
        </w:rPr>
        <w:t>REDACTED TEXT under FOIA Section 43 Commercial Interests</w:t>
      </w:r>
      <w:r>
        <w:rPr>
          <w:rFonts w:eastAsia="Arial"/>
          <w:color w:val="FF0000"/>
          <w:szCs w:val="22"/>
        </w:rPr>
        <w:t>.</w:t>
      </w:r>
    </w:p>
    <w:p w:rsidR="004E4A46" w:rsidRDefault="004E4A46" w:rsidP="004E4A46">
      <w:pPr>
        <w:pStyle w:val="Heading2"/>
        <w:numPr>
          <w:ilvl w:val="1"/>
          <w:numId w:val="1"/>
        </w:numPr>
        <w:spacing w:after="120"/>
        <w:ind w:left="709" w:hanging="709"/>
        <w:rPr>
          <w:color w:val="000000"/>
          <w:sz w:val="24"/>
          <w:szCs w:val="24"/>
        </w:rPr>
      </w:pPr>
      <w:r>
        <w:rPr>
          <w:color w:val="000000"/>
          <w:sz w:val="24"/>
          <w:szCs w:val="24"/>
        </w:rPr>
        <w:t>Existing and currently planned campaign areas (subject to PASS approval) include:</w:t>
      </w:r>
    </w:p>
    <w:p w:rsidR="004E4A46" w:rsidRDefault="004E4A46" w:rsidP="004E4A46">
      <w:pPr>
        <w:pStyle w:val="Heading3"/>
        <w:numPr>
          <w:ilvl w:val="2"/>
          <w:numId w:val="1"/>
        </w:numPr>
        <w:rPr>
          <w:color w:val="000000"/>
          <w:sz w:val="24"/>
          <w:szCs w:val="24"/>
        </w:rPr>
      </w:pPr>
      <w:r>
        <w:rPr>
          <w:sz w:val="24"/>
          <w:szCs w:val="24"/>
        </w:rPr>
        <w:t>THINK! Road Safety</w:t>
      </w:r>
      <w:r>
        <w:rPr>
          <w:color w:val="000000"/>
          <w:sz w:val="24"/>
          <w:szCs w:val="24"/>
        </w:rPr>
        <w:t xml:space="preserve"> </w:t>
      </w:r>
    </w:p>
    <w:p w:rsidR="004E4A46" w:rsidRDefault="004E4A46" w:rsidP="004E4A46">
      <w:pPr>
        <w:pStyle w:val="Heading3"/>
        <w:numPr>
          <w:ilvl w:val="2"/>
          <w:numId w:val="1"/>
        </w:numPr>
        <w:rPr>
          <w:color w:val="000000"/>
          <w:sz w:val="24"/>
          <w:szCs w:val="24"/>
        </w:rPr>
      </w:pPr>
      <w:r>
        <w:rPr>
          <w:color w:val="000000"/>
          <w:sz w:val="24"/>
          <w:szCs w:val="24"/>
        </w:rPr>
        <w:t xml:space="preserve"> ‘it’s everyone’s journey’</w:t>
      </w:r>
    </w:p>
    <w:p w:rsidR="004E4A46" w:rsidRDefault="004E4A46" w:rsidP="004E4A46">
      <w:pPr>
        <w:pStyle w:val="Heading2"/>
        <w:spacing w:after="120"/>
        <w:rPr>
          <w:sz w:val="24"/>
          <w:szCs w:val="24"/>
        </w:rPr>
      </w:pPr>
    </w:p>
    <w:p w:rsidR="004E4A46" w:rsidRPr="00E612A7" w:rsidRDefault="004E4A46" w:rsidP="004E4A46">
      <w:pPr>
        <w:pStyle w:val="Heading1"/>
        <w:numPr>
          <w:ilvl w:val="0"/>
          <w:numId w:val="1"/>
        </w:numPr>
        <w:spacing w:after="120"/>
        <w:rPr>
          <w:sz w:val="32"/>
          <w:szCs w:val="32"/>
        </w:rPr>
      </w:pPr>
      <w:r w:rsidRPr="00E612A7">
        <w:rPr>
          <w:sz w:val="32"/>
          <w:szCs w:val="32"/>
        </w:rPr>
        <w:t xml:space="preserve">definitions </w:t>
      </w:r>
    </w:p>
    <w:tbl>
      <w:tblPr>
        <w:tblW w:w="8206"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3528"/>
        <w:gridCol w:w="4678"/>
      </w:tblGrid>
      <w:tr w:rsidR="004E4A46" w:rsidRPr="00E612A7" w:rsidTr="00D2551C">
        <w:tc>
          <w:tcPr>
            <w:tcW w:w="3528" w:type="dxa"/>
            <w:shd w:val="clear" w:color="auto" w:fill="C6D9F1"/>
          </w:tcPr>
          <w:p w:rsidR="004E4A46" w:rsidRPr="002715AB" w:rsidRDefault="004E4A46" w:rsidP="00D2551C">
            <w:pPr>
              <w:pStyle w:val="Heading2"/>
              <w:spacing w:after="120"/>
              <w:ind w:left="18" w:hanging="18"/>
              <w:jc w:val="center"/>
              <w:rPr>
                <w:b/>
                <w:sz w:val="24"/>
                <w:szCs w:val="24"/>
                <w:highlight w:val="yellow"/>
              </w:rPr>
            </w:pPr>
            <w:r w:rsidRPr="002715AB">
              <w:rPr>
                <w:sz w:val="24"/>
                <w:szCs w:val="24"/>
              </w:rPr>
              <w:t>Expression or Acronym</w:t>
            </w:r>
          </w:p>
        </w:tc>
        <w:tc>
          <w:tcPr>
            <w:tcW w:w="4678" w:type="dxa"/>
            <w:shd w:val="clear" w:color="auto" w:fill="C6D9F1"/>
          </w:tcPr>
          <w:p w:rsidR="004E4A46" w:rsidRPr="002715AB" w:rsidRDefault="004E4A46" w:rsidP="00D2551C">
            <w:pPr>
              <w:pStyle w:val="Heading2"/>
              <w:spacing w:after="120"/>
              <w:ind w:left="720" w:hanging="720"/>
              <w:jc w:val="center"/>
              <w:rPr>
                <w:b/>
                <w:sz w:val="24"/>
                <w:szCs w:val="24"/>
                <w:highlight w:val="yellow"/>
              </w:rPr>
            </w:pPr>
            <w:r w:rsidRPr="002715AB">
              <w:rPr>
                <w:sz w:val="24"/>
                <w:szCs w:val="24"/>
              </w:rPr>
              <w:t>Definition</w:t>
            </w:r>
          </w:p>
        </w:tc>
      </w:tr>
      <w:tr w:rsidR="004E4A46" w:rsidRPr="00E612A7" w:rsidTr="00D2551C">
        <w:tc>
          <w:tcPr>
            <w:tcW w:w="3528" w:type="dxa"/>
          </w:tcPr>
          <w:p w:rsidR="004E4A46" w:rsidRPr="00E60A4C" w:rsidRDefault="004E4A46" w:rsidP="00D2551C">
            <w:pPr>
              <w:pStyle w:val="Heading2"/>
              <w:spacing w:after="120"/>
              <w:ind w:left="1080"/>
              <w:jc w:val="left"/>
              <w:rPr>
                <w:b/>
                <w:sz w:val="24"/>
                <w:szCs w:val="24"/>
              </w:rPr>
            </w:pPr>
            <w:r w:rsidRPr="00E60A4C">
              <w:rPr>
                <w:sz w:val="24"/>
                <w:szCs w:val="24"/>
              </w:rPr>
              <w:t>ALBs</w:t>
            </w:r>
          </w:p>
        </w:tc>
        <w:tc>
          <w:tcPr>
            <w:tcW w:w="4678" w:type="dxa"/>
          </w:tcPr>
          <w:p w:rsidR="004E4A46" w:rsidRPr="00E60A4C" w:rsidRDefault="004E4A46" w:rsidP="00D2551C">
            <w:pPr>
              <w:pStyle w:val="Heading2"/>
              <w:spacing w:after="120"/>
              <w:ind w:left="1080"/>
              <w:jc w:val="left"/>
              <w:rPr>
                <w:b/>
                <w:sz w:val="24"/>
                <w:szCs w:val="24"/>
              </w:rPr>
            </w:pPr>
            <w:proofErr w:type="spellStart"/>
            <w:r w:rsidRPr="00E60A4C">
              <w:rPr>
                <w:sz w:val="24"/>
                <w:szCs w:val="24"/>
              </w:rPr>
              <w:t>DfT’s</w:t>
            </w:r>
            <w:proofErr w:type="spellEnd"/>
            <w:r w:rsidRPr="00E60A4C">
              <w:rPr>
                <w:sz w:val="24"/>
                <w:szCs w:val="24"/>
              </w:rPr>
              <w:t xml:space="preserve"> Arm’s Length Bodies at any time during the term of contract.</w:t>
            </w:r>
          </w:p>
        </w:tc>
      </w:tr>
      <w:tr w:rsidR="004E4A46" w:rsidRPr="00E612A7" w:rsidTr="00D2551C">
        <w:tc>
          <w:tcPr>
            <w:tcW w:w="3528" w:type="dxa"/>
          </w:tcPr>
          <w:p w:rsidR="004E4A46" w:rsidRPr="00E60A4C" w:rsidRDefault="004E4A46" w:rsidP="00D2551C">
            <w:pPr>
              <w:pStyle w:val="Heading2"/>
              <w:spacing w:after="120"/>
              <w:ind w:left="1080"/>
              <w:jc w:val="left"/>
              <w:rPr>
                <w:b/>
                <w:sz w:val="24"/>
                <w:szCs w:val="24"/>
              </w:rPr>
            </w:pPr>
            <w:r w:rsidRPr="00E60A4C">
              <w:rPr>
                <w:sz w:val="24"/>
                <w:szCs w:val="24"/>
              </w:rPr>
              <w:t>BAME</w:t>
            </w:r>
          </w:p>
        </w:tc>
        <w:tc>
          <w:tcPr>
            <w:tcW w:w="4678" w:type="dxa"/>
          </w:tcPr>
          <w:p w:rsidR="004E4A46" w:rsidRPr="00E60A4C" w:rsidRDefault="004E4A46" w:rsidP="00D2551C">
            <w:pPr>
              <w:pStyle w:val="Heading2"/>
              <w:spacing w:after="120"/>
              <w:ind w:left="1080"/>
              <w:jc w:val="left"/>
              <w:rPr>
                <w:b/>
                <w:sz w:val="24"/>
                <w:szCs w:val="24"/>
              </w:rPr>
            </w:pPr>
            <w:r w:rsidRPr="00E60A4C">
              <w:rPr>
                <w:sz w:val="24"/>
                <w:szCs w:val="24"/>
              </w:rPr>
              <w:t>Black, Asian and Minority Ethnic</w:t>
            </w:r>
          </w:p>
        </w:tc>
      </w:tr>
      <w:tr w:rsidR="004E4A46" w:rsidRPr="00E612A7" w:rsidTr="00D2551C">
        <w:tc>
          <w:tcPr>
            <w:tcW w:w="3528" w:type="dxa"/>
          </w:tcPr>
          <w:p w:rsidR="004E4A46" w:rsidRPr="00E60A4C" w:rsidRDefault="004E4A46" w:rsidP="00D2551C">
            <w:pPr>
              <w:pStyle w:val="Heading2"/>
              <w:spacing w:after="120"/>
              <w:ind w:left="1080"/>
              <w:jc w:val="left"/>
              <w:rPr>
                <w:b/>
                <w:sz w:val="24"/>
                <w:szCs w:val="24"/>
              </w:rPr>
            </w:pPr>
            <w:r w:rsidRPr="00E60A4C">
              <w:rPr>
                <w:sz w:val="24"/>
                <w:szCs w:val="24"/>
              </w:rPr>
              <w:t>Brief</w:t>
            </w:r>
          </w:p>
        </w:tc>
        <w:tc>
          <w:tcPr>
            <w:tcW w:w="4678" w:type="dxa"/>
          </w:tcPr>
          <w:p w:rsidR="004E4A46" w:rsidRPr="00E60A4C" w:rsidRDefault="004E4A46" w:rsidP="00D2551C">
            <w:pPr>
              <w:pStyle w:val="Heading2"/>
              <w:spacing w:after="120"/>
              <w:ind w:left="1080"/>
              <w:jc w:val="left"/>
              <w:rPr>
                <w:b/>
                <w:sz w:val="24"/>
                <w:szCs w:val="24"/>
              </w:rPr>
            </w:pPr>
            <w:r w:rsidRPr="00E60A4C">
              <w:rPr>
                <w:sz w:val="24"/>
                <w:szCs w:val="24"/>
              </w:rPr>
              <w:t>Partnership Marketing requirements for each campaign</w:t>
            </w:r>
          </w:p>
        </w:tc>
      </w:tr>
      <w:tr w:rsidR="004E4A46" w:rsidRPr="00E612A7" w:rsidTr="00D2551C">
        <w:tc>
          <w:tcPr>
            <w:tcW w:w="3528" w:type="dxa"/>
          </w:tcPr>
          <w:p w:rsidR="004E4A46" w:rsidRPr="00E60A4C" w:rsidRDefault="004E4A46" w:rsidP="00D2551C">
            <w:pPr>
              <w:pStyle w:val="Heading2"/>
              <w:spacing w:after="120"/>
              <w:ind w:left="1080"/>
              <w:jc w:val="left"/>
              <w:rPr>
                <w:b/>
                <w:sz w:val="24"/>
                <w:szCs w:val="24"/>
              </w:rPr>
            </w:pPr>
            <w:r w:rsidRPr="00E60A4C">
              <w:rPr>
                <w:sz w:val="24"/>
                <w:szCs w:val="24"/>
              </w:rPr>
              <w:t>KPIs</w:t>
            </w:r>
          </w:p>
        </w:tc>
        <w:tc>
          <w:tcPr>
            <w:tcW w:w="4678" w:type="dxa"/>
          </w:tcPr>
          <w:p w:rsidR="004E4A46" w:rsidRPr="00E60A4C" w:rsidRDefault="004E4A46" w:rsidP="00D2551C">
            <w:pPr>
              <w:pStyle w:val="Heading2"/>
              <w:spacing w:after="120"/>
              <w:ind w:left="1080"/>
              <w:jc w:val="left"/>
              <w:rPr>
                <w:b/>
                <w:sz w:val="24"/>
                <w:szCs w:val="24"/>
              </w:rPr>
            </w:pPr>
            <w:r w:rsidRPr="00E60A4C">
              <w:rPr>
                <w:sz w:val="24"/>
                <w:szCs w:val="24"/>
              </w:rPr>
              <w:t>Key Performance Indicators</w:t>
            </w:r>
          </w:p>
        </w:tc>
      </w:tr>
      <w:tr w:rsidR="004E4A46" w:rsidRPr="00E612A7" w:rsidTr="00D2551C">
        <w:tc>
          <w:tcPr>
            <w:tcW w:w="3528" w:type="dxa"/>
          </w:tcPr>
          <w:p w:rsidR="004E4A46" w:rsidRPr="00E60A4C" w:rsidRDefault="004E4A46" w:rsidP="00D2551C">
            <w:pPr>
              <w:pStyle w:val="Heading2"/>
              <w:spacing w:after="120"/>
              <w:ind w:left="1080"/>
              <w:jc w:val="left"/>
              <w:rPr>
                <w:b/>
                <w:sz w:val="24"/>
                <w:szCs w:val="24"/>
              </w:rPr>
            </w:pPr>
            <w:r w:rsidRPr="00E60A4C">
              <w:rPr>
                <w:sz w:val="24"/>
                <w:szCs w:val="24"/>
              </w:rPr>
              <w:t>Partners</w:t>
            </w:r>
          </w:p>
        </w:tc>
        <w:tc>
          <w:tcPr>
            <w:tcW w:w="4678" w:type="dxa"/>
          </w:tcPr>
          <w:p w:rsidR="004E4A46" w:rsidRPr="00E60A4C" w:rsidRDefault="004E4A46" w:rsidP="00D2551C">
            <w:pPr>
              <w:pStyle w:val="Heading2"/>
              <w:spacing w:after="120"/>
              <w:ind w:left="1080"/>
              <w:jc w:val="left"/>
              <w:rPr>
                <w:b/>
                <w:sz w:val="24"/>
                <w:szCs w:val="24"/>
              </w:rPr>
            </w:pPr>
            <w:r w:rsidRPr="00E60A4C">
              <w:rPr>
                <w:sz w:val="24"/>
                <w:szCs w:val="24"/>
              </w:rPr>
              <w:t>Those recruited and managed to deliver in kind campaign support through content or channels</w:t>
            </w:r>
          </w:p>
        </w:tc>
      </w:tr>
      <w:tr w:rsidR="004E4A46" w:rsidRPr="00E612A7" w:rsidTr="00D2551C">
        <w:tc>
          <w:tcPr>
            <w:tcW w:w="3528" w:type="dxa"/>
          </w:tcPr>
          <w:p w:rsidR="004E4A46" w:rsidRPr="00E60A4C" w:rsidRDefault="004E4A46" w:rsidP="00D2551C">
            <w:pPr>
              <w:pStyle w:val="Heading2"/>
              <w:spacing w:after="120"/>
              <w:ind w:left="1080"/>
              <w:jc w:val="left"/>
              <w:rPr>
                <w:b/>
                <w:sz w:val="24"/>
                <w:szCs w:val="24"/>
              </w:rPr>
            </w:pPr>
            <w:r>
              <w:rPr>
                <w:sz w:val="24"/>
                <w:szCs w:val="24"/>
              </w:rPr>
              <w:t>ROI</w:t>
            </w:r>
          </w:p>
        </w:tc>
        <w:tc>
          <w:tcPr>
            <w:tcW w:w="4678" w:type="dxa"/>
          </w:tcPr>
          <w:p w:rsidR="004E4A46" w:rsidRPr="00E60A4C" w:rsidRDefault="004E4A46" w:rsidP="00D2551C">
            <w:pPr>
              <w:pStyle w:val="Heading2"/>
              <w:spacing w:after="120"/>
              <w:ind w:left="1080"/>
              <w:jc w:val="left"/>
              <w:rPr>
                <w:b/>
                <w:sz w:val="24"/>
                <w:szCs w:val="24"/>
              </w:rPr>
            </w:pPr>
            <w:r w:rsidRPr="00E60A4C">
              <w:rPr>
                <w:sz w:val="24"/>
                <w:szCs w:val="24"/>
              </w:rPr>
              <w:t>Return on Investment</w:t>
            </w:r>
          </w:p>
        </w:tc>
      </w:tr>
      <w:tr w:rsidR="004E4A46" w:rsidRPr="00E612A7" w:rsidTr="00D2551C">
        <w:tc>
          <w:tcPr>
            <w:tcW w:w="3528" w:type="dxa"/>
          </w:tcPr>
          <w:p w:rsidR="004E4A46" w:rsidRPr="00E60A4C" w:rsidRDefault="004E4A46" w:rsidP="00D2551C">
            <w:pPr>
              <w:pStyle w:val="Heading2"/>
              <w:spacing w:after="120"/>
              <w:ind w:left="1080"/>
              <w:jc w:val="left"/>
              <w:rPr>
                <w:b/>
                <w:sz w:val="24"/>
                <w:szCs w:val="24"/>
              </w:rPr>
            </w:pPr>
            <w:r w:rsidRPr="00E60A4C">
              <w:rPr>
                <w:sz w:val="24"/>
                <w:szCs w:val="24"/>
              </w:rPr>
              <w:t>The Agency</w:t>
            </w:r>
          </w:p>
        </w:tc>
        <w:tc>
          <w:tcPr>
            <w:tcW w:w="4678" w:type="dxa"/>
          </w:tcPr>
          <w:p w:rsidR="004E4A46" w:rsidRPr="00E60A4C" w:rsidRDefault="004E4A46" w:rsidP="00D2551C">
            <w:pPr>
              <w:pStyle w:val="Heading2"/>
              <w:spacing w:after="120"/>
              <w:ind w:left="1080"/>
              <w:jc w:val="left"/>
              <w:rPr>
                <w:b/>
                <w:sz w:val="24"/>
                <w:szCs w:val="24"/>
              </w:rPr>
            </w:pPr>
            <w:r w:rsidRPr="00E60A4C">
              <w:rPr>
                <w:sz w:val="24"/>
                <w:szCs w:val="24"/>
              </w:rPr>
              <w:t>Means the Supplier</w:t>
            </w:r>
          </w:p>
        </w:tc>
      </w:tr>
      <w:tr w:rsidR="004E4A46" w:rsidRPr="00E612A7" w:rsidTr="00D2551C">
        <w:tc>
          <w:tcPr>
            <w:tcW w:w="3528" w:type="dxa"/>
          </w:tcPr>
          <w:p w:rsidR="004E4A46" w:rsidRPr="00E60A4C" w:rsidRDefault="004E4A46" w:rsidP="00D2551C">
            <w:pPr>
              <w:pStyle w:val="Heading2"/>
              <w:spacing w:after="120"/>
              <w:ind w:left="1080"/>
              <w:jc w:val="left"/>
              <w:rPr>
                <w:b/>
                <w:sz w:val="24"/>
                <w:szCs w:val="24"/>
              </w:rPr>
            </w:pPr>
            <w:r w:rsidRPr="00E60A4C">
              <w:rPr>
                <w:sz w:val="24"/>
                <w:szCs w:val="24"/>
              </w:rPr>
              <w:t>The Client</w:t>
            </w:r>
          </w:p>
        </w:tc>
        <w:tc>
          <w:tcPr>
            <w:tcW w:w="4678" w:type="dxa"/>
          </w:tcPr>
          <w:p w:rsidR="004E4A46" w:rsidRPr="00E60A4C" w:rsidRDefault="004E4A46" w:rsidP="00D2551C">
            <w:pPr>
              <w:pStyle w:val="Heading2"/>
              <w:spacing w:after="120"/>
              <w:ind w:left="1080"/>
              <w:jc w:val="left"/>
              <w:rPr>
                <w:b/>
                <w:sz w:val="24"/>
                <w:szCs w:val="24"/>
              </w:rPr>
            </w:pPr>
            <w:r w:rsidRPr="00E60A4C">
              <w:rPr>
                <w:sz w:val="24"/>
                <w:szCs w:val="24"/>
              </w:rPr>
              <w:t>Means the Department for Transport</w:t>
            </w:r>
          </w:p>
        </w:tc>
      </w:tr>
      <w:tr w:rsidR="004E4A46" w:rsidRPr="00E612A7" w:rsidTr="00D2551C">
        <w:tc>
          <w:tcPr>
            <w:tcW w:w="3528" w:type="dxa"/>
          </w:tcPr>
          <w:p w:rsidR="004E4A46" w:rsidRPr="00E60A4C" w:rsidRDefault="004E4A46" w:rsidP="00D2551C">
            <w:pPr>
              <w:pStyle w:val="Heading2"/>
              <w:spacing w:after="120"/>
              <w:ind w:left="1080"/>
              <w:jc w:val="left"/>
              <w:rPr>
                <w:b/>
                <w:sz w:val="24"/>
                <w:szCs w:val="24"/>
              </w:rPr>
            </w:pPr>
            <w:r w:rsidRPr="00E60A4C">
              <w:rPr>
                <w:sz w:val="24"/>
                <w:szCs w:val="24"/>
              </w:rPr>
              <w:t>The Department</w:t>
            </w:r>
          </w:p>
        </w:tc>
        <w:tc>
          <w:tcPr>
            <w:tcW w:w="4678" w:type="dxa"/>
          </w:tcPr>
          <w:p w:rsidR="004E4A46" w:rsidRPr="00E60A4C" w:rsidRDefault="004E4A46" w:rsidP="00D2551C">
            <w:pPr>
              <w:pStyle w:val="Heading2"/>
              <w:spacing w:after="0"/>
              <w:ind w:left="1080"/>
              <w:jc w:val="left"/>
              <w:rPr>
                <w:b/>
                <w:sz w:val="24"/>
                <w:szCs w:val="24"/>
              </w:rPr>
            </w:pPr>
            <w:r w:rsidRPr="00E60A4C">
              <w:rPr>
                <w:sz w:val="24"/>
                <w:szCs w:val="24"/>
              </w:rPr>
              <w:t>Means the Department for Transport</w:t>
            </w:r>
          </w:p>
          <w:p w:rsidR="004E4A46" w:rsidRPr="00E60A4C" w:rsidRDefault="004E4A46" w:rsidP="00D2551C">
            <w:pPr>
              <w:pStyle w:val="Heading2"/>
              <w:spacing w:after="0"/>
              <w:ind w:left="1080"/>
              <w:jc w:val="left"/>
              <w:rPr>
                <w:b/>
                <w:sz w:val="24"/>
                <w:szCs w:val="24"/>
              </w:rPr>
            </w:pPr>
            <w:r w:rsidRPr="00E60A4C">
              <w:rPr>
                <w:sz w:val="24"/>
                <w:szCs w:val="24"/>
              </w:rPr>
              <w:t>including its Executive Agencies and other</w:t>
            </w:r>
          </w:p>
          <w:p w:rsidR="004E4A46" w:rsidRPr="00E60A4C" w:rsidRDefault="004E4A46" w:rsidP="00D2551C">
            <w:pPr>
              <w:pStyle w:val="Heading2"/>
              <w:spacing w:after="0"/>
              <w:ind w:left="1080"/>
              <w:jc w:val="left"/>
              <w:rPr>
                <w:b/>
                <w:sz w:val="24"/>
                <w:szCs w:val="24"/>
              </w:rPr>
            </w:pPr>
            <w:r w:rsidRPr="00E60A4C">
              <w:rPr>
                <w:sz w:val="24"/>
                <w:szCs w:val="24"/>
              </w:rPr>
              <w:t>Arm’s Length Bodies</w:t>
            </w:r>
          </w:p>
          <w:p w:rsidR="004E4A46" w:rsidRPr="00E60A4C" w:rsidRDefault="004E4A46" w:rsidP="00D2551C">
            <w:pPr>
              <w:pStyle w:val="Heading2"/>
              <w:spacing w:after="0"/>
              <w:ind w:left="1080"/>
              <w:jc w:val="left"/>
              <w:rPr>
                <w:b/>
                <w:sz w:val="24"/>
                <w:szCs w:val="24"/>
              </w:rPr>
            </w:pPr>
          </w:p>
        </w:tc>
      </w:tr>
    </w:tbl>
    <w:p w:rsidR="004E4A46" w:rsidRDefault="004E4A46" w:rsidP="004E4A46">
      <w:pPr>
        <w:pStyle w:val="Heading2"/>
        <w:spacing w:after="120"/>
        <w:rPr>
          <w:sz w:val="24"/>
          <w:szCs w:val="24"/>
        </w:rPr>
      </w:pPr>
    </w:p>
    <w:p w:rsidR="004E4A46" w:rsidRDefault="004E4A46" w:rsidP="004E4A46">
      <w:pPr>
        <w:tabs>
          <w:tab w:val="left" w:pos="720"/>
          <w:tab w:val="right" w:pos="9029"/>
        </w:tabs>
        <w:spacing w:after="120" w:line="360" w:lineRule="auto"/>
      </w:pPr>
    </w:p>
    <w:p w:rsidR="004E4A46" w:rsidRPr="00E612A7" w:rsidRDefault="004E4A46" w:rsidP="004E4A46">
      <w:pPr>
        <w:pStyle w:val="Heading1"/>
        <w:numPr>
          <w:ilvl w:val="0"/>
          <w:numId w:val="1"/>
        </w:numPr>
        <w:spacing w:after="120"/>
        <w:rPr>
          <w:sz w:val="32"/>
          <w:szCs w:val="32"/>
        </w:rPr>
      </w:pPr>
      <w:r w:rsidRPr="00E612A7">
        <w:rPr>
          <w:sz w:val="32"/>
          <w:szCs w:val="32"/>
        </w:rPr>
        <w:t xml:space="preserve">scope of requirement </w:t>
      </w:r>
    </w:p>
    <w:p w:rsidR="004E4A46" w:rsidRPr="00E612A7" w:rsidRDefault="004E4A46" w:rsidP="004E4A46">
      <w:pPr>
        <w:pStyle w:val="Heading2"/>
        <w:numPr>
          <w:ilvl w:val="1"/>
          <w:numId w:val="1"/>
        </w:numPr>
        <w:spacing w:after="120"/>
        <w:ind w:left="709" w:hanging="709"/>
        <w:rPr>
          <w:sz w:val="24"/>
          <w:szCs w:val="24"/>
        </w:rPr>
      </w:pPr>
      <w:bookmarkStart w:id="6" w:name="_heading=h.26in1rg" w:colFirst="0" w:colLast="0"/>
      <w:bookmarkEnd w:id="6"/>
      <w:r w:rsidRPr="00E612A7">
        <w:rPr>
          <w:sz w:val="24"/>
          <w:szCs w:val="24"/>
        </w:rPr>
        <w:t xml:space="preserve">The </w:t>
      </w:r>
      <w:r>
        <w:rPr>
          <w:sz w:val="24"/>
          <w:szCs w:val="24"/>
        </w:rPr>
        <w:t>Supplier</w:t>
      </w:r>
      <w:r w:rsidRPr="00E612A7">
        <w:rPr>
          <w:sz w:val="24"/>
          <w:szCs w:val="24"/>
        </w:rPr>
        <w:t xml:space="preserve"> shall be a highly skilled marketing agency with an outstanding record in successful partnership marketing and expertise in a broad range of sectors. The </w:t>
      </w:r>
      <w:r>
        <w:rPr>
          <w:sz w:val="24"/>
          <w:szCs w:val="24"/>
        </w:rPr>
        <w:t>Supplier</w:t>
      </w:r>
      <w:r w:rsidRPr="00E612A7">
        <w:rPr>
          <w:sz w:val="24"/>
          <w:szCs w:val="24"/>
        </w:rPr>
        <w:t xml:space="preserve"> will:</w:t>
      </w:r>
    </w:p>
    <w:p w:rsidR="004E4A46" w:rsidRDefault="004E4A46" w:rsidP="004E4A46">
      <w:pPr>
        <w:pStyle w:val="Heading3"/>
        <w:numPr>
          <w:ilvl w:val="2"/>
          <w:numId w:val="1"/>
        </w:numPr>
        <w:ind w:left="1418" w:hanging="709"/>
        <w:rPr>
          <w:sz w:val="24"/>
          <w:szCs w:val="24"/>
        </w:rPr>
      </w:pPr>
      <w:r>
        <w:rPr>
          <w:sz w:val="24"/>
          <w:szCs w:val="24"/>
        </w:rPr>
        <w:t>Strategy</w:t>
      </w:r>
    </w:p>
    <w:p w:rsidR="004E4A46" w:rsidRPr="004E4A46" w:rsidRDefault="004E4A46" w:rsidP="004E4A46">
      <w:pPr>
        <w:numPr>
          <w:ilvl w:val="0"/>
          <w:numId w:val="2"/>
        </w:numPr>
        <w:pBdr>
          <w:top w:val="nil"/>
          <w:left w:val="nil"/>
          <w:bottom w:val="nil"/>
          <w:right w:val="nil"/>
          <w:between w:val="nil"/>
        </w:pBdr>
        <w:tabs>
          <w:tab w:val="left" w:pos="720"/>
          <w:tab w:val="right" w:pos="9029"/>
        </w:tabs>
        <w:spacing w:after="0" w:line="240" w:lineRule="auto"/>
        <w:ind w:left="1418"/>
        <w:rPr>
          <w:rFonts w:ascii="Arial" w:eastAsia="STZhongsong" w:hAnsi="Arial" w:cs="Arial"/>
          <w:sz w:val="24"/>
          <w:szCs w:val="24"/>
          <w:lang w:eastAsia="zh-CN"/>
        </w:rPr>
      </w:pPr>
      <w:r w:rsidRPr="004E4A46">
        <w:rPr>
          <w:rFonts w:ascii="Arial" w:eastAsia="STZhongsong" w:hAnsi="Arial" w:cs="Arial"/>
          <w:sz w:val="24"/>
          <w:szCs w:val="24"/>
          <w:lang w:eastAsia="zh-CN"/>
        </w:rPr>
        <w:t xml:space="preserve">use data to develop evidence-based strategies and manage one-off and multi partner programmes, over both short-term and multi-year periods </w:t>
      </w:r>
    </w:p>
    <w:p w:rsidR="004E4A46" w:rsidRPr="004E4A46" w:rsidRDefault="004E4A46" w:rsidP="004E4A46">
      <w:pPr>
        <w:numPr>
          <w:ilvl w:val="0"/>
          <w:numId w:val="2"/>
        </w:numPr>
        <w:pBdr>
          <w:top w:val="nil"/>
          <w:left w:val="nil"/>
          <w:bottom w:val="nil"/>
          <w:right w:val="nil"/>
          <w:between w:val="nil"/>
        </w:pBdr>
        <w:tabs>
          <w:tab w:val="left" w:pos="720"/>
          <w:tab w:val="right" w:pos="9029"/>
        </w:tabs>
        <w:spacing w:after="0" w:line="240" w:lineRule="auto"/>
        <w:ind w:left="1418"/>
        <w:rPr>
          <w:rFonts w:ascii="Arial" w:eastAsia="STZhongsong" w:hAnsi="Arial" w:cs="Arial"/>
          <w:sz w:val="24"/>
          <w:szCs w:val="24"/>
          <w:lang w:eastAsia="zh-CN"/>
        </w:rPr>
      </w:pPr>
      <w:r w:rsidRPr="004E4A46">
        <w:rPr>
          <w:rFonts w:ascii="Arial" w:eastAsia="STZhongsong" w:hAnsi="Arial" w:cs="Arial"/>
          <w:sz w:val="24"/>
          <w:szCs w:val="24"/>
          <w:lang w:eastAsia="zh-CN"/>
        </w:rPr>
        <w:t>be aware of their obligations under the Public Sector Equality Duty, and factor in equality, inclusion, diversity and accessibility into the partnership approaches and output</w:t>
      </w:r>
    </w:p>
    <w:p w:rsidR="004E4A46" w:rsidRPr="004E4A46" w:rsidRDefault="004E4A46" w:rsidP="004E4A46">
      <w:pPr>
        <w:pBdr>
          <w:top w:val="nil"/>
          <w:left w:val="nil"/>
          <w:bottom w:val="nil"/>
          <w:right w:val="nil"/>
          <w:between w:val="nil"/>
        </w:pBdr>
        <w:spacing w:after="0"/>
        <w:ind w:left="1418"/>
        <w:rPr>
          <w:rFonts w:ascii="Arial" w:eastAsia="STZhongsong" w:hAnsi="Arial" w:cs="Arial"/>
          <w:sz w:val="24"/>
          <w:szCs w:val="24"/>
          <w:lang w:eastAsia="zh-CN"/>
        </w:rPr>
      </w:pPr>
    </w:p>
    <w:p w:rsidR="004E4A46" w:rsidRDefault="004E4A46" w:rsidP="004E4A46">
      <w:pPr>
        <w:pStyle w:val="Heading3"/>
        <w:numPr>
          <w:ilvl w:val="2"/>
          <w:numId w:val="1"/>
        </w:numPr>
        <w:ind w:left="1418" w:hanging="709"/>
        <w:rPr>
          <w:sz w:val="24"/>
          <w:szCs w:val="24"/>
        </w:rPr>
      </w:pPr>
      <w:r>
        <w:rPr>
          <w:sz w:val="24"/>
          <w:szCs w:val="24"/>
        </w:rPr>
        <w:t>Partner Management</w:t>
      </w:r>
    </w:p>
    <w:p w:rsidR="004E4A46" w:rsidRPr="004E4A46" w:rsidRDefault="004E4A46" w:rsidP="004E4A46">
      <w:pPr>
        <w:pStyle w:val="Heading3"/>
        <w:numPr>
          <w:ilvl w:val="2"/>
          <w:numId w:val="1"/>
        </w:numPr>
        <w:ind w:left="1418" w:hanging="709"/>
        <w:rPr>
          <w:sz w:val="24"/>
          <w:szCs w:val="24"/>
        </w:rPr>
      </w:pPr>
      <w:r w:rsidRPr="004E4A46">
        <w:rPr>
          <w:sz w:val="24"/>
          <w:szCs w:val="24"/>
        </w:rPr>
        <w:t>work with organisations at a national and local level to deliver partnership activity</w:t>
      </w:r>
    </w:p>
    <w:p w:rsidR="004E4A46" w:rsidRPr="004E4A46" w:rsidRDefault="004E4A46" w:rsidP="004E4A46">
      <w:pPr>
        <w:pStyle w:val="Heading3"/>
        <w:numPr>
          <w:ilvl w:val="2"/>
          <w:numId w:val="1"/>
        </w:numPr>
        <w:ind w:left="1418" w:hanging="709"/>
        <w:rPr>
          <w:sz w:val="24"/>
          <w:szCs w:val="24"/>
        </w:rPr>
      </w:pPr>
      <w:r w:rsidRPr="004E4A46">
        <w:rPr>
          <w:sz w:val="24"/>
          <w:szCs w:val="24"/>
        </w:rPr>
        <w:t>design, prioritise and manage partner acquisition and retention programmes</w:t>
      </w:r>
    </w:p>
    <w:p w:rsidR="004E4A46" w:rsidRPr="004E4A46" w:rsidRDefault="004E4A46" w:rsidP="004E4A46">
      <w:pPr>
        <w:pStyle w:val="Heading3"/>
        <w:numPr>
          <w:ilvl w:val="2"/>
          <w:numId w:val="1"/>
        </w:numPr>
        <w:ind w:left="1418" w:hanging="709"/>
        <w:rPr>
          <w:sz w:val="24"/>
          <w:szCs w:val="24"/>
        </w:rPr>
      </w:pPr>
    </w:p>
    <w:p w:rsidR="004E4A46" w:rsidRPr="00CC3A66" w:rsidRDefault="004E4A46" w:rsidP="004E4A46">
      <w:pPr>
        <w:pStyle w:val="Heading3"/>
        <w:numPr>
          <w:ilvl w:val="2"/>
          <w:numId w:val="1"/>
        </w:numPr>
        <w:ind w:left="1418" w:hanging="709"/>
        <w:rPr>
          <w:sz w:val="24"/>
          <w:szCs w:val="24"/>
        </w:rPr>
      </w:pPr>
      <w:r w:rsidRPr="00CC3A66">
        <w:rPr>
          <w:sz w:val="24"/>
          <w:szCs w:val="24"/>
        </w:rPr>
        <w:t>Creative Solutions</w:t>
      </w:r>
    </w:p>
    <w:p w:rsidR="004E4A46" w:rsidRPr="004E4A46" w:rsidRDefault="004E4A46" w:rsidP="004E4A46">
      <w:pPr>
        <w:pStyle w:val="Heading3"/>
        <w:numPr>
          <w:ilvl w:val="2"/>
          <w:numId w:val="1"/>
        </w:numPr>
        <w:ind w:left="1418" w:hanging="709"/>
        <w:rPr>
          <w:sz w:val="24"/>
          <w:szCs w:val="24"/>
        </w:rPr>
      </w:pPr>
      <w:r w:rsidRPr="004E4A46">
        <w:rPr>
          <w:sz w:val="24"/>
          <w:szCs w:val="24"/>
        </w:rPr>
        <w:t>use data to underpin creative development</w:t>
      </w:r>
    </w:p>
    <w:p w:rsidR="004E4A46" w:rsidRPr="004E4A46" w:rsidRDefault="004E4A46" w:rsidP="004E4A46">
      <w:pPr>
        <w:pStyle w:val="Heading3"/>
        <w:numPr>
          <w:ilvl w:val="2"/>
          <w:numId w:val="1"/>
        </w:numPr>
        <w:ind w:left="1418" w:hanging="709"/>
        <w:rPr>
          <w:sz w:val="24"/>
          <w:szCs w:val="24"/>
        </w:rPr>
      </w:pPr>
      <w:r w:rsidRPr="004E4A46">
        <w:rPr>
          <w:sz w:val="24"/>
          <w:szCs w:val="24"/>
        </w:rPr>
        <w:t>implement and leverage existing and new partner activity, developing partner toolkits and delivering events and innovative digital solutions</w:t>
      </w:r>
    </w:p>
    <w:p w:rsidR="004E4A46" w:rsidRPr="004E4A46" w:rsidRDefault="004E4A46" w:rsidP="004E4A46">
      <w:pPr>
        <w:pStyle w:val="Heading3"/>
        <w:numPr>
          <w:ilvl w:val="2"/>
          <w:numId w:val="1"/>
        </w:numPr>
        <w:ind w:left="1418" w:hanging="709"/>
        <w:rPr>
          <w:sz w:val="24"/>
          <w:szCs w:val="24"/>
        </w:rPr>
      </w:pPr>
      <w:r w:rsidRPr="004E4A46">
        <w:rPr>
          <w:sz w:val="24"/>
          <w:szCs w:val="24"/>
        </w:rPr>
        <w:t>have access to strong creative production capabilities, that can be used both to create alone and to co-create innovative content to reach target audiences both on and offline, ensuring it is sufficiently tested to prove effectiveness</w:t>
      </w:r>
    </w:p>
    <w:p w:rsidR="004E4A46" w:rsidRPr="004E4A46" w:rsidRDefault="004E4A46" w:rsidP="004E4A46">
      <w:pPr>
        <w:pStyle w:val="Heading3"/>
        <w:numPr>
          <w:ilvl w:val="2"/>
          <w:numId w:val="1"/>
        </w:numPr>
        <w:ind w:left="1418" w:hanging="709"/>
        <w:rPr>
          <w:sz w:val="24"/>
          <w:szCs w:val="24"/>
        </w:rPr>
      </w:pPr>
      <w:r w:rsidRPr="004E4A46">
        <w:rPr>
          <w:sz w:val="24"/>
          <w:szCs w:val="24"/>
        </w:rPr>
        <w:t>work with media owners and partners to generate content and programming</w:t>
      </w:r>
    </w:p>
    <w:p w:rsidR="004E4A46" w:rsidRPr="004E4A46" w:rsidRDefault="004E4A46" w:rsidP="004E4A46">
      <w:pPr>
        <w:ind w:left="1418"/>
        <w:rPr>
          <w:rFonts w:ascii="Arial" w:eastAsia="STZhongsong" w:hAnsi="Arial" w:cs="Arial"/>
          <w:sz w:val="24"/>
          <w:szCs w:val="24"/>
          <w:lang w:eastAsia="zh-CN"/>
        </w:rPr>
      </w:pPr>
    </w:p>
    <w:p w:rsidR="004E4A46" w:rsidRPr="004E4A46" w:rsidRDefault="004E4A46" w:rsidP="004E4A46">
      <w:pPr>
        <w:rPr>
          <w:rFonts w:ascii="Arial" w:eastAsia="STZhongsong" w:hAnsi="Arial" w:cs="Arial"/>
          <w:sz w:val="24"/>
          <w:szCs w:val="24"/>
          <w:lang w:eastAsia="zh-CN"/>
        </w:rPr>
      </w:pPr>
      <w:r w:rsidRPr="004E4A46">
        <w:rPr>
          <w:rFonts w:ascii="Arial" w:eastAsia="STZhongsong" w:hAnsi="Arial" w:cs="Arial"/>
          <w:sz w:val="24"/>
          <w:szCs w:val="24"/>
          <w:lang w:eastAsia="zh-CN"/>
        </w:rPr>
        <w:t>5.1.4   Evaluation</w:t>
      </w:r>
    </w:p>
    <w:p w:rsidR="004E4A46" w:rsidRPr="004E4A46" w:rsidRDefault="004E4A46" w:rsidP="004E4A46">
      <w:pPr>
        <w:numPr>
          <w:ilvl w:val="0"/>
          <w:numId w:val="2"/>
        </w:numPr>
        <w:pBdr>
          <w:top w:val="nil"/>
          <w:left w:val="nil"/>
          <w:bottom w:val="nil"/>
          <w:right w:val="nil"/>
          <w:between w:val="nil"/>
        </w:pBdr>
        <w:tabs>
          <w:tab w:val="left" w:pos="720"/>
          <w:tab w:val="right" w:pos="9029"/>
        </w:tabs>
        <w:spacing w:after="0" w:line="240" w:lineRule="auto"/>
        <w:ind w:left="1418"/>
        <w:rPr>
          <w:rFonts w:ascii="Arial" w:eastAsia="STZhongsong" w:hAnsi="Arial" w:cs="Arial"/>
          <w:sz w:val="24"/>
          <w:szCs w:val="24"/>
          <w:lang w:eastAsia="zh-CN"/>
        </w:rPr>
      </w:pPr>
      <w:r w:rsidRPr="004E4A46">
        <w:rPr>
          <w:rFonts w:ascii="Arial" w:eastAsia="STZhongsong" w:hAnsi="Arial" w:cs="Arial"/>
          <w:sz w:val="24"/>
          <w:szCs w:val="24"/>
          <w:lang w:eastAsia="zh-CN"/>
        </w:rPr>
        <w:t>monitor, track and evaluate partnership programmes through both robust quantitative and qualitative measures evidencing the unseen value that partnerships can bring to a campaign, e.g. return on investment</w:t>
      </w:r>
    </w:p>
    <w:p w:rsidR="004E4A46" w:rsidRPr="004E4A46" w:rsidRDefault="004E4A46" w:rsidP="004E4A46">
      <w:pPr>
        <w:ind w:left="1418"/>
        <w:rPr>
          <w:rFonts w:ascii="Arial" w:eastAsia="STZhongsong" w:hAnsi="Arial" w:cs="Arial"/>
          <w:sz w:val="24"/>
          <w:szCs w:val="24"/>
          <w:lang w:eastAsia="zh-CN"/>
        </w:rPr>
      </w:pPr>
    </w:p>
    <w:p w:rsidR="004E4A46" w:rsidRPr="004E4A46" w:rsidRDefault="004E4A46" w:rsidP="004E4A46">
      <w:pPr>
        <w:rPr>
          <w:rFonts w:ascii="Arial" w:eastAsia="STZhongsong" w:hAnsi="Arial" w:cs="Arial"/>
          <w:sz w:val="24"/>
          <w:szCs w:val="24"/>
          <w:lang w:eastAsia="zh-CN"/>
        </w:rPr>
      </w:pPr>
      <w:r w:rsidRPr="004E4A46">
        <w:rPr>
          <w:rFonts w:ascii="Arial" w:eastAsia="STZhongsong" w:hAnsi="Arial" w:cs="Arial"/>
          <w:sz w:val="24"/>
          <w:szCs w:val="24"/>
          <w:lang w:eastAsia="zh-CN"/>
        </w:rPr>
        <w:t>5.1.5 Access to wider skills and resource</w:t>
      </w:r>
    </w:p>
    <w:p w:rsidR="004E4A46" w:rsidRPr="004E4A46" w:rsidRDefault="004E4A46" w:rsidP="004E4A46">
      <w:pPr>
        <w:numPr>
          <w:ilvl w:val="0"/>
          <w:numId w:val="2"/>
        </w:numPr>
        <w:pBdr>
          <w:top w:val="nil"/>
          <w:left w:val="nil"/>
          <w:bottom w:val="nil"/>
          <w:right w:val="nil"/>
          <w:between w:val="nil"/>
        </w:pBdr>
        <w:tabs>
          <w:tab w:val="left" w:pos="720"/>
          <w:tab w:val="right" w:pos="9029"/>
        </w:tabs>
        <w:spacing w:after="0" w:line="240" w:lineRule="auto"/>
        <w:ind w:left="1418"/>
        <w:rPr>
          <w:rFonts w:ascii="Arial" w:eastAsia="STZhongsong" w:hAnsi="Arial" w:cs="Arial"/>
          <w:sz w:val="24"/>
          <w:szCs w:val="24"/>
          <w:lang w:eastAsia="zh-CN"/>
        </w:rPr>
      </w:pPr>
      <w:r w:rsidRPr="004E4A46">
        <w:rPr>
          <w:rFonts w:ascii="Arial" w:eastAsia="STZhongsong" w:hAnsi="Arial" w:cs="Arial"/>
          <w:sz w:val="24"/>
          <w:szCs w:val="24"/>
          <w:lang w:eastAsia="zh-CN"/>
        </w:rPr>
        <w:t>have access to expertise in sponsorship strategy development, implementation and communication if required</w:t>
      </w:r>
    </w:p>
    <w:p w:rsidR="004E4A46" w:rsidRPr="004E4A46" w:rsidRDefault="004E4A46" w:rsidP="004E4A46">
      <w:pPr>
        <w:numPr>
          <w:ilvl w:val="0"/>
          <w:numId w:val="2"/>
        </w:numPr>
        <w:pBdr>
          <w:top w:val="nil"/>
          <w:left w:val="nil"/>
          <w:bottom w:val="nil"/>
          <w:right w:val="nil"/>
          <w:between w:val="nil"/>
        </w:pBdr>
        <w:tabs>
          <w:tab w:val="left" w:pos="720"/>
          <w:tab w:val="right" w:pos="9029"/>
        </w:tabs>
        <w:spacing w:after="0" w:line="240" w:lineRule="auto"/>
        <w:ind w:left="1418"/>
        <w:rPr>
          <w:rFonts w:ascii="Arial" w:eastAsia="STZhongsong" w:hAnsi="Arial" w:cs="Arial"/>
          <w:sz w:val="24"/>
          <w:szCs w:val="24"/>
          <w:lang w:eastAsia="zh-CN"/>
        </w:rPr>
      </w:pPr>
      <w:r w:rsidRPr="004E4A46">
        <w:rPr>
          <w:rFonts w:ascii="Arial" w:eastAsia="STZhongsong" w:hAnsi="Arial" w:cs="Arial"/>
          <w:sz w:val="24"/>
          <w:szCs w:val="24"/>
          <w:lang w:eastAsia="zh-CN"/>
        </w:rPr>
        <w:t>have access to expertise to develop and execute digital and public relations activity including content and delivery if required</w:t>
      </w:r>
    </w:p>
    <w:p w:rsidR="004E4A46" w:rsidRPr="004E4A46" w:rsidRDefault="004E4A46" w:rsidP="004E4A46">
      <w:pPr>
        <w:numPr>
          <w:ilvl w:val="0"/>
          <w:numId w:val="2"/>
        </w:numPr>
        <w:pBdr>
          <w:top w:val="nil"/>
          <w:left w:val="nil"/>
          <w:bottom w:val="nil"/>
          <w:right w:val="nil"/>
          <w:between w:val="nil"/>
        </w:pBdr>
        <w:tabs>
          <w:tab w:val="left" w:pos="720"/>
          <w:tab w:val="right" w:pos="9029"/>
        </w:tabs>
        <w:spacing w:after="0" w:line="240" w:lineRule="auto"/>
        <w:ind w:left="1418"/>
        <w:rPr>
          <w:rFonts w:ascii="Arial" w:eastAsia="STZhongsong" w:hAnsi="Arial" w:cs="Arial"/>
          <w:sz w:val="24"/>
          <w:szCs w:val="24"/>
          <w:lang w:eastAsia="zh-CN"/>
        </w:rPr>
      </w:pPr>
      <w:r w:rsidRPr="004E4A46">
        <w:rPr>
          <w:rFonts w:ascii="Arial" w:eastAsia="STZhongsong" w:hAnsi="Arial" w:cs="Arial"/>
          <w:sz w:val="24"/>
          <w:szCs w:val="24"/>
          <w:lang w:eastAsia="zh-CN"/>
        </w:rPr>
        <w:t>have access to expertise to develop and execute educational specialist communications activity including public relations and school</w:t>
      </w:r>
      <w:r>
        <w:rPr>
          <w:rFonts w:ascii="Arial" w:eastAsia="STZhongsong" w:hAnsi="Arial" w:cs="Arial"/>
          <w:sz w:val="24"/>
          <w:szCs w:val="24"/>
          <w:lang w:eastAsia="zh-CN"/>
        </w:rPr>
        <w:t>’</w:t>
      </w:r>
      <w:r w:rsidRPr="004E4A46">
        <w:rPr>
          <w:rFonts w:ascii="Arial" w:eastAsia="STZhongsong" w:hAnsi="Arial" w:cs="Arial"/>
          <w:sz w:val="24"/>
          <w:szCs w:val="24"/>
          <w:lang w:eastAsia="zh-CN"/>
        </w:rPr>
        <w:t>s resources</w:t>
      </w:r>
    </w:p>
    <w:p w:rsidR="004E4A46" w:rsidRPr="004E4A46" w:rsidRDefault="004E4A46" w:rsidP="004E4A46">
      <w:pPr>
        <w:ind w:left="1418"/>
        <w:rPr>
          <w:rFonts w:ascii="Arial" w:eastAsia="STZhongsong" w:hAnsi="Arial" w:cs="Arial"/>
          <w:sz w:val="24"/>
          <w:szCs w:val="24"/>
          <w:lang w:eastAsia="zh-CN"/>
        </w:rPr>
      </w:pPr>
    </w:p>
    <w:p w:rsidR="004E4A46" w:rsidRPr="004E4A46" w:rsidRDefault="004E4A46" w:rsidP="004E4A46">
      <w:pPr>
        <w:rPr>
          <w:rFonts w:ascii="Arial" w:eastAsia="STZhongsong" w:hAnsi="Arial" w:cs="Arial"/>
          <w:sz w:val="24"/>
          <w:szCs w:val="24"/>
          <w:lang w:eastAsia="zh-CN"/>
        </w:rPr>
      </w:pPr>
      <w:r w:rsidRPr="004E4A46">
        <w:rPr>
          <w:rFonts w:ascii="Arial" w:eastAsia="STZhongsong" w:hAnsi="Arial" w:cs="Arial"/>
          <w:sz w:val="24"/>
          <w:szCs w:val="24"/>
          <w:lang w:eastAsia="zh-CN"/>
        </w:rPr>
        <w:t>5.1.6   Account Management</w:t>
      </w:r>
    </w:p>
    <w:p w:rsidR="004E4A46" w:rsidRPr="004E4A46" w:rsidRDefault="004E4A46" w:rsidP="004E4A46">
      <w:pPr>
        <w:numPr>
          <w:ilvl w:val="0"/>
          <w:numId w:val="2"/>
        </w:numPr>
        <w:pBdr>
          <w:top w:val="nil"/>
          <w:left w:val="nil"/>
          <w:bottom w:val="nil"/>
          <w:right w:val="nil"/>
          <w:between w:val="nil"/>
        </w:pBdr>
        <w:tabs>
          <w:tab w:val="left" w:pos="720"/>
          <w:tab w:val="right" w:pos="9029"/>
        </w:tabs>
        <w:spacing w:after="0" w:line="240" w:lineRule="auto"/>
        <w:ind w:left="1418"/>
        <w:rPr>
          <w:rFonts w:ascii="Arial" w:eastAsia="STZhongsong" w:hAnsi="Arial" w:cs="Arial"/>
          <w:sz w:val="24"/>
          <w:szCs w:val="24"/>
          <w:lang w:eastAsia="zh-CN"/>
        </w:rPr>
      </w:pPr>
      <w:r w:rsidRPr="004E4A46">
        <w:rPr>
          <w:rFonts w:ascii="Arial" w:eastAsia="STZhongsong" w:hAnsi="Arial" w:cs="Arial"/>
          <w:sz w:val="24"/>
          <w:szCs w:val="24"/>
          <w:lang w:eastAsia="zh-CN"/>
        </w:rPr>
        <w:t>have flexible capability and capacity, keeping up to date with fast moving events and working closely with the client day-to-day and at senior level</w:t>
      </w:r>
    </w:p>
    <w:p w:rsidR="004E4A46" w:rsidRPr="004E4A46" w:rsidRDefault="004E4A46" w:rsidP="004E4A46">
      <w:pPr>
        <w:numPr>
          <w:ilvl w:val="0"/>
          <w:numId w:val="2"/>
        </w:numPr>
        <w:pBdr>
          <w:top w:val="nil"/>
          <w:left w:val="nil"/>
          <w:bottom w:val="nil"/>
          <w:right w:val="nil"/>
          <w:between w:val="nil"/>
        </w:pBdr>
        <w:tabs>
          <w:tab w:val="left" w:pos="720"/>
          <w:tab w:val="right" w:pos="9029"/>
        </w:tabs>
        <w:spacing w:after="0" w:line="240" w:lineRule="auto"/>
        <w:ind w:left="1418"/>
        <w:rPr>
          <w:rFonts w:ascii="Arial" w:eastAsia="STZhongsong" w:hAnsi="Arial" w:cs="Arial"/>
          <w:sz w:val="24"/>
          <w:szCs w:val="24"/>
          <w:lang w:eastAsia="zh-CN"/>
        </w:rPr>
      </w:pPr>
      <w:r w:rsidRPr="004E4A46">
        <w:rPr>
          <w:rFonts w:ascii="Arial" w:eastAsia="STZhongsong" w:hAnsi="Arial" w:cs="Arial"/>
          <w:sz w:val="24"/>
          <w:szCs w:val="24"/>
          <w:lang w:eastAsia="zh-CN"/>
        </w:rPr>
        <w:t xml:space="preserve">work closely and collaboratively with other agencies appointed by the client </w:t>
      </w:r>
    </w:p>
    <w:p w:rsidR="004E4A46" w:rsidRPr="004E4A46" w:rsidRDefault="004E4A46" w:rsidP="004E4A46">
      <w:pPr>
        <w:widowControl w:val="0"/>
        <w:pBdr>
          <w:top w:val="nil"/>
          <w:left w:val="nil"/>
          <w:bottom w:val="nil"/>
          <w:right w:val="nil"/>
          <w:between w:val="nil"/>
        </w:pBdr>
        <w:spacing w:before="120" w:after="0"/>
        <w:ind w:left="1069"/>
        <w:rPr>
          <w:rFonts w:ascii="Arial" w:eastAsia="STZhongsong" w:hAnsi="Arial" w:cs="Arial"/>
          <w:sz w:val="24"/>
          <w:szCs w:val="24"/>
          <w:lang w:eastAsia="zh-CN"/>
        </w:rPr>
      </w:pPr>
    </w:p>
    <w:p w:rsidR="004E4A46" w:rsidRDefault="004E4A46" w:rsidP="004E4A46">
      <w:pPr>
        <w:pStyle w:val="Heading2"/>
        <w:numPr>
          <w:ilvl w:val="1"/>
          <w:numId w:val="1"/>
        </w:numPr>
        <w:spacing w:after="120"/>
        <w:ind w:left="709" w:hanging="709"/>
        <w:rPr>
          <w:sz w:val="24"/>
          <w:szCs w:val="24"/>
        </w:rPr>
      </w:pPr>
      <w:proofErr w:type="spellStart"/>
      <w:r>
        <w:rPr>
          <w:sz w:val="24"/>
          <w:szCs w:val="24"/>
        </w:rPr>
        <w:t>DfT</w:t>
      </w:r>
      <w:proofErr w:type="spellEnd"/>
      <w:r>
        <w:rPr>
          <w:sz w:val="24"/>
          <w:szCs w:val="24"/>
        </w:rPr>
        <w:t xml:space="preserve"> Executive Agencies and other arms-length bodies will be able to access the agreement directly at the Buyer’s discretion.</w:t>
      </w:r>
    </w:p>
    <w:p w:rsidR="004E4A46" w:rsidRDefault="004E4A46" w:rsidP="004E4A46">
      <w:pPr>
        <w:tabs>
          <w:tab w:val="left" w:pos="720"/>
          <w:tab w:val="right" w:pos="9029"/>
        </w:tabs>
        <w:spacing w:after="120" w:line="360" w:lineRule="auto"/>
      </w:pPr>
    </w:p>
    <w:p w:rsidR="004E4A46" w:rsidRDefault="004E4A46" w:rsidP="004E4A46">
      <w:pPr>
        <w:pStyle w:val="Heading1"/>
        <w:numPr>
          <w:ilvl w:val="0"/>
          <w:numId w:val="1"/>
        </w:numPr>
        <w:spacing w:after="120"/>
        <w:rPr>
          <w:sz w:val="32"/>
          <w:szCs w:val="32"/>
        </w:rPr>
      </w:pPr>
      <w:r>
        <w:rPr>
          <w:sz w:val="32"/>
          <w:szCs w:val="32"/>
        </w:rPr>
        <w:t>The requirement</w:t>
      </w:r>
    </w:p>
    <w:p w:rsidR="004E4A46" w:rsidRDefault="004E4A46" w:rsidP="004E4A46">
      <w:pPr>
        <w:pStyle w:val="Heading2"/>
        <w:numPr>
          <w:ilvl w:val="1"/>
          <w:numId w:val="1"/>
        </w:numPr>
        <w:spacing w:after="120"/>
        <w:ind w:left="709" w:hanging="709"/>
        <w:rPr>
          <w:sz w:val="24"/>
          <w:szCs w:val="24"/>
        </w:rPr>
      </w:pPr>
      <w:bookmarkStart w:id="7" w:name="_heading=h.35nkun2" w:colFirst="0" w:colLast="0"/>
      <w:bookmarkEnd w:id="7"/>
      <w:r>
        <w:rPr>
          <w:sz w:val="24"/>
          <w:szCs w:val="24"/>
        </w:rPr>
        <w:t>The Agency shall work effectively across a number of different agency partnerships this will include:</w:t>
      </w:r>
    </w:p>
    <w:p w:rsidR="004E4A46" w:rsidRDefault="004E4A46" w:rsidP="004E4A46">
      <w:pPr>
        <w:pStyle w:val="Heading2"/>
        <w:numPr>
          <w:ilvl w:val="0"/>
          <w:numId w:val="3"/>
        </w:numPr>
        <w:ind w:left="1418" w:hanging="720"/>
        <w:rPr>
          <w:sz w:val="24"/>
          <w:szCs w:val="24"/>
        </w:rPr>
      </w:pPr>
      <w:r>
        <w:rPr>
          <w:sz w:val="24"/>
          <w:szCs w:val="24"/>
        </w:rPr>
        <w:t>Alerting wider agency group upstream at the planning stage to maximise value of partnership opportunities and ensure all are aligned on deadlines and deliverables</w:t>
      </w:r>
    </w:p>
    <w:p w:rsidR="004E4A46" w:rsidRDefault="004E4A46" w:rsidP="004E4A46">
      <w:pPr>
        <w:pStyle w:val="Heading2"/>
        <w:numPr>
          <w:ilvl w:val="0"/>
          <w:numId w:val="3"/>
        </w:numPr>
        <w:ind w:left="1418" w:hanging="720"/>
        <w:rPr>
          <w:sz w:val="24"/>
          <w:szCs w:val="24"/>
        </w:rPr>
      </w:pPr>
      <w:r>
        <w:rPr>
          <w:sz w:val="24"/>
          <w:szCs w:val="24"/>
        </w:rPr>
        <w:t>Ensuring that all content generated fits with wider creative strategy and is delivered directly to media owners in a timely and efficient manner</w:t>
      </w:r>
    </w:p>
    <w:p w:rsidR="004E4A46" w:rsidRDefault="004E4A46" w:rsidP="004E4A46">
      <w:pPr>
        <w:pStyle w:val="Heading2"/>
        <w:numPr>
          <w:ilvl w:val="0"/>
          <w:numId w:val="3"/>
        </w:numPr>
        <w:ind w:left="1418" w:hanging="720"/>
        <w:rPr>
          <w:sz w:val="24"/>
          <w:szCs w:val="24"/>
        </w:rPr>
      </w:pPr>
      <w:r>
        <w:rPr>
          <w:sz w:val="24"/>
          <w:szCs w:val="24"/>
        </w:rPr>
        <w:t>Ensuring evaluation metrics and campaign learnings feed into wider reporting, monitoring and optimisation</w:t>
      </w:r>
    </w:p>
    <w:p w:rsidR="004E4A46" w:rsidRDefault="004E4A46" w:rsidP="004E4A46">
      <w:pPr>
        <w:pStyle w:val="Heading2"/>
        <w:numPr>
          <w:ilvl w:val="1"/>
          <w:numId w:val="1"/>
        </w:numPr>
        <w:spacing w:after="120"/>
        <w:ind w:left="709" w:hanging="709"/>
        <w:rPr>
          <w:sz w:val="24"/>
          <w:szCs w:val="24"/>
        </w:rPr>
      </w:pPr>
      <w:r>
        <w:rPr>
          <w:sz w:val="24"/>
          <w:szCs w:val="24"/>
        </w:rPr>
        <w:t>As well as creating outputs with partners that have a fit with the target audience and align with brand values, the Buyer can also see the value of developing tri-partnerships and initiating opportunities for partners to network and generate ideas together. For example, pairing a media partner and a brand partner together so that is able to maximise both content and reach, or aligning a charity so that they can co-create, endorse and promote through their channels.</w:t>
      </w:r>
    </w:p>
    <w:p w:rsidR="004E4A46" w:rsidRDefault="004E4A46" w:rsidP="004E4A46">
      <w:pPr>
        <w:pStyle w:val="Heading2"/>
        <w:numPr>
          <w:ilvl w:val="1"/>
          <w:numId w:val="1"/>
        </w:numPr>
        <w:spacing w:after="120"/>
        <w:ind w:left="709" w:hanging="709"/>
        <w:jc w:val="left"/>
        <w:rPr>
          <w:sz w:val="24"/>
          <w:szCs w:val="24"/>
        </w:rPr>
      </w:pPr>
      <w:r>
        <w:rPr>
          <w:sz w:val="24"/>
          <w:szCs w:val="24"/>
        </w:rPr>
        <w:t xml:space="preserve">The Supplier shall offer new and innovative solutions that will stand out and have impact. All communications should be developed with accessibility in mind and meet the required accessibility standards. </w:t>
      </w:r>
      <w:hyperlink r:id="rId8">
        <w:r>
          <w:rPr>
            <w:sz w:val="24"/>
            <w:szCs w:val="24"/>
          </w:rPr>
          <w:t>https://www.w3.org/WAI/fundamentals/accessibility-intro/</w:t>
        </w:r>
      </w:hyperlink>
      <w:r>
        <w:rPr>
          <w:sz w:val="24"/>
          <w:szCs w:val="24"/>
        </w:rPr>
        <w:t xml:space="preserve"> for all online content and comply with web content accessibility guidelines (WCAG) 2.1 </w:t>
      </w:r>
      <w:hyperlink r:id="rId9">
        <w:r>
          <w:rPr>
            <w:sz w:val="24"/>
            <w:szCs w:val="24"/>
          </w:rPr>
          <w:t>https://www.w3.org/WAI/standards-guidelines/wcag/</w:t>
        </w:r>
      </w:hyperlink>
    </w:p>
    <w:p w:rsidR="004E4A46" w:rsidRDefault="004E4A46" w:rsidP="004E4A46">
      <w:pPr>
        <w:pStyle w:val="Heading2"/>
        <w:numPr>
          <w:ilvl w:val="1"/>
          <w:numId w:val="1"/>
        </w:numPr>
        <w:spacing w:after="120"/>
        <w:ind w:left="709" w:hanging="709"/>
        <w:rPr>
          <w:sz w:val="24"/>
          <w:szCs w:val="24"/>
        </w:rPr>
      </w:pPr>
      <w:r>
        <w:rPr>
          <w:sz w:val="24"/>
          <w:szCs w:val="24"/>
        </w:rPr>
        <w:t>Some campaign content is expected to be sensitive and will require a robust approach with intelligent negotiation and an eye for potential issues and conflict.</w:t>
      </w:r>
    </w:p>
    <w:p w:rsidR="004E4A46" w:rsidRDefault="004E4A46" w:rsidP="004E4A46">
      <w:pPr>
        <w:pStyle w:val="Heading2"/>
        <w:numPr>
          <w:ilvl w:val="1"/>
          <w:numId w:val="1"/>
        </w:numPr>
        <w:spacing w:after="120"/>
        <w:ind w:left="709" w:hanging="709"/>
        <w:rPr>
          <w:sz w:val="24"/>
          <w:szCs w:val="24"/>
        </w:rPr>
      </w:pPr>
      <w:r>
        <w:rPr>
          <w:sz w:val="24"/>
          <w:szCs w:val="24"/>
        </w:rPr>
        <w:t>The Buyer understands that developing new partnerships and opportunities can often have long lead times; the Supplier shall provide a clear pathway with realistic targets in terms of deliverables and outputs.</w:t>
      </w:r>
    </w:p>
    <w:p w:rsidR="004E4A46" w:rsidRDefault="004E4A46" w:rsidP="004E4A46">
      <w:pPr>
        <w:pStyle w:val="Heading2"/>
        <w:numPr>
          <w:ilvl w:val="1"/>
          <w:numId w:val="1"/>
        </w:numPr>
        <w:spacing w:after="120"/>
        <w:ind w:left="709" w:hanging="709"/>
        <w:rPr>
          <w:sz w:val="24"/>
          <w:szCs w:val="24"/>
        </w:rPr>
      </w:pPr>
      <w:r>
        <w:rPr>
          <w:sz w:val="24"/>
          <w:szCs w:val="24"/>
        </w:rPr>
        <w:t xml:space="preserve">Whilst </w:t>
      </w:r>
      <w:proofErr w:type="spellStart"/>
      <w:r>
        <w:rPr>
          <w:sz w:val="24"/>
          <w:szCs w:val="24"/>
        </w:rPr>
        <w:t>DfT</w:t>
      </w:r>
      <w:proofErr w:type="spellEnd"/>
      <w:r>
        <w:rPr>
          <w:sz w:val="24"/>
          <w:szCs w:val="24"/>
        </w:rPr>
        <w:t xml:space="preserve"> sees the benefits of pooling all Group Communications partnership marketing requirements into one Supplier, </w:t>
      </w:r>
      <w:proofErr w:type="spellStart"/>
      <w:r>
        <w:rPr>
          <w:sz w:val="24"/>
          <w:szCs w:val="24"/>
        </w:rPr>
        <w:t>DfT</w:t>
      </w:r>
      <w:proofErr w:type="spellEnd"/>
      <w:r>
        <w:rPr>
          <w:sz w:val="24"/>
          <w:szCs w:val="24"/>
        </w:rPr>
        <w:t xml:space="preserve"> is also aware of the potential risks with this approach. A number of the core campaigns may require activation and support on award of the contract, allocated resource will therefore need to be sufficient to accommodate this so as not to undermine the quality of outputs.</w:t>
      </w:r>
    </w:p>
    <w:p w:rsidR="004E4A46" w:rsidRDefault="004E4A46" w:rsidP="004E4A46">
      <w:pPr>
        <w:pStyle w:val="Heading2"/>
        <w:numPr>
          <w:ilvl w:val="1"/>
          <w:numId w:val="1"/>
        </w:numPr>
        <w:spacing w:after="120"/>
        <w:ind w:left="709" w:hanging="709"/>
        <w:rPr>
          <w:sz w:val="24"/>
          <w:szCs w:val="24"/>
        </w:rPr>
      </w:pPr>
      <w:r>
        <w:rPr>
          <w:sz w:val="24"/>
          <w:szCs w:val="24"/>
        </w:rPr>
        <w:t>An outline of DFT requirements for each of the existing or currently planned campaign areas, subject to Cabinet Office Professional Assurance approvals:</w:t>
      </w:r>
    </w:p>
    <w:p w:rsidR="002819CE" w:rsidRDefault="002819CE" w:rsidP="002819CE">
      <w:pPr>
        <w:pStyle w:val="Heading2"/>
        <w:numPr>
          <w:ilvl w:val="1"/>
          <w:numId w:val="1"/>
        </w:numPr>
        <w:spacing w:after="120"/>
        <w:ind w:left="709" w:hanging="709"/>
        <w:rPr>
          <w:b/>
          <w:sz w:val="24"/>
          <w:szCs w:val="24"/>
        </w:rPr>
      </w:pPr>
      <w:r>
        <w:rPr>
          <w:b/>
          <w:sz w:val="24"/>
          <w:szCs w:val="24"/>
        </w:rPr>
        <w:t>DFT Campaigns</w:t>
      </w:r>
    </w:p>
    <w:p w:rsidR="002819CE" w:rsidRDefault="002819CE" w:rsidP="002819CE">
      <w:pPr>
        <w:pStyle w:val="Heading3"/>
        <w:numPr>
          <w:ilvl w:val="2"/>
          <w:numId w:val="1"/>
        </w:numPr>
        <w:rPr>
          <w:b/>
          <w:sz w:val="24"/>
          <w:szCs w:val="24"/>
        </w:rPr>
      </w:pPr>
      <w:r>
        <w:rPr>
          <w:b/>
          <w:sz w:val="24"/>
          <w:szCs w:val="24"/>
        </w:rPr>
        <w:t xml:space="preserve">THINK! Road Safety </w:t>
      </w:r>
    </w:p>
    <w:p w:rsidR="002819CE" w:rsidRPr="002819CE" w:rsidRDefault="002819CE" w:rsidP="002819CE">
      <w:pPr>
        <w:rPr>
          <w:rFonts w:ascii="Arial" w:eastAsia="STZhongsong" w:hAnsi="Arial" w:cs="Arial"/>
          <w:sz w:val="24"/>
          <w:szCs w:val="24"/>
          <w:lang w:eastAsia="zh-CN"/>
        </w:rPr>
      </w:pPr>
      <w:r w:rsidRPr="002819CE">
        <w:rPr>
          <w:rFonts w:ascii="Arial" w:eastAsia="STZhongsong" w:hAnsi="Arial" w:cs="Arial"/>
          <w:sz w:val="24"/>
          <w:szCs w:val="24"/>
          <w:lang w:eastAsia="zh-CN"/>
        </w:rPr>
        <w:t>ISSUE: Too many people, particularly young men, are killed and seriously injured on the UK roads.</w:t>
      </w:r>
    </w:p>
    <w:p w:rsidR="002819CE" w:rsidRPr="002819CE" w:rsidRDefault="002819CE" w:rsidP="002819CE">
      <w:pPr>
        <w:rPr>
          <w:rFonts w:ascii="Arial" w:eastAsia="STZhongsong" w:hAnsi="Arial" w:cs="Arial"/>
          <w:sz w:val="24"/>
          <w:szCs w:val="24"/>
          <w:lang w:eastAsia="zh-CN"/>
        </w:rPr>
      </w:pPr>
    </w:p>
    <w:p w:rsidR="002819CE" w:rsidRPr="002819CE" w:rsidRDefault="002819CE" w:rsidP="002819CE">
      <w:pPr>
        <w:rPr>
          <w:rFonts w:ascii="Arial" w:eastAsia="STZhongsong" w:hAnsi="Arial" w:cs="Arial"/>
          <w:sz w:val="24"/>
          <w:szCs w:val="24"/>
          <w:lang w:eastAsia="zh-CN"/>
        </w:rPr>
      </w:pPr>
      <w:r w:rsidRPr="002819CE">
        <w:rPr>
          <w:rFonts w:ascii="Arial" w:eastAsia="STZhongsong" w:hAnsi="Arial" w:cs="Arial"/>
          <w:sz w:val="24"/>
          <w:szCs w:val="24"/>
          <w:lang w:eastAsia="zh-CN"/>
        </w:rPr>
        <w:t>AIM: Reduce the number of people killed and seriously injured on the roads in England and Wales.</w:t>
      </w:r>
    </w:p>
    <w:p w:rsidR="002819CE" w:rsidRPr="002819CE" w:rsidRDefault="002819CE" w:rsidP="002819CE">
      <w:pPr>
        <w:rPr>
          <w:rFonts w:ascii="Arial" w:eastAsia="STZhongsong" w:hAnsi="Arial" w:cs="Arial"/>
          <w:sz w:val="24"/>
          <w:szCs w:val="24"/>
          <w:lang w:eastAsia="zh-CN"/>
        </w:rPr>
      </w:pPr>
    </w:p>
    <w:p w:rsidR="002819CE" w:rsidRPr="002819CE" w:rsidRDefault="002819CE" w:rsidP="002819CE">
      <w:pPr>
        <w:rPr>
          <w:rFonts w:ascii="Arial" w:eastAsia="STZhongsong" w:hAnsi="Arial" w:cs="Arial"/>
          <w:sz w:val="24"/>
          <w:szCs w:val="24"/>
          <w:lang w:eastAsia="zh-CN"/>
        </w:rPr>
      </w:pPr>
      <w:r w:rsidRPr="002819CE">
        <w:rPr>
          <w:rFonts w:ascii="Arial" w:eastAsia="STZhongsong" w:hAnsi="Arial" w:cs="Arial"/>
          <w:sz w:val="24"/>
          <w:szCs w:val="24"/>
          <w:lang w:eastAsia="zh-CN"/>
        </w:rPr>
        <w:t xml:space="preserve">OBJECTIVE: Change attitudes and behaviours towards the </w:t>
      </w:r>
      <w:proofErr w:type="gramStart"/>
      <w:r w:rsidRPr="002819CE">
        <w:rPr>
          <w:rFonts w:ascii="Arial" w:eastAsia="STZhongsong" w:hAnsi="Arial" w:cs="Arial"/>
          <w:sz w:val="24"/>
          <w:szCs w:val="24"/>
          <w:lang w:eastAsia="zh-CN"/>
        </w:rPr>
        <w:t>most risky</w:t>
      </w:r>
      <w:proofErr w:type="gramEnd"/>
      <w:r w:rsidRPr="002819CE">
        <w:rPr>
          <w:rFonts w:ascii="Arial" w:eastAsia="STZhongsong" w:hAnsi="Arial" w:cs="Arial"/>
          <w:sz w:val="24"/>
          <w:szCs w:val="24"/>
          <w:lang w:eastAsia="zh-CN"/>
        </w:rPr>
        <w:t xml:space="preserve"> driving behaviours by addressing the cultural, contextual and habitual factors that contribute to accidents in the moment (social practice theory).</w:t>
      </w:r>
    </w:p>
    <w:p w:rsidR="002819CE" w:rsidRPr="002819CE" w:rsidRDefault="002819CE" w:rsidP="002819CE">
      <w:pPr>
        <w:rPr>
          <w:rFonts w:ascii="Arial" w:eastAsia="STZhongsong" w:hAnsi="Arial" w:cs="Arial"/>
          <w:sz w:val="24"/>
          <w:szCs w:val="24"/>
          <w:lang w:eastAsia="zh-CN"/>
        </w:rPr>
      </w:pPr>
    </w:p>
    <w:p w:rsidR="002819CE" w:rsidRPr="002819CE" w:rsidRDefault="002819CE" w:rsidP="002819CE">
      <w:pPr>
        <w:rPr>
          <w:rFonts w:ascii="Arial" w:eastAsia="STZhongsong" w:hAnsi="Arial" w:cs="Arial"/>
          <w:sz w:val="24"/>
          <w:szCs w:val="24"/>
          <w:lang w:eastAsia="zh-CN"/>
        </w:rPr>
      </w:pPr>
      <w:r w:rsidRPr="002819CE">
        <w:rPr>
          <w:rFonts w:ascii="Arial" w:eastAsia="STZhongsong" w:hAnsi="Arial" w:cs="Arial"/>
          <w:sz w:val="24"/>
          <w:szCs w:val="24"/>
          <w:lang w:eastAsia="zh-CN"/>
        </w:rPr>
        <w:t>ROLE FOR PARTNERSHIP MARKETING: Recruited partners should provide incentives or solutions to encourage the Buyer’s audience not to drive recklessly or complacently, and should extend the reach of the campaign messages.</w:t>
      </w:r>
    </w:p>
    <w:p w:rsidR="002819CE" w:rsidRPr="002819CE" w:rsidRDefault="002819CE" w:rsidP="002819CE">
      <w:pPr>
        <w:rPr>
          <w:rFonts w:ascii="Arial" w:eastAsia="STZhongsong" w:hAnsi="Arial" w:cs="Arial"/>
          <w:sz w:val="24"/>
          <w:szCs w:val="24"/>
          <w:lang w:eastAsia="zh-CN"/>
        </w:rPr>
      </w:pPr>
    </w:p>
    <w:p w:rsidR="002819CE" w:rsidRPr="002819CE" w:rsidRDefault="002819CE" w:rsidP="002819CE">
      <w:pPr>
        <w:rPr>
          <w:rFonts w:ascii="Arial" w:eastAsia="STZhongsong" w:hAnsi="Arial" w:cs="Arial"/>
          <w:sz w:val="24"/>
          <w:szCs w:val="24"/>
          <w:lang w:eastAsia="zh-CN"/>
        </w:rPr>
      </w:pPr>
      <w:r w:rsidRPr="002819CE">
        <w:rPr>
          <w:rFonts w:ascii="Arial" w:eastAsia="STZhongsong" w:hAnsi="Arial" w:cs="Arial"/>
          <w:sz w:val="24"/>
          <w:szCs w:val="24"/>
          <w:lang w:eastAsia="zh-CN"/>
        </w:rPr>
        <w:t>NEW PARTNERS: Drink Drive has been the historical focus for partnership, but the Buyer would like to explore commercial partnerships that will tackle wider issues around driving safety. The new Supplier is required to advise on new partners that could include:</w:t>
      </w:r>
    </w:p>
    <w:p w:rsidR="002819CE" w:rsidRPr="002819CE" w:rsidRDefault="002819CE" w:rsidP="002819CE">
      <w:pPr>
        <w:rPr>
          <w:rFonts w:ascii="Arial" w:eastAsia="STZhongsong" w:hAnsi="Arial" w:cs="Arial"/>
          <w:sz w:val="24"/>
          <w:szCs w:val="24"/>
          <w:lang w:eastAsia="zh-CN"/>
        </w:rPr>
      </w:pPr>
    </w:p>
    <w:p w:rsidR="002819CE" w:rsidRPr="002819CE" w:rsidRDefault="002819CE" w:rsidP="002819CE">
      <w:pPr>
        <w:numPr>
          <w:ilvl w:val="0"/>
          <w:numId w:val="4"/>
        </w:numPr>
        <w:pBdr>
          <w:top w:val="nil"/>
          <w:left w:val="nil"/>
          <w:bottom w:val="nil"/>
          <w:right w:val="nil"/>
          <w:between w:val="nil"/>
        </w:pBdr>
        <w:tabs>
          <w:tab w:val="left" w:pos="720"/>
          <w:tab w:val="right" w:pos="9029"/>
        </w:tabs>
        <w:spacing w:after="0"/>
        <w:rPr>
          <w:rFonts w:ascii="Arial" w:eastAsia="STZhongsong" w:hAnsi="Arial" w:cs="Arial"/>
          <w:sz w:val="24"/>
          <w:szCs w:val="24"/>
          <w:lang w:eastAsia="zh-CN"/>
        </w:rPr>
      </w:pPr>
      <w:r w:rsidRPr="002819CE">
        <w:rPr>
          <w:rFonts w:ascii="Arial" w:eastAsia="STZhongsong" w:hAnsi="Arial" w:cs="Arial"/>
          <w:sz w:val="24"/>
          <w:szCs w:val="24"/>
          <w:lang w:eastAsia="zh-CN"/>
        </w:rPr>
        <w:t>Tech Brands – technology solutions to good driving.</w:t>
      </w:r>
    </w:p>
    <w:p w:rsidR="002819CE" w:rsidRPr="002819CE" w:rsidRDefault="002819CE" w:rsidP="002819CE">
      <w:pPr>
        <w:numPr>
          <w:ilvl w:val="0"/>
          <w:numId w:val="4"/>
        </w:numPr>
        <w:pBdr>
          <w:top w:val="nil"/>
          <w:left w:val="nil"/>
          <w:bottom w:val="nil"/>
          <w:right w:val="nil"/>
          <w:between w:val="nil"/>
        </w:pBdr>
        <w:tabs>
          <w:tab w:val="left" w:pos="720"/>
          <w:tab w:val="right" w:pos="9029"/>
        </w:tabs>
        <w:spacing w:after="0"/>
        <w:rPr>
          <w:rFonts w:ascii="Arial" w:eastAsia="STZhongsong" w:hAnsi="Arial" w:cs="Arial"/>
          <w:sz w:val="24"/>
          <w:szCs w:val="24"/>
          <w:lang w:eastAsia="zh-CN"/>
        </w:rPr>
      </w:pPr>
      <w:r w:rsidRPr="002819CE">
        <w:rPr>
          <w:rFonts w:ascii="Arial" w:eastAsia="STZhongsong" w:hAnsi="Arial" w:cs="Arial"/>
          <w:sz w:val="24"/>
          <w:szCs w:val="24"/>
          <w:lang w:eastAsia="zh-CN"/>
        </w:rPr>
        <w:t>Insurers –offer incentives for safer driving?</w:t>
      </w:r>
    </w:p>
    <w:p w:rsidR="002819CE" w:rsidRPr="002819CE" w:rsidRDefault="002819CE" w:rsidP="002819CE">
      <w:pPr>
        <w:numPr>
          <w:ilvl w:val="0"/>
          <w:numId w:val="4"/>
        </w:numPr>
        <w:pBdr>
          <w:top w:val="nil"/>
          <w:left w:val="nil"/>
          <w:bottom w:val="nil"/>
          <w:right w:val="nil"/>
          <w:between w:val="nil"/>
        </w:pBdr>
        <w:tabs>
          <w:tab w:val="left" w:pos="720"/>
          <w:tab w:val="right" w:pos="9029"/>
        </w:tabs>
        <w:spacing w:after="0"/>
        <w:rPr>
          <w:rFonts w:ascii="Arial" w:eastAsia="STZhongsong" w:hAnsi="Arial" w:cs="Arial"/>
          <w:sz w:val="24"/>
          <w:szCs w:val="24"/>
          <w:lang w:eastAsia="zh-CN"/>
        </w:rPr>
      </w:pPr>
      <w:r w:rsidRPr="002819CE">
        <w:rPr>
          <w:rFonts w:ascii="Arial" w:eastAsia="STZhongsong" w:hAnsi="Arial" w:cs="Arial"/>
          <w:sz w:val="24"/>
          <w:szCs w:val="24"/>
          <w:lang w:eastAsia="zh-CN"/>
        </w:rPr>
        <w:t>Car Brands – that understand driving skills</w:t>
      </w:r>
    </w:p>
    <w:p w:rsidR="002819CE" w:rsidRPr="002819CE" w:rsidRDefault="002819CE" w:rsidP="002819CE">
      <w:pPr>
        <w:numPr>
          <w:ilvl w:val="0"/>
          <w:numId w:val="4"/>
        </w:numPr>
        <w:pBdr>
          <w:top w:val="nil"/>
          <w:left w:val="nil"/>
          <w:bottom w:val="nil"/>
          <w:right w:val="nil"/>
          <w:between w:val="nil"/>
        </w:pBdr>
        <w:tabs>
          <w:tab w:val="left" w:pos="720"/>
          <w:tab w:val="right" w:pos="9029"/>
        </w:tabs>
        <w:spacing w:after="0"/>
        <w:rPr>
          <w:rFonts w:ascii="Arial" w:eastAsia="STZhongsong" w:hAnsi="Arial" w:cs="Arial"/>
          <w:sz w:val="24"/>
          <w:szCs w:val="24"/>
          <w:lang w:eastAsia="zh-CN"/>
        </w:rPr>
      </w:pPr>
      <w:r w:rsidRPr="002819CE">
        <w:rPr>
          <w:rFonts w:ascii="Arial" w:eastAsia="STZhongsong" w:hAnsi="Arial" w:cs="Arial"/>
          <w:sz w:val="24"/>
          <w:szCs w:val="24"/>
          <w:lang w:eastAsia="zh-CN"/>
        </w:rPr>
        <w:t>Gaming Brands – to highlight how real life driving skills and gaming skills differ</w:t>
      </w:r>
    </w:p>
    <w:p w:rsidR="002819CE" w:rsidRPr="002819CE" w:rsidRDefault="002819CE" w:rsidP="002819CE">
      <w:pPr>
        <w:numPr>
          <w:ilvl w:val="0"/>
          <w:numId w:val="4"/>
        </w:numPr>
        <w:pBdr>
          <w:top w:val="nil"/>
          <w:left w:val="nil"/>
          <w:bottom w:val="nil"/>
          <w:right w:val="nil"/>
          <w:between w:val="nil"/>
        </w:pBdr>
        <w:tabs>
          <w:tab w:val="left" w:pos="720"/>
          <w:tab w:val="right" w:pos="9029"/>
        </w:tabs>
        <w:spacing w:after="0"/>
        <w:rPr>
          <w:rFonts w:ascii="Arial" w:eastAsia="STZhongsong" w:hAnsi="Arial" w:cs="Arial"/>
          <w:sz w:val="24"/>
          <w:szCs w:val="24"/>
          <w:lang w:eastAsia="zh-CN"/>
        </w:rPr>
      </w:pPr>
      <w:r w:rsidRPr="002819CE">
        <w:rPr>
          <w:rFonts w:ascii="Arial" w:eastAsia="STZhongsong" w:hAnsi="Arial" w:cs="Arial"/>
          <w:sz w:val="24"/>
          <w:szCs w:val="24"/>
          <w:lang w:eastAsia="zh-CN"/>
        </w:rPr>
        <w:t>Youth Brands – those that can influence the young drivers 17-24</w:t>
      </w:r>
    </w:p>
    <w:p w:rsidR="002819CE" w:rsidRPr="002819CE" w:rsidRDefault="002819CE" w:rsidP="002819CE">
      <w:pPr>
        <w:pBdr>
          <w:top w:val="nil"/>
          <w:left w:val="nil"/>
          <w:bottom w:val="nil"/>
          <w:right w:val="nil"/>
          <w:between w:val="nil"/>
        </w:pBdr>
        <w:spacing w:after="0"/>
        <w:ind w:left="1080"/>
        <w:rPr>
          <w:rFonts w:ascii="Arial" w:eastAsia="STZhongsong" w:hAnsi="Arial" w:cs="Arial"/>
          <w:sz w:val="24"/>
          <w:szCs w:val="24"/>
          <w:lang w:eastAsia="zh-CN"/>
        </w:rPr>
      </w:pPr>
    </w:p>
    <w:p w:rsidR="002819CE" w:rsidRPr="002819CE" w:rsidRDefault="002819CE" w:rsidP="002819CE">
      <w:pPr>
        <w:rPr>
          <w:rFonts w:ascii="Arial" w:eastAsia="STZhongsong" w:hAnsi="Arial" w:cs="Arial"/>
          <w:sz w:val="24"/>
          <w:szCs w:val="24"/>
          <w:lang w:eastAsia="zh-CN"/>
        </w:rPr>
      </w:pPr>
      <w:r w:rsidRPr="002819CE">
        <w:rPr>
          <w:rFonts w:ascii="Arial" w:eastAsia="STZhongsong" w:hAnsi="Arial" w:cs="Arial"/>
          <w:sz w:val="24"/>
          <w:szCs w:val="24"/>
          <w:lang w:eastAsia="zh-CN"/>
        </w:rPr>
        <w:t>CURRENT PARTNERS: The new Supplier is required to maintain and cultivate relationships with established partners (</w:t>
      </w:r>
      <w:proofErr w:type="spellStart"/>
      <w:r w:rsidRPr="002819CE">
        <w:rPr>
          <w:rFonts w:ascii="Arial" w:eastAsia="STZhongsong" w:hAnsi="Arial" w:cs="Arial"/>
          <w:sz w:val="24"/>
          <w:szCs w:val="24"/>
          <w:lang w:eastAsia="zh-CN"/>
        </w:rPr>
        <w:t>ABinBev</w:t>
      </w:r>
      <w:proofErr w:type="spellEnd"/>
      <w:r w:rsidRPr="002819CE">
        <w:rPr>
          <w:rFonts w:ascii="Arial" w:eastAsia="STZhongsong" w:hAnsi="Arial" w:cs="Arial"/>
          <w:sz w:val="24"/>
          <w:szCs w:val="24"/>
          <w:lang w:eastAsia="zh-CN"/>
        </w:rPr>
        <w:t>, Budweiser, Diageo, Drinkaware, insurance companies, driving schools).</w:t>
      </w:r>
    </w:p>
    <w:p w:rsidR="002819CE" w:rsidRPr="002819CE" w:rsidRDefault="002819CE" w:rsidP="002819CE">
      <w:pPr>
        <w:rPr>
          <w:rFonts w:ascii="Arial" w:eastAsia="STZhongsong" w:hAnsi="Arial" w:cs="Arial"/>
          <w:sz w:val="24"/>
          <w:szCs w:val="24"/>
          <w:lang w:eastAsia="zh-CN"/>
        </w:rPr>
      </w:pPr>
    </w:p>
    <w:p w:rsidR="002819CE" w:rsidRPr="002819CE" w:rsidRDefault="002819CE" w:rsidP="002819CE">
      <w:pPr>
        <w:rPr>
          <w:rFonts w:ascii="Arial" w:eastAsia="STZhongsong" w:hAnsi="Arial" w:cs="Arial"/>
          <w:sz w:val="24"/>
          <w:szCs w:val="24"/>
          <w:lang w:eastAsia="zh-CN"/>
        </w:rPr>
      </w:pPr>
      <w:r w:rsidRPr="002819CE">
        <w:rPr>
          <w:rFonts w:ascii="Arial" w:eastAsia="STZhongsong" w:hAnsi="Arial" w:cs="Arial"/>
          <w:sz w:val="24"/>
          <w:szCs w:val="24"/>
          <w:lang w:eastAsia="zh-CN"/>
        </w:rPr>
        <w:t xml:space="preserve">SUCCESS: Identify a number of quality partners to co-create content that will support the overall campaign strategy (this could include three-way partnership opportunities) and identify a larger range of partners to help amplify the content. The partners should have direct access to a young male audience and be trusted and credible among this group. </w:t>
      </w:r>
    </w:p>
    <w:p w:rsidR="002819CE" w:rsidRDefault="002819CE" w:rsidP="002819CE">
      <w:pPr>
        <w:pStyle w:val="Heading3"/>
        <w:numPr>
          <w:ilvl w:val="2"/>
          <w:numId w:val="1"/>
        </w:numPr>
        <w:rPr>
          <w:b/>
          <w:sz w:val="24"/>
          <w:szCs w:val="24"/>
        </w:rPr>
      </w:pPr>
      <w:r>
        <w:rPr>
          <w:b/>
          <w:sz w:val="24"/>
          <w:szCs w:val="24"/>
        </w:rPr>
        <w:t>‘it’s everyone’s journey’</w:t>
      </w:r>
    </w:p>
    <w:p w:rsidR="002819CE" w:rsidRPr="002819CE" w:rsidRDefault="002819CE" w:rsidP="002819CE">
      <w:pPr>
        <w:rPr>
          <w:rFonts w:ascii="Arial" w:eastAsia="STZhongsong" w:hAnsi="Arial" w:cs="Arial"/>
          <w:sz w:val="24"/>
          <w:szCs w:val="24"/>
          <w:lang w:eastAsia="zh-CN"/>
        </w:rPr>
      </w:pPr>
      <w:r w:rsidRPr="002819CE">
        <w:rPr>
          <w:rFonts w:ascii="Arial" w:eastAsia="STZhongsong" w:hAnsi="Arial" w:cs="Arial"/>
          <w:sz w:val="24"/>
          <w:szCs w:val="24"/>
          <w:lang w:eastAsia="zh-CN"/>
        </w:rPr>
        <w:t>ISSUE: Disabled people do not feel confident to use public transport and transport operators and the wider public could be doing more to support access.</w:t>
      </w:r>
    </w:p>
    <w:p w:rsidR="002819CE" w:rsidRPr="002819CE" w:rsidRDefault="002819CE" w:rsidP="002819CE">
      <w:pPr>
        <w:rPr>
          <w:rFonts w:ascii="Arial" w:eastAsia="STZhongsong" w:hAnsi="Arial" w:cs="Arial"/>
          <w:sz w:val="24"/>
          <w:szCs w:val="24"/>
          <w:lang w:eastAsia="zh-CN"/>
        </w:rPr>
      </w:pPr>
    </w:p>
    <w:p w:rsidR="002819CE" w:rsidRPr="002819CE" w:rsidRDefault="002819CE" w:rsidP="002819CE">
      <w:pPr>
        <w:rPr>
          <w:rFonts w:ascii="Arial" w:eastAsia="STZhongsong" w:hAnsi="Arial" w:cs="Arial"/>
          <w:sz w:val="24"/>
          <w:szCs w:val="24"/>
          <w:lang w:eastAsia="zh-CN"/>
        </w:rPr>
      </w:pPr>
      <w:r w:rsidRPr="002819CE">
        <w:rPr>
          <w:rFonts w:ascii="Arial" w:eastAsia="STZhongsong" w:hAnsi="Arial" w:cs="Arial"/>
          <w:sz w:val="24"/>
          <w:szCs w:val="24"/>
          <w:lang w:eastAsia="zh-CN"/>
        </w:rPr>
        <w:t>AIM: Create a supportive travelling experience amongst the general public by promoting ways of positively interacting with disabled people and reducing instances of disability related hate crime. Positively engage disabled people to improve confidence and use of public transport services, creating a transport system offering equal access for disabled people by 2030, improving access to employment, education, healthcare and social activities.</w:t>
      </w:r>
    </w:p>
    <w:p w:rsidR="002819CE" w:rsidRPr="002819CE" w:rsidRDefault="002819CE" w:rsidP="002819CE">
      <w:pPr>
        <w:spacing w:after="0"/>
        <w:rPr>
          <w:rFonts w:ascii="Arial" w:eastAsia="STZhongsong" w:hAnsi="Arial" w:cs="Arial"/>
          <w:sz w:val="24"/>
          <w:szCs w:val="24"/>
          <w:lang w:eastAsia="zh-CN"/>
        </w:rPr>
      </w:pPr>
    </w:p>
    <w:p w:rsidR="002819CE" w:rsidRPr="002819CE" w:rsidRDefault="002819CE" w:rsidP="002819CE">
      <w:pPr>
        <w:rPr>
          <w:rFonts w:ascii="Arial" w:eastAsia="STZhongsong" w:hAnsi="Arial" w:cs="Arial"/>
          <w:sz w:val="24"/>
          <w:szCs w:val="24"/>
          <w:lang w:eastAsia="zh-CN"/>
        </w:rPr>
      </w:pPr>
      <w:r w:rsidRPr="002819CE">
        <w:rPr>
          <w:rFonts w:ascii="Arial" w:eastAsia="STZhongsong" w:hAnsi="Arial" w:cs="Arial"/>
          <w:sz w:val="24"/>
          <w:szCs w:val="24"/>
          <w:lang w:eastAsia="zh-CN"/>
        </w:rPr>
        <w:t xml:space="preserve">OBJECTIVE: </w:t>
      </w:r>
    </w:p>
    <w:p w:rsidR="002819CE" w:rsidRPr="002819CE" w:rsidRDefault="002819CE" w:rsidP="002819CE">
      <w:pPr>
        <w:numPr>
          <w:ilvl w:val="0"/>
          <w:numId w:val="5"/>
        </w:numPr>
        <w:pBdr>
          <w:top w:val="nil"/>
          <w:left w:val="nil"/>
          <w:bottom w:val="nil"/>
          <w:right w:val="nil"/>
          <w:between w:val="nil"/>
        </w:pBdr>
        <w:tabs>
          <w:tab w:val="left" w:pos="720"/>
          <w:tab w:val="right" w:pos="9029"/>
        </w:tabs>
        <w:spacing w:after="0" w:line="252" w:lineRule="auto"/>
        <w:rPr>
          <w:rFonts w:ascii="Arial" w:eastAsia="STZhongsong" w:hAnsi="Arial" w:cs="Arial"/>
          <w:sz w:val="24"/>
          <w:szCs w:val="24"/>
          <w:lang w:eastAsia="zh-CN"/>
        </w:rPr>
      </w:pPr>
      <w:r w:rsidRPr="002819CE">
        <w:rPr>
          <w:rFonts w:ascii="Arial" w:eastAsia="STZhongsong" w:hAnsi="Arial" w:cs="Arial"/>
          <w:sz w:val="24"/>
          <w:szCs w:val="24"/>
          <w:lang w:eastAsia="zh-CN"/>
        </w:rPr>
        <w:t>To increase the use of public transport by disabled people by improving confidence to travel</w:t>
      </w:r>
    </w:p>
    <w:p w:rsidR="002819CE" w:rsidRPr="002819CE" w:rsidRDefault="002819CE" w:rsidP="002819CE">
      <w:pPr>
        <w:numPr>
          <w:ilvl w:val="0"/>
          <w:numId w:val="5"/>
        </w:numPr>
        <w:pBdr>
          <w:top w:val="nil"/>
          <w:left w:val="nil"/>
          <w:bottom w:val="nil"/>
          <w:right w:val="nil"/>
          <w:between w:val="nil"/>
        </w:pBdr>
        <w:tabs>
          <w:tab w:val="left" w:pos="720"/>
          <w:tab w:val="right" w:pos="9029"/>
        </w:tabs>
        <w:spacing w:after="0" w:line="252" w:lineRule="auto"/>
        <w:rPr>
          <w:rFonts w:ascii="Arial" w:eastAsia="STZhongsong" w:hAnsi="Arial" w:cs="Arial"/>
          <w:sz w:val="24"/>
          <w:szCs w:val="24"/>
          <w:lang w:eastAsia="zh-CN"/>
        </w:rPr>
      </w:pPr>
      <w:r w:rsidRPr="002819CE">
        <w:rPr>
          <w:rFonts w:ascii="Arial" w:eastAsia="STZhongsong" w:hAnsi="Arial" w:cs="Arial"/>
          <w:sz w:val="24"/>
          <w:szCs w:val="24"/>
          <w:lang w:eastAsia="zh-CN"/>
        </w:rPr>
        <w:t xml:space="preserve">To increase awareness of the needs of disabled people, particularly those with hidden disabilities, amongst the general travelling public </w:t>
      </w:r>
    </w:p>
    <w:p w:rsidR="002819CE" w:rsidRPr="002819CE" w:rsidRDefault="002819CE" w:rsidP="002819CE">
      <w:pPr>
        <w:numPr>
          <w:ilvl w:val="0"/>
          <w:numId w:val="5"/>
        </w:numPr>
        <w:pBdr>
          <w:top w:val="nil"/>
          <w:left w:val="nil"/>
          <w:bottom w:val="nil"/>
          <w:right w:val="nil"/>
          <w:between w:val="nil"/>
        </w:pBdr>
        <w:tabs>
          <w:tab w:val="left" w:pos="720"/>
          <w:tab w:val="right" w:pos="9029"/>
        </w:tabs>
        <w:spacing w:after="0" w:line="252" w:lineRule="auto"/>
        <w:rPr>
          <w:rFonts w:ascii="Arial" w:eastAsia="STZhongsong" w:hAnsi="Arial" w:cs="Arial"/>
          <w:sz w:val="24"/>
          <w:szCs w:val="24"/>
          <w:lang w:eastAsia="zh-CN"/>
        </w:rPr>
      </w:pPr>
      <w:r w:rsidRPr="002819CE">
        <w:rPr>
          <w:rFonts w:ascii="Arial" w:eastAsia="STZhongsong" w:hAnsi="Arial" w:cs="Arial"/>
          <w:sz w:val="24"/>
          <w:szCs w:val="24"/>
          <w:lang w:eastAsia="zh-CN"/>
        </w:rPr>
        <w:t>To amplify actions of operators and partners that help to improve the travelling experience for disabled people</w:t>
      </w:r>
    </w:p>
    <w:p w:rsidR="002819CE" w:rsidRPr="002819CE" w:rsidRDefault="002819CE" w:rsidP="002819CE">
      <w:pPr>
        <w:pBdr>
          <w:top w:val="nil"/>
          <w:left w:val="nil"/>
          <w:bottom w:val="nil"/>
          <w:right w:val="nil"/>
          <w:between w:val="nil"/>
        </w:pBdr>
        <w:spacing w:after="0" w:line="252" w:lineRule="auto"/>
        <w:ind w:left="1210"/>
        <w:rPr>
          <w:rFonts w:ascii="Arial" w:eastAsia="STZhongsong" w:hAnsi="Arial" w:cs="Arial"/>
          <w:sz w:val="24"/>
          <w:szCs w:val="24"/>
          <w:lang w:eastAsia="zh-CN"/>
        </w:rPr>
      </w:pPr>
    </w:p>
    <w:p w:rsidR="002819CE" w:rsidRPr="002819CE" w:rsidRDefault="002819CE" w:rsidP="002819CE">
      <w:pPr>
        <w:pBdr>
          <w:top w:val="nil"/>
          <w:left w:val="nil"/>
          <w:bottom w:val="nil"/>
          <w:right w:val="nil"/>
          <w:between w:val="nil"/>
        </w:pBdr>
        <w:rPr>
          <w:rFonts w:ascii="Arial" w:eastAsia="STZhongsong" w:hAnsi="Arial" w:cs="Arial"/>
          <w:sz w:val="24"/>
          <w:szCs w:val="24"/>
          <w:lang w:eastAsia="zh-CN"/>
        </w:rPr>
      </w:pPr>
      <w:r w:rsidRPr="002819CE">
        <w:rPr>
          <w:rFonts w:ascii="Arial" w:eastAsia="STZhongsong" w:hAnsi="Arial" w:cs="Arial"/>
          <w:sz w:val="24"/>
          <w:szCs w:val="24"/>
          <w:lang w:eastAsia="zh-CN"/>
        </w:rPr>
        <w:t>ROLE FOR PARTNERSHIP MARKETING: Activate and coordinate a focused drive to enable disabled people to confidently travel on a range of public transport. Analyse the existing landscape and insight to identify opportunities to support disabled people, working with delivery, media, private sector and charity partners to engage and motivate hard to reach groups. Generate engagement and awareness amongst the wider travelling public and use trusted voices to extend the reach of the campaign.</w:t>
      </w:r>
    </w:p>
    <w:p w:rsidR="002819CE" w:rsidRPr="002819CE" w:rsidRDefault="002819CE" w:rsidP="002819CE">
      <w:pPr>
        <w:rPr>
          <w:rFonts w:ascii="Arial" w:eastAsia="STZhongsong" w:hAnsi="Arial" w:cs="Arial"/>
          <w:sz w:val="24"/>
          <w:szCs w:val="24"/>
          <w:lang w:eastAsia="zh-CN"/>
        </w:rPr>
      </w:pPr>
      <w:r w:rsidRPr="002819CE">
        <w:rPr>
          <w:rFonts w:ascii="Arial" w:eastAsia="STZhongsong" w:hAnsi="Arial" w:cs="Arial"/>
          <w:sz w:val="24"/>
          <w:szCs w:val="24"/>
          <w:lang w:eastAsia="zh-CN"/>
        </w:rPr>
        <w:t>NEW PARTNERS: The campaign has traditionally partnered with organisations in the transport operator and disability sectors. The new agency is required to advise on new partners that could include:</w:t>
      </w:r>
    </w:p>
    <w:p w:rsidR="002819CE" w:rsidRPr="002819CE" w:rsidRDefault="002819CE" w:rsidP="002819CE">
      <w:pPr>
        <w:rPr>
          <w:rFonts w:ascii="Arial" w:eastAsia="STZhongsong" w:hAnsi="Arial" w:cs="Arial"/>
          <w:sz w:val="24"/>
          <w:szCs w:val="24"/>
          <w:lang w:eastAsia="zh-CN"/>
        </w:rPr>
      </w:pPr>
    </w:p>
    <w:p w:rsidR="002819CE" w:rsidRPr="002819CE" w:rsidRDefault="002819CE" w:rsidP="002819CE">
      <w:pPr>
        <w:numPr>
          <w:ilvl w:val="0"/>
          <w:numId w:val="4"/>
        </w:numPr>
        <w:pBdr>
          <w:top w:val="nil"/>
          <w:left w:val="nil"/>
          <w:bottom w:val="nil"/>
          <w:right w:val="nil"/>
          <w:between w:val="nil"/>
        </w:pBdr>
        <w:tabs>
          <w:tab w:val="left" w:pos="720"/>
          <w:tab w:val="right" w:pos="9029"/>
        </w:tabs>
        <w:spacing w:after="0"/>
        <w:rPr>
          <w:rFonts w:ascii="Arial" w:eastAsia="STZhongsong" w:hAnsi="Arial" w:cs="Arial"/>
          <w:sz w:val="24"/>
          <w:szCs w:val="24"/>
          <w:lang w:eastAsia="zh-CN"/>
        </w:rPr>
      </w:pPr>
      <w:r w:rsidRPr="002819CE">
        <w:rPr>
          <w:rFonts w:ascii="Arial" w:eastAsia="STZhongsong" w:hAnsi="Arial" w:cs="Arial"/>
          <w:sz w:val="24"/>
          <w:szCs w:val="24"/>
          <w:lang w:eastAsia="zh-CN"/>
        </w:rPr>
        <w:t>Quick service retail (particularly within transport hubs)</w:t>
      </w:r>
    </w:p>
    <w:p w:rsidR="002819CE" w:rsidRPr="002819CE" w:rsidRDefault="002819CE" w:rsidP="002819CE">
      <w:pPr>
        <w:pBdr>
          <w:top w:val="nil"/>
          <w:left w:val="nil"/>
          <w:bottom w:val="nil"/>
          <w:right w:val="nil"/>
          <w:between w:val="nil"/>
        </w:pBdr>
        <w:spacing w:after="0"/>
        <w:ind w:left="1080"/>
        <w:rPr>
          <w:rFonts w:ascii="Arial" w:eastAsia="STZhongsong" w:hAnsi="Arial" w:cs="Arial"/>
          <w:sz w:val="24"/>
          <w:szCs w:val="24"/>
          <w:lang w:eastAsia="zh-CN"/>
        </w:rPr>
      </w:pPr>
    </w:p>
    <w:p w:rsidR="002819CE" w:rsidRPr="002819CE" w:rsidRDefault="002819CE" w:rsidP="002819CE">
      <w:pPr>
        <w:spacing w:after="0"/>
        <w:rPr>
          <w:rFonts w:ascii="Arial" w:eastAsia="STZhongsong" w:hAnsi="Arial" w:cs="Arial"/>
          <w:sz w:val="24"/>
          <w:szCs w:val="24"/>
          <w:lang w:eastAsia="zh-CN"/>
        </w:rPr>
      </w:pPr>
      <w:r w:rsidRPr="002819CE">
        <w:rPr>
          <w:rFonts w:ascii="Arial" w:eastAsia="STZhongsong" w:hAnsi="Arial" w:cs="Arial"/>
          <w:sz w:val="24"/>
          <w:szCs w:val="24"/>
          <w:lang w:eastAsia="zh-CN"/>
        </w:rPr>
        <w:t>CURRENT PARTNERS: The new Supplier is required to maintain and cultivate relationships with selected established partners (e.g. WH Smiths, Lime Bikes, GTR).</w:t>
      </w:r>
    </w:p>
    <w:p w:rsidR="002819CE" w:rsidRPr="002819CE" w:rsidRDefault="002819CE" w:rsidP="002819CE">
      <w:pPr>
        <w:spacing w:after="0"/>
        <w:rPr>
          <w:rFonts w:ascii="Arial" w:eastAsia="STZhongsong" w:hAnsi="Arial" w:cs="Arial"/>
          <w:sz w:val="24"/>
          <w:szCs w:val="24"/>
          <w:lang w:eastAsia="zh-CN"/>
        </w:rPr>
      </w:pPr>
    </w:p>
    <w:p w:rsidR="002819CE" w:rsidRPr="002819CE" w:rsidRDefault="002819CE" w:rsidP="002819CE">
      <w:pPr>
        <w:spacing w:after="0"/>
        <w:rPr>
          <w:rFonts w:ascii="Arial" w:eastAsia="STZhongsong" w:hAnsi="Arial" w:cs="Arial"/>
          <w:sz w:val="24"/>
          <w:szCs w:val="24"/>
          <w:lang w:eastAsia="zh-CN"/>
        </w:rPr>
      </w:pPr>
      <w:r w:rsidRPr="002819CE">
        <w:rPr>
          <w:rFonts w:ascii="Arial" w:eastAsia="STZhongsong" w:hAnsi="Arial" w:cs="Arial"/>
          <w:sz w:val="24"/>
          <w:szCs w:val="24"/>
          <w:lang w:eastAsia="zh-CN"/>
        </w:rPr>
        <w:t>SUCCESS: A recognised centrally led drive to enable disabled people to travel with confidence across a range of transport services. An increase in awareness and support from the wider public and transport operators to alleviate the barriers to accessible transport. A range of partners both at the point of travel and beyond which might include tech, charity, in situ brands and schools.</w:t>
      </w:r>
    </w:p>
    <w:p w:rsidR="002819CE" w:rsidRDefault="002819CE" w:rsidP="002819CE">
      <w:pPr>
        <w:rPr>
          <w:sz w:val="24"/>
        </w:rPr>
      </w:pPr>
    </w:p>
    <w:p w:rsidR="002819CE" w:rsidRDefault="002819CE" w:rsidP="002819CE">
      <w:pPr>
        <w:pStyle w:val="Heading2"/>
        <w:ind w:left="1789" w:hanging="360"/>
        <w:rPr>
          <w:sz w:val="24"/>
          <w:szCs w:val="24"/>
        </w:rPr>
      </w:pPr>
      <w:r>
        <w:rPr>
          <w:sz w:val="24"/>
          <w:szCs w:val="24"/>
        </w:rPr>
        <w:tab/>
        <w:t>The Buyer shall also:</w:t>
      </w:r>
    </w:p>
    <w:p w:rsidR="002819CE" w:rsidRDefault="002819CE" w:rsidP="002819CE">
      <w:pPr>
        <w:pStyle w:val="Heading3"/>
        <w:numPr>
          <w:ilvl w:val="2"/>
          <w:numId w:val="1"/>
        </w:numPr>
        <w:rPr>
          <w:sz w:val="24"/>
          <w:szCs w:val="24"/>
        </w:rPr>
      </w:pPr>
      <w:r>
        <w:rPr>
          <w:sz w:val="24"/>
          <w:szCs w:val="24"/>
        </w:rPr>
        <w:t xml:space="preserve">Agree and present a strategy and produce a detailed communications plan to deliver each programme of work. This should complement wider campaign strategies where appropriate.  </w:t>
      </w:r>
    </w:p>
    <w:p w:rsidR="002819CE" w:rsidRDefault="002819CE" w:rsidP="002819CE">
      <w:pPr>
        <w:pStyle w:val="Heading3"/>
        <w:numPr>
          <w:ilvl w:val="2"/>
          <w:numId w:val="1"/>
        </w:numPr>
        <w:rPr>
          <w:sz w:val="24"/>
          <w:szCs w:val="24"/>
        </w:rPr>
      </w:pPr>
      <w:r>
        <w:rPr>
          <w:sz w:val="24"/>
          <w:szCs w:val="24"/>
        </w:rPr>
        <w:t>Produce a weekly status report and meet regularly (frequency of status meetings to be agreed by campaign on appointment) to share progress.</w:t>
      </w:r>
    </w:p>
    <w:p w:rsidR="002819CE" w:rsidRDefault="002819CE" w:rsidP="002819CE">
      <w:pPr>
        <w:pStyle w:val="Heading3"/>
        <w:numPr>
          <w:ilvl w:val="2"/>
          <w:numId w:val="1"/>
        </w:numPr>
        <w:rPr>
          <w:sz w:val="24"/>
          <w:szCs w:val="24"/>
        </w:rPr>
      </w:pPr>
      <w:r>
        <w:rPr>
          <w:sz w:val="24"/>
          <w:szCs w:val="24"/>
        </w:rPr>
        <w:t xml:space="preserve"> Provide and agree an approval process with the Buyer for each campaign. The Buyer will have final sign off on all creative material and payment for creative will not be made until this has been achieved.</w:t>
      </w:r>
    </w:p>
    <w:p w:rsidR="002819CE" w:rsidRDefault="002819CE" w:rsidP="002819CE">
      <w:pPr>
        <w:pStyle w:val="Heading3"/>
        <w:numPr>
          <w:ilvl w:val="2"/>
          <w:numId w:val="1"/>
        </w:numPr>
        <w:rPr>
          <w:sz w:val="24"/>
          <w:szCs w:val="24"/>
        </w:rPr>
      </w:pPr>
      <w:r>
        <w:rPr>
          <w:sz w:val="24"/>
          <w:szCs w:val="24"/>
        </w:rPr>
        <w:t>Provide accurate notes and actions from all meetings between the Buyer and the Supplier and between the Supplier and Partners unless agreed in advance with the Buyer</w:t>
      </w:r>
    </w:p>
    <w:p w:rsidR="002819CE" w:rsidRDefault="002819CE" w:rsidP="002819CE">
      <w:pPr>
        <w:pStyle w:val="Heading3"/>
        <w:numPr>
          <w:ilvl w:val="2"/>
          <w:numId w:val="1"/>
        </w:numPr>
        <w:rPr>
          <w:sz w:val="24"/>
          <w:szCs w:val="24"/>
        </w:rPr>
      </w:pPr>
      <w:r>
        <w:rPr>
          <w:sz w:val="24"/>
          <w:szCs w:val="24"/>
        </w:rPr>
        <w:t>Provide high quality, accessible and innovative creative content that inspires the target audiences and brings the campaigns to life.</w:t>
      </w:r>
    </w:p>
    <w:p w:rsidR="002819CE" w:rsidRDefault="002819CE" w:rsidP="002819CE">
      <w:pPr>
        <w:pStyle w:val="Heading3"/>
        <w:numPr>
          <w:ilvl w:val="2"/>
          <w:numId w:val="1"/>
        </w:numPr>
        <w:rPr>
          <w:sz w:val="24"/>
          <w:szCs w:val="24"/>
        </w:rPr>
      </w:pPr>
      <w:r>
        <w:rPr>
          <w:sz w:val="24"/>
          <w:szCs w:val="24"/>
        </w:rPr>
        <w:t>Provide creative solutions to promote partner content so that audiences are reached and engaged.</w:t>
      </w:r>
    </w:p>
    <w:p w:rsidR="002819CE" w:rsidRDefault="002819CE" w:rsidP="002819CE">
      <w:pPr>
        <w:pStyle w:val="Heading3"/>
        <w:numPr>
          <w:ilvl w:val="2"/>
          <w:numId w:val="1"/>
        </w:numPr>
        <w:rPr>
          <w:sz w:val="24"/>
          <w:szCs w:val="24"/>
        </w:rPr>
      </w:pPr>
      <w:r>
        <w:rPr>
          <w:sz w:val="24"/>
          <w:szCs w:val="24"/>
        </w:rPr>
        <w:t>Understand and keep up to date with developments and new opportunities within the specialist areas of each campaign.</w:t>
      </w:r>
    </w:p>
    <w:p w:rsidR="002819CE" w:rsidRDefault="002819CE" w:rsidP="002819CE">
      <w:pPr>
        <w:pStyle w:val="Heading3"/>
        <w:numPr>
          <w:ilvl w:val="2"/>
          <w:numId w:val="1"/>
        </w:numPr>
        <w:rPr>
          <w:sz w:val="24"/>
          <w:szCs w:val="24"/>
        </w:rPr>
      </w:pPr>
      <w:r>
        <w:rPr>
          <w:sz w:val="24"/>
          <w:szCs w:val="24"/>
        </w:rPr>
        <w:t>Provide an evaluation report detailing performance against KPIs (including ROI) and learnings for future campaign activity.</w:t>
      </w:r>
    </w:p>
    <w:p w:rsidR="002819CE" w:rsidRDefault="002819CE" w:rsidP="002819CE">
      <w:pPr>
        <w:pStyle w:val="Heading3"/>
        <w:numPr>
          <w:ilvl w:val="2"/>
          <w:numId w:val="1"/>
        </w:numPr>
        <w:rPr>
          <w:sz w:val="24"/>
          <w:szCs w:val="24"/>
        </w:rPr>
      </w:pPr>
      <w:r>
        <w:rPr>
          <w:sz w:val="24"/>
          <w:szCs w:val="24"/>
        </w:rPr>
        <w:t xml:space="preserve">Adhere to data protection rules and requirements in the management of personal data. </w:t>
      </w:r>
    </w:p>
    <w:p w:rsidR="002819CE" w:rsidRDefault="002819CE" w:rsidP="002819CE">
      <w:pPr>
        <w:rPr>
          <w:sz w:val="24"/>
        </w:rPr>
      </w:pPr>
    </w:p>
    <w:p w:rsidR="002819CE" w:rsidRDefault="002819CE" w:rsidP="002819CE">
      <w:pPr>
        <w:pStyle w:val="Heading1"/>
        <w:numPr>
          <w:ilvl w:val="0"/>
          <w:numId w:val="1"/>
        </w:numPr>
        <w:spacing w:after="120"/>
        <w:rPr>
          <w:sz w:val="32"/>
          <w:szCs w:val="32"/>
        </w:rPr>
      </w:pPr>
      <w:r>
        <w:rPr>
          <w:sz w:val="32"/>
          <w:szCs w:val="32"/>
        </w:rPr>
        <w:t>key milestones and Deliverables</w:t>
      </w:r>
    </w:p>
    <w:p w:rsidR="002819CE" w:rsidRDefault="002819CE" w:rsidP="002819CE">
      <w:pPr>
        <w:pStyle w:val="Heading2"/>
        <w:numPr>
          <w:ilvl w:val="1"/>
          <w:numId w:val="1"/>
        </w:numPr>
        <w:spacing w:after="120"/>
        <w:ind w:left="709" w:hanging="709"/>
        <w:rPr>
          <w:sz w:val="24"/>
          <w:szCs w:val="24"/>
        </w:rPr>
      </w:pPr>
      <w:bookmarkStart w:id="8" w:name="_heading=h.44sinio" w:colFirst="0" w:colLast="0"/>
      <w:bookmarkEnd w:id="8"/>
      <w:r>
        <w:rPr>
          <w:sz w:val="24"/>
          <w:szCs w:val="24"/>
        </w:rPr>
        <w:t>The following Contract milestones/deliverables shall apply:</w:t>
      </w:r>
    </w:p>
    <w:tbl>
      <w:tblPr>
        <w:tblW w:w="9019" w:type="dxa"/>
        <w:tblBorders>
          <w:top w:val="single" w:sz="24" w:space="0" w:color="000000"/>
          <w:left w:val="single" w:sz="24" w:space="0" w:color="000000"/>
          <w:bottom w:val="single" w:sz="24" w:space="0" w:color="000000"/>
          <w:right w:val="single" w:sz="24" w:space="0" w:color="000000"/>
          <w:insideH w:val="single" w:sz="6" w:space="0" w:color="000000"/>
          <w:insideV w:val="single" w:sz="6" w:space="0" w:color="000000"/>
        </w:tblBorders>
        <w:tblLayout w:type="fixed"/>
        <w:tblLook w:val="0400" w:firstRow="0" w:lastRow="0" w:firstColumn="0" w:lastColumn="0" w:noHBand="0" w:noVBand="1"/>
      </w:tblPr>
      <w:tblGrid>
        <w:gridCol w:w="2671"/>
        <w:gridCol w:w="3947"/>
        <w:gridCol w:w="2401"/>
      </w:tblGrid>
      <w:tr w:rsidR="002819CE" w:rsidTr="00D2551C">
        <w:tc>
          <w:tcPr>
            <w:tcW w:w="2671" w:type="dxa"/>
            <w:vAlign w:val="center"/>
          </w:tcPr>
          <w:p w:rsidR="002819CE" w:rsidRDefault="002819CE" w:rsidP="00D2551C">
            <w:pPr>
              <w:pStyle w:val="Heading3"/>
              <w:spacing w:after="120"/>
              <w:jc w:val="center"/>
              <w:rPr>
                <w:color w:val="000000" w:themeColor="text1"/>
                <w:sz w:val="24"/>
                <w:szCs w:val="24"/>
              </w:rPr>
            </w:pPr>
            <w:r w:rsidRPr="008C0BE4">
              <w:rPr>
                <w:color w:val="000000" w:themeColor="text1"/>
                <w:sz w:val="24"/>
                <w:szCs w:val="24"/>
              </w:rPr>
              <w:t>Milestone/</w:t>
            </w:r>
          </w:p>
          <w:p w:rsidR="002819CE" w:rsidRPr="008C0BE4" w:rsidRDefault="002819CE" w:rsidP="00D2551C">
            <w:pPr>
              <w:pStyle w:val="Heading3"/>
              <w:spacing w:after="120"/>
              <w:jc w:val="center"/>
              <w:rPr>
                <w:b/>
                <w:color w:val="000000" w:themeColor="text1"/>
                <w:sz w:val="24"/>
                <w:szCs w:val="24"/>
              </w:rPr>
            </w:pPr>
            <w:r w:rsidRPr="008C0BE4">
              <w:rPr>
                <w:color w:val="000000" w:themeColor="text1"/>
                <w:sz w:val="24"/>
                <w:szCs w:val="24"/>
              </w:rPr>
              <w:t>Deliverable</w:t>
            </w:r>
          </w:p>
        </w:tc>
        <w:tc>
          <w:tcPr>
            <w:tcW w:w="3947" w:type="dxa"/>
            <w:vAlign w:val="center"/>
          </w:tcPr>
          <w:p w:rsidR="002819CE" w:rsidRPr="008C0BE4" w:rsidRDefault="002819CE" w:rsidP="00D2551C">
            <w:pPr>
              <w:pStyle w:val="Heading3"/>
              <w:spacing w:after="120"/>
              <w:jc w:val="center"/>
              <w:rPr>
                <w:b/>
                <w:color w:val="000000" w:themeColor="text1"/>
                <w:sz w:val="24"/>
                <w:szCs w:val="24"/>
              </w:rPr>
            </w:pPr>
            <w:r w:rsidRPr="008C0BE4">
              <w:rPr>
                <w:color w:val="000000" w:themeColor="text1"/>
                <w:sz w:val="24"/>
                <w:szCs w:val="24"/>
              </w:rPr>
              <w:t>Description</w:t>
            </w:r>
          </w:p>
        </w:tc>
        <w:tc>
          <w:tcPr>
            <w:tcW w:w="2401" w:type="dxa"/>
            <w:vAlign w:val="center"/>
          </w:tcPr>
          <w:p w:rsidR="002819CE" w:rsidRPr="008C0BE4" w:rsidRDefault="002819CE" w:rsidP="00D2551C">
            <w:pPr>
              <w:pStyle w:val="Heading3"/>
              <w:spacing w:after="120"/>
              <w:jc w:val="center"/>
              <w:rPr>
                <w:b/>
                <w:color w:val="000000" w:themeColor="text1"/>
                <w:sz w:val="24"/>
                <w:szCs w:val="24"/>
              </w:rPr>
            </w:pPr>
            <w:r w:rsidRPr="008C0BE4">
              <w:rPr>
                <w:color w:val="000000" w:themeColor="text1"/>
                <w:sz w:val="24"/>
                <w:szCs w:val="24"/>
              </w:rPr>
              <w:t>Timeframe or Delivery Date</w:t>
            </w:r>
          </w:p>
        </w:tc>
      </w:tr>
      <w:tr w:rsidR="002819CE" w:rsidTr="00D2551C">
        <w:tc>
          <w:tcPr>
            <w:tcW w:w="2671" w:type="dxa"/>
            <w:vAlign w:val="center"/>
          </w:tcPr>
          <w:p w:rsidR="002819CE" w:rsidRPr="00E60A4C" w:rsidRDefault="002819CE" w:rsidP="00D2551C">
            <w:pPr>
              <w:pStyle w:val="Heading3"/>
              <w:spacing w:after="120"/>
              <w:jc w:val="center"/>
              <w:rPr>
                <w:b/>
                <w:color w:val="000000" w:themeColor="text1"/>
                <w:sz w:val="24"/>
                <w:szCs w:val="24"/>
              </w:rPr>
            </w:pPr>
            <w:r w:rsidRPr="00E60A4C">
              <w:rPr>
                <w:color w:val="000000" w:themeColor="text1"/>
                <w:sz w:val="24"/>
                <w:szCs w:val="24"/>
              </w:rPr>
              <w:t>1</w:t>
            </w:r>
          </w:p>
        </w:tc>
        <w:tc>
          <w:tcPr>
            <w:tcW w:w="3947" w:type="dxa"/>
            <w:vAlign w:val="center"/>
          </w:tcPr>
          <w:p w:rsidR="002819CE" w:rsidRPr="00E60A4C" w:rsidRDefault="002819CE" w:rsidP="00D2551C">
            <w:pPr>
              <w:pStyle w:val="Heading3"/>
              <w:spacing w:after="120"/>
              <w:jc w:val="left"/>
              <w:rPr>
                <w:b/>
                <w:color w:val="000000" w:themeColor="text1"/>
                <w:sz w:val="24"/>
                <w:szCs w:val="24"/>
              </w:rPr>
            </w:pPr>
            <w:r w:rsidRPr="00E60A4C">
              <w:rPr>
                <w:color w:val="000000" w:themeColor="text1"/>
                <w:sz w:val="24"/>
                <w:szCs w:val="24"/>
              </w:rPr>
              <w:t xml:space="preserve">Kick off meeting with </w:t>
            </w:r>
            <w:r>
              <w:rPr>
                <w:color w:val="000000" w:themeColor="text1"/>
                <w:sz w:val="24"/>
                <w:szCs w:val="24"/>
              </w:rPr>
              <w:t>Buyer</w:t>
            </w:r>
          </w:p>
        </w:tc>
        <w:tc>
          <w:tcPr>
            <w:tcW w:w="2401" w:type="dxa"/>
            <w:vAlign w:val="center"/>
          </w:tcPr>
          <w:p w:rsidR="002819CE" w:rsidRPr="00E60A4C" w:rsidRDefault="002819CE" w:rsidP="00D2551C">
            <w:pPr>
              <w:pStyle w:val="Heading3"/>
              <w:spacing w:after="120"/>
              <w:jc w:val="left"/>
              <w:rPr>
                <w:b/>
                <w:color w:val="000000" w:themeColor="text1"/>
                <w:sz w:val="24"/>
                <w:szCs w:val="24"/>
              </w:rPr>
            </w:pPr>
            <w:r w:rsidRPr="00E60A4C">
              <w:rPr>
                <w:color w:val="000000" w:themeColor="text1"/>
                <w:sz w:val="24"/>
                <w:szCs w:val="24"/>
              </w:rPr>
              <w:t xml:space="preserve">Within week 1 of Contract Award </w:t>
            </w:r>
          </w:p>
        </w:tc>
      </w:tr>
      <w:tr w:rsidR="002819CE" w:rsidTr="00D2551C">
        <w:tc>
          <w:tcPr>
            <w:tcW w:w="2671" w:type="dxa"/>
            <w:vAlign w:val="center"/>
          </w:tcPr>
          <w:p w:rsidR="002819CE" w:rsidRPr="00E60A4C" w:rsidRDefault="002819CE" w:rsidP="00D2551C">
            <w:pPr>
              <w:pStyle w:val="Heading3"/>
              <w:spacing w:after="120"/>
              <w:jc w:val="center"/>
              <w:rPr>
                <w:b/>
                <w:color w:val="000000" w:themeColor="text1"/>
                <w:sz w:val="24"/>
                <w:szCs w:val="24"/>
              </w:rPr>
            </w:pPr>
            <w:r w:rsidRPr="00E60A4C">
              <w:rPr>
                <w:color w:val="000000" w:themeColor="text1"/>
                <w:sz w:val="24"/>
                <w:szCs w:val="24"/>
              </w:rPr>
              <w:t>2</w:t>
            </w:r>
          </w:p>
        </w:tc>
        <w:tc>
          <w:tcPr>
            <w:tcW w:w="3947" w:type="dxa"/>
            <w:vAlign w:val="center"/>
          </w:tcPr>
          <w:p w:rsidR="002819CE" w:rsidRPr="00E60A4C" w:rsidRDefault="002819CE" w:rsidP="00D2551C">
            <w:pPr>
              <w:pStyle w:val="Heading3"/>
              <w:spacing w:after="120"/>
              <w:jc w:val="left"/>
              <w:rPr>
                <w:b/>
                <w:color w:val="000000" w:themeColor="text1"/>
                <w:sz w:val="24"/>
                <w:szCs w:val="24"/>
              </w:rPr>
            </w:pPr>
            <w:r w:rsidRPr="00E60A4C">
              <w:rPr>
                <w:color w:val="000000" w:themeColor="text1"/>
                <w:sz w:val="24"/>
                <w:szCs w:val="24"/>
              </w:rPr>
              <w:t xml:space="preserve">Response to brief including creative approach, a top-level comms plan and agreement on upcoming deliverables (events, partner materials) </w:t>
            </w:r>
          </w:p>
        </w:tc>
        <w:tc>
          <w:tcPr>
            <w:tcW w:w="2401" w:type="dxa"/>
            <w:vAlign w:val="center"/>
          </w:tcPr>
          <w:p w:rsidR="002819CE" w:rsidRPr="00E60A4C" w:rsidRDefault="002819CE" w:rsidP="00D2551C">
            <w:pPr>
              <w:pStyle w:val="Heading3"/>
              <w:spacing w:after="120"/>
              <w:jc w:val="left"/>
              <w:rPr>
                <w:b/>
                <w:color w:val="000000" w:themeColor="text1"/>
                <w:sz w:val="24"/>
                <w:szCs w:val="24"/>
              </w:rPr>
            </w:pPr>
            <w:r w:rsidRPr="00E60A4C">
              <w:rPr>
                <w:color w:val="000000" w:themeColor="text1"/>
                <w:sz w:val="24"/>
                <w:szCs w:val="24"/>
              </w:rPr>
              <w:t xml:space="preserve">Within a min 2 weeks of receipt of detailed brief </w:t>
            </w:r>
          </w:p>
          <w:p w:rsidR="002819CE" w:rsidRPr="00E60A4C" w:rsidRDefault="002819CE" w:rsidP="00D2551C">
            <w:pPr>
              <w:pStyle w:val="Heading3"/>
              <w:spacing w:after="120"/>
              <w:jc w:val="left"/>
              <w:rPr>
                <w:b/>
                <w:color w:val="000000" w:themeColor="text1"/>
                <w:sz w:val="24"/>
                <w:szCs w:val="24"/>
              </w:rPr>
            </w:pPr>
            <w:r w:rsidRPr="00E60A4C">
              <w:rPr>
                <w:color w:val="000000" w:themeColor="text1"/>
                <w:sz w:val="24"/>
                <w:szCs w:val="24"/>
              </w:rPr>
              <w:t>A one-week response to brief may be required in exceptional circumstances</w:t>
            </w:r>
          </w:p>
        </w:tc>
      </w:tr>
      <w:tr w:rsidR="002819CE" w:rsidTr="00D2551C">
        <w:tc>
          <w:tcPr>
            <w:tcW w:w="2671" w:type="dxa"/>
            <w:vAlign w:val="center"/>
          </w:tcPr>
          <w:p w:rsidR="002819CE" w:rsidRPr="00E60A4C" w:rsidRDefault="002819CE" w:rsidP="00D2551C">
            <w:pPr>
              <w:pStyle w:val="Heading3"/>
              <w:spacing w:after="120"/>
              <w:jc w:val="center"/>
              <w:rPr>
                <w:b/>
                <w:color w:val="000000" w:themeColor="text1"/>
                <w:sz w:val="24"/>
                <w:szCs w:val="24"/>
              </w:rPr>
            </w:pPr>
            <w:r w:rsidRPr="00E60A4C">
              <w:rPr>
                <w:color w:val="000000" w:themeColor="text1"/>
                <w:sz w:val="24"/>
                <w:szCs w:val="24"/>
              </w:rPr>
              <w:t>3</w:t>
            </w:r>
          </w:p>
        </w:tc>
        <w:tc>
          <w:tcPr>
            <w:tcW w:w="3947" w:type="dxa"/>
            <w:vAlign w:val="center"/>
          </w:tcPr>
          <w:p w:rsidR="002819CE" w:rsidRPr="00E60A4C" w:rsidRDefault="002819CE" w:rsidP="00D2551C">
            <w:pPr>
              <w:pStyle w:val="Heading3"/>
              <w:spacing w:after="120"/>
              <w:jc w:val="left"/>
              <w:rPr>
                <w:b/>
                <w:color w:val="000000" w:themeColor="text1"/>
                <w:sz w:val="24"/>
                <w:szCs w:val="24"/>
              </w:rPr>
            </w:pPr>
            <w:r w:rsidRPr="00E60A4C">
              <w:rPr>
                <w:color w:val="000000" w:themeColor="text1"/>
                <w:sz w:val="24"/>
                <w:szCs w:val="24"/>
              </w:rPr>
              <w:t>Invoicing schedule agreed</w:t>
            </w:r>
          </w:p>
        </w:tc>
        <w:tc>
          <w:tcPr>
            <w:tcW w:w="2401" w:type="dxa"/>
            <w:vAlign w:val="center"/>
          </w:tcPr>
          <w:p w:rsidR="002819CE" w:rsidRPr="00E60A4C" w:rsidRDefault="002819CE" w:rsidP="00D2551C">
            <w:pPr>
              <w:pStyle w:val="Heading3"/>
              <w:spacing w:after="120"/>
              <w:jc w:val="left"/>
              <w:rPr>
                <w:b/>
                <w:color w:val="000000" w:themeColor="text1"/>
                <w:sz w:val="24"/>
                <w:szCs w:val="24"/>
              </w:rPr>
            </w:pPr>
            <w:r w:rsidRPr="00E60A4C">
              <w:rPr>
                <w:color w:val="000000" w:themeColor="text1"/>
                <w:sz w:val="24"/>
                <w:szCs w:val="24"/>
              </w:rPr>
              <w:t xml:space="preserve">Within 2 weeks of detailed brief </w:t>
            </w:r>
          </w:p>
        </w:tc>
      </w:tr>
      <w:tr w:rsidR="002819CE" w:rsidTr="00D2551C">
        <w:tc>
          <w:tcPr>
            <w:tcW w:w="2671" w:type="dxa"/>
            <w:vAlign w:val="center"/>
          </w:tcPr>
          <w:p w:rsidR="002819CE" w:rsidRPr="00E60A4C" w:rsidRDefault="002819CE" w:rsidP="00D2551C">
            <w:pPr>
              <w:pStyle w:val="Heading3"/>
              <w:spacing w:after="120"/>
              <w:jc w:val="center"/>
              <w:rPr>
                <w:b/>
                <w:color w:val="000000" w:themeColor="text1"/>
                <w:sz w:val="24"/>
                <w:szCs w:val="24"/>
              </w:rPr>
            </w:pPr>
            <w:r w:rsidRPr="00E60A4C">
              <w:rPr>
                <w:color w:val="000000" w:themeColor="text1"/>
                <w:sz w:val="24"/>
                <w:szCs w:val="24"/>
              </w:rPr>
              <w:t>4</w:t>
            </w:r>
          </w:p>
        </w:tc>
        <w:tc>
          <w:tcPr>
            <w:tcW w:w="3947" w:type="dxa"/>
            <w:vAlign w:val="center"/>
          </w:tcPr>
          <w:p w:rsidR="002819CE" w:rsidRPr="00E60A4C" w:rsidRDefault="002819CE" w:rsidP="00D2551C">
            <w:pPr>
              <w:pStyle w:val="Heading3"/>
              <w:spacing w:after="120"/>
              <w:jc w:val="left"/>
              <w:rPr>
                <w:b/>
                <w:color w:val="000000" w:themeColor="text1"/>
                <w:sz w:val="24"/>
                <w:szCs w:val="24"/>
              </w:rPr>
            </w:pPr>
            <w:r w:rsidRPr="00E60A4C">
              <w:rPr>
                <w:color w:val="000000" w:themeColor="text1"/>
                <w:sz w:val="24"/>
                <w:szCs w:val="24"/>
              </w:rPr>
              <w:t xml:space="preserve">Final strategy and detailed communications plan </w:t>
            </w:r>
          </w:p>
        </w:tc>
        <w:tc>
          <w:tcPr>
            <w:tcW w:w="2401" w:type="dxa"/>
            <w:vAlign w:val="center"/>
          </w:tcPr>
          <w:p w:rsidR="002819CE" w:rsidRPr="00E60A4C" w:rsidRDefault="002819CE" w:rsidP="00D2551C">
            <w:pPr>
              <w:pStyle w:val="Heading3"/>
              <w:spacing w:after="120"/>
              <w:jc w:val="left"/>
              <w:rPr>
                <w:b/>
                <w:color w:val="000000" w:themeColor="text1"/>
                <w:sz w:val="24"/>
                <w:szCs w:val="24"/>
              </w:rPr>
            </w:pPr>
            <w:r w:rsidRPr="00E60A4C">
              <w:rPr>
                <w:color w:val="000000" w:themeColor="text1"/>
                <w:sz w:val="24"/>
                <w:szCs w:val="24"/>
              </w:rPr>
              <w:t xml:space="preserve">Within 4 weeks of detailed brief </w:t>
            </w:r>
          </w:p>
        </w:tc>
      </w:tr>
      <w:tr w:rsidR="002819CE" w:rsidTr="00D2551C">
        <w:tc>
          <w:tcPr>
            <w:tcW w:w="2671" w:type="dxa"/>
            <w:vAlign w:val="center"/>
          </w:tcPr>
          <w:p w:rsidR="002819CE" w:rsidRPr="00E60A4C" w:rsidRDefault="002819CE" w:rsidP="00D2551C">
            <w:pPr>
              <w:pStyle w:val="Heading3"/>
              <w:spacing w:after="120"/>
              <w:jc w:val="center"/>
              <w:rPr>
                <w:b/>
                <w:color w:val="000000" w:themeColor="text1"/>
                <w:sz w:val="24"/>
                <w:szCs w:val="24"/>
              </w:rPr>
            </w:pPr>
            <w:r w:rsidRPr="00E60A4C">
              <w:rPr>
                <w:color w:val="000000" w:themeColor="text1"/>
                <w:sz w:val="24"/>
                <w:szCs w:val="24"/>
              </w:rPr>
              <w:t>5</w:t>
            </w:r>
          </w:p>
        </w:tc>
        <w:tc>
          <w:tcPr>
            <w:tcW w:w="3947" w:type="dxa"/>
            <w:vAlign w:val="center"/>
          </w:tcPr>
          <w:p w:rsidR="002819CE" w:rsidRPr="00E60A4C" w:rsidRDefault="002819CE" w:rsidP="00D2551C">
            <w:pPr>
              <w:pStyle w:val="Heading3"/>
              <w:spacing w:after="120"/>
              <w:jc w:val="left"/>
              <w:rPr>
                <w:b/>
                <w:color w:val="000000" w:themeColor="text1"/>
                <w:sz w:val="24"/>
                <w:szCs w:val="24"/>
              </w:rPr>
            </w:pPr>
            <w:r w:rsidRPr="00E60A4C">
              <w:rPr>
                <w:color w:val="000000" w:themeColor="text1"/>
                <w:sz w:val="24"/>
                <w:szCs w:val="24"/>
              </w:rPr>
              <w:t>Evaluation report</w:t>
            </w:r>
          </w:p>
        </w:tc>
        <w:tc>
          <w:tcPr>
            <w:tcW w:w="2401" w:type="dxa"/>
            <w:vAlign w:val="center"/>
          </w:tcPr>
          <w:p w:rsidR="002819CE" w:rsidRPr="00E60A4C" w:rsidRDefault="002819CE" w:rsidP="00D2551C">
            <w:pPr>
              <w:pStyle w:val="Heading3"/>
              <w:spacing w:after="120"/>
              <w:jc w:val="center"/>
              <w:rPr>
                <w:b/>
                <w:color w:val="000000" w:themeColor="text1"/>
                <w:sz w:val="24"/>
                <w:szCs w:val="24"/>
              </w:rPr>
            </w:pPr>
            <w:r w:rsidRPr="00E60A4C">
              <w:rPr>
                <w:color w:val="000000" w:themeColor="text1"/>
                <w:sz w:val="24"/>
                <w:szCs w:val="24"/>
              </w:rPr>
              <w:t>Within 4 weeks of specific campaign activity, at 6 and 12 months or as agreed at briefing stage for long term projects</w:t>
            </w:r>
          </w:p>
        </w:tc>
      </w:tr>
      <w:tr w:rsidR="002819CE" w:rsidTr="00D2551C">
        <w:tc>
          <w:tcPr>
            <w:tcW w:w="2671" w:type="dxa"/>
            <w:vAlign w:val="center"/>
          </w:tcPr>
          <w:p w:rsidR="002819CE" w:rsidRPr="00E60A4C" w:rsidRDefault="002819CE" w:rsidP="00D2551C">
            <w:pPr>
              <w:pStyle w:val="Heading3"/>
              <w:spacing w:after="120"/>
              <w:jc w:val="center"/>
              <w:rPr>
                <w:b/>
                <w:color w:val="000000" w:themeColor="text1"/>
                <w:sz w:val="24"/>
                <w:szCs w:val="24"/>
              </w:rPr>
            </w:pPr>
            <w:r w:rsidRPr="00E60A4C">
              <w:rPr>
                <w:color w:val="000000" w:themeColor="text1"/>
                <w:sz w:val="24"/>
                <w:szCs w:val="24"/>
              </w:rPr>
              <w:t>6</w:t>
            </w:r>
          </w:p>
        </w:tc>
        <w:tc>
          <w:tcPr>
            <w:tcW w:w="3947" w:type="dxa"/>
            <w:vAlign w:val="center"/>
          </w:tcPr>
          <w:p w:rsidR="002819CE" w:rsidRPr="00E60A4C" w:rsidRDefault="002819CE" w:rsidP="00D2551C">
            <w:pPr>
              <w:pStyle w:val="Heading2"/>
              <w:spacing w:after="120"/>
              <w:ind w:left="142"/>
              <w:jc w:val="left"/>
              <w:rPr>
                <w:b/>
                <w:color w:val="000000" w:themeColor="text1"/>
                <w:sz w:val="24"/>
                <w:szCs w:val="24"/>
              </w:rPr>
            </w:pPr>
            <w:r w:rsidRPr="00E60A4C">
              <w:rPr>
                <w:color w:val="000000" w:themeColor="text1"/>
                <w:sz w:val="24"/>
                <w:szCs w:val="24"/>
              </w:rPr>
              <w:t xml:space="preserve">The </w:t>
            </w:r>
            <w:r>
              <w:rPr>
                <w:color w:val="000000" w:themeColor="text1"/>
                <w:sz w:val="24"/>
                <w:szCs w:val="24"/>
              </w:rPr>
              <w:t xml:space="preserve">Supplier </w:t>
            </w:r>
            <w:r w:rsidRPr="00E60A4C">
              <w:rPr>
                <w:color w:val="000000" w:themeColor="text1"/>
                <w:sz w:val="24"/>
                <w:szCs w:val="24"/>
              </w:rPr>
              <w:t xml:space="preserve">shall provide and agree an approval process with the </w:t>
            </w:r>
            <w:r>
              <w:rPr>
                <w:color w:val="000000" w:themeColor="text1"/>
                <w:sz w:val="24"/>
                <w:szCs w:val="24"/>
              </w:rPr>
              <w:t>Buyer</w:t>
            </w:r>
            <w:r w:rsidRPr="00E60A4C">
              <w:rPr>
                <w:color w:val="000000" w:themeColor="text1"/>
                <w:sz w:val="24"/>
                <w:szCs w:val="24"/>
              </w:rPr>
              <w:t xml:space="preserve"> for each campaign. As outlined in Section 3.9.5</w:t>
            </w:r>
          </w:p>
        </w:tc>
        <w:tc>
          <w:tcPr>
            <w:tcW w:w="2401" w:type="dxa"/>
            <w:vAlign w:val="center"/>
          </w:tcPr>
          <w:p w:rsidR="002819CE" w:rsidRPr="00E60A4C" w:rsidRDefault="002819CE" w:rsidP="00D2551C">
            <w:pPr>
              <w:pStyle w:val="Heading3"/>
              <w:spacing w:after="120"/>
              <w:jc w:val="center"/>
              <w:rPr>
                <w:b/>
                <w:color w:val="000000" w:themeColor="text1"/>
                <w:sz w:val="24"/>
                <w:szCs w:val="24"/>
              </w:rPr>
            </w:pPr>
            <w:r w:rsidRPr="00E60A4C">
              <w:rPr>
                <w:color w:val="000000" w:themeColor="text1"/>
                <w:sz w:val="24"/>
                <w:szCs w:val="24"/>
              </w:rPr>
              <w:t>Within 4 weeks of detailed brief</w:t>
            </w:r>
          </w:p>
        </w:tc>
      </w:tr>
      <w:tr w:rsidR="002819CE" w:rsidTr="00D2551C">
        <w:tc>
          <w:tcPr>
            <w:tcW w:w="2671" w:type="dxa"/>
            <w:vAlign w:val="center"/>
          </w:tcPr>
          <w:p w:rsidR="002819CE" w:rsidRPr="00E60A4C" w:rsidRDefault="002819CE" w:rsidP="00D2551C">
            <w:pPr>
              <w:pStyle w:val="Heading3"/>
              <w:spacing w:after="120"/>
              <w:jc w:val="center"/>
              <w:rPr>
                <w:b/>
                <w:color w:val="000000" w:themeColor="text1"/>
                <w:sz w:val="24"/>
                <w:szCs w:val="24"/>
              </w:rPr>
            </w:pPr>
            <w:r w:rsidRPr="00E60A4C">
              <w:rPr>
                <w:color w:val="000000" w:themeColor="text1"/>
                <w:sz w:val="24"/>
                <w:szCs w:val="24"/>
              </w:rPr>
              <w:t>7</w:t>
            </w:r>
          </w:p>
        </w:tc>
        <w:tc>
          <w:tcPr>
            <w:tcW w:w="3947" w:type="dxa"/>
            <w:vAlign w:val="center"/>
          </w:tcPr>
          <w:p w:rsidR="002819CE" w:rsidRPr="00E60A4C" w:rsidRDefault="002819CE" w:rsidP="00D2551C">
            <w:pPr>
              <w:pStyle w:val="Heading3"/>
              <w:spacing w:after="120"/>
              <w:jc w:val="left"/>
              <w:rPr>
                <w:b/>
                <w:color w:val="000000" w:themeColor="text1"/>
                <w:sz w:val="24"/>
                <w:szCs w:val="24"/>
              </w:rPr>
            </w:pPr>
            <w:r w:rsidRPr="00E60A4C">
              <w:rPr>
                <w:color w:val="000000" w:themeColor="text1"/>
                <w:sz w:val="24"/>
                <w:szCs w:val="24"/>
              </w:rPr>
              <w:t>Contract review</w:t>
            </w:r>
          </w:p>
        </w:tc>
        <w:tc>
          <w:tcPr>
            <w:tcW w:w="2401" w:type="dxa"/>
            <w:vAlign w:val="center"/>
          </w:tcPr>
          <w:p w:rsidR="002819CE" w:rsidRPr="00E60A4C" w:rsidRDefault="002819CE" w:rsidP="00D2551C">
            <w:pPr>
              <w:pStyle w:val="Heading3"/>
              <w:spacing w:after="120"/>
              <w:jc w:val="center"/>
              <w:rPr>
                <w:b/>
                <w:color w:val="000000" w:themeColor="text1"/>
                <w:sz w:val="24"/>
                <w:szCs w:val="24"/>
              </w:rPr>
            </w:pPr>
            <w:r w:rsidRPr="00E60A4C">
              <w:rPr>
                <w:color w:val="000000" w:themeColor="text1"/>
                <w:sz w:val="24"/>
                <w:szCs w:val="24"/>
              </w:rPr>
              <w:t>Every 3 months post contract award</w:t>
            </w:r>
          </w:p>
        </w:tc>
      </w:tr>
    </w:tbl>
    <w:p w:rsidR="004E4A46" w:rsidRDefault="004E4A46" w:rsidP="004E4A46">
      <w:pPr>
        <w:tabs>
          <w:tab w:val="left" w:pos="720"/>
          <w:tab w:val="right" w:pos="9029"/>
        </w:tabs>
        <w:spacing w:after="120" w:line="360" w:lineRule="auto"/>
      </w:pPr>
    </w:p>
    <w:p w:rsidR="002819CE" w:rsidRDefault="002819CE" w:rsidP="002819CE">
      <w:pPr>
        <w:pStyle w:val="Heading1"/>
        <w:numPr>
          <w:ilvl w:val="0"/>
          <w:numId w:val="1"/>
        </w:numPr>
        <w:spacing w:after="120"/>
        <w:ind w:left="709" w:hanging="709"/>
        <w:rPr>
          <w:sz w:val="32"/>
          <w:szCs w:val="32"/>
        </w:rPr>
      </w:pPr>
      <w:r>
        <w:rPr>
          <w:sz w:val="32"/>
          <w:szCs w:val="32"/>
        </w:rPr>
        <w:t>MANAGEMENT INFORMATION/reporting</w:t>
      </w:r>
    </w:p>
    <w:p w:rsidR="002819CE" w:rsidRDefault="002819CE" w:rsidP="002819CE">
      <w:pPr>
        <w:pStyle w:val="Heading2"/>
        <w:numPr>
          <w:ilvl w:val="1"/>
          <w:numId w:val="1"/>
        </w:numPr>
        <w:spacing w:after="120"/>
        <w:ind w:left="709" w:hanging="709"/>
        <w:rPr>
          <w:sz w:val="24"/>
          <w:szCs w:val="24"/>
        </w:rPr>
      </w:pPr>
      <w:bookmarkStart w:id="9" w:name="_heading=h.z337ya" w:colFirst="0" w:colLast="0"/>
      <w:bookmarkEnd w:id="9"/>
      <w:r>
        <w:rPr>
          <w:sz w:val="24"/>
          <w:szCs w:val="24"/>
        </w:rPr>
        <w:t>The Supplier shall provide weekly status reports attending status meetings as required. The frequency and format of status meetings will be agreed with individual campaign teams on appointment.</w:t>
      </w:r>
    </w:p>
    <w:p w:rsidR="002819CE" w:rsidRPr="008C0BE4" w:rsidRDefault="002819CE" w:rsidP="002819CE">
      <w:pPr>
        <w:pStyle w:val="Heading2"/>
        <w:numPr>
          <w:ilvl w:val="1"/>
          <w:numId w:val="1"/>
        </w:numPr>
        <w:spacing w:after="120"/>
        <w:ind w:left="709" w:hanging="709"/>
        <w:rPr>
          <w:sz w:val="24"/>
          <w:szCs w:val="24"/>
        </w:rPr>
      </w:pPr>
      <w:r>
        <w:rPr>
          <w:sz w:val="24"/>
          <w:szCs w:val="24"/>
        </w:rPr>
        <w:t>The progress of all projects will be monitored throughout with evaluation reports due within four</w:t>
      </w:r>
      <w:r w:rsidRPr="008C0BE4">
        <w:rPr>
          <w:sz w:val="24"/>
          <w:szCs w:val="24"/>
        </w:rPr>
        <w:t xml:space="preserve"> </w:t>
      </w:r>
      <w:r>
        <w:rPr>
          <w:sz w:val="24"/>
          <w:szCs w:val="24"/>
        </w:rPr>
        <w:t>weeks of campaign activity with the option of a six and twelve month report each year. The response to brief should include KPI recommendations which, once agreed, will be added to those at 13.2.</w:t>
      </w:r>
    </w:p>
    <w:p w:rsidR="002819CE" w:rsidRDefault="002819CE" w:rsidP="002819CE">
      <w:pPr>
        <w:pStyle w:val="Heading2"/>
        <w:numPr>
          <w:ilvl w:val="1"/>
          <w:numId w:val="1"/>
        </w:numPr>
        <w:spacing w:after="120"/>
        <w:ind w:left="709" w:hanging="709"/>
        <w:rPr>
          <w:sz w:val="24"/>
          <w:szCs w:val="24"/>
        </w:rPr>
      </w:pPr>
      <w:r>
        <w:rPr>
          <w:sz w:val="24"/>
          <w:szCs w:val="24"/>
        </w:rPr>
        <w:t>The Supplier shall attend and contribute to quarterly contract review meetings and identify and implement improvements.</w:t>
      </w:r>
    </w:p>
    <w:p w:rsidR="002819CE" w:rsidRPr="008C0BE4" w:rsidRDefault="002819CE" w:rsidP="002819CE">
      <w:pPr>
        <w:pStyle w:val="Heading1"/>
        <w:numPr>
          <w:ilvl w:val="0"/>
          <w:numId w:val="1"/>
        </w:numPr>
        <w:rPr>
          <w:sz w:val="32"/>
          <w:szCs w:val="32"/>
        </w:rPr>
      </w:pPr>
      <w:r w:rsidRPr="008C0BE4">
        <w:rPr>
          <w:sz w:val="32"/>
          <w:szCs w:val="32"/>
        </w:rPr>
        <w:t>volumes</w:t>
      </w:r>
    </w:p>
    <w:p w:rsidR="002819CE" w:rsidRDefault="002819CE" w:rsidP="002819CE">
      <w:pPr>
        <w:pStyle w:val="Heading2"/>
        <w:numPr>
          <w:ilvl w:val="1"/>
          <w:numId w:val="1"/>
        </w:numPr>
        <w:spacing w:after="120"/>
        <w:ind w:left="709" w:hanging="709"/>
        <w:rPr>
          <w:sz w:val="24"/>
          <w:szCs w:val="24"/>
        </w:rPr>
      </w:pPr>
      <w:bookmarkStart w:id="10" w:name="_heading=h.1y810tw" w:colFirst="0" w:colLast="0"/>
      <w:bookmarkEnd w:id="10"/>
      <w:r>
        <w:rPr>
          <w:sz w:val="24"/>
          <w:szCs w:val="24"/>
        </w:rPr>
        <w:t>Given the stand-by nature of the contract volumes will be agreed as individual briefs are issued. Subject to Cabinet Office Professional Assurance approvals the existing or currently planned campaign activity is anticipated to require the following:</w:t>
      </w:r>
    </w:p>
    <w:p w:rsidR="002819CE" w:rsidRDefault="002819CE" w:rsidP="002819CE">
      <w:pPr>
        <w:pStyle w:val="Heading3"/>
        <w:numPr>
          <w:ilvl w:val="2"/>
          <w:numId w:val="1"/>
        </w:numPr>
        <w:rPr>
          <w:color w:val="000000"/>
          <w:sz w:val="24"/>
          <w:szCs w:val="24"/>
        </w:rPr>
      </w:pPr>
      <w:bookmarkStart w:id="11" w:name="_heading=h.4i7ojhp" w:colFirst="0" w:colLast="0"/>
      <w:bookmarkEnd w:id="11"/>
      <w:proofErr w:type="gramStart"/>
      <w:r>
        <w:rPr>
          <w:color w:val="000000"/>
          <w:sz w:val="24"/>
          <w:szCs w:val="24"/>
        </w:rPr>
        <w:t>THINK!:</w:t>
      </w:r>
      <w:proofErr w:type="gramEnd"/>
      <w:r>
        <w:rPr>
          <w:color w:val="000000"/>
          <w:sz w:val="24"/>
          <w:szCs w:val="24"/>
        </w:rPr>
        <w:t xml:space="preserve"> The partners should have direct access to a young male audience and be trusted and credible among this group. </w:t>
      </w:r>
      <w:proofErr w:type="spellStart"/>
      <w:r>
        <w:rPr>
          <w:color w:val="000000"/>
          <w:sz w:val="24"/>
          <w:szCs w:val="24"/>
        </w:rPr>
        <w:t>DfT</w:t>
      </w:r>
      <w:proofErr w:type="spellEnd"/>
      <w:r>
        <w:rPr>
          <w:color w:val="000000"/>
          <w:sz w:val="24"/>
          <w:szCs w:val="24"/>
        </w:rPr>
        <w:t xml:space="preserve"> would also like to identify a larger range of partners to help amplify the content, while maintaining existing relationships with historic partners</w:t>
      </w:r>
      <w:r>
        <w:rPr>
          <w:sz w:val="24"/>
          <w:szCs w:val="24"/>
        </w:rPr>
        <w:t xml:space="preserve">, and building relationships with longer term strategic partners with the opportunity to reach overheard audiences and work from data to localise our partnerships approach. </w:t>
      </w:r>
    </w:p>
    <w:p w:rsidR="002819CE" w:rsidRDefault="002819CE" w:rsidP="002819CE">
      <w:pPr>
        <w:pStyle w:val="Heading3"/>
        <w:numPr>
          <w:ilvl w:val="2"/>
          <w:numId w:val="1"/>
        </w:numPr>
        <w:rPr>
          <w:color w:val="000000"/>
          <w:sz w:val="24"/>
          <w:szCs w:val="24"/>
        </w:rPr>
      </w:pPr>
      <w:r>
        <w:rPr>
          <w:color w:val="000000"/>
          <w:sz w:val="24"/>
          <w:szCs w:val="24"/>
        </w:rPr>
        <w:t xml:space="preserve">‘it’s everyone’s journey: The partners should have direct access to a commuting audience and be trusted and credible among this group. </w:t>
      </w:r>
      <w:proofErr w:type="spellStart"/>
      <w:r>
        <w:rPr>
          <w:color w:val="000000"/>
          <w:sz w:val="24"/>
          <w:szCs w:val="24"/>
        </w:rPr>
        <w:t>DfT</w:t>
      </w:r>
      <w:proofErr w:type="spellEnd"/>
      <w:r>
        <w:rPr>
          <w:color w:val="000000"/>
          <w:sz w:val="24"/>
          <w:szCs w:val="24"/>
        </w:rPr>
        <w:t xml:space="preserve"> would also like to identify a larger range of partners to help amplify the content, while maintaining existing relationships with historic partners.</w:t>
      </w:r>
    </w:p>
    <w:p w:rsidR="002819CE" w:rsidRDefault="002819CE" w:rsidP="004E4A46">
      <w:pPr>
        <w:tabs>
          <w:tab w:val="left" w:pos="720"/>
          <w:tab w:val="right" w:pos="9029"/>
        </w:tabs>
        <w:spacing w:after="120" w:line="360" w:lineRule="auto"/>
      </w:pPr>
    </w:p>
    <w:p w:rsidR="002819CE" w:rsidRDefault="002819CE" w:rsidP="002819CE">
      <w:pPr>
        <w:pStyle w:val="Heading1"/>
        <w:numPr>
          <w:ilvl w:val="0"/>
          <w:numId w:val="1"/>
        </w:numPr>
        <w:rPr>
          <w:sz w:val="32"/>
          <w:szCs w:val="32"/>
        </w:rPr>
      </w:pPr>
      <w:r>
        <w:rPr>
          <w:sz w:val="32"/>
          <w:szCs w:val="32"/>
        </w:rPr>
        <w:t>continuous improvement</w:t>
      </w:r>
    </w:p>
    <w:p w:rsidR="002819CE" w:rsidRDefault="002819CE" w:rsidP="002819CE">
      <w:pPr>
        <w:pStyle w:val="Heading2"/>
        <w:numPr>
          <w:ilvl w:val="1"/>
          <w:numId w:val="1"/>
        </w:numPr>
        <w:spacing w:after="120"/>
        <w:ind w:left="709" w:hanging="709"/>
        <w:rPr>
          <w:sz w:val="24"/>
          <w:szCs w:val="24"/>
        </w:rPr>
      </w:pPr>
      <w:r>
        <w:rPr>
          <w:sz w:val="24"/>
          <w:szCs w:val="24"/>
        </w:rPr>
        <w:t>The Supplier shall continually improve the way in which the required Services are to be delivered throughout the Contract duration.</w:t>
      </w:r>
    </w:p>
    <w:p w:rsidR="002819CE" w:rsidRDefault="002819CE" w:rsidP="002819CE">
      <w:pPr>
        <w:pStyle w:val="Heading2"/>
        <w:numPr>
          <w:ilvl w:val="1"/>
          <w:numId w:val="1"/>
        </w:numPr>
        <w:spacing w:after="120"/>
        <w:ind w:left="709" w:hanging="709"/>
        <w:rPr>
          <w:sz w:val="24"/>
          <w:szCs w:val="24"/>
        </w:rPr>
      </w:pPr>
      <w:r>
        <w:rPr>
          <w:sz w:val="24"/>
          <w:szCs w:val="24"/>
        </w:rPr>
        <w:t xml:space="preserve">The Supplier should present new ways of working to the Client during quarterly contract review meetings. </w:t>
      </w:r>
    </w:p>
    <w:p w:rsidR="002819CE" w:rsidRDefault="002819CE" w:rsidP="002819CE">
      <w:pPr>
        <w:pStyle w:val="Heading2"/>
        <w:numPr>
          <w:ilvl w:val="1"/>
          <w:numId w:val="1"/>
        </w:numPr>
        <w:spacing w:after="120"/>
        <w:ind w:left="709" w:hanging="709"/>
        <w:rPr>
          <w:sz w:val="24"/>
          <w:szCs w:val="24"/>
        </w:rPr>
      </w:pPr>
      <w:r>
        <w:rPr>
          <w:sz w:val="24"/>
          <w:szCs w:val="24"/>
        </w:rPr>
        <w:t xml:space="preserve">Changes to the way in which the Services are to be delivered must be brought to the </w:t>
      </w:r>
      <w:proofErr w:type="spellStart"/>
      <w:r>
        <w:rPr>
          <w:sz w:val="24"/>
          <w:szCs w:val="24"/>
        </w:rPr>
        <w:t>Buyert’s</w:t>
      </w:r>
      <w:proofErr w:type="spellEnd"/>
      <w:r>
        <w:rPr>
          <w:sz w:val="24"/>
          <w:szCs w:val="24"/>
        </w:rPr>
        <w:t xml:space="preserve"> attention and agreed prior to any changes being implemented.</w:t>
      </w:r>
    </w:p>
    <w:p w:rsidR="002819CE" w:rsidRDefault="002819CE" w:rsidP="002819CE">
      <w:pPr>
        <w:pStyle w:val="Heading1"/>
        <w:numPr>
          <w:ilvl w:val="0"/>
          <w:numId w:val="1"/>
        </w:numPr>
        <w:spacing w:after="120"/>
        <w:ind w:left="709" w:hanging="709"/>
        <w:rPr>
          <w:sz w:val="32"/>
          <w:szCs w:val="32"/>
        </w:rPr>
      </w:pPr>
      <w:bookmarkStart w:id="12" w:name="_heading=h.1ci93xb" w:colFirst="0" w:colLast="0"/>
      <w:bookmarkStart w:id="13" w:name="_heading=h.2bn6wsx" w:colFirst="0" w:colLast="0"/>
      <w:bookmarkEnd w:id="12"/>
      <w:bookmarkEnd w:id="13"/>
      <w:r>
        <w:rPr>
          <w:sz w:val="32"/>
          <w:szCs w:val="32"/>
        </w:rPr>
        <w:t>PRICE</w:t>
      </w:r>
    </w:p>
    <w:p w:rsidR="002819CE" w:rsidRDefault="002819CE" w:rsidP="002819CE">
      <w:pPr>
        <w:pStyle w:val="Heading2"/>
        <w:numPr>
          <w:ilvl w:val="1"/>
          <w:numId w:val="1"/>
        </w:numPr>
        <w:spacing w:after="120"/>
        <w:ind w:left="709" w:hanging="709"/>
        <w:rPr>
          <w:sz w:val="24"/>
          <w:szCs w:val="24"/>
        </w:rPr>
      </w:pPr>
      <w:bookmarkStart w:id="14" w:name="_heading=h.qsh70q" w:colFirst="0" w:colLast="0"/>
      <w:bookmarkEnd w:id="14"/>
      <w:r>
        <w:rPr>
          <w:sz w:val="24"/>
          <w:szCs w:val="24"/>
        </w:rPr>
        <w:t xml:space="preserve">The Contract will be for three years with a possible one-year extension period (3+1). The maximum contract value is £3 million exc. VAT. An additional £1 million exc. VAT is available should the contract be extended for a further year.  </w:t>
      </w:r>
    </w:p>
    <w:p w:rsidR="002819CE" w:rsidRDefault="002819CE" w:rsidP="002819CE">
      <w:pPr>
        <w:pStyle w:val="Heading2"/>
        <w:numPr>
          <w:ilvl w:val="1"/>
          <w:numId w:val="1"/>
        </w:numPr>
        <w:spacing w:after="120"/>
        <w:ind w:left="709" w:hanging="709"/>
        <w:rPr>
          <w:sz w:val="24"/>
          <w:szCs w:val="24"/>
        </w:rPr>
      </w:pPr>
      <w:r>
        <w:rPr>
          <w:sz w:val="24"/>
          <w:szCs w:val="24"/>
        </w:rPr>
        <w:t xml:space="preserve">There is no commitment by the Buyer to spend this value. Commitments will be made through agreement to individual campaign proposals and issue of purchase orders. </w:t>
      </w:r>
    </w:p>
    <w:p w:rsidR="002819CE" w:rsidRDefault="002819CE" w:rsidP="002819CE">
      <w:pPr>
        <w:pStyle w:val="Heading2"/>
        <w:numPr>
          <w:ilvl w:val="1"/>
          <w:numId w:val="1"/>
        </w:numPr>
        <w:spacing w:after="120"/>
        <w:ind w:left="709" w:hanging="709"/>
        <w:rPr>
          <w:sz w:val="24"/>
          <w:szCs w:val="24"/>
        </w:rPr>
      </w:pPr>
      <w:r>
        <w:rPr>
          <w:sz w:val="24"/>
          <w:szCs w:val="24"/>
        </w:rPr>
        <w:t xml:space="preserve">Prices are to be submitted via the e-Sourcing Suite Attachment 4 – Price Schedule excluding VAT and including all other expenses relating to Contract delivery. Prices submitted in any other format will not be considered at tender stage. Prices will be held firm for the duration of the contract. </w:t>
      </w:r>
    </w:p>
    <w:p w:rsidR="002819CE" w:rsidRDefault="002819CE" w:rsidP="002819CE">
      <w:pPr>
        <w:pStyle w:val="Heading1"/>
        <w:numPr>
          <w:ilvl w:val="0"/>
          <w:numId w:val="1"/>
        </w:numPr>
        <w:spacing w:after="120"/>
        <w:ind w:left="709" w:hanging="709"/>
        <w:rPr>
          <w:sz w:val="32"/>
          <w:szCs w:val="32"/>
        </w:rPr>
      </w:pPr>
      <w:r>
        <w:rPr>
          <w:sz w:val="32"/>
          <w:szCs w:val="32"/>
        </w:rPr>
        <w:t>STAFF AND CUSTOMER SERVICE</w:t>
      </w:r>
    </w:p>
    <w:p w:rsidR="002819CE" w:rsidRDefault="002819CE" w:rsidP="002819CE">
      <w:pPr>
        <w:pStyle w:val="Heading2"/>
        <w:numPr>
          <w:ilvl w:val="1"/>
          <w:numId w:val="1"/>
        </w:numPr>
        <w:spacing w:after="120"/>
        <w:ind w:left="709" w:hanging="709"/>
        <w:rPr>
          <w:sz w:val="24"/>
          <w:szCs w:val="24"/>
        </w:rPr>
      </w:pPr>
      <w:bookmarkStart w:id="15" w:name="_heading=h.1pxezwc" w:colFirst="0" w:colLast="0"/>
      <w:bookmarkEnd w:id="15"/>
      <w:r>
        <w:rPr>
          <w:sz w:val="24"/>
          <w:szCs w:val="24"/>
        </w:rPr>
        <w:t>The Supplier shall provide a sufficient level of resource throughout the duration of the Contract in order to consistently deliver a quality service.</w:t>
      </w:r>
    </w:p>
    <w:p w:rsidR="002819CE" w:rsidRDefault="002819CE" w:rsidP="002819CE">
      <w:pPr>
        <w:pStyle w:val="Heading2"/>
        <w:numPr>
          <w:ilvl w:val="1"/>
          <w:numId w:val="1"/>
        </w:numPr>
        <w:spacing w:after="120"/>
        <w:ind w:left="709" w:hanging="709"/>
        <w:rPr>
          <w:sz w:val="24"/>
          <w:szCs w:val="24"/>
        </w:rPr>
      </w:pPr>
      <w:r>
        <w:rPr>
          <w:sz w:val="24"/>
          <w:szCs w:val="24"/>
        </w:rPr>
        <w:t xml:space="preserve">The Supplier’s staff assigned to the Contract shall have the relevant qualifications and experience to deliver the Contract to the required standard. </w:t>
      </w:r>
    </w:p>
    <w:p w:rsidR="002819CE" w:rsidRDefault="002819CE" w:rsidP="002819CE">
      <w:pPr>
        <w:pStyle w:val="Heading2"/>
        <w:numPr>
          <w:ilvl w:val="1"/>
          <w:numId w:val="1"/>
        </w:numPr>
        <w:spacing w:after="120"/>
        <w:ind w:left="709" w:hanging="709"/>
        <w:rPr>
          <w:sz w:val="24"/>
          <w:szCs w:val="24"/>
        </w:rPr>
      </w:pPr>
      <w:r>
        <w:rPr>
          <w:sz w:val="24"/>
          <w:szCs w:val="24"/>
        </w:rPr>
        <w:t xml:space="preserve">The Supplier shall ensure that staff understand the Buyer’s vision and objectives and will provide excellent customer service to the Buyer throughout the duration of the Contract.  </w:t>
      </w:r>
    </w:p>
    <w:p w:rsidR="002819CE" w:rsidRDefault="002819CE" w:rsidP="002819CE">
      <w:pPr>
        <w:pStyle w:val="Heading1"/>
        <w:numPr>
          <w:ilvl w:val="0"/>
          <w:numId w:val="1"/>
        </w:numPr>
        <w:spacing w:after="120"/>
        <w:ind w:left="709" w:hanging="709"/>
        <w:rPr>
          <w:sz w:val="32"/>
          <w:szCs w:val="32"/>
        </w:rPr>
      </w:pPr>
      <w:bookmarkStart w:id="16" w:name="_heading=h.49x2ik5" w:colFirst="0" w:colLast="0"/>
      <w:bookmarkEnd w:id="16"/>
      <w:r>
        <w:rPr>
          <w:sz w:val="32"/>
          <w:szCs w:val="32"/>
        </w:rPr>
        <w:t>service levels and performance</w:t>
      </w:r>
    </w:p>
    <w:p w:rsidR="002819CE" w:rsidRDefault="002819CE" w:rsidP="002819CE">
      <w:pPr>
        <w:pStyle w:val="Heading2"/>
        <w:numPr>
          <w:ilvl w:val="1"/>
          <w:numId w:val="1"/>
        </w:numPr>
        <w:spacing w:after="120"/>
        <w:ind w:left="709" w:hanging="709"/>
        <w:rPr>
          <w:sz w:val="24"/>
          <w:szCs w:val="24"/>
        </w:rPr>
      </w:pPr>
      <w:bookmarkStart w:id="17" w:name="_heading=h.2p2csry" w:colFirst="0" w:colLast="0"/>
      <w:bookmarkEnd w:id="17"/>
      <w:r>
        <w:rPr>
          <w:sz w:val="24"/>
          <w:szCs w:val="24"/>
        </w:rPr>
        <w:t>The Buyer will agree KPIs with the Supplier at briefing stage for each campaign.</w:t>
      </w:r>
    </w:p>
    <w:p w:rsidR="002819CE" w:rsidRDefault="002819CE" w:rsidP="002819CE">
      <w:pPr>
        <w:pStyle w:val="Heading2"/>
        <w:numPr>
          <w:ilvl w:val="1"/>
          <w:numId w:val="1"/>
        </w:numPr>
        <w:spacing w:after="120"/>
        <w:ind w:left="709" w:hanging="709"/>
        <w:rPr>
          <w:sz w:val="24"/>
          <w:szCs w:val="24"/>
        </w:rPr>
      </w:pPr>
      <w:r>
        <w:rPr>
          <w:sz w:val="24"/>
          <w:szCs w:val="24"/>
        </w:rPr>
        <w:t>The Buyer will also measure the quality of the Supplier’s delivery by:</w:t>
      </w:r>
    </w:p>
    <w:tbl>
      <w:tblPr>
        <w:tblW w:w="8298" w:type="dxa"/>
        <w:tblInd w:w="720" w:type="dxa"/>
        <w:tblBorders>
          <w:top w:val="single" w:sz="24" w:space="0" w:color="000000"/>
          <w:left w:val="single" w:sz="24" w:space="0" w:color="000000"/>
          <w:bottom w:val="single" w:sz="24" w:space="0" w:color="000000"/>
          <w:right w:val="single" w:sz="24" w:space="0" w:color="000000"/>
          <w:insideH w:val="single" w:sz="6" w:space="0" w:color="000000"/>
          <w:insideV w:val="single" w:sz="6" w:space="0" w:color="000000"/>
        </w:tblBorders>
        <w:tblLayout w:type="fixed"/>
        <w:tblLook w:val="0400" w:firstRow="0" w:lastRow="0" w:firstColumn="0" w:lastColumn="0" w:noHBand="0" w:noVBand="1"/>
      </w:tblPr>
      <w:tblGrid>
        <w:gridCol w:w="1123"/>
        <w:gridCol w:w="1745"/>
        <w:gridCol w:w="3257"/>
        <w:gridCol w:w="2173"/>
      </w:tblGrid>
      <w:tr w:rsidR="002819CE" w:rsidRPr="008C0BE4" w:rsidTr="00D2551C">
        <w:tc>
          <w:tcPr>
            <w:tcW w:w="1123" w:type="dxa"/>
            <w:shd w:val="clear" w:color="auto" w:fill="DBE5F1"/>
          </w:tcPr>
          <w:p w:rsidR="002819CE" w:rsidRPr="008C0BE4" w:rsidRDefault="002819CE" w:rsidP="00D2551C">
            <w:pPr>
              <w:pStyle w:val="Heading2"/>
              <w:jc w:val="center"/>
              <w:rPr>
                <w:sz w:val="24"/>
                <w:szCs w:val="24"/>
              </w:rPr>
            </w:pPr>
            <w:r w:rsidRPr="008C0BE4">
              <w:rPr>
                <w:sz w:val="24"/>
                <w:szCs w:val="24"/>
              </w:rPr>
              <w:t>KPI/</w:t>
            </w:r>
            <w:r>
              <w:rPr>
                <w:sz w:val="24"/>
                <w:szCs w:val="24"/>
              </w:rPr>
              <w:t xml:space="preserve"> </w:t>
            </w:r>
            <w:r w:rsidRPr="008C0BE4">
              <w:rPr>
                <w:sz w:val="24"/>
                <w:szCs w:val="24"/>
              </w:rPr>
              <w:t>SLA</w:t>
            </w:r>
          </w:p>
        </w:tc>
        <w:tc>
          <w:tcPr>
            <w:tcW w:w="1745" w:type="dxa"/>
            <w:shd w:val="clear" w:color="auto" w:fill="DBE5F1"/>
          </w:tcPr>
          <w:p w:rsidR="002819CE" w:rsidRPr="008C0BE4" w:rsidRDefault="002819CE" w:rsidP="00D2551C">
            <w:pPr>
              <w:pStyle w:val="Heading2"/>
              <w:jc w:val="center"/>
              <w:rPr>
                <w:sz w:val="24"/>
                <w:szCs w:val="24"/>
              </w:rPr>
            </w:pPr>
            <w:r w:rsidRPr="008C0BE4">
              <w:rPr>
                <w:sz w:val="24"/>
                <w:szCs w:val="24"/>
              </w:rPr>
              <w:t>Service Area</w:t>
            </w:r>
          </w:p>
        </w:tc>
        <w:tc>
          <w:tcPr>
            <w:tcW w:w="3257" w:type="dxa"/>
            <w:shd w:val="clear" w:color="auto" w:fill="DBE5F1"/>
          </w:tcPr>
          <w:p w:rsidR="002819CE" w:rsidRPr="008C0BE4" w:rsidRDefault="002819CE" w:rsidP="00D2551C">
            <w:pPr>
              <w:pStyle w:val="Heading2"/>
              <w:jc w:val="center"/>
              <w:rPr>
                <w:sz w:val="24"/>
                <w:szCs w:val="24"/>
              </w:rPr>
            </w:pPr>
            <w:r w:rsidRPr="008C0BE4">
              <w:rPr>
                <w:sz w:val="24"/>
                <w:szCs w:val="24"/>
              </w:rPr>
              <w:t>KPI/SLA description</w:t>
            </w:r>
          </w:p>
        </w:tc>
        <w:tc>
          <w:tcPr>
            <w:tcW w:w="2173" w:type="dxa"/>
            <w:shd w:val="clear" w:color="auto" w:fill="DBE5F1"/>
          </w:tcPr>
          <w:p w:rsidR="002819CE" w:rsidRPr="008C0BE4" w:rsidRDefault="002819CE" w:rsidP="00D2551C">
            <w:pPr>
              <w:pStyle w:val="Heading2"/>
              <w:jc w:val="center"/>
              <w:rPr>
                <w:sz w:val="24"/>
                <w:szCs w:val="24"/>
              </w:rPr>
            </w:pPr>
            <w:r w:rsidRPr="008C0BE4">
              <w:rPr>
                <w:sz w:val="24"/>
                <w:szCs w:val="24"/>
              </w:rPr>
              <w:t>Target</w:t>
            </w:r>
          </w:p>
        </w:tc>
      </w:tr>
      <w:tr w:rsidR="002819CE" w:rsidRPr="00E60A4C" w:rsidTr="00D2551C">
        <w:tc>
          <w:tcPr>
            <w:tcW w:w="1123" w:type="dxa"/>
          </w:tcPr>
          <w:p w:rsidR="002819CE" w:rsidRPr="00E60A4C" w:rsidRDefault="002819CE" w:rsidP="00D2551C">
            <w:pPr>
              <w:pStyle w:val="Heading2"/>
              <w:jc w:val="center"/>
              <w:rPr>
                <w:b/>
                <w:sz w:val="24"/>
                <w:szCs w:val="24"/>
              </w:rPr>
            </w:pPr>
            <w:r w:rsidRPr="00E60A4C">
              <w:rPr>
                <w:sz w:val="24"/>
                <w:szCs w:val="24"/>
              </w:rPr>
              <w:t>1</w:t>
            </w:r>
          </w:p>
        </w:tc>
        <w:tc>
          <w:tcPr>
            <w:tcW w:w="1745" w:type="dxa"/>
          </w:tcPr>
          <w:p w:rsidR="002819CE" w:rsidRPr="00E60A4C" w:rsidRDefault="002819CE" w:rsidP="00D2551C">
            <w:pPr>
              <w:pStyle w:val="Heading2"/>
              <w:jc w:val="left"/>
              <w:rPr>
                <w:b/>
                <w:sz w:val="24"/>
                <w:szCs w:val="24"/>
              </w:rPr>
            </w:pPr>
            <w:r w:rsidRPr="00E60A4C">
              <w:rPr>
                <w:sz w:val="24"/>
                <w:szCs w:val="24"/>
              </w:rPr>
              <w:t>Account Management</w:t>
            </w:r>
          </w:p>
        </w:tc>
        <w:tc>
          <w:tcPr>
            <w:tcW w:w="3257" w:type="dxa"/>
          </w:tcPr>
          <w:p w:rsidR="002819CE" w:rsidRPr="00E60A4C" w:rsidRDefault="002819CE" w:rsidP="00D2551C">
            <w:pPr>
              <w:pStyle w:val="Heading2"/>
              <w:jc w:val="left"/>
              <w:rPr>
                <w:b/>
                <w:sz w:val="24"/>
                <w:szCs w:val="24"/>
              </w:rPr>
            </w:pPr>
            <w:r w:rsidRPr="00E60A4C">
              <w:rPr>
                <w:sz w:val="24"/>
                <w:szCs w:val="24"/>
              </w:rPr>
              <w:t>Status reports to be submitted -, attendance face to face as agreed</w:t>
            </w:r>
          </w:p>
          <w:p w:rsidR="002819CE" w:rsidRPr="00E60A4C" w:rsidRDefault="002819CE" w:rsidP="00D2551C">
            <w:pPr>
              <w:pStyle w:val="Heading2"/>
              <w:jc w:val="left"/>
              <w:rPr>
                <w:b/>
                <w:sz w:val="24"/>
                <w:szCs w:val="24"/>
              </w:rPr>
            </w:pPr>
          </w:p>
        </w:tc>
        <w:tc>
          <w:tcPr>
            <w:tcW w:w="2173" w:type="dxa"/>
          </w:tcPr>
          <w:p w:rsidR="002819CE" w:rsidRPr="00E60A4C" w:rsidRDefault="002819CE" w:rsidP="00D2551C">
            <w:pPr>
              <w:pStyle w:val="Heading2"/>
              <w:jc w:val="left"/>
              <w:rPr>
                <w:b/>
                <w:sz w:val="24"/>
                <w:szCs w:val="24"/>
              </w:rPr>
            </w:pPr>
            <w:r w:rsidRPr="00E60A4C">
              <w:rPr>
                <w:sz w:val="24"/>
                <w:szCs w:val="24"/>
              </w:rPr>
              <w:t>Weekly</w:t>
            </w:r>
          </w:p>
        </w:tc>
      </w:tr>
      <w:tr w:rsidR="002819CE" w:rsidRPr="00E60A4C" w:rsidTr="00D2551C">
        <w:tc>
          <w:tcPr>
            <w:tcW w:w="1123" w:type="dxa"/>
          </w:tcPr>
          <w:p w:rsidR="002819CE" w:rsidRPr="00E60A4C" w:rsidRDefault="002819CE" w:rsidP="00D2551C">
            <w:pPr>
              <w:pStyle w:val="Heading2"/>
              <w:jc w:val="center"/>
              <w:rPr>
                <w:b/>
                <w:sz w:val="24"/>
                <w:szCs w:val="24"/>
              </w:rPr>
            </w:pPr>
            <w:r w:rsidRPr="00E60A4C">
              <w:rPr>
                <w:sz w:val="24"/>
                <w:szCs w:val="24"/>
              </w:rPr>
              <w:t>2</w:t>
            </w:r>
          </w:p>
        </w:tc>
        <w:tc>
          <w:tcPr>
            <w:tcW w:w="1745" w:type="dxa"/>
          </w:tcPr>
          <w:p w:rsidR="002819CE" w:rsidRPr="00E60A4C" w:rsidRDefault="002819CE" w:rsidP="00D2551C">
            <w:pPr>
              <w:pStyle w:val="Heading2"/>
              <w:rPr>
                <w:b/>
                <w:sz w:val="24"/>
                <w:szCs w:val="24"/>
              </w:rPr>
            </w:pPr>
            <w:r w:rsidRPr="00E60A4C">
              <w:rPr>
                <w:sz w:val="24"/>
                <w:szCs w:val="24"/>
              </w:rPr>
              <w:t>Service Delivery</w:t>
            </w:r>
          </w:p>
        </w:tc>
        <w:tc>
          <w:tcPr>
            <w:tcW w:w="3257" w:type="dxa"/>
          </w:tcPr>
          <w:p w:rsidR="002819CE" w:rsidRPr="00E60A4C" w:rsidRDefault="002819CE" w:rsidP="00D2551C">
            <w:pPr>
              <w:pStyle w:val="Heading2"/>
              <w:jc w:val="left"/>
              <w:rPr>
                <w:b/>
                <w:sz w:val="24"/>
                <w:szCs w:val="24"/>
              </w:rPr>
            </w:pPr>
            <w:r w:rsidRPr="00E60A4C">
              <w:rPr>
                <w:sz w:val="24"/>
                <w:szCs w:val="24"/>
              </w:rPr>
              <w:t>Production: Responsiveness and delivery against overall brief</w:t>
            </w:r>
          </w:p>
        </w:tc>
        <w:tc>
          <w:tcPr>
            <w:tcW w:w="2173" w:type="dxa"/>
          </w:tcPr>
          <w:p w:rsidR="002819CE" w:rsidRPr="00E60A4C" w:rsidRDefault="002819CE" w:rsidP="00D2551C">
            <w:pPr>
              <w:pStyle w:val="Heading2"/>
              <w:jc w:val="left"/>
              <w:rPr>
                <w:b/>
                <w:sz w:val="24"/>
                <w:szCs w:val="24"/>
              </w:rPr>
            </w:pPr>
            <w:r w:rsidRPr="00E60A4C">
              <w:rPr>
                <w:sz w:val="24"/>
                <w:szCs w:val="24"/>
              </w:rPr>
              <w:t>2 weeks for response to brief, 1-week response in exceptional circumstances</w:t>
            </w:r>
          </w:p>
        </w:tc>
      </w:tr>
      <w:tr w:rsidR="002819CE" w:rsidRPr="00E60A4C" w:rsidTr="00D2551C">
        <w:tc>
          <w:tcPr>
            <w:tcW w:w="1123" w:type="dxa"/>
          </w:tcPr>
          <w:p w:rsidR="002819CE" w:rsidRPr="00E60A4C" w:rsidRDefault="002819CE" w:rsidP="00D2551C">
            <w:pPr>
              <w:pStyle w:val="Heading2"/>
              <w:jc w:val="center"/>
              <w:rPr>
                <w:b/>
                <w:sz w:val="24"/>
                <w:szCs w:val="24"/>
              </w:rPr>
            </w:pPr>
            <w:r w:rsidRPr="00E60A4C">
              <w:rPr>
                <w:sz w:val="24"/>
                <w:szCs w:val="24"/>
              </w:rPr>
              <w:t>3</w:t>
            </w:r>
          </w:p>
        </w:tc>
        <w:tc>
          <w:tcPr>
            <w:tcW w:w="1745" w:type="dxa"/>
          </w:tcPr>
          <w:p w:rsidR="002819CE" w:rsidRPr="00E60A4C" w:rsidRDefault="002819CE" w:rsidP="00D2551C">
            <w:pPr>
              <w:pStyle w:val="Heading2"/>
              <w:rPr>
                <w:b/>
                <w:sz w:val="24"/>
                <w:szCs w:val="24"/>
              </w:rPr>
            </w:pPr>
            <w:r w:rsidRPr="00E60A4C">
              <w:rPr>
                <w:sz w:val="24"/>
                <w:szCs w:val="24"/>
              </w:rPr>
              <w:t>Performance</w:t>
            </w:r>
          </w:p>
        </w:tc>
        <w:tc>
          <w:tcPr>
            <w:tcW w:w="3257" w:type="dxa"/>
          </w:tcPr>
          <w:p w:rsidR="002819CE" w:rsidRPr="00E60A4C" w:rsidRDefault="002819CE" w:rsidP="00D2551C">
            <w:pPr>
              <w:pStyle w:val="Heading2"/>
              <w:jc w:val="left"/>
              <w:rPr>
                <w:b/>
                <w:sz w:val="24"/>
                <w:szCs w:val="24"/>
              </w:rPr>
            </w:pPr>
            <w:r w:rsidRPr="00E60A4C">
              <w:rPr>
                <w:sz w:val="24"/>
                <w:szCs w:val="24"/>
              </w:rPr>
              <w:t xml:space="preserve">Testing: </w:t>
            </w:r>
          </w:p>
          <w:p w:rsidR="002819CE" w:rsidRPr="00E60A4C" w:rsidRDefault="002819CE" w:rsidP="00D2551C">
            <w:pPr>
              <w:pStyle w:val="Heading2"/>
              <w:jc w:val="left"/>
              <w:rPr>
                <w:b/>
                <w:sz w:val="24"/>
                <w:szCs w:val="24"/>
              </w:rPr>
            </w:pPr>
            <w:r w:rsidRPr="00E60A4C">
              <w:rPr>
                <w:sz w:val="24"/>
                <w:szCs w:val="24"/>
              </w:rPr>
              <w:t>campaign optimised based on ongoing feedback and testing</w:t>
            </w:r>
          </w:p>
        </w:tc>
        <w:tc>
          <w:tcPr>
            <w:tcW w:w="2173" w:type="dxa"/>
          </w:tcPr>
          <w:p w:rsidR="002819CE" w:rsidRPr="00E60A4C" w:rsidRDefault="002819CE" w:rsidP="00D2551C">
            <w:pPr>
              <w:pStyle w:val="Heading2"/>
              <w:jc w:val="left"/>
              <w:rPr>
                <w:b/>
                <w:sz w:val="24"/>
                <w:szCs w:val="24"/>
              </w:rPr>
            </w:pPr>
            <w:r w:rsidRPr="00E60A4C">
              <w:rPr>
                <w:sz w:val="24"/>
                <w:szCs w:val="24"/>
              </w:rPr>
              <w:t>Targets and frequency to be agreed at briefing stage</w:t>
            </w:r>
          </w:p>
        </w:tc>
      </w:tr>
      <w:tr w:rsidR="002819CE" w:rsidRPr="00E60A4C" w:rsidTr="00D2551C">
        <w:tc>
          <w:tcPr>
            <w:tcW w:w="1123" w:type="dxa"/>
          </w:tcPr>
          <w:p w:rsidR="002819CE" w:rsidRPr="00E60A4C" w:rsidRDefault="002819CE" w:rsidP="00D2551C">
            <w:pPr>
              <w:pStyle w:val="Heading2"/>
              <w:jc w:val="center"/>
              <w:rPr>
                <w:b/>
                <w:sz w:val="24"/>
                <w:szCs w:val="24"/>
              </w:rPr>
            </w:pPr>
            <w:r w:rsidRPr="00E60A4C">
              <w:rPr>
                <w:sz w:val="24"/>
                <w:szCs w:val="24"/>
              </w:rPr>
              <w:t>4</w:t>
            </w:r>
          </w:p>
        </w:tc>
        <w:tc>
          <w:tcPr>
            <w:tcW w:w="1745" w:type="dxa"/>
          </w:tcPr>
          <w:p w:rsidR="002819CE" w:rsidRPr="00E60A4C" w:rsidRDefault="002819CE" w:rsidP="00D2551C">
            <w:pPr>
              <w:pStyle w:val="Heading2"/>
              <w:rPr>
                <w:b/>
                <w:sz w:val="24"/>
                <w:szCs w:val="24"/>
              </w:rPr>
            </w:pPr>
            <w:r w:rsidRPr="00E60A4C">
              <w:rPr>
                <w:sz w:val="24"/>
                <w:szCs w:val="24"/>
              </w:rPr>
              <w:t>Outputs</w:t>
            </w:r>
          </w:p>
        </w:tc>
        <w:tc>
          <w:tcPr>
            <w:tcW w:w="3257" w:type="dxa"/>
          </w:tcPr>
          <w:p w:rsidR="002819CE" w:rsidRPr="00E60A4C" w:rsidRDefault="002819CE" w:rsidP="00D2551C">
            <w:pPr>
              <w:pStyle w:val="Heading2"/>
              <w:jc w:val="left"/>
              <w:rPr>
                <w:b/>
                <w:sz w:val="24"/>
                <w:szCs w:val="24"/>
              </w:rPr>
            </w:pPr>
            <w:r w:rsidRPr="00E60A4C">
              <w:rPr>
                <w:sz w:val="24"/>
                <w:szCs w:val="24"/>
              </w:rPr>
              <w:t>Social reach and website metrics:</w:t>
            </w:r>
          </w:p>
          <w:p w:rsidR="002819CE" w:rsidRPr="00E60A4C" w:rsidRDefault="002819CE" w:rsidP="00D2551C">
            <w:pPr>
              <w:pStyle w:val="Heading2"/>
              <w:jc w:val="left"/>
              <w:rPr>
                <w:b/>
                <w:sz w:val="24"/>
                <w:szCs w:val="24"/>
              </w:rPr>
            </w:pPr>
            <w:r w:rsidRPr="00E60A4C">
              <w:rPr>
                <w:sz w:val="24"/>
                <w:szCs w:val="24"/>
              </w:rPr>
              <w:t>Quality of partners and effectiveness of partner prioritisation – partner reach, relevance and outputs</w:t>
            </w:r>
          </w:p>
          <w:p w:rsidR="002819CE" w:rsidRPr="00E60A4C" w:rsidRDefault="002819CE" w:rsidP="00D2551C">
            <w:pPr>
              <w:pStyle w:val="Heading2"/>
              <w:jc w:val="left"/>
              <w:rPr>
                <w:b/>
                <w:sz w:val="24"/>
                <w:szCs w:val="24"/>
              </w:rPr>
            </w:pPr>
            <w:r w:rsidRPr="00E60A4C">
              <w:rPr>
                <w:sz w:val="24"/>
                <w:szCs w:val="24"/>
              </w:rPr>
              <w:t>Minimum ROI of 3:1</w:t>
            </w:r>
          </w:p>
        </w:tc>
        <w:tc>
          <w:tcPr>
            <w:tcW w:w="2173" w:type="dxa"/>
          </w:tcPr>
          <w:p w:rsidR="002819CE" w:rsidRPr="00E60A4C" w:rsidRDefault="002819CE" w:rsidP="00D2551C">
            <w:pPr>
              <w:pStyle w:val="Heading2"/>
              <w:jc w:val="left"/>
              <w:rPr>
                <w:b/>
                <w:sz w:val="24"/>
                <w:szCs w:val="24"/>
              </w:rPr>
            </w:pPr>
            <w:r w:rsidRPr="00E60A4C">
              <w:rPr>
                <w:sz w:val="24"/>
                <w:szCs w:val="24"/>
              </w:rPr>
              <w:t>Targets and frequency to be agreed at briefing stage</w:t>
            </w:r>
          </w:p>
          <w:p w:rsidR="002819CE" w:rsidRPr="00E60A4C" w:rsidRDefault="002819CE" w:rsidP="00D2551C">
            <w:pPr>
              <w:pStyle w:val="Heading2"/>
              <w:jc w:val="left"/>
              <w:rPr>
                <w:b/>
                <w:sz w:val="24"/>
                <w:szCs w:val="24"/>
              </w:rPr>
            </w:pPr>
            <w:r w:rsidRPr="00E60A4C">
              <w:rPr>
                <w:sz w:val="24"/>
                <w:szCs w:val="24"/>
              </w:rPr>
              <w:t>Partner ROI of 3:1</w:t>
            </w:r>
          </w:p>
        </w:tc>
      </w:tr>
      <w:tr w:rsidR="002819CE" w:rsidRPr="00E60A4C" w:rsidTr="00D2551C">
        <w:tc>
          <w:tcPr>
            <w:tcW w:w="1123" w:type="dxa"/>
          </w:tcPr>
          <w:p w:rsidR="002819CE" w:rsidRPr="00E60A4C" w:rsidRDefault="002819CE" w:rsidP="00D2551C">
            <w:pPr>
              <w:pStyle w:val="Heading2"/>
              <w:jc w:val="center"/>
              <w:rPr>
                <w:b/>
                <w:sz w:val="24"/>
                <w:szCs w:val="24"/>
              </w:rPr>
            </w:pPr>
            <w:r w:rsidRPr="00E60A4C">
              <w:rPr>
                <w:sz w:val="24"/>
                <w:szCs w:val="24"/>
              </w:rPr>
              <w:t>5</w:t>
            </w:r>
          </w:p>
        </w:tc>
        <w:tc>
          <w:tcPr>
            <w:tcW w:w="1745" w:type="dxa"/>
          </w:tcPr>
          <w:p w:rsidR="002819CE" w:rsidRPr="00E60A4C" w:rsidRDefault="002819CE" w:rsidP="00D2551C">
            <w:pPr>
              <w:pStyle w:val="Heading2"/>
              <w:rPr>
                <w:b/>
                <w:sz w:val="24"/>
                <w:szCs w:val="24"/>
              </w:rPr>
            </w:pPr>
            <w:r w:rsidRPr="00E60A4C">
              <w:rPr>
                <w:sz w:val="24"/>
                <w:szCs w:val="24"/>
              </w:rPr>
              <w:t>Performance</w:t>
            </w:r>
          </w:p>
        </w:tc>
        <w:tc>
          <w:tcPr>
            <w:tcW w:w="3257" w:type="dxa"/>
          </w:tcPr>
          <w:p w:rsidR="002819CE" w:rsidRPr="00E60A4C" w:rsidRDefault="002819CE" w:rsidP="00D2551C">
            <w:pPr>
              <w:pStyle w:val="Heading2"/>
              <w:jc w:val="left"/>
              <w:rPr>
                <w:b/>
                <w:sz w:val="24"/>
                <w:szCs w:val="24"/>
              </w:rPr>
            </w:pPr>
            <w:r w:rsidRPr="00E60A4C">
              <w:rPr>
                <w:sz w:val="24"/>
                <w:szCs w:val="24"/>
              </w:rPr>
              <w:t>Performance against previous content and campaigns e.g. engagement rates and partner take up.</w:t>
            </w:r>
          </w:p>
        </w:tc>
        <w:tc>
          <w:tcPr>
            <w:tcW w:w="2173" w:type="dxa"/>
          </w:tcPr>
          <w:p w:rsidR="002819CE" w:rsidRPr="00E60A4C" w:rsidRDefault="002819CE" w:rsidP="00D2551C">
            <w:pPr>
              <w:pStyle w:val="Heading2"/>
              <w:jc w:val="left"/>
              <w:rPr>
                <w:b/>
                <w:sz w:val="24"/>
                <w:szCs w:val="24"/>
              </w:rPr>
            </w:pPr>
            <w:r w:rsidRPr="00E60A4C">
              <w:rPr>
                <w:sz w:val="24"/>
                <w:szCs w:val="24"/>
              </w:rPr>
              <w:t>Targets and frequency to be agreed at briefing stage</w:t>
            </w:r>
          </w:p>
        </w:tc>
      </w:tr>
      <w:tr w:rsidR="002819CE" w:rsidRPr="00E60A4C" w:rsidTr="00D2551C">
        <w:tc>
          <w:tcPr>
            <w:tcW w:w="1123" w:type="dxa"/>
          </w:tcPr>
          <w:p w:rsidR="002819CE" w:rsidRPr="00E60A4C" w:rsidRDefault="002819CE" w:rsidP="00D2551C">
            <w:pPr>
              <w:pStyle w:val="Heading2"/>
              <w:jc w:val="center"/>
              <w:rPr>
                <w:b/>
                <w:sz w:val="24"/>
                <w:szCs w:val="24"/>
              </w:rPr>
            </w:pPr>
            <w:r w:rsidRPr="00E60A4C">
              <w:rPr>
                <w:sz w:val="24"/>
                <w:szCs w:val="24"/>
              </w:rPr>
              <w:t>6</w:t>
            </w:r>
          </w:p>
        </w:tc>
        <w:tc>
          <w:tcPr>
            <w:tcW w:w="1745" w:type="dxa"/>
          </w:tcPr>
          <w:p w:rsidR="002819CE" w:rsidRPr="00E60A4C" w:rsidRDefault="002819CE" w:rsidP="00D2551C">
            <w:pPr>
              <w:pStyle w:val="Heading2"/>
              <w:rPr>
                <w:b/>
                <w:sz w:val="24"/>
                <w:szCs w:val="24"/>
              </w:rPr>
            </w:pPr>
            <w:r w:rsidRPr="00E60A4C">
              <w:rPr>
                <w:sz w:val="24"/>
                <w:szCs w:val="24"/>
              </w:rPr>
              <w:t>Performance</w:t>
            </w:r>
          </w:p>
        </w:tc>
        <w:tc>
          <w:tcPr>
            <w:tcW w:w="3257" w:type="dxa"/>
          </w:tcPr>
          <w:p w:rsidR="002819CE" w:rsidRPr="00E60A4C" w:rsidRDefault="002819CE" w:rsidP="00D2551C">
            <w:pPr>
              <w:pStyle w:val="Heading2"/>
              <w:jc w:val="left"/>
              <w:rPr>
                <w:b/>
                <w:sz w:val="24"/>
                <w:szCs w:val="24"/>
              </w:rPr>
            </w:pPr>
            <w:bookmarkStart w:id="18" w:name="_Hlk2772404"/>
            <w:r w:rsidRPr="00E60A4C">
              <w:rPr>
                <w:sz w:val="24"/>
                <w:szCs w:val="24"/>
              </w:rPr>
              <w:t xml:space="preserve">Set attitudinal measures  </w:t>
            </w:r>
            <w:bookmarkEnd w:id="18"/>
          </w:p>
        </w:tc>
        <w:tc>
          <w:tcPr>
            <w:tcW w:w="2173" w:type="dxa"/>
          </w:tcPr>
          <w:p w:rsidR="002819CE" w:rsidRPr="00E60A4C" w:rsidRDefault="002819CE" w:rsidP="00D2551C">
            <w:pPr>
              <w:pStyle w:val="Heading2"/>
              <w:jc w:val="left"/>
              <w:rPr>
                <w:b/>
                <w:sz w:val="24"/>
                <w:szCs w:val="24"/>
              </w:rPr>
            </w:pPr>
            <w:r w:rsidRPr="00E60A4C">
              <w:rPr>
                <w:sz w:val="24"/>
                <w:szCs w:val="24"/>
              </w:rPr>
              <w:t>pre and post campaign activity</w:t>
            </w:r>
          </w:p>
        </w:tc>
      </w:tr>
    </w:tbl>
    <w:p w:rsidR="002819CE" w:rsidRDefault="002819CE" w:rsidP="004E4A46">
      <w:pPr>
        <w:tabs>
          <w:tab w:val="left" w:pos="720"/>
          <w:tab w:val="right" w:pos="9029"/>
        </w:tabs>
        <w:spacing w:after="120" w:line="360" w:lineRule="auto"/>
      </w:pPr>
    </w:p>
    <w:p w:rsidR="002819CE" w:rsidRDefault="002819CE" w:rsidP="002819CE">
      <w:pPr>
        <w:pStyle w:val="Heading2"/>
        <w:numPr>
          <w:ilvl w:val="1"/>
          <w:numId w:val="1"/>
        </w:numPr>
        <w:spacing w:after="120"/>
        <w:ind w:left="709" w:hanging="709"/>
        <w:rPr>
          <w:sz w:val="24"/>
          <w:szCs w:val="24"/>
        </w:rPr>
      </w:pPr>
      <w:r>
        <w:rPr>
          <w:sz w:val="24"/>
          <w:szCs w:val="24"/>
        </w:rPr>
        <w:t>Quarterly contract review meetings will be undertaken to recognise success and provide opportunity to improve in any areas of underperformance.</w:t>
      </w:r>
    </w:p>
    <w:p w:rsidR="002819CE" w:rsidRDefault="002819CE" w:rsidP="002819CE">
      <w:pPr>
        <w:pStyle w:val="Heading2"/>
        <w:numPr>
          <w:ilvl w:val="1"/>
          <w:numId w:val="1"/>
        </w:numPr>
        <w:spacing w:after="120"/>
        <w:ind w:left="709" w:hanging="709"/>
        <w:rPr>
          <w:sz w:val="24"/>
          <w:szCs w:val="24"/>
        </w:rPr>
      </w:pPr>
      <w:r>
        <w:rPr>
          <w:sz w:val="24"/>
          <w:szCs w:val="24"/>
        </w:rPr>
        <w:t>On termination of the contract all information and assets created as part of the contract will be supplied to the Buyer at no additional cost.</w:t>
      </w:r>
    </w:p>
    <w:p w:rsidR="002819CE" w:rsidRDefault="002819CE" w:rsidP="002819CE">
      <w:pPr>
        <w:pStyle w:val="Heading1"/>
        <w:numPr>
          <w:ilvl w:val="0"/>
          <w:numId w:val="1"/>
        </w:numPr>
        <w:spacing w:after="120"/>
        <w:rPr>
          <w:sz w:val="32"/>
          <w:szCs w:val="32"/>
        </w:rPr>
      </w:pPr>
      <w:bookmarkStart w:id="19" w:name="_heading=h.3o7alnk" w:colFirst="0" w:colLast="0"/>
      <w:bookmarkEnd w:id="19"/>
      <w:r>
        <w:rPr>
          <w:sz w:val="32"/>
          <w:szCs w:val="32"/>
        </w:rPr>
        <w:t>Security and CONFIDENTIALITY requirements</w:t>
      </w:r>
    </w:p>
    <w:p w:rsidR="002819CE" w:rsidRPr="008C0BE4" w:rsidRDefault="002819CE" w:rsidP="002819CE">
      <w:pPr>
        <w:pStyle w:val="Heading2"/>
        <w:numPr>
          <w:ilvl w:val="1"/>
          <w:numId w:val="1"/>
        </w:numPr>
        <w:spacing w:after="120"/>
        <w:ind w:left="709" w:hanging="709"/>
        <w:rPr>
          <w:sz w:val="24"/>
          <w:szCs w:val="24"/>
        </w:rPr>
      </w:pPr>
      <w:bookmarkStart w:id="20" w:name="_heading=h.23ckvvd" w:colFirst="0" w:colLast="0"/>
      <w:bookmarkEnd w:id="20"/>
      <w:r>
        <w:rPr>
          <w:sz w:val="24"/>
          <w:szCs w:val="24"/>
        </w:rPr>
        <w:t>As outlined in the Terms and Conditions</w:t>
      </w:r>
    </w:p>
    <w:p w:rsidR="002819CE" w:rsidRDefault="002819CE" w:rsidP="002819CE">
      <w:pPr>
        <w:pStyle w:val="Heading2"/>
        <w:numPr>
          <w:ilvl w:val="1"/>
          <w:numId w:val="1"/>
        </w:numPr>
        <w:spacing w:after="120"/>
        <w:ind w:left="709" w:hanging="709"/>
        <w:rPr>
          <w:sz w:val="24"/>
          <w:szCs w:val="24"/>
        </w:rPr>
      </w:pPr>
      <w:r>
        <w:rPr>
          <w:sz w:val="24"/>
          <w:szCs w:val="24"/>
        </w:rPr>
        <w:t>The Supplier shall keep all campaign briefings, materials and partner agreements confidential until such time that the Client has agreed their release.</w:t>
      </w:r>
    </w:p>
    <w:p w:rsidR="002819CE" w:rsidRDefault="002819CE" w:rsidP="002819CE">
      <w:pPr>
        <w:pStyle w:val="Heading1"/>
        <w:numPr>
          <w:ilvl w:val="0"/>
          <w:numId w:val="1"/>
        </w:numPr>
        <w:spacing w:after="120"/>
        <w:ind w:left="709" w:hanging="709"/>
        <w:rPr>
          <w:sz w:val="32"/>
          <w:szCs w:val="32"/>
        </w:rPr>
      </w:pPr>
      <w:r>
        <w:rPr>
          <w:sz w:val="32"/>
          <w:szCs w:val="32"/>
        </w:rPr>
        <w:t xml:space="preserve">payment AND INVOICING </w:t>
      </w:r>
    </w:p>
    <w:p w:rsidR="002819CE" w:rsidRDefault="002819CE" w:rsidP="002819CE">
      <w:pPr>
        <w:pStyle w:val="Heading2"/>
        <w:numPr>
          <w:ilvl w:val="1"/>
          <w:numId w:val="1"/>
        </w:numPr>
        <w:spacing w:after="120"/>
        <w:ind w:left="709" w:hanging="709"/>
        <w:rPr>
          <w:sz w:val="24"/>
          <w:szCs w:val="24"/>
        </w:rPr>
      </w:pPr>
      <w:r>
        <w:rPr>
          <w:sz w:val="24"/>
          <w:szCs w:val="24"/>
        </w:rPr>
        <w:t>Detailed itemised costs must be provided and signed off by the Buyer before any work commences. After which a Purchase Order will be provided by the Buyer.</w:t>
      </w:r>
    </w:p>
    <w:p w:rsidR="002819CE" w:rsidRDefault="002819CE" w:rsidP="002819CE">
      <w:pPr>
        <w:pStyle w:val="Heading2"/>
        <w:numPr>
          <w:ilvl w:val="1"/>
          <w:numId w:val="1"/>
        </w:numPr>
        <w:spacing w:after="120"/>
        <w:ind w:left="709" w:hanging="709"/>
        <w:rPr>
          <w:sz w:val="24"/>
          <w:szCs w:val="24"/>
        </w:rPr>
      </w:pPr>
      <w:r>
        <w:rPr>
          <w:sz w:val="24"/>
          <w:szCs w:val="24"/>
        </w:rPr>
        <w:t xml:space="preserve">The Supplier shall produce and agree an invoicing schedule within 3 weeks of each detailed campaign brief. </w:t>
      </w:r>
    </w:p>
    <w:p w:rsidR="002819CE" w:rsidRDefault="002819CE" w:rsidP="002819CE">
      <w:pPr>
        <w:pStyle w:val="Heading2"/>
        <w:numPr>
          <w:ilvl w:val="1"/>
          <w:numId w:val="1"/>
        </w:numPr>
        <w:spacing w:after="120"/>
        <w:ind w:left="709" w:hanging="709"/>
        <w:rPr>
          <w:sz w:val="24"/>
          <w:szCs w:val="24"/>
        </w:rPr>
      </w:pPr>
      <w:r>
        <w:rPr>
          <w:sz w:val="24"/>
          <w:szCs w:val="24"/>
        </w:rPr>
        <w:t xml:space="preserve">Payment can only be made following satisfactory delivery of pre-agreed products and deliverables that have been approved by the Buyer. </w:t>
      </w:r>
    </w:p>
    <w:p w:rsidR="002819CE" w:rsidRDefault="002819CE" w:rsidP="002819CE">
      <w:pPr>
        <w:pStyle w:val="Heading2"/>
        <w:numPr>
          <w:ilvl w:val="1"/>
          <w:numId w:val="1"/>
        </w:numPr>
        <w:spacing w:after="120"/>
        <w:ind w:left="709" w:hanging="709"/>
        <w:rPr>
          <w:sz w:val="24"/>
          <w:szCs w:val="24"/>
        </w:rPr>
      </w:pPr>
      <w:r>
        <w:rPr>
          <w:sz w:val="24"/>
          <w:szCs w:val="24"/>
        </w:rPr>
        <w:t>Before payment can be considered, a detailed elemental breakdown of work completed, unit price and cost must be provided to the client in an agreed format. This will be required ahead of the Supplier issuing an invoice as directed below, and could potentially be the draft invoice.</w:t>
      </w:r>
    </w:p>
    <w:p w:rsidR="002819CE" w:rsidRDefault="002819CE" w:rsidP="002819CE">
      <w:pPr>
        <w:pStyle w:val="Heading2"/>
        <w:numPr>
          <w:ilvl w:val="1"/>
          <w:numId w:val="1"/>
        </w:numPr>
        <w:spacing w:after="120"/>
        <w:ind w:left="709" w:hanging="709"/>
        <w:rPr>
          <w:sz w:val="24"/>
          <w:szCs w:val="24"/>
        </w:rPr>
      </w:pPr>
      <w:r>
        <w:rPr>
          <w:sz w:val="24"/>
          <w:szCs w:val="24"/>
        </w:rPr>
        <w:t xml:space="preserve">For </w:t>
      </w:r>
      <w:proofErr w:type="spellStart"/>
      <w:r>
        <w:rPr>
          <w:sz w:val="24"/>
          <w:szCs w:val="24"/>
        </w:rPr>
        <w:t>DfT</w:t>
      </w:r>
      <w:proofErr w:type="spellEnd"/>
      <w:r>
        <w:rPr>
          <w:sz w:val="24"/>
          <w:szCs w:val="24"/>
        </w:rPr>
        <w:t xml:space="preserve"> orders, Supplier invoices should be sent to either (not both):</w:t>
      </w:r>
    </w:p>
    <w:p w:rsidR="002819CE" w:rsidRDefault="002819CE" w:rsidP="002819CE">
      <w:pPr>
        <w:pStyle w:val="Heading2"/>
        <w:numPr>
          <w:ilvl w:val="1"/>
          <w:numId w:val="1"/>
        </w:numPr>
        <w:spacing w:after="120"/>
        <w:ind w:left="709" w:hanging="709"/>
        <w:rPr>
          <w:sz w:val="24"/>
          <w:szCs w:val="24"/>
        </w:rPr>
      </w:pPr>
      <w:r>
        <w:rPr>
          <w:sz w:val="24"/>
          <w:szCs w:val="24"/>
        </w:rPr>
        <w:t xml:space="preserve">Email to </w:t>
      </w:r>
      <w:r w:rsidR="00BB7E6A">
        <w:rPr>
          <w:rFonts w:eastAsia="Arial"/>
          <w:b/>
          <w:color w:val="FF0000"/>
          <w:szCs w:val="22"/>
        </w:rPr>
        <w:t>REDACTED TEXT under FOIA Section 40, Personal Information</w:t>
      </w:r>
      <w:r w:rsidR="00BB7E6A">
        <w:rPr>
          <w:rFonts w:eastAsia="Arial"/>
          <w:color w:val="0B0C0C"/>
          <w:szCs w:val="22"/>
        </w:rPr>
        <w:t>.</w:t>
      </w:r>
      <w:r>
        <w:rPr>
          <w:sz w:val="24"/>
          <w:szCs w:val="24"/>
        </w:rPr>
        <w:t>in pdf format. It is the Agency’s responsibility to ensure the email is received by the Account Payable team.</w:t>
      </w:r>
    </w:p>
    <w:p w:rsidR="002819CE" w:rsidRDefault="002819CE" w:rsidP="002819CE">
      <w:pPr>
        <w:pStyle w:val="Heading2"/>
        <w:numPr>
          <w:ilvl w:val="1"/>
          <w:numId w:val="1"/>
        </w:numPr>
        <w:spacing w:after="120"/>
        <w:ind w:left="709" w:hanging="709"/>
        <w:rPr>
          <w:sz w:val="24"/>
          <w:szCs w:val="24"/>
        </w:rPr>
      </w:pPr>
      <w:r>
        <w:rPr>
          <w:sz w:val="24"/>
          <w:szCs w:val="24"/>
        </w:rPr>
        <w:t xml:space="preserve">Post to </w:t>
      </w:r>
      <w:r w:rsidR="00BB7E6A">
        <w:rPr>
          <w:rFonts w:eastAsia="Arial"/>
          <w:b/>
          <w:color w:val="FF0000"/>
          <w:szCs w:val="22"/>
        </w:rPr>
        <w:t>REDACTED TEXT under FOIA Section 40, Personal Information</w:t>
      </w:r>
      <w:r w:rsidR="00BB7E6A">
        <w:rPr>
          <w:rFonts w:eastAsia="Arial"/>
          <w:color w:val="0B0C0C"/>
          <w:szCs w:val="22"/>
        </w:rPr>
        <w:t>.</w:t>
      </w:r>
    </w:p>
    <w:p w:rsidR="002819CE" w:rsidRDefault="002819CE" w:rsidP="004E4A46">
      <w:pPr>
        <w:tabs>
          <w:tab w:val="left" w:pos="720"/>
          <w:tab w:val="right" w:pos="9029"/>
        </w:tabs>
        <w:spacing w:after="120" w:line="360" w:lineRule="auto"/>
      </w:pPr>
    </w:p>
    <w:p w:rsidR="002819CE" w:rsidRDefault="002819CE" w:rsidP="002819CE">
      <w:pPr>
        <w:pStyle w:val="Heading1"/>
        <w:numPr>
          <w:ilvl w:val="0"/>
          <w:numId w:val="1"/>
        </w:numPr>
        <w:spacing w:after="120"/>
        <w:ind w:left="709" w:hanging="709"/>
        <w:rPr>
          <w:sz w:val="32"/>
          <w:szCs w:val="32"/>
        </w:rPr>
      </w:pPr>
      <w:r>
        <w:rPr>
          <w:sz w:val="32"/>
          <w:szCs w:val="32"/>
        </w:rPr>
        <w:t xml:space="preserve">CONTRACT MANAGEMENT </w:t>
      </w:r>
    </w:p>
    <w:p w:rsidR="002819CE" w:rsidRDefault="002819CE" w:rsidP="002819CE">
      <w:pPr>
        <w:pStyle w:val="Heading2"/>
        <w:spacing w:after="120"/>
        <w:ind w:left="709"/>
        <w:rPr>
          <w:sz w:val="24"/>
          <w:szCs w:val="24"/>
        </w:rPr>
      </w:pPr>
      <w:bookmarkStart w:id="21" w:name="_heading=h.1hmsyys" w:colFirst="0" w:colLast="0"/>
      <w:bookmarkEnd w:id="21"/>
      <w:r>
        <w:rPr>
          <w:sz w:val="24"/>
          <w:szCs w:val="24"/>
        </w:rPr>
        <w:tab/>
        <w:t xml:space="preserve">This Contract will be managed by the Buyers.  Contract Review meetings will be held on a quarterly basis, at the Buyer’s offices and shall be at the Supplier’s own expense. </w:t>
      </w:r>
    </w:p>
    <w:p w:rsidR="002819CE" w:rsidRDefault="002819CE" w:rsidP="002819CE">
      <w:pPr>
        <w:pStyle w:val="Heading1"/>
        <w:numPr>
          <w:ilvl w:val="0"/>
          <w:numId w:val="1"/>
        </w:numPr>
        <w:spacing w:after="120"/>
        <w:rPr>
          <w:sz w:val="32"/>
          <w:szCs w:val="32"/>
        </w:rPr>
      </w:pPr>
      <w:bookmarkStart w:id="22" w:name="_heading=h.41mghml" w:colFirst="0" w:colLast="0"/>
      <w:bookmarkEnd w:id="22"/>
      <w:r>
        <w:rPr>
          <w:sz w:val="32"/>
          <w:szCs w:val="32"/>
        </w:rPr>
        <w:t xml:space="preserve">Location </w:t>
      </w:r>
    </w:p>
    <w:p w:rsidR="002819CE" w:rsidRDefault="002819CE" w:rsidP="002819CE">
      <w:pPr>
        <w:pStyle w:val="Heading2"/>
        <w:numPr>
          <w:ilvl w:val="1"/>
          <w:numId w:val="1"/>
        </w:numPr>
        <w:spacing w:after="120"/>
        <w:ind w:left="709" w:hanging="709"/>
        <w:rPr>
          <w:sz w:val="24"/>
          <w:szCs w:val="24"/>
        </w:rPr>
      </w:pPr>
      <w:r>
        <w:rPr>
          <w:sz w:val="24"/>
          <w:szCs w:val="24"/>
        </w:rPr>
        <w:t>The location of the Services will be carried out at the Supplier’s offices however the Supplier will be expected to regularly attend meetings at the Buyer’s offices</w:t>
      </w:r>
    </w:p>
    <w:p w:rsidR="002819CE" w:rsidRDefault="002819CE" w:rsidP="002819CE">
      <w:pPr>
        <w:pStyle w:val="Heading2"/>
        <w:numPr>
          <w:ilvl w:val="1"/>
          <w:numId w:val="1"/>
        </w:numPr>
        <w:spacing w:after="120"/>
        <w:ind w:left="709" w:hanging="709"/>
        <w:rPr>
          <w:sz w:val="24"/>
          <w:szCs w:val="24"/>
        </w:rPr>
      </w:pPr>
      <w:proofErr w:type="spellStart"/>
      <w:r>
        <w:rPr>
          <w:sz w:val="24"/>
          <w:szCs w:val="24"/>
        </w:rPr>
        <w:t>DfT</w:t>
      </w:r>
      <w:proofErr w:type="spellEnd"/>
      <w:r>
        <w:rPr>
          <w:sz w:val="24"/>
          <w:szCs w:val="24"/>
        </w:rPr>
        <w:t xml:space="preserve">: </w:t>
      </w:r>
      <w:r w:rsidR="00BB7E6A">
        <w:rPr>
          <w:rFonts w:eastAsia="Arial"/>
          <w:b/>
          <w:color w:val="FF0000"/>
          <w:szCs w:val="22"/>
        </w:rPr>
        <w:t>REDACTED TEXT under FOIA Section 40, Personal Information</w:t>
      </w:r>
      <w:r w:rsidR="00BB7E6A">
        <w:rPr>
          <w:rFonts w:eastAsia="Arial"/>
          <w:color w:val="0B0C0C"/>
          <w:szCs w:val="22"/>
        </w:rPr>
        <w:t>.</w:t>
      </w:r>
    </w:p>
    <w:p w:rsidR="002819CE" w:rsidRDefault="002819CE" w:rsidP="004E4A46">
      <w:pPr>
        <w:tabs>
          <w:tab w:val="left" w:pos="720"/>
          <w:tab w:val="right" w:pos="9029"/>
        </w:tabs>
        <w:spacing w:after="120" w:line="360" w:lineRule="auto"/>
      </w:pPr>
    </w:p>
    <w:sectPr w:rsidR="002819CE">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04F71" w:rsidRDefault="00904F71" w:rsidP="004E4A46">
      <w:pPr>
        <w:spacing w:after="0" w:line="240" w:lineRule="auto"/>
      </w:pPr>
      <w:r>
        <w:separator/>
      </w:r>
    </w:p>
  </w:endnote>
  <w:endnote w:type="continuationSeparator" w:id="0">
    <w:p w:rsidR="00904F71" w:rsidRDefault="00904F71" w:rsidP="004E4A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TZhongsong">
    <w:charset w:val="86"/>
    <w:family w:val="auto"/>
    <w:pitch w:val="variable"/>
    <w:sig w:usb0="00000287" w:usb1="080F0000" w:usb2="00000010" w:usb3="00000000" w:csb0="0004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04F71" w:rsidRDefault="00904F71" w:rsidP="004E4A46">
      <w:pPr>
        <w:spacing w:after="0" w:line="240" w:lineRule="auto"/>
      </w:pPr>
      <w:r>
        <w:separator/>
      </w:r>
    </w:p>
  </w:footnote>
  <w:footnote w:type="continuationSeparator" w:id="0">
    <w:p w:rsidR="00904F71" w:rsidRDefault="00904F71" w:rsidP="004E4A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E4A46" w:rsidRDefault="004E4A46" w:rsidP="004E4A46">
    <w:pPr>
      <w:tabs>
        <w:tab w:val="center" w:pos="4513"/>
        <w:tab w:val="right" w:pos="9026"/>
      </w:tabs>
      <w:spacing w:after="0" w:line="240" w:lineRule="auto"/>
      <w:rPr>
        <w:rFonts w:ascii="Arial" w:eastAsia="Arial" w:hAnsi="Arial" w:cs="Arial"/>
        <w:b/>
        <w:sz w:val="20"/>
        <w:szCs w:val="20"/>
      </w:rPr>
    </w:pPr>
    <w:r>
      <w:rPr>
        <w:rFonts w:ascii="Arial" w:eastAsia="Arial" w:hAnsi="Arial" w:cs="Arial"/>
        <w:b/>
        <w:sz w:val="20"/>
        <w:szCs w:val="20"/>
      </w:rPr>
      <w:t>Order Schedule 20 (Brief)</w:t>
    </w:r>
  </w:p>
  <w:p w:rsidR="004E4A46" w:rsidRDefault="004E4A46" w:rsidP="004E4A46">
    <w:pPr>
      <w:tabs>
        <w:tab w:val="center" w:pos="4513"/>
        <w:tab w:val="right" w:pos="9026"/>
      </w:tabs>
      <w:spacing w:after="0" w:line="240" w:lineRule="auto"/>
      <w:rPr>
        <w:rFonts w:ascii="Arial" w:eastAsia="Arial" w:hAnsi="Arial" w:cs="Arial"/>
        <w:sz w:val="20"/>
        <w:szCs w:val="20"/>
      </w:rPr>
    </w:pPr>
    <w:r>
      <w:rPr>
        <w:rFonts w:ascii="Arial" w:eastAsia="Arial" w:hAnsi="Arial" w:cs="Arial"/>
        <w:sz w:val="20"/>
        <w:szCs w:val="20"/>
      </w:rPr>
      <w:t>Crown Copyright 2021</w:t>
    </w:r>
  </w:p>
  <w:p w:rsidR="004E4A46" w:rsidRDefault="004E4A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D62611"/>
    <w:multiLevelType w:val="multilevel"/>
    <w:tmpl w:val="1480F02C"/>
    <w:lvl w:ilvl="0">
      <w:numFmt w:val="bullet"/>
      <w:pStyle w:val="ScheduleL1"/>
      <w:lvlText w:val="-"/>
      <w:lvlJc w:val="left"/>
      <w:pPr>
        <w:ind w:left="2487" w:hanging="360"/>
      </w:pPr>
      <w:rPr>
        <w:rFonts w:ascii="Arial" w:eastAsia="Arial" w:hAnsi="Arial" w:cs="Arial"/>
      </w:rPr>
    </w:lvl>
    <w:lvl w:ilvl="1">
      <w:start w:val="1"/>
      <w:numFmt w:val="bullet"/>
      <w:pStyle w:val="ScheduleL2"/>
      <w:lvlText w:val="o"/>
      <w:lvlJc w:val="left"/>
      <w:pPr>
        <w:ind w:left="2858" w:hanging="360"/>
      </w:pPr>
      <w:rPr>
        <w:rFonts w:ascii="Courier New" w:eastAsia="Courier New" w:hAnsi="Courier New" w:cs="Courier New"/>
      </w:rPr>
    </w:lvl>
    <w:lvl w:ilvl="2">
      <w:start w:val="1"/>
      <w:numFmt w:val="bullet"/>
      <w:pStyle w:val="ScheduleL3"/>
      <w:lvlText w:val="▪"/>
      <w:lvlJc w:val="left"/>
      <w:pPr>
        <w:ind w:left="3578" w:hanging="360"/>
      </w:pPr>
      <w:rPr>
        <w:rFonts w:ascii="Noto Sans Symbols" w:eastAsia="Noto Sans Symbols" w:hAnsi="Noto Sans Symbols" w:cs="Noto Sans Symbols"/>
      </w:rPr>
    </w:lvl>
    <w:lvl w:ilvl="3">
      <w:start w:val="1"/>
      <w:numFmt w:val="bullet"/>
      <w:pStyle w:val="ScheduleL4"/>
      <w:lvlText w:val="●"/>
      <w:lvlJc w:val="left"/>
      <w:pPr>
        <w:ind w:left="4298" w:hanging="360"/>
      </w:pPr>
      <w:rPr>
        <w:rFonts w:ascii="Noto Sans Symbols" w:eastAsia="Noto Sans Symbols" w:hAnsi="Noto Sans Symbols" w:cs="Noto Sans Symbols"/>
      </w:rPr>
    </w:lvl>
    <w:lvl w:ilvl="4">
      <w:start w:val="1"/>
      <w:numFmt w:val="bullet"/>
      <w:pStyle w:val="ScheduleL5"/>
      <w:lvlText w:val="o"/>
      <w:lvlJc w:val="left"/>
      <w:pPr>
        <w:ind w:left="5018" w:hanging="360"/>
      </w:pPr>
      <w:rPr>
        <w:rFonts w:ascii="Courier New" w:eastAsia="Courier New" w:hAnsi="Courier New" w:cs="Courier New"/>
      </w:rPr>
    </w:lvl>
    <w:lvl w:ilvl="5">
      <w:start w:val="1"/>
      <w:numFmt w:val="bullet"/>
      <w:pStyle w:val="ScheduleL6"/>
      <w:lvlText w:val="▪"/>
      <w:lvlJc w:val="left"/>
      <w:pPr>
        <w:ind w:left="5738" w:hanging="360"/>
      </w:pPr>
      <w:rPr>
        <w:rFonts w:ascii="Noto Sans Symbols" w:eastAsia="Noto Sans Symbols" w:hAnsi="Noto Sans Symbols" w:cs="Noto Sans Symbols"/>
      </w:rPr>
    </w:lvl>
    <w:lvl w:ilvl="6">
      <w:start w:val="1"/>
      <w:numFmt w:val="bullet"/>
      <w:pStyle w:val="ScheduleL7"/>
      <w:lvlText w:val="●"/>
      <w:lvlJc w:val="left"/>
      <w:pPr>
        <w:ind w:left="6458" w:hanging="360"/>
      </w:pPr>
      <w:rPr>
        <w:rFonts w:ascii="Noto Sans Symbols" w:eastAsia="Noto Sans Symbols" w:hAnsi="Noto Sans Symbols" w:cs="Noto Sans Symbols"/>
      </w:rPr>
    </w:lvl>
    <w:lvl w:ilvl="7">
      <w:start w:val="1"/>
      <w:numFmt w:val="bullet"/>
      <w:pStyle w:val="ScheduleL8"/>
      <w:lvlText w:val="o"/>
      <w:lvlJc w:val="left"/>
      <w:pPr>
        <w:ind w:left="7178" w:hanging="360"/>
      </w:pPr>
      <w:rPr>
        <w:rFonts w:ascii="Courier New" w:eastAsia="Courier New" w:hAnsi="Courier New" w:cs="Courier New"/>
      </w:rPr>
    </w:lvl>
    <w:lvl w:ilvl="8">
      <w:start w:val="1"/>
      <w:numFmt w:val="bullet"/>
      <w:pStyle w:val="ScheduleL9"/>
      <w:lvlText w:val="▪"/>
      <w:lvlJc w:val="left"/>
      <w:pPr>
        <w:ind w:left="7898" w:hanging="360"/>
      </w:pPr>
      <w:rPr>
        <w:rFonts w:ascii="Noto Sans Symbols" w:eastAsia="Noto Sans Symbols" w:hAnsi="Noto Sans Symbols" w:cs="Noto Sans Symbols"/>
      </w:rPr>
    </w:lvl>
  </w:abstractNum>
  <w:abstractNum w:abstractNumId="1" w15:restartNumberingAfterBreak="0">
    <w:nsid w:val="30AD13F9"/>
    <w:multiLevelType w:val="multilevel"/>
    <w:tmpl w:val="DB76E9B2"/>
    <w:lvl w:ilvl="0">
      <w:start w:val="1"/>
      <w:numFmt w:val="decimal"/>
      <w:lvlText w:val="%1."/>
      <w:lvlJc w:val="left"/>
      <w:pPr>
        <w:ind w:left="720" w:hanging="720"/>
      </w:pPr>
      <w:rPr>
        <w:smallCaps w:val="0"/>
      </w:rPr>
    </w:lvl>
    <w:lvl w:ilvl="1">
      <w:start w:val="1"/>
      <w:numFmt w:val="decimal"/>
      <w:lvlText w:val="%1.%2"/>
      <w:lvlJc w:val="left"/>
      <w:pPr>
        <w:ind w:left="4547" w:hanging="720"/>
      </w:pPr>
      <w:rPr>
        <w:smallCaps w:val="0"/>
        <w:color w:val="000000"/>
      </w:rPr>
    </w:lvl>
    <w:lvl w:ilvl="2">
      <w:start w:val="1"/>
      <w:numFmt w:val="decimal"/>
      <w:lvlText w:val="%1.%2.%3"/>
      <w:lvlJc w:val="left"/>
      <w:pPr>
        <w:ind w:left="1800" w:hanging="1080"/>
      </w:pPr>
      <w:rPr>
        <w:b w:val="0"/>
        <w:smallCaps w:val="0"/>
      </w:rPr>
    </w:lvl>
    <w:lvl w:ilvl="3">
      <w:start w:val="1"/>
      <w:numFmt w:val="decimal"/>
      <w:lvlText w:val="%1.%2.%3.%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2" w15:restartNumberingAfterBreak="0">
    <w:nsid w:val="40182C14"/>
    <w:multiLevelType w:val="multilevel"/>
    <w:tmpl w:val="6C4898F8"/>
    <w:lvl w:ilvl="0">
      <w:numFmt w:val="bullet"/>
      <w:pStyle w:val="AppHead"/>
      <w:lvlText w:val="-"/>
      <w:lvlJc w:val="left"/>
      <w:pPr>
        <w:ind w:left="1080" w:hanging="360"/>
      </w:pPr>
      <w:rPr>
        <w:rFonts w:ascii="Arial" w:eastAsia="Arial" w:hAnsi="Arial" w:cs="Arial"/>
      </w:rPr>
    </w:lvl>
    <w:lvl w:ilvl="1">
      <w:start w:val="1"/>
      <w:numFmt w:val="bullet"/>
      <w:pStyle w:val="AppPart"/>
      <w:lvlText w:val="●"/>
      <w:lvlJc w:val="left"/>
      <w:pPr>
        <w:ind w:left="1800" w:hanging="360"/>
      </w:pPr>
      <w:rPr>
        <w:rFonts w:ascii="Noto Sans Symbols" w:eastAsia="Noto Sans Symbols" w:hAnsi="Noto Sans Symbols" w:cs="Noto Sans Symbols"/>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 w15:restartNumberingAfterBreak="0">
    <w:nsid w:val="67A73290"/>
    <w:multiLevelType w:val="multilevel"/>
    <w:tmpl w:val="1B62E01C"/>
    <w:lvl w:ilvl="0">
      <w:numFmt w:val="bullet"/>
      <w:pStyle w:val="BodyTextIndent"/>
      <w:lvlText w:val="-"/>
      <w:lvlJc w:val="left"/>
      <w:pPr>
        <w:ind w:left="1210" w:hanging="360"/>
      </w:pPr>
      <w:rPr>
        <w:rFonts w:ascii="Arial" w:eastAsia="Arial" w:hAnsi="Arial" w:cs="Arial"/>
      </w:rPr>
    </w:lvl>
    <w:lvl w:ilvl="1">
      <w:start w:val="1"/>
      <w:numFmt w:val="bullet"/>
      <w:pStyle w:val="BodyTextIndent2"/>
      <w:lvlText w:val="o"/>
      <w:lvlJc w:val="left"/>
      <w:pPr>
        <w:ind w:left="1930" w:hanging="360"/>
      </w:pPr>
      <w:rPr>
        <w:rFonts w:ascii="Courier New" w:eastAsia="Courier New" w:hAnsi="Courier New" w:cs="Courier New"/>
      </w:rPr>
    </w:lvl>
    <w:lvl w:ilvl="2">
      <w:start w:val="1"/>
      <w:numFmt w:val="bullet"/>
      <w:pStyle w:val="DefinitionNumbering1"/>
      <w:lvlText w:val="▪"/>
      <w:lvlJc w:val="left"/>
      <w:pPr>
        <w:ind w:left="2650" w:hanging="360"/>
      </w:pPr>
      <w:rPr>
        <w:rFonts w:ascii="Noto Sans Symbols" w:eastAsia="Noto Sans Symbols" w:hAnsi="Noto Sans Symbols" w:cs="Noto Sans Symbols"/>
      </w:rPr>
    </w:lvl>
    <w:lvl w:ilvl="3">
      <w:start w:val="1"/>
      <w:numFmt w:val="bullet"/>
      <w:pStyle w:val="DefinitionNumbering2"/>
      <w:lvlText w:val="●"/>
      <w:lvlJc w:val="left"/>
      <w:pPr>
        <w:ind w:left="3370" w:hanging="360"/>
      </w:pPr>
      <w:rPr>
        <w:rFonts w:ascii="Noto Sans Symbols" w:eastAsia="Noto Sans Symbols" w:hAnsi="Noto Sans Symbols" w:cs="Noto Sans Symbols"/>
      </w:rPr>
    </w:lvl>
    <w:lvl w:ilvl="4">
      <w:start w:val="1"/>
      <w:numFmt w:val="bullet"/>
      <w:pStyle w:val="DefinitionNumbering3"/>
      <w:lvlText w:val="o"/>
      <w:lvlJc w:val="left"/>
      <w:pPr>
        <w:ind w:left="4090" w:hanging="360"/>
      </w:pPr>
      <w:rPr>
        <w:rFonts w:ascii="Courier New" w:eastAsia="Courier New" w:hAnsi="Courier New" w:cs="Courier New"/>
      </w:rPr>
    </w:lvl>
    <w:lvl w:ilvl="5">
      <w:start w:val="1"/>
      <w:numFmt w:val="bullet"/>
      <w:pStyle w:val="DefinitionNumbering4"/>
      <w:lvlText w:val="▪"/>
      <w:lvlJc w:val="left"/>
      <w:pPr>
        <w:ind w:left="4810" w:hanging="360"/>
      </w:pPr>
      <w:rPr>
        <w:rFonts w:ascii="Noto Sans Symbols" w:eastAsia="Noto Sans Symbols" w:hAnsi="Noto Sans Symbols" w:cs="Noto Sans Symbols"/>
      </w:rPr>
    </w:lvl>
    <w:lvl w:ilvl="6">
      <w:start w:val="1"/>
      <w:numFmt w:val="bullet"/>
      <w:pStyle w:val="DefinitionNumbering5"/>
      <w:lvlText w:val="●"/>
      <w:lvlJc w:val="left"/>
      <w:pPr>
        <w:ind w:left="5530" w:hanging="360"/>
      </w:pPr>
      <w:rPr>
        <w:rFonts w:ascii="Noto Sans Symbols" w:eastAsia="Noto Sans Symbols" w:hAnsi="Noto Sans Symbols" w:cs="Noto Sans Symbols"/>
      </w:rPr>
    </w:lvl>
    <w:lvl w:ilvl="7">
      <w:start w:val="1"/>
      <w:numFmt w:val="bullet"/>
      <w:pStyle w:val="DefinitionNumbering6"/>
      <w:lvlText w:val="o"/>
      <w:lvlJc w:val="left"/>
      <w:pPr>
        <w:ind w:left="6250" w:hanging="360"/>
      </w:pPr>
      <w:rPr>
        <w:rFonts w:ascii="Courier New" w:eastAsia="Courier New" w:hAnsi="Courier New" w:cs="Courier New"/>
      </w:rPr>
    </w:lvl>
    <w:lvl w:ilvl="8">
      <w:start w:val="1"/>
      <w:numFmt w:val="bullet"/>
      <w:pStyle w:val="DefinitionNumbering7"/>
      <w:lvlText w:val="▪"/>
      <w:lvlJc w:val="left"/>
      <w:pPr>
        <w:ind w:left="6970" w:hanging="360"/>
      </w:pPr>
      <w:rPr>
        <w:rFonts w:ascii="Noto Sans Symbols" w:eastAsia="Noto Sans Symbols" w:hAnsi="Noto Sans Symbols" w:cs="Noto Sans Symbols"/>
      </w:rPr>
    </w:lvl>
  </w:abstractNum>
  <w:abstractNum w:abstractNumId="4" w15:restartNumberingAfterBreak="0">
    <w:nsid w:val="7D894A00"/>
    <w:multiLevelType w:val="multilevel"/>
    <w:tmpl w:val="61B84A20"/>
    <w:lvl w:ilvl="0">
      <w:start w:val="1"/>
      <w:numFmt w:val="bullet"/>
      <w:lvlText w:val="-"/>
      <w:lvlJc w:val="left"/>
      <w:pPr>
        <w:ind w:left="1069" w:hanging="360"/>
      </w:pPr>
      <w:rPr>
        <w:rFonts w:ascii="Arial" w:eastAsia="Arial" w:hAnsi="Arial" w:cs="Arial"/>
      </w:rPr>
    </w:lvl>
    <w:lvl w:ilvl="1">
      <w:start w:val="1"/>
      <w:numFmt w:val="bullet"/>
      <w:lvlText w:val="o"/>
      <w:lvlJc w:val="left"/>
      <w:pPr>
        <w:ind w:left="360" w:hanging="360"/>
      </w:pPr>
      <w:rPr>
        <w:rFonts w:ascii="Courier New" w:eastAsia="Courier New" w:hAnsi="Courier New" w:cs="Courier New"/>
      </w:rPr>
    </w:lvl>
    <w:lvl w:ilvl="2">
      <w:start w:val="1"/>
      <w:numFmt w:val="bullet"/>
      <w:lvlText w:val="▪"/>
      <w:lvlJc w:val="left"/>
      <w:pPr>
        <w:ind w:left="2509" w:hanging="360"/>
      </w:pPr>
      <w:rPr>
        <w:rFonts w:ascii="Noto Sans Symbols" w:eastAsia="Noto Sans Symbols" w:hAnsi="Noto Sans Symbols" w:cs="Noto Sans Symbols"/>
      </w:rPr>
    </w:lvl>
    <w:lvl w:ilvl="3">
      <w:start w:val="1"/>
      <w:numFmt w:val="bullet"/>
      <w:lvlText w:val="●"/>
      <w:lvlJc w:val="left"/>
      <w:pPr>
        <w:ind w:left="3229" w:hanging="360"/>
      </w:pPr>
      <w:rPr>
        <w:rFonts w:ascii="Noto Sans Symbols" w:eastAsia="Noto Sans Symbols" w:hAnsi="Noto Sans Symbols" w:cs="Noto Sans Symbols"/>
      </w:rPr>
    </w:lvl>
    <w:lvl w:ilvl="4">
      <w:start w:val="1"/>
      <w:numFmt w:val="bullet"/>
      <w:lvlText w:val="o"/>
      <w:lvlJc w:val="left"/>
      <w:pPr>
        <w:ind w:left="3949" w:hanging="360"/>
      </w:pPr>
      <w:rPr>
        <w:rFonts w:ascii="Courier New" w:eastAsia="Courier New" w:hAnsi="Courier New" w:cs="Courier New"/>
      </w:rPr>
    </w:lvl>
    <w:lvl w:ilvl="5">
      <w:start w:val="1"/>
      <w:numFmt w:val="bullet"/>
      <w:lvlText w:val="▪"/>
      <w:lvlJc w:val="left"/>
      <w:pPr>
        <w:ind w:left="4669" w:hanging="360"/>
      </w:pPr>
      <w:rPr>
        <w:rFonts w:ascii="Noto Sans Symbols" w:eastAsia="Noto Sans Symbols" w:hAnsi="Noto Sans Symbols" w:cs="Noto Sans Symbols"/>
      </w:rPr>
    </w:lvl>
    <w:lvl w:ilvl="6">
      <w:start w:val="1"/>
      <w:numFmt w:val="bullet"/>
      <w:lvlText w:val="●"/>
      <w:lvlJc w:val="left"/>
      <w:pPr>
        <w:ind w:left="5389" w:hanging="360"/>
      </w:pPr>
      <w:rPr>
        <w:rFonts w:ascii="Noto Sans Symbols" w:eastAsia="Noto Sans Symbols" w:hAnsi="Noto Sans Symbols" w:cs="Noto Sans Symbols"/>
      </w:rPr>
    </w:lvl>
    <w:lvl w:ilvl="7">
      <w:start w:val="1"/>
      <w:numFmt w:val="bullet"/>
      <w:lvlText w:val="o"/>
      <w:lvlJc w:val="left"/>
      <w:pPr>
        <w:ind w:left="6109" w:hanging="360"/>
      </w:pPr>
      <w:rPr>
        <w:rFonts w:ascii="Courier New" w:eastAsia="Courier New" w:hAnsi="Courier New" w:cs="Courier New"/>
      </w:rPr>
    </w:lvl>
    <w:lvl w:ilvl="8">
      <w:start w:val="1"/>
      <w:numFmt w:val="bullet"/>
      <w:lvlText w:val="▪"/>
      <w:lvlJc w:val="left"/>
      <w:pPr>
        <w:ind w:left="6829" w:hanging="360"/>
      </w:pPr>
      <w:rPr>
        <w:rFonts w:ascii="Noto Sans Symbols" w:eastAsia="Noto Sans Symbols" w:hAnsi="Noto Sans Symbols" w:cs="Noto Sans Symbols"/>
      </w:rPr>
    </w:lvl>
  </w:abstractNum>
  <w:num w:numId="1">
    <w:abstractNumId w:val="1"/>
  </w:num>
  <w:num w:numId="2">
    <w:abstractNumId w:val="4"/>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4A46"/>
    <w:rsid w:val="002819CE"/>
    <w:rsid w:val="004E4A46"/>
    <w:rsid w:val="00904F71"/>
    <w:rsid w:val="00983B10"/>
    <w:rsid w:val="00A852F9"/>
    <w:rsid w:val="00B406BA"/>
    <w:rsid w:val="00BB7E6A"/>
    <w:rsid w:val="00D933B3"/>
    <w:rsid w:val="00DF05F8"/>
    <w:rsid w:val="00EF34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3973F2B-8DBD-45B3-BF9B-4C11F9127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Normal"/>
    <w:link w:val="Heading1Char"/>
    <w:uiPriority w:val="99"/>
    <w:qFormat/>
    <w:rsid w:val="004E4A46"/>
    <w:pPr>
      <w:keepNext/>
      <w:tabs>
        <w:tab w:val="left" w:pos="720"/>
        <w:tab w:val="right" w:pos="9029"/>
      </w:tabs>
      <w:adjustRightInd w:val="0"/>
      <w:spacing w:after="240" w:line="240" w:lineRule="auto"/>
      <w:jc w:val="both"/>
      <w:outlineLvl w:val="0"/>
    </w:pPr>
    <w:rPr>
      <w:rFonts w:ascii="Arial" w:eastAsia="STZhongsong" w:hAnsi="Arial" w:cs="Arial"/>
      <w:b/>
      <w:caps/>
      <w:szCs w:val="28"/>
      <w:lang w:eastAsia="zh-CN"/>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Normal"/>
    <w:link w:val="Heading2Char"/>
    <w:uiPriority w:val="99"/>
    <w:unhideWhenUsed/>
    <w:qFormat/>
    <w:rsid w:val="004E4A46"/>
    <w:pPr>
      <w:tabs>
        <w:tab w:val="right" w:pos="9029"/>
      </w:tabs>
      <w:adjustRightInd w:val="0"/>
      <w:spacing w:after="240" w:line="240" w:lineRule="auto"/>
      <w:jc w:val="both"/>
      <w:outlineLvl w:val="1"/>
    </w:pPr>
    <w:rPr>
      <w:rFonts w:ascii="Arial" w:eastAsia="STZhongsong" w:hAnsi="Arial" w:cs="Arial"/>
      <w:szCs w:val="28"/>
      <w:lang w:eastAsia="zh-CN"/>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Normal"/>
    <w:link w:val="Heading3Char"/>
    <w:uiPriority w:val="99"/>
    <w:unhideWhenUsed/>
    <w:qFormat/>
    <w:rsid w:val="004E4A46"/>
    <w:pPr>
      <w:tabs>
        <w:tab w:val="left" w:pos="720"/>
        <w:tab w:val="right" w:pos="9029"/>
      </w:tabs>
      <w:adjustRightInd w:val="0"/>
      <w:spacing w:after="240" w:line="240" w:lineRule="auto"/>
      <w:jc w:val="both"/>
      <w:outlineLvl w:val="2"/>
    </w:pPr>
    <w:rPr>
      <w:rFonts w:ascii="Arial" w:eastAsia="STZhongsong" w:hAnsi="Arial" w:cs="Arial"/>
      <w:szCs w:val="28"/>
      <w:lang w:eastAsia="zh-CN"/>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Normal"/>
    <w:link w:val="Heading4Char"/>
    <w:uiPriority w:val="99"/>
    <w:unhideWhenUsed/>
    <w:qFormat/>
    <w:rsid w:val="004E4A46"/>
    <w:pPr>
      <w:tabs>
        <w:tab w:val="left" w:pos="720"/>
        <w:tab w:val="right" w:pos="9029"/>
      </w:tabs>
      <w:adjustRightInd w:val="0"/>
      <w:spacing w:after="240" w:line="240" w:lineRule="auto"/>
      <w:jc w:val="both"/>
      <w:outlineLvl w:val="3"/>
    </w:pPr>
    <w:rPr>
      <w:rFonts w:ascii="Arial" w:eastAsia="STZhongsong" w:hAnsi="Arial" w:cs="Arial"/>
      <w:szCs w:val="28"/>
      <w:lang w:eastAsia="zh-CN"/>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Normal"/>
    <w:link w:val="Heading5Char"/>
    <w:unhideWhenUsed/>
    <w:qFormat/>
    <w:rsid w:val="004E4A46"/>
    <w:pPr>
      <w:tabs>
        <w:tab w:val="left" w:pos="720"/>
        <w:tab w:val="right" w:pos="9029"/>
      </w:tabs>
      <w:adjustRightInd w:val="0"/>
      <w:spacing w:after="240" w:line="240" w:lineRule="auto"/>
      <w:jc w:val="both"/>
      <w:outlineLvl w:val="4"/>
    </w:pPr>
    <w:rPr>
      <w:rFonts w:ascii="Arial" w:eastAsia="STZhongsong" w:hAnsi="Arial" w:cs="Arial"/>
      <w:szCs w:val="28"/>
      <w:lang w:eastAsia="zh-CN"/>
    </w:rPr>
  </w:style>
  <w:style w:type="paragraph" w:styleId="Heading6">
    <w:name w:val="heading 6"/>
    <w:aliases w:val="Heading 6 (Do Not Use),Heading 6(unused),Legal Level 1.,L1 PIP,Heading 6  Appendix Y &amp; Z,Lev 6,H6 DO NOT USE,Bullet list,PA Appendix,H6,H61,PR14"/>
    <w:basedOn w:val="Normal"/>
    <w:link w:val="Heading6Char"/>
    <w:unhideWhenUsed/>
    <w:qFormat/>
    <w:rsid w:val="004E4A46"/>
    <w:pPr>
      <w:tabs>
        <w:tab w:val="left" w:pos="720"/>
        <w:tab w:val="right" w:pos="9029"/>
      </w:tabs>
      <w:adjustRightInd w:val="0"/>
      <w:spacing w:after="240" w:line="240" w:lineRule="auto"/>
      <w:jc w:val="both"/>
      <w:outlineLvl w:val="5"/>
    </w:pPr>
    <w:rPr>
      <w:rFonts w:ascii="Arial" w:eastAsia="STZhongsong" w:hAnsi="Arial" w:cs="Arial"/>
      <w:szCs w:val="28"/>
      <w:lang w:eastAsia="zh-CN"/>
    </w:rPr>
  </w:style>
  <w:style w:type="paragraph" w:styleId="Heading7">
    <w:name w:val="heading 7"/>
    <w:aliases w:val="Heading 7 (Do Not Use),Heading 7(unused),Legal Level 1.1.,L2 PIP,Lev 7,H7DO NOT USE,PA Appendix Major"/>
    <w:basedOn w:val="Normal"/>
    <w:link w:val="Heading7Char"/>
    <w:qFormat/>
    <w:rsid w:val="004E4A46"/>
    <w:pPr>
      <w:tabs>
        <w:tab w:val="left" w:pos="720"/>
        <w:tab w:val="right" w:pos="9029"/>
      </w:tabs>
      <w:adjustRightInd w:val="0"/>
      <w:spacing w:after="240" w:line="240" w:lineRule="auto"/>
      <w:jc w:val="both"/>
      <w:outlineLvl w:val="6"/>
    </w:pPr>
    <w:rPr>
      <w:rFonts w:ascii="Arial" w:eastAsia="STZhongsong" w:hAnsi="Arial" w:cs="Arial"/>
      <w:szCs w:val="28"/>
      <w:lang w:eastAsia="zh-CN"/>
    </w:rPr>
  </w:style>
  <w:style w:type="paragraph" w:styleId="Heading8">
    <w:name w:val="heading 8"/>
    <w:aliases w:val="Heading 8 (Do Not Use),Legal Level 1.1.1.,Lev 8,h8 DO NOT USE,PA Appendix Minor"/>
    <w:basedOn w:val="Normal"/>
    <w:link w:val="Heading8Char"/>
    <w:uiPriority w:val="99"/>
    <w:qFormat/>
    <w:rsid w:val="004E4A46"/>
    <w:pPr>
      <w:tabs>
        <w:tab w:val="left" w:pos="720"/>
        <w:tab w:val="right" w:pos="9029"/>
      </w:tabs>
      <w:adjustRightInd w:val="0"/>
      <w:spacing w:after="240" w:line="240" w:lineRule="auto"/>
      <w:jc w:val="both"/>
      <w:outlineLvl w:val="7"/>
    </w:pPr>
    <w:rPr>
      <w:rFonts w:ascii="Arial" w:eastAsia="STZhongsong" w:hAnsi="Arial" w:cs="Arial"/>
      <w:szCs w:val="28"/>
      <w:lang w:eastAsia="zh-CN"/>
    </w:rPr>
  </w:style>
  <w:style w:type="paragraph" w:styleId="Heading9">
    <w:name w:val="heading 9"/>
    <w:aliases w:val="Heading 9 (Do Not Use),Heading 9 (defunct),Legal Level 1.1.1.1.,Lev 9,h9 DO NOT USE,App Heading,Titre 10,App1"/>
    <w:basedOn w:val="Normal"/>
    <w:link w:val="Heading9Char"/>
    <w:uiPriority w:val="99"/>
    <w:qFormat/>
    <w:rsid w:val="004E4A46"/>
    <w:pPr>
      <w:tabs>
        <w:tab w:val="left" w:pos="720"/>
        <w:tab w:val="right" w:pos="9029"/>
      </w:tabs>
      <w:adjustRightInd w:val="0"/>
      <w:spacing w:after="240" w:line="240" w:lineRule="auto"/>
      <w:jc w:val="both"/>
      <w:outlineLvl w:val="8"/>
    </w:pPr>
    <w:rPr>
      <w:rFonts w:ascii="Arial" w:eastAsia="STZhongsong" w:hAnsi="Arial" w:cs="Arial"/>
      <w:szCs w:val="28"/>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E4A46"/>
    <w:pPr>
      <w:tabs>
        <w:tab w:val="center" w:pos="4513"/>
        <w:tab w:val="right" w:pos="9026"/>
      </w:tabs>
      <w:spacing w:after="0" w:line="240" w:lineRule="auto"/>
    </w:pPr>
  </w:style>
  <w:style w:type="character" w:customStyle="1" w:styleId="HeaderChar">
    <w:name w:val="Header Char"/>
    <w:basedOn w:val="DefaultParagraphFont"/>
    <w:link w:val="Header"/>
    <w:uiPriority w:val="99"/>
    <w:rsid w:val="004E4A46"/>
  </w:style>
  <w:style w:type="paragraph" w:styleId="Footer">
    <w:name w:val="footer"/>
    <w:basedOn w:val="Normal"/>
    <w:link w:val="FooterChar"/>
    <w:uiPriority w:val="99"/>
    <w:unhideWhenUsed/>
    <w:rsid w:val="004E4A46"/>
    <w:pPr>
      <w:tabs>
        <w:tab w:val="center" w:pos="4513"/>
        <w:tab w:val="right" w:pos="9026"/>
      </w:tabs>
      <w:spacing w:after="0" w:line="240" w:lineRule="auto"/>
    </w:pPr>
  </w:style>
  <w:style w:type="character" w:customStyle="1" w:styleId="FooterChar">
    <w:name w:val="Footer Char"/>
    <w:basedOn w:val="DefaultParagraphFont"/>
    <w:link w:val="Footer"/>
    <w:uiPriority w:val="99"/>
    <w:rsid w:val="004E4A46"/>
  </w:style>
  <w:style w:type="paragraph" w:styleId="TOC1">
    <w:name w:val="toc 1"/>
    <w:uiPriority w:val="39"/>
    <w:rsid w:val="004E4A46"/>
    <w:pPr>
      <w:tabs>
        <w:tab w:val="left" w:pos="720"/>
        <w:tab w:val="right" w:leader="dot" w:pos="9029"/>
      </w:tabs>
      <w:adjustRightInd w:val="0"/>
      <w:spacing w:after="120" w:line="240" w:lineRule="auto"/>
      <w:ind w:left="720" w:hanging="720"/>
    </w:pPr>
    <w:rPr>
      <w:rFonts w:ascii="Arial" w:eastAsia="STZhongsong" w:hAnsi="Arial" w:cs="Arial"/>
      <w:caps/>
      <w:szCs w:val="28"/>
      <w:lang w:eastAsia="zh-CN"/>
    </w:rPr>
  </w:style>
  <w:style w:type="character" w:styleId="Hyperlink">
    <w:name w:val="Hyperlink"/>
    <w:basedOn w:val="DefaultParagraphFont"/>
    <w:uiPriority w:val="99"/>
    <w:rsid w:val="004E4A46"/>
    <w:rPr>
      <w:color w:val="0000FF"/>
      <w:u w:val="single"/>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uiPriority w:val="99"/>
    <w:rsid w:val="004E4A46"/>
    <w:rPr>
      <w:rFonts w:ascii="Arial" w:eastAsia="STZhongsong" w:hAnsi="Arial" w:cs="Arial"/>
      <w:b/>
      <w:caps/>
      <w:szCs w:val="28"/>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9"/>
    <w:rsid w:val="004E4A46"/>
    <w:rPr>
      <w:rFonts w:ascii="Arial" w:eastAsia="STZhongsong" w:hAnsi="Arial" w:cs="Arial"/>
      <w:szCs w:val="28"/>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9"/>
    <w:rsid w:val="004E4A46"/>
    <w:rPr>
      <w:rFonts w:ascii="Arial" w:eastAsia="STZhongsong" w:hAnsi="Arial" w:cs="Arial"/>
      <w:szCs w:val="28"/>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9"/>
    <w:rsid w:val="004E4A46"/>
    <w:rPr>
      <w:rFonts w:ascii="Arial" w:eastAsia="STZhongsong" w:hAnsi="Arial" w:cs="Arial"/>
      <w:szCs w:val="28"/>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4E4A46"/>
    <w:rPr>
      <w:rFonts w:ascii="Arial" w:eastAsia="STZhongsong" w:hAnsi="Arial" w:cs="Arial"/>
      <w:szCs w:val="28"/>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rsid w:val="004E4A46"/>
    <w:rPr>
      <w:rFonts w:ascii="Arial" w:eastAsia="STZhongsong" w:hAnsi="Arial" w:cs="Arial"/>
      <w:szCs w:val="28"/>
      <w:lang w:eastAsia="zh-CN"/>
    </w:r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rsid w:val="004E4A46"/>
    <w:rPr>
      <w:rFonts w:ascii="Arial" w:eastAsia="STZhongsong" w:hAnsi="Arial" w:cs="Arial"/>
      <w:szCs w:val="28"/>
      <w:lang w:eastAsia="zh-CN"/>
    </w:rPr>
  </w:style>
  <w:style w:type="character" w:customStyle="1" w:styleId="Heading8Char">
    <w:name w:val="Heading 8 Char"/>
    <w:aliases w:val="Heading 8 (Do Not Use) Char,Legal Level 1.1.1. Char,Lev 8 Char,h8 DO NOT USE Char,PA Appendix Minor Char"/>
    <w:basedOn w:val="DefaultParagraphFont"/>
    <w:link w:val="Heading8"/>
    <w:uiPriority w:val="99"/>
    <w:rsid w:val="004E4A46"/>
    <w:rPr>
      <w:rFonts w:ascii="Arial" w:eastAsia="STZhongsong" w:hAnsi="Arial" w:cs="Arial"/>
      <w:szCs w:val="28"/>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uiPriority w:val="99"/>
    <w:rsid w:val="004E4A46"/>
    <w:rPr>
      <w:rFonts w:ascii="Arial" w:eastAsia="STZhongsong" w:hAnsi="Arial" w:cs="Arial"/>
      <w:szCs w:val="28"/>
      <w:lang w:eastAsia="zh-CN"/>
    </w:rPr>
  </w:style>
  <w:style w:type="paragraph" w:customStyle="1" w:styleId="ScheduleL1">
    <w:name w:val="Schedule L1"/>
    <w:basedOn w:val="Normal"/>
    <w:rsid w:val="004E4A46"/>
    <w:pPr>
      <w:numPr>
        <w:numId w:val="3"/>
      </w:numPr>
      <w:tabs>
        <w:tab w:val="left" w:pos="720"/>
        <w:tab w:val="right" w:pos="9029"/>
      </w:tabs>
      <w:adjustRightInd w:val="0"/>
      <w:spacing w:after="240" w:line="240" w:lineRule="auto"/>
      <w:jc w:val="both"/>
      <w:outlineLvl w:val="0"/>
    </w:pPr>
    <w:rPr>
      <w:rFonts w:ascii="Arial" w:eastAsia="STZhongsong" w:hAnsi="Arial" w:cs="Arial"/>
      <w:szCs w:val="28"/>
      <w:lang w:eastAsia="zh-CN"/>
    </w:rPr>
  </w:style>
  <w:style w:type="paragraph" w:customStyle="1" w:styleId="ScheduleL2">
    <w:name w:val="Schedule L2"/>
    <w:basedOn w:val="Normal"/>
    <w:rsid w:val="004E4A46"/>
    <w:pPr>
      <w:numPr>
        <w:ilvl w:val="1"/>
        <w:numId w:val="3"/>
      </w:numPr>
      <w:tabs>
        <w:tab w:val="left" w:pos="720"/>
        <w:tab w:val="right" w:pos="9029"/>
      </w:tabs>
      <w:adjustRightInd w:val="0"/>
      <w:spacing w:after="240" w:line="240" w:lineRule="auto"/>
      <w:jc w:val="both"/>
      <w:outlineLvl w:val="1"/>
    </w:pPr>
    <w:rPr>
      <w:rFonts w:ascii="Arial" w:eastAsia="STZhongsong" w:hAnsi="Arial" w:cs="Arial"/>
      <w:szCs w:val="28"/>
      <w:lang w:eastAsia="zh-CN"/>
    </w:rPr>
  </w:style>
  <w:style w:type="paragraph" w:customStyle="1" w:styleId="ScheduleL3">
    <w:name w:val="Schedule L3"/>
    <w:basedOn w:val="Normal"/>
    <w:rsid w:val="004E4A46"/>
    <w:pPr>
      <w:numPr>
        <w:ilvl w:val="2"/>
        <w:numId w:val="3"/>
      </w:numPr>
      <w:tabs>
        <w:tab w:val="left" w:pos="720"/>
        <w:tab w:val="right" w:pos="9029"/>
      </w:tabs>
      <w:adjustRightInd w:val="0"/>
      <w:spacing w:after="240" w:line="240" w:lineRule="auto"/>
      <w:jc w:val="both"/>
      <w:outlineLvl w:val="2"/>
    </w:pPr>
    <w:rPr>
      <w:rFonts w:ascii="Arial" w:eastAsia="STZhongsong" w:hAnsi="Arial" w:cs="Arial"/>
      <w:szCs w:val="28"/>
      <w:lang w:eastAsia="zh-CN"/>
    </w:rPr>
  </w:style>
  <w:style w:type="paragraph" w:customStyle="1" w:styleId="ScheduleL4">
    <w:name w:val="Schedule L4"/>
    <w:basedOn w:val="Normal"/>
    <w:rsid w:val="004E4A46"/>
    <w:pPr>
      <w:numPr>
        <w:ilvl w:val="3"/>
        <w:numId w:val="3"/>
      </w:numPr>
      <w:tabs>
        <w:tab w:val="left" w:pos="720"/>
        <w:tab w:val="right" w:pos="9029"/>
      </w:tabs>
      <w:adjustRightInd w:val="0"/>
      <w:spacing w:after="240" w:line="240" w:lineRule="auto"/>
      <w:jc w:val="both"/>
      <w:outlineLvl w:val="3"/>
    </w:pPr>
    <w:rPr>
      <w:rFonts w:ascii="Arial" w:eastAsia="STZhongsong" w:hAnsi="Arial" w:cs="Arial"/>
      <w:szCs w:val="28"/>
      <w:lang w:eastAsia="zh-CN"/>
    </w:rPr>
  </w:style>
  <w:style w:type="paragraph" w:customStyle="1" w:styleId="ScheduleL5">
    <w:name w:val="Schedule L5"/>
    <w:basedOn w:val="Normal"/>
    <w:rsid w:val="004E4A46"/>
    <w:pPr>
      <w:numPr>
        <w:ilvl w:val="4"/>
        <w:numId w:val="3"/>
      </w:numPr>
      <w:tabs>
        <w:tab w:val="left" w:pos="720"/>
        <w:tab w:val="right" w:pos="9029"/>
      </w:tabs>
      <w:adjustRightInd w:val="0"/>
      <w:spacing w:after="240" w:line="240" w:lineRule="auto"/>
      <w:jc w:val="both"/>
      <w:outlineLvl w:val="4"/>
    </w:pPr>
    <w:rPr>
      <w:rFonts w:ascii="Arial" w:eastAsia="STZhongsong" w:hAnsi="Arial" w:cs="Arial"/>
      <w:szCs w:val="28"/>
      <w:lang w:eastAsia="zh-CN"/>
    </w:rPr>
  </w:style>
  <w:style w:type="paragraph" w:customStyle="1" w:styleId="ScheduleL6">
    <w:name w:val="Schedule L6"/>
    <w:basedOn w:val="Normal"/>
    <w:rsid w:val="004E4A46"/>
    <w:pPr>
      <w:numPr>
        <w:ilvl w:val="5"/>
        <w:numId w:val="3"/>
      </w:numPr>
      <w:tabs>
        <w:tab w:val="left" w:pos="720"/>
        <w:tab w:val="right" w:pos="9029"/>
      </w:tabs>
      <w:adjustRightInd w:val="0"/>
      <w:spacing w:after="240" w:line="240" w:lineRule="auto"/>
      <w:jc w:val="both"/>
      <w:outlineLvl w:val="5"/>
    </w:pPr>
    <w:rPr>
      <w:rFonts w:ascii="Arial" w:eastAsia="STZhongsong" w:hAnsi="Arial" w:cs="Arial"/>
      <w:szCs w:val="28"/>
      <w:lang w:eastAsia="zh-CN"/>
    </w:rPr>
  </w:style>
  <w:style w:type="paragraph" w:customStyle="1" w:styleId="ScheduleL7">
    <w:name w:val="Schedule L7"/>
    <w:basedOn w:val="Normal"/>
    <w:rsid w:val="004E4A46"/>
    <w:pPr>
      <w:numPr>
        <w:ilvl w:val="6"/>
        <w:numId w:val="3"/>
      </w:numPr>
      <w:tabs>
        <w:tab w:val="left" w:pos="720"/>
        <w:tab w:val="right" w:pos="9029"/>
      </w:tabs>
      <w:adjustRightInd w:val="0"/>
      <w:spacing w:after="240" w:line="240" w:lineRule="auto"/>
      <w:jc w:val="both"/>
      <w:outlineLvl w:val="6"/>
    </w:pPr>
    <w:rPr>
      <w:rFonts w:ascii="Arial" w:eastAsia="STZhongsong" w:hAnsi="Arial" w:cs="Arial"/>
      <w:szCs w:val="28"/>
      <w:lang w:eastAsia="zh-CN"/>
    </w:rPr>
  </w:style>
  <w:style w:type="paragraph" w:customStyle="1" w:styleId="ScheduleL8">
    <w:name w:val="Schedule L8"/>
    <w:basedOn w:val="Normal"/>
    <w:rsid w:val="004E4A46"/>
    <w:pPr>
      <w:numPr>
        <w:ilvl w:val="7"/>
        <w:numId w:val="3"/>
      </w:numPr>
      <w:tabs>
        <w:tab w:val="left" w:pos="720"/>
        <w:tab w:val="right" w:pos="9029"/>
      </w:tabs>
      <w:adjustRightInd w:val="0"/>
      <w:spacing w:after="240" w:line="240" w:lineRule="auto"/>
      <w:jc w:val="both"/>
      <w:outlineLvl w:val="7"/>
    </w:pPr>
    <w:rPr>
      <w:rFonts w:ascii="Arial" w:eastAsia="STZhongsong" w:hAnsi="Arial" w:cs="Arial"/>
      <w:szCs w:val="28"/>
      <w:lang w:eastAsia="zh-CN"/>
    </w:rPr>
  </w:style>
  <w:style w:type="paragraph" w:customStyle="1" w:styleId="ScheduleL9">
    <w:name w:val="Schedule L9"/>
    <w:basedOn w:val="Normal"/>
    <w:rsid w:val="004E4A46"/>
    <w:pPr>
      <w:numPr>
        <w:ilvl w:val="8"/>
        <w:numId w:val="3"/>
      </w:numPr>
      <w:tabs>
        <w:tab w:val="left" w:pos="720"/>
        <w:tab w:val="right" w:pos="9029"/>
      </w:tabs>
      <w:adjustRightInd w:val="0"/>
      <w:spacing w:after="240" w:line="240" w:lineRule="auto"/>
      <w:jc w:val="both"/>
      <w:outlineLvl w:val="8"/>
    </w:pPr>
    <w:rPr>
      <w:rFonts w:ascii="Arial" w:eastAsia="STZhongsong" w:hAnsi="Arial" w:cs="Arial"/>
      <w:szCs w:val="28"/>
      <w:lang w:eastAsia="zh-CN"/>
    </w:rPr>
  </w:style>
  <w:style w:type="paragraph" w:customStyle="1" w:styleId="AppHead">
    <w:name w:val="AppHead"/>
    <w:basedOn w:val="Normal"/>
    <w:rsid w:val="002819CE"/>
    <w:pPr>
      <w:numPr>
        <w:numId w:val="4"/>
      </w:numPr>
      <w:tabs>
        <w:tab w:val="left" w:pos="720"/>
        <w:tab w:val="right" w:pos="9029"/>
      </w:tabs>
      <w:adjustRightInd w:val="0"/>
      <w:spacing w:after="240" w:line="240" w:lineRule="auto"/>
      <w:jc w:val="center"/>
      <w:outlineLvl w:val="0"/>
    </w:pPr>
    <w:rPr>
      <w:rFonts w:ascii="Arial" w:eastAsia="STZhongsong" w:hAnsi="Arial" w:cs="Arial"/>
      <w:b/>
      <w:caps/>
      <w:szCs w:val="28"/>
      <w:lang w:eastAsia="zh-CN"/>
    </w:rPr>
  </w:style>
  <w:style w:type="paragraph" w:customStyle="1" w:styleId="AppPart">
    <w:name w:val="AppPart"/>
    <w:basedOn w:val="Normal"/>
    <w:rsid w:val="002819CE"/>
    <w:pPr>
      <w:numPr>
        <w:ilvl w:val="1"/>
        <w:numId w:val="4"/>
      </w:numPr>
      <w:tabs>
        <w:tab w:val="left" w:pos="720"/>
        <w:tab w:val="right" w:pos="9029"/>
      </w:tabs>
      <w:adjustRightInd w:val="0"/>
      <w:spacing w:after="240" w:line="240" w:lineRule="auto"/>
      <w:jc w:val="center"/>
      <w:outlineLvl w:val="1"/>
    </w:pPr>
    <w:rPr>
      <w:rFonts w:ascii="Arial" w:eastAsia="STZhongsong" w:hAnsi="Arial" w:cs="Arial"/>
      <w:b/>
      <w:szCs w:val="28"/>
      <w:lang w:eastAsia="zh-CN"/>
    </w:rPr>
  </w:style>
  <w:style w:type="paragraph" w:styleId="BodyTextIndent">
    <w:name w:val="Body Text Indent"/>
    <w:basedOn w:val="Normal"/>
    <w:link w:val="BodyTextIndentChar"/>
    <w:rsid w:val="002819CE"/>
    <w:pPr>
      <w:numPr>
        <w:numId w:val="5"/>
      </w:numPr>
      <w:tabs>
        <w:tab w:val="left" w:pos="720"/>
        <w:tab w:val="right" w:pos="9029"/>
      </w:tabs>
      <w:adjustRightInd w:val="0"/>
      <w:spacing w:after="240" w:line="240" w:lineRule="auto"/>
      <w:jc w:val="both"/>
    </w:pPr>
    <w:rPr>
      <w:rFonts w:ascii="Arial" w:eastAsia="STZhongsong" w:hAnsi="Arial" w:cs="Arial"/>
      <w:szCs w:val="28"/>
      <w:lang w:eastAsia="zh-CN"/>
    </w:rPr>
  </w:style>
  <w:style w:type="character" w:customStyle="1" w:styleId="BodyTextIndentChar">
    <w:name w:val="Body Text Indent Char"/>
    <w:basedOn w:val="DefaultParagraphFont"/>
    <w:link w:val="BodyTextIndent"/>
    <w:rsid w:val="002819CE"/>
    <w:rPr>
      <w:rFonts w:ascii="Arial" w:eastAsia="STZhongsong" w:hAnsi="Arial" w:cs="Arial"/>
      <w:szCs w:val="28"/>
      <w:lang w:eastAsia="zh-CN"/>
    </w:rPr>
  </w:style>
  <w:style w:type="paragraph" w:styleId="BodyTextIndent2">
    <w:name w:val="Body Text Indent 2"/>
    <w:basedOn w:val="Normal"/>
    <w:link w:val="BodyTextIndent2Char"/>
    <w:rsid w:val="002819CE"/>
    <w:pPr>
      <w:numPr>
        <w:ilvl w:val="1"/>
        <w:numId w:val="5"/>
      </w:numPr>
      <w:tabs>
        <w:tab w:val="left" w:pos="720"/>
        <w:tab w:val="right" w:pos="9029"/>
      </w:tabs>
      <w:adjustRightInd w:val="0"/>
      <w:spacing w:after="240" w:line="240" w:lineRule="auto"/>
      <w:jc w:val="both"/>
    </w:pPr>
    <w:rPr>
      <w:rFonts w:ascii="Arial" w:eastAsia="STZhongsong" w:hAnsi="Arial" w:cs="Arial"/>
      <w:szCs w:val="28"/>
      <w:lang w:eastAsia="zh-CN"/>
    </w:rPr>
  </w:style>
  <w:style w:type="character" w:customStyle="1" w:styleId="BodyTextIndent2Char">
    <w:name w:val="Body Text Indent 2 Char"/>
    <w:basedOn w:val="DefaultParagraphFont"/>
    <w:link w:val="BodyTextIndent2"/>
    <w:rsid w:val="002819CE"/>
    <w:rPr>
      <w:rFonts w:ascii="Arial" w:eastAsia="STZhongsong" w:hAnsi="Arial" w:cs="Arial"/>
      <w:szCs w:val="28"/>
      <w:lang w:eastAsia="zh-CN"/>
    </w:rPr>
  </w:style>
  <w:style w:type="paragraph" w:customStyle="1" w:styleId="DefinitionNumbering1">
    <w:name w:val="Definition Numbering 1"/>
    <w:basedOn w:val="Normal"/>
    <w:rsid w:val="002819CE"/>
    <w:pPr>
      <w:numPr>
        <w:ilvl w:val="2"/>
        <w:numId w:val="5"/>
      </w:numPr>
      <w:tabs>
        <w:tab w:val="left" w:pos="720"/>
        <w:tab w:val="right" w:pos="9029"/>
      </w:tabs>
      <w:adjustRightInd w:val="0"/>
      <w:spacing w:after="240" w:line="240" w:lineRule="auto"/>
      <w:jc w:val="both"/>
      <w:outlineLvl w:val="0"/>
    </w:pPr>
    <w:rPr>
      <w:rFonts w:ascii="Arial" w:eastAsia="STZhongsong" w:hAnsi="Arial" w:cs="Arial"/>
      <w:szCs w:val="28"/>
      <w:lang w:eastAsia="zh-CN"/>
    </w:rPr>
  </w:style>
  <w:style w:type="paragraph" w:customStyle="1" w:styleId="DefinitionNumbering2">
    <w:name w:val="Definition Numbering 2"/>
    <w:basedOn w:val="Normal"/>
    <w:rsid w:val="002819CE"/>
    <w:pPr>
      <w:numPr>
        <w:ilvl w:val="3"/>
        <w:numId w:val="5"/>
      </w:numPr>
      <w:tabs>
        <w:tab w:val="left" w:pos="720"/>
        <w:tab w:val="right" w:pos="9029"/>
      </w:tabs>
      <w:adjustRightInd w:val="0"/>
      <w:spacing w:after="240" w:line="240" w:lineRule="auto"/>
      <w:jc w:val="both"/>
      <w:outlineLvl w:val="1"/>
    </w:pPr>
    <w:rPr>
      <w:rFonts w:ascii="Arial" w:eastAsia="STZhongsong" w:hAnsi="Arial" w:cs="Arial"/>
      <w:szCs w:val="28"/>
      <w:lang w:eastAsia="zh-CN"/>
    </w:rPr>
  </w:style>
  <w:style w:type="paragraph" w:customStyle="1" w:styleId="DefinitionNumbering3">
    <w:name w:val="Definition Numbering 3"/>
    <w:basedOn w:val="Normal"/>
    <w:rsid w:val="002819CE"/>
    <w:pPr>
      <w:numPr>
        <w:ilvl w:val="4"/>
        <w:numId w:val="5"/>
      </w:numPr>
      <w:tabs>
        <w:tab w:val="left" w:pos="720"/>
        <w:tab w:val="right" w:pos="9029"/>
      </w:tabs>
      <w:adjustRightInd w:val="0"/>
      <w:spacing w:after="240" w:line="240" w:lineRule="auto"/>
      <w:jc w:val="both"/>
      <w:outlineLvl w:val="2"/>
    </w:pPr>
    <w:rPr>
      <w:rFonts w:ascii="Arial" w:eastAsia="STZhongsong" w:hAnsi="Arial" w:cs="Arial"/>
      <w:szCs w:val="28"/>
      <w:lang w:eastAsia="zh-CN"/>
    </w:rPr>
  </w:style>
  <w:style w:type="paragraph" w:customStyle="1" w:styleId="DefinitionNumbering4">
    <w:name w:val="Definition Numbering 4"/>
    <w:basedOn w:val="Normal"/>
    <w:rsid w:val="002819CE"/>
    <w:pPr>
      <w:numPr>
        <w:ilvl w:val="5"/>
        <w:numId w:val="5"/>
      </w:numPr>
      <w:tabs>
        <w:tab w:val="left" w:pos="720"/>
        <w:tab w:val="right" w:pos="9029"/>
      </w:tabs>
      <w:adjustRightInd w:val="0"/>
      <w:spacing w:after="240" w:line="240" w:lineRule="auto"/>
      <w:jc w:val="both"/>
      <w:outlineLvl w:val="3"/>
    </w:pPr>
    <w:rPr>
      <w:rFonts w:ascii="Arial" w:eastAsia="STZhongsong" w:hAnsi="Arial" w:cs="Arial"/>
      <w:szCs w:val="28"/>
      <w:lang w:eastAsia="zh-CN"/>
    </w:rPr>
  </w:style>
  <w:style w:type="paragraph" w:customStyle="1" w:styleId="DefinitionNumbering5">
    <w:name w:val="Definition Numbering 5"/>
    <w:basedOn w:val="Normal"/>
    <w:rsid w:val="002819CE"/>
    <w:pPr>
      <w:numPr>
        <w:ilvl w:val="6"/>
        <w:numId w:val="5"/>
      </w:numPr>
      <w:tabs>
        <w:tab w:val="left" w:pos="720"/>
        <w:tab w:val="right" w:pos="9029"/>
      </w:tabs>
      <w:adjustRightInd w:val="0"/>
      <w:spacing w:after="240" w:line="240" w:lineRule="auto"/>
      <w:jc w:val="both"/>
      <w:outlineLvl w:val="4"/>
    </w:pPr>
    <w:rPr>
      <w:rFonts w:ascii="Arial" w:eastAsia="STZhongsong" w:hAnsi="Arial" w:cs="Arial"/>
      <w:szCs w:val="28"/>
      <w:lang w:eastAsia="zh-CN"/>
    </w:rPr>
  </w:style>
  <w:style w:type="paragraph" w:customStyle="1" w:styleId="DefinitionNumbering6">
    <w:name w:val="Definition Numbering 6"/>
    <w:basedOn w:val="Normal"/>
    <w:rsid w:val="002819CE"/>
    <w:pPr>
      <w:numPr>
        <w:ilvl w:val="7"/>
        <w:numId w:val="5"/>
      </w:numPr>
      <w:tabs>
        <w:tab w:val="left" w:pos="720"/>
        <w:tab w:val="right" w:pos="9029"/>
      </w:tabs>
      <w:adjustRightInd w:val="0"/>
      <w:spacing w:after="240" w:line="240" w:lineRule="auto"/>
      <w:jc w:val="both"/>
      <w:outlineLvl w:val="5"/>
    </w:pPr>
    <w:rPr>
      <w:rFonts w:ascii="Arial" w:eastAsia="STZhongsong" w:hAnsi="Arial" w:cs="Arial"/>
      <w:szCs w:val="28"/>
      <w:lang w:eastAsia="zh-CN"/>
    </w:rPr>
  </w:style>
  <w:style w:type="paragraph" w:customStyle="1" w:styleId="DefinitionNumbering7">
    <w:name w:val="Definition Numbering 7"/>
    <w:basedOn w:val="Normal"/>
    <w:rsid w:val="002819CE"/>
    <w:pPr>
      <w:numPr>
        <w:ilvl w:val="8"/>
        <w:numId w:val="5"/>
      </w:numPr>
      <w:tabs>
        <w:tab w:val="left" w:pos="720"/>
        <w:tab w:val="right" w:pos="9029"/>
      </w:tabs>
      <w:adjustRightInd w:val="0"/>
      <w:spacing w:after="240" w:line="240" w:lineRule="auto"/>
      <w:jc w:val="both"/>
      <w:outlineLvl w:val="6"/>
    </w:pPr>
    <w:rPr>
      <w:rFonts w:ascii="Arial" w:eastAsia="STZhongsong" w:hAnsi="Arial" w:cs="Arial"/>
      <w:szCs w:val="2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3.org/WAI/fundamentals/accessibility-intro/" TargetMode="External"/><Relationship Id="rId3" Type="http://schemas.openxmlformats.org/officeDocument/2006/relationships/settings" Target="settings.xml"/><Relationship Id="rId7" Type="http://schemas.openxmlformats.org/officeDocument/2006/relationships/hyperlink" Target="https://www.gov.uk/government/organisations/department-for-transpor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w3.org/WAI/standards-guidelines/wca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3176</Words>
  <Characters>18106</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Thomas</dc:creator>
  <cp:keywords/>
  <dc:description/>
  <cp:lastModifiedBy>Jennifer Thomas</cp:lastModifiedBy>
  <cp:revision>2</cp:revision>
  <dcterms:created xsi:type="dcterms:W3CDTF">2023-09-21T11:22:00Z</dcterms:created>
  <dcterms:modified xsi:type="dcterms:W3CDTF">2023-09-21T11:22:00Z</dcterms:modified>
</cp:coreProperties>
</file>