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10" w:rsidRPr="00F16E5E" w:rsidRDefault="00597510" w:rsidP="00F16E5E">
      <w:pPr>
        <w:pStyle w:val="NoSpacing"/>
        <w:rPr>
          <w:rFonts w:ascii="Arial" w:hAnsi="Arial" w:cs="Arial"/>
        </w:rPr>
      </w:pPr>
    </w:p>
    <w:p w:rsidR="00597510" w:rsidRPr="00A73C04" w:rsidRDefault="00E322C8" w:rsidP="00FD6FFF">
      <w:pPr>
        <w:pStyle w:val="Default"/>
        <w:spacing w:before="100" w:beforeAutospacing="1" w:after="100" w:afterAutospacing="1"/>
        <w:jc w:val="center"/>
      </w:pPr>
      <w:r w:rsidRPr="00A73C04">
        <w:rPr>
          <w:b/>
          <w:bCs/>
          <w:color w:val="1F497D" w:themeColor="text2"/>
          <w:u w:val="single"/>
        </w:rPr>
        <w:t xml:space="preserve">Provision of GP Out of Hours Services to </w:t>
      </w:r>
      <w:r w:rsidR="00211045" w:rsidRPr="00A73C04">
        <w:rPr>
          <w:b/>
          <w:bCs/>
          <w:color w:val="1F497D" w:themeColor="text2"/>
          <w:u w:val="single"/>
        </w:rPr>
        <w:t xml:space="preserve">NHS </w:t>
      </w:r>
      <w:r w:rsidRPr="00A73C04">
        <w:rPr>
          <w:b/>
          <w:bCs/>
          <w:color w:val="1F497D" w:themeColor="text2"/>
          <w:u w:val="single"/>
        </w:rPr>
        <w:t>East B</w:t>
      </w:r>
      <w:r w:rsidR="00453FB0" w:rsidRPr="00A73C04">
        <w:rPr>
          <w:b/>
          <w:bCs/>
          <w:color w:val="1F497D" w:themeColor="text2"/>
          <w:u w:val="single"/>
        </w:rPr>
        <w:t xml:space="preserve">erkshire Clinical </w:t>
      </w:r>
      <w:r w:rsidRPr="00A73C04">
        <w:rPr>
          <w:b/>
          <w:bCs/>
          <w:color w:val="1F497D" w:themeColor="text2"/>
          <w:u w:val="single"/>
        </w:rPr>
        <w:t>Commissioning Group</w:t>
      </w:r>
    </w:p>
    <w:p w:rsidR="0095033F" w:rsidRPr="00A73C04" w:rsidRDefault="0095033F" w:rsidP="00437E3F">
      <w:pPr>
        <w:pStyle w:val="Default"/>
        <w:rPr>
          <w:color w:val="1F497D" w:themeColor="text2"/>
          <w:sz w:val="20"/>
          <w:szCs w:val="20"/>
        </w:rPr>
      </w:pPr>
      <w:r w:rsidRPr="00A73C04">
        <w:rPr>
          <w:b/>
          <w:bCs/>
          <w:color w:val="1F497D" w:themeColor="text2"/>
          <w:sz w:val="20"/>
          <w:szCs w:val="20"/>
        </w:rPr>
        <w:t xml:space="preserve">Background </w:t>
      </w:r>
    </w:p>
    <w:p w:rsidR="00EC2795" w:rsidRPr="00A73C04" w:rsidRDefault="00993CAA" w:rsidP="00211045">
      <w:pPr>
        <w:spacing w:before="100" w:beforeAutospacing="1" w:after="100" w:afterAutospacing="1" w:line="240" w:lineRule="auto"/>
        <w:rPr>
          <w:sz w:val="20"/>
          <w:szCs w:val="20"/>
        </w:rPr>
      </w:pPr>
      <w:r w:rsidRPr="00A73C04">
        <w:rPr>
          <w:sz w:val="20"/>
          <w:szCs w:val="20"/>
        </w:rPr>
        <w:t>NHS</w:t>
      </w:r>
      <w:r w:rsidR="00F16E5E" w:rsidRPr="00A73C04">
        <w:rPr>
          <w:sz w:val="20"/>
          <w:szCs w:val="20"/>
        </w:rPr>
        <w:t xml:space="preserve"> East Berkshire Clinical Commissioning Group</w:t>
      </w:r>
      <w:r w:rsidR="00B626FB" w:rsidRPr="00A73C04">
        <w:rPr>
          <w:sz w:val="20"/>
          <w:szCs w:val="20"/>
        </w:rPr>
        <w:t xml:space="preserve"> (</w:t>
      </w:r>
      <w:r w:rsidR="003B7D78" w:rsidRPr="00A73C04">
        <w:rPr>
          <w:sz w:val="20"/>
          <w:szCs w:val="20"/>
        </w:rPr>
        <w:t>“</w:t>
      </w:r>
      <w:r w:rsidR="00B626FB" w:rsidRPr="00A73C04">
        <w:rPr>
          <w:sz w:val="20"/>
          <w:szCs w:val="20"/>
        </w:rPr>
        <w:t>EBCCG</w:t>
      </w:r>
      <w:r w:rsidR="003B7D78" w:rsidRPr="00A73C04">
        <w:rPr>
          <w:sz w:val="20"/>
          <w:szCs w:val="20"/>
        </w:rPr>
        <w:t>”</w:t>
      </w:r>
      <w:r w:rsidR="00B626FB" w:rsidRPr="00A73C04">
        <w:rPr>
          <w:sz w:val="20"/>
          <w:szCs w:val="20"/>
        </w:rPr>
        <w:t>)</w:t>
      </w:r>
      <w:r w:rsidRPr="00A73C04">
        <w:rPr>
          <w:sz w:val="20"/>
          <w:szCs w:val="20"/>
        </w:rPr>
        <w:t xml:space="preserve"> </w:t>
      </w:r>
      <w:r w:rsidR="00453FB0" w:rsidRPr="00A73C04">
        <w:rPr>
          <w:sz w:val="20"/>
          <w:szCs w:val="20"/>
        </w:rPr>
        <w:t xml:space="preserve">covers the localities of </w:t>
      </w:r>
      <w:r w:rsidR="007007E3">
        <w:rPr>
          <w:sz w:val="20"/>
          <w:szCs w:val="20"/>
        </w:rPr>
        <w:t xml:space="preserve">the Royal Borough of Windsor &amp; </w:t>
      </w:r>
      <w:r w:rsidR="00211045" w:rsidRPr="00A73C04">
        <w:rPr>
          <w:sz w:val="20"/>
          <w:szCs w:val="20"/>
        </w:rPr>
        <w:t>Maidenhead, Bracknell</w:t>
      </w:r>
      <w:r w:rsidR="007007E3">
        <w:rPr>
          <w:sz w:val="20"/>
          <w:szCs w:val="20"/>
        </w:rPr>
        <w:t>,</w:t>
      </w:r>
      <w:r w:rsidR="00211045" w:rsidRPr="00A73C04">
        <w:rPr>
          <w:sz w:val="20"/>
          <w:szCs w:val="20"/>
        </w:rPr>
        <w:t xml:space="preserve"> </w:t>
      </w:r>
      <w:r w:rsidR="00453FB0" w:rsidRPr="00A73C04">
        <w:rPr>
          <w:sz w:val="20"/>
          <w:szCs w:val="20"/>
        </w:rPr>
        <w:t xml:space="preserve">Ascot and Slough, </w:t>
      </w:r>
      <w:r w:rsidRPr="00A73C04">
        <w:rPr>
          <w:sz w:val="20"/>
          <w:szCs w:val="20"/>
        </w:rPr>
        <w:t>resulting in a Clinica</w:t>
      </w:r>
      <w:r w:rsidR="00AD377D" w:rsidRPr="00A73C04">
        <w:rPr>
          <w:sz w:val="20"/>
          <w:szCs w:val="20"/>
        </w:rPr>
        <w:t>l Commissioning footprint of 452</w:t>
      </w:r>
      <w:r w:rsidRPr="00A73C04">
        <w:rPr>
          <w:sz w:val="20"/>
          <w:szCs w:val="20"/>
        </w:rPr>
        <w:t>,000 patient</w:t>
      </w:r>
      <w:r w:rsidR="00211045" w:rsidRPr="00A73C04">
        <w:rPr>
          <w:sz w:val="20"/>
          <w:szCs w:val="20"/>
        </w:rPr>
        <w:t>s across 47 GP Practices.</w:t>
      </w:r>
    </w:p>
    <w:p w:rsidR="007055ED" w:rsidRDefault="007C57CC" w:rsidP="00211045">
      <w:pPr>
        <w:spacing w:before="100" w:beforeAutospacing="1" w:after="100" w:afterAutospacing="1" w:line="240" w:lineRule="auto"/>
        <w:rPr>
          <w:sz w:val="20"/>
          <w:szCs w:val="20"/>
        </w:rPr>
      </w:pPr>
      <w:r w:rsidRPr="00A73C04">
        <w:rPr>
          <w:sz w:val="20"/>
          <w:szCs w:val="20"/>
        </w:rPr>
        <w:t xml:space="preserve">EBCCG are planning to contract </w:t>
      </w:r>
      <w:r w:rsidR="0095033F" w:rsidRPr="00A73C04">
        <w:rPr>
          <w:sz w:val="20"/>
          <w:szCs w:val="20"/>
        </w:rPr>
        <w:t xml:space="preserve">with </w:t>
      </w:r>
      <w:r w:rsidRPr="00A73C04">
        <w:rPr>
          <w:sz w:val="20"/>
          <w:szCs w:val="20"/>
        </w:rPr>
        <w:t xml:space="preserve">East Berkshire </w:t>
      </w:r>
      <w:r w:rsidR="005669C7">
        <w:rPr>
          <w:sz w:val="20"/>
          <w:szCs w:val="20"/>
        </w:rPr>
        <w:t xml:space="preserve">Primary Care </w:t>
      </w:r>
      <w:r w:rsidRPr="00A73C04">
        <w:rPr>
          <w:sz w:val="20"/>
          <w:szCs w:val="20"/>
        </w:rPr>
        <w:t>Out of Hour</w:t>
      </w:r>
      <w:r w:rsidR="00211045" w:rsidRPr="00A73C04">
        <w:rPr>
          <w:sz w:val="20"/>
          <w:szCs w:val="20"/>
        </w:rPr>
        <w:t>s Service</w:t>
      </w:r>
      <w:r w:rsidR="005669C7">
        <w:rPr>
          <w:sz w:val="20"/>
          <w:szCs w:val="20"/>
        </w:rPr>
        <w:t>s Ltd</w:t>
      </w:r>
      <w:bookmarkStart w:id="0" w:name="_GoBack"/>
      <w:bookmarkEnd w:id="0"/>
      <w:r w:rsidR="00211045" w:rsidRPr="00A73C04">
        <w:rPr>
          <w:sz w:val="20"/>
          <w:szCs w:val="20"/>
        </w:rPr>
        <w:t xml:space="preserve"> (EBOOH) for the provision</w:t>
      </w:r>
      <w:r w:rsidRPr="00A73C04">
        <w:rPr>
          <w:sz w:val="20"/>
          <w:szCs w:val="20"/>
        </w:rPr>
        <w:t xml:space="preserve"> of </w:t>
      </w:r>
      <w:r w:rsidR="009B3DF9" w:rsidRPr="00A73C04">
        <w:rPr>
          <w:sz w:val="20"/>
          <w:szCs w:val="20"/>
        </w:rPr>
        <w:t>GP Out of H</w:t>
      </w:r>
      <w:r w:rsidRPr="00A73C04">
        <w:rPr>
          <w:sz w:val="20"/>
          <w:szCs w:val="20"/>
        </w:rPr>
        <w:t>ours (OOH) services for the patients registered and non-registered to the East Berkshire geographic</w:t>
      </w:r>
      <w:r w:rsidR="00211045" w:rsidRPr="00A73C04">
        <w:rPr>
          <w:sz w:val="20"/>
          <w:szCs w:val="20"/>
        </w:rPr>
        <w:t>al area</w:t>
      </w:r>
      <w:r w:rsidRPr="00A73C04">
        <w:rPr>
          <w:sz w:val="20"/>
          <w:szCs w:val="20"/>
        </w:rPr>
        <w:t xml:space="preserve"> (Bracknell, Ascot, Slough, Windsor and Maidenhead) und</w:t>
      </w:r>
      <w:r w:rsidR="00140FBD" w:rsidRPr="00A73C04">
        <w:rPr>
          <w:sz w:val="20"/>
          <w:szCs w:val="20"/>
        </w:rPr>
        <w:t>er a Single Tender Waiver (STW)</w:t>
      </w:r>
      <w:r w:rsidR="00B626FB" w:rsidRPr="00A73C04">
        <w:rPr>
          <w:sz w:val="20"/>
          <w:szCs w:val="20"/>
        </w:rPr>
        <w:t xml:space="preserve">. </w:t>
      </w:r>
      <w:r w:rsidR="007055ED">
        <w:rPr>
          <w:sz w:val="20"/>
          <w:szCs w:val="20"/>
        </w:rPr>
        <w:t>This service will function as a key element of the existing Thames Valley Integrated Urgent Care service and support the development of 111 First in Frimley, following its launch in November 2020. 111 and primary care are two of the four key points of access to same day care for patients across the Frimley Integrated Care System, which the Out of Hours service is fully integrated within.</w:t>
      </w:r>
    </w:p>
    <w:p w:rsidR="00FD6FFF" w:rsidRDefault="00E322C8" w:rsidP="00211045">
      <w:pPr>
        <w:spacing w:before="100" w:beforeAutospacing="1" w:after="100" w:afterAutospacing="1" w:line="240" w:lineRule="auto"/>
        <w:rPr>
          <w:sz w:val="20"/>
          <w:szCs w:val="20"/>
        </w:rPr>
      </w:pPr>
      <w:r w:rsidRPr="00A73C04">
        <w:rPr>
          <w:sz w:val="20"/>
          <w:szCs w:val="20"/>
        </w:rPr>
        <w:t xml:space="preserve">The </w:t>
      </w:r>
      <w:r w:rsidR="00AD377D" w:rsidRPr="00A73C04">
        <w:rPr>
          <w:sz w:val="20"/>
          <w:szCs w:val="20"/>
        </w:rPr>
        <w:t xml:space="preserve">publication of the </w:t>
      </w:r>
      <w:r w:rsidRPr="00A73C04">
        <w:rPr>
          <w:sz w:val="20"/>
          <w:szCs w:val="20"/>
        </w:rPr>
        <w:t xml:space="preserve">integrated urgent care services specification in 2017, the </w:t>
      </w:r>
      <w:r w:rsidRPr="00A73C04">
        <w:rPr>
          <w:i/>
          <w:iCs/>
          <w:sz w:val="20"/>
          <w:szCs w:val="20"/>
        </w:rPr>
        <w:t>Next Steps on the NHS 5 year Forward View and the NHS Long Term Plan</w:t>
      </w:r>
      <w:r w:rsidR="00AD377D" w:rsidRPr="00A73C04">
        <w:rPr>
          <w:i/>
          <w:iCs/>
          <w:sz w:val="20"/>
          <w:szCs w:val="20"/>
        </w:rPr>
        <w:t xml:space="preserve"> </w:t>
      </w:r>
      <w:r w:rsidRPr="00A73C04">
        <w:rPr>
          <w:sz w:val="20"/>
          <w:szCs w:val="20"/>
        </w:rPr>
        <w:t>set out the requirement for</w:t>
      </w:r>
      <w:r w:rsidR="00A73C04" w:rsidRPr="00A73C04">
        <w:rPr>
          <w:sz w:val="20"/>
          <w:szCs w:val="20"/>
        </w:rPr>
        <w:t xml:space="preserve"> </w:t>
      </w:r>
      <w:r w:rsidR="00DA34DB" w:rsidRPr="00A73C04">
        <w:rPr>
          <w:sz w:val="20"/>
          <w:szCs w:val="20"/>
        </w:rPr>
        <w:t>Commissioners to contract for an Integrated Urgent Care service (IUC) to include 111 Services, a clinical assessment service (CAS) and also GP face to face provision both during normal primary care hours 8-6.30pm</w:t>
      </w:r>
      <w:r w:rsidR="006C0465" w:rsidRPr="00A73C04">
        <w:rPr>
          <w:sz w:val="20"/>
          <w:szCs w:val="20"/>
        </w:rPr>
        <w:t xml:space="preserve"> Monday to Friday</w:t>
      </w:r>
      <w:r w:rsidR="00DA34DB" w:rsidRPr="00A73C04">
        <w:rPr>
          <w:sz w:val="20"/>
          <w:szCs w:val="20"/>
        </w:rPr>
        <w:t xml:space="preserve"> and during the GP Out of hours period 6.30pm – 8am weekdays</w:t>
      </w:r>
      <w:r w:rsidR="006C0465" w:rsidRPr="00A73C04">
        <w:rPr>
          <w:sz w:val="20"/>
          <w:szCs w:val="20"/>
        </w:rPr>
        <w:t xml:space="preserve"> and</w:t>
      </w:r>
      <w:r w:rsidR="00DA34DB" w:rsidRPr="00A73C04">
        <w:rPr>
          <w:sz w:val="20"/>
          <w:szCs w:val="20"/>
        </w:rPr>
        <w:t xml:space="preserve"> during the weekend.  The main IUC contract and </w:t>
      </w:r>
      <w:r w:rsidR="006C0465" w:rsidRPr="00A73C04">
        <w:rPr>
          <w:sz w:val="20"/>
          <w:szCs w:val="20"/>
        </w:rPr>
        <w:t>CAS</w:t>
      </w:r>
      <w:r w:rsidR="00DA34DB" w:rsidRPr="00A73C04">
        <w:rPr>
          <w:sz w:val="20"/>
          <w:szCs w:val="20"/>
        </w:rPr>
        <w:t xml:space="preserve"> has been provided by South Central Ambulance</w:t>
      </w:r>
      <w:r w:rsidR="007007E3">
        <w:rPr>
          <w:sz w:val="20"/>
          <w:szCs w:val="20"/>
        </w:rPr>
        <w:t xml:space="preserve"> Service</w:t>
      </w:r>
      <w:r w:rsidR="00DA34DB" w:rsidRPr="00A73C04">
        <w:rPr>
          <w:sz w:val="20"/>
          <w:szCs w:val="20"/>
        </w:rPr>
        <w:t xml:space="preserve"> since 2017.  The normal GP in</w:t>
      </w:r>
      <w:r w:rsidR="00862D7C">
        <w:rPr>
          <w:sz w:val="20"/>
          <w:szCs w:val="20"/>
        </w:rPr>
        <w:t>-</w:t>
      </w:r>
      <w:r w:rsidR="00DA34DB" w:rsidRPr="00A73C04">
        <w:rPr>
          <w:sz w:val="20"/>
          <w:szCs w:val="20"/>
        </w:rPr>
        <w:t>hours element is provided from the local GP Practices.  The remaining element</w:t>
      </w:r>
      <w:r w:rsidR="007007E3">
        <w:rPr>
          <w:sz w:val="20"/>
          <w:szCs w:val="20"/>
        </w:rPr>
        <w:t xml:space="preserve"> of</w:t>
      </w:r>
      <w:r w:rsidR="00DA34DB" w:rsidRPr="00A73C04">
        <w:rPr>
          <w:sz w:val="20"/>
          <w:szCs w:val="20"/>
        </w:rPr>
        <w:t xml:space="preserve"> GP </w:t>
      </w:r>
      <w:proofErr w:type="gramStart"/>
      <w:r w:rsidR="00DA34DB" w:rsidRPr="00A73C04">
        <w:rPr>
          <w:sz w:val="20"/>
          <w:szCs w:val="20"/>
        </w:rPr>
        <w:t>Out</w:t>
      </w:r>
      <w:proofErr w:type="gramEnd"/>
      <w:r w:rsidR="00DA34DB" w:rsidRPr="00A73C04">
        <w:rPr>
          <w:sz w:val="20"/>
          <w:szCs w:val="20"/>
        </w:rPr>
        <w:t xml:space="preserve"> of </w:t>
      </w:r>
      <w:r w:rsidR="006C0465" w:rsidRPr="00A73C04">
        <w:rPr>
          <w:sz w:val="20"/>
          <w:szCs w:val="20"/>
        </w:rPr>
        <w:t xml:space="preserve">Hours services has been commissioned from EBOOH </w:t>
      </w:r>
      <w:r w:rsidR="00A73C04">
        <w:rPr>
          <w:sz w:val="20"/>
          <w:szCs w:val="20"/>
        </w:rPr>
        <w:t xml:space="preserve">for the above localities </w:t>
      </w:r>
      <w:r w:rsidR="006C0465" w:rsidRPr="00A73C04">
        <w:rPr>
          <w:sz w:val="20"/>
          <w:szCs w:val="20"/>
        </w:rPr>
        <w:t>and N</w:t>
      </w:r>
      <w:r w:rsidR="00D236F2">
        <w:rPr>
          <w:sz w:val="20"/>
          <w:szCs w:val="20"/>
        </w:rPr>
        <w:t xml:space="preserve">orth </w:t>
      </w:r>
      <w:r w:rsidR="006C0465" w:rsidRPr="00A73C04">
        <w:rPr>
          <w:sz w:val="20"/>
          <w:szCs w:val="20"/>
        </w:rPr>
        <w:t>H</w:t>
      </w:r>
      <w:r w:rsidR="00D236F2">
        <w:rPr>
          <w:sz w:val="20"/>
          <w:szCs w:val="20"/>
        </w:rPr>
        <w:t xml:space="preserve">ampshire </w:t>
      </w:r>
      <w:r w:rsidR="006C0465" w:rsidRPr="00A73C04">
        <w:rPr>
          <w:sz w:val="20"/>
          <w:szCs w:val="20"/>
        </w:rPr>
        <w:t>U</w:t>
      </w:r>
      <w:r w:rsidR="00D236F2">
        <w:rPr>
          <w:sz w:val="20"/>
          <w:szCs w:val="20"/>
        </w:rPr>
        <w:t xml:space="preserve">rgent </w:t>
      </w:r>
      <w:r w:rsidR="006C0465" w:rsidRPr="00A73C04">
        <w:rPr>
          <w:sz w:val="20"/>
          <w:szCs w:val="20"/>
        </w:rPr>
        <w:t>C</w:t>
      </w:r>
      <w:r w:rsidR="00D236F2">
        <w:rPr>
          <w:sz w:val="20"/>
          <w:szCs w:val="20"/>
        </w:rPr>
        <w:t>are</w:t>
      </w:r>
      <w:r w:rsidR="006C0465" w:rsidRPr="00A73C04">
        <w:rPr>
          <w:sz w:val="20"/>
          <w:szCs w:val="20"/>
        </w:rPr>
        <w:t xml:space="preserve"> for the Sandhurst Medical Practice. </w:t>
      </w:r>
    </w:p>
    <w:p w:rsidR="009B3DF9" w:rsidRPr="006C423B" w:rsidRDefault="006C0465" w:rsidP="00211045">
      <w:pPr>
        <w:spacing w:before="100" w:beforeAutospacing="1" w:after="100" w:afterAutospacing="1" w:line="240" w:lineRule="auto"/>
        <w:rPr>
          <w:rFonts w:cs="Arial"/>
          <w:sz w:val="20"/>
          <w:szCs w:val="20"/>
        </w:rPr>
      </w:pPr>
      <w:r w:rsidRPr="00A73C04">
        <w:rPr>
          <w:sz w:val="20"/>
          <w:szCs w:val="20"/>
        </w:rPr>
        <w:t>As part of this integrated service the</w:t>
      </w:r>
      <w:r w:rsidR="00E9128F" w:rsidRPr="00A73C04">
        <w:rPr>
          <w:sz w:val="20"/>
          <w:szCs w:val="20"/>
        </w:rPr>
        <w:t>re</w:t>
      </w:r>
      <w:r w:rsidRPr="00A73C04">
        <w:rPr>
          <w:sz w:val="20"/>
          <w:szCs w:val="20"/>
        </w:rPr>
        <w:t xml:space="preserve"> has been ongoing service </w:t>
      </w:r>
      <w:r w:rsidR="00A73C04" w:rsidRPr="00A73C04">
        <w:rPr>
          <w:sz w:val="20"/>
          <w:szCs w:val="20"/>
        </w:rPr>
        <w:t>development across</w:t>
      </w:r>
      <w:r w:rsidRPr="00A73C04">
        <w:rPr>
          <w:sz w:val="20"/>
          <w:szCs w:val="20"/>
        </w:rPr>
        <w:t xml:space="preserve"> Commissioners and Providers delivering the IUC service as a whole.  </w:t>
      </w:r>
      <w:r w:rsidR="007C57CC" w:rsidRPr="00A73C04">
        <w:rPr>
          <w:sz w:val="20"/>
          <w:szCs w:val="20"/>
        </w:rPr>
        <w:t xml:space="preserve">East Berkshire OOH </w:t>
      </w:r>
      <w:r w:rsidR="005D0543" w:rsidRPr="00A73C04">
        <w:rPr>
          <w:sz w:val="20"/>
          <w:szCs w:val="20"/>
        </w:rPr>
        <w:t>has</w:t>
      </w:r>
      <w:r w:rsidR="007C57CC" w:rsidRPr="00A73C04">
        <w:rPr>
          <w:sz w:val="20"/>
          <w:szCs w:val="20"/>
        </w:rPr>
        <w:t xml:space="preserve"> delive</w:t>
      </w:r>
      <w:r w:rsidR="0095033F" w:rsidRPr="00A73C04">
        <w:rPr>
          <w:sz w:val="20"/>
          <w:szCs w:val="20"/>
        </w:rPr>
        <w:t xml:space="preserve">red the </w:t>
      </w:r>
      <w:r w:rsidR="00B626FB" w:rsidRPr="00A73C04">
        <w:rPr>
          <w:sz w:val="20"/>
          <w:szCs w:val="20"/>
        </w:rPr>
        <w:t>existing OOH</w:t>
      </w:r>
      <w:r w:rsidR="00DA34DB" w:rsidRPr="00A73C04">
        <w:rPr>
          <w:sz w:val="20"/>
          <w:szCs w:val="20"/>
        </w:rPr>
        <w:t xml:space="preserve"> </w:t>
      </w:r>
      <w:r w:rsidR="00B626FB" w:rsidRPr="00A73C04">
        <w:rPr>
          <w:sz w:val="20"/>
          <w:szCs w:val="20"/>
        </w:rPr>
        <w:t xml:space="preserve">service </w:t>
      </w:r>
      <w:r w:rsidR="0095033F" w:rsidRPr="00A73C04">
        <w:rPr>
          <w:sz w:val="20"/>
          <w:szCs w:val="20"/>
        </w:rPr>
        <w:t>since April 200</w:t>
      </w:r>
      <w:r w:rsidR="007C57CC" w:rsidRPr="00A73C04">
        <w:rPr>
          <w:sz w:val="20"/>
          <w:szCs w:val="20"/>
        </w:rPr>
        <w:t xml:space="preserve">6, </w:t>
      </w:r>
      <w:r w:rsidR="00B626FB" w:rsidRPr="00A73C04">
        <w:rPr>
          <w:sz w:val="20"/>
          <w:szCs w:val="20"/>
        </w:rPr>
        <w:t xml:space="preserve">with the current contract due to expire </w:t>
      </w:r>
      <w:r w:rsidR="007C57CC" w:rsidRPr="00A73C04">
        <w:rPr>
          <w:sz w:val="20"/>
          <w:szCs w:val="20"/>
        </w:rPr>
        <w:t>31</w:t>
      </w:r>
      <w:r w:rsidR="007C57CC" w:rsidRPr="00A73C04">
        <w:rPr>
          <w:sz w:val="20"/>
          <w:szCs w:val="20"/>
          <w:vertAlign w:val="superscript"/>
        </w:rPr>
        <w:t>st</w:t>
      </w:r>
      <w:r w:rsidR="00140FBD" w:rsidRPr="00A73C04">
        <w:rPr>
          <w:sz w:val="20"/>
          <w:szCs w:val="20"/>
        </w:rPr>
        <w:t xml:space="preserve"> March 2021.</w:t>
      </w:r>
      <w:r w:rsidR="00211045" w:rsidRPr="00A73C04">
        <w:rPr>
          <w:sz w:val="20"/>
          <w:szCs w:val="20"/>
        </w:rPr>
        <w:t xml:space="preserve">  </w:t>
      </w:r>
      <w:r w:rsidR="005505F3" w:rsidRPr="00A73C04">
        <w:rPr>
          <w:sz w:val="20"/>
          <w:szCs w:val="20"/>
        </w:rPr>
        <w:t>T</w:t>
      </w:r>
      <w:r w:rsidR="00576919" w:rsidRPr="00A73C04">
        <w:rPr>
          <w:sz w:val="20"/>
          <w:szCs w:val="20"/>
        </w:rPr>
        <w:t xml:space="preserve">o mitigate </w:t>
      </w:r>
      <w:r w:rsidRPr="00A73C04">
        <w:rPr>
          <w:sz w:val="20"/>
          <w:szCs w:val="20"/>
        </w:rPr>
        <w:t xml:space="preserve">the </w:t>
      </w:r>
      <w:r w:rsidR="00576919" w:rsidRPr="00A73C04">
        <w:rPr>
          <w:sz w:val="20"/>
          <w:szCs w:val="20"/>
        </w:rPr>
        <w:t xml:space="preserve">risk </w:t>
      </w:r>
      <w:r w:rsidRPr="00A73C04">
        <w:rPr>
          <w:sz w:val="20"/>
          <w:szCs w:val="20"/>
        </w:rPr>
        <w:t xml:space="preserve">of disruption to services </w:t>
      </w:r>
      <w:r w:rsidR="00576919" w:rsidRPr="006C423B">
        <w:rPr>
          <w:rFonts w:cs="Arial"/>
          <w:sz w:val="20"/>
          <w:szCs w:val="20"/>
        </w:rPr>
        <w:t xml:space="preserve">and </w:t>
      </w:r>
      <w:r w:rsidR="00E9128F" w:rsidRPr="006C423B">
        <w:rPr>
          <w:rFonts w:cs="Arial"/>
          <w:sz w:val="20"/>
          <w:szCs w:val="20"/>
        </w:rPr>
        <w:t xml:space="preserve">ensure </w:t>
      </w:r>
      <w:r w:rsidR="005505F3" w:rsidRPr="006C423B">
        <w:rPr>
          <w:rFonts w:cs="Arial"/>
          <w:sz w:val="20"/>
          <w:szCs w:val="20"/>
        </w:rPr>
        <w:t xml:space="preserve">greater </w:t>
      </w:r>
      <w:r w:rsidR="00576919" w:rsidRPr="006C423B">
        <w:rPr>
          <w:rFonts w:cs="Arial"/>
          <w:sz w:val="20"/>
          <w:szCs w:val="20"/>
        </w:rPr>
        <w:t>alignment with the Thames Valley Integrated Urgent Care Service (</w:t>
      </w:r>
      <w:r w:rsidR="003B7D78" w:rsidRPr="006C423B">
        <w:rPr>
          <w:rFonts w:cs="Arial"/>
          <w:sz w:val="20"/>
          <w:szCs w:val="20"/>
        </w:rPr>
        <w:t>“</w:t>
      </w:r>
      <w:r w:rsidR="00576919" w:rsidRPr="006C423B">
        <w:rPr>
          <w:rFonts w:cs="Arial"/>
          <w:sz w:val="20"/>
          <w:szCs w:val="20"/>
        </w:rPr>
        <w:t>TV IUC</w:t>
      </w:r>
      <w:r w:rsidR="003B7D78" w:rsidRPr="006C423B">
        <w:rPr>
          <w:rFonts w:cs="Arial"/>
          <w:sz w:val="20"/>
          <w:szCs w:val="20"/>
        </w:rPr>
        <w:t>”</w:t>
      </w:r>
      <w:r w:rsidR="00576919" w:rsidRPr="006C423B">
        <w:rPr>
          <w:rFonts w:cs="Arial"/>
          <w:sz w:val="20"/>
          <w:szCs w:val="20"/>
        </w:rPr>
        <w:t>)</w:t>
      </w:r>
      <w:r w:rsidR="003B7D78" w:rsidRPr="006C423B">
        <w:rPr>
          <w:rFonts w:cs="Arial"/>
          <w:sz w:val="20"/>
          <w:szCs w:val="20"/>
        </w:rPr>
        <w:t xml:space="preserve"> the CCG is intending to award </w:t>
      </w:r>
      <w:r w:rsidR="00D236F2" w:rsidRPr="006C423B">
        <w:rPr>
          <w:rFonts w:cs="Arial"/>
          <w:sz w:val="20"/>
          <w:szCs w:val="20"/>
        </w:rPr>
        <w:t xml:space="preserve">a </w:t>
      </w:r>
      <w:r w:rsidR="00E9128F" w:rsidRPr="006C423B">
        <w:rPr>
          <w:rFonts w:cs="Arial"/>
          <w:sz w:val="20"/>
          <w:szCs w:val="20"/>
        </w:rPr>
        <w:t xml:space="preserve">further </w:t>
      </w:r>
      <w:r w:rsidR="003B7D78" w:rsidRPr="006C423B">
        <w:rPr>
          <w:rFonts w:cs="Arial"/>
          <w:sz w:val="20"/>
          <w:szCs w:val="20"/>
        </w:rPr>
        <w:t xml:space="preserve">contract to </w:t>
      </w:r>
      <w:r w:rsidR="00D236F2" w:rsidRPr="006C423B">
        <w:rPr>
          <w:rFonts w:cs="Arial"/>
          <w:sz w:val="20"/>
          <w:szCs w:val="20"/>
        </w:rPr>
        <w:t xml:space="preserve">the current </w:t>
      </w:r>
      <w:r w:rsidR="003B7D78" w:rsidRPr="006C423B">
        <w:rPr>
          <w:rFonts w:cs="Arial"/>
          <w:sz w:val="20"/>
          <w:szCs w:val="20"/>
        </w:rPr>
        <w:t>provider</w:t>
      </w:r>
      <w:r w:rsidR="0095033F" w:rsidRPr="006C423B">
        <w:rPr>
          <w:rFonts w:cs="Arial"/>
          <w:sz w:val="20"/>
          <w:szCs w:val="20"/>
        </w:rPr>
        <w:t xml:space="preserve">.  </w:t>
      </w:r>
    </w:p>
    <w:p w:rsidR="00211045" w:rsidRPr="006C423B" w:rsidRDefault="0095033F" w:rsidP="00211045">
      <w:pPr>
        <w:pStyle w:val="Default"/>
        <w:spacing w:before="100" w:beforeAutospacing="1" w:after="100" w:afterAutospacing="1"/>
        <w:rPr>
          <w:color w:val="1F497D" w:themeColor="text2"/>
          <w:sz w:val="20"/>
          <w:szCs w:val="20"/>
        </w:rPr>
      </w:pPr>
      <w:r w:rsidRPr="006C423B">
        <w:rPr>
          <w:b/>
          <w:bCs/>
          <w:color w:val="1F497D" w:themeColor="text2"/>
          <w:sz w:val="20"/>
          <w:szCs w:val="20"/>
        </w:rPr>
        <w:t>The Vision</w:t>
      </w:r>
    </w:p>
    <w:p w:rsidR="00AA7948" w:rsidRPr="006C423B" w:rsidRDefault="00576919" w:rsidP="00211045">
      <w:pPr>
        <w:spacing w:before="100" w:beforeAutospacing="1" w:after="100" w:afterAutospacing="1" w:line="240" w:lineRule="auto"/>
        <w:rPr>
          <w:rFonts w:cs="Arial"/>
          <w:sz w:val="20"/>
          <w:szCs w:val="20"/>
        </w:rPr>
      </w:pPr>
      <w:r w:rsidRPr="006C423B">
        <w:rPr>
          <w:rFonts w:cs="Arial"/>
          <w:bCs/>
          <w:color w:val="000000" w:themeColor="text1"/>
          <w:sz w:val="20"/>
          <w:szCs w:val="20"/>
        </w:rPr>
        <w:t xml:space="preserve">It is the joint vision of both EB CCG and the </w:t>
      </w:r>
      <w:r w:rsidRPr="006C423B">
        <w:rPr>
          <w:rFonts w:cs="Arial"/>
          <w:sz w:val="20"/>
          <w:szCs w:val="20"/>
        </w:rPr>
        <w:t>TV IUC</w:t>
      </w:r>
      <w:r w:rsidR="00AA7948" w:rsidRPr="006C423B">
        <w:rPr>
          <w:rFonts w:cs="Arial"/>
          <w:sz w:val="20"/>
          <w:szCs w:val="20"/>
        </w:rPr>
        <w:t xml:space="preserve"> to provide an evidence based urgent primary care </w:t>
      </w:r>
      <w:r w:rsidR="0095033F" w:rsidRPr="006C423B">
        <w:rPr>
          <w:rFonts w:cs="Arial"/>
          <w:sz w:val="20"/>
          <w:szCs w:val="20"/>
        </w:rPr>
        <w:t xml:space="preserve">service </w:t>
      </w:r>
      <w:r w:rsidR="00E322C8" w:rsidRPr="006C423B">
        <w:rPr>
          <w:rFonts w:cs="Arial"/>
          <w:sz w:val="20"/>
          <w:szCs w:val="20"/>
        </w:rPr>
        <w:t xml:space="preserve">across the patient pathway </w:t>
      </w:r>
      <w:r w:rsidR="00AA7948" w:rsidRPr="006C423B">
        <w:rPr>
          <w:rFonts w:cs="Arial"/>
          <w:sz w:val="20"/>
          <w:szCs w:val="20"/>
        </w:rPr>
        <w:t>which optimises health and wellbeing and reduces the impact of ill health during the out of hours period, avoiding where possible the need for acute care, whilst ensuring a safe, clinically effectiv</w:t>
      </w:r>
      <w:r w:rsidR="000B1BEB" w:rsidRPr="006C423B">
        <w:rPr>
          <w:rFonts w:cs="Arial"/>
          <w:sz w:val="20"/>
          <w:szCs w:val="20"/>
        </w:rPr>
        <w:t>e and affordable service for</w:t>
      </w:r>
      <w:r w:rsidR="00AA7948" w:rsidRPr="006C423B">
        <w:rPr>
          <w:rFonts w:cs="Arial"/>
          <w:sz w:val="20"/>
          <w:szCs w:val="20"/>
        </w:rPr>
        <w:t xml:space="preserve"> patients.</w:t>
      </w:r>
    </w:p>
    <w:p w:rsidR="006C423B" w:rsidRPr="006C423B" w:rsidRDefault="00AA7948" w:rsidP="006C423B">
      <w:pPr>
        <w:pStyle w:val="NoSpacing"/>
        <w:spacing w:before="100" w:beforeAutospacing="1" w:after="100" w:afterAutospacing="1"/>
        <w:rPr>
          <w:rFonts w:ascii="Arial" w:hAnsi="Arial" w:cs="Arial"/>
          <w:bCs/>
          <w:color w:val="000000" w:themeColor="text1"/>
          <w:sz w:val="20"/>
          <w:szCs w:val="20"/>
        </w:rPr>
      </w:pPr>
      <w:r w:rsidRPr="006C423B">
        <w:rPr>
          <w:rFonts w:ascii="Arial" w:hAnsi="Arial" w:cs="Arial"/>
          <w:sz w:val="20"/>
          <w:szCs w:val="20"/>
        </w:rPr>
        <w:t xml:space="preserve">To </w:t>
      </w:r>
      <w:r w:rsidR="005B0DAE" w:rsidRPr="006C423B">
        <w:rPr>
          <w:rFonts w:ascii="Arial" w:hAnsi="Arial" w:cs="Arial"/>
          <w:sz w:val="20"/>
          <w:szCs w:val="20"/>
        </w:rPr>
        <w:t>achieve this vision</w:t>
      </w:r>
      <w:r w:rsidR="0060712D" w:rsidRPr="006C423B">
        <w:rPr>
          <w:rFonts w:ascii="Arial" w:hAnsi="Arial" w:cs="Arial"/>
          <w:sz w:val="20"/>
          <w:szCs w:val="20"/>
        </w:rPr>
        <w:t xml:space="preserve"> </w:t>
      </w:r>
      <w:r w:rsidR="0095033F" w:rsidRPr="006C423B">
        <w:rPr>
          <w:rFonts w:ascii="Arial" w:hAnsi="Arial" w:cs="Arial"/>
          <w:bCs/>
          <w:color w:val="000000" w:themeColor="text1"/>
          <w:sz w:val="20"/>
          <w:szCs w:val="20"/>
        </w:rPr>
        <w:t>EB CCG</w:t>
      </w:r>
      <w:r w:rsidR="005505F3" w:rsidRPr="006C423B">
        <w:rPr>
          <w:rFonts w:ascii="Arial" w:hAnsi="Arial" w:cs="Arial"/>
          <w:bCs/>
          <w:color w:val="000000" w:themeColor="text1"/>
          <w:sz w:val="20"/>
          <w:szCs w:val="20"/>
        </w:rPr>
        <w:t xml:space="preserve"> is</w:t>
      </w:r>
      <w:r w:rsidR="0095033F" w:rsidRPr="006C423B">
        <w:rPr>
          <w:rFonts w:ascii="Arial" w:hAnsi="Arial" w:cs="Arial"/>
          <w:bCs/>
          <w:color w:val="000000" w:themeColor="text1"/>
          <w:sz w:val="20"/>
          <w:szCs w:val="20"/>
        </w:rPr>
        <w:t xml:space="preserve"> </w:t>
      </w:r>
      <w:r w:rsidRPr="006C423B">
        <w:rPr>
          <w:rFonts w:ascii="Arial" w:hAnsi="Arial" w:cs="Arial"/>
          <w:bCs/>
          <w:color w:val="000000" w:themeColor="text1"/>
          <w:sz w:val="20"/>
          <w:szCs w:val="20"/>
        </w:rPr>
        <w:t>work</w:t>
      </w:r>
      <w:r w:rsidR="005505F3" w:rsidRPr="006C423B">
        <w:rPr>
          <w:rFonts w:ascii="Arial" w:hAnsi="Arial" w:cs="Arial"/>
          <w:bCs/>
          <w:color w:val="000000" w:themeColor="text1"/>
          <w:sz w:val="20"/>
          <w:szCs w:val="20"/>
        </w:rPr>
        <w:t>ing</w:t>
      </w:r>
      <w:r w:rsidRPr="006C423B">
        <w:rPr>
          <w:rFonts w:ascii="Arial" w:hAnsi="Arial" w:cs="Arial"/>
          <w:bCs/>
          <w:color w:val="000000" w:themeColor="text1"/>
          <w:sz w:val="20"/>
          <w:szCs w:val="20"/>
        </w:rPr>
        <w:t xml:space="preserve"> collaboratively with the Thames Valley </w:t>
      </w:r>
      <w:r w:rsidR="005D0543" w:rsidRPr="006C423B">
        <w:rPr>
          <w:rFonts w:ascii="Arial" w:hAnsi="Arial" w:cs="Arial"/>
          <w:bCs/>
          <w:color w:val="000000" w:themeColor="text1"/>
          <w:sz w:val="20"/>
          <w:szCs w:val="20"/>
        </w:rPr>
        <w:t>Clinical</w:t>
      </w:r>
      <w:r w:rsidRPr="006C423B">
        <w:rPr>
          <w:rFonts w:ascii="Arial" w:hAnsi="Arial" w:cs="Arial"/>
          <w:bCs/>
          <w:color w:val="000000" w:themeColor="text1"/>
          <w:sz w:val="20"/>
          <w:szCs w:val="20"/>
        </w:rPr>
        <w:t xml:space="preserve"> </w:t>
      </w:r>
      <w:r w:rsidR="005D0543" w:rsidRPr="006C423B">
        <w:rPr>
          <w:rFonts w:ascii="Arial" w:hAnsi="Arial" w:cs="Arial"/>
          <w:bCs/>
          <w:color w:val="000000" w:themeColor="text1"/>
          <w:sz w:val="20"/>
          <w:szCs w:val="20"/>
        </w:rPr>
        <w:t>Commissioning</w:t>
      </w:r>
      <w:r w:rsidRPr="006C423B">
        <w:rPr>
          <w:rFonts w:ascii="Arial" w:hAnsi="Arial" w:cs="Arial"/>
          <w:bCs/>
          <w:color w:val="000000" w:themeColor="text1"/>
          <w:sz w:val="20"/>
          <w:szCs w:val="20"/>
        </w:rPr>
        <w:t xml:space="preserve"> Groups </w:t>
      </w:r>
      <w:r w:rsidR="00DF197C" w:rsidRPr="006C423B">
        <w:rPr>
          <w:rFonts w:ascii="Arial" w:hAnsi="Arial" w:cs="Arial"/>
          <w:bCs/>
          <w:color w:val="000000" w:themeColor="text1"/>
          <w:sz w:val="20"/>
          <w:szCs w:val="20"/>
        </w:rPr>
        <w:t>(Berkshire West, Oxford</w:t>
      </w:r>
      <w:r w:rsidR="00437E3F" w:rsidRPr="006C423B">
        <w:rPr>
          <w:rFonts w:ascii="Arial" w:hAnsi="Arial" w:cs="Arial"/>
          <w:bCs/>
          <w:color w:val="000000" w:themeColor="text1"/>
          <w:sz w:val="20"/>
          <w:szCs w:val="20"/>
        </w:rPr>
        <w:t>shire</w:t>
      </w:r>
      <w:r w:rsidR="00DF197C" w:rsidRPr="006C423B">
        <w:rPr>
          <w:rFonts w:ascii="Arial" w:hAnsi="Arial" w:cs="Arial"/>
          <w:bCs/>
          <w:color w:val="000000" w:themeColor="text1"/>
          <w:sz w:val="20"/>
          <w:szCs w:val="20"/>
        </w:rPr>
        <w:t xml:space="preserve">, </w:t>
      </w:r>
      <w:r w:rsidRPr="006C423B">
        <w:rPr>
          <w:rFonts w:ascii="Arial" w:hAnsi="Arial" w:cs="Arial"/>
          <w:bCs/>
          <w:color w:val="000000" w:themeColor="text1"/>
          <w:sz w:val="20"/>
          <w:szCs w:val="20"/>
        </w:rPr>
        <w:t>and Buckinghamshire</w:t>
      </w:r>
      <w:r w:rsidR="00437E3F" w:rsidRPr="006C423B">
        <w:rPr>
          <w:rFonts w:ascii="Arial" w:hAnsi="Arial" w:cs="Arial"/>
          <w:bCs/>
          <w:color w:val="000000" w:themeColor="text1"/>
          <w:sz w:val="20"/>
          <w:szCs w:val="20"/>
        </w:rPr>
        <w:t xml:space="preserve"> CCGs</w:t>
      </w:r>
      <w:r w:rsidRPr="006C423B">
        <w:rPr>
          <w:rFonts w:ascii="Arial" w:hAnsi="Arial" w:cs="Arial"/>
          <w:bCs/>
          <w:color w:val="000000" w:themeColor="text1"/>
          <w:sz w:val="20"/>
          <w:szCs w:val="20"/>
        </w:rPr>
        <w:t>) to ensure integr</w:t>
      </w:r>
      <w:r w:rsidR="005B0DAE" w:rsidRPr="006C423B">
        <w:rPr>
          <w:rFonts w:ascii="Arial" w:hAnsi="Arial" w:cs="Arial"/>
          <w:bCs/>
          <w:color w:val="000000" w:themeColor="text1"/>
          <w:sz w:val="20"/>
          <w:szCs w:val="20"/>
        </w:rPr>
        <w:t>ated servic</w:t>
      </w:r>
      <w:r w:rsidRPr="006C423B">
        <w:rPr>
          <w:rFonts w:ascii="Arial" w:hAnsi="Arial" w:cs="Arial"/>
          <w:bCs/>
          <w:color w:val="000000" w:themeColor="text1"/>
          <w:sz w:val="20"/>
          <w:szCs w:val="20"/>
        </w:rPr>
        <w:t>e del</w:t>
      </w:r>
      <w:r w:rsidR="00437E3F" w:rsidRPr="006C423B">
        <w:rPr>
          <w:rFonts w:ascii="Arial" w:hAnsi="Arial" w:cs="Arial"/>
          <w:bCs/>
          <w:color w:val="000000" w:themeColor="text1"/>
          <w:sz w:val="20"/>
          <w:szCs w:val="20"/>
        </w:rPr>
        <w:t xml:space="preserve">ivery </w:t>
      </w:r>
      <w:r w:rsidR="003B7D78" w:rsidRPr="006C423B">
        <w:rPr>
          <w:rFonts w:ascii="Arial" w:hAnsi="Arial" w:cs="Arial"/>
          <w:bCs/>
          <w:color w:val="000000" w:themeColor="text1"/>
          <w:sz w:val="20"/>
          <w:szCs w:val="20"/>
        </w:rPr>
        <w:t xml:space="preserve">between </w:t>
      </w:r>
      <w:r w:rsidR="00437E3F" w:rsidRPr="006C423B">
        <w:rPr>
          <w:rFonts w:ascii="Arial" w:hAnsi="Arial" w:cs="Arial"/>
          <w:bCs/>
          <w:color w:val="000000" w:themeColor="text1"/>
          <w:sz w:val="20"/>
          <w:szCs w:val="20"/>
        </w:rPr>
        <w:t xml:space="preserve">the </w:t>
      </w:r>
      <w:r w:rsidR="00AD377D" w:rsidRPr="006C423B">
        <w:rPr>
          <w:rFonts w:ascii="Arial" w:hAnsi="Arial" w:cs="Arial"/>
          <w:bCs/>
          <w:color w:val="000000" w:themeColor="text1"/>
          <w:sz w:val="20"/>
          <w:szCs w:val="20"/>
        </w:rPr>
        <w:t xml:space="preserve">TV IUC </w:t>
      </w:r>
      <w:r w:rsidRPr="006C423B">
        <w:rPr>
          <w:rFonts w:ascii="Arial" w:hAnsi="Arial" w:cs="Arial"/>
          <w:bCs/>
          <w:color w:val="000000" w:themeColor="text1"/>
          <w:sz w:val="20"/>
          <w:szCs w:val="20"/>
        </w:rPr>
        <w:t xml:space="preserve">service and </w:t>
      </w:r>
      <w:r w:rsidR="000B1BEB" w:rsidRPr="006C423B">
        <w:rPr>
          <w:rFonts w:ascii="Arial" w:hAnsi="Arial" w:cs="Arial"/>
          <w:bCs/>
          <w:color w:val="000000" w:themeColor="text1"/>
          <w:sz w:val="20"/>
          <w:szCs w:val="20"/>
        </w:rPr>
        <w:t xml:space="preserve">GP </w:t>
      </w:r>
      <w:proofErr w:type="gramStart"/>
      <w:r w:rsidR="000B1BEB" w:rsidRPr="006C423B">
        <w:rPr>
          <w:rFonts w:ascii="Arial" w:hAnsi="Arial" w:cs="Arial"/>
          <w:bCs/>
          <w:color w:val="000000" w:themeColor="text1"/>
          <w:sz w:val="20"/>
          <w:szCs w:val="20"/>
        </w:rPr>
        <w:t>Out</w:t>
      </w:r>
      <w:proofErr w:type="gramEnd"/>
      <w:r w:rsidR="000B1BEB" w:rsidRPr="006C423B">
        <w:rPr>
          <w:rFonts w:ascii="Arial" w:hAnsi="Arial" w:cs="Arial"/>
          <w:bCs/>
          <w:color w:val="000000" w:themeColor="text1"/>
          <w:sz w:val="20"/>
          <w:szCs w:val="20"/>
        </w:rPr>
        <w:t xml:space="preserve"> of </w:t>
      </w:r>
      <w:r w:rsidR="003B7D78" w:rsidRPr="006C423B">
        <w:rPr>
          <w:rFonts w:ascii="Arial" w:hAnsi="Arial" w:cs="Arial"/>
          <w:bCs/>
          <w:color w:val="000000" w:themeColor="text1"/>
          <w:sz w:val="20"/>
          <w:szCs w:val="20"/>
        </w:rPr>
        <w:t>H</w:t>
      </w:r>
      <w:r w:rsidR="000B1BEB" w:rsidRPr="006C423B">
        <w:rPr>
          <w:rFonts w:ascii="Arial" w:hAnsi="Arial" w:cs="Arial"/>
          <w:bCs/>
          <w:color w:val="000000" w:themeColor="text1"/>
          <w:sz w:val="20"/>
          <w:szCs w:val="20"/>
        </w:rPr>
        <w:t xml:space="preserve">ours services </w:t>
      </w:r>
      <w:r w:rsidRPr="006C423B">
        <w:rPr>
          <w:rFonts w:ascii="Arial" w:hAnsi="Arial" w:cs="Arial"/>
          <w:bCs/>
          <w:color w:val="000000" w:themeColor="text1"/>
          <w:sz w:val="20"/>
          <w:szCs w:val="20"/>
        </w:rPr>
        <w:t>deliver</w:t>
      </w:r>
      <w:r w:rsidR="000B1BEB" w:rsidRPr="006C423B">
        <w:rPr>
          <w:rFonts w:ascii="Arial" w:hAnsi="Arial" w:cs="Arial"/>
          <w:bCs/>
          <w:color w:val="000000" w:themeColor="text1"/>
          <w:sz w:val="20"/>
          <w:szCs w:val="20"/>
        </w:rPr>
        <w:t>ing</w:t>
      </w:r>
      <w:r w:rsidR="00E77083" w:rsidRPr="006C423B">
        <w:rPr>
          <w:rFonts w:ascii="Arial" w:hAnsi="Arial" w:cs="Arial"/>
          <w:bCs/>
          <w:color w:val="000000" w:themeColor="text1"/>
          <w:sz w:val="20"/>
          <w:szCs w:val="20"/>
        </w:rPr>
        <w:t xml:space="preserve"> the n</w:t>
      </w:r>
      <w:r w:rsidRPr="006C423B">
        <w:rPr>
          <w:rFonts w:ascii="Arial" w:hAnsi="Arial" w:cs="Arial"/>
          <w:bCs/>
          <w:color w:val="000000" w:themeColor="text1"/>
          <w:sz w:val="20"/>
          <w:szCs w:val="20"/>
        </w:rPr>
        <w:t>ational expectations for an integrated service delivery model.</w:t>
      </w:r>
      <w:r w:rsidR="00437E3F" w:rsidRPr="006C423B">
        <w:rPr>
          <w:rFonts w:ascii="Arial" w:hAnsi="Arial" w:cs="Arial"/>
          <w:bCs/>
          <w:color w:val="000000" w:themeColor="text1"/>
          <w:sz w:val="20"/>
          <w:szCs w:val="20"/>
        </w:rPr>
        <w:t xml:space="preserve">  The contract will be aligned with the TV IUC contract</w:t>
      </w:r>
      <w:r w:rsidR="00F940CD" w:rsidRPr="006C423B">
        <w:rPr>
          <w:rFonts w:ascii="Arial" w:hAnsi="Arial" w:cs="Arial"/>
          <w:bCs/>
          <w:color w:val="000000" w:themeColor="text1"/>
          <w:sz w:val="20"/>
          <w:szCs w:val="20"/>
        </w:rPr>
        <w:t xml:space="preserve"> end date</w:t>
      </w:r>
      <w:r w:rsidR="00437E3F" w:rsidRPr="006C423B">
        <w:rPr>
          <w:rFonts w:ascii="Arial" w:hAnsi="Arial" w:cs="Arial"/>
          <w:bCs/>
          <w:color w:val="000000" w:themeColor="text1"/>
          <w:sz w:val="20"/>
          <w:szCs w:val="20"/>
        </w:rPr>
        <w:t xml:space="preserve"> to allow the CCG to review their long term Urgent Care strategy</w:t>
      </w:r>
      <w:r w:rsidR="00F940CD" w:rsidRPr="006C423B">
        <w:rPr>
          <w:rFonts w:ascii="Arial" w:hAnsi="Arial" w:cs="Arial"/>
          <w:bCs/>
          <w:color w:val="000000" w:themeColor="text1"/>
          <w:sz w:val="20"/>
          <w:szCs w:val="20"/>
        </w:rPr>
        <w:t xml:space="preserve"> as a whole</w:t>
      </w:r>
      <w:r w:rsidR="0086633D" w:rsidRPr="006C423B">
        <w:rPr>
          <w:rFonts w:ascii="Arial" w:hAnsi="Arial" w:cs="Arial"/>
          <w:bCs/>
          <w:color w:val="000000" w:themeColor="text1"/>
          <w:sz w:val="20"/>
          <w:szCs w:val="20"/>
        </w:rPr>
        <w:t xml:space="preserve"> and will therefore be awarded from 1</w:t>
      </w:r>
      <w:r w:rsidR="0086633D" w:rsidRPr="006C423B">
        <w:rPr>
          <w:rFonts w:ascii="Arial" w:hAnsi="Arial" w:cs="Arial"/>
          <w:bCs/>
          <w:color w:val="000000" w:themeColor="text1"/>
          <w:sz w:val="20"/>
          <w:szCs w:val="20"/>
          <w:vertAlign w:val="superscript"/>
        </w:rPr>
        <w:t>st</w:t>
      </w:r>
      <w:r w:rsidR="0086633D" w:rsidRPr="006C423B">
        <w:rPr>
          <w:rFonts w:ascii="Arial" w:hAnsi="Arial" w:cs="Arial"/>
          <w:bCs/>
          <w:color w:val="000000" w:themeColor="text1"/>
          <w:sz w:val="20"/>
          <w:szCs w:val="20"/>
        </w:rPr>
        <w:t xml:space="preserve"> April 2021 to </w:t>
      </w:r>
      <w:r w:rsidR="00FF0F2B" w:rsidRPr="006C423B">
        <w:rPr>
          <w:rFonts w:ascii="Arial" w:hAnsi="Arial" w:cs="Arial"/>
          <w:bCs/>
          <w:color w:val="000000" w:themeColor="text1"/>
          <w:sz w:val="20"/>
          <w:szCs w:val="20"/>
        </w:rPr>
        <w:t>4</w:t>
      </w:r>
      <w:r w:rsidR="0086633D" w:rsidRPr="006C423B">
        <w:rPr>
          <w:rFonts w:ascii="Arial" w:hAnsi="Arial" w:cs="Arial"/>
          <w:bCs/>
          <w:color w:val="000000" w:themeColor="text1"/>
          <w:sz w:val="20"/>
          <w:szCs w:val="20"/>
          <w:vertAlign w:val="superscript"/>
        </w:rPr>
        <w:t>th</w:t>
      </w:r>
      <w:r w:rsidR="0086633D" w:rsidRPr="006C423B">
        <w:rPr>
          <w:rFonts w:ascii="Arial" w:hAnsi="Arial" w:cs="Arial"/>
          <w:bCs/>
          <w:color w:val="000000" w:themeColor="text1"/>
          <w:sz w:val="20"/>
          <w:szCs w:val="20"/>
        </w:rPr>
        <w:t xml:space="preserve"> September 202</w:t>
      </w:r>
      <w:r w:rsidR="006C423B" w:rsidRPr="006C423B">
        <w:rPr>
          <w:rFonts w:ascii="Arial" w:hAnsi="Arial" w:cs="Arial"/>
          <w:bCs/>
          <w:color w:val="000000" w:themeColor="text1"/>
          <w:sz w:val="20"/>
          <w:szCs w:val="20"/>
        </w:rPr>
        <w:t>4</w:t>
      </w:r>
      <w:r w:rsidR="00FF0F2B" w:rsidRPr="006C423B">
        <w:rPr>
          <w:rFonts w:ascii="Arial" w:hAnsi="Arial" w:cs="Arial"/>
          <w:bCs/>
          <w:color w:val="000000" w:themeColor="text1"/>
          <w:sz w:val="20"/>
          <w:szCs w:val="20"/>
        </w:rPr>
        <w:t xml:space="preserve"> at a value </w:t>
      </w:r>
      <w:r w:rsidR="00453FB0" w:rsidRPr="006C423B">
        <w:rPr>
          <w:rFonts w:ascii="Arial" w:hAnsi="Arial" w:cs="Arial"/>
          <w:bCs/>
          <w:color w:val="000000" w:themeColor="text1"/>
          <w:sz w:val="20"/>
          <w:szCs w:val="20"/>
        </w:rPr>
        <w:t>of</w:t>
      </w:r>
      <w:r w:rsidR="006C423B" w:rsidRPr="006C423B">
        <w:rPr>
          <w:rFonts w:ascii="Arial" w:hAnsi="Arial" w:cs="Arial"/>
          <w:color w:val="000000"/>
          <w:sz w:val="20"/>
          <w:szCs w:val="20"/>
        </w:rPr>
        <w:t xml:space="preserve"> </w:t>
      </w:r>
      <w:r w:rsidR="006C423B" w:rsidRPr="006C423B">
        <w:rPr>
          <w:rFonts w:ascii="Arial" w:hAnsi="Arial" w:cs="Arial"/>
          <w:bCs/>
          <w:color w:val="000000" w:themeColor="text1"/>
          <w:sz w:val="20"/>
          <w:szCs w:val="20"/>
        </w:rPr>
        <w:t>£15,948,453.</w:t>
      </w:r>
    </w:p>
    <w:p w:rsidR="00DF197C" w:rsidRPr="00A73C04" w:rsidRDefault="0024241F" w:rsidP="00211045">
      <w:pPr>
        <w:pStyle w:val="NoSpacing"/>
        <w:spacing w:before="100" w:beforeAutospacing="1" w:after="100" w:afterAutospacing="1"/>
        <w:rPr>
          <w:rFonts w:ascii="Arial" w:hAnsi="Arial" w:cs="Arial"/>
          <w:b/>
          <w:color w:val="1F497D" w:themeColor="text2"/>
          <w:sz w:val="20"/>
          <w:szCs w:val="20"/>
        </w:rPr>
      </w:pPr>
      <w:r w:rsidRPr="00A73C04">
        <w:rPr>
          <w:rFonts w:ascii="Arial" w:hAnsi="Arial" w:cs="Arial"/>
          <w:b/>
          <w:color w:val="1F497D" w:themeColor="text2"/>
          <w:sz w:val="20"/>
          <w:szCs w:val="20"/>
        </w:rPr>
        <w:t xml:space="preserve">The Proposed Contract </w:t>
      </w:r>
    </w:p>
    <w:p w:rsidR="006F52D1" w:rsidRDefault="0024241F" w:rsidP="00211045">
      <w:pPr>
        <w:spacing w:before="100" w:beforeAutospacing="1" w:after="100" w:afterAutospacing="1" w:line="240" w:lineRule="auto"/>
        <w:rPr>
          <w:rFonts w:cs="Arial"/>
          <w:sz w:val="20"/>
          <w:szCs w:val="20"/>
        </w:rPr>
      </w:pPr>
      <w:r w:rsidRPr="00A73C04">
        <w:rPr>
          <w:rFonts w:cs="Arial"/>
          <w:sz w:val="20"/>
          <w:szCs w:val="20"/>
        </w:rPr>
        <w:t xml:space="preserve">This approach enables integration of local services to release significant benefits to patients and is also expected to improve the use of public funding and therefore deliver best value. </w:t>
      </w:r>
      <w:r w:rsidR="007E4294" w:rsidRPr="00A73C04">
        <w:rPr>
          <w:rFonts w:cs="Arial"/>
          <w:sz w:val="20"/>
          <w:szCs w:val="20"/>
        </w:rPr>
        <w:t xml:space="preserve">Interoperability of clinical systems with the IUC contract is an essential component to delivering GP OOHs services allowing for booked appointments.  </w:t>
      </w:r>
      <w:r w:rsidR="009B3DF9" w:rsidRPr="00A73C04">
        <w:rPr>
          <w:rFonts w:cs="Arial"/>
          <w:sz w:val="20"/>
          <w:szCs w:val="20"/>
        </w:rPr>
        <w:t xml:space="preserve">It is important to Commissioners that the strong interface between remote clinical assessment and local face to face services is maintained.  </w:t>
      </w:r>
    </w:p>
    <w:p w:rsidR="00D236F2" w:rsidRDefault="007E4294" w:rsidP="00211045">
      <w:pPr>
        <w:spacing w:before="100" w:beforeAutospacing="1" w:after="100" w:afterAutospacing="1" w:line="240" w:lineRule="auto"/>
        <w:rPr>
          <w:rFonts w:cs="Arial"/>
          <w:sz w:val="20"/>
          <w:szCs w:val="20"/>
        </w:rPr>
      </w:pPr>
      <w:r w:rsidRPr="00A73C04">
        <w:rPr>
          <w:rFonts w:cs="Arial"/>
          <w:sz w:val="20"/>
          <w:szCs w:val="20"/>
        </w:rPr>
        <w:t xml:space="preserve">This approach will ensure capacity and resilience over the coming winter period in relation </w:t>
      </w:r>
      <w:r w:rsidR="009B3DF9" w:rsidRPr="00A73C04">
        <w:rPr>
          <w:rFonts w:cs="Arial"/>
          <w:sz w:val="20"/>
          <w:szCs w:val="20"/>
        </w:rPr>
        <w:t xml:space="preserve">to </w:t>
      </w:r>
      <w:r w:rsidRPr="00A73C04">
        <w:rPr>
          <w:rFonts w:cs="Arial"/>
          <w:sz w:val="20"/>
          <w:szCs w:val="20"/>
        </w:rPr>
        <w:t xml:space="preserve">Provider resilience and workforce requirements </w:t>
      </w:r>
      <w:r w:rsidR="009B3DF9" w:rsidRPr="00A73C04">
        <w:rPr>
          <w:rFonts w:cs="Arial"/>
          <w:sz w:val="20"/>
          <w:szCs w:val="20"/>
        </w:rPr>
        <w:t xml:space="preserve">to </w:t>
      </w:r>
      <w:r w:rsidRPr="00A73C04">
        <w:rPr>
          <w:rFonts w:cs="Arial"/>
          <w:sz w:val="20"/>
          <w:szCs w:val="20"/>
        </w:rPr>
        <w:t xml:space="preserve">mitigate risk.   </w:t>
      </w:r>
    </w:p>
    <w:p w:rsidR="0024241F" w:rsidRPr="00A73C04" w:rsidRDefault="007E4294" w:rsidP="00211045">
      <w:pPr>
        <w:spacing w:before="100" w:beforeAutospacing="1" w:after="100" w:afterAutospacing="1" w:line="240" w:lineRule="auto"/>
        <w:rPr>
          <w:rFonts w:cs="Arial"/>
          <w:sz w:val="20"/>
          <w:szCs w:val="20"/>
        </w:rPr>
      </w:pPr>
      <w:r w:rsidRPr="00A73C04">
        <w:rPr>
          <w:rFonts w:cs="Arial"/>
          <w:sz w:val="20"/>
          <w:szCs w:val="20"/>
        </w:rPr>
        <w:lastRenderedPageBreak/>
        <w:t>In addition</w:t>
      </w:r>
      <w:r w:rsidR="009B3DF9" w:rsidRPr="00A73C04">
        <w:rPr>
          <w:rFonts w:cs="Arial"/>
          <w:sz w:val="20"/>
          <w:szCs w:val="20"/>
        </w:rPr>
        <w:t xml:space="preserve"> </w:t>
      </w:r>
      <w:r w:rsidR="003E3E5A" w:rsidRPr="00A73C04">
        <w:rPr>
          <w:rFonts w:cs="Arial"/>
          <w:sz w:val="20"/>
          <w:szCs w:val="20"/>
        </w:rPr>
        <w:t xml:space="preserve">to the </w:t>
      </w:r>
      <w:r w:rsidR="009B3DF9" w:rsidRPr="00A73C04">
        <w:rPr>
          <w:rFonts w:cs="Arial"/>
          <w:sz w:val="20"/>
          <w:szCs w:val="20"/>
        </w:rPr>
        <w:t xml:space="preserve">111 First requirements this </w:t>
      </w:r>
      <w:r w:rsidRPr="00A73C04">
        <w:rPr>
          <w:rFonts w:cs="Arial"/>
          <w:sz w:val="20"/>
          <w:szCs w:val="20"/>
        </w:rPr>
        <w:t xml:space="preserve">allows the Providers to flex their resources to ensure clinical resource is used in an optimum way. </w:t>
      </w:r>
      <w:r w:rsidR="003E3E5A" w:rsidRPr="00A73C04">
        <w:rPr>
          <w:rFonts w:cs="Arial"/>
          <w:sz w:val="20"/>
          <w:szCs w:val="20"/>
        </w:rPr>
        <w:t xml:space="preserve">The </w:t>
      </w:r>
      <w:r w:rsidR="009B3DF9" w:rsidRPr="00A73C04">
        <w:rPr>
          <w:rFonts w:cs="Arial"/>
          <w:sz w:val="20"/>
          <w:szCs w:val="20"/>
        </w:rPr>
        <w:t>Commissioners want to ensure long term sustainable GP OOHs and wish to mitigate workforce risks and in particular avoid destabilising the GP workforce at this current time.  This will enable Commissioners and established Providers to respond to any demand surges and operate in a rapidly changing environment with considerable uncertainty over the next 12</w:t>
      </w:r>
      <w:r w:rsidR="0086633D" w:rsidRPr="00A73C04">
        <w:rPr>
          <w:rFonts w:cs="Arial"/>
          <w:sz w:val="20"/>
          <w:szCs w:val="20"/>
        </w:rPr>
        <w:t>-18</w:t>
      </w:r>
      <w:r w:rsidR="009B3DF9" w:rsidRPr="00A73C04">
        <w:rPr>
          <w:rFonts w:cs="Arial"/>
          <w:sz w:val="20"/>
          <w:szCs w:val="20"/>
        </w:rPr>
        <w:t xml:space="preserve"> months.  </w:t>
      </w:r>
      <w:r w:rsidR="009B3DF9" w:rsidRPr="00A73C04">
        <w:rPr>
          <w:sz w:val="20"/>
          <w:szCs w:val="20"/>
        </w:rPr>
        <w:t>The C</w:t>
      </w:r>
      <w:r w:rsidRPr="00A73C04">
        <w:rPr>
          <w:sz w:val="20"/>
          <w:szCs w:val="20"/>
        </w:rPr>
        <w:t xml:space="preserve">ommissioners have a clear view that there would be </w:t>
      </w:r>
      <w:r w:rsidR="00E77083" w:rsidRPr="00A73C04">
        <w:rPr>
          <w:sz w:val="20"/>
          <w:szCs w:val="20"/>
        </w:rPr>
        <w:t xml:space="preserve">significant risks in </w:t>
      </w:r>
      <w:r w:rsidRPr="00A73C04">
        <w:rPr>
          <w:sz w:val="20"/>
          <w:szCs w:val="20"/>
        </w:rPr>
        <w:t xml:space="preserve">recreating this flexibility with a new provider without well-established local commitments and pathways.  </w:t>
      </w:r>
      <w:r w:rsidRPr="00A73C04">
        <w:rPr>
          <w:rFonts w:cs="Arial"/>
          <w:sz w:val="20"/>
          <w:szCs w:val="20"/>
        </w:rPr>
        <w:t xml:space="preserve"> </w:t>
      </w:r>
    </w:p>
    <w:p w:rsidR="009B3DF9" w:rsidRPr="00A73C04" w:rsidRDefault="00DF197C" w:rsidP="00211045">
      <w:pPr>
        <w:spacing w:before="100" w:beforeAutospacing="1" w:after="100" w:afterAutospacing="1" w:line="240" w:lineRule="auto"/>
        <w:rPr>
          <w:sz w:val="20"/>
          <w:szCs w:val="20"/>
        </w:rPr>
      </w:pPr>
      <w:r w:rsidRPr="00A73C04">
        <w:rPr>
          <w:sz w:val="20"/>
          <w:szCs w:val="20"/>
        </w:rPr>
        <w:t>A</w:t>
      </w:r>
      <w:r w:rsidR="007469E9" w:rsidRPr="00A73C04">
        <w:rPr>
          <w:sz w:val="20"/>
          <w:szCs w:val="20"/>
        </w:rPr>
        <w:t>s such, a</w:t>
      </w:r>
      <w:r w:rsidRPr="00A73C04">
        <w:rPr>
          <w:sz w:val="20"/>
          <w:szCs w:val="20"/>
        </w:rPr>
        <w:t xml:space="preserve"> negotiated procedure without a call for competition will be followed and</w:t>
      </w:r>
      <w:r w:rsidR="003E3E5A" w:rsidRPr="00A73C04">
        <w:rPr>
          <w:sz w:val="20"/>
          <w:szCs w:val="20"/>
        </w:rPr>
        <w:t xml:space="preserve"> is believed to be</w:t>
      </w:r>
      <w:r w:rsidRPr="00A73C04">
        <w:rPr>
          <w:sz w:val="20"/>
          <w:szCs w:val="20"/>
        </w:rPr>
        <w:t xml:space="preserve"> justified under </w:t>
      </w:r>
      <w:r w:rsidR="007469E9" w:rsidRPr="00A73C04">
        <w:rPr>
          <w:sz w:val="20"/>
          <w:szCs w:val="20"/>
        </w:rPr>
        <w:t xml:space="preserve">section </w:t>
      </w:r>
      <w:r w:rsidRPr="00A73C04">
        <w:rPr>
          <w:sz w:val="20"/>
          <w:szCs w:val="20"/>
        </w:rPr>
        <w:t>32(2)</w:t>
      </w:r>
      <w:r w:rsidR="00E77083" w:rsidRPr="00A73C04">
        <w:rPr>
          <w:sz w:val="20"/>
          <w:szCs w:val="20"/>
        </w:rPr>
        <w:t xml:space="preserve"> </w:t>
      </w:r>
      <w:r w:rsidRPr="00A73C04">
        <w:rPr>
          <w:sz w:val="20"/>
          <w:szCs w:val="20"/>
        </w:rPr>
        <w:t>(b)</w:t>
      </w:r>
      <w:r w:rsidR="00437E3F" w:rsidRPr="00A73C04">
        <w:rPr>
          <w:sz w:val="20"/>
          <w:szCs w:val="20"/>
        </w:rPr>
        <w:t xml:space="preserve"> </w:t>
      </w:r>
      <w:r w:rsidRPr="00A73C04">
        <w:rPr>
          <w:sz w:val="20"/>
          <w:szCs w:val="20"/>
        </w:rPr>
        <w:t>(ii)</w:t>
      </w:r>
      <w:r w:rsidR="007469E9" w:rsidRPr="00A73C04">
        <w:rPr>
          <w:sz w:val="20"/>
          <w:szCs w:val="20"/>
        </w:rPr>
        <w:t xml:space="preserve"> of the Public Contracts Regulations 2015 -</w:t>
      </w:r>
      <w:r w:rsidRPr="00A73C04">
        <w:rPr>
          <w:sz w:val="20"/>
          <w:szCs w:val="20"/>
        </w:rPr>
        <w:t xml:space="preserve"> ‘</w:t>
      </w:r>
      <w:r w:rsidRPr="00A73C04">
        <w:rPr>
          <w:iCs/>
          <w:sz w:val="20"/>
          <w:szCs w:val="20"/>
        </w:rPr>
        <w:t>competition is absent for technical reasons’</w:t>
      </w:r>
      <w:r w:rsidRPr="00A73C04">
        <w:rPr>
          <w:sz w:val="20"/>
          <w:szCs w:val="20"/>
        </w:rPr>
        <w:t xml:space="preserve"> where no reasonable alternative or substitute exists.</w:t>
      </w:r>
    </w:p>
    <w:p w:rsidR="0024241F" w:rsidRPr="00A73C04" w:rsidRDefault="0024241F" w:rsidP="00211045">
      <w:pPr>
        <w:spacing w:before="100" w:beforeAutospacing="1" w:after="100" w:afterAutospacing="1" w:line="240" w:lineRule="auto"/>
        <w:rPr>
          <w:rFonts w:cs="Arial"/>
          <w:sz w:val="20"/>
          <w:szCs w:val="20"/>
        </w:rPr>
      </w:pPr>
      <w:r w:rsidRPr="00A73C04">
        <w:rPr>
          <w:rFonts w:cs="Arial"/>
          <w:b/>
          <w:bCs/>
          <w:color w:val="1F497D" w:themeColor="text2"/>
          <w:sz w:val="20"/>
          <w:szCs w:val="20"/>
          <w:lang w:eastAsia="en-GB"/>
        </w:rPr>
        <w:t xml:space="preserve">Scope of Service </w:t>
      </w:r>
    </w:p>
    <w:p w:rsidR="00597510" w:rsidRPr="00A73C04" w:rsidRDefault="00831AD9" w:rsidP="00211045">
      <w:pPr>
        <w:spacing w:before="100" w:beforeAutospacing="1" w:after="100" w:afterAutospacing="1" w:line="240" w:lineRule="auto"/>
        <w:rPr>
          <w:color w:val="000000" w:themeColor="text1"/>
          <w:sz w:val="20"/>
          <w:szCs w:val="20"/>
        </w:rPr>
      </w:pPr>
      <w:r w:rsidRPr="00A73C04">
        <w:rPr>
          <w:color w:val="000000" w:themeColor="text1"/>
          <w:sz w:val="20"/>
          <w:szCs w:val="20"/>
        </w:rPr>
        <w:t>The scope of the service</w:t>
      </w:r>
      <w:r w:rsidR="003E3E5A" w:rsidRPr="00A73C04">
        <w:rPr>
          <w:color w:val="000000" w:themeColor="text1"/>
          <w:sz w:val="20"/>
          <w:szCs w:val="20"/>
        </w:rPr>
        <w:t>s</w:t>
      </w:r>
      <w:r w:rsidRPr="00A73C04">
        <w:rPr>
          <w:color w:val="000000" w:themeColor="text1"/>
          <w:sz w:val="20"/>
          <w:szCs w:val="20"/>
        </w:rPr>
        <w:t xml:space="preserve"> to be provided by </w:t>
      </w:r>
      <w:r w:rsidR="0029182B" w:rsidRPr="00A73C04">
        <w:rPr>
          <w:color w:val="000000" w:themeColor="text1"/>
          <w:sz w:val="20"/>
          <w:szCs w:val="20"/>
        </w:rPr>
        <w:t>E</w:t>
      </w:r>
      <w:r w:rsidR="00F41219" w:rsidRPr="00A73C04">
        <w:rPr>
          <w:color w:val="000000" w:themeColor="text1"/>
          <w:sz w:val="20"/>
          <w:szCs w:val="20"/>
        </w:rPr>
        <w:t xml:space="preserve">ast Berkshire </w:t>
      </w:r>
      <w:proofErr w:type="gramStart"/>
      <w:r w:rsidR="00F41219" w:rsidRPr="00A73C04">
        <w:rPr>
          <w:color w:val="000000" w:themeColor="text1"/>
          <w:sz w:val="20"/>
          <w:szCs w:val="20"/>
        </w:rPr>
        <w:t>Out</w:t>
      </w:r>
      <w:proofErr w:type="gramEnd"/>
      <w:r w:rsidR="00F41219" w:rsidRPr="00A73C04">
        <w:rPr>
          <w:color w:val="000000" w:themeColor="text1"/>
          <w:sz w:val="20"/>
          <w:szCs w:val="20"/>
        </w:rPr>
        <w:t xml:space="preserve"> </w:t>
      </w:r>
      <w:r w:rsidR="003A487F" w:rsidRPr="00A73C04">
        <w:rPr>
          <w:color w:val="000000" w:themeColor="text1"/>
          <w:sz w:val="20"/>
          <w:szCs w:val="20"/>
        </w:rPr>
        <w:t>of Hours</w:t>
      </w:r>
      <w:r w:rsidR="00741E27" w:rsidRPr="00A73C04">
        <w:rPr>
          <w:color w:val="000000" w:themeColor="text1"/>
          <w:sz w:val="20"/>
          <w:szCs w:val="20"/>
        </w:rPr>
        <w:t xml:space="preserve"> </w:t>
      </w:r>
      <w:r w:rsidR="00F41219" w:rsidRPr="00A73C04">
        <w:rPr>
          <w:color w:val="000000" w:themeColor="text1"/>
          <w:sz w:val="20"/>
          <w:szCs w:val="20"/>
        </w:rPr>
        <w:t xml:space="preserve">(EBOOH) </w:t>
      </w:r>
      <w:r w:rsidR="00597510" w:rsidRPr="00A73C04">
        <w:rPr>
          <w:color w:val="000000" w:themeColor="text1"/>
          <w:sz w:val="20"/>
          <w:szCs w:val="20"/>
        </w:rPr>
        <w:t>includes:</w:t>
      </w:r>
    </w:p>
    <w:p w:rsidR="003A487F" w:rsidRPr="00A73C04" w:rsidRDefault="003A487F" w:rsidP="00211045">
      <w:pPr>
        <w:pStyle w:val="ListParagraph"/>
        <w:numPr>
          <w:ilvl w:val="0"/>
          <w:numId w:val="18"/>
        </w:numPr>
        <w:spacing w:before="100" w:beforeAutospacing="1" w:after="100" w:afterAutospacing="1" w:line="240" w:lineRule="auto"/>
        <w:rPr>
          <w:sz w:val="20"/>
          <w:szCs w:val="20"/>
        </w:rPr>
      </w:pPr>
      <w:r w:rsidRPr="00A73C04">
        <w:rPr>
          <w:sz w:val="20"/>
          <w:szCs w:val="20"/>
        </w:rPr>
        <w:t xml:space="preserve">A triage service to ensure that </w:t>
      </w:r>
      <w:r w:rsidR="00862D7C">
        <w:rPr>
          <w:sz w:val="20"/>
          <w:szCs w:val="20"/>
        </w:rPr>
        <w:t xml:space="preserve">patients referred to the service from 111 </w:t>
      </w:r>
      <w:r w:rsidRPr="00A73C04">
        <w:rPr>
          <w:sz w:val="20"/>
          <w:szCs w:val="20"/>
        </w:rPr>
        <w:t>are dealt with in the mos</w:t>
      </w:r>
      <w:r w:rsidR="0011185B" w:rsidRPr="00A73C04">
        <w:rPr>
          <w:sz w:val="20"/>
          <w:szCs w:val="20"/>
        </w:rPr>
        <w:t>t appropriate and effective way including self-care</w:t>
      </w:r>
    </w:p>
    <w:p w:rsidR="00862D7C" w:rsidRDefault="00862D7C" w:rsidP="00211045">
      <w:pPr>
        <w:pStyle w:val="ListParagraph"/>
        <w:numPr>
          <w:ilvl w:val="0"/>
          <w:numId w:val="18"/>
        </w:numPr>
        <w:spacing w:before="100" w:beforeAutospacing="1" w:after="100" w:afterAutospacing="1" w:line="240" w:lineRule="auto"/>
        <w:rPr>
          <w:sz w:val="20"/>
          <w:szCs w:val="20"/>
        </w:rPr>
      </w:pPr>
      <w:r>
        <w:rPr>
          <w:sz w:val="20"/>
          <w:szCs w:val="20"/>
        </w:rPr>
        <w:t>Provision of virtual (telephone and online) treatment where clinically appropriate</w:t>
      </w:r>
    </w:p>
    <w:p w:rsidR="00D11DB8" w:rsidRPr="00A73C04" w:rsidRDefault="003A487F" w:rsidP="00211045">
      <w:pPr>
        <w:pStyle w:val="ListParagraph"/>
        <w:numPr>
          <w:ilvl w:val="0"/>
          <w:numId w:val="18"/>
        </w:numPr>
        <w:spacing w:before="100" w:beforeAutospacing="1" w:after="100" w:afterAutospacing="1" w:line="240" w:lineRule="auto"/>
        <w:rPr>
          <w:sz w:val="20"/>
          <w:szCs w:val="20"/>
        </w:rPr>
      </w:pPr>
      <w:r w:rsidRPr="00A73C04">
        <w:rPr>
          <w:sz w:val="20"/>
          <w:szCs w:val="20"/>
        </w:rPr>
        <w:t>Provision of</w:t>
      </w:r>
      <w:r w:rsidR="00596EAB">
        <w:rPr>
          <w:sz w:val="20"/>
          <w:szCs w:val="20"/>
        </w:rPr>
        <w:t xml:space="preserve"> face to face </w:t>
      </w:r>
      <w:r w:rsidRPr="00A73C04">
        <w:rPr>
          <w:sz w:val="20"/>
          <w:szCs w:val="20"/>
        </w:rPr>
        <w:t xml:space="preserve"> consultations with GPs</w:t>
      </w:r>
      <w:r w:rsidR="00596EAB">
        <w:rPr>
          <w:sz w:val="20"/>
          <w:szCs w:val="20"/>
        </w:rPr>
        <w:t xml:space="preserve"> across a range of setting which enable reasonable access by users </w:t>
      </w:r>
    </w:p>
    <w:p w:rsidR="0011185B" w:rsidRPr="00A73C04" w:rsidRDefault="0011185B" w:rsidP="00211045">
      <w:pPr>
        <w:pStyle w:val="ListParagraph"/>
        <w:numPr>
          <w:ilvl w:val="0"/>
          <w:numId w:val="18"/>
        </w:numPr>
        <w:spacing w:before="100" w:beforeAutospacing="1" w:after="100" w:afterAutospacing="1" w:line="240" w:lineRule="auto"/>
        <w:rPr>
          <w:sz w:val="20"/>
          <w:szCs w:val="20"/>
        </w:rPr>
      </w:pPr>
      <w:r w:rsidRPr="00A73C04">
        <w:rPr>
          <w:sz w:val="20"/>
          <w:szCs w:val="20"/>
        </w:rPr>
        <w:t>Onward referral for care as required</w:t>
      </w:r>
    </w:p>
    <w:p w:rsidR="003A487F" w:rsidRPr="00A73C04" w:rsidRDefault="00423AFB" w:rsidP="00211045">
      <w:pPr>
        <w:pStyle w:val="ListParagraph"/>
        <w:numPr>
          <w:ilvl w:val="0"/>
          <w:numId w:val="18"/>
        </w:numPr>
        <w:spacing w:before="100" w:beforeAutospacing="1" w:after="100" w:afterAutospacing="1" w:line="240" w:lineRule="auto"/>
        <w:rPr>
          <w:sz w:val="20"/>
          <w:szCs w:val="20"/>
        </w:rPr>
      </w:pPr>
      <w:r w:rsidRPr="00A73C04">
        <w:rPr>
          <w:sz w:val="20"/>
          <w:szCs w:val="20"/>
        </w:rPr>
        <w:t xml:space="preserve">GP </w:t>
      </w:r>
      <w:r w:rsidR="003A487F" w:rsidRPr="00A73C04">
        <w:rPr>
          <w:sz w:val="20"/>
          <w:szCs w:val="20"/>
        </w:rPr>
        <w:t>Home Visits where required</w:t>
      </w:r>
    </w:p>
    <w:p w:rsidR="00423AFB" w:rsidRDefault="00423AFB" w:rsidP="00211045">
      <w:pPr>
        <w:pStyle w:val="ListParagraph"/>
        <w:numPr>
          <w:ilvl w:val="0"/>
          <w:numId w:val="18"/>
        </w:numPr>
        <w:spacing w:before="100" w:beforeAutospacing="1" w:after="100" w:afterAutospacing="1" w:line="240" w:lineRule="auto"/>
        <w:rPr>
          <w:sz w:val="20"/>
          <w:szCs w:val="20"/>
        </w:rPr>
      </w:pPr>
      <w:r w:rsidRPr="00A73C04">
        <w:rPr>
          <w:sz w:val="20"/>
          <w:szCs w:val="20"/>
        </w:rPr>
        <w:t>Support for End of life care</w:t>
      </w:r>
    </w:p>
    <w:p w:rsidR="007055ED" w:rsidRDefault="007055ED" w:rsidP="00211045">
      <w:pPr>
        <w:pStyle w:val="ListParagraph"/>
        <w:numPr>
          <w:ilvl w:val="0"/>
          <w:numId w:val="18"/>
        </w:numPr>
        <w:spacing w:before="100" w:beforeAutospacing="1" w:after="100" w:afterAutospacing="1" w:line="240" w:lineRule="auto"/>
        <w:rPr>
          <w:sz w:val="20"/>
          <w:szCs w:val="20"/>
        </w:rPr>
      </w:pPr>
      <w:r>
        <w:rPr>
          <w:sz w:val="20"/>
          <w:szCs w:val="20"/>
        </w:rPr>
        <w:t>Rapid access to same day care for children</w:t>
      </w:r>
    </w:p>
    <w:p w:rsidR="005F3894" w:rsidRPr="00A73C04" w:rsidRDefault="005F3894" w:rsidP="00211045">
      <w:pPr>
        <w:pStyle w:val="ListParagraph"/>
        <w:numPr>
          <w:ilvl w:val="0"/>
          <w:numId w:val="18"/>
        </w:numPr>
        <w:spacing w:before="100" w:beforeAutospacing="1" w:after="100" w:afterAutospacing="1" w:line="240" w:lineRule="auto"/>
        <w:rPr>
          <w:sz w:val="20"/>
          <w:szCs w:val="20"/>
        </w:rPr>
      </w:pPr>
      <w:r>
        <w:rPr>
          <w:sz w:val="20"/>
          <w:szCs w:val="20"/>
        </w:rPr>
        <w:t>Minor injury care that would be provided ordinarily within general practice, such as management of sprains</w:t>
      </w:r>
    </w:p>
    <w:p w:rsidR="0024241F" w:rsidRPr="00A73C04" w:rsidRDefault="0024241F" w:rsidP="00211045">
      <w:pPr>
        <w:spacing w:before="100" w:beforeAutospacing="1" w:after="100" w:afterAutospacing="1" w:line="240" w:lineRule="auto"/>
        <w:rPr>
          <w:rFonts w:cs="Arial"/>
          <w:b/>
          <w:bCs/>
          <w:color w:val="1F497D" w:themeColor="text2"/>
          <w:sz w:val="20"/>
          <w:szCs w:val="20"/>
          <w:lang w:eastAsia="en-GB"/>
        </w:rPr>
      </w:pPr>
      <w:r w:rsidRPr="00A73C04">
        <w:rPr>
          <w:rFonts w:cs="Arial"/>
          <w:b/>
          <w:bCs/>
          <w:color w:val="1F497D" w:themeColor="text2"/>
          <w:sz w:val="20"/>
          <w:szCs w:val="20"/>
          <w:lang w:eastAsia="en-GB"/>
        </w:rPr>
        <w:t>Exclusions</w:t>
      </w:r>
    </w:p>
    <w:p w:rsidR="0086633D" w:rsidRPr="00A73C04" w:rsidRDefault="00597510" w:rsidP="00211045">
      <w:pPr>
        <w:spacing w:before="100" w:beforeAutospacing="1" w:after="100" w:afterAutospacing="1" w:line="240" w:lineRule="auto"/>
        <w:rPr>
          <w:color w:val="000000" w:themeColor="text1"/>
          <w:sz w:val="20"/>
          <w:szCs w:val="20"/>
        </w:rPr>
      </w:pPr>
      <w:r w:rsidRPr="00A73C04">
        <w:rPr>
          <w:color w:val="000000" w:themeColor="text1"/>
          <w:sz w:val="20"/>
          <w:szCs w:val="20"/>
        </w:rPr>
        <w:t xml:space="preserve">The contract with </w:t>
      </w:r>
      <w:r w:rsidR="00F41219" w:rsidRPr="00A73C04">
        <w:rPr>
          <w:color w:val="000000" w:themeColor="text1"/>
          <w:sz w:val="20"/>
          <w:szCs w:val="20"/>
        </w:rPr>
        <w:t xml:space="preserve">East Berkshire </w:t>
      </w:r>
      <w:proofErr w:type="gramStart"/>
      <w:r w:rsidR="00F41219" w:rsidRPr="00A73C04">
        <w:rPr>
          <w:color w:val="000000" w:themeColor="text1"/>
          <w:sz w:val="20"/>
          <w:szCs w:val="20"/>
        </w:rPr>
        <w:t>Out</w:t>
      </w:r>
      <w:proofErr w:type="gramEnd"/>
      <w:r w:rsidR="00F41219" w:rsidRPr="00A73C04">
        <w:rPr>
          <w:color w:val="000000" w:themeColor="text1"/>
          <w:sz w:val="20"/>
          <w:szCs w:val="20"/>
        </w:rPr>
        <w:t xml:space="preserve"> of Hours (EBOOH) </w:t>
      </w:r>
      <w:r w:rsidRPr="00A73C04">
        <w:rPr>
          <w:color w:val="000000" w:themeColor="text1"/>
          <w:sz w:val="20"/>
          <w:szCs w:val="20"/>
        </w:rPr>
        <w:t>exclude</w:t>
      </w:r>
      <w:r w:rsidR="00D236F2">
        <w:rPr>
          <w:color w:val="000000" w:themeColor="text1"/>
          <w:sz w:val="20"/>
          <w:szCs w:val="20"/>
        </w:rPr>
        <w:t>s</w:t>
      </w:r>
      <w:r w:rsidR="006B2083" w:rsidRPr="00A73C04">
        <w:rPr>
          <w:color w:val="000000" w:themeColor="text1"/>
          <w:sz w:val="20"/>
          <w:szCs w:val="20"/>
        </w:rPr>
        <w:t xml:space="preserve"> the following elements</w:t>
      </w:r>
      <w:r w:rsidR="00140FBD" w:rsidRPr="00A73C04">
        <w:rPr>
          <w:color w:val="000000" w:themeColor="text1"/>
          <w:sz w:val="20"/>
          <w:szCs w:val="20"/>
        </w:rPr>
        <w:t xml:space="preserve">: </w:t>
      </w:r>
    </w:p>
    <w:p w:rsidR="0086633D" w:rsidRPr="00A73C04" w:rsidRDefault="00EB1351" w:rsidP="00211045">
      <w:pPr>
        <w:pStyle w:val="ListParagraph"/>
        <w:numPr>
          <w:ilvl w:val="0"/>
          <w:numId w:val="21"/>
        </w:numPr>
        <w:spacing w:before="100" w:beforeAutospacing="1" w:after="100" w:afterAutospacing="1" w:line="240" w:lineRule="auto"/>
        <w:rPr>
          <w:color w:val="000000" w:themeColor="text1"/>
          <w:sz w:val="20"/>
          <w:szCs w:val="20"/>
        </w:rPr>
      </w:pPr>
      <w:r w:rsidRPr="00A73C04">
        <w:rPr>
          <w:sz w:val="20"/>
          <w:szCs w:val="20"/>
        </w:rPr>
        <w:t>Emergency care via the 999 ambulance service</w:t>
      </w:r>
    </w:p>
    <w:p w:rsidR="0086633D" w:rsidRPr="00A73C04" w:rsidRDefault="00762024" w:rsidP="00211045">
      <w:pPr>
        <w:pStyle w:val="ListParagraph"/>
        <w:numPr>
          <w:ilvl w:val="0"/>
          <w:numId w:val="21"/>
        </w:numPr>
        <w:spacing w:before="100" w:beforeAutospacing="1" w:after="100" w:afterAutospacing="1" w:line="240" w:lineRule="auto"/>
        <w:rPr>
          <w:color w:val="000000" w:themeColor="text1"/>
          <w:sz w:val="20"/>
          <w:szCs w:val="20"/>
        </w:rPr>
      </w:pPr>
      <w:r>
        <w:rPr>
          <w:sz w:val="20"/>
          <w:szCs w:val="20"/>
        </w:rPr>
        <w:t>V</w:t>
      </w:r>
      <w:r w:rsidRPr="00A73C04">
        <w:rPr>
          <w:sz w:val="20"/>
          <w:szCs w:val="20"/>
        </w:rPr>
        <w:t>accinations</w:t>
      </w:r>
      <w:r w:rsidR="00EB1351" w:rsidRPr="00A73C04">
        <w:rPr>
          <w:sz w:val="20"/>
          <w:szCs w:val="20"/>
        </w:rPr>
        <w:t>, routine contraception,</w:t>
      </w:r>
      <w:r w:rsidR="00596EAB">
        <w:rPr>
          <w:sz w:val="20"/>
          <w:szCs w:val="20"/>
        </w:rPr>
        <w:t xml:space="preserve"> phlebotomy, </w:t>
      </w:r>
      <w:r w:rsidR="00EB1351" w:rsidRPr="00A73C04">
        <w:rPr>
          <w:sz w:val="20"/>
          <w:szCs w:val="20"/>
        </w:rPr>
        <w:t>dressings etc.</w:t>
      </w:r>
    </w:p>
    <w:p w:rsidR="0086633D" w:rsidRPr="00A73C04" w:rsidRDefault="00EB1351" w:rsidP="00211045">
      <w:pPr>
        <w:pStyle w:val="ListParagraph"/>
        <w:numPr>
          <w:ilvl w:val="0"/>
          <w:numId w:val="21"/>
        </w:numPr>
        <w:spacing w:before="100" w:beforeAutospacing="1" w:after="100" w:afterAutospacing="1" w:line="240" w:lineRule="auto"/>
        <w:rPr>
          <w:color w:val="000000" w:themeColor="text1"/>
          <w:sz w:val="20"/>
          <w:szCs w:val="20"/>
        </w:rPr>
      </w:pPr>
      <w:r w:rsidRPr="00A73C04">
        <w:rPr>
          <w:sz w:val="20"/>
          <w:szCs w:val="20"/>
        </w:rPr>
        <w:t>Patients already in acute hospital care (unless included elsewhere in this specification).</w:t>
      </w:r>
    </w:p>
    <w:p w:rsidR="0086633D" w:rsidRPr="00A73C04" w:rsidRDefault="00EB1351" w:rsidP="00211045">
      <w:pPr>
        <w:pStyle w:val="ListParagraph"/>
        <w:numPr>
          <w:ilvl w:val="0"/>
          <w:numId w:val="21"/>
        </w:numPr>
        <w:spacing w:before="100" w:beforeAutospacing="1" w:after="100" w:afterAutospacing="1" w:line="240" w:lineRule="auto"/>
        <w:rPr>
          <w:color w:val="000000" w:themeColor="text1"/>
          <w:sz w:val="20"/>
          <w:szCs w:val="20"/>
        </w:rPr>
      </w:pPr>
      <w:r w:rsidRPr="00A73C04">
        <w:rPr>
          <w:sz w:val="20"/>
          <w:szCs w:val="20"/>
        </w:rPr>
        <w:t>Women requiring intrapartum care.</w:t>
      </w:r>
    </w:p>
    <w:p w:rsidR="00DA34DB" w:rsidRPr="00A73C04" w:rsidRDefault="00EB1351" w:rsidP="00A73C04">
      <w:pPr>
        <w:pStyle w:val="ListParagraph"/>
        <w:numPr>
          <w:ilvl w:val="0"/>
          <w:numId w:val="21"/>
        </w:numPr>
        <w:spacing w:before="100" w:beforeAutospacing="1" w:after="100" w:afterAutospacing="1" w:line="240" w:lineRule="auto"/>
        <w:rPr>
          <w:rFonts w:cs="Arial"/>
          <w:b/>
          <w:bCs/>
          <w:color w:val="1F497D" w:themeColor="text2"/>
          <w:sz w:val="20"/>
          <w:szCs w:val="20"/>
          <w:lang w:eastAsia="en-GB"/>
        </w:rPr>
      </w:pPr>
      <w:r w:rsidRPr="00A73C04">
        <w:rPr>
          <w:sz w:val="20"/>
          <w:szCs w:val="20"/>
        </w:rPr>
        <w:t xml:space="preserve">Patients requiring treatment for injury at the scene of </w:t>
      </w:r>
      <w:r w:rsidR="00F16E5E" w:rsidRPr="00A73C04">
        <w:rPr>
          <w:sz w:val="20"/>
          <w:szCs w:val="20"/>
        </w:rPr>
        <w:t>road</w:t>
      </w:r>
      <w:r w:rsidRPr="00A73C04">
        <w:rPr>
          <w:sz w:val="20"/>
          <w:szCs w:val="20"/>
        </w:rPr>
        <w:t xml:space="preserve"> traffic or other accident.</w:t>
      </w:r>
    </w:p>
    <w:p w:rsidR="000B1BEB" w:rsidRPr="00A73C04" w:rsidRDefault="000B1BEB" w:rsidP="00211045">
      <w:pPr>
        <w:spacing w:before="100" w:beforeAutospacing="1" w:after="100" w:afterAutospacing="1" w:line="240" w:lineRule="auto"/>
        <w:rPr>
          <w:rFonts w:cs="Arial"/>
          <w:b/>
          <w:bCs/>
          <w:color w:val="1F497D" w:themeColor="text2"/>
          <w:sz w:val="20"/>
          <w:szCs w:val="20"/>
          <w:lang w:eastAsia="en-GB"/>
        </w:rPr>
      </w:pPr>
      <w:r w:rsidRPr="00A73C04">
        <w:rPr>
          <w:rFonts w:cs="Arial"/>
          <w:b/>
          <w:bCs/>
          <w:color w:val="1F497D" w:themeColor="text2"/>
          <w:sz w:val="20"/>
          <w:szCs w:val="20"/>
          <w:lang w:eastAsia="en-GB"/>
        </w:rPr>
        <w:t>Conclusion</w:t>
      </w:r>
    </w:p>
    <w:p w:rsidR="00F16E5E" w:rsidRPr="00A73C04" w:rsidRDefault="00B813D9" w:rsidP="00211045">
      <w:pPr>
        <w:spacing w:before="100" w:beforeAutospacing="1" w:after="100" w:afterAutospacing="1" w:line="240" w:lineRule="auto"/>
        <w:rPr>
          <w:rFonts w:eastAsiaTheme="minorEastAsia"/>
          <w:color w:val="000000" w:themeColor="text1"/>
          <w:sz w:val="20"/>
          <w:szCs w:val="20"/>
          <w:lang w:eastAsia="en-GB"/>
        </w:rPr>
      </w:pPr>
      <w:r w:rsidRPr="00A73C04">
        <w:rPr>
          <w:rFonts w:eastAsiaTheme="minorEastAsia"/>
          <w:color w:val="000000" w:themeColor="text1"/>
          <w:sz w:val="20"/>
          <w:szCs w:val="20"/>
          <w:lang w:eastAsia="en-GB"/>
        </w:rPr>
        <w:t xml:space="preserve">For the reasons set out above </w:t>
      </w:r>
      <w:r w:rsidR="00F16E5E" w:rsidRPr="00A73C04">
        <w:rPr>
          <w:rFonts w:eastAsiaTheme="minorEastAsia"/>
          <w:color w:val="000000" w:themeColor="text1"/>
          <w:sz w:val="20"/>
          <w:szCs w:val="20"/>
          <w:lang w:eastAsia="en-GB"/>
        </w:rPr>
        <w:t xml:space="preserve">East Berkshire </w:t>
      </w:r>
      <w:r w:rsidR="00F41219" w:rsidRPr="00A73C04">
        <w:rPr>
          <w:rFonts w:eastAsiaTheme="minorEastAsia"/>
          <w:color w:val="000000" w:themeColor="text1"/>
          <w:sz w:val="20"/>
          <w:szCs w:val="20"/>
          <w:lang w:eastAsia="en-GB"/>
        </w:rPr>
        <w:t>Clinical Commissioning Group believe</w:t>
      </w:r>
      <w:r w:rsidR="00F16E5E" w:rsidRPr="00A73C04">
        <w:rPr>
          <w:rFonts w:eastAsiaTheme="minorEastAsia"/>
          <w:color w:val="000000" w:themeColor="text1"/>
          <w:sz w:val="20"/>
          <w:szCs w:val="20"/>
          <w:lang w:eastAsia="en-GB"/>
        </w:rPr>
        <w:t xml:space="preserve"> East</w:t>
      </w:r>
      <w:r w:rsidR="00F41219" w:rsidRPr="00A73C04">
        <w:rPr>
          <w:rFonts w:eastAsiaTheme="minorEastAsia"/>
          <w:color w:val="000000" w:themeColor="text1"/>
          <w:sz w:val="20"/>
          <w:szCs w:val="20"/>
          <w:lang w:eastAsia="en-GB"/>
        </w:rPr>
        <w:t xml:space="preserve"> Berkshire Out Of Hours </w:t>
      </w:r>
      <w:r w:rsidR="007E4294" w:rsidRPr="00A73C04">
        <w:rPr>
          <w:rFonts w:eastAsiaTheme="minorEastAsia"/>
          <w:color w:val="000000" w:themeColor="text1"/>
          <w:sz w:val="20"/>
          <w:szCs w:val="20"/>
          <w:lang w:eastAsia="en-GB"/>
        </w:rPr>
        <w:t>to be the only P</w:t>
      </w:r>
      <w:r w:rsidR="00F16E5E" w:rsidRPr="00A73C04">
        <w:rPr>
          <w:rFonts w:eastAsiaTheme="minorEastAsia"/>
          <w:color w:val="000000" w:themeColor="text1"/>
          <w:sz w:val="20"/>
          <w:szCs w:val="20"/>
          <w:lang w:eastAsia="en-GB"/>
        </w:rPr>
        <w:t xml:space="preserve">rovider capable of providing this service </w:t>
      </w:r>
      <w:r w:rsidR="007E4294" w:rsidRPr="00A73C04">
        <w:rPr>
          <w:rFonts w:eastAsiaTheme="minorEastAsia"/>
          <w:color w:val="000000" w:themeColor="text1"/>
          <w:sz w:val="20"/>
          <w:szCs w:val="20"/>
          <w:lang w:eastAsia="en-GB"/>
        </w:rPr>
        <w:t xml:space="preserve">in the timescales required </w:t>
      </w:r>
      <w:r w:rsidR="00F16E5E" w:rsidRPr="00A73C04">
        <w:rPr>
          <w:rFonts w:eastAsiaTheme="minorEastAsia"/>
          <w:color w:val="000000" w:themeColor="text1"/>
          <w:sz w:val="20"/>
          <w:szCs w:val="20"/>
          <w:lang w:eastAsia="en-GB"/>
        </w:rPr>
        <w:t>and intends to proceed with a direct award.</w:t>
      </w:r>
    </w:p>
    <w:p w:rsidR="00597510" w:rsidRPr="00A73C04" w:rsidRDefault="00B813D9" w:rsidP="00211045">
      <w:pPr>
        <w:spacing w:before="100" w:beforeAutospacing="1" w:after="100" w:afterAutospacing="1" w:line="240" w:lineRule="auto"/>
        <w:rPr>
          <w:rFonts w:eastAsiaTheme="minorEastAsia" w:cs="Arial"/>
          <w:sz w:val="20"/>
          <w:szCs w:val="20"/>
          <w:lang w:eastAsia="en-GB"/>
        </w:rPr>
      </w:pPr>
      <w:r w:rsidRPr="00A73C04">
        <w:rPr>
          <w:rFonts w:eastAsiaTheme="minorEastAsia"/>
          <w:color w:val="000000" w:themeColor="text1"/>
          <w:sz w:val="20"/>
          <w:szCs w:val="20"/>
          <w:lang w:eastAsia="en-GB"/>
        </w:rPr>
        <w:t xml:space="preserve">However, prior to proceeding with the award </w:t>
      </w:r>
      <w:r w:rsidR="003E3E5A" w:rsidRPr="00A73C04">
        <w:rPr>
          <w:rFonts w:eastAsiaTheme="minorEastAsia"/>
          <w:color w:val="000000" w:themeColor="text1"/>
          <w:sz w:val="20"/>
          <w:szCs w:val="20"/>
          <w:lang w:eastAsia="en-GB"/>
        </w:rPr>
        <w:t xml:space="preserve">EBCCG </w:t>
      </w:r>
      <w:r w:rsidR="00F41219" w:rsidRPr="00A73C04">
        <w:rPr>
          <w:rFonts w:eastAsiaTheme="minorEastAsia"/>
          <w:color w:val="000000" w:themeColor="text1"/>
          <w:sz w:val="20"/>
          <w:szCs w:val="20"/>
          <w:lang w:eastAsia="en-GB"/>
        </w:rPr>
        <w:t>would</w:t>
      </w:r>
      <w:r w:rsidRPr="00A73C04">
        <w:rPr>
          <w:rFonts w:eastAsiaTheme="minorEastAsia"/>
          <w:color w:val="000000" w:themeColor="text1"/>
          <w:sz w:val="20"/>
          <w:szCs w:val="20"/>
          <w:lang w:eastAsia="en-GB"/>
        </w:rPr>
        <w:t xml:space="preserve"> be willing to hear from other potentially capable providers who believe they would be able to meet the above requirements and expressions of interest should be sent in writing </w:t>
      </w:r>
      <w:r w:rsidR="0016547E" w:rsidRPr="00A73C04">
        <w:rPr>
          <w:rFonts w:eastAsiaTheme="minorEastAsia"/>
          <w:color w:val="000000" w:themeColor="text1"/>
          <w:sz w:val="20"/>
          <w:szCs w:val="20"/>
          <w:lang w:eastAsia="en-GB"/>
        </w:rPr>
        <w:t xml:space="preserve">by 5pm on the </w:t>
      </w:r>
      <w:r w:rsidR="001A5795">
        <w:rPr>
          <w:rFonts w:eastAsiaTheme="minorEastAsia"/>
          <w:color w:val="000000" w:themeColor="text1"/>
          <w:sz w:val="20"/>
          <w:szCs w:val="20"/>
          <w:lang w:eastAsia="en-GB"/>
        </w:rPr>
        <w:t xml:space="preserve">18th </w:t>
      </w:r>
      <w:r w:rsidR="0016547E" w:rsidRPr="00A73C04">
        <w:rPr>
          <w:rFonts w:eastAsiaTheme="minorEastAsia"/>
          <w:color w:val="000000" w:themeColor="text1"/>
          <w:sz w:val="20"/>
          <w:szCs w:val="20"/>
          <w:lang w:eastAsia="en-GB"/>
        </w:rPr>
        <w:t xml:space="preserve">of </w:t>
      </w:r>
      <w:r w:rsidR="001A5795">
        <w:rPr>
          <w:rFonts w:eastAsiaTheme="minorEastAsia"/>
          <w:color w:val="000000" w:themeColor="text1"/>
          <w:sz w:val="20"/>
          <w:szCs w:val="20"/>
          <w:lang w:eastAsia="en-GB"/>
        </w:rPr>
        <w:t xml:space="preserve">February </w:t>
      </w:r>
      <w:r w:rsidR="0016547E" w:rsidRPr="00A73C04">
        <w:rPr>
          <w:rFonts w:eastAsiaTheme="minorEastAsia"/>
          <w:color w:val="000000" w:themeColor="text1"/>
          <w:sz w:val="20"/>
          <w:szCs w:val="20"/>
          <w:lang w:eastAsia="en-GB"/>
        </w:rPr>
        <w:t>202</w:t>
      </w:r>
      <w:r w:rsidR="00FD6FFF">
        <w:rPr>
          <w:rFonts w:eastAsiaTheme="minorEastAsia"/>
          <w:color w:val="000000" w:themeColor="text1"/>
          <w:sz w:val="20"/>
          <w:szCs w:val="20"/>
          <w:lang w:eastAsia="en-GB"/>
        </w:rPr>
        <w:t>1</w:t>
      </w:r>
      <w:r w:rsidR="006B2083" w:rsidRPr="00A73C04">
        <w:rPr>
          <w:rFonts w:eastAsiaTheme="minorEastAsia"/>
          <w:color w:val="000000" w:themeColor="text1"/>
          <w:sz w:val="20"/>
          <w:szCs w:val="20"/>
          <w:lang w:eastAsia="en-GB"/>
        </w:rPr>
        <w:t xml:space="preserve"> </w:t>
      </w:r>
      <w:r w:rsidRPr="00A73C04">
        <w:rPr>
          <w:rFonts w:eastAsiaTheme="minorEastAsia"/>
          <w:color w:val="000000" w:themeColor="text1"/>
          <w:sz w:val="20"/>
          <w:szCs w:val="20"/>
          <w:lang w:eastAsia="en-GB"/>
        </w:rPr>
        <w:t xml:space="preserve">to </w:t>
      </w:r>
      <w:hyperlink r:id="rId9" w:history="1">
        <w:r w:rsidR="0086633D" w:rsidRPr="00A73C04">
          <w:rPr>
            <w:rStyle w:val="Hyperlink"/>
            <w:rFonts w:eastAsiaTheme="minorEastAsia" w:cs="Arial"/>
            <w:sz w:val="20"/>
            <w:szCs w:val="20"/>
            <w:lang w:eastAsia="en-GB"/>
          </w:rPr>
          <w:t>mstanbrook@nhs.net</w:t>
        </w:r>
      </w:hyperlink>
      <w:r w:rsidR="001A5795">
        <w:rPr>
          <w:rStyle w:val="Hyperlink"/>
          <w:rFonts w:eastAsiaTheme="minorEastAsia" w:cs="Arial"/>
          <w:sz w:val="20"/>
          <w:szCs w:val="20"/>
          <w:lang w:eastAsia="en-GB"/>
        </w:rPr>
        <w:t xml:space="preserve">   </w:t>
      </w:r>
      <w:r w:rsidR="001A5795" w:rsidRPr="001A5795">
        <w:rPr>
          <w:rStyle w:val="Hyperlink"/>
          <w:rFonts w:eastAsiaTheme="minorEastAsia" w:cs="Arial"/>
          <w:color w:val="auto"/>
          <w:sz w:val="20"/>
          <w:szCs w:val="20"/>
          <w:u w:val="none"/>
          <w:lang w:eastAsia="en-GB"/>
        </w:rPr>
        <w:t>and cc’ing</w:t>
      </w:r>
      <w:r w:rsidR="001A5795">
        <w:rPr>
          <w:rStyle w:val="Hyperlink"/>
          <w:rFonts w:eastAsiaTheme="minorEastAsia" w:cs="Arial"/>
          <w:color w:val="auto"/>
          <w:sz w:val="20"/>
          <w:szCs w:val="20"/>
          <w:u w:val="none"/>
          <w:lang w:eastAsia="en-GB"/>
        </w:rPr>
        <w:t xml:space="preserve"> </w:t>
      </w:r>
      <w:hyperlink r:id="rId10" w:history="1">
        <w:r w:rsidR="001A5795" w:rsidRPr="00A842F9">
          <w:rPr>
            <w:rStyle w:val="Hyperlink"/>
            <w:rFonts w:eastAsiaTheme="minorEastAsia" w:cs="Arial"/>
            <w:sz w:val="20"/>
            <w:szCs w:val="20"/>
            <w:lang w:eastAsia="en-GB"/>
          </w:rPr>
          <w:t>matthew.staples@nhs.net</w:t>
        </w:r>
      </w:hyperlink>
      <w:r w:rsidR="001A5795">
        <w:rPr>
          <w:rStyle w:val="Hyperlink"/>
          <w:rFonts w:eastAsiaTheme="minorEastAsia" w:cs="Arial"/>
          <w:sz w:val="20"/>
          <w:szCs w:val="20"/>
          <w:lang w:eastAsia="en-GB"/>
        </w:rPr>
        <w:t xml:space="preserve">. </w:t>
      </w:r>
    </w:p>
    <w:p w:rsidR="00CD6CF9" w:rsidRPr="00211045" w:rsidRDefault="00CD6CF9" w:rsidP="00211045">
      <w:pPr>
        <w:spacing w:before="100" w:beforeAutospacing="1" w:after="100" w:afterAutospacing="1" w:line="240" w:lineRule="auto"/>
        <w:rPr>
          <w:color w:val="000000" w:themeColor="text1"/>
        </w:rPr>
      </w:pPr>
    </w:p>
    <w:sectPr w:rsidR="00CD6CF9" w:rsidRPr="00211045" w:rsidSect="0099181B">
      <w:headerReference w:type="even" r:id="rId11"/>
      <w:headerReference w:type="default" r:id="rId12"/>
      <w:headerReference w:type="first" r:id="rId13"/>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97" w:rsidRDefault="003B2B97" w:rsidP="00C636A5">
      <w:pPr>
        <w:spacing w:after="0" w:line="240" w:lineRule="auto"/>
      </w:pPr>
      <w:r>
        <w:separator/>
      </w:r>
    </w:p>
  </w:endnote>
  <w:endnote w:type="continuationSeparator" w:id="0">
    <w:p w:rsidR="003B2B97" w:rsidRDefault="003B2B97" w:rsidP="00C6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97" w:rsidRDefault="003B2B97" w:rsidP="00C636A5">
      <w:pPr>
        <w:spacing w:after="0" w:line="240" w:lineRule="auto"/>
      </w:pPr>
      <w:r>
        <w:separator/>
      </w:r>
    </w:p>
  </w:footnote>
  <w:footnote w:type="continuationSeparator" w:id="0">
    <w:p w:rsidR="003B2B97" w:rsidRDefault="003B2B97" w:rsidP="00C63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0A" w:rsidRDefault="005669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391"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0A" w:rsidRDefault="005669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392"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0A" w:rsidRDefault="005669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390"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733"/>
    <w:multiLevelType w:val="multilevel"/>
    <w:tmpl w:val="666CA5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5"/>
        </w:tabs>
        <w:ind w:left="1005" w:hanging="720"/>
      </w:pPr>
      <w:rPr>
        <w:rFonts w:hint="default"/>
      </w:rPr>
    </w:lvl>
    <w:lvl w:ilvl="2">
      <w:start w:val="2"/>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
    <w:nsid w:val="0DAC2179"/>
    <w:multiLevelType w:val="hybridMultilevel"/>
    <w:tmpl w:val="C522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83A7D"/>
    <w:multiLevelType w:val="hybridMultilevel"/>
    <w:tmpl w:val="2FA071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0EE51BD0"/>
    <w:multiLevelType w:val="hybridMultilevel"/>
    <w:tmpl w:val="546C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8A4BE1"/>
    <w:multiLevelType w:val="hybridMultilevel"/>
    <w:tmpl w:val="8020D6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13A41D52"/>
    <w:multiLevelType w:val="hybridMultilevel"/>
    <w:tmpl w:val="332ED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66F19"/>
    <w:multiLevelType w:val="hybridMultilevel"/>
    <w:tmpl w:val="7DC2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5F79A0"/>
    <w:multiLevelType w:val="hybridMultilevel"/>
    <w:tmpl w:val="A2D4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424F2"/>
    <w:multiLevelType w:val="hybridMultilevel"/>
    <w:tmpl w:val="722CA4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534668D"/>
    <w:multiLevelType w:val="hybridMultilevel"/>
    <w:tmpl w:val="9878A7B4"/>
    <w:lvl w:ilvl="0" w:tplc="0809000F">
      <w:start w:val="1"/>
      <w:numFmt w:val="decimal"/>
      <w:lvlText w:val="%1."/>
      <w:lvlJc w:val="left"/>
      <w:pPr>
        <w:ind w:left="1440" w:hanging="360"/>
      </w:pPr>
    </w:lvl>
    <w:lvl w:ilvl="1" w:tplc="549422AE">
      <w:start w:val="3"/>
      <w:numFmt w:val="bullet"/>
      <w:lvlText w:val=""/>
      <w:lvlJc w:val="left"/>
      <w:pPr>
        <w:ind w:left="2385" w:hanging="585"/>
      </w:pPr>
      <w:rPr>
        <w:rFonts w:ascii="Symbol" w:eastAsiaTheme="minorHAnsi" w:hAnsi="Symbol" w:cs="Arial" w:hint="default"/>
        <w:u w:val="single"/>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ABC77E9"/>
    <w:multiLevelType w:val="hybridMultilevel"/>
    <w:tmpl w:val="C9A40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927775"/>
    <w:multiLevelType w:val="hybridMultilevel"/>
    <w:tmpl w:val="46FCB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AF25C3"/>
    <w:multiLevelType w:val="hybridMultilevel"/>
    <w:tmpl w:val="B0E0F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DB42A2"/>
    <w:multiLevelType w:val="hybridMultilevel"/>
    <w:tmpl w:val="1834C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312109"/>
    <w:multiLevelType w:val="hybridMultilevel"/>
    <w:tmpl w:val="625CE480"/>
    <w:lvl w:ilvl="0" w:tplc="4A169802">
      <w:start w:val="1"/>
      <w:numFmt w:val="bullet"/>
      <w:lvlText w:val=""/>
      <w:lvlJc w:val="left"/>
      <w:pPr>
        <w:tabs>
          <w:tab w:val="num" w:pos="1290"/>
        </w:tabs>
        <w:ind w:left="1290" w:hanging="288"/>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5">
    <w:nsid w:val="52BB16A6"/>
    <w:multiLevelType w:val="hybridMultilevel"/>
    <w:tmpl w:val="C55C15C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57FF25C4"/>
    <w:multiLevelType w:val="hybridMultilevel"/>
    <w:tmpl w:val="1E483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F742FA2"/>
    <w:multiLevelType w:val="multilevel"/>
    <w:tmpl w:val="0E5EAB4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945"/>
        </w:tabs>
        <w:ind w:left="945" w:hanging="660"/>
      </w:pPr>
      <w:rPr>
        <w:rFonts w:hint="default"/>
      </w:rPr>
    </w:lvl>
    <w:lvl w:ilvl="2">
      <w:start w:val="3"/>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nsid w:val="6DF3469A"/>
    <w:multiLevelType w:val="hybridMultilevel"/>
    <w:tmpl w:val="672693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750211A0"/>
    <w:multiLevelType w:val="hybridMultilevel"/>
    <w:tmpl w:val="9962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1651A3"/>
    <w:multiLevelType w:val="hybridMultilevel"/>
    <w:tmpl w:val="51268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3"/>
  </w:num>
  <w:num w:numId="5">
    <w:abstractNumId w:val="18"/>
  </w:num>
  <w:num w:numId="6">
    <w:abstractNumId w:val="2"/>
  </w:num>
  <w:num w:numId="7">
    <w:abstractNumId w:val="4"/>
  </w:num>
  <w:num w:numId="8">
    <w:abstractNumId w:val="17"/>
  </w:num>
  <w:num w:numId="9">
    <w:abstractNumId w:val="0"/>
  </w:num>
  <w:num w:numId="10">
    <w:abstractNumId w:val="13"/>
  </w:num>
  <w:num w:numId="11">
    <w:abstractNumId w:val="7"/>
  </w:num>
  <w:num w:numId="12">
    <w:abstractNumId w:val="14"/>
  </w:num>
  <w:num w:numId="13">
    <w:abstractNumId w:val="10"/>
  </w:num>
  <w:num w:numId="14">
    <w:abstractNumId w:val="20"/>
  </w:num>
  <w:num w:numId="15">
    <w:abstractNumId w:val="1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27"/>
    <w:rsid w:val="00006AE7"/>
    <w:rsid w:val="00033942"/>
    <w:rsid w:val="00036A27"/>
    <w:rsid w:val="000423B1"/>
    <w:rsid w:val="00057DDD"/>
    <w:rsid w:val="000A19DB"/>
    <w:rsid w:val="000B1BEB"/>
    <w:rsid w:val="000C309E"/>
    <w:rsid w:val="000E2F69"/>
    <w:rsid w:val="000E3447"/>
    <w:rsid w:val="0011185B"/>
    <w:rsid w:val="0011751E"/>
    <w:rsid w:val="001210D5"/>
    <w:rsid w:val="001313A8"/>
    <w:rsid w:val="001354E8"/>
    <w:rsid w:val="00140FBD"/>
    <w:rsid w:val="001504BC"/>
    <w:rsid w:val="00156E27"/>
    <w:rsid w:val="0016547E"/>
    <w:rsid w:val="00167823"/>
    <w:rsid w:val="001A5795"/>
    <w:rsid w:val="001B4894"/>
    <w:rsid w:val="001B7B85"/>
    <w:rsid w:val="001D3D4B"/>
    <w:rsid w:val="001E6E5C"/>
    <w:rsid w:val="00211045"/>
    <w:rsid w:val="00236F5B"/>
    <w:rsid w:val="0024241F"/>
    <w:rsid w:val="00246C12"/>
    <w:rsid w:val="00267B28"/>
    <w:rsid w:val="00282AF9"/>
    <w:rsid w:val="0029182B"/>
    <w:rsid w:val="00297338"/>
    <w:rsid w:val="00297E26"/>
    <w:rsid w:val="002C3BAA"/>
    <w:rsid w:val="002D344B"/>
    <w:rsid w:val="002D473F"/>
    <w:rsid w:val="0031205A"/>
    <w:rsid w:val="00316531"/>
    <w:rsid w:val="00325DF2"/>
    <w:rsid w:val="00332E2F"/>
    <w:rsid w:val="003403DE"/>
    <w:rsid w:val="003408B7"/>
    <w:rsid w:val="00345952"/>
    <w:rsid w:val="00357339"/>
    <w:rsid w:val="003758F7"/>
    <w:rsid w:val="00380BC8"/>
    <w:rsid w:val="003A487F"/>
    <w:rsid w:val="003A48A6"/>
    <w:rsid w:val="003B25B1"/>
    <w:rsid w:val="003B2B97"/>
    <w:rsid w:val="003B7D78"/>
    <w:rsid w:val="003E3E5A"/>
    <w:rsid w:val="003E4688"/>
    <w:rsid w:val="003F64AD"/>
    <w:rsid w:val="004023BC"/>
    <w:rsid w:val="004146E7"/>
    <w:rsid w:val="00415D46"/>
    <w:rsid w:val="00423AFB"/>
    <w:rsid w:val="00434EAA"/>
    <w:rsid w:val="004362B1"/>
    <w:rsid w:val="00437E3F"/>
    <w:rsid w:val="00453FB0"/>
    <w:rsid w:val="00487D7A"/>
    <w:rsid w:val="0049565C"/>
    <w:rsid w:val="004F2163"/>
    <w:rsid w:val="00542B8A"/>
    <w:rsid w:val="005505F3"/>
    <w:rsid w:val="0055353D"/>
    <w:rsid w:val="00561750"/>
    <w:rsid w:val="005669C7"/>
    <w:rsid w:val="00576919"/>
    <w:rsid w:val="005857AF"/>
    <w:rsid w:val="00596EAB"/>
    <w:rsid w:val="00597510"/>
    <w:rsid w:val="005A128E"/>
    <w:rsid w:val="005A1DE6"/>
    <w:rsid w:val="005A2E8E"/>
    <w:rsid w:val="005B0DAE"/>
    <w:rsid w:val="005D0543"/>
    <w:rsid w:val="005E75E7"/>
    <w:rsid w:val="005F32A6"/>
    <w:rsid w:val="005F3894"/>
    <w:rsid w:val="00601030"/>
    <w:rsid w:val="00606049"/>
    <w:rsid w:val="0060712D"/>
    <w:rsid w:val="00610A20"/>
    <w:rsid w:val="00614931"/>
    <w:rsid w:val="00621966"/>
    <w:rsid w:val="006502E9"/>
    <w:rsid w:val="00661C9C"/>
    <w:rsid w:val="00676787"/>
    <w:rsid w:val="00695AC0"/>
    <w:rsid w:val="006B2083"/>
    <w:rsid w:val="006C0465"/>
    <w:rsid w:val="006C423B"/>
    <w:rsid w:val="006F52D1"/>
    <w:rsid w:val="007007E3"/>
    <w:rsid w:val="00700C8F"/>
    <w:rsid w:val="00701F0E"/>
    <w:rsid w:val="007055ED"/>
    <w:rsid w:val="007073E7"/>
    <w:rsid w:val="00725BEA"/>
    <w:rsid w:val="00741E27"/>
    <w:rsid w:val="007469E9"/>
    <w:rsid w:val="00762024"/>
    <w:rsid w:val="00770194"/>
    <w:rsid w:val="00774010"/>
    <w:rsid w:val="00775CC7"/>
    <w:rsid w:val="00776ABF"/>
    <w:rsid w:val="00791C60"/>
    <w:rsid w:val="007947DB"/>
    <w:rsid w:val="007B0E79"/>
    <w:rsid w:val="007C1F3A"/>
    <w:rsid w:val="007C57CC"/>
    <w:rsid w:val="007E4294"/>
    <w:rsid w:val="008063C8"/>
    <w:rsid w:val="008150F7"/>
    <w:rsid w:val="00825DC8"/>
    <w:rsid w:val="00827D72"/>
    <w:rsid w:val="00831AD9"/>
    <w:rsid w:val="00833916"/>
    <w:rsid w:val="00852713"/>
    <w:rsid w:val="00857AF5"/>
    <w:rsid w:val="00862D7C"/>
    <w:rsid w:val="0086633D"/>
    <w:rsid w:val="00874046"/>
    <w:rsid w:val="00876803"/>
    <w:rsid w:val="008849D7"/>
    <w:rsid w:val="00885275"/>
    <w:rsid w:val="0088661A"/>
    <w:rsid w:val="0089208B"/>
    <w:rsid w:val="00913E8D"/>
    <w:rsid w:val="0095033F"/>
    <w:rsid w:val="00953B3C"/>
    <w:rsid w:val="00974867"/>
    <w:rsid w:val="00976289"/>
    <w:rsid w:val="0097771A"/>
    <w:rsid w:val="00991002"/>
    <w:rsid w:val="0099181B"/>
    <w:rsid w:val="00993CAA"/>
    <w:rsid w:val="009B3DF9"/>
    <w:rsid w:val="009C2A83"/>
    <w:rsid w:val="009C7F00"/>
    <w:rsid w:val="009D10FA"/>
    <w:rsid w:val="009D1898"/>
    <w:rsid w:val="009E32E0"/>
    <w:rsid w:val="009E49BA"/>
    <w:rsid w:val="00A11B7D"/>
    <w:rsid w:val="00A11D06"/>
    <w:rsid w:val="00A5390A"/>
    <w:rsid w:val="00A710A1"/>
    <w:rsid w:val="00A73C04"/>
    <w:rsid w:val="00A9190A"/>
    <w:rsid w:val="00AA7948"/>
    <w:rsid w:val="00AD377D"/>
    <w:rsid w:val="00AF13BB"/>
    <w:rsid w:val="00B00C70"/>
    <w:rsid w:val="00B208B6"/>
    <w:rsid w:val="00B43EB8"/>
    <w:rsid w:val="00B51C7A"/>
    <w:rsid w:val="00B626FB"/>
    <w:rsid w:val="00B62FB0"/>
    <w:rsid w:val="00B71E4E"/>
    <w:rsid w:val="00B73E67"/>
    <w:rsid w:val="00B75BEA"/>
    <w:rsid w:val="00B813D9"/>
    <w:rsid w:val="00B91375"/>
    <w:rsid w:val="00BA7EBD"/>
    <w:rsid w:val="00BD2141"/>
    <w:rsid w:val="00BE5104"/>
    <w:rsid w:val="00C42945"/>
    <w:rsid w:val="00C636A5"/>
    <w:rsid w:val="00C644D1"/>
    <w:rsid w:val="00C65C08"/>
    <w:rsid w:val="00C750CF"/>
    <w:rsid w:val="00C934D3"/>
    <w:rsid w:val="00C93F81"/>
    <w:rsid w:val="00C95B3D"/>
    <w:rsid w:val="00CA324F"/>
    <w:rsid w:val="00CD6CF9"/>
    <w:rsid w:val="00CD765A"/>
    <w:rsid w:val="00CE1F5C"/>
    <w:rsid w:val="00CF5813"/>
    <w:rsid w:val="00D05B2F"/>
    <w:rsid w:val="00D11DB8"/>
    <w:rsid w:val="00D236F2"/>
    <w:rsid w:val="00D35F1C"/>
    <w:rsid w:val="00D573B6"/>
    <w:rsid w:val="00D614F7"/>
    <w:rsid w:val="00D661ED"/>
    <w:rsid w:val="00D834EB"/>
    <w:rsid w:val="00D84338"/>
    <w:rsid w:val="00D92FE3"/>
    <w:rsid w:val="00DA34DB"/>
    <w:rsid w:val="00DB1377"/>
    <w:rsid w:val="00DE0E90"/>
    <w:rsid w:val="00DE486C"/>
    <w:rsid w:val="00DE6A13"/>
    <w:rsid w:val="00DF197C"/>
    <w:rsid w:val="00E20A4E"/>
    <w:rsid w:val="00E2527F"/>
    <w:rsid w:val="00E269E2"/>
    <w:rsid w:val="00E30FB6"/>
    <w:rsid w:val="00E322C8"/>
    <w:rsid w:val="00E330B4"/>
    <w:rsid w:val="00E46FF4"/>
    <w:rsid w:val="00E739EC"/>
    <w:rsid w:val="00E77083"/>
    <w:rsid w:val="00E82E75"/>
    <w:rsid w:val="00E9128F"/>
    <w:rsid w:val="00E913E3"/>
    <w:rsid w:val="00E94B8D"/>
    <w:rsid w:val="00EA192F"/>
    <w:rsid w:val="00EB1351"/>
    <w:rsid w:val="00EB705B"/>
    <w:rsid w:val="00EC2795"/>
    <w:rsid w:val="00ED2D6D"/>
    <w:rsid w:val="00EF19FA"/>
    <w:rsid w:val="00F16E5E"/>
    <w:rsid w:val="00F41219"/>
    <w:rsid w:val="00F5450D"/>
    <w:rsid w:val="00F73AAA"/>
    <w:rsid w:val="00F91CC0"/>
    <w:rsid w:val="00F940CD"/>
    <w:rsid w:val="00FA4C26"/>
    <w:rsid w:val="00FA5F76"/>
    <w:rsid w:val="00FA784A"/>
    <w:rsid w:val="00FC7B3E"/>
    <w:rsid w:val="00FD6FFF"/>
    <w:rsid w:val="00FF0F2B"/>
    <w:rsid w:val="00FF3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2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E27"/>
    <w:pPr>
      <w:spacing w:after="0" w:line="240" w:lineRule="auto"/>
    </w:pPr>
  </w:style>
  <w:style w:type="paragraph" w:styleId="NormalWeb">
    <w:name w:val="Normal (Web)"/>
    <w:basedOn w:val="Normal"/>
    <w:uiPriority w:val="99"/>
    <w:unhideWhenUsed/>
    <w:rsid w:val="00876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03"/>
    <w:rPr>
      <w:rFonts w:ascii="Tahoma" w:hAnsi="Tahoma" w:cs="Tahoma"/>
      <w:sz w:val="16"/>
      <w:szCs w:val="16"/>
    </w:rPr>
  </w:style>
  <w:style w:type="paragraph" w:styleId="Header">
    <w:name w:val="header"/>
    <w:basedOn w:val="Normal"/>
    <w:link w:val="HeaderChar"/>
    <w:uiPriority w:val="99"/>
    <w:unhideWhenUsed/>
    <w:rsid w:val="00C6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A5"/>
    <w:rPr>
      <w:rFonts w:ascii="Arial" w:hAnsi="Arial"/>
    </w:rPr>
  </w:style>
  <w:style w:type="paragraph" w:styleId="Footer">
    <w:name w:val="footer"/>
    <w:basedOn w:val="Normal"/>
    <w:link w:val="FooterChar"/>
    <w:uiPriority w:val="99"/>
    <w:unhideWhenUsed/>
    <w:rsid w:val="00C6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A5"/>
    <w:rPr>
      <w:rFonts w:ascii="Arial" w:hAnsi="Arial"/>
    </w:rPr>
  </w:style>
  <w:style w:type="paragraph" w:styleId="ListParagraph">
    <w:name w:val="List Paragraph"/>
    <w:basedOn w:val="Normal"/>
    <w:link w:val="ListParagraphChar"/>
    <w:uiPriority w:val="34"/>
    <w:qFormat/>
    <w:rsid w:val="00C934D3"/>
    <w:pPr>
      <w:ind w:left="720"/>
      <w:contextualSpacing/>
    </w:pPr>
  </w:style>
  <w:style w:type="paragraph" w:customStyle="1" w:styleId="Default">
    <w:name w:val="Default"/>
    <w:rsid w:val="0059751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597510"/>
    <w:rPr>
      <w:rFonts w:ascii="Arial" w:hAnsi="Arial"/>
    </w:rPr>
  </w:style>
  <w:style w:type="character" w:styleId="CommentReference">
    <w:name w:val="annotation reference"/>
    <w:basedOn w:val="DefaultParagraphFont"/>
    <w:uiPriority w:val="99"/>
    <w:semiHidden/>
    <w:unhideWhenUsed/>
    <w:rsid w:val="00597510"/>
    <w:rPr>
      <w:sz w:val="16"/>
      <w:szCs w:val="16"/>
    </w:rPr>
  </w:style>
  <w:style w:type="paragraph" w:styleId="CommentText">
    <w:name w:val="annotation text"/>
    <w:basedOn w:val="Normal"/>
    <w:link w:val="CommentTextChar"/>
    <w:uiPriority w:val="99"/>
    <w:semiHidden/>
    <w:unhideWhenUsed/>
    <w:rsid w:val="0059751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75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BE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725BEA"/>
    <w:rPr>
      <w:rFonts w:ascii="Arial" w:eastAsia="Times New Roman" w:hAnsi="Arial" w:cs="Times New Roman"/>
      <w:b/>
      <w:bCs/>
      <w:sz w:val="20"/>
      <w:szCs w:val="20"/>
    </w:rPr>
  </w:style>
  <w:style w:type="paragraph" w:styleId="Revision">
    <w:name w:val="Revision"/>
    <w:hidden/>
    <w:uiPriority w:val="99"/>
    <w:semiHidden/>
    <w:rsid w:val="00852713"/>
    <w:pPr>
      <w:spacing w:after="0" w:line="240" w:lineRule="auto"/>
    </w:pPr>
    <w:rPr>
      <w:rFonts w:ascii="Arial" w:hAnsi="Arial"/>
    </w:rPr>
  </w:style>
  <w:style w:type="character" w:styleId="Hyperlink">
    <w:name w:val="Hyperlink"/>
    <w:basedOn w:val="DefaultParagraphFont"/>
    <w:uiPriority w:val="99"/>
    <w:unhideWhenUsed/>
    <w:rsid w:val="00B813D9"/>
    <w:rPr>
      <w:color w:val="0000FF" w:themeColor="hyperlink"/>
      <w:u w:val="single"/>
    </w:rPr>
  </w:style>
  <w:style w:type="character" w:styleId="FootnoteReference">
    <w:name w:val="footnote reference"/>
    <w:basedOn w:val="DefaultParagraphFont"/>
    <w:semiHidden/>
    <w:rsid w:val="003A487F"/>
    <w:rPr>
      <w:rFonts w:cs="Times New Roman"/>
      <w:vertAlign w:val="superscript"/>
    </w:rPr>
  </w:style>
  <w:style w:type="paragraph" w:styleId="FootnoteText">
    <w:name w:val="footnote text"/>
    <w:basedOn w:val="Normal"/>
    <w:link w:val="FootnoteTextChar"/>
    <w:semiHidden/>
    <w:rsid w:val="003A487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A487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2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E27"/>
    <w:pPr>
      <w:spacing w:after="0" w:line="240" w:lineRule="auto"/>
    </w:pPr>
  </w:style>
  <w:style w:type="paragraph" w:styleId="NormalWeb">
    <w:name w:val="Normal (Web)"/>
    <w:basedOn w:val="Normal"/>
    <w:uiPriority w:val="99"/>
    <w:unhideWhenUsed/>
    <w:rsid w:val="00876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03"/>
    <w:rPr>
      <w:rFonts w:ascii="Tahoma" w:hAnsi="Tahoma" w:cs="Tahoma"/>
      <w:sz w:val="16"/>
      <w:szCs w:val="16"/>
    </w:rPr>
  </w:style>
  <w:style w:type="paragraph" w:styleId="Header">
    <w:name w:val="header"/>
    <w:basedOn w:val="Normal"/>
    <w:link w:val="HeaderChar"/>
    <w:uiPriority w:val="99"/>
    <w:unhideWhenUsed/>
    <w:rsid w:val="00C6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A5"/>
    <w:rPr>
      <w:rFonts w:ascii="Arial" w:hAnsi="Arial"/>
    </w:rPr>
  </w:style>
  <w:style w:type="paragraph" w:styleId="Footer">
    <w:name w:val="footer"/>
    <w:basedOn w:val="Normal"/>
    <w:link w:val="FooterChar"/>
    <w:uiPriority w:val="99"/>
    <w:unhideWhenUsed/>
    <w:rsid w:val="00C6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A5"/>
    <w:rPr>
      <w:rFonts w:ascii="Arial" w:hAnsi="Arial"/>
    </w:rPr>
  </w:style>
  <w:style w:type="paragraph" w:styleId="ListParagraph">
    <w:name w:val="List Paragraph"/>
    <w:basedOn w:val="Normal"/>
    <w:link w:val="ListParagraphChar"/>
    <w:uiPriority w:val="34"/>
    <w:qFormat/>
    <w:rsid w:val="00C934D3"/>
    <w:pPr>
      <w:ind w:left="720"/>
      <w:contextualSpacing/>
    </w:pPr>
  </w:style>
  <w:style w:type="paragraph" w:customStyle="1" w:styleId="Default">
    <w:name w:val="Default"/>
    <w:rsid w:val="0059751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597510"/>
    <w:rPr>
      <w:rFonts w:ascii="Arial" w:hAnsi="Arial"/>
    </w:rPr>
  </w:style>
  <w:style w:type="character" w:styleId="CommentReference">
    <w:name w:val="annotation reference"/>
    <w:basedOn w:val="DefaultParagraphFont"/>
    <w:uiPriority w:val="99"/>
    <w:semiHidden/>
    <w:unhideWhenUsed/>
    <w:rsid w:val="00597510"/>
    <w:rPr>
      <w:sz w:val="16"/>
      <w:szCs w:val="16"/>
    </w:rPr>
  </w:style>
  <w:style w:type="paragraph" w:styleId="CommentText">
    <w:name w:val="annotation text"/>
    <w:basedOn w:val="Normal"/>
    <w:link w:val="CommentTextChar"/>
    <w:uiPriority w:val="99"/>
    <w:semiHidden/>
    <w:unhideWhenUsed/>
    <w:rsid w:val="0059751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75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BE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725BEA"/>
    <w:rPr>
      <w:rFonts w:ascii="Arial" w:eastAsia="Times New Roman" w:hAnsi="Arial" w:cs="Times New Roman"/>
      <w:b/>
      <w:bCs/>
      <w:sz w:val="20"/>
      <w:szCs w:val="20"/>
    </w:rPr>
  </w:style>
  <w:style w:type="paragraph" w:styleId="Revision">
    <w:name w:val="Revision"/>
    <w:hidden/>
    <w:uiPriority w:val="99"/>
    <w:semiHidden/>
    <w:rsid w:val="00852713"/>
    <w:pPr>
      <w:spacing w:after="0" w:line="240" w:lineRule="auto"/>
    </w:pPr>
    <w:rPr>
      <w:rFonts w:ascii="Arial" w:hAnsi="Arial"/>
    </w:rPr>
  </w:style>
  <w:style w:type="character" w:styleId="Hyperlink">
    <w:name w:val="Hyperlink"/>
    <w:basedOn w:val="DefaultParagraphFont"/>
    <w:uiPriority w:val="99"/>
    <w:unhideWhenUsed/>
    <w:rsid w:val="00B813D9"/>
    <w:rPr>
      <w:color w:val="0000FF" w:themeColor="hyperlink"/>
      <w:u w:val="single"/>
    </w:rPr>
  </w:style>
  <w:style w:type="character" w:styleId="FootnoteReference">
    <w:name w:val="footnote reference"/>
    <w:basedOn w:val="DefaultParagraphFont"/>
    <w:semiHidden/>
    <w:rsid w:val="003A487F"/>
    <w:rPr>
      <w:rFonts w:cs="Times New Roman"/>
      <w:vertAlign w:val="superscript"/>
    </w:rPr>
  </w:style>
  <w:style w:type="paragraph" w:styleId="FootnoteText">
    <w:name w:val="footnote text"/>
    <w:basedOn w:val="Normal"/>
    <w:link w:val="FootnoteTextChar"/>
    <w:semiHidden/>
    <w:rsid w:val="003A487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A48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20210">
      <w:bodyDiv w:val="1"/>
      <w:marLeft w:val="0"/>
      <w:marRight w:val="0"/>
      <w:marTop w:val="0"/>
      <w:marBottom w:val="0"/>
      <w:divBdr>
        <w:top w:val="none" w:sz="0" w:space="0" w:color="auto"/>
        <w:left w:val="none" w:sz="0" w:space="0" w:color="auto"/>
        <w:bottom w:val="none" w:sz="0" w:space="0" w:color="auto"/>
        <w:right w:val="none" w:sz="0" w:space="0" w:color="auto"/>
      </w:divBdr>
    </w:div>
    <w:div w:id="415201889">
      <w:bodyDiv w:val="1"/>
      <w:marLeft w:val="0"/>
      <w:marRight w:val="0"/>
      <w:marTop w:val="0"/>
      <w:marBottom w:val="0"/>
      <w:divBdr>
        <w:top w:val="none" w:sz="0" w:space="0" w:color="auto"/>
        <w:left w:val="none" w:sz="0" w:space="0" w:color="auto"/>
        <w:bottom w:val="none" w:sz="0" w:space="0" w:color="auto"/>
        <w:right w:val="none" w:sz="0" w:space="0" w:color="auto"/>
      </w:divBdr>
    </w:div>
    <w:div w:id="816609645">
      <w:bodyDiv w:val="1"/>
      <w:marLeft w:val="0"/>
      <w:marRight w:val="0"/>
      <w:marTop w:val="0"/>
      <w:marBottom w:val="0"/>
      <w:divBdr>
        <w:top w:val="none" w:sz="0" w:space="0" w:color="auto"/>
        <w:left w:val="none" w:sz="0" w:space="0" w:color="auto"/>
        <w:bottom w:val="none" w:sz="0" w:space="0" w:color="auto"/>
        <w:right w:val="none" w:sz="0" w:space="0" w:color="auto"/>
      </w:divBdr>
    </w:div>
    <w:div w:id="994720203">
      <w:bodyDiv w:val="1"/>
      <w:marLeft w:val="0"/>
      <w:marRight w:val="0"/>
      <w:marTop w:val="0"/>
      <w:marBottom w:val="0"/>
      <w:divBdr>
        <w:top w:val="none" w:sz="0" w:space="0" w:color="auto"/>
        <w:left w:val="none" w:sz="0" w:space="0" w:color="auto"/>
        <w:bottom w:val="none" w:sz="0" w:space="0" w:color="auto"/>
        <w:right w:val="none" w:sz="0" w:space="0" w:color="auto"/>
      </w:divBdr>
    </w:div>
    <w:div w:id="16466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tthew.staples@nhs.net" TargetMode="External"/><Relationship Id="rId4" Type="http://schemas.microsoft.com/office/2007/relationships/stylesWithEffects" Target="stylesWithEffects.xml"/><Relationship Id="rId9" Type="http://schemas.openxmlformats.org/officeDocument/2006/relationships/hyperlink" Target="mailto:mstanbrook@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EA0D9-2C27-41BE-8B1C-8B787E90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Carpenter</dc:creator>
  <cp:lastModifiedBy>Mark Stanbrook</cp:lastModifiedBy>
  <cp:revision>3</cp:revision>
  <cp:lastPrinted>2018-11-19T16:09:00Z</cp:lastPrinted>
  <dcterms:created xsi:type="dcterms:W3CDTF">2021-01-15T09:27:00Z</dcterms:created>
  <dcterms:modified xsi:type="dcterms:W3CDTF">2021-01-15T11:04:00Z</dcterms:modified>
</cp:coreProperties>
</file>