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27" w:rsidRDefault="00152827" w:rsidP="003C64E7">
      <w:pPr>
        <w:jc w:val="center"/>
        <w:rPr>
          <w:rFonts w:ascii="Arial" w:hAnsi="Arial" w:cs="Arial"/>
          <w:b/>
          <w:sz w:val="28"/>
          <w:szCs w:val="28"/>
        </w:rPr>
      </w:pPr>
    </w:p>
    <w:p w:rsidR="007D40B6" w:rsidRDefault="003C64E7" w:rsidP="003C64E7">
      <w:pPr>
        <w:jc w:val="center"/>
        <w:rPr>
          <w:rFonts w:ascii="Arial" w:hAnsi="Arial" w:cs="Arial"/>
          <w:b/>
          <w:sz w:val="28"/>
          <w:szCs w:val="28"/>
        </w:rPr>
      </w:pPr>
      <w:r w:rsidRPr="003C64E7">
        <w:rPr>
          <w:rFonts w:ascii="Arial" w:hAnsi="Arial" w:cs="Arial"/>
          <w:b/>
          <w:sz w:val="28"/>
          <w:szCs w:val="28"/>
        </w:rPr>
        <w:t xml:space="preserve">London Borough of Lambeth – </w:t>
      </w:r>
      <w:r w:rsidR="00C94E65">
        <w:rPr>
          <w:rFonts w:ascii="Arial" w:hAnsi="Arial" w:cs="Arial"/>
          <w:b/>
          <w:sz w:val="28"/>
          <w:szCs w:val="28"/>
        </w:rPr>
        <w:t>Lambeth ICT</w:t>
      </w:r>
      <w:r w:rsidRPr="003C64E7">
        <w:rPr>
          <w:rFonts w:ascii="Arial" w:hAnsi="Arial" w:cs="Arial"/>
          <w:b/>
          <w:sz w:val="28"/>
          <w:szCs w:val="28"/>
        </w:rPr>
        <w:t xml:space="preserve"> Training Contract</w:t>
      </w:r>
    </w:p>
    <w:p w:rsidR="003C64E7" w:rsidRDefault="003C64E7" w:rsidP="003C64E7">
      <w:pPr>
        <w:jc w:val="center"/>
        <w:rPr>
          <w:rFonts w:ascii="Arial" w:hAnsi="Arial" w:cs="Arial"/>
          <w:b/>
          <w:sz w:val="28"/>
          <w:szCs w:val="28"/>
        </w:rPr>
      </w:pPr>
    </w:p>
    <w:p w:rsidR="003C64E7" w:rsidRDefault="003C64E7" w:rsidP="003C64E7">
      <w:pPr>
        <w:jc w:val="center"/>
        <w:rPr>
          <w:rFonts w:ascii="Arial" w:hAnsi="Arial" w:cs="Arial"/>
          <w:b/>
          <w:sz w:val="28"/>
          <w:szCs w:val="28"/>
        </w:rPr>
      </w:pPr>
      <w:r>
        <w:rPr>
          <w:rFonts w:ascii="Arial" w:hAnsi="Arial" w:cs="Arial"/>
          <w:b/>
          <w:sz w:val="28"/>
          <w:szCs w:val="28"/>
        </w:rPr>
        <w:t>SPECIFICATION OF REQUIREMENTS</w:t>
      </w:r>
    </w:p>
    <w:p w:rsidR="003C64E7" w:rsidRDefault="003C64E7" w:rsidP="003C64E7">
      <w:pPr>
        <w:jc w:val="center"/>
        <w:rPr>
          <w:rFonts w:ascii="Arial" w:hAnsi="Arial" w:cs="Arial"/>
          <w:b/>
          <w:sz w:val="28"/>
          <w:szCs w:val="28"/>
        </w:rPr>
      </w:pPr>
    </w:p>
    <w:p w:rsidR="003C64E7" w:rsidRDefault="003C64E7" w:rsidP="003C64E7">
      <w:pPr>
        <w:pStyle w:val="Heading1"/>
        <w:numPr>
          <w:ilvl w:val="0"/>
          <w:numId w:val="1"/>
        </w:numPr>
      </w:pPr>
      <w:r>
        <w:t>Introduction</w:t>
      </w:r>
    </w:p>
    <w:p w:rsidR="003C64E7" w:rsidRDefault="003C64E7" w:rsidP="003C64E7"/>
    <w:p w:rsidR="003C64E7" w:rsidRDefault="003C64E7">
      <w:pPr>
        <w:rPr>
          <w:rFonts w:ascii="Arial" w:hAnsi="Arial" w:cs="Arial"/>
          <w:sz w:val="24"/>
          <w:szCs w:val="24"/>
        </w:rPr>
      </w:pPr>
      <w:r>
        <w:rPr>
          <w:rFonts w:ascii="Arial" w:hAnsi="Arial" w:cs="Arial"/>
          <w:sz w:val="24"/>
          <w:szCs w:val="24"/>
        </w:rPr>
        <w:t>The London Borough of Lambeth (</w:t>
      </w:r>
      <w:r w:rsidR="00BD53AB">
        <w:rPr>
          <w:rFonts w:ascii="Arial" w:hAnsi="Arial" w:cs="Arial"/>
          <w:b/>
          <w:sz w:val="24"/>
          <w:szCs w:val="24"/>
        </w:rPr>
        <w:t>LBL</w:t>
      </w:r>
      <w:r>
        <w:rPr>
          <w:rFonts w:ascii="Arial" w:hAnsi="Arial" w:cs="Arial"/>
          <w:sz w:val="24"/>
          <w:szCs w:val="24"/>
        </w:rPr>
        <w:t xml:space="preserve">) </w:t>
      </w:r>
      <w:r w:rsidR="00100AAE">
        <w:rPr>
          <w:rFonts w:ascii="Arial" w:hAnsi="Arial" w:cs="Arial"/>
          <w:noProof/>
          <w:sz w:val="24"/>
          <w:szCs w:val="24"/>
        </w:rPr>
        <w:t>is</w:t>
      </w:r>
      <w:r>
        <w:rPr>
          <w:rFonts w:ascii="Arial" w:hAnsi="Arial" w:cs="Arial"/>
          <w:sz w:val="24"/>
          <w:szCs w:val="24"/>
        </w:rPr>
        <w:t xml:space="preserve"> seeking </w:t>
      </w:r>
      <w:r w:rsidR="00511408">
        <w:rPr>
          <w:rFonts w:ascii="Arial" w:hAnsi="Arial" w:cs="Arial"/>
          <w:sz w:val="24"/>
          <w:szCs w:val="24"/>
        </w:rPr>
        <w:t>a supplier</w:t>
      </w:r>
      <w:r>
        <w:rPr>
          <w:rFonts w:ascii="Arial" w:hAnsi="Arial" w:cs="Arial"/>
          <w:sz w:val="24"/>
          <w:szCs w:val="24"/>
        </w:rPr>
        <w:t xml:space="preserve"> to provide a range of training requirements for the </w:t>
      </w:r>
      <w:r w:rsidR="00C94E65">
        <w:rPr>
          <w:rFonts w:ascii="Arial" w:hAnsi="Arial" w:cs="Arial"/>
          <w:sz w:val="24"/>
          <w:szCs w:val="24"/>
        </w:rPr>
        <w:t>Lambeth ICT</w:t>
      </w:r>
      <w:r w:rsidR="009F0538">
        <w:rPr>
          <w:rFonts w:ascii="Arial" w:hAnsi="Arial" w:cs="Arial"/>
          <w:sz w:val="24"/>
          <w:szCs w:val="24"/>
        </w:rPr>
        <w:t xml:space="preserve"> </w:t>
      </w:r>
      <w:r w:rsidR="00FB48B6">
        <w:rPr>
          <w:rFonts w:ascii="Arial" w:hAnsi="Arial" w:cs="Arial"/>
          <w:sz w:val="24"/>
          <w:szCs w:val="24"/>
        </w:rPr>
        <w:t>division</w:t>
      </w:r>
      <w:r w:rsidR="009F0538">
        <w:rPr>
          <w:rFonts w:ascii="Arial" w:hAnsi="Arial" w:cs="Arial"/>
          <w:sz w:val="24"/>
          <w:szCs w:val="24"/>
        </w:rPr>
        <w:t>. This</w:t>
      </w:r>
      <w:r w:rsidR="00F94A3B">
        <w:rPr>
          <w:rFonts w:ascii="Arial" w:hAnsi="Arial" w:cs="Arial"/>
          <w:sz w:val="24"/>
          <w:szCs w:val="24"/>
        </w:rPr>
        <w:t xml:space="preserve"> relates to officers</w:t>
      </w:r>
      <w:r w:rsidR="00511408">
        <w:rPr>
          <w:rFonts w:ascii="Arial" w:hAnsi="Arial" w:cs="Arial"/>
          <w:sz w:val="24"/>
          <w:szCs w:val="24"/>
        </w:rPr>
        <w:t xml:space="preserve"> who require a high standard of training</w:t>
      </w:r>
      <w:r w:rsidR="009F0538">
        <w:rPr>
          <w:rFonts w:ascii="Arial" w:hAnsi="Arial" w:cs="Arial"/>
          <w:sz w:val="24"/>
          <w:szCs w:val="24"/>
        </w:rPr>
        <w:t xml:space="preserve"> while at the same time delivering cost savings to the public sector.</w:t>
      </w:r>
    </w:p>
    <w:p w:rsidR="008D190E" w:rsidRDefault="00B60D72">
      <w:pPr>
        <w:rPr>
          <w:rFonts w:ascii="Arial" w:hAnsi="Arial" w:cs="Arial"/>
          <w:sz w:val="24"/>
          <w:szCs w:val="24"/>
        </w:rPr>
      </w:pPr>
      <w:r>
        <w:rPr>
          <w:rFonts w:ascii="Arial" w:hAnsi="Arial" w:cs="Arial"/>
          <w:sz w:val="24"/>
          <w:szCs w:val="24"/>
        </w:rPr>
        <w:t xml:space="preserve">Suppliers </w:t>
      </w:r>
      <w:r w:rsidRPr="00100AAE">
        <w:rPr>
          <w:rFonts w:ascii="Arial" w:hAnsi="Arial" w:cs="Arial"/>
          <w:noProof/>
          <w:sz w:val="24"/>
          <w:szCs w:val="24"/>
        </w:rPr>
        <w:t>will</w:t>
      </w:r>
      <w:r w:rsidR="00100AAE">
        <w:rPr>
          <w:rFonts w:ascii="Arial" w:hAnsi="Arial" w:cs="Arial"/>
          <w:noProof/>
          <w:sz w:val="24"/>
          <w:szCs w:val="24"/>
        </w:rPr>
        <w:t>, therefore,</w:t>
      </w:r>
      <w:r>
        <w:rPr>
          <w:rFonts w:ascii="Arial" w:hAnsi="Arial" w:cs="Arial"/>
          <w:sz w:val="24"/>
          <w:szCs w:val="24"/>
        </w:rPr>
        <w:t xml:space="preserve"> have demonstrated their ability to offer a wide range of training, which will include but not limited to, courses for Microsoft, Cisco, and Oracle, as well as </w:t>
      </w:r>
      <w:r w:rsidRPr="00100AAE">
        <w:rPr>
          <w:rFonts w:ascii="Arial" w:hAnsi="Arial" w:cs="Arial"/>
          <w:noProof/>
          <w:sz w:val="24"/>
          <w:szCs w:val="24"/>
        </w:rPr>
        <w:t>offer</w:t>
      </w:r>
      <w:r>
        <w:rPr>
          <w:rFonts w:ascii="Arial" w:hAnsi="Arial" w:cs="Arial"/>
          <w:sz w:val="24"/>
          <w:szCs w:val="24"/>
        </w:rPr>
        <w:t xml:space="preserve"> bespoke training to</w:t>
      </w:r>
      <w:r w:rsidR="008D190E">
        <w:rPr>
          <w:rFonts w:ascii="Arial" w:hAnsi="Arial" w:cs="Arial"/>
          <w:sz w:val="24"/>
          <w:szCs w:val="24"/>
        </w:rPr>
        <w:t xml:space="preserve"> fit the needs of the </w:t>
      </w:r>
      <w:r w:rsidR="00CC576F">
        <w:rPr>
          <w:rFonts w:ascii="Arial" w:hAnsi="Arial" w:cs="Arial"/>
          <w:sz w:val="24"/>
          <w:szCs w:val="24"/>
        </w:rPr>
        <w:t>division</w:t>
      </w:r>
      <w:r w:rsidR="008D190E">
        <w:rPr>
          <w:rFonts w:ascii="Arial" w:hAnsi="Arial" w:cs="Arial"/>
          <w:sz w:val="24"/>
          <w:szCs w:val="24"/>
        </w:rPr>
        <w:t>. The supplier will also be expected to show that they have experience with other pub</w:t>
      </w:r>
      <w:r w:rsidR="002C72C3">
        <w:rPr>
          <w:rFonts w:ascii="Arial" w:hAnsi="Arial" w:cs="Arial"/>
          <w:sz w:val="24"/>
          <w:szCs w:val="24"/>
        </w:rPr>
        <w:t>lic sector organisations and will</w:t>
      </w:r>
      <w:r w:rsidR="008D190E">
        <w:rPr>
          <w:rFonts w:ascii="Arial" w:hAnsi="Arial" w:cs="Arial"/>
          <w:sz w:val="24"/>
          <w:szCs w:val="24"/>
        </w:rPr>
        <w:t xml:space="preserve"> be required to provide references</w:t>
      </w:r>
      <w:r w:rsidR="00F162ED">
        <w:rPr>
          <w:rFonts w:ascii="Arial" w:hAnsi="Arial" w:cs="Arial"/>
          <w:sz w:val="24"/>
          <w:szCs w:val="24"/>
        </w:rPr>
        <w:t>.</w:t>
      </w:r>
    </w:p>
    <w:p w:rsidR="00F162ED" w:rsidRDefault="00F162ED">
      <w:pPr>
        <w:rPr>
          <w:rFonts w:ascii="Arial" w:hAnsi="Arial" w:cs="Arial"/>
          <w:sz w:val="24"/>
          <w:szCs w:val="24"/>
        </w:rPr>
      </w:pPr>
    </w:p>
    <w:p w:rsidR="00F162ED" w:rsidRDefault="00F162ED" w:rsidP="00F162ED">
      <w:pPr>
        <w:pStyle w:val="Heading1"/>
        <w:numPr>
          <w:ilvl w:val="0"/>
          <w:numId w:val="1"/>
        </w:numPr>
      </w:pPr>
      <w:r>
        <w:t>Background</w:t>
      </w:r>
    </w:p>
    <w:p w:rsidR="00F162ED" w:rsidRPr="00FC5E80" w:rsidRDefault="00F162ED" w:rsidP="00F162ED">
      <w:pPr>
        <w:rPr>
          <w:rFonts w:ascii="Arial" w:hAnsi="Arial" w:cs="Arial"/>
          <w:sz w:val="24"/>
          <w:szCs w:val="24"/>
        </w:rPr>
      </w:pPr>
    </w:p>
    <w:p w:rsidR="00FC5E80" w:rsidRDefault="00FC5E80" w:rsidP="00F162ED">
      <w:pPr>
        <w:rPr>
          <w:rFonts w:ascii="Arial" w:hAnsi="Arial" w:cs="Arial"/>
          <w:sz w:val="24"/>
          <w:szCs w:val="24"/>
        </w:rPr>
      </w:pPr>
      <w:r w:rsidRPr="00FC5E80">
        <w:rPr>
          <w:rFonts w:ascii="Arial" w:hAnsi="Arial" w:cs="Arial"/>
          <w:sz w:val="24"/>
          <w:szCs w:val="24"/>
        </w:rPr>
        <w:t>This</w:t>
      </w:r>
      <w:r>
        <w:rPr>
          <w:rFonts w:ascii="Arial" w:hAnsi="Arial" w:cs="Arial"/>
          <w:sz w:val="24"/>
          <w:szCs w:val="24"/>
        </w:rPr>
        <w:t xml:space="preserve"> co</w:t>
      </w:r>
      <w:r w:rsidR="00DB0843">
        <w:rPr>
          <w:rFonts w:ascii="Arial" w:hAnsi="Arial" w:cs="Arial"/>
          <w:sz w:val="24"/>
          <w:szCs w:val="24"/>
        </w:rPr>
        <w:t xml:space="preserve">ntract will replace the expired contract which </w:t>
      </w:r>
      <w:r w:rsidR="00BD53AB" w:rsidRPr="00BD53AB">
        <w:rPr>
          <w:rFonts w:ascii="Arial" w:hAnsi="Arial" w:cs="Arial"/>
          <w:b/>
          <w:sz w:val="24"/>
          <w:szCs w:val="24"/>
        </w:rPr>
        <w:t>LBL</w:t>
      </w:r>
      <w:r w:rsidR="00DB0843">
        <w:rPr>
          <w:rFonts w:ascii="Arial" w:hAnsi="Arial" w:cs="Arial"/>
          <w:sz w:val="24"/>
          <w:szCs w:val="24"/>
        </w:rPr>
        <w:t xml:space="preserve"> had f</w:t>
      </w:r>
      <w:r w:rsidR="00814DF4">
        <w:rPr>
          <w:rFonts w:ascii="Arial" w:hAnsi="Arial" w:cs="Arial"/>
          <w:sz w:val="24"/>
          <w:szCs w:val="24"/>
        </w:rPr>
        <w:t xml:space="preserve">or its training requirements for the </w:t>
      </w:r>
      <w:r w:rsidR="00C94E65">
        <w:rPr>
          <w:rFonts w:ascii="Arial" w:hAnsi="Arial" w:cs="Arial"/>
          <w:sz w:val="24"/>
          <w:szCs w:val="24"/>
        </w:rPr>
        <w:t>Lambeth ICT</w:t>
      </w:r>
      <w:r w:rsidR="00814DF4">
        <w:rPr>
          <w:rFonts w:ascii="Arial" w:hAnsi="Arial" w:cs="Arial"/>
          <w:sz w:val="24"/>
          <w:szCs w:val="24"/>
        </w:rPr>
        <w:t xml:space="preserve"> </w:t>
      </w:r>
      <w:r w:rsidR="008E41EA">
        <w:rPr>
          <w:rFonts w:ascii="Arial" w:hAnsi="Arial" w:cs="Arial"/>
          <w:sz w:val="24"/>
          <w:szCs w:val="24"/>
        </w:rPr>
        <w:t>Division</w:t>
      </w:r>
      <w:r w:rsidR="00814DF4">
        <w:rPr>
          <w:rFonts w:ascii="Arial" w:hAnsi="Arial" w:cs="Arial"/>
          <w:sz w:val="24"/>
          <w:szCs w:val="24"/>
        </w:rPr>
        <w:t xml:space="preserve"> which w</w:t>
      </w:r>
      <w:r w:rsidR="00FB48B6">
        <w:rPr>
          <w:rFonts w:ascii="Arial" w:hAnsi="Arial" w:cs="Arial"/>
          <w:sz w:val="24"/>
          <w:szCs w:val="24"/>
        </w:rPr>
        <w:t>as for two years.</w:t>
      </w:r>
      <w:r w:rsidR="008E41EA">
        <w:rPr>
          <w:rFonts w:ascii="Arial" w:hAnsi="Arial" w:cs="Arial"/>
          <w:sz w:val="24"/>
          <w:szCs w:val="24"/>
        </w:rPr>
        <w:t xml:space="preserve"> This previous contract offered specialist IT training at discounted prices an</w:t>
      </w:r>
      <w:r w:rsidR="00CE32AF">
        <w:rPr>
          <w:rFonts w:ascii="Arial" w:hAnsi="Arial" w:cs="Arial"/>
          <w:sz w:val="24"/>
          <w:szCs w:val="24"/>
        </w:rPr>
        <w:t xml:space="preserve">d it is anticipated that </w:t>
      </w:r>
      <w:r w:rsidR="006917FE">
        <w:rPr>
          <w:rFonts w:ascii="Arial" w:hAnsi="Arial" w:cs="Arial"/>
          <w:sz w:val="24"/>
          <w:szCs w:val="24"/>
        </w:rPr>
        <w:t xml:space="preserve">further </w:t>
      </w:r>
      <w:r w:rsidR="00CE32AF">
        <w:rPr>
          <w:rFonts w:ascii="Arial" w:hAnsi="Arial" w:cs="Arial"/>
          <w:sz w:val="24"/>
          <w:szCs w:val="24"/>
        </w:rPr>
        <w:t>discounts will be sought</w:t>
      </w:r>
      <w:r w:rsidR="008E41EA">
        <w:rPr>
          <w:rFonts w:ascii="Arial" w:hAnsi="Arial" w:cs="Arial"/>
          <w:sz w:val="24"/>
          <w:szCs w:val="24"/>
        </w:rPr>
        <w:t xml:space="preserve"> in order to achieve value for money for </w:t>
      </w:r>
      <w:r w:rsidR="00BD53AB">
        <w:rPr>
          <w:rFonts w:ascii="Arial" w:hAnsi="Arial" w:cs="Arial"/>
          <w:b/>
          <w:sz w:val="24"/>
          <w:szCs w:val="24"/>
        </w:rPr>
        <w:t>LBL</w:t>
      </w:r>
      <w:r w:rsidR="008E41EA">
        <w:rPr>
          <w:rFonts w:ascii="Arial" w:hAnsi="Arial" w:cs="Arial"/>
          <w:sz w:val="24"/>
          <w:szCs w:val="24"/>
        </w:rPr>
        <w:t>.</w:t>
      </w:r>
    </w:p>
    <w:p w:rsidR="008533DE" w:rsidRDefault="008533DE" w:rsidP="00F162ED">
      <w:pPr>
        <w:rPr>
          <w:rFonts w:ascii="Arial" w:hAnsi="Arial" w:cs="Arial"/>
          <w:sz w:val="24"/>
          <w:szCs w:val="24"/>
        </w:rPr>
      </w:pPr>
    </w:p>
    <w:p w:rsidR="008533DE" w:rsidRDefault="008533DE" w:rsidP="008533DE">
      <w:pPr>
        <w:pStyle w:val="Heading1"/>
        <w:numPr>
          <w:ilvl w:val="0"/>
          <w:numId w:val="1"/>
        </w:numPr>
      </w:pPr>
      <w:r>
        <w:t>Objectives</w:t>
      </w:r>
    </w:p>
    <w:p w:rsidR="008533DE" w:rsidRDefault="008533DE" w:rsidP="008533DE">
      <w:pPr>
        <w:rPr>
          <w:rFonts w:ascii="Arial" w:hAnsi="Arial" w:cs="Arial"/>
          <w:sz w:val="24"/>
          <w:szCs w:val="24"/>
        </w:rPr>
      </w:pPr>
    </w:p>
    <w:p w:rsidR="005D7F44" w:rsidRPr="006469B5" w:rsidRDefault="00BD53AB" w:rsidP="008533DE">
      <w:pPr>
        <w:rPr>
          <w:rFonts w:ascii="Arial" w:hAnsi="Arial" w:cs="Arial"/>
          <w:sz w:val="24"/>
          <w:szCs w:val="24"/>
        </w:rPr>
      </w:pPr>
      <w:r>
        <w:rPr>
          <w:rFonts w:ascii="Arial" w:hAnsi="Arial" w:cs="Arial"/>
          <w:b/>
          <w:sz w:val="24"/>
          <w:szCs w:val="24"/>
        </w:rPr>
        <w:t>LBL</w:t>
      </w:r>
      <w:r w:rsidR="005D7F44">
        <w:rPr>
          <w:rFonts w:ascii="Arial" w:hAnsi="Arial" w:cs="Arial"/>
          <w:sz w:val="24"/>
          <w:szCs w:val="24"/>
        </w:rPr>
        <w:t xml:space="preserve"> invests in its staff by providing on-going professional training. As professionals in the IT industry it’s important that </w:t>
      </w:r>
      <w:r w:rsidR="00C94E65">
        <w:rPr>
          <w:rFonts w:ascii="Arial" w:hAnsi="Arial" w:cs="Arial"/>
          <w:sz w:val="24"/>
          <w:szCs w:val="24"/>
        </w:rPr>
        <w:t>Lambeth ICT</w:t>
      </w:r>
      <w:r w:rsidR="005D7F44">
        <w:rPr>
          <w:rFonts w:ascii="Arial" w:hAnsi="Arial" w:cs="Arial"/>
          <w:sz w:val="24"/>
          <w:szCs w:val="24"/>
        </w:rPr>
        <w:t xml:space="preserve"> staff have access to the latest training</w:t>
      </w:r>
      <w:r w:rsidR="00287155">
        <w:rPr>
          <w:rFonts w:ascii="Arial" w:hAnsi="Arial" w:cs="Arial"/>
          <w:sz w:val="24"/>
          <w:szCs w:val="24"/>
        </w:rPr>
        <w:t>:</w:t>
      </w:r>
    </w:p>
    <w:p w:rsidR="00100AAE" w:rsidRDefault="00CC576F" w:rsidP="00100AAE">
      <w:pPr>
        <w:pStyle w:val="ListParagraph"/>
        <w:numPr>
          <w:ilvl w:val="0"/>
          <w:numId w:val="2"/>
        </w:numPr>
        <w:rPr>
          <w:rFonts w:ascii="Arial" w:hAnsi="Arial" w:cs="Arial"/>
          <w:sz w:val="24"/>
          <w:szCs w:val="24"/>
        </w:rPr>
      </w:pPr>
      <w:r>
        <w:rPr>
          <w:rFonts w:ascii="Arial" w:hAnsi="Arial" w:cs="Arial"/>
          <w:sz w:val="24"/>
          <w:szCs w:val="24"/>
        </w:rPr>
        <w:t>E</w:t>
      </w:r>
      <w:r w:rsidR="00F94A3B">
        <w:rPr>
          <w:rFonts w:ascii="Arial" w:hAnsi="Arial" w:cs="Arial"/>
          <w:sz w:val="24"/>
          <w:szCs w:val="24"/>
        </w:rPr>
        <w:t>nabling</w:t>
      </w:r>
      <w:r>
        <w:rPr>
          <w:rFonts w:ascii="Arial" w:hAnsi="Arial" w:cs="Arial"/>
          <w:sz w:val="24"/>
          <w:szCs w:val="24"/>
        </w:rPr>
        <w:t xml:space="preserve"> officers to succeed and excel in their roles.</w:t>
      </w:r>
    </w:p>
    <w:p w:rsidR="00287155" w:rsidRDefault="00287155" w:rsidP="00100AAE">
      <w:pPr>
        <w:pStyle w:val="ListParagraph"/>
        <w:numPr>
          <w:ilvl w:val="0"/>
          <w:numId w:val="2"/>
        </w:numPr>
        <w:rPr>
          <w:rFonts w:ascii="Arial" w:hAnsi="Arial" w:cs="Arial"/>
          <w:sz w:val="24"/>
          <w:szCs w:val="24"/>
        </w:rPr>
      </w:pPr>
      <w:r>
        <w:rPr>
          <w:rFonts w:ascii="Arial" w:hAnsi="Arial" w:cs="Arial"/>
          <w:sz w:val="24"/>
          <w:szCs w:val="24"/>
        </w:rPr>
        <w:t>To enable officers to make the best use of ever-changing technology.</w:t>
      </w:r>
    </w:p>
    <w:p w:rsidR="008533DE" w:rsidRDefault="00CC576F" w:rsidP="00E042DE">
      <w:pPr>
        <w:pStyle w:val="ListParagraph"/>
        <w:numPr>
          <w:ilvl w:val="0"/>
          <w:numId w:val="2"/>
        </w:numPr>
        <w:rPr>
          <w:rFonts w:ascii="Arial" w:hAnsi="Arial" w:cs="Arial"/>
          <w:sz w:val="24"/>
          <w:szCs w:val="24"/>
        </w:rPr>
      </w:pPr>
      <w:r>
        <w:rPr>
          <w:rFonts w:ascii="Arial" w:hAnsi="Arial" w:cs="Arial"/>
          <w:sz w:val="24"/>
          <w:szCs w:val="24"/>
        </w:rPr>
        <w:t>Provide professional training and development to officers</w:t>
      </w:r>
      <w:r w:rsidR="006917FE">
        <w:rPr>
          <w:rFonts w:ascii="Arial" w:hAnsi="Arial" w:cs="Arial"/>
          <w:sz w:val="24"/>
          <w:szCs w:val="24"/>
        </w:rPr>
        <w:t>.</w:t>
      </w:r>
    </w:p>
    <w:p w:rsidR="00E042DE" w:rsidRDefault="00E042DE" w:rsidP="00E042DE">
      <w:pPr>
        <w:rPr>
          <w:rFonts w:ascii="Arial" w:hAnsi="Arial" w:cs="Arial"/>
          <w:sz w:val="24"/>
          <w:szCs w:val="24"/>
        </w:rPr>
      </w:pPr>
    </w:p>
    <w:p w:rsidR="00152827" w:rsidRDefault="00152827" w:rsidP="00E042DE">
      <w:pPr>
        <w:rPr>
          <w:rFonts w:ascii="Arial" w:hAnsi="Arial" w:cs="Arial"/>
          <w:sz w:val="24"/>
          <w:szCs w:val="24"/>
        </w:rPr>
      </w:pPr>
    </w:p>
    <w:p w:rsidR="008F6A77" w:rsidRDefault="008F6A77" w:rsidP="00E042DE">
      <w:pPr>
        <w:rPr>
          <w:rFonts w:ascii="Arial" w:hAnsi="Arial" w:cs="Arial"/>
          <w:sz w:val="24"/>
          <w:szCs w:val="24"/>
        </w:rPr>
      </w:pPr>
    </w:p>
    <w:p w:rsidR="006917FE" w:rsidRDefault="006917FE" w:rsidP="00E042DE">
      <w:pPr>
        <w:rPr>
          <w:rFonts w:ascii="Arial" w:hAnsi="Arial" w:cs="Arial"/>
          <w:sz w:val="24"/>
          <w:szCs w:val="24"/>
        </w:rPr>
      </w:pPr>
    </w:p>
    <w:p w:rsidR="008533DE" w:rsidRDefault="008533DE" w:rsidP="006469B5">
      <w:pPr>
        <w:pStyle w:val="Heading1"/>
        <w:numPr>
          <w:ilvl w:val="0"/>
          <w:numId w:val="1"/>
        </w:numPr>
      </w:pPr>
      <w:r w:rsidRPr="006469B5">
        <w:rPr>
          <w:rFonts w:cs="Arial"/>
          <w:szCs w:val="24"/>
        </w:rPr>
        <w:t>Overview</w:t>
      </w:r>
      <w:r>
        <w:t xml:space="preserve"> of Requirements</w:t>
      </w:r>
    </w:p>
    <w:p w:rsidR="008533DE" w:rsidRPr="00B3230A" w:rsidRDefault="008533DE" w:rsidP="008533DE">
      <w:pPr>
        <w:rPr>
          <w:rFonts w:ascii="Arial" w:hAnsi="Arial" w:cs="Arial"/>
          <w:sz w:val="24"/>
          <w:szCs w:val="24"/>
        </w:rPr>
      </w:pPr>
    </w:p>
    <w:p w:rsidR="00995E6A" w:rsidRDefault="00CE32AF" w:rsidP="008533DE">
      <w:pPr>
        <w:rPr>
          <w:rFonts w:ascii="Arial" w:hAnsi="Arial" w:cs="Arial"/>
          <w:sz w:val="24"/>
          <w:szCs w:val="24"/>
        </w:rPr>
      </w:pPr>
      <w:r>
        <w:rPr>
          <w:rFonts w:ascii="Arial" w:hAnsi="Arial" w:cs="Arial"/>
          <w:sz w:val="24"/>
          <w:szCs w:val="24"/>
        </w:rPr>
        <w:t>The anticipated value of</w:t>
      </w:r>
      <w:r w:rsidR="005D7F44">
        <w:rPr>
          <w:rFonts w:ascii="Arial" w:hAnsi="Arial" w:cs="Arial"/>
          <w:sz w:val="24"/>
          <w:szCs w:val="24"/>
        </w:rPr>
        <w:t xml:space="preserve"> this contract will be no more than £9</w:t>
      </w:r>
      <w:r>
        <w:rPr>
          <w:rFonts w:ascii="Arial" w:hAnsi="Arial" w:cs="Arial"/>
          <w:sz w:val="24"/>
          <w:szCs w:val="24"/>
        </w:rPr>
        <w:t>9,000</w:t>
      </w:r>
    </w:p>
    <w:p w:rsidR="00F81B2D" w:rsidRDefault="00F81B2D" w:rsidP="00F81B2D">
      <w:pPr>
        <w:rPr>
          <w:rFonts w:ascii="Arial" w:hAnsi="Arial" w:cs="Arial"/>
          <w:b/>
          <w:sz w:val="24"/>
          <w:szCs w:val="24"/>
        </w:rPr>
      </w:pPr>
    </w:p>
    <w:p w:rsidR="00F81B2D" w:rsidRPr="00F81B2D" w:rsidRDefault="00F81B2D" w:rsidP="00F81B2D">
      <w:pPr>
        <w:rPr>
          <w:rFonts w:ascii="Arial" w:hAnsi="Arial" w:cs="Arial"/>
          <w:sz w:val="24"/>
          <w:szCs w:val="24"/>
        </w:rPr>
      </w:pPr>
      <w:r>
        <w:rPr>
          <w:rFonts w:ascii="Arial" w:hAnsi="Arial" w:cs="Arial"/>
          <w:b/>
          <w:sz w:val="24"/>
          <w:szCs w:val="24"/>
        </w:rPr>
        <w:t>LBL</w:t>
      </w:r>
      <w:r>
        <w:rPr>
          <w:rFonts w:ascii="Arial" w:hAnsi="Arial" w:cs="Arial"/>
          <w:sz w:val="24"/>
          <w:szCs w:val="24"/>
        </w:rPr>
        <w:t xml:space="preserve"> will use the Most Economically Advantageous Tender (</w:t>
      </w:r>
      <w:r>
        <w:rPr>
          <w:rFonts w:ascii="Arial" w:hAnsi="Arial" w:cs="Arial"/>
          <w:b/>
          <w:sz w:val="24"/>
          <w:szCs w:val="24"/>
        </w:rPr>
        <w:t>MEAT)</w:t>
      </w:r>
      <w:r>
        <w:rPr>
          <w:rFonts w:ascii="Arial" w:hAnsi="Arial" w:cs="Arial"/>
          <w:sz w:val="24"/>
          <w:szCs w:val="24"/>
        </w:rPr>
        <w:t xml:space="preserve"> to evaluate your quote, </w:t>
      </w:r>
      <w:r w:rsidRPr="00F81B2D">
        <w:rPr>
          <w:rFonts w:ascii="Arial" w:hAnsi="Arial" w:cs="Arial"/>
          <w:b/>
          <w:sz w:val="24"/>
          <w:szCs w:val="24"/>
        </w:rPr>
        <w:t>60%</w:t>
      </w:r>
      <w:r>
        <w:rPr>
          <w:rFonts w:ascii="Arial" w:hAnsi="Arial" w:cs="Arial"/>
          <w:sz w:val="24"/>
          <w:szCs w:val="24"/>
        </w:rPr>
        <w:t xml:space="preserve"> </w:t>
      </w:r>
      <w:r w:rsidR="00CB45BE">
        <w:rPr>
          <w:rFonts w:ascii="Arial" w:hAnsi="Arial" w:cs="Arial"/>
          <w:sz w:val="24"/>
          <w:szCs w:val="24"/>
        </w:rPr>
        <w:t>Price</w:t>
      </w:r>
      <w:r>
        <w:rPr>
          <w:rFonts w:ascii="Arial" w:hAnsi="Arial" w:cs="Arial"/>
          <w:sz w:val="24"/>
          <w:szCs w:val="24"/>
        </w:rPr>
        <w:t xml:space="preserve"> (600 points) – </w:t>
      </w:r>
      <w:r>
        <w:rPr>
          <w:rFonts w:ascii="Arial" w:hAnsi="Arial" w:cs="Arial"/>
          <w:b/>
          <w:sz w:val="24"/>
          <w:szCs w:val="24"/>
        </w:rPr>
        <w:t xml:space="preserve">40% </w:t>
      </w:r>
      <w:r w:rsidR="00CB45BE">
        <w:rPr>
          <w:rFonts w:ascii="Arial" w:hAnsi="Arial" w:cs="Arial"/>
          <w:sz w:val="24"/>
          <w:szCs w:val="24"/>
        </w:rPr>
        <w:t>Quality</w:t>
      </w:r>
      <w:r>
        <w:rPr>
          <w:rFonts w:ascii="Arial" w:hAnsi="Arial" w:cs="Arial"/>
          <w:sz w:val="24"/>
          <w:szCs w:val="24"/>
        </w:rPr>
        <w:t xml:space="preserve"> (400 points)</w:t>
      </w:r>
    </w:p>
    <w:p w:rsidR="00F81B2D" w:rsidRDefault="00F81B2D" w:rsidP="00F81B2D">
      <w:pPr>
        <w:rPr>
          <w:rFonts w:ascii="Arial" w:hAnsi="Arial" w:cs="Arial"/>
          <w:sz w:val="24"/>
          <w:szCs w:val="24"/>
        </w:rPr>
      </w:pPr>
    </w:p>
    <w:p w:rsidR="000B5CDF" w:rsidRDefault="000B5CDF" w:rsidP="00F81B2D">
      <w:pPr>
        <w:rPr>
          <w:rFonts w:ascii="Arial" w:hAnsi="Arial" w:cs="Arial"/>
          <w:b/>
          <w:sz w:val="24"/>
          <w:szCs w:val="24"/>
        </w:rPr>
      </w:pPr>
      <w:r>
        <w:rPr>
          <w:rFonts w:ascii="Arial" w:hAnsi="Arial" w:cs="Arial"/>
          <w:b/>
          <w:sz w:val="24"/>
          <w:szCs w:val="24"/>
        </w:rPr>
        <w:t>Mandatory Requirements:</w:t>
      </w:r>
    </w:p>
    <w:p w:rsidR="000B5CDF" w:rsidRDefault="000B5CDF" w:rsidP="00F81B2D">
      <w:pPr>
        <w:rPr>
          <w:rFonts w:ascii="Arial" w:hAnsi="Arial" w:cs="Arial"/>
          <w:b/>
          <w:sz w:val="24"/>
          <w:szCs w:val="24"/>
        </w:rPr>
      </w:pPr>
    </w:p>
    <w:p w:rsidR="000B5CDF" w:rsidRDefault="000100E7" w:rsidP="00F81B2D">
      <w:pPr>
        <w:rPr>
          <w:rFonts w:ascii="Arial" w:hAnsi="Arial" w:cs="Arial"/>
          <w:sz w:val="24"/>
          <w:szCs w:val="24"/>
        </w:rPr>
      </w:pPr>
      <w:r>
        <w:rPr>
          <w:rFonts w:ascii="Arial" w:hAnsi="Arial" w:cs="Arial"/>
          <w:sz w:val="24"/>
          <w:szCs w:val="24"/>
        </w:rPr>
        <w:t>The s</w:t>
      </w:r>
      <w:r w:rsidR="000B5CDF" w:rsidRPr="000B5CDF">
        <w:rPr>
          <w:rFonts w:ascii="Arial" w:hAnsi="Arial" w:cs="Arial"/>
          <w:sz w:val="24"/>
          <w:szCs w:val="24"/>
        </w:rPr>
        <w:t>u</w:t>
      </w:r>
      <w:r w:rsidR="000B5CDF">
        <w:rPr>
          <w:rFonts w:ascii="Arial" w:hAnsi="Arial" w:cs="Arial"/>
          <w:sz w:val="24"/>
          <w:szCs w:val="24"/>
        </w:rPr>
        <w:t>ccessful supplier must be able to offer (as a minimum), Classroom Training at their own site in London (Greater London Area)</w:t>
      </w:r>
      <w:r w:rsidR="00BD4A9C">
        <w:rPr>
          <w:rFonts w:ascii="Arial" w:hAnsi="Arial" w:cs="Arial"/>
          <w:sz w:val="24"/>
          <w:szCs w:val="24"/>
        </w:rPr>
        <w:t>.</w:t>
      </w:r>
    </w:p>
    <w:p w:rsidR="000B5CDF" w:rsidRPr="000B5CDF" w:rsidRDefault="000100E7" w:rsidP="00F81B2D">
      <w:pPr>
        <w:rPr>
          <w:rFonts w:ascii="Arial" w:hAnsi="Arial" w:cs="Arial"/>
          <w:sz w:val="24"/>
          <w:szCs w:val="24"/>
        </w:rPr>
      </w:pPr>
      <w:r>
        <w:rPr>
          <w:rFonts w:ascii="Arial" w:hAnsi="Arial" w:cs="Arial"/>
          <w:sz w:val="24"/>
          <w:szCs w:val="24"/>
        </w:rPr>
        <w:t>The s</w:t>
      </w:r>
      <w:r w:rsidR="000B5CDF">
        <w:rPr>
          <w:rFonts w:ascii="Arial" w:hAnsi="Arial" w:cs="Arial"/>
          <w:sz w:val="24"/>
          <w:szCs w:val="24"/>
        </w:rPr>
        <w:t>upplier or their chosen 3</w:t>
      </w:r>
      <w:r w:rsidR="000B5CDF" w:rsidRPr="000B5CDF">
        <w:rPr>
          <w:rFonts w:ascii="Arial" w:hAnsi="Arial" w:cs="Arial"/>
          <w:sz w:val="24"/>
          <w:szCs w:val="24"/>
          <w:vertAlign w:val="superscript"/>
        </w:rPr>
        <w:t>rd</w:t>
      </w:r>
      <w:r w:rsidR="000B5CDF">
        <w:rPr>
          <w:rFonts w:ascii="Arial" w:hAnsi="Arial" w:cs="Arial"/>
          <w:sz w:val="24"/>
          <w:szCs w:val="24"/>
        </w:rPr>
        <w:t xml:space="preserve"> party training providers must be accredited to Gold Standard or equivalent with Microsoft, Cisco, Oracle, APMG, </w:t>
      </w:r>
      <w:r w:rsidR="00BD4A9C">
        <w:rPr>
          <w:rFonts w:ascii="Arial" w:hAnsi="Arial" w:cs="Arial"/>
          <w:sz w:val="24"/>
          <w:szCs w:val="24"/>
        </w:rPr>
        <w:t xml:space="preserve">ISACA, BCS, CompTIA, </w:t>
      </w:r>
      <w:r w:rsidR="009B2C92">
        <w:rPr>
          <w:rFonts w:ascii="Arial" w:hAnsi="Arial" w:cs="Arial"/>
          <w:sz w:val="24"/>
          <w:szCs w:val="24"/>
        </w:rPr>
        <w:t xml:space="preserve">and </w:t>
      </w:r>
      <w:r w:rsidR="00BD4A9C">
        <w:rPr>
          <w:rFonts w:ascii="Arial" w:hAnsi="Arial" w:cs="Arial"/>
          <w:sz w:val="24"/>
          <w:szCs w:val="24"/>
        </w:rPr>
        <w:t>SDI.</w:t>
      </w:r>
      <w:r w:rsidR="000B5CDF">
        <w:rPr>
          <w:rFonts w:ascii="Arial" w:hAnsi="Arial" w:cs="Arial"/>
          <w:sz w:val="24"/>
          <w:szCs w:val="24"/>
        </w:rPr>
        <w:t xml:space="preserve">  </w:t>
      </w:r>
    </w:p>
    <w:p w:rsidR="000B5CDF" w:rsidRDefault="000100E7" w:rsidP="00F81B2D">
      <w:pPr>
        <w:rPr>
          <w:rFonts w:ascii="Arial" w:hAnsi="Arial" w:cs="Arial"/>
          <w:sz w:val="24"/>
          <w:szCs w:val="24"/>
        </w:rPr>
      </w:pPr>
      <w:r>
        <w:rPr>
          <w:rFonts w:ascii="Arial" w:hAnsi="Arial" w:cs="Arial"/>
          <w:sz w:val="24"/>
          <w:szCs w:val="24"/>
        </w:rPr>
        <w:t>The s</w:t>
      </w:r>
      <w:r w:rsidR="000B5CDF" w:rsidRPr="000B5CDF">
        <w:rPr>
          <w:rFonts w:ascii="Arial" w:hAnsi="Arial" w:cs="Arial"/>
          <w:sz w:val="24"/>
          <w:szCs w:val="24"/>
        </w:rPr>
        <w:t>upplier</w:t>
      </w:r>
      <w:r w:rsidR="000B5CDF">
        <w:rPr>
          <w:rFonts w:ascii="Arial" w:hAnsi="Arial" w:cs="Arial"/>
          <w:sz w:val="24"/>
          <w:szCs w:val="24"/>
        </w:rPr>
        <w:t xml:space="preserve"> must be able to provide training at no cost when using recognised Software assurance training vouchers.</w:t>
      </w:r>
    </w:p>
    <w:p w:rsidR="000B5CDF" w:rsidRPr="000B5CDF" w:rsidRDefault="000B5CDF" w:rsidP="00F81B2D">
      <w:pPr>
        <w:rPr>
          <w:rFonts w:ascii="Arial" w:hAnsi="Arial" w:cs="Arial"/>
          <w:sz w:val="24"/>
          <w:szCs w:val="24"/>
        </w:rPr>
      </w:pPr>
    </w:p>
    <w:p w:rsidR="00987EF2" w:rsidRPr="00987EF2" w:rsidRDefault="00987EF2" w:rsidP="00F81B2D">
      <w:pPr>
        <w:rPr>
          <w:rFonts w:ascii="Arial" w:hAnsi="Arial" w:cs="Arial"/>
          <w:b/>
          <w:sz w:val="24"/>
          <w:szCs w:val="24"/>
        </w:rPr>
      </w:pPr>
      <w:r w:rsidRPr="00987EF2">
        <w:rPr>
          <w:rFonts w:ascii="Arial" w:hAnsi="Arial" w:cs="Arial"/>
          <w:b/>
          <w:sz w:val="24"/>
          <w:szCs w:val="24"/>
        </w:rPr>
        <w:t>Quality</w:t>
      </w:r>
    </w:p>
    <w:p w:rsidR="00987EF2" w:rsidRDefault="00987EF2" w:rsidP="00F81B2D">
      <w:pPr>
        <w:rPr>
          <w:rFonts w:ascii="Arial" w:hAnsi="Arial" w:cs="Arial"/>
          <w:sz w:val="24"/>
          <w:szCs w:val="24"/>
        </w:rPr>
      </w:pPr>
    </w:p>
    <w:p w:rsidR="00BC537F" w:rsidRPr="00F81B2D" w:rsidRDefault="00606277" w:rsidP="00BC537F">
      <w:pPr>
        <w:rPr>
          <w:rFonts w:ascii="Arial" w:hAnsi="Arial" w:cs="Arial"/>
          <w:sz w:val="24"/>
          <w:szCs w:val="24"/>
        </w:rPr>
      </w:pPr>
      <w:r>
        <w:rPr>
          <w:rFonts w:ascii="Arial" w:hAnsi="Arial" w:cs="Arial"/>
          <w:sz w:val="24"/>
          <w:szCs w:val="24"/>
        </w:rPr>
        <w:t>T</w:t>
      </w:r>
      <w:r w:rsidR="00F81B2D">
        <w:rPr>
          <w:rFonts w:ascii="Arial" w:hAnsi="Arial" w:cs="Arial"/>
          <w:sz w:val="24"/>
          <w:szCs w:val="24"/>
        </w:rPr>
        <w:t>he questions below will be used t</w:t>
      </w:r>
      <w:r>
        <w:rPr>
          <w:rFonts w:ascii="Arial" w:hAnsi="Arial" w:cs="Arial"/>
          <w:sz w:val="24"/>
          <w:szCs w:val="24"/>
        </w:rPr>
        <w:t>o evaluate your quote.</w:t>
      </w:r>
      <w:r w:rsidR="00BC537F" w:rsidRPr="00BC537F">
        <w:rPr>
          <w:rFonts w:ascii="Arial" w:hAnsi="Arial" w:cs="Arial"/>
          <w:sz w:val="24"/>
          <w:szCs w:val="24"/>
        </w:rPr>
        <w:t xml:space="preserve"> </w:t>
      </w:r>
      <w:r w:rsidR="00BC537F">
        <w:rPr>
          <w:rFonts w:ascii="Arial" w:hAnsi="Arial" w:cs="Arial"/>
          <w:sz w:val="24"/>
          <w:szCs w:val="24"/>
        </w:rPr>
        <w:t>Failure to answer or supply evidence to any of the questions below will result in your quote being rejected:</w:t>
      </w:r>
    </w:p>
    <w:p w:rsidR="00F81B2D" w:rsidRDefault="00F81B2D" w:rsidP="008533DE">
      <w:pPr>
        <w:rPr>
          <w:rFonts w:ascii="Arial" w:hAnsi="Arial" w:cs="Arial"/>
          <w:sz w:val="24"/>
          <w:szCs w:val="24"/>
        </w:rPr>
      </w:pPr>
    </w:p>
    <w:p w:rsidR="005D4E0A" w:rsidRDefault="00B3230A" w:rsidP="008533DE">
      <w:pPr>
        <w:rPr>
          <w:rFonts w:ascii="Arial" w:hAnsi="Arial" w:cs="Arial"/>
          <w:sz w:val="24"/>
          <w:szCs w:val="24"/>
        </w:rPr>
      </w:pPr>
      <w:r>
        <w:rPr>
          <w:rFonts w:ascii="Arial" w:hAnsi="Arial" w:cs="Arial"/>
          <w:sz w:val="24"/>
          <w:szCs w:val="24"/>
        </w:rPr>
        <w:t>Successful Suppliers will be required to provide a Training Service whic</w:t>
      </w:r>
      <w:r w:rsidR="005D4E0A">
        <w:rPr>
          <w:rFonts w:ascii="Arial" w:hAnsi="Arial" w:cs="Arial"/>
          <w:sz w:val="24"/>
          <w:szCs w:val="24"/>
        </w:rPr>
        <w:t>h includes (but not limited to)</w:t>
      </w:r>
      <w:r w:rsidR="00BC537F">
        <w:rPr>
          <w:rFonts w:ascii="Arial" w:hAnsi="Arial" w:cs="Arial"/>
          <w:sz w:val="24"/>
          <w:szCs w:val="24"/>
        </w:rPr>
        <w:t>:</w:t>
      </w:r>
    </w:p>
    <w:p w:rsidR="00BC537F" w:rsidRDefault="00BC537F" w:rsidP="008533DE">
      <w:pPr>
        <w:rPr>
          <w:rFonts w:ascii="Arial" w:hAnsi="Arial" w:cs="Arial"/>
          <w:sz w:val="24"/>
          <w:szCs w:val="24"/>
        </w:rPr>
      </w:pPr>
    </w:p>
    <w:tbl>
      <w:tblPr>
        <w:tblStyle w:val="TableGrid"/>
        <w:tblW w:w="0" w:type="auto"/>
        <w:tblLook w:val="04A0" w:firstRow="1" w:lastRow="0" w:firstColumn="1" w:lastColumn="0" w:noHBand="0" w:noVBand="1"/>
      </w:tblPr>
      <w:tblGrid>
        <w:gridCol w:w="1555"/>
        <w:gridCol w:w="5528"/>
        <w:gridCol w:w="1933"/>
      </w:tblGrid>
      <w:tr w:rsidR="009F53F5" w:rsidRPr="009F53F5" w:rsidTr="009F53F5">
        <w:tc>
          <w:tcPr>
            <w:tcW w:w="1555" w:type="dxa"/>
            <w:shd w:val="clear" w:color="auto" w:fill="8496B0" w:themeFill="text2" w:themeFillTint="99"/>
          </w:tcPr>
          <w:p w:rsidR="006D27F9" w:rsidRPr="009F53F5" w:rsidRDefault="006D27F9" w:rsidP="006D27F9">
            <w:pPr>
              <w:jc w:val="center"/>
              <w:rPr>
                <w:rFonts w:cs="Arial"/>
                <w:b/>
                <w:color w:val="F2F2F2" w:themeColor="background1" w:themeShade="F2"/>
                <w:sz w:val="24"/>
                <w:szCs w:val="24"/>
              </w:rPr>
            </w:pPr>
            <w:r w:rsidRPr="009F53F5">
              <w:rPr>
                <w:rFonts w:cs="Arial"/>
                <w:b/>
                <w:color w:val="F2F2F2" w:themeColor="background1" w:themeShade="F2"/>
                <w:sz w:val="24"/>
                <w:szCs w:val="24"/>
              </w:rPr>
              <w:t>Section</w:t>
            </w:r>
          </w:p>
        </w:tc>
        <w:tc>
          <w:tcPr>
            <w:tcW w:w="5528" w:type="dxa"/>
            <w:shd w:val="clear" w:color="auto" w:fill="8496B0" w:themeFill="text2" w:themeFillTint="99"/>
          </w:tcPr>
          <w:p w:rsidR="006D27F9" w:rsidRPr="009F53F5" w:rsidRDefault="006D27F9" w:rsidP="006D27F9">
            <w:pPr>
              <w:jc w:val="center"/>
              <w:rPr>
                <w:rFonts w:cs="Arial"/>
                <w:b/>
                <w:color w:val="F2F2F2" w:themeColor="background1" w:themeShade="F2"/>
                <w:sz w:val="24"/>
                <w:szCs w:val="24"/>
              </w:rPr>
            </w:pPr>
            <w:r w:rsidRPr="009F53F5">
              <w:rPr>
                <w:rFonts w:cs="Arial"/>
                <w:b/>
                <w:color w:val="F2F2F2" w:themeColor="background1" w:themeShade="F2"/>
                <w:sz w:val="24"/>
                <w:szCs w:val="24"/>
              </w:rPr>
              <w:t>Question</w:t>
            </w:r>
          </w:p>
        </w:tc>
        <w:tc>
          <w:tcPr>
            <w:tcW w:w="1933" w:type="dxa"/>
            <w:shd w:val="clear" w:color="auto" w:fill="8496B0" w:themeFill="text2" w:themeFillTint="99"/>
          </w:tcPr>
          <w:p w:rsidR="006D27F9" w:rsidRPr="009F53F5" w:rsidRDefault="006D27F9" w:rsidP="006D27F9">
            <w:pPr>
              <w:jc w:val="center"/>
              <w:rPr>
                <w:rFonts w:cs="Arial"/>
                <w:b/>
                <w:color w:val="F2F2F2" w:themeColor="background1" w:themeShade="F2"/>
                <w:sz w:val="24"/>
                <w:szCs w:val="24"/>
              </w:rPr>
            </w:pPr>
            <w:r w:rsidRPr="009F53F5">
              <w:rPr>
                <w:rFonts w:cs="Arial"/>
                <w:b/>
                <w:color w:val="F2F2F2" w:themeColor="background1" w:themeShade="F2"/>
                <w:sz w:val="24"/>
                <w:szCs w:val="24"/>
              </w:rPr>
              <w:t>Weighting</w:t>
            </w:r>
          </w:p>
        </w:tc>
      </w:tr>
      <w:tr w:rsidR="006D27F9" w:rsidTr="006D27F9">
        <w:tc>
          <w:tcPr>
            <w:tcW w:w="1555" w:type="dxa"/>
          </w:tcPr>
          <w:p w:rsidR="006D27F9" w:rsidRPr="00F81B2D" w:rsidRDefault="006D27F9" w:rsidP="00606277">
            <w:pPr>
              <w:pStyle w:val="ListParagraph"/>
              <w:numPr>
                <w:ilvl w:val="1"/>
                <w:numId w:val="1"/>
              </w:numPr>
              <w:jc w:val="both"/>
              <w:rPr>
                <w:rFonts w:ascii="Arial" w:hAnsi="Arial" w:cs="Arial"/>
                <w:sz w:val="24"/>
                <w:szCs w:val="24"/>
              </w:rPr>
            </w:pPr>
          </w:p>
        </w:tc>
        <w:tc>
          <w:tcPr>
            <w:tcW w:w="5528" w:type="dxa"/>
          </w:tcPr>
          <w:p w:rsidR="006D27F9" w:rsidRDefault="006D27F9" w:rsidP="000100E7">
            <w:pPr>
              <w:rPr>
                <w:rFonts w:ascii="Arial" w:hAnsi="Arial" w:cs="Arial"/>
                <w:sz w:val="24"/>
                <w:szCs w:val="24"/>
              </w:rPr>
            </w:pPr>
            <w:r>
              <w:rPr>
                <w:rFonts w:ascii="Arial" w:hAnsi="Arial" w:cs="Arial"/>
                <w:sz w:val="24"/>
                <w:szCs w:val="24"/>
              </w:rPr>
              <w:t xml:space="preserve">Please supply evidence of being accredited to Gold Standard or equivalent with industry-wide suppliers </w:t>
            </w:r>
            <w:r w:rsidR="0033138E">
              <w:rPr>
                <w:rFonts w:ascii="Arial" w:hAnsi="Arial" w:cs="Arial"/>
                <w:sz w:val="24"/>
                <w:szCs w:val="24"/>
              </w:rPr>
              <w:t>Must be able to supply Microsoft, Cisco, Oracle</w:t>
            </w:r>
            <w:r w:rsidR="00CA739D">
              <w:rPr>
                <w:rFonts w:ascii="Arial" w:hAnsi="Arial" w:cs="Arial"/>
                <w:sz w:val="24"/>
                <w:szCs w:val="24"/>
              </w:rPr>
              <w:t>, APMG</w:t>
            </w:r>
            <w:r w:rsidR="009B2C92">
              <w:rPr>
                <w:rFonts w:ascii="Arial" w:hAnsi="Arial" w:cs="Arial"/>
                <w:sz w:val="24"/>
                <w:szCs w:val="24"/>
              </w:rPr>
              <w:t>. ISACA, BCS, CompTIA, SDI</w:t>
            </w:r>
            <w:r w:rsidR="000100E7">
              <w:rPr>
                <w:rFonts w:ascii="Arial" w:hAnsi="Arial" w:cs="Arial"/>
                <w:sz w:val="24"/>
                <w:szCs w:val="24"/>
              </w:rPr>
              <w:t xml:space="preserve"> (</w:t>
            </w:r>
            <w:r w:rsidR="009B2C92">
              <w:rPr>
                <w:rFonts w:ascii="Arial" w:hAnsi="Arial" w:cs="Arial"/>
                <w:sz w:val="24"/>
                <w:szCs w:val="24"/>
              </w:rPr>
              <w:t>but not limited to</w:t>
            </w:r>
            <w:r w:rsidR="000100E7">
              <w:rPr>
                <w:rFonts w:ascii="Arial" w:hAnsi="Arial" w:cs="Arial"/>
                <w:sz w:val="24"/>
                <w:szCs w:val="24"/>
              </w:rPr>
              <w:t>).</w:t>
            </w:r>
          </w:p>
        </w:tc>
        <w:tc>
          <w:tcPr>
            <w:tcW w:w="1933" w:type="dxa"/>
          </w:tcPr>
          <w:p w:rsidR="00CE4056" w:rsidRDefault="00CE4056"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 xml:space="preserve">10% </w:t>
            </w:r>
          </w:p>
          <w:p w:rsidR="006D27F9" w:rsidRDefault="00CE4056" w:rsidP="006D27F9">
            <w:pPr>
              <w:jc w:val="center"/>
              <w:rPr>
                <w:rFonts w:ascii="Arial" w:hAnsi="Arial" w:cs="Arial"/>
                <w:sz w:val="24"/>
                <w:szCs w:val="24"/>
              </w:rPr>
            </w:pPr>
            <w:r>
              <w:rPr>
                <w:rFonts w:ascii="Arial" w:hAnsi="Arial" w:cs="Arial"/>
                <w:sz w:val="24"/>
                <w:szCs w:val="24"/>
              </w:rPr>
              <w:t>(</w:t>
            </w:r>
            <w:r w:rsidR="003457DF">
              <w:rPr>
                <w:rFonts w:ascii="Arial" w:hAnsi="Arial" w:cs="Arial"/>
                <w:sz w:val="24"/>
                <w:szCs w:val="24"/>
              </w:rPr>
              <w:t>40</w:t>
            </w:r>
            <w:r>
              <w:rPr>
                <w:rFonts w:ascii="Arial" w:hAnsi="Arial" w:cs="Arial"/>
                <w:sz w:val="24"/>
                <w:szCs w:val="24"/>
              </w:rPr>
              <w:t xml:space="preserve"> points)</w:t>
            </w:r>
          </w:p>
        </w:tc>
      </w:tr>
      <w:tr w:rsidR="006D27F9" w:rsidTr="006D27F9">
        <w:tc>
          <w:tcPr>
            <w:tcW w:w="1555" w:type="dxa"/>
          </w:tcPr>
          <w:p w:rsidR="006D27F9" w:rsidRDefault="006D27F9" w:rsidP="00606277">
            <w:pPr>
              <w:pStyle w:val="ListParagraph"/>
              <w:numPr>
                <w:ilvl w:val="1"/>
                <w:numId w:val="1"/>
              </w:numPr>
              <w:jc w:val="both"/>
              <w:rPr>
                <w:rFonts w:ascii="Arial" w:hAnsi="Arial" w:cs="Arial"/>
                <w:sz w:val="24"/>
                <w:szCs w:val="24"/>
              </w:rPr>
            </w:pPr>
          </w:p>
        </w:tc>
        <w:tc>
          <w:tcPr>
            <w:tcW w:w="5528" w:type="dxa"/>
          </w:tcPr>
          <w:p w:rsidR="006D27F9" w:rsidRDefault="006D27F9" w:rsidP="009B2C92">
            <w:pPr>
              <w:rPr>
                <w:rFonts w:ascii="Arial" w:hAnsi="Arial" w:cs="Arial"/>
                <w:sz w:val="24"/>
                <w:szCs w:val="24"/>
              </w:rPr>
            </w:pPr>
            <w:r>
              <w:rPr>
                <w:rFonts w:ascii="Arial" w:hAnsi="Arial" w:cs="Arial"/>
                <w:sz w:val="24"/>
                <w:szCs w:val="24"/>
              </w:rPr>
              <w:t>Please provide evidence which shows a catalogue of available training which includes a comprehensive range of specialist IT / Transformational and Technical training courses.</w:t>
            </w: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7.5%</w:t>
            </w:r>
          </w:p>
          <w:p w:rsidR="00CE4056" w:rsidRDefault="003457DF" w:rsidP="006D27F9">
            <w:pPr>
              <w:jc w:val="center"/>
              <w:rPr>
                <w:rFonts w:ascii="Arial" w:hAnsi="Arial" w:cs="Arial"/>
                <w:sz w:val="24"/>
                <w:szCs w:val="24"/>
              </w:rPr>
            </w:pPr>
            <w:r>
              <w:rPr>
                <w:rFonts w:ascii="Arial" w:hAnsi="Arial" w:cs="Arial"/>
                <w:sz w:val="24"/>
                <w:szCs w:val="24"/>
              </w:rPr>
              <w:t>(30</w:t>
            </w:r>
            <w:r w:rsidR="00CE4056">
              <w:rPr>
                <w:rFonts w:ascii="Arial" w:hAnsi="Arial" w:cs="Arial"/>
                <w:sz w:val="24"/>
                <w:szCs w:val="24"/>
              </w:rPr>
              <w:t xml:space="preserve"> points)</w:t>
            </w:r>
          </w:p>
        </w:tc>
      </w:tr>
      <w:tr w:rsidR="006D27F9" w:rsidTr="006D27F9">
        <w:tc>
          <w:tcPr>
            <w:tcW w:w="1555" w:type="dxa"/>
          </w:tcPr>
          <w:p w:rsidR="006D27F9" w:rsidRDefault="006D27F9" w:rsidP="00606277">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or provide evidence of the ordering process delegates follow using an on-line self-service portal with an approval workflow. Please provide either demo account access or screenshots / user manual showing all capabilities of the portal.</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10%</w:t>
            </w:r>
          </w:p>
          <w:p w:rsidR="00CE4056" w:rsidRDefault="003457DF" w:rsidP="006D27F9">
            <w:pPr>
              <w:jc w:val="center"/>
              <w:rPr>
                <w:rFonts w:ascii="Arial" w:hAnsi="Arial" w:cs="Arial"/>
                <w:sz w:val="24"/>
                <w:szCs w:val="24"/>
              </w:rPr>
            </w:pPr>
            <w:r>
              <w:rPr>
                <w:rFonts w:ascii="Arial" w:hAnsi="Arial" w:cs="Arial"/>
                <w:sz w:val="24"/>
                <w:szCs w:val="24"/>
              </w:rPr>
              <w:t>(4</w:t>
            </w:r>
            <w:r w:rsidR="00CE4056">
              <w:rPr>
                <w:rFonts w:ascii="Arial" w:hAnsi="Arial" w:cs="Arial"/>
                <w:sz w:val="24"/>
                <w:szCs w:val="24"/>
              </w:rPr>
              <w:t>0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0C6B09">
            <w:pPr>
              <w:rPr>
                <w:rFonts w:ascii="Arial" w:hAnsi="Arial" w:cs="Arial"/>
                <w:sz w:val="24"/>
                <w:szCs w:val="24"/>
              </w:rPr>
            </w:pPr>
            <w:r>
              <w:rPr>
                <w:rFonts w:ascii="Arial" w:hAnsi="Arial" w:cs="Arial"/>
                <w:sz w:val="24"/>
                <w:szCs w:val="24"/>
              </w:rPr>
              <w:t>Please describe how you can provide Management Information (MI) through an on-line self-service management portal. Please provide either demo account access or screenshots / user manual showing all capabilities of the portal.</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10%</w:t>
            </w:r>
          </w:p>
          <w:p w:rsidR="00CE4056" w:rsidRDefault="003457DF" w:rsidP="006D27F9">
            <w:pPr>
              <w:jc w:val="center"/>
              <w:rPr>
                <w:rFonts w:ascii="Arial" w:hAnsi="Arial" w:cs="Arial"/>
                <w:sz w:val="24"/>
                <w:szCs w:val="24"/>
              </w:rPr>
            </w:pPr>
            <w:r>
              <w:rPr>
                <w:rFonts w:ascii="Arial" w:hAnsi="Arial" w:cs="Arial"/>
                <w:sz w:val="24"/>
                <w:szCs w:val="24"/>
              </w:rPr>
              <w:t>(4</w:t>
            </w:r>
            <w:r w:rsidR="00CE4056">
              <w:rPr>
                <w:rFonts w:ascii="Arial" w:hAnsi="Arial" w:cs="Arial"/>
                <w:sz w:val="24"/>
                <w:szCs w:val="24"/>
              </w:rPr>
              <w:t>0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how you manage cancellation, postponement, or transferring of training to another delegate.</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7.5%</w:t>
            </w:r>
          </w:p>
          <w:p w:rsidR="00CE4056" w:rsidRDefault="003457DF" w:rsidP="006D27F9">
            <w:pPr>
              <w:jc w:val="center"/>
              <w:rPr>
                <w:rFonts w:ascii="Arial" w:hAnsi="Arial" w:cs="Arial"/>
                <w:sz w:val="24"/>
                <w:szCs w:val="24"/>
              </w:rPr>
            </w:pPr>
            <w:r>
              <w:rPr>
                <w:rFonts w:ascii="Arial" w:hAnsi="Arial" w:cs="Arial"/>
                <w:sz w:val="24"/>
                <w:szCs w:val="24"/>
              </w:rPr>
              <w:t>(30</w:t>
            </w:r>
            <w:r w:rsidR="00CE4056">
              <w:rPr>
                <w:rFonts w:ascii="Arial" w:hAnsi="Arial" w:cs="Arial"/>
                <w:sz w:val="24"/>
                <w:szCs w:val="24"/>
              </w:rPr>
              <w:t xml:space="preserve">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 xml:space="preserve">Please provide evidence </w:t>
            </w:r>
            <w:r w:rsidR="000B5CDF">
              <w:rPr>
                <w:rFonts w:ascii="Arial" w:hAnsi="Arial" w:cs="Arial"/>
                <w:sz w:val="24"/>
                <w:szCs w:val="24"/>
              </w:rPr>
              <w:t>and details of</w:t>
            </w:r>
            <w:r>
              <w:rPr>
                <w:rFonts w:ascii="Arial" w:hAnsi="Arial" w:cs="Arial"/>
                <w:sz w:val="24"/>
                <w:szCs w:val="24"/>
              </w:rPr>
              <w:t xml:space="preserve"> training locations within the London area (</w:t>
            </w:r>
            <w:r w:rsidR="000B5CDF">
              <w:rPr>
                <w:rFonts w:ascii="Arial" w:hAnsi="Arial" w:cs="Arial"/>
                <w:sz w:val="24"/>
                <w:szCs w:val="24"/>
              </w:rPr>
              <w:t>Greater London Area</w:t>
            </w:r>
            <w:r>
              <w:rPr>
                <w:rFonts w:ascii="Arial" w:hAnsi="Arial" w:cs="Arial"/>
                <w:sz w:val="24"/>
                <w:szCs w:val="24"/>
              </w:rPr>
              <w:t>).</w:t>
            </w:r>
          </w:p>
          <w:p w:rsidR="006D27F9" w:rsidRDefault="006D27F9" w:rsidP="008533DE">
            <w:pPr>
              <w:rPr>
                <w:rFonts w:ascii="Arial" w:hAnsi="Arial" w:cs="Arial"/>
                <w:sz w:val="24"/>
                <w:szCs w:val="24"/>
              </w:rPr>
            </w:pPr>
          </w:p>
        </w:tc>
        <w:tc>
          <w:tcPr>
            <w:tcW w:w="1933" w:type="dxa"/>
          </w:tcPr>
          <w:p w:rsidR="00CE4056" w:rsidRDefault="00CE4056" w:rsidP="006D27F9">
            <w:pPr>
              <w:jc w:val="center"/>
              <w:rPr>
                <w:rFonts w:ascii="Arial" w:hAnsi="Arial" w:cs="Arial"/>
                <w:sz w:val="24"/>
                <w:szCs w:val="24"/>
              </w:rPr>
            </w:pPr>
            <w:r>
              <w:rPr>
                <w:rFonts w:ascii="Arial" w:hAnsi="Arial" w:cs="Arial"/>
                <w:sz w:val="24"/>
                <w:szCs w:val="24"/>
              </w:rPr>
              <w:t>5%</w:t>
            </w:r>
          </w:p>
          <w:p w:rsidR="00CE4056" w:rsidRDefault="00CE4056" w:rsidP="003F64D1">
            <w:pPr>
              <w:jc w:val="center"/>
              <w:rPr>
                <w:rFonts w:ascii="Arial" w:hAnsi="Arial" w:cs="Arial"/>
                <w:sz w:val="24"/>
                <w:szCs w:val="24"/>
              </w:rPr>
            </w:pPr>
            <w:r>
              <w:rPr>
                <w:rFonts w:ascii="Arial" w:hAnsi="Arial" w:cs="Arial"/>
                <w:sz w:val="24"/>
                <w:szCs w:val="24"/>
              </w:rPr>
              <w:t>(</w:t>
            </w:r>
            <w:r w:rsidR="003F64D1">
              <w:rPr>
                <w:rFonts w:ascii="Arial" w:hAnsi="Arial" w:cs="Arial"/>
                <w:sz w:val="24"/>
                <w:szCs w:val="24"/>
              </w:rPr>
              <w:t>2</w:t>
            </w:r>
            <w:r>
              <w:rPr>
                <w:rFonts w:ascii="Arial" w:hAnsi="Arial" w:cs="Arial"/>
                <w:sz w:val="24"/>
                <w:szCs w:val="24"/>
              </w:rPr>
              <w:t>0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the variety of training methods you can offer, for example classroom, computer based training, bespoke on-site training at LBL offices.</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10%</w:t>
            </w:r>
          </w:p>
          <w:p w:rsidR="00CE4056" w:rsidRDefault="00A87336" w:rsidP="006D27F9">
            <w:pPr>
              <w:jc w:val="center"/>
              <w:rPr>
                <w:rFonts w:ascii="Arial" w:hAnsi="Arial" w:cs="Arial"/>
                <w:sz w:val="24"/>
                <w:szCs w:val="24"/>
              </w:rPr>
            </w:pPr>
            <w:r>
              <w:rPr>
                <w:rFonts w:ascii="Arial" w:hAnsi="Arial" w:cs="Arial"/>
                <w:sz w:val="24"/>
                <w:szCs w:val="24"/>
              </w:rPr>
              <w:t>(4</w:t>
            </w:r>
            <w:r w:rsidR="00CE4056">
              <w:rPr>
                <w:rFonts w:ascii="Arial" w:hAnsi="Arial" w:cs="Arial"/>
                <w:sz w:val="24"/>
                <w:szCs w:val="24"/>
              </w:rPr>
              <w:t>0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how you will provide a designated account manager (single point of contact), who should be available for periodic service reviews.</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10%</w:t>
            </w:r>
          </w:p>
          <w:p w:rsidR="00CE4056" w:rsidRDefault="00A87336" w:rsidP="006D27F9">
            <w:pPr>
              <w:jc w:val="center"/>
              <w:rPr>
                <w:rFonts w:ascii="Arial" w:hAnsi="Arial" w:cs="Arial"/>
                <w:sz w:val="24"/>
                <w:szCs w:val="24"/>
              </w:rPr>
            </w:pPr>
            <w:r>
              <w:rPr>
                <w:rFonts w:ascii="Arial" w:hAnsi="Arial" w:cs="Arial"/>
                <w:sz w:val="24"/>
                <w:szCs w:val="24"/>
              </w:rPr>
              <w:t>(4</w:t>
            </w:r>
            <w:r w:rsidR="00CE4056">
              <w:rPr>
                <w:rFonts w:ascii="Arial" w:hAnsi="Arial" w:cs="Arial"/>
                <w:sz w:val="24"/>
                <w:szCs w:val="24"/>
              </w:rPr>
              <w:t>0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your complaints and resolution process</w:t>
            </w:r>
            <w:r w:rsidR="000100E7">
              <w:rPr>
                <w:rFonts w:ascii="Arial" w:hAnsi="Arial" w:cs="Arial"/>
                <w:sz w:val="24"/>
                <w:szCs w:val="24"/>
              </w:rPr>
              <w:t>.</w:t>
            </w:r>
          </w:p>
          <w:p w:rsidR="006D27F9" w:rsidRDefault="006D27F9" w:rsidP="008533DE">
            <w:pPr>
              <w:rPr>
                <w:rFonts w:ascii="Arial" w:hAnsi="Arial" w:cs="Arial"/>
                <w:sz w:val="24"/>
                <w:szCs w:val="24"/>
              </w:rPr>
            </w:pPr>
          </w:p>
        </w:tc>
        <w:tc>
          <w:tcPr>
            <w:tcW w:w="1933" w:type="dxa"/>
          </w:tcPr>
          <w:p w:rsidR="006D27F9" w:rsidRDefault="00CE4056" w:rsidP="006D27F9">
            <w:pPr>
              <w:jc w:val="center"/>
              <w:rPr>
                <w:rFonts w:ascii="Arial" w:hAnsi="Arial" w:cs="Arial"/>
                <w:sz w:val="24"/>
                <w:szCs w:val="24"/>
              </w:rPr>
            </w:pPr>
            <w:r>
              <w:rPr>
                <w:rFonts w:ascii="Arial" w:hAnsi="Arial" w:cs="Arial"/>
                <w:sz w:val="24"/>
                <w:szCs w:val="24"/>
              </w:rPr>
              <w:t>7.5%</w:t>
            </w:r>
          </w:p>
          <w:p w:rsidR="00CE4056" w:rsidRDefault="00A87336" w:rsidP="006D27F9">
            <w:pPr>
              <w:jc w:val="center"/>
              <w:rPr>
                <w:rFonts w:ascii="Arial" w:hAnsi="Arial" w:cs="Arial"/>
                <w:sz w:val="24"/>
                <w:szCs w:val="24"/>
              </w:rPr>
            </w:pPr>
            <w:r>
              <w:rPr>
                <w:rFonts w:ascii="Arial" w:hAnsi="Arial" w:cs="Arial"/>
                <w:sz w:val="24"/>
                <w:szCs w:val="24"/>
              </w:rPr>
              <w:t>(30</w:t>
            </w:r>
            <w:r w:rsidR="00CE4056">
              <w:rPr>
                <w:rFonts w:ascii="Arial" w:hAnsi="Arial" w:cs="Arial"/>
                <w:sz w:val="24"/>
                <w:szCs w:val="24"/>
              </w:rPr>
              <w:t xml:space="preserve"> points)</w:t>
            </w:r>
          </w:p>
          <w:p w:rsidR="00CE4056" w:rsidRDefault="00CE4056" w:rsidP="006D27F9">
            <w:pPr>
              <w:jc w:val="center"/>
              <w:rPr>
                <w:rFonts w:ascii="Arial" w:hAnsi="Arial" w:cs="Arial"/>
                <w:sz w:val="24"/>
                <w:szCs w:val="24"/>
              </w:rPr>
            </w:pP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what experience you have working with other public sector organisations to help them meet their training requirements.</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7.5%</w:t>
            </w:r>
          </w:p>
          <w:p w:rsidR="00CE4056" w:rsidRDefault="00A87336" w:rsidP="006D27F9">
            <w:pPr>
              <w:jc w:val="center"/>
              <w:rPr>
                <w:rFonts w:ascii="Arial" w:hAnsi="Arial" w:cs="Arial"/>
                <w:sz w:val="24"/>
                <w:szCs w:val="24"/>
              </w:rPr>
            </w:pPr>
            <w:r>
              <w:rPr>
                <w:rFonts w:ascii="Arial" w:hAnsi="Arial" w:cs="Arial"/>
                <w:sz w:val="24"/>
                <w:szCs w:val="24"/>
              </w:rPr>
              <w:t>(30</w:t>
            </w:r>
            <w:r w:rsidR="00CE4056">
              <w:rPr>
                <w:rFonts w:ascii="Arial" w:hAnsi="Arial" w:cs="Arial"/>
                <w:sz w:val="24"/>
                <w:szCs w:val="24"/>
              </w:rPr>
              <w:t xml:space="preserve">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8533DE">
            <w:pPr>
              <w:rPr>
                <w:rFonts w:ascii="Arial" w:hAnsi="Arial" w:cs="Arial"/>
                <w:sz w:val="24"/>
                <w:szCs w:val="24"/>
              </w:rPr>
            </w:pPr>
            <w:r>
              <w:rPr>
                <w:rFonts w:ascii="Arial" w:hAnsi="Arial" w:cs="Arial"/>
                <w:sz w:val="24"/>
                <w:szCs w:val="24"/>
              </w:rPr>
              <w:t>Please describe how you are able to provide training at no cost when using recognised Software assurance training vouchers.</w:t>
            </w:r>
          </w:p>
          <w:p w:rsidR="006D27F9" w:rsidRDefault="006D27F9" w:rsidP="008533DE">
            <w:pPr>
              <w:rPr>
                <w:rFonts w:ascii="Arial" w:hAnsi="Arial" w:cs="Arial"/>
                <w:sz w:val="24"/>
                <w:szCs w:val="24"/>
              </w:rPr>
            </w:pP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5%</w:t>
            </w:r>
          </w:p>
          <w:p w:rsidR="00CE4056" w:rsidRDefault="00E354E8" w:rsidP="006D27F9">
            <w:pPr>
              <w:jc w:val="center"/>
              <w:rPr>
                <w:rFonts w:ascii="Arial" w:hAnsi="Arial" w:cs="Arial"/>
                <w:sz w:val="24"/>
                <w:szCs w:val="24"/>
              </w:rPr>
            </w:pPr>
            <w:r>
              <w:rPr>
                <w:rFonts w:ascii="Arial" w:hAnsi="Arial" w:cs="Arial"/>
                <w:sz w:val="24"/>
                <w:szCs w:val="24"/>
              </w:rPr>
              <w:t>(20</w:t>
            </w:r>
            <w:r w:rsidR="00CE4056">
              <w:rPr>
                <w:rFonts w:ascii="Arial" w:hAnsi="Arial" w:cs="Arial"/>
                <w:sz w:val="24"/>
                <w:szCs w:val="24"/>
              </w:rPr>
              <w:t xml:space="preserve"> points)</w:t>
            </w:r>
          </w:p>
        </w:tc>
      </w:tr>
      <w:tr w:rsidR="006D27F9" w:rsidTr="006D27F9">
        <w:tc>
          <w:tcPr>
            <w:tcW w:w="1555" w:type="dxa"/>
          </w:tcPr>
          <w:p w:rsidR="006D27F9" w:rsidRDefault="006D27F9" w:rsidP="00D84982">
            <w:pPr>
              <w:pStyle w:val="ListParagraph"/>
              <w:numPr>
                <w:ilvl w:val="1"/>
                <w:numId w:val="1"/>
              </w:numPr>
              <w:jc w:val="both"/>
              <w:rPr>
                <w:rFonts w:ascii="Arial" w:hAnsi="Arial" w:cs="Arial"/>
                <w:sz w:val="24"/>
                <w:szCs w:val="24"/>
              </w:rPr>
            </w:pPr>
          </w:p>
        </w:tc>
        <w:tc>
          <w:tcPr>
            <w:tcW w:w="5528" w:type="dxa"/>
          </w:tcPr>
          <w:p w:rsidR="006D27F9" w:rsidRDefault="006D27F9" w:rsidP="009E7C29">
            <w:pPr>
              <w:rPr>
                <w:rFonts w:ascii="Arial" w:hAnsi="Arial" w:cs="Arial"/>
                <w:sz w:val="24"/>
                <w:szCs w:val="24"/>
              </w:rPr>
            </w:pPr>
            <w:r>
              <w:rPr>
                <w:rFonts w:ascii="Arial" w:hAnsi="Arial" w:cs="Arial"/>
                <w:sz w:val="24"/>
                <w:szCs w:val="24"/>
              </w:rPr>
              <w:t>Please describe how you can provide feedback for the quality of training offered, delegate evaluation, return on investment (ROI) information which should be in line with industry recognised evaluation metrics, such as Kirkpatrick evaluation model, Level 1 and 2 or equivalent.</w:t>
            </w:r>
          </w:p>
        </w:tc>
        <w:tc>
          <w:tcPr>
            <w:tcW w:w="1933" w:type="dxa"/>
          </w:tcPr>
          <w:p w:rsidR="006D27F9" w:rsidRDefault="006D27F9" w:rsidP="006D27F9">
            <w:pPr>
              <w:jc w:val="center"/>
              <w:rPr>
                <w:rFonts w:ascii="Arial" w:hAnsi="Arial" w:cs="Arial"/>
                <w:sz w:val="24"/>
                <w:szCs w:val="24"/>
              </w:rPr>
            </w:pPr>
          </w:p>
          <w:p w:rsidR="00CE4056" w:rsidRDefault="00CE4056" w:rsidP="006D27F9">
            <w:pPr>
              <w:jc w:val="center"/>
              <w:rPr>
                <w:rFonts w:ascii="Arial" w:hAnsi="Arial" w:cs="Arial"/>
                <w:sz w:val="24"/>
                <w:szCs w:val="24"/>
              </w:rPr>
            </w:pPr>
            <w:r>
              <w:rPr>
                <w:rFonts w:ascii="Arial" w:hAnsi="Arial" w:cs="Arial"/>
                <w:sz w:val="24"/>
                <w:szCs w:val="24"/>
              </w:rPr>
              <w:t>10%</w:t>
            </w:r>
          </w:p>
          <w:p w:rsidR="00CE4056" w:rsidRDefault="00E354E8" w:rsidP="006D27F9">
            <w:pPr>
              <w:jc w:val="center"/>
              <w:rPr>
                <w:rFonts w:ascii="Arial" w:hAnsi="Arial" w:cs="Arial"/>
                <w:sz w:val="24"/>
                <w:szCs w:val="24"/>
              </w:rPr>
            </w:pPr>
            <w:r>
              <w:rPr>
                <w:rFonts w:ascii="Arial" w:hAnsi="Arial" w:cs="Arial"/>
                <w:sz w:val="24"/>
                <w:szCs w:val="24"/>
              </w:rPr>
              <w:t>(40</w:t>
            </w:r>
            <w:r w:rsidR="00CE4056">
              <w:rPr>
                <w:rFonts w:ascii="Arial" w:hAnsi="Arial" w:cs="Arial"/>
                <w:sz w:val="24"/>
                <w:szCs w:val="24"/>
              </w:rPr>
              <w:t xml:space="preserve"> points)</w:t>
            </w:r>
          </w:p>
        </w:tc>
      </w:tr>
    </w:tbl>
    <w:p w:rsidR="005D4E0A" w:rsidRDefault="005D4E0A" w:rsidP="008533DE">
      <w:pPr>
        <w:rPr>
          <w:rFonts w:ascii="Arial" w:hAnsi="Arial" w:cs="Arial"/>
          <w:sz w:val="24"/>
          <w:szCs w:val="24"/>
        </w:rPr>
      </w:pPr>
    </w:p>
    <w:p w:rsidR="002C72C3" w:rsidRDefault="00987EF2" w:rsidP="00987EF2">
      <w:pPr>
        <w:rPr>
          <w:rFonts w:ascii="Arial" w:hAnsi="Arial" w:cs="Arial"/>
          <w:b/>
          <w:sz w:val="24"/>
          <w:szCs w:val="24"/>
        </w:rPr>
      </w:pPr>
      <w:r w:rsidRPr="00987EF2">
        <w:rPr>
          <w:rFonts w:ascii="Arial" w:hAnsi="Arial" w:cs="Arial"/>
          <w:b/>
          <w:sz w:val="24"/>
          <w:szCs w:val="24"/>
        </w:rPr>
        <w:t>Price</w:t>
      </w:r>
    </w:p>
    <w:p w:rsidR="00A87336" w:rsidRPr="00987EF2" w:rsidRDefault="00A87336" w:rsidP="00987EF2">
      <w:pPr>
        <w:rPr>
          <w:rFonts w:ascii="Arial" w:hAnsi="Arial" w:cs="Arial"/>
          <w:b/>
          <w:sz w:val="24"/>
          <w:szCs w:val="24"/>
        </w:rPr>
      </w:pPr>
    </w:p>
    <w:p w:rsidR="00987EF2" w:rsidRPr="00987EF2" w:rsidRDefault="00987EF2" w:rsidP="008533DE">
      <w:pPr>
        <w:rPr>
          <w:rFonts w:ascii="Arial" w:hAnsi="Arial" w:cs="Arial"/>
          <w:sz w:val="24"/>
          <w:szCs w:val="24"/>
        </w:rPr>
      </w:pPr>
      <w:r>
        <w:rPr>
          <w:rFonts w:ascii="Arial" w:hAnsi="Arial" w:cs="Arial"/>
          <w:sz w:val="24"/>
          <w:szCs w:val="24"/>
        </w:rPr>
        <w:t xml:space="preserve">As </w:t>
      </w:r>
      <w:r w:rsidRPr="00987EF2">
        <w:rPr>
          <w:rFonts w:ascii="Arial" w:hAnsi="Arial" w:cs="Arial"/>
          <w:b/>
          <w:sz w:val="24"/>
          <w:szCs w:val="24"/>
        </w:rPr>
        <w:t>LBL</w:t>
      </w:r>
      <w:r>
        <w:rPr>
          <w:rFonts w:ascii="Arial" w:hAnsi="Arial" w:cs="Arial"/>
          <w:sz w:val="24"/>
          <w:szCs w:val="24"/>
        </w:rPr>
        <w:t xml:space="preserve"> is a </w:t>
      </w:r>
      <w:r w:rsidR="00983DA6">
        <w:rPr>
          <w:rFonts w:ascii="Arial" w:hAnsi="Arial" w:cs="Arial"/>
          <w:sz w:val="24"/>
          <w:szCs w:val="24"/>
        </w:rPr>
        <w:t>public-sector</w:t>
      </w:r>
      <w:r>
        <w:rPr>
          <w:rFonts w:ascii="Arial" w:hAnsi="Arial" w:cs="Arial"/>
          <w:sz w:val="24"/>
          <w:szCs w:val="24"/>
        </w:rPr>
        <w:t xml:space="preserve"> organisation we have to be able demonstrate that we are getting value for money for goods and services.</w:t>
      </w:r>
      <w:r w:rsidR="00983DA6">
        <w:rPr>
          <w:rFonts w:ascii="Arial" w:hAnsi="Arial" w:cs="Arial"/>
          <w:sz w:val="24"/>
          <w:szCs w:val="24"/>
        </w:rPr>
        <w:t xml:space="preserve"> </w:t>
      </w:r>
      <w:r>
        <w:rPr>
          <w:rFonts w:ascii="Arial" w:hAnsi="Arial" w:cs="Arial"/>
          <w:sz w:val="24"/>
          <w:szCs w:val="24"/>
        </w:rPr>
        <w:t xml:space="preserve">   </w:t>
      </w:r>
    </w:p>
    <w:p w:rsidR="00987EF2" w:rsidRDefault="00987EF2" w:rsidP="008533DE">
      <w:pPr>
        <w:rPr>
          <w:rFonts w:ascii="Arial" w:hAnsi="Arial" w:cs="Arial"/>
          <w:sz w:val="24"/>
          <w:szCs w:val="24"/>
        </w:rPr>
      </w:pPr>
    </w:p>
    <w:p w:rsidR="009D6102" w:rsidRPr="00A87336" w:rsidRDefault="009D6102" w:rsidP="008533DE">
      <w:pPr>
        <w:rPr>
          <w:rFonts w:ascii="Arial" w:hAnsi="Arial" w:cs="Arial"/>
          <w:sz w:val="24"/>
          <w:szCs w:val="24"/>
        </w:rPr>
      </w:pPr>
      <w:r>
        <w:rPr>
          <w:rFonts w:ascii="Arial" w:hAnsi="Arial" w:cs="Arial"/>
          <w:sz w:val="24"/>
          <w:szCs w:val="24"/>
        </w:rPr>
        <w:t xml:space="preserve">Please </w:t>
      </w:r>
      <w:r w:rsidR="002C72C3">
        <w:rPr>
          <w:rFonts w:ascii="Arial" w:hAnsi="Arial" w:cs="Arial"/>
          <w:sz w:val="24"/>
          <w:szCs w:val="24"/>
        </w:rPr>
        <w:t>provide the costs per delegate</w:t>
      </w:r>
      <w:r w:rsidR="00C1263B">
        <w:rPr>
          <w:rFonts w:ascii="Arial" w:hAnsi="Arial" w:cs="Arial"/>
          <w:sz w:val="24"/>
          <w:szCs w:val="24"/>
        </w:rPr>
        <w:t xml:space="preserve"> for the courses listed </w:t>
      </w:r>
      <w:r w:rsidR="002C72C3">
        <w:rPr>
          <w:rFonts w:ascii="Arial" w:hAnsi="Arial" w:cs="Arial"/>
          <w:sz w:val="24"/>
          <w:szCs w:val="24"/>
        </w:rPr>
        <w:t>in the spreadsheet attached below.</w:t>
      </w:r>
      <w:r w:rsidR="00EC0CC3">
        <w:rPr>
          <w:rFonts w:ascii="Arial" w:hAnsi="Arial" w:cs="Arial"/>
          <w:sz w:val="24"/>
          <w:szCs w:val="24"/>
        </w:rPr>
        <w:t xml:space="preserve"> </w:t>
      </w:r>
      <w:r w:rsidR="00933D48">
        <w:rPr>
          <w:rFonts w:ascii="Arial" w:hAnsi="Arial" w:cs="Arial"/>
          <w:sz w:val="24"/>
          <w:szCs w:val="24"/>
        </w:rPr>
        <w:t>Please note that the courses listed as well as the number of delegates are indicative only for the purpose of evaluation.</w:t>
      </w:r>
      <w:r w:rsidR="00A87336">
        <w:rPr>
          <w:rFonts w:ascii="Arial" w:hAnsi="Arial" w:cs="Arial"/>
          <w:sz w:val="24"/>
          <w:szCs w:val="24"/>
        </w:rPr>
        <w:t xml:space="preserve"> </w:t>
      </w:r>
      <w:r w:rsidR="00A87336">
        <w:rPr>
          <w:rFonts w:ascii="Arial" w:hAnsi="Arial" w:cs="Arial"/>
          <w:b/>
          <w:sz w:val="24"/>
          <w:szCs w:val="24"/>
        </w:rPr>
        <w:t>LBL</w:t>
      </w:r>
      <w:r w:rsidR="00A87336">
        <w:rPr>
          <w:rFonts w:ascii="Arial" w:hAnsi="Arial" w:cs="Arial"/>
          <w:sz w:val="24"/>
          <w:szCs w:val="24"/>
        </w:rPr>
        <w:t xml:space="preserve"> will require that you can supply a minimum of 90% of classroom courses listed:</w:t>
      </w:r>
    </w:p>
    <w:p w:rsidR="00F816C3" w:rsidRDefault="00F816C3" w:rsidP="008533DE">
      <w:pPr>
        <w:rPr>
          <w:rFonts w:ascii="Arial" w:hAnsi="Arial" w:cs="Arial"/>
          <w:sz w:val="24"/>
          <w:szCs w:val="24"/>
        </w:rPr>
      </w:pPr>
    </w:p>
    <w:p w:rsidR="00CC3F39" w:rsidRDefault="002947B4">
      <w:pPr>
        <w:rPr>
          <w:rFonts w:ascii="Arial" w:hAnsi="Arial" w:cs="Arial"/>
          <w:sz w:val="24"/>
          <w:szCs w:val="24"/>
        </w:rPr>
      </w:pPr>
      <w:r w:rsidRPr="00F9152F">
        <w:rPr>
          <w:rFonts w:ascii="Arial" w:hAnsi="Arial" w:cs="Arial"/>
          <w:sz w:val="24"/>
          <w:szCs w:val="24"/>
        </w:rPr>
        <w:t xml:space="preserve"> </w:t>
      </w:r>
      <w:r w:rsidR="000100E7">
        <w:rPr>
          <w:rFonts w:ascii="Arial" w:hAnsi="Arial" w:cs="Arial"/>
          <w:sz w:val="24"/>
          <w:szCs w:val="24"/>
        </w:rPr>
        <w:object w:dxaOrig="1531" w:dyaOrig="990" w14:anchorId="29847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3pt;height:49.45pt" o:ole="">
            <v:imagedata r:id="rId8" o:title=""/>
          </v:shape>
          <o:OLEObject Type="Embed" ProgID="Excel.Sheet.12" ShapeID="_x0000_i1028" DrawAspect="Icon" ObjectID="_1564482413" r:id="rId9"/>
        </w:object>
      </w:r>
    </w:p>
    <w:p w:rsidR="00983DA6" w:rsidRDefault="00CC3F39" w:rsidP="002947B4">
      <w:pPr>
        <w:rPr>
          <w:rFonts w:ascii="Arial" w:hAnsi="Arial" w:cs="Arial"/>
          <w:b/>
          <w:sz w:val="24"/>
          <w:szCs w:val="24"/>
        </w:rPr>
      </w:pPr>
      <w:r w:rsidRPr="00CC3F39">
        <w:rPr>
          <w:rFonts w:ascii="Arial" w:hAnsi="Arial" w:cs="Arial"/>
          <w:b/>
          <w:sz w:val="24"/>
          <w:szCs w:val="24"/>
        </w:rPr>
        <w:t>Evaluation</w:t>
      </w:r>
    </w:p>
    <w:p w:rsidR="00420E76" w:rsidRDefault="00420E76" w:rsidP="002947B4">
      <w:pPr>
        <w:rPr>
          <w:rFonts w:ascii="Arial" w:hAnsi="Arial" w:cs="Arial"/>
          <w:b/>
          <w:sz w:val="24"/>
          <w:szCs w:val="24"/>
        </w:rPr>
      </w:pPr>
    </w:p>
    <w:p w:rsidR="00420E76" w:rsidRDefault="00420E76" w:rsidP="002947B4">
      <w:pPr>
        <w:rPr>
          <w:rFonts w:ascii="Arial" w:hAnsi="Arial" w:cs="Arial"/>
          <w:sz w:val="24"/>
          <w:szCs w:val="24"/>
        </w:rPr>
      </w:pPr>
      <w:r>
        <w:rPr>
          <w:rFonts w:ascii="Arial" w:hAnsi="Arial" w:cs="Arial"/>
          <w:sz w:val="24"/>
          <w:szCs w:val="24"/>
        </w:rPr>
        <w:t>Please use the response template below to submit your responses</w:t>
      </w:r>
      <w:r w:rsidR="003F64D1">
        <w:rPr>
          <w:rFonts w:ascii="Arial" w:hAnsi="Arial" w:cs="Arial"/>
          <w:sz w:val="24"/>
          <w:szCs w:val="24"/>
        </w:rPr>
        <w:t xml:space="preserve"> to </w:t>
      </w:r>
      <w:r w:rsidR="0019310F">
        <w:rPr>
          <w:rFonts w:ascii="Arial" w:hAnsi="Arial" w:cs="Arial"/>
          <w:sz w:val="24"/>
          <w:szCs w:val="24"/>
        </w:rPr>
        <w:t>sections</w:t>
      </w:r>
      <w:r w:rsidR="003F64D1">
        <w:rPr>
          <w:rFonts w:ascii="Arial" w:hAnsi="Arial" w:cs="Arial"/>
          <w:sz w:val="24"/>
          <w:szCs w:val="24"/>
        </w:rPr>
        <w:t xml:space="preserve"> 4.1 to 4.12</w:t>
      </w:r>
      <w:r>
        <w:rPr>
          <w:rFonts w:ascii="Arial" w:hAnsi="Arial" w:cs="Arial"/>
          <w:sz w:val="24"/>
          <w:szCs w:val="24"/>
        </w:rPr>
        <w:t>, a maximum of two sides of A4 is to be used each question unless the question requests additional information such as user guides or screenshots.</w:t>
      </w:r>
    </w:p>
    <w:bookmarkStart w:id="0" w:name="_GoBack"/>
    <w:p w:rsidR="00420E76" w:rsidRDefault="00420E76" w:rsidP="002947B4">
      <w:pPr>
        <w:rPr>
          <w:rFonts w:ascii="Arial" w:hAnsi="Arial" w:cs="Arial"/>
          <w:sz w:val="24"/>
          <w:szCs w:val="24"/>
        </w:rPr>
      </w:pPr>
      <w:r>
        <w:rPr>
          <w:rFonts w:ascii="Arial" w:hAnsi="Arial" w:cs="Arial"/>
          <w:sz w:val="24"/>
          <w:szCs w:val="24"/>
        </w:rPr>
        <w:object w:dxaOrig="1531" w:dyaOrig="990" w14:anchorId="5B0F40FA">
          <v:shape id="_x0000_i1026" type="#_x0000_t75" style="width:76.3pt;height:49.45pt" o:ole="">
            <v:imagedata r:id="rId10" o:title=""/>
          </v:shape>
          <o:OLEObject Type="Embed" ProgID="Package" ShapeID="_x0000_i1026" DrawAspect="Icon" ObjectID="_1564482414" r:id="rId11"/>
        </w:object>
      </w:r>
      <w:bookmarkEnd w:id="0"/>
    </w:p>
    <w:p w:rsidR="00420E76" w:rsidRDefault="00420E76" w:rsidP="002947B4">
      <w:pPr>
        <w:rPr>
          <w:rFonts w:ascii="Arial" w:hAnsi="Arial" w:cs="Arial"/>
          <w:sz w:val="24"/>
          <w:szCs w:val="24"/>
        </w:rPr>
      </w:pPr>
    </w:p>
    <w:p w:rsidR="009E7C29" w:rsidRDefault="009E7C29">
      <w:pPr>
        <w:rPr>
          <w:rFonts w:ascii="Arial" w:hAnsi="Arial" w:cs="Arial"/>
          <w:sz w:val="24"/>
          <w:szCs w:val="24"/>
        </w:rPr>
      </w:pPr>
      <w:r>
        <w:rPr>
          <w:rFonts w:ascii="Arial" w:hAnsi="Arial" w:cs="Arial"/>
          <w:sz w:val="24"/>
          <w:szCs w:val="24"/>
        </w:rPr>
        <w:br w:type="page"/>
      </w:r>
    </w:p>
    <w:p w:rsidR="009E7C29" w:rsidRDefault="009E7C29" w:rsidP="002947B4">
      <w:pPr>
        <w:rPr>
          <w:rFonts w:ascii="Arial" w:hAnsi="Arial" w:cs="Arial"/>
          <w:sz w:val="24"/>
          <w:szCs w:val="24"/>
        </w:rPr>
      </w:pPr>
    </w:p>
    <w:p w:rsidR="00420E76" w:rsidRDefault="00420E76" w:rsidP="002947B4">
      <w:pPr>
        <w:rPr>
          <w:rFonts w:ascii="Arial" w:hAnsi="Arial" w:cs="Arial"/>
          <w:sz w:val="24"/>
          <w:szCs w:val="24"/>
        </w:rPr>
      </w:pPr>
      <w:r>
        <w:rPr>
          <w:rFonts w:ascii="Arial" w:hAnsi="Arial" w:cs="Arial"/>
          <w:sz w:val="24"/>
          <w:szCs w:val="24"/>
        </w:rPr>
        <w:t>Written responses will be assessed using the following scoring mechanism:</w:t>
      </w:r>
    </w:p>
    <w:p w:rsidR="00420E76" w:rsidRDefault="00420E76" w:rsidP="002947B4">
      <w:pPr>
        <w:rPr>
          <w:rFonts w:ascii="Arial" w:hAnsi="Arial" w:cs="Arial"/>
          <w:sz w:val="24"/>
          <w:szCs w:val="24"/>
        </w:rPr>
      </w:pPr>
    </w:p>
    <w:tbl>
      <w:tblPr>
        <w:tblStyle w:val="TableGrid"/>
        <w:tblW w:w="0" w:type="auto"/>
        <w:tblLook w:val="04A0" w:firstRow="1" w:lastRow="0" w:firstColumn="1" w:lastColumn="0" w:noHBand="0" w:noVBand="1"/>
      </w:tblPr>
      <w:tblGrid>
        <w:gridCol w:w="2122"/>
        <w:gridCol w:w="6894"/>
      </w:tblGrid>
      <w:tr w:rsidR="00420E76" w:rsidRPr="00CD7235" w:rsidTr="0015070F">
        <w:tc>
          <w:tcPr>
            <w:tcW w:w="2122" w:type="dxa"/>
            <w:shd w:val="clear" w:color="auto" w:fill="8496B0" w:themeFill="text2" w:themeFillTint="99"/>
          </w:tcPr>
          <w:p w:rsidR="00420E76" w:rsidRPr="00CD7235" w:rsidRDefault="00420E76" w:rsidP="0015070F">
            <w:pPr>
              <w:spacing w:after="200" w:line="276" w:lineRule="auto"/>
              <w:rPr>
                <w:b/>
                <w:color w:val="FFFFFF" w:themeColor="background1"/>
                <w:lang w:eastAsia="zh-CN"/>
              </w:rPr>
            </w:pPr>
            <w:r w:rsidRPr="00CD7235">
              <w:rPr>
                <w:b/>
                <w:color w:val="FFFFFF" w:themeColor="background1"/>
                <w:lang w:eastAsia="zh-CN"/>
              </w:rPr>
              <w:t>Score</w:t>
            </w:r>
          </w:p>
        </w:tc>
        <w:tc>
          <w:tcPr>
            <w:tcW w:w="6894" w:type="dxa"/>
            <w:shd w:val="clear" w:color="auto" w:fill="8496B0" w:themeFill="text2" w:themeFillTint="99"/>
          </w:tcPr>
          <w:p w:rsidR="00420E76" w:rsidRPr="00CD7235" w:rsidRDefault="00420E76" w:rsidP="0015070F">
            <w:pPr>
              <w:spacing w:after="200" w:line="276" w:lineRule="auto"/>
              <w:rPr>
                <w:b/>
                <w:color w:val="FFFFFF" w:themeColor="background1"/>
                <w:lang w:eastAsia="zh-CN"/>
              </w:rPr>
            </w:pPr>
            <w:r w:rsidRPr="00CD7235">
              <w:rPr>
                <w:b/>
                <w:color w:val="FFFFFF" w:themeColor="background1"/>
                <w:lang w:eastAsia="zh-CN"/>
              </w:rPr>
              <w:t>Description</w:t>
            </w:r>
          </w:p>
        </w:tc>
      </w:tr>
      <w:tr w:rsidR="00420E76" w:rsidRPr="00CD7235" w:rsidTr="0015070F">
        <w:tc>
          <w:tcPr>
            <w:tcW w:w="2122" w:type="dxa"/>
          </w:tcPr>
          <w:p w:rsidR="00420E76" w:rsidRPr="009F53F5" w:rsidRDefault="00420E76" w:rsidP="0015070F">
            <w:pPr>
              <w:spacing w:after="200" w:line="276" w:lineRule="auto"/>
              <w:jc w:val="center"/>
              <w:rPr>
                <w:rFonts w:ascii="Arial" w:hAnsi="Arial" w:cs="Arial"/>
                <w:b/>
                <w:sz w:val="24"/>
                <w:szCs w:val="24"/>
                <w:lang w:eastAsia="zh-CN"/>
              </w:rPr>
            </w:pPr>
            <w:r w:rsidRPr="009F53F5">
              <w:rPr>
                <w:rFonts w:ascii="Arial" w:hAnsi="Arial" w:cs="Arial"/>
                <w:b/>
                <w:sz w:val="24"/>
                <w:szCs w:val="24"/>
                <w:lang w:eastAsia="zh-CN"/>
              </w:rPr>
              <w:t>4</w:t>
            </w:r>
          </w:p>
        </w:tc>
        <w:tc>
          <w:tcPr>
            <w:tcW w:w="6894" w:type="dxa"/>
          </w:tcPr>
          <w:p w:rsidR="00420E76" w:rsidRPr="009F53F5" w:rsidRDefault="00420E76" w:rsidP="0015070F">
            <w:pPr>
              <w:spacing w:after="200" w:line="276" w:lineRule="auto"/>
              <w:rPr>
                <w:rFonts w:ascii="Arial" w:hAnsi="Arial" w:cs="Arial"/>
                <w:sz w:val="24"/>
                <w:szCs w:val="24"/>
                <w:lang w:eastAsia="zh-CN"/>
              </w:rPr>
            </w:pPr>
            <w:r w:rsidRPr="009F53F5">
              <w:rPr>
                <w:rFonts w:ascii="Arial" w:hAnsi="Arial" w:cs="Arial"/>
                <w:sz w:val="24"/>
                <w:szCs w:val="24"/>
                <w:lang w:eastAsia="zh-CN"/>
              </w:rPr>
              <w:t>Response / answer / solution is of a high standard with no reservations at all about acceptability; provides evidence that the Provider can make a significant improvement to the way the service is delivered.</w:t>
            </w:r>
          </w:p>
        </w:tc>
      </w:tr>
      <w:tr w:rsidR="00420E76" w:rsidRPr="00CD7235" w:rsidTr="0015070F">
        <w:tc>
          <w:tcPr>
            <w:tcW w:w="2122" w:type="dxa"/>
          </w:tcPr>
          <w:p w:rsidR="00420E76" w:rsidRPr="009F53F5" w:rsidRDefault="00420E76" w:rsidP="0015070F">
            <w:pPr>
              <w:spacing w:after="200" w:line="276" w:lineRule="auto"/>
              <w:jc w:val="center"/>
              <w:rPr>
                <w:rFonts w:ascii="Arial" w:hAnsi="Arial" w:cs="Arial"/>
                <w:b/>
                <w:sz w:val="24"/>
                <w:szCs w:val="24"/>
                <w:lang w:eastAsia="zh-CN"/>
              </w:rPr>
            </w:pPr>
            <w:r w:rsidRPr="009F53F5">
              <w:rPr>
                <w:rFonts w:ascii="Arial" w:hAnsi="Arial" w:cs="Arial"/>
                <w:b/>
                <w:sz w:val="24"/>
                <w:szCs w:val="24"/>
                <w:lang w:eastAsia="zh-CN"/>
              </w:rPr>
              <w:t>3</w:t>
            </w:r>
          </w:p>
        </w:tc>
        <w:tc>
          <w:tcPr>
            <w:tcW w:w="6894" w:type="dxa"/>
          </w:tcPr>
          <w:p w:rsidR="00420E76" w:rsidRPr="009F53F5" w:rsidRDefault="00420E76" w:rsidP="0015070F">
            <w:pPr>
              <w:spacing w:after="200" w:line="276" w:lineRule="auto"/>
              <w:rPr>
                <w:rFonts w:ascii="Arial" w:hAnsi="Arial" w:cs="Arial"/>
                <w:sz w:val="24"/>
                <w:szCs w:val="24"/>
                <w:lang w:eastAsia="zh-CN"/>
              </w:rPr>
            </w:pPr>
            <w:r w:rsidRPr="009F53F5">
              <w:rPr>
                <w:rFonts w:ascii="Arial" w:hAnsi="Arial" w:cs="Arial"/>
                <w:sz w:val="24"/>
                <w:szCs w:val="24"/>
                <w:lang w:eastAsia="zh-CN"/>
              </w:rPr>
              <w:t>Good response / answer / solution to that aspect of our requirement; provides more evidence than that of an ‘acceptable’ response.</w:t>
            </w:r>
          </w:p>
        </w:tc>
      </w:tr>
      <w:tr w:rsidR="00420E76" w:rsidRPr="00CD7235" w:rsidTr="0015070F">
        <w:tc>
          <w:tcPr>
            <w:tcW w:w="2122" w:type="dxa"/>
          </w:tcPr>
          <w:p w:rsidR="00420E76" w:rsidRPr="009F53F5" w:rsidRDefault="00420E76" w:rsidP="0015070F">
            <w:pPr>
              <w:spacing w:after="200" w:line="276" w:lineRule="auto"/>
              <w:jc w:val="center"/>
              <w:rPr>
                <w:rFonts w:ascii="Arial" w:hAnsi="Arial" w:cs="Arial"/>
                <w:b/>
                <w:sz w:val="24"/>
                <w:szCs w:val="24"/>
                <w:lang w:eastAsia="zh-CN"/>
              </w:rPr>
            </w:pPr>
            <w:r w:rsidRPr="009F53F5">
              <w:rPr>
                <w:rFonts w:ascii="Arial" w:hAnsi="Arial" w:cs="Arial"/>
                <w:b/>
                <w:sz w:val="24"/>
                <w:szCs w:val="24"/>
                <w:lang w:eastAsia="zh-CN"/>
              </w:rPr>
              <w:t>2</w:t>
            </w:r>
          </w:p>
        </w:tc>
        <w:tc>
          <w:tcPr>
            <w:tcW w:w="6894" w:type="dxa"/>
          </w:tcPr>
          <w:p w:rsidR="00420E76" w:rsidRPr="009F53F5" w:rsidRDefault="00420E76" w:rsidP="0015070F">
            <w:pPr>
              <w:spacing w:after="200" w:line="276" w:lineRule="auto"/>
              <w:rPr>
                <w:rFonts w:ascii="Arial" w:hAnsi="Arial" w:cs="Arial"/>
                <w:sz w:val="24"/>
                <w:szCs w:val="24"/>
                <w:lang w:eastAsia="zh-CN"/>
              </w:rPr>
            </w:pPr>
            <w:r w:rsidRPr="009F53F5">
              <w:rPr>
                <w:rFonts w:ascii="Arial" w:hAnsi="Arial" w:cs="Arial"/>
                <w:sz w:val="24"/>
                <w:szCs w:val="24"/>
                <w:lang w:eastAsia="zh-CN"/>
              </w:rPr>
              <w:t>Acceptable response / answer / solution; all basic requirements are met; provides evidence given of skill / knowledge sought.</w:t>
            </w:r>
          </w:p>
        </w:tc>
      </w:tr>
      <w:tr w:rsidR="00420E76" w:rsidRPr="00CD7235" w:rsidTr="0015070F">
        <w:tc>
          <w:tcPr>
            <w:tcW w:w="2122" w:type="dxa"/>
          </w:tcPr>
          <w:p w:rsidR="00420E76" w:rsidRPr="009F53F5" w:rsidRDefault="00420E76" w:rsidP="0015070F">
            <w:pPr>
              <w:spacing w:after="200" w:line="276" w:lineRule="auto"/>
              <w:jc w:val="center"/>
              <w:rPr>
                <w:rFonts w:ascii="Arial" w:hAnsi="Arial" w:cs="Arial"/>
                <w:b/>
                <w:sz w:val="24"/>
                <w:szCs w:val="24"/>
                <w:lang w:eastAsia="zh-CN"/>
              </w:rPr>
            </w:pPr>
            <w:r w:rsidRPr="009F53F5">
              <w:rPr>
                <w:rFonts w:ascii="Arial" w:hAnsi="Arial" w:cs="Arial"/>
                <w:b/>
                <w:sz w:val="24"/>
                <w:szCs w:val="24"/>
                <w:lang w:eastAsia="zh-CN"/>
              </w:rPr>
              <w:t>1</w:t>
            </w:r>
          </w:p>
        </w:tc>
        <w:tc>
          <w:tcPr>
            <w:tcW w:w="6894" w:type="dxa"/>
          </w:tcPr>
          <w:p w:rsidR="00420E76" w:rsidRPr="009F53F5" w:rsidRDefault="00420E76" w:rsidP="0015070F">
            <w:pPr>
              <w:spacing w:after="200" w:line="276" w:lineRule="auto"/>
              <w:rPr>
                <w:rFonts w:ascii="Arial" w:hAnsi="Arial" w:cs="Arial"/>
                <w:sz w:val="24"/>
                <w:szCs w:val="24"/>
                <w:lang w:eastAsia="zh-CN"/>
              </w:rPr>
            </w:pPr>
            <w:r w:rsidRPr="009F53F5">
              <w:rPr>
                <w:rFonts w:ascii="Arial" w:hAnsi="Arial" w:cs="Arial"/>
                <w:sz w:val="24"/>
                <w:szCs w:val="24"/>
                <w:lang w:eastAsia="zh-CN"/>
              </w:rPr>
              <w:t>Less acceptable response / answer / solution; lacks convincing of skills / experience sort; lack of real understanding of requirement or evidence of ability to deliver.</w:t>
            </w:r>
          </w:p>
        </w:tc>
      </w:tr>
      <w:tr w:rsidR="00420E76" w:rsidRPr="00CD7235" w:rsidTr="0015070F">
        <w:tc>
          <w:tcPr>
            <w:tcW w:w="2122" w:type="dxa"/>
          </w:tcPr>
          <w:p w:rsidR="00420E76" w:rsidRPr="009F53F5" w:rsidRDefault="00420E76" w:rsidP="0015070F">
            <w:pPr>
              <w:spacing w:after="200" w:line="276" w:lineRule="auto"/>
              <w:jc w:val="center"/>
              <w:rPr>
                <w:rFonts w:ascii="Arial" w:hAnsi="Arial" w:cs="Arial"/>
                <w:b/>
                <w:sz w:val="24"/>
                <w:szCs w:val="24"/>
                <w:lang w:eastAsia="zh-CN"/>
              </w:rPr>
            </w:pPr>
            <w:r w:rsidRPr="009F53F5">
              <w:rPr>
                <w:rFonts w:ascii="Arial" w:hAnsi="Arial" w:cs="Arial"/>
                <w:b/>
                <w:sz w:val="24"/>
                <w:szCs w:val="24"/>
                <w:lang w:eastAsia="zh-CN"/>
              </w:rPr>
              <w:t>0</w:t>
            </w:r>
          </w:p>
        </w:tc>
        <w:tc>
          <w:tcPr>
            <w:tcW w:w="6894" w:type="dxa"/>
          </w:tcPr>
          <w:p w:rsidR="00420E76" w:rsidRPr="009F53F5" w:rsidRDefault="00420E76" w:rsidP="0015070F">
            <w:pPr>
              <w:spacing w:after="200" w:line="276" w:lineRule="auto"/>
              <w:rPr>
                <w:rFonts w:ascii="Arial" w:hAnsi="Arial" w:cs="Arial"/>
                <w:sz w:val="24"/>
                <w:szCs w:val="24"/>
                <w:lang w:eastAsia="zh-CN"/>
              </w:rPr>
            </w:pPr>
            <w:r w:rsidRPr="009F53F5">
              <w:rPr>
                <w:rFonts w:ascii="Arial" w:hAnsi="Arial" w:cs="Arial"/>
                <w:sz w:val="24"/>
                <w:szCs w:val="24"/>
                <w:lang w:eastAsia="zh-CN"/>
              </w:rPr>
              <w:t>Non-compliant - failed to address the question / issue or a detrimental response / answer / solution; limited or poor evidence of skill / knowledge sought.</w:t>
            </w:r>
          </w:p>
        </w:tc>
      </w:tr>
    </w:tbl>
    <w:p w:rsidR="00420E76" w:rsidRDefault="00420E76" w:rsidP="002947B4">
      <w:pPr>
        <w:rPr>
          <w:rFonts w:ascii="Arial" w:hAnsi="Arial" w:cs="Arial"/>
          <w:sz w:val="24"/>
          <w:szCs w:val="24"/>
        </w:rPr>
      </w:pPr>
    </w:p>
    <w:p w:rsidR="00152827" w:rsidRDefault="00152827" w:rsidP="002947B4">
      <w:pPr>
        <w:rPr>
          <w:rFonts w:ascii="Arial" w:hAnsi="Arial" w:cs="Arial"/>
          <w:b/>
          <w:sz w:val="24"/>
          <w:szCs w:val="24"/>
        </w:rPr>
      </w:pPr>
    </w:p>
    <w:p w:rsidR="009E7C29" w:rsidRDefault="009E7C29">
      <w:pPr>
        <w:rPr>
          <w:rFonts w:ascii="Arial" w:hAnsi="Arial" w:cs="Arial"/>
          <w:b/>
          <w:sz w:val="24"/>
          <w:szCs w:val="24"/>
        </w:rPr>
      </w:pPr>
      <w:r>
        <w:rPr>
          <w:rFonts w:ascii="Arial" w:hAnsi="Arial" w:cs="Arial"/>
          <w:b/>
          <w:sz w:val="24"/>
          <w:szCs w:val="24"/>
        </w:rPr>
        <w:br w:type="page"/>
      </w:r>
    </w:p>
    <w:p w:rsidR="00152827" w:rsidRDefault="00152827" w:rsidP="002947B4">
      <w:pPr>
        <w:rPr>
          <w:rFonts w:ascii="Arial" w:hAnsi="Arial" w:cs="Arial"/>
          <w:b/>
          <w:sz w:val="24"/>
          <w:szCs w:val="24"/>
        </w:rPr>
      </w:pPr>
    </w:p>
    <w:p w:rsidR="00A87336" w:rsidRDefault="00A87336" w:rsidP="002947B4">
      <w:pPr>
        <w:rPr>
          <w:rFonts w:ascii="Arial" w:hAnsi="Arial" w:cs="Arial"/>
          <w:b/>
          <w:sz w:val="24"/>
          <w:szCs w:val="24"/>
        </w:rPr>
      </w:pPr>
      <w:r w:rsidRPr="00A87336">
        <w:rPr>
          <w:rFonts w:ascii="Arial" w:hAnsi="Arial" w:cs="Arial"/>
          <w:b/>
          <w:sz w:val="24"/>
          <w:szCs w:val="24"/>
        </w:rPr>
        <w:t>Price</w:t>
      </w:r>
    </w:p>
    <w:p w:rsidR="00E354E8" w:rsidRDefault="00E354E8" w:rsidP="002947B4">
      <w:pPr>
        <w:rPr>
          <w:rFonts w:ascii="Arial" w:hAnsi="Arial" w:cs="Arial"/>
          <w:sz w:val="24"/>
          <w:szCs w:val="24"/>
        </w:rPr>
      </w:pPr>
      <w:r>
        <w:rPr>
          <w:rFonts w:ascii="Arial" w:hAnsi="Arial" w:cs="Arial"/>
          <w:sz w:val="24"/>
          <w:szCs w:val="24"/>
        </w:rPr>
        <w:t>The following method will be used to evaluate the prices submitted.</w:t>
      </w:r>
    </w:p>
    <w:p w:rsidR="00E354E8" w:rsidRDefault="00E354E8" w:rsidP="002947B4">
      <w:pPr>
        <w:rPr>
          <w:rFonts w:ascii="Arial" w:hAnsi="Arial" w:cs="Arial"/>
          <w:sz w:val="24"/>
          <w:szCs w:val="24"/>
        </w:rPr>
      </w:pPr>
      <w:r>
        <w:rPr>
          <w:rFonts w:ascii="Arial" w:hAnsi="Arial" w:cs="Arial"/>
          <w:sz w:val="24"/>
          <w:szCs w:val="24"/>
        </w:rPr>
        <w:t xml:space="preserve">For each of the types of training </w:t>
      </w:r>
      <w:r w:rsidR="00BC537F">
        <w:rPr>
          <w:rFonts w:ascii="Arial" w:hAnsi="Arial" w:cs="Arial"/>
          <w:sz w:val="24"/>
          <w:szCs w:val="24"/>
        </w:rPr>
        <w:t xml:space="preserve">(classroom / Virtual / On-line) </w:t>
      </w:r>
      <w:r>
        <w:rPr>
          <w:rFonts w:ascii="Arial" w:hAnsi="Arial" w:cs="Arial"/>
          <w:sz w:val="24"/>
          <w:szCs w:val="24"/>
        </w:rPr>
        <w:t>the mean value for each will be calculated:</w:t>
      </w:r>
    </w:p>
    <w:p w:rsidR="00E354E8" w:rsidRDefault="00E354E8" w:rsidP="002947B4">
      <w:pPr>
        <w:rPr>
          <w:rFonts w:ascii="Arial" w:hAnsi="Arial" w:cs="Arial"/>
          <w:sz w:val="24"/>
          <w:szCs w:val="24"/>
        </w:rPr>
      </w:pPr>
      <w:r>
        <w:rPr>
          <w:rFonts w:ascii="Arial" w:hAnsi="Arial" w:cs="Arial"/>
          <w:sz w:val="24"/>
          <w:szCs w:val="24"/>
        </w:rPr>
        <w:t>The mean figures will then have the weighting applied as shown below.</w:t>
      </w:r>
    </w:p>
    <w:p w:rsidR="00E354E8" w:rsidRDefault="00E354E8" w:rsidP="002947B4">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354E8" w:rsidTr="00BC537F">
        <w:tc>
          <w:tcPr>
            <w:tcW w:w="4508" w:type="dxa"/>
            <w:shd w:val="clear" w:color="auto" w:fill="8496B0" w:themeFill="text2" w:themeFillTint="99"/>
          </w:tcPr>
          <w:p w:rsidR="00E354E8" w:rsidRPr="009F53F5" w:rsidRDefault="00E354E8" w:rsidP="00BC537F">
            <w:pPr>
              <w:spacing w:after="200" w:line="276" w:lineRule="auto"/>
              <w:rPr>
                <w:rFonts w:cs="Arial"/>
                <w:b/>
                <w:color w:val="F2F2F2" w:themeColor="background1" w:themeShade="F2"/>
              </w:rPr>
            </w:pPr>
            <w:r w:rsidRPr="009F53F5">
              <w:rPr>
                <w:rFonts w:cs="Arial"/>
                <w:b/>
                <w:color w:val="F2F2F2" w:themeColor="background1" w:themeShade="F2"/>
              </w:rPr>
              <w:t xml:space="preserve">Type </w:t>
            </w:r>
            <w:r w:rsidRPr="009F53F5">
              <w:rPr>
                <w:b/>
                <w:color w:val="F2F2F2" w:themeColor="background1" w:themeShade="F2"/>
                <w:lang w:eastAsia="zh-CN"/>
              </w:rPr>
              <w:t>of</w:t>
            </w:r>
            <w:r w:rsidRPr="009F53F5">
              <w:rPr>
                <w:rFonts w:cs="Arial"/>
                <w:b/>
                <w:color w:val="F2F2F2" w:themeColor="background1" w:themeShade="F2"/>
              </w:rPr>
              <w:t xml:space="preserve"> Training</w:t>
            </w:r>
          </w:p>
        </w:tc>
        <w:tc>
          <w:tcPr>
            <w:tcW w:w="4508" w:type="dxa"/>
            <w:shd w:val="clear" w:color="auto" w:fill="8496B0" w:themeFill="text2" w:themeFillTint="99"/>
          </w:tcPr>
          <w:p w:rsidR="00E354E8" w:rsidRPr="009F53F5" w:rsidRDefault="00E354E8" w:rsidP="002947B4">
            <w:pPr>
              <w:rPr>
                <w:rFonts w:cs="Arial"/>
                <w:b/>
                <w:color w:val="F2F2F2" w:themeColor="background1" w:themeShade="F2"/>
              </w:rPr>
            </w:pPr>
            <w:r w:rsidRPr="009F53F5">
              <w:rPr>
                <w:rFonts w:cs="Arial"/>
                <w:b/>
                <w:color w:val="F2F2F2" w:themeColor="background1" w:themeShade="F2"/>
              </w:rPr>
              <w:t>Weighting</w:t>
            </w:r>
          </w:p>
        </w:tc>
      </w:tr>
      <w:tr w:rsidR="00E354E8" w:rsidTr="00E354E8">
        <w:tc>
          <w:tcPr>
            <w:tcW w:w="4508" w:type="dxa"/>
          </w:tcPr>
          <w:p w:rsidR="00E354E8" w:rsidRDefault="00E354E8" w:rsidP="002947B4">
            <w:pPr>
              <w:rPr>
                <w:rFonts w:ascii="Arial" w:hAnsi="Arial" w:cs="Arial"/>
                <w:sz w:val="24"/>
                <w:szCs w:val="24"/>
              </w:rPr>
            </w:pPr>
            <w:r>
              <w:rPr>
                <w:rFonts w:ascii="Arial" w:hAnsi="Arial" w:cs="Arial"/>
                <w:sz w:val="24"/>
                <w:szCs w:val="24"/>
              </w:rPr>
              <w:t>Classroom</w:t>
            </w:r>
          </w:p>
        </w:tc>
        <w:tc>
          <w:tcPr>
            <w:tcW w:w="4508" w:type="dxa"/>
          </w:tcPr>
          <w:p w:rsidR="00E354E8" w:rsidRDefault="00E354E8" w:rsidP="002947B4">
            <w:pPr>
              <w:rPr>
                <w:rFonts w:ascii="Arial" w:hAnsi="Arial" w:cs="Arial"/>
                <w:sz w:val="24"/>
                <w:szCs w:val="24"/>
              </w:rPr>
            </w:pPr>
            <w:r>
              <w:rPr>
                <w:rFonts w:ascii="Arial" w:hAnsi="Arial" w:cs="Arial"/>
                <w:sz w:val="24"/>
                <w:szCs w:val="24"/>
              </w:rPr>
              <w:t>80%</w:t>
            </w:r>
          </w:p>
        </w:tc>
      </w:tr>
      <w:tr w:rsidR="00E354E8" w:rsidTr="00E354E8">
        <w:tc>
          <w:tcPr>
            <w:tcW w:w="4508" w:type="dxa"/>
          </w:tcPr>
          <w:p w:rsidR="00E354E8" w:rsidRDefault="00E354E8" w:rsidP="002947B4">
            <w:pPr>
              <w:rPr>
                <w:rFonts w:ascii="Arial" w:hAnsi="Arial" w:cs="Arial"/>
                <w:sz w:val="24"/>
                <w:szCs w:val="24"/>
              </w:rPr>
            </w:pPr>
            <w:r>
              <w:rPr>
                <w:rFonts w:ascii="Arial" w:hAnsi="Arial" w:cs="Arial"/>
                <w:sz w:val="24"/>
                <w:szCs w:val="24"/>
              </w:rPr>
              <w:t>Virtual Class Room</w:t>
            </w:r>
          </w:p>
        </w:tc>
        <w:tc>
          <w:tcPr>
            <w:tcW w:w="4508" w:type="dxa"/>
          </w:tcPr>
          <w:p w:rsidR="00E354E8" w:rsidRDefault="00E354E8" w:rsidP="002947B4">
            <w:pPr>
              <w:rPr>
                <w:rFonts w:ascii="Arial" w:hAnsi="Arial" w:cs="Arial"/>
                <w:sz w:val="24"/>
                <w:szCs w:val="24"/>
              </w:rPr>
            </w:pPr>
            <w:r>
              <w:rPr>
                <w:rFonts w:ascii="Arial" w:hAnsi="Arial" w:cs="Arial"/>
                <w:sz w:val="24"/>
                <w:szCs w:val="24"/>
              </w:rPr>
              <w:t>10%</w:t>
            </w:r>
          </w:p>
        </w:tc>
      </w:tr>
      <w:tr w:rsidR="00E354E8" w:rsidTr="00E354E8">
        <w:tc>
          <w:tcPr>
            <w:tcW w:w="4508" w:type="dxa"/>
          </w:tcPr>
          <w:p w:rsidR="00E354E8" w:rsidRDefault="00E354E8" w:rsidP="002947B4">
            <w:pPr>
              <w:rPr>
                <w:rFonts w:ascii="Arial" w:hAnsi="Arial" w:cs="Arial"/>
                <w:sz w:val="24"/>
                <w:szCs w:val="24"/>
              </w:rPr>
            </w:pPr>
            <w:r>
              <w:rPr>
                <w:rFonts w:ascii="Arial" w:hAnsi="Arial" w:cs="Arial"/>
                <w:sz w:val="24"/>
                <w:szCs w:val="24"/>
              </w:rPr>
              <w:t>On-line Training</w:t>
            </w:r>
          </w:p>
        </w:tc>
        <w:tc>
          <w:tcPr>
            <w:tcW w:w="4508" w:type="dxa"/>
          </w:tcPr>
          <w:p w:rsidR="00E354E8" w:rsidRDefault="00E354E8" w:rsidP="002947B4">
            <w:pPr>
              <w:rPr>
                <w:rFonts w:ascii="Arial" w:hAnsi="Arial" w:cs="Arial"/>
                <w:sz w:val="24"/>
                <w:szCs w:val="24"/>
              </w:rPr>
            </w:pPr>
            <w:r>
              <w:rPr>
                <w:rFonts w:ascii="Arial" w:hAnsi="Arial" w:cs="Arial"/>
                <w:sz w:val="24"/>
                <w:szCs w:val="24"/>
              </w:rPr>
              <w:t>10%</w:t>
            </w:r>
          </w:p>
        </w:tc>
      </w:tr>
    </w:tbl>
    <w:p w:rsidR="00E354E8" w:rsidRPr="00E354E8" w:rsidRDefault="00E354E8" w:rsidP="002947B4">
      <w:pPr>
        <w:rPr>
          <w:rFonts w:ascii="Arial" w:hAnsi="Arial" w:cs="Arial"/>
          <w:sz w:val="24"/>
          <w:szCs w:val="24"/>
        </w:rPr>
      </w:pPr>
    </w:p>
    <w:p w:rsidR="00A87336" w:rsidRDefault="00E354E8" w:rsidP="002947B4">
      <w:pPr>
        <w:rPr>
          <w:rFonts w:ascii="Arial" w:hAnsi="Arial" w:cs="Arial"/>
          <w:sz w:val="24"/>
          <w:szCs w:val="24"/>
        </w:rPr>
      </w:pPr>
      <w:r>
        <w:rPr>
          <w:rFonts w:ascii="Arial" w:hAnsi="Arial" w:cs="Arial"/>
          <w:sz w:val="24"/>
          <w:szCs w:val="24"/>
        </w:rPr>
        <w:t>The weighted figures will then be added together which will then be u</w:t>
      </w:r>
      <w:r w:rsidR="009F53F5">
        <w:rPr>
          <w:rFonts w:ascii="Arial" w:hAnsi="Arial" w:cs="Arial"/>
          <w:sz w:val="24"/>
          <w:szCs w:val="24"/>
        </w:rPr>
        <w:t>sed</w:t>
      </w:r>
      <w:r w:rsidR="002B612B">
        <w:rPr>
          <w:rFonts w:ascii="Arial" w:hAnsi="Arial" w:cs="Arial"/>
          <w:sz w:val="24"/>
          <w:szCs w:val="24"/>
        </w:rPr>
        <w:t xml:space="preserve"> as the cost for per course (price (£)</w:t>
      </w:r>
      <w:r w:rsidR="009F53F5">
        <w:rPr>
          <w:rFonts w:ascii="Arial" w:hAnsi="Arial" w:cs="Arial"/>
          <w:sz w:val="24"/>
          <w:szCs w:val="24"/>
        </w:rPr>
        <w:t xml:space="preserve"> amount as shown in the table below)</w:t>
      </w:r>
    </w:p>
    <w:p w:rsidR="00C159A8" w:rsidRDefault="00C159A8" w:rsidP="002947B4">
      <w:pPr>
        <w:rPr>
          <w:rFonts w:ascii="Arial" w:hAnsi="Arial" w:cs="Arial"/>
          <w:sz w:val="24"/>
          <w:szCs w:val="24"/>
        </w:rPr>
      </w:pPr>
      <w:r>
        <w:rPr>
          <w:rFonts w:ascii="Arial" w:hAnsi="Arial" w:cs="Arial"/>
          <w:sz w:val="24"/>
          <w:szCs w:val="24"/>
        </w:rPr>
        <w:t xml:space="preserve">The lowest Weighted Course Price will be awarded 600 points. </w:t>
      </w:r>
    </w:p>
    <w:p w:rsidR="00610696" w:rsidRDefault="00610696" w:rsidP="002947B4">
      <w:pPr>
        <w:rPr>
          <w:rFonts w:ascii="Arial" w:hAnsi="Arial" w:cs="Arial"/>
          <w:sz w:val="24"/>
          <w:szCs w:val="24"/>
        </w:rPr>
      </w:pPr>
      <w:r>
        <w:rPr>
          <w:rFonts w:ascii="Arial" w:hAnsi="Arial" w:cs="Arial"/>
          <w:sz w:val="24"/>
          <w:szCs w:val="24"/>
        </w:rPr>
        <w:t>The next lowest point score will be calculated using the following formula</w:t>
      </w:r>
    </w:p>
    <w:p w:rsidR="00610696" w:rsidRPr="009E7C29" w:rsidRDefault="00610696" w:rsidP="002947B4">
      <w:pPr>
        <w:rPr>
          <w:rFonts w:ascii="Arial" w:hAnsi="Arial" w:cs="Arial"/>
          <w:b/>
          <w:sz w:val="24"/>
          <w:szCs w:val="24"/>
        </w:rPr>
      </w:pPr>
      <w:r w:rsidRPr="009E7C29">
        <w:rPr>
          <w:rFonts w:ascii="Arial" w:hAnsi="Arial" w:cs="Arial"/>
          <w:b/>
          <w:sz w:val="24"/>
          <w:szCs w:val="24"/>
        </w:rPr>
        <w:t>Points Awarded = Maximum Points x (1 – ((</w:t>
      </w:r>
      <w:r w:rsidR="00422FE2" w:rsidRPr="009E7C29">
        <w:rPr>
          <w:rFonts w:ascii="Arial" w:hAnsi="Arial" w:cs="Arial"/>
          <w:b/>
          <w:sz w:val="24"/>
          <w:szCs w:val="24"/>
        </w:rPr>
        <w:t>Next Lowest Bid</w:t>
      </w:r>
      <w:r w:rsidRPr="009E7C29">
        <w:rPr>
          <w:rFonts w:ascii="Arial" w:hAnsi="Arial" w:cs="Arial"/>
          <w:b/>
          <w:sz w:val="24"/>
          <w:szCs w:val="24"/>
        </w:rPr>
        <w:t xml:space="preserve"> – Lowest Bid) / Lowest Bid))</w:t>
      </w:r>
    </w:p>
    <w:p w:rsidR="00E354E8" w:rsidRDefault="000858E3" w:rsidP="002947B4">
      <w:pPr>
        <w:rPr>
          <w:rFonts w:ascii="Arial" w:hAnsi="Arial" w:cs="Arial"/>
          <w:sz w:val="24"/>
          <w:szCs w:val="24"/>
        </w:rPr>
      </w:pPr>
      <w:r>
        <w:rPr>
          <w:rFonts w:ascii="Arial" w:hAnsi="Arial" w:cs="Arial"/>
          <w:sz w:val="24"/>
          <w:szCs w:val="24"/>
        </w:rPr>
        <w:t>The following table gives examples and how the above formula obtains it’s values</w:t>
      </w:r>
    </w:p>
    <w:p w:rsidR="002A466E" w:rsidRDefault="002A466E" w:rsidP="002947B4">
      <w:pPr>
        <w:rPr>
          <w:rFonts w:ascii="Arial" w:hAnsi="Arial" w:cs="Arial"/>
          <w:sz w:val="24"/>
          <w:szCs w:val="24"/>
        </w:rPr>
      </w:pPr>
    </w:p>
    <w:tbl>
      <w:tblPr>
        <w:tblStyle w:val="TableGrid"/>
        <w:tblW w:w="0" w:type="auto"/>
        <w:tblLook w:val="04A0" w:firstRow="1" w:lastRow="0" w:firstColumn="1" w:lastColumn="0" w:noHBand="0" w:noVBand="1"/>
      </w:tblPr>
      <w:tblGrid>
        <w:gridCol w:w="2062"/>
        <w:gridCol w:w="2318"/>
        <w:gridCol w:w="2318"/>
        <w:gridCol w:w="2318"/>
      </w:tblGrid>
      <w:tr w:rsidR="009F53F5" w:rsidRPr="009F53F5" w:rsidTr="009F53F5">
        <w:tc>
          <w:tcPr>
            <w:tcW w:w="2062" w:type="dxa"/>
            <w:shd w:val="clear" w:color="auto" w:fill="8496B0" w:themeFill="text2" w:themeFillTint="99"/>
          </w:tcPr>
          <w:p w:rsidR="002A466E" w:rsidRPr="009F53F5" w:rsidRDefault="002A466E" w:rsidP="002947B4">
            <w:pPr>
              <w:rPr>
                <w:rFonts w:cs="Arial"/>
                <w:color w:val="F2F2F2" w:themeColor="background1" w:themeShade="F2"/>
                <w:sz w:val="24"/>
                <w:szCs w:val="24"/>
              </w:rPr>
            </w:pPr>
          </w:p>
        </w:tc>
        <w:tc>
          <w:tcPr>
            <w:tcW w:w="2318" w:type="dxa"/>
            <w:shd w:val="clear" w:color="auto" w:fill="8496B0" w:themeFill="text2" w:themeFillTint="99"/>
          </w:tcPr>
          <w:p w:rsidR="002A466E" w:rsidRPr="009F53F5" w:rsidRDefault="002A466E" w:rsidP="002A466E">
            <w:pPr>
              <w:jc w:val="center"/>
              <w:rPr>
                <w:rFonts w:cs="Arial"/>
                <w:b/>
                <w:color w:val="F2F2F2" w:themeColor="background1" w:themeShade="F2"/>
                <w:sz w:val="24"/>
                <w:szCs w:val="24"/>
              </w:rPr>
            </w:pPr>
            <w:r w:rsidRPr="009F53F5">
              <w:rPr>
                <w:rFonts w:cs="Arial"/>
                <w:b/>
                <w:color w:val="F2F2F2" w:themeColor="background1" w:themeShade="F2"/>
                <w:sz w:val="24"/>
                <w:szCs w:val="24"/>
              </w:rPr>
              <w:t>Lowest Bid</w:t>
            </w:r>
          </w:p>
        </w:tc>
        <w:tc>
          <w:tcPr>
            <w:tcW w:w="2318" w:type="dxa"/>
            <w:shd w:val="clear" w:color="auto" w:fill="8496B0" w:themeFill="text2" w:themeFillTint="99"/>
          </w:tcPr>
          <w:p w:rsidR="002A466E" w:rsidRPr="009F53F5" w:rsidRDefault="002A466E" w:rsidP="002A466E">
            <w:pPr>
              <w:jc w:val="center"/>
              <w:rPr>
                <w:rFonts w:cs="Arial"/>
                <w:b/>
                <w:color w:val="F2F2F2" w:themeColor="background1" w:themeShade="F2"/>
                <w:sz w:val="24"/>
                <w:szCs w:val="24"/>
              </w:rPr>
            </w:pPr>
            <w:r w:rsidRPr="009F53F5">
              <w:rPr>
                <w:rFonts w:cs="Arial"/>
                <w:b/>
                <w:color w:val="F2F2F2" w:themeColor="background1" w:themeShade="F2"/>
                <w:sz w:val="24"/>
                <w:szCs w:val="24"/>
              </w:rPr>
              <w:t>Next Lowest Bid</w:t>
            </w:r>
          </w:p>
        </w:tc>
        <w:tc>
          <w:tcPr>
            <w:tcW w:w="2318" w:type="dxa"/>
            <w:shd w:val="clear" w:color="auto" w:fill="8496B0" w:themeFill="text2" w:themeFillTint="99"/>
          </w:tcPr>
          <w:p w:rsidR="002A466E" w:rsidRPr="009F53F5" w:rsidRDefault="002A466E" w:rsidP="002A466E">
            <w:pPr>
              <w:jc w:val="center"/>
              <w:rPr>
                <w:rFonts w:cs="Arial"/>
                <w:b/>
                <w:color w:val="F2F2F2" w:themeColor="background1" w:themeShade="F2"/>
                <w:sz w:val="24"/>
                <w:szCs w:val="24"/>
              </w:rPr>
            </w:pPr>
            <w:r w:rsidRPr="009F53F5">
              <w:rPr>
                <w:rFonts w:cs="Arial"/>
                <w:b/>
                <w:color w:val="F2F2F2" w:themeColor="background1" w:themeShade="F2"/>
                <w:sz w:val="24"/>
                <w:szCs w:val="24"/>
              </w:rPr>
              <w:t>3rd Lowest Bid</w:t>
            </w:r>
          </w:p>
        </w:tc>
      </w:tr>
      <w:tr w:rsidR="002A466E" w:rsidTr="002A466E">
        <w:tc>
          <w:tcPr>
            <w:tcW w:w="2062" w:type="dxa"/>
          </w:tcPr>
          <w:p w:rsidR="002A466E" w:rsidRDefault="002A466E" w:rsidP="002947B4">
            <w:pPr>
              <w:rPr>
                <w:rFonts w:ascii="Arial" w:hAnsi="Arial" w:cs="Arial"/>
                <w:sz w:val="24"/>
                <w:szCs w:val="24"/>
              </w:rPr>
            </w:pPr>
            <w:r>
              <w:rPr>
                <w:rFonts w:ascii="Arial" w:hAnsi="Arial" w:cs="Arial"/>
                <w:sz w:val="24"/>
                <w:szCs w:val="24"/>
              </w:rPr>
              <w:t>Price ( £ )</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£500</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£575</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£650</w:t>
            </w:r>
          </w:p>
        </w:tc>
      </w:tr>
      <w:tr w:rsidR="002A466E" w:rsidTr="002A466E">
        <w:tc>
          <w:tcPr>
            <w:tcW w:w="2062" w:type="dxa"/>
          </w:tcPr>
          <w:p w:rsidR="002A466E" w:rsidRDefault="002A466E" w:rsidP="002947B4">
            <w:pPr>
              <w:rPr>
                <w:rFonts w:ascii="Arial" w:hAnsi="Arial" w:cs="Arial"/>
                <w:sz w:val="24"/>
                <w:szCs w:val="24"/>
              </w:rPr>
            </w:pPr>
            <w:r>
              <w:rPr>
                <w:rFonts w:ascii="Arial" w:hAnsi="Arial" w:cs="Arial"/>
                <w:sz w:val="24"/>
                <w:szCs w:val="24"/>
              </w:rPr>
              <w:t>Points Awarded</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600</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510</w:t>
            </w:r>
          </w:p>
        </w:tc>
        <w:tc>
          <w:tcPr>
            <w:tcW w:w="2318" w:type="dxa"/>
          </w:tcPr>
          <w:p w:rsidR="002A466E" w:rsidRDefault="002A466E" w:rsidP="002A466E">
            <w:pPr>
              <w:jc w:val="center"/>
              <w:rPr>
                <w:rFonts w:ascii="Arial" w:hAnsi="Arial" w:cs="Arial"/>
                <w:sz w:val="24"/>
                <w:szCs w:val="24"/>
              </w:rPr>
            </w:pPr>
            <w:r>
              <w:rPr>
                <w:rFonts w:ascii="Arial" w:hAnsi="Arial" w:cs="Arial"/>
                <w:sz w:val="24"/>
                <w:szCs w:val="24"/>
              </w:rPr>
              <w:t>420</w:t>
            </w:r>
          </w:p>
        </w:tc>
      </w:tr>
      <w:tr w:rsidR="000858E3" w:rsidTr="002A466E">
        <w:tc>
          <w:tcPr>
            <w:tcW w:w="2062" w:type="dxa"/>
          </w:tcPr>
          <w:p w:rsidR="000858E3" w:rsidRDefault="000858E3" w:rsidP="002947B4">
            <w:pP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c>
          <w:tcPr>
            <w:tcW w:w="2318" w:type="dxa"/>
          </w:tcPr>
          <w:p w:rsidR="000858E3" w:rsidRDefault="000858E3" w:rsidP="002A466E">
            <w:pPr>
              <w:jc w:val="center"/>
              <w:rPr>
                <w:rFonts w:ascii="Arial" w:hAnsi="Arial" w:cs="Arial"/>
                <w:sz w:val="24"/>
                <w:szCs w:val="24"/>
              </w:rPr>
            </w:pPr>
          </w:p>
        </w:tc>
      </w:tr>
      <w:tr w:rsidR="002A466E" w:rsidTr="002A466E">
        <w:tc>
          <w:tcPr>
            <w:tcW w:w="2062" w:type="dxa"/>
          </w:tcPr>
          <w:p w:rsidR="002A466E" w:rsidRDefault="000858E3" w:rsidP="002947B4">
            <w:pPr>
              <w:rPr>
                <w:rFonts w:ascii="Arial" w:hAnsi="Arial" w:cs="Arial"/>
                <w:sz w:val="24"/>
                <w:szCs w:val="24"/>
              </w:rPr>
            </w:pPr>
            <w:r>
              <w:rPr>
                <w:rFonts w:ascii="Arial" w:hAnsi="Arial" w:cs="Arial"/>
                <w:sz w:val="24"/>
                <w:szCs w:val="24"/>
              </w:rPr>
              <w:t>Calculation</w:t>
            </w:r>
          </w:p>
        </w:tc>
        <w:tc>
          <w:tcPr>
            <w:tcW w:w="2318" w:type="dxa"/>
          </w:tcPr>
          <w:p w:rsidR="002A466E" w:rsidRDefault="000858E3" w:rsidP="002A466E">
            <w:pPr>
              <w:jc w:val="center"/>
              <w:rPr>
                <w:rFonts w:ascii="Arial" w:hAnsi="Arial" w:cs="Arial"/>
                <w:sz w:val="24"/>
                <w:szCs w:val="24"/>
              </w:rPr>
            </w:pPr>
            <w:r>
              <w:rPr>
                <w:rFonts w:ascii="Arial" w:hAnsi="Arial" w:cs="Arial"/>
                <w:sz w:val="24"/>
                <w:szCs w:val="24"/>
              </w:rPr>
              <w:t>None as lowest bid</w:t>
            </w:r>
            <w:r w:rsidR="00EF3B64">
              <w:rPr>
                <w:rFonts w:ascii="Arial" w:hAnsi="Arial" w:cs="Arial"/>
                <w:sz w:val="24"/>
                <w:szCs w:val="24"/>
              </w:rPr>
              <w:t xml:space="preserve"> = 600</w:t>
            </w:r>
          </w:p>
        </w:tc>
        <w:tc>
          <w:tcPr>
            <w:tcW w:w="2318" w:type="dxa"/>
          </w:tcPr>
          <w:p w:rsidR="002A466E" w:rsidRDefault="000858E3" w:rsidP="002A466E">
            <w:pPr>
              <w:jc w:val="center"/>
              <w:rPr>
                <w:rFonts w:ascii="Arial" w:hAnsi="Arial" w:cs="Arial"/>
                <w:sz w:val="24"/>
                <w:szCs w:val="24"/>
              </w:rPr>
            </w:pPr>
            <w:r>
              <w:rPr>
                <w:rFonts w:ascii="Arial" w:hAnsi="Arial" w:cs="Arial"/>
                <w:sz w:val="24"/>
                <w:szCs w:val="24"/>
              </w:rPr>
              <w:t>575 – 500 = 75</w:t>
            </w:r>
          </w:p>
          <w:p w:rsidR="000858E3" w:rsidRDefault="000858E3" w:rsidP="002A466E">
            <w:pPr>
              <w:jc w:val="center"/>
              <w:rPr>
                <w:rFonts w:ascii="Arial" w:hAnsi="Arial" w:cs="Arial"/>
                <w:sz w:val="24"/>
                <w:szCs w:val="24"/>
              </w:rPr>
            </w:pPr>
            <w:r>
              <w:rPr>
                <w:rFonts w:ascii="Arial" w:hAnsi="Arial" w:cs="Arial"/>
                <w:sz w:val="24"/>
                <w:szCs w:val="24"/>
              </w:rPr>
              <w:t>75 / 500 = 0.15</w:t>
            </w:r>
          </w:p>
          <w:p w:rsidR="000858E3" w:rsidRDefault="000858E3" w:rsidP="002A466E">
            <w:pPr>
              <w:jc w:val="center"/>
              <w:rPr>
                <w:rFonts w:ascii="Arial" w:hAnsi="Arial" w:cs="Arial"/>
                <w:sz w:val="24"/>
                <w:szCs w:val="24"/>
              </w:rPr>
            </w:pPr>
            <w:r>
              <w:rPr>
                <w:rFonts w:ascii="Arial" w:hAnsi="Arial" w:cs="Arial"/>
                <w:sz w:val="24"/>
                <w:szCs w:val="24"/>
              </w:rPr>
              <w:t>1 – 0.15 = 0.85</w:t>
            </w:r>
          </w:p>
          <w:p w:rsidR="000858E3" w:rsidRDefault="000858E3" w:rsidP="002A466E">
            <w:pPr>
              <w:jc w:val="center"/>
              <w:rPr>
                <w:rFonts w:ascii="Arial" w:hAnsi="Arial" w:cs="Arial"/>
                <w:sz w:val="24"/>
                <w:szCs w:val="24"/>
              </w:rPr>
            </w:pPr>
            <w:r>
              <w:rPr>
                <w:rFonts w:ascii="Arial" w:hAnsi="Arial" w:cs="Arial"/>
                <w:sz w:val="24"/>
                <w:szCs w:val="24"/>
              </w:rPr>
              <w:t>600 x 0.85 = 510</w:t>
            </w:r>
          </w:p>
        </w:tc>
        <w:tc>
          <w:tcPr>
            <w:tcW w:w="2318" w:type="dxa"/>
          </w:tcPr>
          <w:p w:rsidR="002A466E" w:rsidRDefault="000858E3" w:rsidP="002A466E">
            <w:pPr>
              <w:jc w:val="center"/>
              <w:rPr>
                <w:rFonts w:ascii="Arial" w:hAnsi="Arial" w:cs="Arial"/>
                <w:sz w:val="24"/>
                <w:szCs w:val="24"/>
              </w:rPr>
            </w:pPr>
            <w:r>
              <w:rPr>
                <w:rFonts w:ascii="Arial" w:hAnsi="Arial" w:cs="Arial"/>
                <w:sz w:val="24"/>
                <w:szCs w:val="24"/>
              </w:rPr>
              <w:t>650 – 500 = 150</w:t>
            </w:r>
          </w:p>
          <w:p w:rsidR="000858E3" w:rsidRDefault="000858E3" w:rsidP="002A466E">
            <w:pPr>
              <w:jc w:val="center"/>
              <w:rPr>
                <w:rFonts w:ascii="Arial" w:hAnsi="Arial" w:cs="Arial"/>
                <w:sz w:val="24"/>
                <w:szCs w:val="24"/>
              </w:rPr>
            </w:pPr>
            <w:r>
              <w:rPr>
                <w:rFonts w:ascii="Arial" w:hAnsi="Arial" w:cs="Arial"/>
                <w:sz w:val="24"/>
                <w:szCs w:val="24"/>
              </w:rPr>
              <w:t>150 / 500 = 0.3</w:t>
            </w:r>
          </w:p>
          <w:p w:rsidR="000858E3" w:rsidRDefault="000858E3" w:rsidP="002A466E">
            <w:pPr>
              <w:jc w:val="center"/>
              <w:rPr>
                <w:rFonts w:ascii="Arial" w:hAnsi="Arial" w:cs="Arial"/>
                <w:sz w:val="24"/>
                <w:szCs w:val="24"/>
              </w:rPr>
            </w:pPr>
            <w:r>
              <w:rPr>
                <w:rFonts w:ascii="Arial" w:hAnsi="Arial" w:cs="Arial"/>
                <w:sz w:val="24"/>
                <w:szCs w:val="24"/>
              </w:rPr>
              <w:t>1 – 0.3 = 0.7</w:t>
            </w:r>
          </w:p>
          <w:p w:rsidR="000858E3" w:rsidRDefault="000858E3" w:rsidP="002A466E">
            <w:pPr>
              <w:jc w:val="center"/>
              <w:rPr>
                <w:rFonts w:ascii="Arial" w:hAnsi="Arial" w:cs="Arial"/>
                <w:sz w:val="24"/>
                <w:szCs w:val="24"/>
              </w:rPr>
            </w:pPr>
            <w:r>
              <w:rPr>
                <w:rFonts w:ascii="Arial" w:hAnsi="Arial" w:cs="Arial"/>
                <w:sz w:val="24"/>
                <w:szCs w:val="24"/>
              </w:rPr>
              <w:t>600 x 0.7 = 420</w:t>
            </w:r>
          </w:p>
        </w:tc>
      </w:tr>
    </w:tbl>
    <w:p w:rsidR="002A466E" w:rsidRDefault="002A466E" w:rsidP="002947B4">
      <w:pPr>
        <w:rPr>
          <w:rFonts w:ascii="Arial" w:hAnsi="Arial" w:cs="Arial"/>
          <w:sz w:val="24"/>
          <w:szCs w:val="24"/>
        </w:rPr>
      </w:pPr>
    </w:p>
    <w:p w:rsidR="00422FE2" w:rsidRPr="00422FE2" w:rsidRDefault="00422FE2" w:rsidP="002947B4">
      <w:pPr>
        <w:rPr>
          <w:rFonts w:ascii="Arial" w:hAnsi="Arial" w:cs="Arial"/>
          <w:sz w:val="24"/>
          <w:szCs w:val="24"/>
        </w:rPr>
      </w:pPr>
    </w:p>
    <w:sectPr w:rsidR="00422FE2" w:rsidRPr="00422FE2" w:rsidSect="00152827">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3A" w:rsidRDefault="000E123A" w:rsidP="00920DBE">
      <w:pPr>
        <w:spacing w:after="0" w:line="240" w:lineRule="auto"/>
      </w:pPr>
      <w:r>
        <w:separator/>
      </w:r>
    </w:p>
  </w:endnote>
  <w:endnote w:type="continuationSeparator" w:id="0">
    <w:p w:rsidR="000E123A" w:rsidRDefault="000E123A" w:rsidP="0092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032331"/>
      <w:docPartObj>
        <w:docPartGallery w:val="Page Numbers (Bottom of Page)"/>
        <w:docPartUnique/>
      </w:docPartObj>
    </w:sdtPr>
    <w:sdtEndPr>
      <w:rPr>
        <w:noProof/>
      </w:rPr>
    </w:sdtEndPr>
    <w:sdtContent>
      <w:p w:rsidR="00152827" w:rsidRDefault="00152827">
        <w:pPr>
          <w:pStyle w:val="Footer"/>
          <w:jc w:val="center"/>
        </w:pPr>
        <w:r>
          <w:rPr>
            <w:noProof/>
            <w:lang w:eastAsia="en-GB"/>
          </w:rPr>
          <mc:AlternateContent>
            <mc:Choice Requires="wps">
              <w:drawing>
                <wp:inline distT="0" distB="0" distL="0" distR="0" wp14:anchorId="72652D5B" wp14:editId="2E89DDD7">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AC05EC"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152827" w:rsidRDefault="00152827">
        <w:pPr>
          <w:pStyle w:val="Footer"/>
          <w:jc w:val="center"/>
        </w:pPr>
        <w:r>
          <w:fldChar w:fldCharType="begin"/>
        </w:r>
        <w:r>
          <w:instrText xml:space="preserve"> PAGE    \* MERGEFORMAT </w:instrText>
        </w:r>
        <w:r>
          <w:fldChar w:fldCharType="separate"/>
        </w:r>
        <w:r w:rsidR="000100E7">
          <w:rPr>
            <w:noProof/>
          </w:rPr>
          <w:t>4</w:t>
        </w:r>
        <w:r>
          <w:rPr>
            <w:noProof/>
          </w:rPr>
          <w:fldChar w:fldCharType="end"/>
        </w:r>
      </w:p>
    </w:sdtContent>
  </w:sdt>
  <w:p w:rsidR="00152827" w:rsidRDefault="00152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11518"/>
      <w:docPartObj>
        <w:docPartGallery w:val="Page Numbers (Bottom of Page)"/>
        <w:docPartUnique/>
      </w:docPartObj>
    </w:sdtPr>
    <w:sdtEndPr>
      <w:rPr>
        <w:color w:val="7F7F7F" w:themeColor="background1" w:themeShade="7F"/>
        <w:spacing w:val="60"/>
      </w:rPr>
    </w:sdtEndPr>
    <w:sdtContent>
      <w:p w:rsidR="00152827" w:rsidRDefault="0015282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152827">
          <w:rPr>
            <w:b/>
            <w:bCs/>
            <w:noProof/>
          </w:rPr>
          <w:t>1</w:t>
        </w:r>
        <w:r>
          <w:rPr>
            <w:b/>
            <w:bCs/>
            <w:noProof/>
          </w:rPr>
          <w:fldChar w:fldCharType="end"/>
        </w:r>
        <w:r>
          <w:rPr>
            <w:b/>
            <w:bCs/>
          </w:rPr>
          <w:t xml:space="preserve"> | </w:t>
        </w:r>
        <w:r>
          <w:rPr>
            <w:color w:val="7F7F7F" w:themeColor="background1" w:themeShade="7F"/>
            <w:spacing w:val="60"/>
          </w:rPr>
          <w:t>Page</w:t>
        </w:r>
      </w:p>
    </w:sdtContent>
  </w:sdt>
  <w:p w:rsidR="00152827" w:rsidRDefault="00152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3A" w:rsidRDefault="000E123A" w:rsidP="00920DBE">
      <w:pPr>
        <w:spacing w:after="0" w:line="240" w:lineRule="auto"/>
      </w:pPr>
      <w:r>
        <w:separator/>
      </w:r>
    </w:p>
  </w:footnote>
  <w:footnote w:type="continuationSeparator" w:id="0">
    <w:p w:rsidR="000E123A" w:rsidRDefault="000E123A" w:rsidP="00920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27" w:rsidRPr="00152827" w:rsidRDefault="00152827" w:rsidP="00152827">
    <w:pPr>
      <w:pStyle w:val="Header"/>
    </w:pPr>
    <w:r>
      <w:rPr>
        <w:noProof/>
        <w:lang w:eastAsia="en-GB"/>
      </w:rPr>
      <w:drawing>
        <wp:inline distT="0" distB="0" distL="0" distR="0" wp14:anchorId="1B4A77AF" wp14:editId="12DE3A09">
          <wp:extent cx="5731510" cy="48196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DBE" w:rsidRDefault="00152827">
    <w:pPr>
      <w:pStyle w:val="Header"/>
    </w:pPr>
    <w:r>
      <w:rPr>
        <w:noProof/>
        <w:lang w:eastAsia="en-GB"/>
      </w:rPr>
      <w:drawing>
        <wp:inline distT="0" distB="0" distL="0" distR="0" wp14:anchorId="7A105C97" wp14:editId="60BD04BD">
          <wp:extent cx="5731510" cy="481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481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5601"/>
    <w:multiLevelType w:val="hybridMultilevel"/>
    <w:tmpl w:val="5E4E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00874"/>
    <w:multiLevelType w:val="hybridMultilevel"/>
    <w:tmpl w:val="DFF0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F17A2"/>
    <w:multiLevelType w:val="multilevel"/>
    <w:tmpl w:val="7B8661B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A000733"/>
    <w:multiLevelType w:val="hybridMultilevel"/>
    <w:tmpl w:val="DF34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3NDQCQhMzC2NjUyUdpeDU4uLM/DyQAiODWgCyi+qqLQAAAA=="/>
  </w:docVars>
  <w:rsids>
    <w:rsidRoot w:val="003C64E7"/>
    <w:rsid w:val="00001E2C"/>
    <w:rsid w:val="000100E7"/>
    <w:rsid w:val="000271D4"/>
    <w:rsid w:val="000858E3"/>
    <w:rsid w:val="000975B8"/>
    <w:rsid w:val="000A0843"/>
    <w:rsid w:val="000B5CDF"/>
    <w:rsid w:val="000C1A01"/>
    <w:rsid w:val="000C6B09"/>
    <w:rsid w:val="000E123A"/>
    <w:rsid w:val="00100AAE"/>
    <w:rsid w:val="00152827"/>
    <w:rsid w:val="00156A79"/>
    <w:rsid w:val="00164BBE"/>
    <w:rsid w:val="00186266"/>
    <w:rsid w:val="0019310F"/>
    <w:rsid w:val="00230ECC"/>
    <w:rsid w:val="00272BF8"/>
    <w:rsid w:val="00287155"/>
    <w:rsid w:val="002947B4"/>
    <w:rsid w:val="002A466E"/>
    <w:rsid w:val="002B612B"/>
    <w:rsid w:val="002C72C3"/>
    <w:rsid w:val="0033138E"/>
    <w:rsid w:val="00337FB7"/>
    <w:rsid w:val="003457DF"/>
    <w:rsid w:val="003C64E7"/>
    <w:rsid w:val="003F50E1"/>
    <w:rsid w:val="003F64D1"/>
    <w:rsid w:val="00420E76"/>
    <w:rsid w:val="00421668"/>
    <w:rsid w:val="00422FE2"/>
    <w:rsid w:val="00460666"/>
    <w:rsid w:val="0046141D"/>
    <w:rsid w:val="004830CD"/>
    <w:rsid w:val="004866A0"/>
    <w:rsid w:val="004B79D6"/>
    <w:rsid w:val="004C57F8"/>
    <w:rsid w:val="004F2C27"/>
    <w:rsid w:val="00511408"/>
    <w:rsid w:val="005122E1"/>
    <w:rsid w:val="005131D1"/>
    <w:rsid w:val="005612DB"/>
    <w:rsid w:val="00575CD2"/>
    <w:rsid w:val="005857E3"/>
    <w:rsid w:val="00585BDD"/>
    <w:rsid w:val="005D4E0A"/>
    <w:rsid w:val="005D7F44"/>
    <w:rsid w:val="005F7E76"/>
    <w:rsid w:val="00606277"/>
    <w:rsid w:val="00610696"/>
    <w:rsid w:val="0063312B"/>
    <w:rsid w:val="006469B5"/>
    <w:rsid w:val="00662B17"/>
    <w:rsid w:val="006658B3"/>
    <w:rsid w:val="006917FE"/>
    <w:rsid w:val="00696FB0"/>
    <w:rsid w:val="006A7F32"/>
    <w:rsid w:val="006D27F9"/>
    <w:rsid w:val="006F027E"/>
    <w:rsid w:val="006F4534"/>
    <w:rsid w:val="00734663"/>
    <w:rsid w:val="00792C9D"/>
    <w:rsid w:val="007A0D63"/>
    <w:rsid w:val="007D40B6"/>
    <w:rsid w:val="007E7211"/>
    <w:rsid w:val="00814DF4"/>
    <w:rsid w:val="0082124C"/>
    <w:rsid w:val="00827512"/>
    <w:rsid w:val="008533DE"/>
    <w:rsid w:val="008C0D64"/>
    <w:rsid w:val="008D190E"/>
    <w:rsid w:val="008E2511"/>
    <w:rsid w:val="008E41EA"/>
    <w:rsid w:val="008F3754"/>
    <w:rsid w:val="008F6A77"/>
    <w:rsid w:val="00920DBE"/>
    <w:rsid w:val="00933D48"/>
    <w:rsid w:val="00967547"/>
    <w:rsid w:val="00971F72"/>
    <w:rsid w:val="009760D0"/>
    <w:rsid w:val="00983DA6"/>
    <w:rsid w:val="00987EF2"/>
    <w:rsid w:val="00995E6A"/>
    <w:rsid w:val="009A1C61"/>
    <w:rsid w:val="009B2C92"/>
    <w:rsid w:val="009B4245"/>
    <w:rsid w:val="009D6102"/>
    <w:rsid w:val="009E7C29"/>
    <w:rsid w:val="009F0538"/>
    <w:rsid w:val="009F53F5"/>
    <w:rsid w:val="00A03E91"/>
    <w:rsid w:val="00A53C33"/>
    <w:rsid w:val="00A6608C"/>
    <w:rsid w:val="00A732B7"/>
    <w:rsid w:val="00A86476"/>
    <w:rsid w:val="00A87336"/>
    <w:rsid w:val="00B056E0"/>
    <w:rsid w:val="00B11993"/>
    <w:rsid w:val="00B210C8"/>
    <w:rsid w:val="00B3230A"/>
    <w:rsid w:val="00B518BB"/>
    <w:rsid w:val="00B543C2"/>
    <w:rsid w:val="00B5576F"/>
    <w:rsid w:val="00B60D72"/>
    <w:rsid w:val="00B651A3"/>
    <w:rsid w:val="00B71054"/>
    <w:rsid w:val="00B8443E"/>
    <w:rsid w:val="00B86F41"/>
    <w:rsid w:val="00BC537F"/>
    <w:rsid w:val="00BD4A9C"/>
    <w:rsid w:val="00BD53AB"/>
    <w:rsid w:val="00BF177D"/>
    <w:rsid w:val="00BF3E8D"/>
    <w:rsid w:val="00C1263B"/>
    <w:rsid w:val="00C159A8"/>
    <w:rsid w:val="00C93AC9"/>
    <w:rsid w:val="00C94E65"/>
    <w:rsid w:val="00CA739D"/>
    <w:rsid w:val="00CB45BE"/>
    <w:rsid w:val="00CC3F39"/>
    <w:rsid w:val="00CC576F"/>
    <w:rsid w:val="00CD03A1"/>
    <w:rsid w:val="00CE32AF"/>
    <w:rsid w:val="00CE4056"/>
    <w:rsid w:val="00CF5863"/>
    <w:rsid w:val="00D1554B"/>
    <w:rsid w:val="00D217B0"/>
    <w:rsid w:val="00D84982"/>
    <w:rsid w:val="00D92C1B"/>
    <w:rsid w:val="00DB0843"/>
    <w:rsid w:val="00DB1329"/>
    <w:rsid w:val="00DB1405"/>
    <w:rsid w:val="00DD082C"/>
    <w:rsid w:val="00E01418"/>
    <w:rsid w:val="00E042DE"/>
    <w:rsid w:val="00E111D0"/>
    <w:rsid w:val="00E354E8"/>
    <w:rsid w:val="00E631C2"/>
    <w:rsid w:val="00EC0CC3"/>
    <w:rsid w:val="00EF0D8B"/>
    <w:rsid w:val="00EF3B64"/>
    <w:rsid w:val="00EF6875"/>
    <w:rsid w:val="00F162ED"/>
    <w:rsid w:val="00F816C3"/>
    <w:rsid w:val="00F81B2D"/>
    <w:rsid w:val="00F90E43"/>
    <w:rsid w:val="00F9152F"/>
    <w:rsid w:val="00F94A3B"/>
    <w:rsid w:val="00FA1362"/>
    <w:rsid w:val="00FA3D85"/>
    <w:rsid w:val="00FA5606"/>
    <w:rsid w:val="00FB48B6"/>
    <w:rsid w:val="00FC5E80"/>
    <w:rsid w:val="00FF5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C134EB-9D85-4628-B8BB-E49BF68C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4E7"/>
    <w:pPr>
      <w:keepNext/>
      <w:keepLines/>
      <w:spacing w:before="240"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E7"/>
    <w:rPr>
      <w:rFonts w:ascii="Arial" w:eastAsiaTheme="majorEastAsia" w:hAnsi="Arial" w:cstheme="majorBidi"/>
      <w:b/>
      <w:sz w:val="24"/>
      <w:szCs w:val="32"/>
    </w:rPr>
  </w:style>
  <w:style w:type="paragraph" w:styleId="ListParagraph">
    <w:name w:val="List Paragraph"/>
    <w:basedOn w:val="Normal"/>
    <w:uiPriority w:val="34"/>
    <w:qFormat/>
    <w:rsid w:val="00F162ED"/>
    <w:pPr>
      <w:ind w:left="720"/>
      <w:contextualSpacing/>
    </w:pPr>
  </w:style>
  <w:style w:type="table" w:styleId="TableGrid">
    <w:name w:val="Table Grid"/>
    <w:basedOn w:val="TableNormal"/>
    <w:uiPriority w:val="59"/>
    <w:rsid w:val="0042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476"/>
    <w:rPr>
      <w:sz w:val="16"/>
      <w:szCs w:val="16"/>
    </w:rPr>
  </w:style>
  <w:style w:type="paragraph" w:styleId="CommentText">
    <w:name w:val="annotation text"/>
    <w:basedOn w:val="Normal"/>
    <w:link w:val="CommentTextChar"/>
    <w:uiPriority w:val="99"/>
    <w:semiHidden/>
    <w:unhideWhenUsed/>
    <w:rsid w:val="00A86476"/>
    <w:pPr>
      <w:spacing w:line="240" w:lineRule="auto"/>
    </w:pPr>
    <w:rPr>
      <w:sz w:val="20"/>
      <w:szCs w:val="20"/>
    </w:rPr>
  </w:style>
  <w:style w:type="character" w:customStyle="1" w:styleId="CommentTextChar">
    <w:name w:val="Comment Text Char"/>
    <w:basedOn w:val="DefaultParagraphFont"/>
    <w:link w:val="CommentText"/>
    <w:uiPriority w:val="99"/>
    <w:semiHidden/>
    <w:rsid w:val="00A86476"/>
    <w:rPr>
      <w:sz w:val="20"/>
      <w:szCs w:val="20"/>
    </w:rPr>
  </w:style>
  <w:style w:type="paragraph" w:styleId="CommentSubject">
    <w:name w:val="annotation subject"/>
    <w:basedOn w:val="CommentText"/>
    <w:next w:val="CommentText"/>
    <w:link w:val="CommentSubjectChar"/>
    <w:uiPriority w:val="99"/>
    <w:semiHidden/>
    <w:unhideWhenUsed/>
    <w:rsid w:val="00A86476"/>
    <w:rPr>
      <w:b/>
      <w:bCs/>
    </w:rPr>
  </w:style>
  <w:style w:type="character" w:customStyle="1" w:styleId="CommentSubjectChar">
    <w:name w:val="Comment Subject Char"/>
    <w:basedOn w:val="CommentTextChar"/>
    <w:link w:val="CommentSubject"/>
    <w:uiPriority w:val="99"/>
    <w:semiHidden/>
    <w:rsid w:val="00A86476"/>
    <w:rPr>
      <w:b/>
      <w:bCs/>
      <w:sz w:val="20"/>
      <w:szCs w:val="20"/>
    </w:rPr>
  </w:style>
  <w:style w:type="paragraph" w:styleId="BalloonText">
    <w:name w:val="Balloon Text"/>
    <w:basedOn w:val="Normal"/>
    <w:link w:val="BalloonTextChar"/>
    <w:uiPriority w:val="99"/>
    <w:semiHidden/>
    <w:unhideWhenUsed/>
    <w:rsid w:val="00A8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476"/>
    <w:rPr>
      <w:rFonts w:ascii="Segoe UI" w:hAnsi="Segoe UI" w:cs="Segoe UI"/>
      <w:sz w:val="18"/>
      <w:szCs w:val="18"/>
    </w:rPr>
  </w:style>
  <w:style w:type="paragraph" w:styleId="Header">
    <w:name w:val="header"/>
    <w:basedOn w:val="Normal"/>
    <w:link w:val="HeaderChar"/>
    <w:uiPriority w:val="99"/>
    <w:unhideWhenUsed/>
    <w:rsid w:val="00920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DBE"/>
  </w:style>
  <w:style w:type="paragraph" w:styleId="Footer">
    <w:name w:val="footer"/>
    <w:basedOn w:val="Normal"/>
    <w:link w:val="FooterChar"/>
    <w:uiPriority w:val="99"/>
    <w:unhideWhenUsed/>
    <w:rsid w:val="00920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6C5F-0410-4F4C-90C9-1F42AC50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Butler,Andrew</dc:creator>
  <cp:keywords/>
  <dc:description/>
  <cp:lastModifiedBy>Redington,Clive</cp:lastModifiedBy>
  <cp:revision>2</cp:revision>
  <dcterms:created xsi:type="dcterms:W3CDTF">2017-08-17T12:40:00Z</dcterms:created>
  <dcterms:modified xsi:type="dcterms:W3CDTF">2017-08-17T12:40:00Z</dcterms:modified>
</cp:coreProperties>
</file>