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0AD6" w14:textId="38ED5C6C" w:rsidR="004F0B1D" w:rsidRPr="00394324" w:rsidRDefault="004F0B1D" w:rsidP="004F0B1D">
      <w:pPr>
        <w:jc w:val="center"/>
        <w:rPr>
          <w:rFonts w:cs="Arial"/>
          <w:sz w:val="18"/>
          <w:szCs w:val="18"/>
        </w:rPr>
      </w:pPr>
      <w:r>
        <w:rPr>
          <w:b/>
          <w:bCs/>
          <w:sz w:val="18"/>
          <w:szCs w:val="18"/>
        </w:rPr>
        <w:t>Annex A to SC2 Schedules</w:t>
      </w:r>
      <w:r w:rsidRPr="00394324">
        <w:rPr>
          <w:b/>
          <w:bCs/>
          <w:sz w:val="18"/>
          <w:szCs w:val="18"/>
        </w:rPr>
        <w:t xml:space="preserve"> – Statement of Requirement</w:t>
      </w:r>
    </w:p>
    <w:p w14:paraId="61D57AB3" w14:textId="77777777" w:rsidR="004F0B1D" w:rsidRPr="00394324" w:rsidRDefault="004F0B1D" w:rsidP="004F0B1D">
      <w:pPr>
        <w:pStyle w:val="ListParagraph"/>
        <w:numPr>
          <w:ilvl w:val="0"/>
          <w:numId w:val="2"/>
        </w:numPr>
        <w:spacing w:before="240"/>
        <w:rPr>
          <w:sz w:val="18"/>
          <w:szCs w:val="18"/>
        </w:rPr>
      </w:pPr>
      <w:r w:rsidRPr="00394324">
        <w:rPr>
          <w:b/>
          <w:sz w:val="18"/>
          <w:szCs w:val="18"/>
        </w:rPr>
        <w:t>Title.</w:t>
      </w:r>
      <w:r w:rsidRPr="00394324">
        <w:rPr>
          <w:sz w:val="18"/>
          <w:szCs w:val="18"/>
        </w:rPr>
        <w:t xml:space="preserve">  The supply of forage to Military Working Horses (MWHs). </w:t>
      </w:r>
    </w:p>
    <w:p w14:paraId="55D0FF64" w14:textId="77777777" w:rsidR="004F0B1D" w:rsidRPr="00394324" w:rsidRDefault="004F0B1D" w:rsidP="004F0B1D">
      <w:pPr>
        <w:pStyle w:val="ListParagraph"/>
        <w:rPr>
          <w:sz w:val="18"/>
          <w:szCs w:val="18"/>
        </w:rPr>
      </w:pPr>
    </w:p>
    <w:p w14:paraId="4DE27B6A" w14:textId="77777777" w:rsidR="004F0B1D" w:rsidRPr="00394324" w:rsidRDefault="004F0B1D" w:rsidP="004F0B1D">
      <w:pPr>
        <w:pStyle w:val="ListParagraph"/>
        <w:numPr>
          <w:ilvl w:val="0"/>
          <w:numId w:val="2"/>
        </w:numPr>
        <w:rPr>
          <w:sz w:val="18"/>
          <w:szCs w:val="18"/>
        </w:rPr>
      </w:pPr>
      <w:r w:rsidRPr="00394324">
        <w:rPr>
          <w:b/>
          <w:sz w:val="18"/>
          <w:szCs w:val="18"/>
        </w:rPr>
        <w:t xml:space="preserve">Customer Sponsor. </w:t>
      </w:r>
      <w:r w:rsidRPr="00394324">
        <w:rPr>
          <w:sz w:val="18"/>
          <w:szCs w:val="18"/>
        </w:rPr>
        <w:t xml:space="preserve"> Headquarters London District (HQ LONDIST).  </w:t>
      </w:r>
    </w:p>
    <w:p w14:paraId="04A5746B" w14:textId="77777777" w:rsidR="004F0B1D" w:rsidRPr="00394324" w:rsidRDefault="004F0B1D" w:rsidP="004F0B1D">
      <w:pPr>
        <w:pStyle w:val="ListParagraph"/>
        <w:ind w:left="567"/>
        <w:rPr>
          <w:sz w:val="18"/>
          <w:szCs w:val="18"/>
        </w:rPr>
      </w:pPr>
    </w:p>
    <w:p w14:paraId="5A6FD75B" w14:textId="77777777" w:rsidR="004F0B1D" w:rsidRPr="00394324" w:rsidRDefault="004F0B1D" w:rsidP="004F0B1D">
      <w:pPr>
        <w:pStyle w:val="ListParagraph"/>
        <w:numPr>
          <w:ilvl w:val="0"/>
          <w:numId w:val="2"/>
        </w:numPr>
        <w:rPr>
          <w:sz w:val="18"/>
          <w:szCs w:val="18"/>
        </w:rPr>
      </w:pPr>
      <w:r w:rsidRPr="00394324">
        <w:rPr>
          <w:b/>
          <w:sz w:val="18"/>
          <w:szCs w:val="18"/>
        </w:rPr>
        <w:t xml:space="preserve">Users. </w:t>
      </w:r>
      <w:r w:rsidRPr="00394324">
        <w:rPr>
          <w:sz w:val="18"/>
          <w:szCs w:val="18"/>
        </w:rPr>
        <w:t xml:space="preserve"> </w:t>
      </w:r>
      <w:bookmarkStart w:id="0" w:name="_Hlk1556985"/>
      <w:r w:rsidRPr="00394324">
        <w:rPr>
          <w:sz w:val="18"/>
          <w:szCs w:val="18"/>
        </w:rPr>
        <w:t>The Household Cavalry Mounted Regiment (HCMR), The Household Cavalry Training Wing (HCTW), Defence Animal Training Regiment (DATR)</w:t>
      </w:r>
      <w:bookmarkEnd w:id="0"/>
      <w:r w:rsidRPr="00394324">
        <w:rPr>
          <w:sz w:val="18"/>
          <w:szCs w:val="18"/>
        </w:rPr>
        <w:t>, The Royal Military Academy Sandhurst (RMAS) and The King’s Troop Royal Horse Artillery (KTRHA).</w:t>
      </w:r>
    </w:p>
    <w:p w14:paraId="0FA59787" w14:textId="77777777" w:rsidR="004F0B1D" w:rsidRPr="00394324" w:rsidRDefault="004F0B1D" w:rsidP="004F0B1D">
      <w:pPr>
        <w:pStyle w:val="ListParagraph"/>
        <w:ind w:left="0"/>
        <w:rPr>
          <w:b/>
          <w:sz w:val="18"/>
          <w:szCs w:val="18"/>
        </w:rPr>
      </w:pPr>
    </w:p>
    <w:p w14:paraId="5EB2C4DF" w14:textId="77777777" w:rsidR="004F0B1D" w:rsidRPr="00394324" w:rsidRDefault="004F0B1D" w:rsidP="004F0B1D">
      <w:pPr>
        <w:pStyle w:val="ListParagraph"/>
        <w:numPr>
          <w:ilvl w:val="0"/>
          <w:numId w:val="2"/>
        </w:numPr>
        <w:rPr>
          <w:b/>
          <w:bCs/>
          <w:sz w:val="18"/>
          <w:szCs w:val="18"/>
        </w:rPr>
      </w:pPr>
      <w:r w:rsidRPr="00394324">
        <w:rPr>
          <w:b/>
          <w:bCs/>
          <w:sz w:val="18"/>
          <w:szCs w:val="18"/>
        </w:rPr>
        <w:t>Requirement.</w:t>
      </w:r>
      <w:r w:rsidRPr="00394324">
        <w:rPr>
          <w:sz w:val="18"/>
          <w:szCs w:val="18"/>
        </w:rPr>
        <w:t xml:space="preserve"> </w:t>
      </w:r>
    </w:p>
    <w:p w14:paraId="0B378D03" w14:textId="77777777" w:rsidR="004F0B1D" w:rsidRPr="00394324" w:rsidRDefault="004F0B1D" w:rsidP="004F0B1D">
      <w:pPr>
        <w:pStyle w:val="ListParagraph"/>
        <w:rPr>
          <w:b/>
          <w:sz w:val="18"/>
          <w:szCs w:val="18"/>
        </w:rPr>
      </w:pPr>
    </w:p>
    <w:p w14:paraId="6D295213" w14:textId="77777777" w:rsidR="004F0B1D" w:rsidRPr="00394324" w:rsidRDefault="004F0B1D" w:rsidP="004F0B1D">
      <w:pPr>
        <w:pStyle w:val="ListParagraph"/>
        <w:numPr>
          <w:ilvl w:val="1"/>
          <w:numId w:val="2"/>
        </w:numPr>
        <w:rPr>
          <w:b/>
          <w:bCs/>
          <w:sz w:val="18"/>
          <w:szCs w:val="18"/>
        </w:rPr>
      </w:pPr>
      <w:r w:rsidRPr="00394324">
        <w:rPr>
          <w:b/>
          <w:bCs/>
          <w:sz w:val="18"/>
          <w:szCs w:val="18"/>
        </w:rPr>
        <w:t xml:space="preserve">Ordering Process </w:t>
      </w:r>
    </w:p>
    <w:p w14:paraId="653EA6A0" w14:textId="77777777" w:rsidR="004F0B1D" w:rsidRPr="00394324" w:rsidRDefault="004F0B1D" w:rsidP="004F0B1D">
      <w:pPr>
        <w:pStyle w:val="ListParagraph"/>
        <w:ind w:left="567"/>
        <w:rPr>
          <w:sz w:val="18"/>
          <w:szCs w:val="18"/>
          <w:highlight w:val="yellow"/>
        </w:rPr>
      </w:pPr>
    </w:p>
    <w:p w14:paraId="2F8B2E8E" w14:textId="77777777" w:rsidR="004F0B1D" w:rsidRPr="00394324" w:rsidRDefault="004F0B1D" w:rsidP="004F0B1D">
      <w:pPr>
        <w:pStyle w:val="ListParagraph"/>
        <w:numPr>
          <w:ilvl w:val="0"/>
          <w:numId w:val="4"/>
        </w:numPr>
        <w:tabs>
          <w:tab w:val="left" w:pos="1701"/>
        </w:tabs>
        <w:ind w:left="1134" w:firstLine="0"/>
        <w:rPr>
          <w:sz w:val="18"/>
          <w:szCs w:val="18"/>
        </w:rPr>
      </w:pPr>
      <w:r w:rsidRPr="00394324">
        <w:rPr>
          <w:rFonts w:cs="Arial"/>
          <w:sz w:val="18"/>
          <w:szCs w:val="18"/>
        </w:rPr>
        <w:t>Orders will be placed using the Authority’s chosen electronic purchasing system known as Contracting, Purchasing and Finance (CP&amp;F) and followed up by e-mail/telephone to the Contractor’s nominated representative.</w:t>
      </w:r>
    </w:p>
    <w:p w14:paraId="0985BCAE" w14:textId="77777777" w:rsidR="004F0B1D" w:rsidRPr="00394324" w:rsidRDefault="004F0B1D" w:rsidP="004F0B1D">
      <w:pPr>
        <w:pStyle w:val="ListParagraph"/>
        <w:tabs>
          <w:tab w:val="left" w:pos="1701"/>
        </w:tabs>
        <w:ind w:left="1134"/>
        <w:rPr>
          <w:sz w:val="18"/>
          <w:szCs w:val="18"/>
        </w:rPr>
      </w:pPr>
    </w:p>
    <w:p w14:paraId="6AA41070" w14:textId="77777777" w:rsidR="004F0B1D" w:rsidRPr="00394324" w:rsidRDefault="004F0B1D" w:rsidP="004F0B1D">
      <w:pPr>
        <w:pStyle w:val="ListParagraph"/>
        <w:numPr>
          <w:ilvl w:val="0"/>
          <w:numId w:val="4"/>
        </w:numPr>
        <w:tabs>
          <w:tab w:val="left" w:pos="1701"/>
        </w:tabs>
        <w:ind w:left="1134" w:firstLine="0"/>
        <w:rPr>
          <w:sz w:val="18"/>
          <w:szCs w:val="18"/>
        </w:rPr>
      </w:pPr>
      <w:r w:rsidRPr="00394324">
        <w:rPr>
          <w:rFonts w:cs="Arial"/>
          <w:sz w:val="18"/>
          <w:szCs w:val="18"/>
        </w:rPr>
        <w:t>The Contractor is to confirm receipt of the order including commodities to be delivered and the projected delivery date and time within 12-hours by email or telephone.</w:t>
      </w:r>
    </w:p>
    <w:p w14:paraId="33177F7D" w14:textId="77777777" w:rsidR="004F0B1D" w:rsidRPr="00394324" w:rsidRDefault="004F0B1D" w:rsidP="004F0B1D">
      <w:pPr>
        <w:pStyle w:val="ListParagraph"/>
        <w:rPr>
          <w:rFonts w:cs="Arial"/>
          <w:sz w:val="18"/>
          <w:szCs w:val="18"/>
        </w:rPr>
      </w:pPr>
    </w:p>
    <w:p w14:paraId="2782C058" w14:textId="77777777" w:rsidR="004F0B1D" w:rsidRPr="00394324" w:rsidRDefault="004F0B1D" w:rsidP="004F0B1D">
      <w:pPr>
        <w:pStyle w:val="ListParagraph"/>
        <w:numPr>
          <w:ilvl w:val="0"/>
          <w:numId w:val="4"/>
        </w:numPr>
        <w:tabs>
          <w:tab w:val="left" w:pos="1701"/>
        </w:tabs>
        <w:ind w:left="1134" w:firstLine="0"/>
        <w:rPr>
          <w:sz w:val="18"/>
          <w:szCs w:val="18"/>
        </w:rPr>
      </w:pPr>
      <w:r w:rsidRPr="00394324">
        <w:rPr>
          <w:rFonts w:cs="Arial"/>
          <w:sz w:val="18"/>
          <w:szCs w:val="18"/>
        </w:rPr>
        <w:t>All orders are to be accompanied by a delivery invoice which will be checked off by the Authorised Demanding Officer (ADO) at the point of delivery. One copy will be retained by the Authority for auditing purposes and one copy by the Contractor. Both copies of the delivery invoice are to be signed by the ADO and the Contractor’s representative noting any discrepancies.</w:t>
      </w:r>
    </w:p>
    <w:p w14:paraId="5E19B2F4" w14:textId="77777777" w:rsidR="004F0B1D" w:rsidRPr="00394324" w:rsidRDefault="004F0B1D" w:rsidP="004F0B1D">
      <w:pPr>
        <w:pStyle w:val="ListParagraph"/>
        <w:rPr>
          <w:sz w:val="18"/>
          <w:szCs w:val="18"/>
          <w:highlight w:val="yellow"/>
        </w:rPr>
      </w:pPr>
    </w:p>
    <w:p w14:paraId="1AF32351" w14:textId="77777777" w:rsidR="004F0B1D" w:rsidRPr="00394324" w:rsidRDefault="004F0B1D" w:rsidP="004F0B1D">
      <w:pPr>
        <w:pStyle w:val="ListParagraph"/>
        <w:numPr>
          <w:ilvl w:val="0"/>
          <w:numId w:val="4"/>
        </w:numPr>
        <w:tabs>
          <w:tab w:val="left" w:pos="1701"/>
        </w:tabs>
        <w:ind w:left="1134" w:firstLine="0"/>
        <w:rPr>
          <w:sz w:val="18"/>
          <w:szCs w:val="18"/>
        </w:rPr>
      </w:pPr>
      <w:r w:rsidRPr="00394324">
        <w:rPr>
          <w:sz w:val="18"/>
          <w:szCs w:val="18"/>
        </w:rPr>
        <w:t xml:space="preserve">Requisitions can be edited on CP&amp;F by the ADO before the commodity is ‘arrived’ to sort any discrepancies. </w:t>
      </w:r>
    </w:p>
    <w:p w14:paraId="7C9EAABF" w14:textId="77777777" w:rsidR="004F0B1D" w:rsidRPr="00394324" w:rsidRDefault="004F0B1D" w:rsidP="004F0B1D">
      <w:pPr>
        <w:pStyle w:val="ListParagraph"/>
        <w:rPr>
          <w:sz w:val="18"/>
          <w:szCs w:val="18"/>
          <w:highlight w:val="yellow"/>
        </w:rPr>
      </w:pPr>
    </w:p>
    <w:p w14:paraId="6E0956CC" w14:textId="77777777" w:rsidR="004F0B1D" w:rsidRPr="00394324" w:rsidRDefault="004F0B1D" w:rsidP="004F0B1D">
      <w:pPr>
        <w:pStyle w:val="ListParagraph"/>
        <w:numPr>
          <w:ilvl w:val="0"/>
          <w:numId w:val="4"/>
        </w:numPr>
        <w:tabs>
          <w:tab w:val="left" w:pos="1701"/>
        </w:tabs>
        <w:ind w:left="1134" w:firstLine="0"/>
        <w:rPr>
          <w:sz w:val="18"/>
          <w:szCs w:val="18"/>
        </w:rPr>
      </w:pPr>
      <w:r w:rsidRPr="00394324">
        <w:rPr>
          <w:sz w:val="18"/>
          <w:szCs w:val="18"/>
        </w:rPr>
        <w:t xml:space="preserve">The Contractor will use the software DBS and Exostar to manage orders. </w:t>
      </w:r>
    </w:p>
    <w:p w14:paraId="7753C239" w14:textId="77777777" w:rsidR="004F0B1D" w:rsidRPr="00394324" w:rsidRDefault="004F0B1D" w:rsidP="004F0B1D">
      <w:pPr>
        <w:pStyle w:val="ListParagraph"/>
        <w:rPr>
          <w:sz w:val="18"/>
          <w:szCs w:val="18"/>
        </w:rPr>
      </w:pPr>
    </w:p>
    <w:p w14:paraId="634EF71F" w14:textId="77777777" w:rsidR="004F0B1D" w:rsidRPr="00394324" w:rsidRDefault="004F0B1D" w:rsidP="004F0B1D">
      <w:pPr>
        <w:pStyle w:val="ListParagraph"/>
        <w:numPr>
          <w:ilvl w:val="0"/>
          <w:numId w:val="4"/>
        </w:numPr>
        <w:tabs>
          <w:tab w:val="left" w:pos="1701"/>
        </w:tabs>
        <w:ind w:left="1134" w:firstLine="0"/>
        <w:rPr>
          <w:sz w:val="18"/>
          <w:szCs w:val="18"/>
        </w:rPr>
      </w:pPr>
      <w:r w:rsidRPr="00394324">
        <w:rPr>
          <w:sz w:val="18"/>
          <w:szCs w:val="18"/>
        </w:rPr>
        <w:t xml:space="preserve">Items with known weights will be ordered through the software prior to delivery. Items where the weight is taken from the weighbridge will be put into CP&amp;F post-delivery.  </w:t>
      </w:r>
    </w:p>
    <w:p w14:paraId="676B482F" w14:textId="77777777" w:rsidR="004F0B1D" w:rsidRPr="00394324" w:rsidRDefault="004F0B1D" w:rsidP="004F0B1D">
      <w:pPr>
        <w:pStyle w:val="ListParagraph"/>
        <w:ind w:left="567"/>
        <w:rPr>
          <w:sz w:val="18"/>
          <w:szCs w:val="18"/>
        </w:rPr>
      </w:pPr>
    </w:p>
    <w:p w14:paraId="19BD30CE" w14:textId="77777777" w:rsidR="004F0B1D" w:rsidRPr="00394324" w:rsidRDefault="004F0B1D" w:rsidP="004F0B1D">
      <w:pPr>
        <w:pStyle w:val="ListParagraph"/>
        <w:numPr>
          <w:ilvl w:val="1"/>
          <w:numId w:val="2"/>
        </w:numPr>
        <w:rPr>
          <w:sz w:val="18"/>
          <w:szCs w:val="18"/>
        </w:rPr>
      </w:pPr>
      <w:r w:rsidRPr="00394324">
        <w:rPr>
          <w:b/>
          <w:bCs/>
          <w:sz w:val="18"/>
          <w:szCs w:val="18"/>
        </w:rPr>
        <w:t>Delivery</w:t>
      </w:r>
      <w:r w:rsidRPr="00394324">
        <w:rPr>
          <w:sz w:val="18"/>
          <w:szCs w:val="18"/>
        </w:rPr>
        <w:t xml:space="preserve"> </w:t>
      </w:r>
    </w:p>
    <w:p w14:paraId="0A0620BC" w14:textId="77777777" w:rsidR="004F0B1D" w:rsidRPr="00394324" w:rsidRDefault="004F0B1D" w:rsidP="004F0B1D">
      <w:pPr>
        <w:pStyle w:val="ListParagraph"/>
        <w:ind w:left="567"/>
        <w:rPr>
          <w:sz w:val="18"/>
          <w:szCs w:val="18"/>
        </w:rPr>
      </w:pPr>
    </w:p>
    <w:p w14:paraId="2822943B" w14:textId="77777777" w:rsidR="004F0B1D" w:rsidRPr="00394324" w:rsidRDefault="004F0B1D" w:rsidP="004F0B1D">
      <w:pPr>
        <w:pStyle w:val="ListParagraph"/>
        <w:numPr>
          <w:ilvl w:val="2"/>
          <w:numId w:val="2"/>
        </w:numPr>
        <w:rPr>
          <w:sz w:val="18"/>
          <w:szCs w:val="18"/>
        </w:rPr>
      </w:pPr>
      <w:r w:rsidRPr="00394324">
        <w:rPr>
          <w:sz w:val="18"/>
          <w:szCs w:val="18"/>
        </w:rPr>
        <w:t>The Contractor will deliver commodities to the following locations within 48 hours from receipt of order to delivery to both primary and secondary locations. This includes Bank holidays and weekends.</w:t>
      </w:r>
    </w:p>
    <w:p w14:paraId="519D5D4B" w14:textId="77777777" w:rsidR="004F0B1D" w:rsidRPr="00394324" w:rsidRDefault="004F0B1D" w:rsidP="004F0B1D">
      <w:pPr>
        <w:pStyle w:val="ListParagraph"/>
        <w:ind w:left="567"/>
        <w:rPr>
          <w:sz w:val="18"/>
          <w:szCs w:val="18"/>
        </w:rPr>
      </w:pPr>
    </w:p>
    <w:tbl>
      <w:tblPr>
        <w:tblStyle w:val="TableGrid"/>
        <w:tblW w:w="10060" w:type="dxa"/>
        <w:tblLook w:val="04A0" w:firstRow="1" w:lastRow="0" w:firstColumn="1" w:lastColumn="0" w:noHBand="0" w:noVBand="1"/>
      </w:tblPr>
      <w:tblGrid>
        <w:gridCol w:w="558"/>
        <w:gridCol w:w="1150"/>
        <w:gridCol w:w="2839"/>
        <w:gridCol w:w="5513"/>
      </w:tblGrid>
      <w:tr w:rsidR="004F0B1D" w:rsidRPr="00394324" w14:paraId="0A014CC0" w14:textId="77777777" w:rsidTr="00E1703B">
        <w:tc>
          <w:tcPr>
            <w:tcW w:w="558" w:type="dxa"/>
            <w:shd w:val="clear" w:color="auto" w:fill="D9D9D9" w:themeFill="background1" w:themeFillShade="D9"/>
          </w:tcPr>
          <w:p w14:paraId="1D10F97D" w14:textId="77777777" w:rsidR="004F0B1D" w:rsidRPr="00394324" w:rsidRDefault="004F0B1D" w:rsidP="00E1703B">
            <w:pPr>
              <w:pStyle w:val="ListParagraph"/>
              <w:ind w:left="0"/>
              <w:rPr>
                <w:rFonts w:cs="Arial"/>
                <w:sz w:val="18"/>
                <w:szCs w:val="18"/>
              </w:rPr>
            </w:pPr>
            <w:r w:rsidRPr="00394324">
              <w:rPr>
                <w:rFonts w:cs="Arial"/>
                <w:sz w:val="18"/>
                <w:szCs w:val="18"/>
              </w:rPr>
              <w:t>Ser</w:t>
            </w:r>
          </w:p>
        </w:tc>
        <w:tc>
          <w:tcPr>
            <w:tcW w:w="1150" w:type="dxa"/>
            <w:shd w:val="clear" w:color="auto" w:fill="D9D9D9" w:themeFill="background1" w:themeFillShade="D9"/>
          </w:tcPr>
          <w:p w14:paraId="2F3FF1D3" w14:textId="77777777" w:rsidR="004F0B1D" w:rsidRPr="00394324" w:rsidRDefault="004F0B1D" w:rsidP="00E1703B">
            <w:pPr>
              <w:pStyle w:val="ListParagraph"/>
              <w:ind w:left="0"/>
              <w:rPr>
                <w:rFonts w:cs="Arial"/>
                <w:sz w:val="18"/>
                <w:szCs w:val="18"/>
              </w:rPr>
            </w:pPr>
            <w:r w:rsidRPr="00394324">
              <w:rPr>
                <w:rFonts w:cs="Arial"/>
                <w:sz w:val="18"/>
                <w:szCs w:val="18"/>
              </w:rPr>
              <w:t>Unit</w:t>
            </w:r>
          </w:p>
        </w:tc>
        <w:tc>
          <w:tcPr>
            <w:tcW w:w="2839" w:type="dxa"/>
            <w:shd w:val="clear" w:color="auto" w:fill="D9D9D9" w:themeFill="background1" w:themeFillShade="D9"/>
          </w:tcPr>
          <w:p w14:paraId="432CF515" w14:textId="77777777" w:rsidR="004F0B1D" w:rsidRPr="00394324" w:rsidRDefault="004F0B1D" w:rsidP="00E1703B">
            <w:pPr>
              <w:pStyle w:val="ListParagraph"/>
              <w:ind w:left="0"/>
              <w:rPr>
                <w:rFonts w:cs="Arial"/>
                <w:sz w:val="18"/>
                <w:szCs w:val="18"/>
              </w:rPr>
            </w:pPr>
            <w:r w:rsidRPr="00394324">
              <w:rPr>
                <w:rFonts w:cs="Arial"/>
                <w:sz w:val="18"/>
                <w:szCs w:val="18"/>
              </w:rPr>
              <w:t>Delivery Address</w:t>
            </w:r>
          </w:p>
        </w:tc>
        <w:tc>
          <w:tcPr>
            <w:tcW w:w="5513" w:type="dxa"/>
            <w:shd w:val="clear" w:color="auto" w:fill="D9D9D9" w:themeFill="background1" w:themeFillShade="D9"/>
          </w:tcPr>
          <w:p w14:paraId="2EC300C5" w14:textId="77777777" w:rsidR="004F0B1D" w:rsidRPr="00394324" w:rsidRDefault="004F0B1D" w:rsidP="00E1703B">
            <w:pPr>
              <w:pStyle w:val="ListParagraph"/>
              <w:ind w:left="0"/>
              <w:rPr>
                <w:rFonts w:cs="Arial"/>
                <w:sz w:val="18"/>
                <w:szCs w:val="18"/>
              </w:rPr>
            </w:pPr>
            <w:r w:rsidRPr="00394324">
              <w:rPr>
                <w:rFonts w:cs="Arial"/>
                <w:sz w:val="18"/>
                <w:szCs w:val="18"/>
              </w:rPr>
              <w:t>Remarks</w:t>
            </w:r>
          </w:p>
        </w:tc>
      </w:tr>
      <w:tr w:rsidR="004F0B1D" w:rsidRPr="00394324" w14:paraId="28733EC2" w14:textId="77777777" w:rsidTr="00E1703B">
        <w:tc>
          <w:tcPr>
            <w:tcW w:w="10060" w:type="dxa"/>
            <w:gridSpan w:val="4"/>
            <w:shd w:val="clear" w:color="auto" w:fill="D9D9D9" w:themeFill="background1" w:themeFillShade="D9"/>
          </w:tcPr>
          <w:p w14:paraId="6EEA2AA7" w14:textId="77777777" w:rsidR="004F0B1D" w:rsidRPr="00394324" w:rsidRDefault="004F0B1D" w:rsidP="00E1703B">
            <w:pPr>
              <w:pStyle w:val="ListParagraph"/>
              <w:ind w:left="0"/>
              <w:rPr>
                <w:rFonts w:cs="Arial"/>
                <w:sz w:val="18"/>
                <w:szCs w:val="18"/>
              </w:rPr>
            </w:pPr>
            <w:r w:rsidRPr="00394324">
              <w:rPr>
                <w:rFonts w:cs="Arial"/>
                <w:sz w:val="18"/>
                <w:szCs w:val="18"/>
              </w:rPr>
              <w:t xml:space="preserve">Primary – delivery on a regular basis </w:t>
            </w:r>
          </w:p>
        </w:tc>
      </w:tr>
      <w:tr w:rsidR="004F0B1D" w:rsidRPr="00394324" w14:paraId="5A2F1758" w14:textId="77777777" w:rsidTr="00E1703B">
        <w:tc>
          <w:tcPr>
            <w:tcW w:w="558" w:type="dxa"/>
            <w:vAlign w:val="center"/>
          </w:tcPr>
          <w:p w14:paraId="683B5624" w14:textId="77777777" w:rsidR="004F0B1D" w:rsidRPr="00394324" w:rsidRDefault="004F0B1D" w:rsidP="00E1703B">
            <w:pPr>
              <w:pStyle w:val="ListParagraph"/>
              <w:ind w:left="0"/>
              <w:rPr>
                <w:rFonts w:cs="Arial"/>
                <w:sz w:val="18"/>
                <w:szCs w:val="18"/>
              </w:rPr>
            </w:pPr>
            <w:r w:rsidRPr="00394324">
              <w:rPr>
                <w:rFonts w:cs="Arial"/>
                <w:sz w:val="18"/>
                <w:szCs w:val="18"/>
              </w:rPr>
              <w:t>1</w:t>
            </w:r>
          </w:p>
        </w:tc>
        <w:tc>
          <w:tcPr>
            <w:tcW w:w="1150" w:type="dxa"/>
            <w:vAlign w:val="center"/>
          </w:tcPr>
          <w:p w14:paraId="47648FB9" w14:textId="77777777" w:rsidR="004F0B1D" w:rsidRPr="00394324" w:rsidRDefault="004F0B1D" w:rsidP="00E1703B">
            <w:pPr>
              <w:pStyle w:val="ListParagraph"/>
              <w:ind w:left="0"/>
              <w:rPr>
                <w:rFonts w:cs="Arial"/>
                <w:sz w:val="18"/>
                <w:szCs w:val="18"/>
              </w:rPr>
            </w:pPr>
            <w:r w:rsidRPr="00394324">
              <w:rPr>
                <w:rFonts w:cs="Arial"/>
                <w:sz w:val="18"/>
                <w:szCs w:val="18"/>
              </w:rPr>
              <w:t>HCMR</w:t>
            </w:r>
          </w:p>
        </w:tc>
        <w:tc>
          <w:tcPr>
            <w:tcW w:w="2839" w:type="dxa"/>
            <w:vAlign w:val="center"/>
          </w:tcPr>
          <w:p w14:paraId="77EA9494" w14:textId="77777777" w:rsidR="004F0B1D" w:rsidRPr="00394324" w:rsidRDefault="004F0B1D" w:rsidP="00E1703B">
            <w:pPr>
              <w:rPr>
                <w:rFonts w:cs="Arial"/>
                <w:sz w:val="18"/>
                <w:szCs w:val="18"/>
              </w:rPr>
            </w:pPr>
            <w:r w:rsidRPr="00394324">
              <w:rPr>
                <w:rFonts w:cs="Arial"/>
                <w:sz w:val="18"/>
                <w:szCs w:val="18"/>
              </w:rPr>
              <w:t>Hyde Park Barracks</w:t>
            </w:r>
          </w:p>
          <w:p w14:paraId="723EE715" w14:textId="065B470C" w:rsidR="004F0B1D" w:rsidRPr="00394324" w:rsidRDefault="004F0B1D" w:rsidP="00E1703B">
            <w:pPr>
              <w:rPr>
                <w:rFonts w:cs="Arial"/>
                <w:sz w:val="18"/>
                <w:szCs w:val="18"/>
              </w:rPr>
            </w:pPr>
            <w:r>
              <w:rPr>
                <w:rFonts w:cs="Arial"/>
                <w:sz w:val="18"/>
                <w:szCs w:val="18"/>
              </w:rPr>
              <w:t>REDACTED</w:t>
            </w:r>
          </w:p>
        </w:tc>
        <w:tc>
          <w:tcPr>
            <w:tcW w:w="5513" w:type="dxa"/>
          </w:tcPr>
          <w:p w14:paraId="7234013E" w14:textId="77777777" w:rsidR="004F0B1D" w:rsidRPr="00394324" w:rsidRDefault="004F0B1D" w:rsidP="00E1703B">
            <w:pPr>
              <w:pStyle w:val="ListParagraph"/>
              <w:ind w:left="0"/>
              <w:rPr>
                <w:rFonts w:cs="Arial"/>
                <w:sz w:val="18"/>
                <w:szCs w:val="18"/>
              </w:rPr>
            </w:pPr>
            <w:r w:rsidRPr="00394324">
              <w:rPr>
                <w:rFonts w:cs="Arial"/>
                <w:sz w:val="18"/>
                <w:szCs w:val="18"/>
              </w:rPr>
              <w:t>Local council time restrictions on deliveries. ULEZ and Congestion Zone</w:t>
            </w:r>
          </w:p>
          <w:p w14:paraId="5020A806" w14:textId="77777777" w:rsidR="004F0B1D" w:rsidRPr="00394324" w:rsidRDefault="004F0B1D" w:rsidP="00E1703B">
            <w:pPr>
              <w:pStyle w:val="ListParagraph"/>
              <w:ind w:left="0"/>
              <w:rPr>
                <w:rFonts w:cs="Arial"/>
                <w:sz w:val="18"/>
                <w:szCs w:val="18"/>
              </w:rPr>
            </w:pPr>
          </w:p>
          <w:p w14:paraId="0FDADBCE" w14:textId="77777777" w:rsidR="004F0B1D" w:rsidRPr="00394324" w:rsidRDefault="004F0B1D" w:rsidP="00E1703B">
            <w:pPr>
              <w:pStyle w:val="ListParagraph"/>
              <w:ind w:left="0"/>
              <w:rPr>
                <w:rFonts w:cs="Arial"/>
                <w:sz w:val="18"/>
                <w:szCs w:val="18"/>
              </w:rPr>
            </w:pPr>
            <w:r w:rsidRPr="00394324">
              <w:rPr>
                <w:rFonts w:cs="Arial"/>
                <w:color w:val="000000" w:themeColor="text1"/>
                <w:sz w:val="18"/>
                <w:szCs w:val="18"/>
              </w:rPr>
              <w:t>Due to the daily ceremonial requirements of HCMR the delivery times will be restricted around MWH SCPD training and sustainment, movements; before 0645, between 0815-0915, and between 1330-1530.  Times can change during the busy ceremonial season due to early morning rehearsals and parades.  The vendor will be informed prior to ordering.</w:t>
            </w:r>
          </w:p>
        </w:tc>
      </w:tr>
      <w:tr w:rsidR="004F0B1D" w:rsidRPr="00394324" w14:paraId="0656D4A1" w14:textId="77777777" w:rsidTr="00E1703B">
        <w:tc>
          <w:tcPr>
            <w:tcW w:w="558" w:type="dxa"/>
            <w:vAlign w:val="center"/>
          </w:tcPr>
          <w:p w14:paraId="5B9F7CEF" w14:textId="77777777" w:rsidR="004F0B1D" w:rsidRPr="00394324" w:rsidRDefault="004F0B1D" w:rsidP="00E1703B">
            <w:pPr>
              <w:pStyle w:val="ListParagraph"/>
              <w:ind w:left="0"/>
              <w:rPr>
                <w:rFonts w:cs="Arial"/>
                <w:sz w:val="18"/>
                <w:szCs w:val="18"/>
              </w:rPr>
            </w:pPr>
            <w:r w:rsidRPr="00394324">
              <w:rPr>
                <w:rFonts w:cs="Arial"/>
                <w:sz w:val="18"/>
                <w:szCs w:val="18"/>
              </w:rPr>
              <w:t>2</w:t>
            </w:r>
          </w:p>
        </w:tc>
        <w:tc>
          <w:tcPr>
            <w:tcW w:w="1150" w:type="dxa"/>
            <w:vAlign w:val="center"/>
          </w:tcPr>
          <w:p w14:paraId="1088C13B" w14:textId="77777777" w:rsidR="004F0B1D" w:rsidRPr="00394324" w:rsidRDefault="004F0B1D" w:rsidP="00E1703B">
            <w:pPr>
              <w:pStyle w:val="ListParagraph"/>
              <w:ind w:left="0"/>
              <w:rPr>
                <w:rFonts w:cs="Arial"/>
                <w:sz w:val="18"/>
                <w:szCs w:val="18"/>
              </w:rPr>
            </w:pPr>
            <w:r w:rsidRPr="00394324">
              <w:rPr>
                <w:rFonts w:cs="Arial"/>
                <w:sz w:val="18"/>
                <w:szCs w:val="18"/>
              </w:rPr>
              <w:t>HCTW</w:t>
            </w:r>
          </w:p>
        </w:tc>
        <w:tc>
          <w:tcPr>
            <w:tcW w:w="2839" w:type="dxa"/>
            <w:vAlign w:val="center"/>
          </w:tcPr>
          <w:p w14:paraId="6969B731" w14:textId="77777777" w:rsidR="004F0B1D" w:rsidRPr="00394324" w:rsidRDefault="004F0B1D" w:rsidP="00E1703B">
            <w:pPr>
              <w:rPr>
                <w:rFonts w:cs="Arial"/>
                <w:sz w:val="18"/>
                <w:szCs w:val="18"/>
              </w:rPr>
            </w:pPr>
            <w:proofErr w:type="spellStart"/>
            <w:r w:rsidRPr="00394324">
              <w:rPr>
                <w:rFonts w:cs="Arial"/>
                <w:sz w:val="18"/>
                <w:szCs w:val="18"/>
              </w:rPr>
              <w:t>Combermere</w:t>
            </w:r>
            <w:proofErr w:type="spellEnd"/>
            <w:r w:rsidRPr="00394324">
              <w:rPr>
                <w:rFonts w:cs="Arial"/>
                <w:sz w:val="18"/>
                <w:szCs w:val="18"/>
              </w:rPr>
              <w:t xml:space="preserve"> Barracks</w:t>
            </w:r>
          </w:p>
          <w:p w14:paraId="62467483" w14:textId="15F83340" w:rsidR="004F0B1D" w:rsidRPr="00394324" w:rsidRDefault="004F0B1D" w:rsidP="00E1703B">
            <w:pPr>
              <w:rPr>
                <w:rFonts w:cs="Arial"/>
                <w:sz w:val="18"/>
                <w:szCs w:val="18"/>
              </w:rPr>
            </w:pPr>
            <w:r>
              <w:rPr>
                <w:rFonts w:cs="Arial"/>
                <w:sz w:val="18"/>
                <w:szCs w:val="18"/>
              </w:rPr>
              <w:t>REDACTED</w:t>
            </w:r>
          </w:p>
        </w:tc>
        <w:tc>
          <w:tcPr>
            <w:tcW w:w="5513" w:type="dxa"/>
          </w:tcPr>
          <w:p w14:paraId="43F0C232" w14:textId="77777777" w:rsidR="004F0B1D" w:rsidRPr="00394324" w:rsidRDefault="004F0B1D" w:rsidP="00E1703B">
            <w:pPr>
              <w:pStyle w:val="ListParagraph"/>
              <w:ind w:left="0"/>
              <w:rPr>
                <w:rFonts w:cs="Arial"/>
                <w:sz w:val="18"/>
                <w:szCs w:val="18"/>
              </w:rPr>
            </w:pPr>
            <w:r w:rsidRPr="00394324">
              <w:rPr>
                <w:rFonts w:cs="Arial"/>
                <w:sz w:val="18"/>
                <w:szCs w:val="18"/>
              </w:rPr>
              <w:t>No major restrictions for AM or PM deliveries; a working relationship between user and vendor must be established to ensure deliveries minimise training disruption.</w:t>
            </w:r>
          </w:p>
        </w:tc>
      </w:tr>
      <w:tr w:rsidR="004F0B1D" w:rsidRPr="00394324" w14:paraId="102883DF" w14:textId="77777777" w:rsidTr="00E1703B">
        <w:tc>
          <w:tcPr>
            <w:tcW w:w="558" w:type="dxa"/>
            <w:vAlign w:val="center"/>
          </w:tcPr>
          <w:p w14:paraId="4C27DD82" w14:textId="77777777" w:rsidR="004F0B1D" w:rsidRPr="00394324" w:rsidRDefault="004F0B1D" w:rsidP="00E1703B">
            <w:pPr>
              <w:pStyle w:val="ListParagraph"/>
              <w:ind w:left="0"/>
              <w:rPr>
                <w:rFonts w:cs="Arial"/>
                <w:sz w:val="18"/>
                <w:szCs w:val="18"/>
              </w:rPr>
            </w:pPr>
            <w:r w:rsidRPr="00394324">
              <w:rPr>
                <w:rFonts w:cs="Arial"/>
                <w:sz w:val="18"/>
                <w:szCs w:val="18"/>
              </w:rPr>
              <w:t>3</w:t>
            </w:r>
          </w:p>
        </w:tc>
        <w:tc>
          <w:tcPr>
            <w:tcW w:w="1150" w:type="dxa"/>
            <w:vAlign w:val="center"/>
          </w:tcPr>
          <w:p w14:paraId="3069A6D5" w14:textId="77777777" w:rsidR="004F0B1D" w:rsidRPr="00394324" w:rsidRDefault="004F0B1D" w:rsidP="00E1703B">
            <w:pPr>
              <w:pStyle w:val="ListParagraph"/>
              <w:ind w:left="0"/>
              <w:rPr>
                <w:rFonts w:cs="Arial"/>
                <w:sz w:val="18"/>
                <w:szCs w:val="18"/>
              </w:rPr>
            </w:pPr>
            <w:r w:rsidRPr="00394324">
              <w:rPr>
                <w:rFonts w:cs="Arial"/>
                <w:sz w:val="18"/>
                <w:szCs w:val="18"/>
              </w:rPr>
              <w:t>KTRHA</w:t>
            </w:r>
          </w:p>
        </w:tc>
        <w:tc>
          <w:tcPr>
            <w:tcW w:w="2839" w:type="dxa"/>
            <w:vAlign w:val="center"/>
          </w:tcPr>
          <w:p w14:paraId="603214B7" w14:textId="77777777" w:rsidR="004F0B1D" w:rsidRPr="00394324" w:rsidRDefault="004F0B1D" w:rsidP="00E1703B">
            <w:pPr>
              <w:rPr>
                <w:rFonts w:cs="Arial"/>
                <w:sz w:val="18"/>
                <w:szCs w:val="18"/>
              </w:rPr>
            </w:pPr>
            <w:r w:rsidRPr="00394324">
              <w:rPr>
                <w:rFonts w:cs="Arial"/>
                <w:sz w:val="18"/>
                <w:szCs w:val="18"/>
              </w:rPr>
              <w:t>King George VI Lines</w:t>
            </w:r>
          </w:p>
          <w:p w14:paraId="0F499FD4" w14:textId="4F67F457" w:rsidR="004F0B1D" w:rsidRPr="00394324" w:rsidRDefault="004F0B1D" w:rsidP="00E1703B">
            <w:pPr>
              <w:rPr>
                <w:rFonts w:cs="Arial"/>
                <w:sz w:val="18"/>
                <w:szCs w:val="18"/>
              </w:rPr>
            </w:pPr>
            <w:r>
              <w:rPr>
                <w:rFonts w:cs="Arial"/>
                <w:sz w:val="18"/>
                <w:szCs w:val="18"/>
              </w:rPr>
              <w:t>REDACTED</w:t>
            </w:r>
          </w:p>
        </w:tc>
        <w:tc>
          <w:tcPr>
            <w:tcW w:w="5513" w:type="dxa"/>
          </w:tcPr>
          <w:p w14:paraId="16853AAC" w14:textId="77777777" w:rsidR="004F0B1D" w:rsidRPr="00394324" w:rsidRDefault="004F0B1D" w:rsidP="00E1703B">
            <w:pPr>
              <w:pStyle w:val="ListParagraph"/>
              <w:ind w:left="0"/>
              <w:rPr>
                <w:rFonts w:cs="Arial"/>
                <w:sz w:val="18"/>
                <w:szCs w:val="18"/>
              </w:rPr>
            </w:pPr>
          </w:p>
        </w:tc>
      </w:tr>
      <w:tr w:rsidR="004F0B1D" w:rsidRPr="00394324" w14:paraId="6D787642" w14:textId="77777777" w:rsidTr="00E1703B">
        <w:tc>
          <w:tcPr>
            <w:tcW w:w="558" w:type="dxa"/>
            <w:vAlign w:val="center"/>
          </w:tcPr>
          <w:p w14:paraId="7D57BC01" w14:textId="77777777" w:rsidR="004F0B1D" w:rsidRPr="00394324" w:rsidRDefault="004F0B1D" w:rsidP="00E1703B">
            <w:pPr>
              <w:pStyle w:val="ListParagraph"/>
              <w:ind w:left="0"/>
              <w:rPr>
                <w:rFonts w:cs="Arial"/>
                <w:sz w:val="18"/>
                <w:szCs w:val="18"/>
              </w:rPr>
            </w:pPr>
            <w:r w:rsidRPr="00394324">
              <w:rPr>
                <w:rFonts w:cs="Arial"/>
                <w:sz w:val="18"/>
                <w:szCs w:val="18"/>
              </w:rPr>
              <w:t>4</w:t>
            </w:r>
          </w:p>
        </w:tc>
        <w:tc>
          <w:tcPr>
            <w:tcW w:w="1150" w:type="dxa"/>
            <w:vAlign w:val="center"/>
          </w:tcPr>
          <w:p w14:paraId="29D462D5" w14:textId="77777777" w:rsidR="004F0B1D" w:rsidRPr="00394324" w:rsidRDefault="004F0B1D" w:rsidP="00E1703B">
            <w:pPr>
              <w:pStyle w:val="ListParagraph"/>
              <w:ind w:left="0"/>
              <w:rPr>
                <w:rFonts w:cs="Arial"/>
                <w:sz w:val="18"/>
                <w:szCs w:val="18"/>
              </w:rPr>
            </w:pPr>
            <w:r w:rsidRPr="00394324">
              <w:rPr>
                <w:rFonts w:cs="Arial"/>
                <w:sz w:val="18"/>
                <w:szCs w:val="18"/>
              </w:rPr>
              <w:t>DATR</w:t>
            </w:r>
          </w:p>
        </w:tc>
        <w:tc>
          <w:tcPr>
            <w:tcW w:w="2839" w:type="dxa"/>
            <w:vAlign w:val="center"/>
          </w:tcPr>
          <w:p w14:paraId="53E05195" w14:textId="77777777" w:rsidR="004F0B1D" w:rsidRPr="00394324" w:rsidRDefault="004F0B1D" w:rsidP="00E1703B">
            <w:pPr>
              <w:rPr>
                <w:rFonts w:cs="Arial"/>
                <w:sz w:val="18"/>
                <w:szCs w:val="18"/>
              </w:rPr>
            </w:pPr>
            <w:proofErr w:type="spellStart"/>
            <w:r w:rsidRPr="00394324">
              <w:rPr>
                <w:rFonts w:cs="Arial"/>
                <w:sz w:val="18"/>
                <w:szCs w:val="18"/>
              </w:rPr>
              <w:t>Asfordby</w:t>
            </w:r>
            <w:proofErr w:type="spellEnd"/>
            <w:r w:rsidRPr="00394324">
              <w:rPr>
                <w:rFonts w:cs="Arial"/>
                <w:sz w:val="18"/>
                <w:szCs w:val="18"/>
              </w:rPr>
              <w:t xml:space="preserve"> Road</w:t>
            </w:r>
          </w:p>
          <w:p w14:paraId="14045FBF" w14:textId="700DE5AB" w:rsidR="004F0B1D" w:rsidRPr="00394324" w:rsidRDefault="004F0B1D" w:rsidP="00E1703B">
            <w:pPr>
              <w:rPr>
                <w:rFonts w:cs="Arial"/>
                <w:sz w:val="18"/>
                <w:szCs w:val="18"/>
              </w:rPr>
            </w:pPr>
            <w:r>
              <w:rPr>
                <w:rFonts w:cs="Arial"/>
                <w:sz w:val="18"/>
                <w:szCs w:val="18"/>
              </w:rPr>
              <w:t>REDACTED</w:t>
            </w:r>
          </w:p>
        </w:tc>
        <w:tc>
          <w:tcPr>
            <w:tcW w:w="5513" w:type="dxa"/>
          </w:tcPr>
          <w:p w14:paraId="06D9D2CB" w14:textId="77777777" w:rsidR="004F0B1D" w:rsidRPr="00394324" w:rsidRDefault="004F0B1D" w:rsidP="00E1703B">
            <w:pPr>
              <w:pStyle w:val="ListParagraph"/>
              <w:ind w:left="0"/>
              <w:rPr>
                <w:rFonts w:cs="Arial"/>
                <w:sz w:val="18"/>
                <w:szCs w:val="18"/>
              </w:rPr>
            </w:pPr>
          </w:p>
        </w:tc>
      </w:tr>
      <w:tr w:rsidR="004F0B1D" w:rsidRPr="00394324" w14:paraId="3F70EEB4" w14:textId="77777777" w:rsidTr="00E1703B">
        <w:tc>
          <w:tcPr>
            <w:tcW w:w="558" w:type="dxa"/>
            <w:vAlign w:val="center"/>
          </w:tcPr>
          <w:p w14:paraId="415DAAE0" w14:textId="77777777" w:rsidR="004F0B1D" w:rsidRPr="00394324" w:rsidRDefault="004F0B1D" w:rsidP="00E1703B">
            <w:pPr>
              <w:pStyle w:val="ListParagraph"/>
              <w:ind w:left="0"/>
              <w:rPr>
                <w:rFonts w:cs="Arial"/>
                <w:sz w:val="18"/>
                <w:szCs w:val="18"/>
              </w:rPr>
            </w:pPr>
            <w:r w:rsidRPr="00394324">
              <w:rPr>
                <w:rFonts w:cs="Arial"/>
                <w:sz w:val="18"/>
                <w:szCs w:val="18"/>
              </w:rPr>
              <w:t>5</w:t>
            </w:r>
          </w:p>
        </w:tc>
        <w:tc>
          <w:tcPr>
            <w:tcW w:w="1150" w:type="dxa"/>
            <w:vAlign w:val="center"/>
          </w:tcPr>
          <w:p w14:paraId="4171389A" w14:textId="77777777" w:rsidR="004F0B1D" w:rsidRPr="00394324" w:rsidRDefault="004F0B1D" w:rsidP="00E1703B">
            <w:pPr>
              <w:pStyle w:val="ListParagraph"/>
              <w:ind w:left="0"/>
              <w:rPr>
                <w:rFonts w:cs="Arial"/>
                <w:sz w:val="18"/>
                <w:szCs w:val="18"/>
              </w:rPr>
            </w:pPr>
            <w:r w:rsidRPr="00394324">
              <w:rPr>
                <w:rFonts w:cs="Arial"/>
                <w:sz w:val="18"/>
                <w:szCs w:val="18"/>
              </w:rPr>
              <w:t>RMAS</w:t>
            </w:r>
          </w:p>
        </w:tc>
        <w:tc>
          <w:tcPr>
            <w:tcW w:w="2839" w:type="dxa"/>
            <w:vAlign w:val="center"/>
          </w:tcPr>
          <w:p w14:paraId="2F9554FF" w14:textId="77777777" w:rsidR="004F0B1D" w:rsidRPr="00394324" w:rsidRDefault="004F0B1D" w:rsidP="00E1703B">
            <w:pPr>
              <w:rPr>
                <w:rFonts w:cs="Arial"/>
                <w:sz w:val="18"/>
                <w:szCs w:val="18"/>
              </w:rPr>
            </w:pPr>
            <w:r w:rsidRPr="00394324">
              <w:rPr>
                <w:rFonts w:cs="Arial"/>
                <w:sz w:val="18"/>
                <w:szCs w:val="18"/>
              </w:rPr>
              <w:t>Haig Road</w:t>
            </w:r>
          </w:p>
          <w:p w14:paraId="565AB47E" w14:textId="49FE045E" w:rsidR="004F0B1D" w:rsidRPr="00394324" w:rsidRDefault="004F0B1D" w:rsidP="00E1703B">
            <w:pPr>
              <w:rPr>
                <w:rFonts w:cs="Arial"/>
                <w:sz w:val="18"/>
                <w:szCs w:val="18"/>
              </w:rPr>
            </w:pPr>
            <w:r>
              <w:rPr>
                <w:rFonts w:cs="Arial"/>
                <w:sz w:val="18"/>
                <w:szCs w:val="18"/>
              </w:rPr>
              <w:t>REDACTED</w:t>
            </w:r>
          </w:p>
        </w:tc>
        <w:tc>
          <w:tcPr>
            <w:tcW w:w="5513" w:type="dxa"/>
          </w:tcPr>
          <w:p w14:paraId="70CB39AF" w14:textId="77777777" w:rsidR="004F0B1D" w:rsidRPr="00394324" w:rsidRDefault="004F0B1D" w:rsidP="00E1703B">
            <w:pPr>
              <w:pStyle w:val="ListParagraph"/>
              <w:ind w:left="0"/>
              <w:rPr>
                <w:rFonts w:cs="Arial"/>
                <w:sz w:val="18"/>
                <w:szCs w:val="18"/>
              </w:rPr>
            </w:pPr>
          </w:p>
        </w:tc>
      </w:tr>
      <w:tr w:rsidR="004F0B1D" w:rsidRPr="00394324" w14:paraId="210147F9" w14:textId="77777777" w:rsidTr="00E1703B">
        <w:tc>
          <w:tcPr>
            <w:tcW w:w="10060" w:type="dxa"/>
            <w:gridSpan w:val="4"/>
            <w:shd w:val="clear" w:color="auto" w:fill="D9D9D9" w:themeFill="background1" w:themeFillShade="D9"/>
          </w:tcPr>
          <w:p w14:paraId="6A823A3E" w14:textId="77777777" w:rsidR="004F0B1D" w:rsidRPr="00394324" w:rsidRDefault="004F0B1D" w:rsidP="00E1703B">
            <w:pPr>
              <w:pStyle w:val="ListParagraph"/>
              <w:ind w:left="0"/>
              <w:rPr>
                <w:rFonts w:cs="Arial"/>
                <w:sz w:val="18"/>
                <w:szCs w:val="18"/>
              </w:rPr>
            </w:pPr>
            <w:r w:rsidRPr="00394324">
              <w:rPr>
                <w:rFonts w:cs="Arial"/>
                <w:sz w:val="18"/>
                <w:szCs w:val="18"/>
              </w:rPr>
              <w:t xml:space="preserve">Secondary </w:t>
            </w:r>
            <w:r w:rsidRPr="00394324">
              <w:rPr>
                <w:rFonts w:cs="Arial"/>
                <w:sz w:val="18"/>
                <w:szCs w:val="18"/>
                <w:shd w:val="clear" w:color="auto" w:fill="D9D9D9" w:themeFill="background1" w:themeFillShade="D9"/>
              </w:rPr>
              <w:t>– delivery on an infrequent basis. Not limited to the following locations:</w:t>
            </w:r>
          </w:p>
        </w:tc>
      </w:tr>
      <w:tr w:rsidR="004F0B1D" w:rsidRPr="00394324" w14:paraId="377A4BA0" w14:textId="77777777" w:rsidTr="00E1703B">
        <w:tc>
          <w:tcPr>
            <w:tcW w:w="558" w:type="dxa"/>
            <w:vAlign w:val="center"/>
          </w:tcPr>
          <w:p w14:paraId="4932E111" w14:textId="77777777" w:rsidR="004F0B1D" w:rsidRPr="00394324" w:rsidRDefault="004F0B1D" w:rsidP="00E1703B">
            <w:pPr>
              <w:pStyle w:val="ListParagraph"/>
              <w:ind w:left="0"/>
              <w:rPr>
                <w:rFonts w:cs="Arial"/>
                <w:sz w:val="18"/>
                <w:szCs w:val="18"/>
              </w:rPr>
            </w:pPr>
            <w:r w:rsidRPr="00394324">
              <w:rPr>
                <w:rFonts w:cs="Arial"/>
                <w:sz w:val="18"/>
                <w:szCs w:val="18"/>
              </w:rPr>
              <w:t>1</w:t>
            </w:r>
          </w:p>
        </w:tc>
        <w:tc>
          <w:tcPr>
            <w:tcW w:w="1150" w:type="dxa"/>
            <w:vAlign w:val="center"/>
          </w:tcPr>
          <w:p w14:paraId="3FF11933" w14:textId="77777777" w:rsidR="004F0B1D" w:rsidRPr="00394324" w:rsidRDefault="004F0B1D" w:rsidP="00E1703B">
            <w:pPr>
              <w:pStyle w:val="ListParagraph"/>
              <w:ind w:left="0"/>
              <w:rPr>
                <w:rFonts w:cs="Arial"/>
                <w:sz w:val="18"/>
                <w:szCs w:val="18"/>
              </w:rPr>
            </w:pPr>
            <w:r w:rsidRPr="00394324">
              <w:rPr>
                <w:rFonts w:cs="Arial"/>
                <w:sz w:val="18"/>
                <w:szCs w:val="18"/>
              </w:rPr>
              <w:t>HCMR/ KTRHA</w:t>
            </w:r>
          </w:p>
        </w:tc>
        <w:tc>
          <w:tcPr>
            <w:tcW w:w="2839" w:type="dxa"/>
            <w:vAlign w:val="center"/>
          </w:tcPr>
          <w:p w14:paraId="1F609312" w14:textId="77777777" w:rsidR="004F0B1D" w:rsidRPr="00394324" w:rsidRDefault="004F0B1D" w:rsidP="00E1703B">
            <w:pPr>
              <w:pStyle w:val="ListParagraph"/>
              <w:ind w:left="0"/>
              <w:rPr>
                <w:rFonts w:cs="Arial"/>
                <w:sz w:val="18"/>
                <w:szCs w:val="18"/>
              </w:rPr>
            </w:pPr>
            <w:proofErr w:type="spellStart"/>
            <w:r w:rsidRPr="00394324">
              <w:rPr>
                <w:rFonts w:cs="Arial"/>
                <w:sz w:val="18"/>
                <w:szCs w:val="18"/>
              </w:rPr>
              <w:t>Bodney</w:t>
            </w:r>
            <w:proofErr w:type="spellEnd"/>
            <w:r w:rsidRPr="00394324">
              <w:rPr>
                <w:rFonts w:cs="Arial"/>
                <w:sz w:val="18"/>
                <w:szCs w:val="18"/>
              </w:rPr>
              <w:t xml:space="preserve"> Camp</w:t>
            </w:r>
          </w:p>
          <w:p w14:paraId="56F6CF56" w14:textId="10DD9275" w:rsidR="004F0B1D" w:rsidRPr="00394324" w:rsidRDefault="004F0B1D" w:rsidP="00E1703B">
            <w:pPr>
              <w:pStyle w:val="ListParagraph"/>
              <w:ind w:left="0"/>
              <w:rPr>
                <w:rFonts w:cs="Arial"/>
                <w:sz w:val="18"/>
                <w:szCs w:val="18"/>
              </w:rPr>
            </w:pPr>
            <w:r>
              <w:rPr>
                <w:rFonts w:cs="Arial"/>
                <w:sz w:val="18"/>
                <w:szCs w:val="18"/>
              </w:rPr>
              <w:t>REDACTED</w:t>
            </w:r>
          </w:p>
        </w:tc>
        <w:tc>
          <w:tcPr>
            <w:tcW w:w="5513" w:type="dxa"/>
          </w:tcPr>
          <w:p w14:paraId="557D001D" w14:textId="77777777" w:rsidR="004F0B1D" w:rsidRPr="00394324" w:rsidRDefault="004F0B1D" w:rsidP="00E1703B">
            <w:pPr>
              <w:pStyle w:val="ListParagraph"/>
              <w:ind w:left="0"/>
              <w:rPr>
                <w:rFonts w:cs="Arial"/>
                <w:sz w:val="18"/>
                <w:szCs w:val="18"/>
              </w:rPr>
            </w:pPr>
            <w:r w:rsidRPr="00394324">
              <w:rPr>
                <w:rFonts w:cs="Arial"/>
                <w:sz w:val="18"/>
                <w:szCs w:val="18"/>
              </w:rPr>
              <w:t>For Regimental exercises which are conducted annually; usually 4 weeks in Jun/Jul HCMR and 3 weeks in Sep KTRHA</w:t>
            </w:r>
          </w:p>
        </w:tc>
      </w:tr>
      <w:tr w:rsidR="004F0B1D" w:rsidRPr="00394324" w14:paraId="62592B59" w14:textId="77777777" w:rsidTr="00E1703B">
        <w:tc>
          <w:tcPr>
            <w:tcW w:w="558" w:type="dxa"/>
            <w:vAlign w:val="center"/>
          </w:tcPr>
          <w:p w14:paraId="69B412F6" w14:textId="77777777" w:rsidR="004F0B1D" w:rsidRPr="00394324" w:rsidRDefault="004F0B1D" w:rsidP="00E1703B">
            <w:pPr>
              <w:pStyle w:val="ListParagraph"/>
              <w:ind w:left="0"/>
              <w:rPr>
                <w:rFonts w:cs="Arial"/>
                <w:sz w:val="18"/>
                <w:szCs w:val="18"/>
              </w:rPr>
            </w:pPr>
            <w:r w:rsidRPr="00394324">
              <w:rPr>
                <w:rFonts w:cs="Arial"/>
                <w:sz w:val="18"/>
                <w:szCs w:val="18"/>
              </w:rPr>
              <w:lastRenderedPageBreak/>
              <w:t>2</w:t>
            </w:r>
          </w:p>
        </w:tc>
        <w:tc>
          <w:tcPr>
            <w:tcW w:w="1150" w:type="dxa"/>
            <w:vAlign w:val="center"/>
          </w:tcPr>
          <w:p w14:paraId="3C485F67" w14:textId="77777777" w:rsidR="004F0B1D" w:rsidRPr="00394324" w:rsidRDefault="004F0B1D" w:rsidP="00E1703B">
            <w:pPr>
              <w:pStyle w:val="ListParagraph"/>
              <w:ind w:left="0"/>
              <w:rPr>
                <w:rFonts w:cs="Arial"/>
                <w:sz w:val="18"/>
                <w:szCs w:val="18"/>
              </w:rPr>
            </w:pPr>
            <w:r w:rsidRPr="00394324">
              <w:rPr>
                <w:rFonts w:cs="Arial"/>
                <w:sz w:val="18"/>
                <w:szCs w:val="18"/>
              </w:rPr>
              <w:t>HCMR/ KTRHA</w:t>
            </w:r>
          </w:p>
        </w:tc>
        <w:tc>
          <w:tcPr>
            <w:tcW w:w="2839" w:type="dxa"/>
            <w:vAlign w:val="center"/>
          </w:tcPr>
          <w:p w14:paraId="3F80CBCF" w14:textId="77777777" w:rsidR="004F0B1D" w:rsidRPr="00394324" w:rsidRDefault="004F0B1D" w:rsidP="00E1703B">
            <w:pPr>
              <w:pStyle w:val="ListParagraph"/>
              <w:ind w:left="0"/>
              <w:rPr>
                <w:rFonts w:cs="Arial"/>
                <w:sz w:val="18"/>
                <w:szCs w:val="18"/>
              </w:rPr>
            </w:pPr>
            <w:r w:rsidRPr="00394324">
              <w:rPr>
                <w:rFonts w:cs="Arial"/>
                <w:sz w:val="18"/>
                <w:szCs w:val="18"/>
              </w:rPr>
              <w:t>National Performance</w:t>
            </w:r>
          </w:p>
        </w:tc>
        <w:tc>
          <w:tcPr>
            <w:tcW w:w="5513" w:type="dxa"/>
          </w:tcPr>
          <w:p w14:paraId="4B17926D" w14:textId="77777777" w:rsidR="004F0B1D" w:rsidRPr="00394324" w:rsidRDefault="004F0B1D" w:rsidP="00E1703B">
            <w:pPr>
              <w:pStyle w:val="ListParagraph"/>
              <w:ind w:left="0"/>
              <w:rPr>
                <w:rFonts w:cs="Arial"/>
                <w:sz w:val="18"/>
                <w:szCs w:val="18"/>
              </w:rPr>
            </w:pPr>
            <w:r w:rsidRPr="00394324">
              <w:rPr>
                <w:rFonts w:cs="Arial"/>
                <w:sz w:val="18"/>
                <w:szCs w:val="18"/>
              </w:rPr>
              <w:t>The Musical Ride and Drive occasionally perform in different counties. Where feasible and upon consultation with all parties involved.</w:t>
            </w:r>
          </w:p>
        </w:tc>
      </w:tr>
      <w:tr w:rsidR="004F0B1D" w:rsidRPr="00394324" w14:paraId="3F2B3F48" w14:textId="77777777" w:rsidTr="00E1703B">
        <w:tc>
          <w:tcPr>
            <w:tcW w:w="558" w:type="dxa"/>
            <w:vAlign w:val="center"/>
          </w:tcPr>
          <w:p w14:paraId="11E0E7AD" w14:textId="77777777" w:rsidR="004F0B1D" w:rsidRPr="00394324" w:rsidRDefault="004F0B1D" w:rsidP="00E1703B">
            <w:pPr>
              <w:pStyle w:val="ListParagraph"/>
              <w:ind w:left="0"/>
              <w:rPr>
                <w:rFonts w:cs="Arial"/>
                <w:sz w:val="18"/>
                <w:szCs w:val="18"/>
              </w:rPr>
            </w:pPr>
            <w:r w:rsidRPr="00394324">
              <w:rPr>
                <w:rFonts w:cs="Arial"/>
                <w:sz w:val="18"/>
                <w:szCs w:val="18"/>
              </w:rPr>
              <w:t>3</w:t>
            </w:r>
          </w:p>
        </w:tc>
        <w:tc>
          <w:tcPr>
            <w:tcW w:w="1150" w:type="dxa"/>
            <w:vAlign w:val="center"/>
          </w:tcPr>
          <w:p w14:paraId="7C24925D" w14:textId="77777777" w:rsidR="004F0B1D" w:rsidRPr="00394324" w:rsidRDefault="004F0B1D" w:rsidP="00E1703B">
            <w:pPr>
              <w:pStyle w:val="ListParagraph"/>
              <w:ind w:left="0"/>
              <w:rPr>
                <w:rFonts w:cs="Arial"/>
                <w:sz w:val="18"/>
                <w:szCs w:val="18"/>
              </w:rPr>
            </w:pPr>
            <w:r w:rsidRPr="00394324">
              <w:rPr>
                <w:rFonts w:cs="Arial"/>
                <w:sz w:val="18"/>
                <w:szCs w:val="18"/>
              </w:rPr>
              <w:t>HCMR / KTRHA</w:t>
            </w:r>
          </w:p>
        </w:tc>
        <w:tc>
          <w:tcPr>
            <w:tcW w:w="2839" w:type="dxa"/>
            <w:vAlign w:val="center"/>
          </w:tcPr>
          <w:p w14:paraId="220FF4AB" w14:textId="77777777" w:rsidR="004F0B1D" w:rsidRPr="00394324" w:rsidRDefault="004F0B1D" w:rsidP="00E1703B">
            <w:pPr>
              <w:pStyle w:val="ListParagraph"/>
              <w:ind w:left="0"/>
              <w:rPr>
                <w:rFonts w:cs="Arial"/>
                <w:sz w:val="18"/>
                <w:szCs w:val="18"/>
              </w:rPr>
            </w:pPr>
            <w:r w:rsidRPr="00394324">
              <w:rPr>
                <w:rFonts w:cs="Arial"/>
                <w:sz w:val="18"/>
                <w:szCs w:val="18"/>
              </w:rPr>
              <w:t>International Performance</w:t>
            </w:r>
          </w:p>
        </w:tc>
        <w:tc>
          <w:tcPr>
            <w:tcW w:w="5513" w:type="dxa"/>
          </w:tcPr>
          <w:p w14:paraId="592A19C3" w14:textId="77777777" w:rsidR="004F0B1D" w:rsidRPr="00394324" w:rsidRDefault="004F0B1D" w:rsidP="00E1703B">
            <w:pPr>
              <w:pStyle w:val="ListParagraph"/>
              <w:ind w:left="0"/>
              <w:rPr>
                <w:rFonts w:cs="Arial"/>
                <w:sz w:val="18"/>
                <w:szCs w:val="18"/>
              </w:rPr>
            </w:pPr>
            <w:r w:rsidRPr="00394324">
              <w:rPr>
                <w:rFonts w:cs="Arial"/>
                <w:sz w:val="18"/>
                <w:szCs w:val="18"/>
              </w:rPr>
              <w:t>The Musical Ride and Drive occasionally perform in different countries. Where feasible and upon consultation with all parties involved.</w:t>
            </w:r>
          </w:p>
        </w:tc>
      </w:tr>
      <w:tr w:rsidR="004F0B1D" w:rsidRPr="00394324" w14:paraId="458EAC7D" w14:textId="77777777" w:rsidTr="00E1703B">
        <w:tc>
          <w:tcPr>
            <w:tcW w:w="558" w:type="dxa"/>
            <w:vAlign w:val="center"/>
          </w:tcPr>
          <w:p w14:paraId="79278724" w14:textId="77777777" w:rsidR="004F0B1D" w:rsidRPr="00394324" w:rsidRDefault="004F0B1D" w:rsidP="00E1703B">
            <w:pPr>
              <w:pStyle w:val="ListParagraph"/>
              <w:ind w:left="0"/>
              <w:rPr>
                <w:rFonts w:cs="Arial"/>
                <w:sz w:val="18"/>
                <w:szCs w:val="18"/>
              </w:rPr>
            </w:pPr>
            <w:r w:rsidRPr="00394324">
              <w:rPr>
                <w:rFonts w:cs="Arial"/>
                <w:sz w:val="18"/>
                <w:szCs w:val="18"/>
              </w:rPr>
              <w:t>4</w:t>
            </w:r>
          </w:p>
        </w:tc>
        <w:tc>
          <w:tcPr>
            <w:tcW w:w="1150" w:type="dxa"/>
            <w:vAlign w:val="center"/>
          </w:tcPr>
          <w:p w14:paraId="7C78760C" w14:textId="77777777" w:rsidR="004F0B1D" w:rsidRPr="00394324" w:rsidRDefault="004F0B1D" w:rsidP="00E1703B">
            <w:pPr>
              <w:pStyle w:val="ListParagraph"/>
              <w:ind w:left="0"/>
              <w:rPr>
                <w:rFonts w:cs="Arial"/>
                <w:sz w:val="18"/>
                <w:szCs w:val="18"/>
              </w:rPr>
            </w:pPr>
            <w:r w:rsidRPr="00394324">
              <w:rPr>
                <w:rFonts w:cs="Arial"/>
                <w:sz w:val="18"/>
                <w:szCs w:val="18"/>
              </w:rPr>
              <w:t>KTRHA</w:t>
            </w:r>
          </w:p>
        </w:tc>
        <w:tc>
          <w:tcPr>
            <w:tcW w:w="2839" w:type="dxa"/>
            <w:vAlign w:val="center"/>
          </w:tcPr>
          <w:p w14:paraId="3455A1DF" w14:textId="320227BF" w:rsidR="004F0B1D" w:rsidRPr="00394324" w:rsidRDefault="004F0B1D" w:rsidP="00E1703B">
            <w:pPr>
              <w:pStyle w:val="ListParagraph"/>
              <w:ind w:left="0"/>
              <w:rPr>
                <w:rFonts w:cs="Arial"/>
                <w:sz w:val="18"/>
                <w:szCs w:val="18"/>
              </w:rPr>
            </w:pPr>
            <w:r w:rsidRPr="00394324">
              <w:rPr>
                <w:rFonts w:cs="Arial"/>
                <w:sz w:val="18"/>
                <w:szCs w:val="18"/>
              </w:rPr>
              <w:t xml:space="preserve">Wellington Barracks, </w:t>
            </w:r>
            <w:r>
              <w:rPr>
                <w:rFonts w:cs="Arial"/>
                <w:sz w:val="18"/>
                <w:szCs w:val="18"/>
              </w:rPr>
              <w:t>REDACTED</w:t>
            </w:r>
          </w:p>
        </w:tc>
        <w:tc>
          <w:tcPr>
            <w:tcW w:w="5513" w:type="dxa"/>
          </w:tcPr>
          <w:p w14:paraId="542FB70F" w14:textId="77777777" w:rsidR="004F0B1D" w:rsidRPr="00394324" w:rsidRDefault="004F0B1D" w:rsidP="00E1703B">
            <w:pPr>
              <w:pStyle w:val="ListParagraph"/>
              <w:ind w:left="0"/>
              <w:rPr>
                <w:rFonts w:cs="Arial"/>
                <w:sz w:val="18"/>
                <w:szCs w:val="18"/>
              </w:rPr>
            </w:pPr>
            <w:r w:rsidRPr="00394324">
              <w:rPr>
                <w:rFonts w:cs="Arial"/>
                <w:sz w:val="18"/>
                <w:szCs w:val="18"/>
              </w:rPr>
              <w:t>Forward Mounting Base</w:t>
            </w:r>
          </w:p>
        </w:tc>
      </w:tr>
      <w:tr w:rsidR="004F0B1D" w:rsidRPr="00394324" w14:paraId="6496E03D" w14:textId="77777777" w:rsidTr="00E1703B">
        <w:tc>
          <w:tcPr>
            <w:tcW w:w="558" w:type="dxa"/>
            <w:vAlign w:val="center"/>
          </w:tcPr>
          <w:p w14:paraId="0D7C22C9" w14:textId="77777777" w:rsidR="004F0B1D" w:rsidRPr="00394324" w:rsidRDefault="004F0B1D" w:rsidP="00E1703B">
            <w:pPr>
              <w:pStyle w:val="ListParagraph"/>
              <w:ind w:left="0"/>
              <w:rPr>
                <w:rFonts w:cs="Arial"/>
                <w:sz w:val="18"/>
                <w:szCs w:val="18"/>
              </w:rPr>
            </w:pPr>
            <w:r w:rsidRPr="00394324">
              <w:rPr>
                <w:rFonts w:cs="Arial"/>
                <w:sz w:val="18"/>
                <w:szCs w:val="18"/>
              </w:rPr>
              <w:t>5</w:t>
            </w:r>
          </w:p>
        </w:tc>
        <w:tc>
          <w:tcPr>
            <w:tcW w:w="1150" w:type="dxa"/>
            <w:vAlign w:val="center"/>
          </w:tcPr>
          <w:p w14:paraId="6E4F37A8" w14:textId="77777777" w:rsidR="004F0B1D" w:rsidRPr="00394324" w:rsidRDefault="004F0B1D" w:rsidP="00E1703B">
            <w:pPr>
              <w:pStyle w:val="ListParagraph"/>
              <w:ind w:left="0"/>
              <w:rPr>
                <w:rFonts w:cs="Arial"/>
                <w:sz w:val="18"/>
                <w:szCs w:val="18"/>
              </w:rPr>
            </w:pPr>
            <w:r w:rsidRPr="00394324">
              <w:rPr>
                <w:rFonts w:cs="Arial"/>
                <w:sz w:val="18"/>
                <w:szCs w:val="18"/>
              </w:rPr>
              <w:t>HCMR/ KTRHA</w:t>
            </w:r>
          </w:p>
        </w:tc>
        <w:tc>
          <w:tcPr>
            <w:tcW w:w="2839" w:type="dxa"/>
            <w:vAlign w:val="center"/>
          </w:tcPr>
          <w:p w14:paraId="70172289" w14:textId="77777777" w:rsidR="004F0B1D" w:rsidRPr="00394324" w:rsidRDefault="004F0B1D" w:rsidP="00E1703B">
            <w:pPr>
              <w:pStyle w:val="ListParagraph"/>
              <w:ind w:left="0"/>
              <w:rPr>
                <w:rFonts w:cs="Arial"/>
                <w:sz w:val="18"/>
                <w:szCs w:val="18"/>
              </w:rPr>
            </w:pPr>
            <w:r w:rsidRPr="00394324">
              <w:rPr>
                <w:rFonts w:cs="Arial"/>
                <w:sz w:val="18"/>
                <w:szCs w:val="18"/>
              </w:rPr>
              <w:t xml:space="preserve">Contracted grazing </w:t>
            </w:r>
          </w:p>
        </w:tc>
        <w:tc>
          <w:tcPr>
            <w:tcW w:w="5513" w:type="dxa"/>
          </w:tcPr>
          <w:p w14:paraId="4294E15F" w14:textId="77777777" w:rsidR="004F0B1D" w:rsidRPr="00394324" w:rsidRDefault="004F0B1D" w:rsidP="00E1703B">
            <w:pPr>
              <w:pStyle w:val="ListParagraph"/>
              <w:ind w:left="0"/>
              <w:rPr>
                <w:rFonts w:cs="Arial"/>
                <w:sz w:val="18"/>
                <w:szCs w:val="18"/>
              </w:rPr>
            </w:pPr>
            <w:r w:rsidRPr="00394324">
              <w:rPr>
                <w:rFonts w:cs="Arial"/>
                <w:sz w:val="18"/>
                <w:szCs w:val="18"/>
              </w:rPr>
              <w:t>MWHs are occasionally turned out at locations other than DATR.</w:t>
            </w:r>
          </w:p>
        </w:tc>
      </w:tr>
      <w:tr w:rsidR="004F0B1D" w:rsidRPr="00394324" w14:paraId="6614AB3B" w14:textId="77777777" w:rsidTr="00E1703B">
        <w:tc>
          <w:tcPr>
            <w:tcW w:w="558" w:type="dxa"/>
            <w:vAlign w:val="center"/>
          </w:tcPr>
          <w:p w14:paraId="0B255F20" w14:textId="77777777" w:rsidR="004F0B1D" w:rsidRPr="00394324" w:rsidRDefault="004F0B1D" w:rsidP="00E1703B">
            <w:pPr>
              <w:pStyle w:val="ListParagraph"/>
              <w:ind w:left="0"/>
              <w:rPr>
                <w:rFonts w:cs="Arial"/>
                <w:sz w:val="18"/>
                <w:szCs w:val="18"/>
              </w:rPr>
            </w:pPr>
            <w:r w:rsidRPr="00394324">
              <w:rPr>
                <w:rFonts w:cs="Arial"/>
                <w:sz w:val="18"/>
                <w:szCs w:val="18"/>
              </w:rPr>
              <w:t>6</w:t>
            </w:r>
          </w:p>
        </w:tc>
        <w:tc>
          <w:tcPr>
            <w:tcW w:w="1150" w:type="dxa"/>
            <w:vAlign w:val="center"/>
          </w:tcPr>
          <w:p w14:paraId="33BF15BC" w14:textId="77777777" w:rsidR="004F0B1D" w:rsidRPr="00394324" w:rsidRDefault="004F0B1D" w:rsidP="00E1703B">
            <w:pPr>
              <w:pStyle w:val="ListParagraph"/>
              <w:ind w:left="0"/>
              <w:rPr>
                <w:rFonts w:cs="Arial"/>
                <w:sz w:val="18"/>
                <w:szCs w:val="18"/>
              </w:rPr>
            </w:pPr>
          </w:p>
        </w:tc>
        <w:tc>
          <w:tcPr>
            <w:tcW w:w="2839" w:type="dxa"/>
            <w:vAlign w:val="center"/>
          </w:tcPr>
          <w:p w14:paraId="44B18F3C" w14:textId="77777777" w:rsidR="004F0B1D" w:rsidRPr="00394324" w:rsidRDefault="004F0B1D" w:rsidP="00E1703B">
            <w:pPr>
              <w:pStyle w:val="ListParagraph"/>
              <w:ind w:left="0"/>
              <w:rPr>
                <w:rFonts w:cs="Arial"/>
                <w:sz w:val="18"/>
                <w:szCs w:val="18"/>
              </w:rPr>
            </w:pPr>
            <w:r w:rsidRPr="00394324">
              <w:rPr>
                <w:rFonts w:cs="Arial"/>
                <w:sz w:val="18"/>
                <w:szCs w:val="18"/>
              </w:rPr>
              <w:t>(NI) Lisburn Bks</w:t>
            </w:r>
          </w:p>
        </w:tc>
        <w:tc>
          <w:tcPr>
            <w:tcW w:w="5513" w:type="dxa"/>
          </w:tcPr>
          <w:p w14:paraId="6AD0C4A4" w14:textId="77777777" w:rsidR="004F0B1D" w:rsidRPr="00394324" w:rsidRDefault="004F0B1D" w:rsidP="00E1703B">
            <w:pPr>
              <w:pStyle w:val="ListParagraph"/>
              <w:ind w:left="0"/>
              <w:rPr>
                <w:rFonts w:cs="Arial"/>
                <w:sz w:val="18"/>
                <w:szCs w:val="18"/>
              </w:rPr>
            </w:pPr>
          </w:p>
        </w:tc>
      </w:tr>
      <w:tr w:rsidR="004F0B1D" w:rsidRPr="00394324" w14:paraId="004FE48D" w14:textId="77777777" w:rsidTr="00E1703B">
        <w:tc>
          <w:tcPr>
            <w:tcW w:w="558" w:type="dxa"/>
            <w:vAlign w:val="center"/>
          </w:tcPr>
          <w:p w14:paraId="41F9E6C0" w14:textId="77777777" w:rsidR="004F0B1D" w:rsidRPr="00394324" w:rsidRDefault="004F0B1D" w:rsidP="00E1703B">
            <w:pPr>
              <w:pStyle w:val="ListParagraph"/>
              <w:ind w:left="0"/>
              <w:rPr>
                <w:rFonts w:cs="Arial"/>
                <w:sz w:val="18"/>
                <w:szCs w:val="18"/>
              </w:rPr>
            </w:pPr>
            <w:r w:rsidRPr="00394324">
              <w:rPr>
                <w:rFonts w:cs="Arial"/>
                <w:sz w:val="18"/>
                <w:szCs w:val="18"/>
              </w:rPr>
              <w:t>7</w:t>
            </w:r>
          </w:p>
        </w:tc>
        <w:tc>
          <w:tcPr>
            <w:tcW w:w="1150" w:type="dxa"/>
            <w:vAlign w:val="center"/>
          </w:tcPr>
          <w:p w14:paraId="2B16384E" w14:textId="77777777" w:rsidR="004F0B1D" w:rsidRPr="00394324" w:rsidRDefault="004F0B1D" w:rsidP="00E1703B">
            <w:pPr>
              <w:pStyle w:val="ListParagraph"/>
              <w:ind w:left="0"/>
              <w:rPr>
                <w:rFonts w:cs="Arial"/>
                <w:sz w:val="18"/>
                <w:szCs w:val="18"/>
              </w:rPr>
            </w:pPr>
          </w:p>
        </w:tc>
        <w:tc>
          <w:tcPr>
            <w:tcW w:w="2839" w:type="dxa"/>
            <w:vAlign w:val="center"/>
          </w:tcPr>
          <w:p w14:paraId="0E7AD909" w14:textId="77777777" w:rsidR="004F0B1D" w:rsidRPr="00394324" w:rsidRDefault="004F0B1D" w:rsidP="00E1703B">
            <w:pPr>
              <w:pStyle w:val="ListParagraph"/>
              <w:ind w:left="0"/>
              <w:rPr>
                <w:rFonts w:cs="Arial"/>
                <w:sz w:val="18"/>
                <w:szCs w:val="18"/>
              </w:rPr>
            </w:pPr>
            <w:r w:rsidRPr="00394324">
              <w:rPr>
                <w:rFonts w:cs="Arial"/>
                <w:sz w:val="18"/>
                <w:szCs w:val="18"/>
              </w:rPr>
              <w:t>Tidworth</w:t>
            </w:r>
          </w:p>
        </w:tc>
        <w:tc>
          <w:tcPr>
            <w:tcW w:w="5513" w:type="dxa"/>
          </w:tcPr>
          <w:p w14:paraId="19E4F9CD" w14:textId="77777777" w:rsidR="004F0B1D" w:rsidRPr="00394324" w:rsidRDefault="004F0B1D" w:rsidP="00E1703B">
            <w:pPr>
              <w:pStyle w:val="ListParagraph"/>
              <w:ind w:left="0"/>
              <w:rPr>
                <w:rFonts w:cs="Arial"/>
                <w:sz w:val="18"/>
                <w:szCs w:val="18"/>
              </w:rPr>
            </w:pPr>
          </w:p>
        </w:tc>
      </w:tr>
    </w:tbl>
    <w:p w14:paraId="13FF95BF" w14:textId="77777777" w:rsidR="004F0B1D" w:rsidRPr="00394324" w:rsidRDefault="004F0B1D" w:rsidP="004F0B1D">
      <w:pPr>
        <w:rPr>
          <w:sz w:val="18"/>
          <w:szCs w:val="18"/>
        </w:rPr>
      </w:pPr>
    </w:p>
    <w:p w14:paraId="4F206D6B" w14:textId="77777777" w:rsidR="004F0B1D" w:rsidRPr="00394324" w:rsidRDefault="004F0B1D" w:rsidP="004F0B1D">
      <w:pPr>
        <w:pStyle w:val="ListParagraph"/>
        <w:numPr>
          <w:ilvl w:val="2"/>
          <w:numId w:val="2"/>
        </w:numPr>
        <w:rPr>
          <w:sz w:val="18"/>
          <w:szCs w:val="18"/>
        </w:rPr>
      </w:pPr>
      <w:r w:rsidRPr="00394324">
        <w:rPr>
          <w:rFonts w:cs="Arial"/>
          <w:sz w:val="18"/>
          <w:szCs w:val="18"/>
        </w:rPr>
        <w:t>Deliveries are to be in quantities that can be easily moved from the point of unloading to storage locations by the Authority. Where pallets are used, they are to be standard (40 x 48 inches (or 1200 x 1000mm) ISO 6780 and EN 13382). All commodities must be able to be offloaded from the vehicle using Manual Handling Equipment (MHE) only (no manhandling) in order to comply with HSAW Regulations.</w:t>
      </w:r>
    </w:p>
    <w:p w14:paraId="2A129073" w14:textId="77777777" w:rsidR="004F0B1D" w:rsidRPr="00394324" w:rsidRDefault="004F0B1D" w:rsidP="004F0B1D">
      <w:pPr>
        <w:pStyle w:val="ListParagraph"/>
        <w:ind w:left="1134"/>
        <w:rPr>
          <w:sz w:val="18"/>
          <w:szCs w:val="18"/>
        </w:rPr>
      </w:pPr>
    </w:p>
    <w:p w14:paraId="253C4B05" w14:textId="77777777" w:rsidR="004F0B1D" w:rsidRPr="00394324" w:rsidRDefault="004F0B1D" w:rsidP="004F0B1D">
      <w:pPr>
        <w:pStyle w:val="ListParagraph"/>
        <w:numPr>
          <w:ilvl w:val="2"/>
          <w:numId w:val="2"/>
        </w:numPr>
        <w:rPr>
          <w:sz w:val="18"/>
          <w:szCs w:val="18"/>
        </w:rPr>
      </w:pPr>
      <w:r w:rsidRPr="00394324">
        <w:rPr>
          <w:rFonts w:cs="Arial"/>
          <w:sz w:val="18"/>
          <w:szCs w:val="18"/>
        </w:rPr>
        <w:t>Routine deliveries are to be made during normal working hours which is 0800-1600 hours Monday – Friday, unless specifically agreed otherwise between the ADO and the Contractor. Note that orders may be made for delivery to be carried out over a weekend to meet ceremonial, regimental, show or operational commitments. As a guide only, the Contractor might expect to make deliveries up to three times a week. However, this may rise during periods of increased tempo of operations.</w:t>
      </w:r>
    </w:p>
    <w:p w14:paraId="1516BDFC" w14:textId="77777777" w:rsidR="004F0B1D" w:rsidRPr="00394324" w:rsidRDefault="004F0B1D" w:rsidP="004F0B1D">
      <w:pPr>
        <w:pStyle w:val="ListParagraph"/>
        <w:ind w:left="1134"/>
        <w:rPr>
          <w:sz w:val="18"/>
          <w:szCs w:val="18"/>
        </w:rPr>
      </w:pPr>
    </w:p>
    <w:p w14:paraId="248324BF" w14:textId="77777777" w:rsidR="004F0B1D" w:rsidRPr="00394324" w:rsidRDefault="004F0B1D" w:rsidP="004F0B1D">
      <w:pPr>
        <w:pStyle w:val="ListParagraph"/>
        <w:numPr>
          <w:ilvl w:val="1"/>
          <w:numId w:val="2"/>
        </w:numPr>
        <w:rPr>
          <w:sz w:val="18"/>
          <w:szCs w:val="18"/>
        </w:rPr>
      </w:pPr>
      <w:r w:rsidRPr="00394324">
        <w:rPr>
          <w:b/>
          <w:bCs/>
          <w:sz w:val="18"/>
          <w:szCs w:val="18"/>
        </w:rPr>
        <w:t>MHE.</w:t>
      </w:r>
      <w:r w:rsidRPr="00394324">
        <w:rPr>
          <w:sz w:val="18"/>
          <w:szCs w:val="18"/>
        </w:rPr>
        <w:t xml:space="preserve"> </w:t>
      </w:r>
      <w:r w:rsidRPr="00394324">
        <w:rPr>
          <w:rFonts w:cs="Arial"/>
          <w:sz w:val="18"/>
          <w:szCs w:val="18"/>
        </w:rPr>
        <w:t>The Contractor shall provide the necessary MHE (</w:t>
      </w:r>
      <w:proofErr w:type="gramStart"/>
      <w:r w:rsidRPr="00394324">
        <w:rPr>
          <w:rFonts w:cs="Arial"/>
          <w:sz w:val="18"/>
          <w:szCs w:val="18"/>
        </w:rPr>
        <w:t>i.e.</w:t>
      </w:r>
      <w:proofErr w:type="gramEnd"/>
      <w:r w:rsidRPr="00394324">
        <w:rPr>
          <w:rFonts w:cs="Arial"/>
          <w:sz w:val="18"/>
          <w:szCs w:val="18"/>
        </w:rPr>
        <w:t xml:space="preserve"> Hyster 250 Forklift 2,220kg rating or equivalent) to enable the Contractors representative to load/unload the commodities safely and to comply with safe system at work and H&amp;S legislation. The Authority will use small forklift trucks (Hyster 250 Forklift 2,220kg rating) and low loading light weight trolleys in each delivery location to distribute the commodities once unloaded from the Contractor’s vehicle. </w:t>
      </w:r>
    </w:p>
    <w:p w14:paraId="56256FB4" w14:textId="77777777" w:rsidR="004F0B1D" w:rsidRPr="00394324" w:rsidRDefault="004F0B1D" w:rsidP="004F0B1D">
      <w:pPr>
        <w:pStyle w:val="ListParagraph"/>
        <w:ind w:left="567"/>
        <w:rPr>
          <w:sz w:val="18"/>
          <w:szCs w:val="18"/>
        </w:rPr>
      </w:pPr>
    </w:p>
    <w:p w14:paraId="753B2EB2" w14:textId="77777777" w:rsidR="004F0B1D" w:rsidRPr="00394324" w:rsidRDefault="004F0B1D" w:rsidP="004F0B1D">
      <w:pPr>
        <w:pStyle w:val="ListParagraph"/>
        <w:numPr>
          <w:ilvl w:val="1"/>
          <w:numId w:val="2"/>
        </w:numPr>
        <w:rPr>
          <w:sz w:val="18"/>
          <w:szCs w:val="18"/>
        </w:rPr>
      </w:pPr>
      <w:r w:rsidRPr="00394324">
        <w:rPr>
          <w:rFonts w:cs="Arial"/>
          <w:sz w:val="18"/>
          <w:szCs w:val="18"/>
        </w:rPr>
        <w:t>The Contractor is responsible for unloading/loading vehicles at the point of delivery as well as loading its own vehicles with empty pallets. The Authority will be responsible for placing all commodities in unit storage areas once vehicles have been safely unloaded.</w:t>
      </w:r>
      <w:r w:rsidRPr="00394324">
        <w:rPr>
          <w:sz w:val="18"/>
          <w:szCs w:val="18"/>
        </w:rPr>
        <w:t xml:space="preserve"> </w:t>
      </w:r>
    </w:p>
    <w:p w14:paraId="7A7B487D" w14:textId="77777777" w:rsidR="004F0B1D" w:rsidRPr="00394324" w:rsidRDefault="004F0B1D" w:rsidP="004F0B1D">
      <w:pPr>
        <w:pStyle w:val="ListParagraph"/>
        <w:ind w:left="567"/>
        <w:rPr>
          <w:sz w:val="18"/>
          <w:szCs w:val="18"/>
        </w:rPr>
      </w:pPr>
    </w:p>
    <w:p w14:paraId="6698DDEA" w14:textId="77777777" w:rsidR="004F0B1D" w:rsidRPr="00394324" w:rsidRDefault="004F0B1D" w:rsidP="004F0B1D">
      <w:pPr>
        <w:pStyle w:val="ListParagraph"/>
        <w:numPr>
          <w:ilvl w:val="1"/>
          <w:numId w:val="2"/>
        </w:numPr>
        <w:tabs>
          <w:tab w:val="left" w:pos="0"/>
          <w:tab w:val="left" w:pos="576"/>
          <w:tab w:val="left" w:pos="720"/>
          <w:tab w:val="left" w:pos="1440"/>
        </w:tabs>
        <w:rPr>
          <w:sz w:val="18"/>
          <w:szCs w:val="18"/>
        </w:rPr>
      </w:pPr>
      <w:r w:rsidRPr="00394324">
        <w:rPr>
          <w:rFonts w:cs="Arial"/>
          <w:b/>
          <w:bCs/>
          <w:sz w:val="18"/>
          <w:szCs w:val="18"/>
        </w:rPr>
        <w:t>Proof of Weight</w:t>
      </w:r>
      <w:r w:rsidRPr="00394324">
        <w:rPr>
          <w:rFonts w:cs="Arial"/>
          <w:sz w:val="18"/>
          <w:szCs w:val="18"/>
        </w:rPr>
        <w:t xml:space="preserve"> is to be provided by the Contractor at time of delivery. The Contractor is also required to provide a weighbridge bill/certificate with all deliveries. All packaging must contain details of weight on the label.</w:t>
      </w:r>
    </w:p>
    <w:p w14:paraId="1186599D" w14:textId="77777777" w:rsidR="004F0B1D" w:rsidRPr="00394324" w:rsidRDefault="004F0B1D" w:rsidP="004F0B1D">
      <w:pPr>
        <w:pStyle w:val="ListParagraph"/>
        <w:rPr>
          <w:rFonts w:cs="Arial"/>
          <w:b/>
          <w:sz w:val="18"/>
          <w:szCs w:val="18"/>
        </w:rPr>
      </w:pPr>
    </w:p>
    <w:p w14:paraId="6A289C52" w14:textId="77777777" w:rsidR="004F0B1D" w:rsidRPr="00394324" w:rsidRDefault="004F0B1D" w:rsidP="004F0B1D">
      <w:pPr>
        <w:pStyle w:val="ListParagraph"/>
        <w:numPr>
          <w:ilvl w:val="1"/>
          <w:numId w:val="2"/>
        </w:numPr>
        <w:tabs>
          <w:tab w:val="left" w:pos="0"/>
          <w:tab w:val="left" w:pos="576"/>
          <w:tab w:val="left" w:pos="720"/>
          <w:tab w:val="left" w:pos="1440"/>
        </w:tabs>
        <w:rPr>
          <w:sz w:val="18"/>
          <w:szCs w:val="18"/>
        </w:rPr>
      </w:pPr>
      <w:r w:rsidRPr="00394324">
        <w:rPr>
          <w:rFonts w:cs="Arial"/>
          <w:b/>
          <w:bCs/>
          <w:sz w:val="18"/>
          <w:szCs w:val="18"/>
        </w:rPr>
        <w:t xml:space="preserve">       Empty Pallets: </w:t>
      </w:r>
      <w:r w:rsidRPr="00394324">
        <w:rPr>
          <w:rFonts w:cs="Arial"/>
          <w:sz w:val="18"/>
          <w:szCs w:val="18"/>
        </w:rPr>
        <w:t>Unless otherwise advised by the ADO,</w:t>
      </w:r>
      <w:r w:rsidRPr="00394324">
        <w:rPr>
          <w:rFonts w:cs="Arial"/>
          <w:b/>
          <w:bCs/>
          <w:sz w:val="18"/>
          <w:szCs w:val="18"/>
        </w:rPr>
        <w:t xml:space="preserve"> </w:t>
      </w:r>
      <w:r w:rsidRPr="00394324">
        <w:rPr>
          <w:rFonts w:cs="Arial"/>
          <w:sz w:val="18"/>
          <w:szCs w:val="18"/>
        </w:rPr>
        <w:t xml:space="preserve">empty pallets must be removed by the Contractor during the subsequent delivery. </w:t>
      </w:r>
    </w:p>
    <w:p w14:paraId="3301F026" w14:textId="77777777" w:rsidR="004F0B1D" w:rsidRPr="00394324" w:rsidRDefault="004F0B1D" w:rsidP="004F0B1D">
      <w:pPr>
        <w:pStyle w:val="ListParagraph"/>
        <w:ind w:left="0"/>
        <w:rPr>
          <w:b/>
          <w:sz w:val="18"/>
          <w:szCs w:val="18"/>
        </w:rPr>
      </w:pPr>
    </w:p>
    <w:p w14:paraId="6C66AD08" w14:textId="77777777" w:rsidR="004F0B1D" w:rsidRPr="00394324" w:rsidRDefault="004F0B1D" w:rsidP="004F0B1D">
      <w:pPr>
        <w:pStyle w:val="ListParagraph"/>
        <w:ind w:left="567"/>
        <w:rPr>
          <w:sz w:val="18"/>
          <w:szCs w:val="18"/>
        </w:rPr>
      </w:pPr>
    </w:p>
    <w:p w14:paraId="3A08F3D5" w14:textId="77777777" w:rsidR="004F0B1D" w:rsidRPr="00394324" w:rsidRDefault="004F0B1D" w:rsidP="004F0B1D">
      <w:pPr>
        <w:pStyle w:val="ListParagraph"/>
        <w:numPr>
          <w:ilvl w:val="0"/>
          <w:numId w:val="2"/>
        </w:numPr>
        <w:rPr>
          <w:sz w:val="18"/>
          <w:szCs w:val="18"/>
        </w:rPr>
      </w:pPr>
      <w:r w:rsidRPr="00394324">
        <w:rPr>
          <w:b/>
          <w:bCs/>
          <w:sz w:val="18"/>
          <w:szCs w:val="18"/>
        </w:rPr>
        <w:t xml:space="preserve">Users.  </w:t>
      </w:r>
      <w:r w:rsidRPr="00394324">
        <w:rPr>
          <w:sz w:val="18"/>
          <w:szCs w:val="18"/>
        </w:rPr>
        <w:t>MWHs</w:t>
      </w:r>
    </w:p>
    <w:p w14:paraId="047F09D3" w14:textId="77777777" w:rsidR="004F0B1D" w:rsidRPr="00394324" w:rsidRDefault="004F0B1D" w:rsidP="004F0B1D">
      <w:pPr>
        <w:pStyle w:val="ListParagraph"/>
        <w:ind w:left="0"/>
        <w:rPr>
          <w:b/>
          <w:sz w:val="18"/>
          <w:szCs w:val="18"/>
        </w:rPr>
      </w:pPr>
    </w:p>
    <w:p w14:paraId="18A89628" w14:textId="77777777" w:rsidR="004F0B1D" w:rsidRPr="00394324" w:rsidRDefault="004F0B1D" w:rsidP="004F0B1D">
      <w:pPr>
        <w:pStyle w:val="ListParagraph"/>
        <w:numPr>
          <w:ilvl w:val="0"/>
          <w:numId w:val="2"/>
        </w:numPr>
        <w:rPr>
          <w:b/>
          <w:bCs/>
          <w:sz w:val="18"/>
          <w:szCs w:val="18"/>
        </w:rPr>
      </w:pPr>
      <w:r w:rsidRPr="00394324">
        <w:rPr>
          <w:b/>
          <w:bCs/>
          <w:sz w:val="18"/>
          <w:szCs w:val="18"/>
        </w:rPr>
        <w:t>Use.</w:t>
      </w:r>
      <w:r w:rsidRPr="00394324">
        <w:rPr>
          <w:sz w:val="18"/>
          <w:szCs w:val="18"/>
        </w:rPr>
        <w:t xml:space="preserve">  Bedding and food stuffs for MWHs </w:t>
      </w:r>
    </w:p>
    <w:p w14:paraId="16954058" w14:textId="77777777" w:rsidR="004F0B1D" w:rsidRPr="00394324" w:rsidRDefault="004F0B1D" w:rsidP="004F0B1D">
      <w:pPr>
        <w:pStyle w:val="ListParagraph"/>
        <w:ind w:left="0"/>
        <w:rPr>
          <w:b/>
          <w:sz w:val="18"/>
          <w:szCs w:val="18"/>
        </w:rPr>
      </w:pPr>
    </w:p>
    <w:p w14:paraId="76D23234" w14:textId="77777777" w:rsidR="004F0B1D" w:rsidRPr="00394324" w:rsidRDefault="004F0B1D" w:rsidP="004F0B1D">
      <w:pPr>
        <w:pStyle w:val="ListParagraph"/>
        <w:numPr>
          <w:ilvl w:val="0"/>
          <w:numId w:val="2"/>
        </w:numPr>
        <w:rPr>
          <w:b/>
          <w:bCs/>
          <w:sz w:val="18"/>
          <w:szCs w:val="18"/>
        </w:rPr>
      </w:pPr>
      <w:r w:rsidRPr="00394324">
        <w:rPr>
          <w:b/>
          <w:bCs/>
          <w:sz w:val="18"/>
          <w:szCs w:val="18"/>
        </w:rPr>
        <w:t>Risk assessments.</w:t>
      </w:r>
      <w:r w:rsidRPr="00394324">
        <w:rPr>
          <w:sz w:val="18"/>
          <w:szCs w:val="18"/>
        </w:rPr>
        <w:t xml:space="preserve">  </w:t>
      </w:r>
    </w:p>
    <w:p w14:paraId="78DCE49B" w14:textId="77777777" w:rsidR="004F0B1D" w:rsidRPr="00394324" w:rsidRDefault="004F0B1D" w:rsidP="004F0B1D">
      <w:pPr>
        <w:pStyle w:val="ListParagraph"/>
        <w:rPr>
          <w:sz w:val="18"/>
          <w:szCs w:val="18"/>
        </w:rPr>
      </w:pPr>
    </w:p>
    <w:p w14:paraId="4D3B07EB" w14:textId="77777777" w:rsidR="004F0B1D" w:rsidRPr="00394324" w:rsidRDefault="004F0B1D" w:rsidP="004F0B1D">
      <w:pPr>
        <w:pStyle w:val="ListParagraph"/>
        <w:numPr>
          <w:ilvl w:val="1"/>
          <w:numId w:val="2"/>
        </w:numPr>
        <w:rPr>
          <w:rStyle w:val="normaltextrun1"/>
          <w:b/>
          <w:bCs/>
          <w:sz w:val="18"/>
          <w:szCs w:val="18"/>
        </w:rPr>
      </w:pPr>
      <w:r w:rsidRPr="00394324">
        <w:rPr>
          <w:sz w:val="18"/>
          <w:szCs w:val="18"/>
        </w:rPr>
        <w:t>T</w:t>
      </w:r>
      <w:r w:rsidRPr="00394324">
        <w:rPr>
          <w:rStyle w:val="normaltextrun1"/>
          <w:rFonts w:cs="Arial"/>
          <w:sz w:val="18"/>
          <w:szCs w:val="18"/>
        </w:rPr>
        <w:t>he commodities shall not be supplied from premises, which are at the time situated in an area where restrictions on the movement of animals have been imposed by an order of the Department for Environment, Food and Rural Affairs, on account of Foot and Mouth disease. </w:t>
      </w:r>
    </w:p>
    <w:p w14:paraId="6CAB94B7" w14:textId="77777777" w:rsidR="004F0B1D" w:rsidRPr="00394324" w:rsidRDefault="004F0B1D" w:rsidP="004F0B1D">
      <w:pPr>
        <w:pStyle w:val="ListParagraph"/>
        <w:ind w:left="567"/>
        <w:rPr>
          <w:rStyle w:val="normaltextrun1"/>
          <w:b/>
          <w:sz w:val="18"/>
          <w:szCs w:val="18"/>
        </w:rPr>
      </w:pPr>
    </w:p>
    <w:p w14:paraId="0D75223A" w14:textId="77777777" w:rsidR="004F0B1D" w:rsidRPr="00394324" w:rsidRDefault="004F0B1D" w:rsidP="004F0B1D">
      <w:pPr>
        <w:pStyle w:val="ListParagraph"/>
        <w:numPr>
          <w:ilvl w:val="1"/>
          <w:numId w:val="2"/>
        </w:numPr>
        <w:rPr>
          <w:rStyle w:val="normaltextrun1"/>
          <w:rFonts w:cs="Arial"/>
          <w:sz w:val="18"/>
          <w:szCs w:val="18"/>
        </w:rPr>
      </w:pPr>
      <w:r w:rsidRPr="00394324">
        <w:rPr>
          <w:rStyle w:val="normaltextrun1"/>
          <w:rFonts w:cs="Arial"/>
          <w:sz w:val="18"/>
          <w:szCs w:val="18"/>
        </w:rPr>
        <w:t>Ministry of Defence Supplier Cyber Protection Risk Assessment:</w:t>
      </w:r>
    </w:p>
    <w:p w14:paraId="61AEB45B" w14:textId="77777777" w:rsidR="004F0B1D" w:rsidRPr="00394324" w:rsidRDefault="004F0B1D" w:rsidP="004F0B1D">
      <w:pPr>
        <w:pStyle w:val="ListParagraph"/>
        <w:ind w:left="567"/>
        <w:rPr>
          <w:rStyle w:val="normaltextrun1"/>
          <w:rFonts w:cs="Arial"/>
          <w:sz w:val="18"/>
          <w:szCs w:val="18"/>
        </w:rPr>
      </w:pPr>
    </w:p>
    <w:p w14:paraId="0649E420" w14:textId="77777777" w:rsidR="004F0B1D" w:rsidRPr="00394324" w:rsidRDefault="004F0B1D" w:rsidP="004F0B1D">
      <w:pPr>
        <w:pStyle w:val="ListParagraph"/>
        <w:numPr>
          <w:ilvl w:val="2"/>
          <w:numId w:val="2"/>
        </w:numPr>
        <w:rPr>
          <w:rStyle w:val="normaltextrun1"/>
          <w:b/>
          <w:bCs/>
          <w:sz w:val="18"/>
          <w:szCs w:val="18"/>
        </w:rPr>
      </w:pPr>
      <w:r w:rsidRPr="00394324">
        <w:rPr>
          <w:rStyle w:val="normaltextrun1"/>
          <w:rFonts w:cs="Arial"/>
          <w:sz w:val="18"/>
          <w:szCs w:val="18"/>
        </w:rPr>
        <w:t>Cyber Risk Profile: N/A</w:t>
      </w:r>
    </w:p>
    <w:p w14:paraId="5BC143AA" w14:textId="77777777" w:rsidR="004F0B1D" w:rsidRPr="00394324" w:rsidRDefault="004F0B1D" w:rsidP="004F0B1D">
      <w:pPr>
        <w:pStyle w:val="ListParagraph"/>
        <w:ind w:left="1134"/>
        <w:rPr>
          <w:rStyle w:val="normaltextrun1"/>
          <w:b/>
          <w:sz w:val="18"/>
          <w:szCs w:val="18"/>
        </w:rPr>
      </w:pPr>
    </w:p>
    <w:p w14:paraId="204DB8C3" w14:textId="77777777" w:rsidR="004F0B1D" w:rsidRPr="00394324" w:rsidRDefault="004F0B1D" w:rsidP="004F0B1D">
      <w:pPr>
        <w:pStyle w:val="ListParagraph"/>
        <w:numPr>
          <w:ilvl w:val="2"/>
          <w:numId w:val="2"/>
        </w:numPr>
        <w:rPr>
          <w:b/>
          <w:bCs/>
          <w:sz w:val="18"/>
          <w:szCs w:val="18"/>
        </w:rPr>
      </w:pPr>
      <w:r w:rsidRPr="00394324">
        <w:rPr>
          <w:rStyle w:val="normaltextrun1"/>
          <w:rFonts w:cs="Arial"/>
          <w:sz w:val="18"/>
          <w:szCs w:val="18"/>
        </w:rPr>
        <w:t>Reference: RAR-Q7U624NV</w:t>
      </w:r>
    </w:p>
    <w:p w14:paraId="60B5C8CF" w14:textId="77777777" w:rsidR="004F0B1D" w:rsidRPr="00394324" w:rsidRDefault="004F0B1D" w:rsidP="004F0B1D">
      <w:pPr>
        <w:pStyle w:val="ListParagraph"/>
        <w:ind w:left="0"/>
        <w:rPr>
          <w:b/>
          <w:sz w:val="18"/>
          <w:szCs w:val="18"/>
          <w:highlight w:val="yellow"/>
        </w:rPr>
      </w:pPr>
    </w:p>
    <w:p w14:paraId="38E5A157" w14:textId="77777777" w:rsidR="004F0B1D" w:rsidRPr="00394324" w:rsidRDefault="004F0B1D" w:rsidP="004F0B1D">
      <w:pPr>
        <w:pStyle w:val="ListParagraph"/>
        <w:numPr>
          <w:ilvl w:val="0"/>
          <w:numId w:val="2"/>
        </w:numPr>
        <w:rPr>
          <w:b/>
          <w:bCs/>
          <w:sz w:val="18"/>
          <w:szCs w:val="18"/>
        </w:rPr>
      </w:pPr>
      <w:r w:rsidRPr="00394324">
        <w:rPr>
          <w:b/>
          <w:bCs/>
          <w:sz w:val="18"/>
          <w:szCs w:val="18"/>
        </w:rPr>
        <w:t xml:space="preserve">Operational Requirements.  </w:t>
      </w:r>
      <w:r w:rsidRPr="00394324">
        <w:rPr>
          <w:rFonts w:cs="Arial"/>
          <w:color w:val="000000" w:themeColor="text1"/>
          <w:sz w:val="18"/>
          <w:szCs w:val="18"/>
        </w:rPr>
        <w:t xml:space="preserve">Delivery times and/or locations may change if there is an Operational need, for the duration of the </w:t>
      </w:r>
      <w:proofErr w:type="gramStart"/>
      <w:r w:rsidRPr="00394324">
        <w:rPr>
          <w:rFonts w:cs="Arial"/>
          <w:color w:val="000000" w:themeColor="text1"/>
          <w:sz w:val="18"/>
          <w:szCs w:val="18"/>
        </w:rPr>
        <w:t>Operation</w:t>
      </w:r>
      <w:proofErr w:type="gramEnd"/>
      <w:r w:rsidRPr="00394324">
        <w:rPr>
          <w:rFonts w:cs="Arial"/>
          <w:color w:val="000000" w:themeColor="text1"/>
          <w:sz w:val="18"/>
          <w:szCs w:val="18"/>
        </w:rPr>
        <w:t>.  This includes but is not limited to an Op BRIDGE or Op TEMPERER, or in case of human or animal disease outbreak/epidemic/pandemic</w:t>
      </w:r>
    </w:p>
    <w:p w14:paraId="5C6B4EE9" w14:textId="77777777" w:rsidR="004F0B1D" w:rsidRPr="00394324" w:rsidRDefault="004F0B1D" w:rsidP="004F0B1D">
      <w:pPr>
        <w:pStyle w:val="ListParagraph"/>
        <w:ind w:left="0"/>
        <w:rPr>
          <w:b/>
          <w:sz w:val="18"/>
          <w:szCs w:val="18"/>
        </w:rPr>
      </w:pPr>
    </w:p>
    <w:p w14:paraId="1BBF255A" w14:textId="77777777" w:rsidR="004F0B1D" w:rsidRPr="00394324" w:rsidRDefault="004F0B1D" w:rsidP="004F0B1D">
      <w:pPr>
        <w:pStyle w:val="ListParagraph"/>
        <w:numPr>
          <w:ilvl w:val="0"/>
          <w:numId w:val="2"/>
        </w:numPr>
        <w:rPr>
          <w:b/>
          <w:bCs/>
          <w:sz w:val="18"/>
          <w:szCs w:val="18"/>
        </w:rPr>
      </w:pPr>
      <w:r w:rsidRPr="00394324">
        <w:rPr>
          <w:b/>
          <w:bCs/>
          <w:sz w:val="18"/>
          <w:szCs w:val="18"/>
        </w:rPr>
        <w:t xml:space="preserve">System Safety Considerations.  </w:t>
      </w:r>
      <w:r w:rsidRPr="00394324">
        <w:rPr>
          <w:rFonts w:cs="Arial"/>
          <w:sz w:val="18"/>
          <w:szCs w:val="18"/>
        </w:rPr>
        <w:t xml:space="preserve">The requirements of the Contract must comply fully with all UK Health and Safety (H&amp;S) legislation and best practice. Commodities are to be packed and delivered in compliance with H&amp;S </w:t>
      </w:r>
      <w:r w:rsidRPr="00394324">
        <w:rPr>
          <w:rFonts w:cs="Arial"/>
          <w:sz w:val="18"/>
          <w:szCs w:val="18"/>
        </w:rPr>
        <w:lastRenderedPageBreak/>
        <w:t xml:space="preserve">regulations and in accordance with the safe systems at work regimes employed at each delivery location. </w:t>
      </w:r>
      <w:r w:rsidRPr="00394324">
        <w:rPr>
          <w:rFonts w:cs="Arial"/>
          <w:sz w:val="18"/>
          <w:szCs w:val="18"/>
          <w:lang w:eastAsia="en-GB"/>
        </w:rPr>
        <w:t xml:space="preserve">Transport movements in and around the workplace need to be controlled to protect the workforce and pedestrians, and to prevent damage to equipment and buildings. The Contractor must take all steps to prevent accidents or injuries to all persons, </w:t>
      </w:r>
      <w:proofErr w:type="gramStart"/>
      <w:r w:rsidRPr="00394324">
        <w:rPr>
          <w:rFonts w:cs="Arial"/>
          <w:sz w:val="18"/>
          <w:szCs w:val="18"/>
          <w:lang w:eastAsia="en-GB"/>
        </w:rPr>
        <w:t>equipment</w:t>
      </w:r>
      <w:proofErr w:type="gramEnd"/>
      <w:r w:rsidRPr="00394324">
        <w:rPr>
          <w:rFonts w:cs="Arial"/>
          <w:sz w:val="18"/>
          <w:szCs w:val="18"/>
          <w:lang w:eastAsia="en-GB"/>
        </w:rPr>
        <w:t xml:space="preserve"> or buildings.  </w:t>
      </w:r>
    </w:p>
    <w:p w14:paraId="0F08A5F8" w14:textId="77777777" w:rsidR="004F0B1D" w:rsidRPr="00394324" w:rsidRDefault="004F0B1D" w:rsidP="004F0B1D">
      <w:pPr>
        <w:pStyle w:val="ListParagraph"/>
        <w:ind w:left="0"/>
        <w:rPr>
          <w:b/>
          <w:sz w:val="18"/>
          <w:szCs w:val="18"/>
          <w:highlight w:val="yellow"/>
        </w:rPr>
      </w:pPr>
    </w:p>
    <w:p w14:paraId="59D3DE61" w14:textId="77777777" w:rsidR="004F0B1D" w:rsidRPr="00394324" w:rsidRDefault="004F0B1D" w:rsidP="004F0B1D">
      <w:pPr>
        <w:pStyle w:val="ListParagraph"/>
        <w:numPr>
          <w:ilvl w:val="0"/>
          <w:numId w:val="2"/>
        </w:numPr>
        <w:rPr>
          <w:sz w:val="18"/>
          <w:szCs w:val="18"/>
        </w:rPr>
      </w:pPr>
      <w:r w:rsidRPr="00394324">
        <w:rPr>
          <w:b/>
          <w:bCs/>
          <w:sz w:val="18"/>
          <w:szCs w:val="18"/>
        </w:rPr>
        <w:t xml:space="preserve">Fielding Plan.  </w:t>
      </w:r>
      <w:r w:rsidRPr="00394324">
        <w:rPr>
          <w:rFonts w:cs="Arial"/>
          <w:sz w:val="18"/>
          <w:szCs w:val="18"/>
        </w:rPr>
        <w:t>The Contract Demanding Officer at HQ London District (SO3 Logistic Support) on behalf of the Authority will nominate an ADO at each location which will be notified to the Contractor, this will normally be the Unit Forage Master.</w:t>
      </w:r>
    </w:p>
    <w:p w14:paraId="30070D6D" w14:textId="77777777" w:rsidR="004F0B1D" w:rsidRPr="00394324" w:rsidRDefault="004F0B1D" w:rsidP="004F0B1D">
      <w:pPr>
        <w:pStyle w:val="ListParagraph"/>
        <w:rPr>
          <w:sz w:val="18"/>
          <w:szCs w:val="18"/>
        </w:rPr>
      </w:pPr>
    </w:p>
    <w:p w14:paraId="199ACE70" w14:textId="77777777" w:rsidR="004F0B1D" w:rsidRPr="00394324" w:rsidRDefault="004F0B1D" w:rsidP="004F0B1D">
      <w:pPr>
        <w:pStyle w:val="ListParagraph"/>
        <w:numPr>
          <w:ilvl w:val="0"/>
          <w:numId w:val="2"/>
        </w:numPr>
        <w:rPr>
          <w:rStyle w:val="eop"/>
          <w:sz w:val="18"/>
          <w:szCs w:val="18"/>
        </w:rPr>
      </w:pPr>
      <w:r w:rsidRPr="00394324">
        <w:rPr>
          <w:b/>
          <w:bCs/>
          <w:sz w:val="18"/>
          <w:szCs w:val="18"/>
        </w:rPr>
        <w:t>Governance</w:t>
      </w:r>
      <w:r w:rsidRPr="00394324">
        <w:rPr>
          <w:sz w:val="18"/>
          <w:szCs w:val="18"/>
        </w:rPr>
        <w:t xml:space="preserve">. </w:t>
      </w:r>
      <w:r w:rsidRPr="00394324">
        <w:rPr>
          <w:rStyle w:val="normaltextrun1"/>
          <w:rFonts w:cs="Arial"/>
          <w:sz w:val="18"/>
          <w:szCs w:val="18"/>
        </w:rPr>
        <w:t>The table below summarises how the contract will be managed. </w:t>
      </w:r>
      <w:r w:rsidRPr="00394324">
        <w:rPr>
          <w:rStyle w:val="eop"/>
          <w:rFonts w:cs="Arial"/>
          <w:sz w:val="18"/>
          <w:szCs w:val="18"/>
        </w:rPr>
        <w:t> </w:t>
      </w:r>
    </w:p>
    <w:p w14:paraId="62EE6F3C" w14:textId="77777777" w:rsidR="004F0B1D" w:rsidRPr="00394324" w:rsidRDefault="004F0B1D" w:rsidP="004F0B1D">
      <w:pPr>
        <w:pStyle w:val="ListParagraph"/>
        <w:rPr>
          <w:rStyle w:val="eop"/>
          <w:sz w:val="18"/>
          <w:szCs w:val="18"/>
        </w:rPr>
      </w:pPr>
    </w:p>
    <w:tbl>
      <w:tblPr>
        <w:tblStyle w:val="TableGrid"/>
        <w:tblW w:w="0" w:type="auto"/>
        <w:tblLook w:val="04A0" w:firstRow="1" w:lastRow="0" w:firstColumn="1" w:lastColumn="0" w:noHBand="0" w:noVBand="1"/>
      </w:tblPr>
      <w:tblGrid>
        <w:gridCol w:w="1980"/>
        <w:gridCol w:w="1984"/>
        <w:gridCol w:w="5664"/>
      </w:tblGrid>
      <w:tr w:rsidR="004F0B1D" w:rsidRPr="00394324" w14:paraId="1DFD9408" w14:textId="77777777" w:rsidTr="00E1703B">
        <w:tc>
          <w:tcPr>
            <w:tcW w:w="1980" w:type="dxa"/>
            <w:shd w:val="clear" w:color="auto" w:fill="D9D9D9" w:themeFill="background1" w:themeFillShade="D9"/>
          </w:tcPr>
          <w:p w14:paraId="702E34C0" w14:textId="77777777" w:rsidR="004F0B1D" w:rsidRPr="00394324" w:rsidRDefault="004F0B1D" w:rsidP="00E1703B">
            <w:pPr>
              <w:pStyle w:val="ListParagraph"/>
              <w:ind w:left="0"/>
              <w:rPr>
                <w:rStyle w:val="eop"/>
                <w:sz w:val="18"/>
                <w:szCs w:val="18"/>
              </w:rPr>
            </w:pPr>
            <w:r w:rsidRPr="00394324">
              <w:rPr>
                <w:rStyle w:val="eop"/>
                <w:sz w:val="18"/>
                <w:szCs w:val="18"/>
              </w:rPr>
              <w:t>Management Tiers</w:t>
            </w:r>
          </w:p>
        </w:tc>
        <w:tc>
          <w:tcPr>
            <w:tcW w:w="1984" w:type="dxa"/>
            <w:shd w:val="clear" w:color="auto" w:fill="D9D9D9" w:themeFill="background1" w:themeFillShade="D9"/>
          </w:tcPr>
          <w:p w14:paraId="37AA8F6E" w14:textId="77777777" w:rsidR="004F0B1D" w:rsidRPr="00394324" w:rsidRDefault="004F0B1D" w:rsidP="00E1703B">
            <w:pPr>
              <w:pStyle w:val="ListParagraph"/>
              <w:ind w:left="0"/>
              <w:rPr>
                <w:rStyle w:val="eop"/>
                <w:sz w:val="18"/>
                <w:szCs w:val="18"/>
              </w:rPr>
            </w:pPr>
            <w:r w:rsidRPr="00394324">
              <w:rPr>
                <w:rStyle w:val="eop"/>
                <w:sz w:val="18"/>
                <w:szCs w:val="18"/>
              </w:rPr>
              <w:t>Who</w:t>
            </w:r>
          </w:p>
        </w:tc>
        <w:tc>
          <w:tcPr>
            <w:tcW w:w="5664" w:type="dxa"/>
            <w:shd w:val="clear" w:color="auto" w:fill="D9D9D9" w:themeFill="background1" w:themeFillShade="D9"/>
          </w:tcPr>
          <w:p w14:paraId="254D352C" w14:textId="77777777" w:rsidR="004F0B1D" w:rsidRPr="00394324" w:rsidRDefault="004F0B1D" w:rsidP="00E1703B">
            <w:pPr>
              <w:pStyle w:val="ListParagraph"/>
              <w:ind w:left="0"/>
              <w:rPr>
                <w:rStyle w:val="eop"/>
                <w:sz w:val="18"/>
                <w:szCs w:val="18"/>
              </w:rPr>
            </w:pPr>
            <w:r w:rsidRPr="00394324">
              <w:rPr>
                <w:rStyle w:val="eop"/>
                <w:sz w:val="18"/>
                <w:szCs w:val="18"/>
              </w:rPr>
              <w:t>What</w:t>
            </w:r>
          </w:p>
        </w:tc>
      </w:tr>
      <w:tr w:rsidR="004F0B1D" w:rsidRPr="00394324" w14:paraId="170C6D4E" w14:textId="77777777" w:rsidTr="00E1703B">
        <w:tc>
          <w:tcPr>
            <w:tcW w:w="1980" w:type="dxa"/>
          </w:tcPr>
          <w:p w14:paraId="2424AF7B" w14:textId="77777777" w:rsidR="004F0B1D" w:rsidRPr="00394324" w:rsidRDefault="004F0B1D" w:rsidP="00E1703B">
            <w:pPr>
              <w:pStyle w:val="ListParagraph"/>
              <w:ind w:left="0"/>
              <w:rPr>
                <w:rStyle w:val="eop"/>
                <w:sz w:val="18"/>
                <w:szCs w:val="18"/>
              </w:rPr>
            </w:pPr>
            <w:r w:rsidRPr="00394324">
              <w:rPr>
                <w:rStyle w:val="eop"/>
                <w:sz w:val="18"/>
                <w:szCs w:val="18"/>
              </w:rPr>
              <w:t>Primary</w:t>
            </w:r>
          </w:p>
        </w:tc>
        <w:tc>
          <w:tcPr>
            <w:tcW w:w="1984" w:type="dxa"/>
          </w:tcPr>
          <w:p w14:paraId="2E6CBA7B" w14:textId="77777777" w:rsidR="004F0B1D" w:rsidRPr="00394324" w:rsidRDefault="004F0B1D" w:rsidP="00E1703B">
            <w:pPr>
              <w:pStyle w:val="ListParagraph"/>
              <w:ind w:left="0"/>
              <w:rPr>
                <w:rStyle w:val="eop"/>
                <w:sz w:val="18"/>
                <w:szCs w:val="18"/>
              </w:rPr>
            </w:pPr>
            <w:r w:rsidRPr="00394324">
              <w:rPr>
                <w:rFonts w:cs="Arial"/>
                <w:sz w:val="18"/>
                <w:szCs w:val="18"/>
              </w:rPr>
              <w:t>The Authorised Demander (U</w:t>
            </w:r>
            <w:r w:rsidRPr="00394324">
              <w:rPr>
                <w:sz w:val="18"/>
                <w:szCs w:val="18"/>
              </w:rPr>
              <w:t xml:space="preserve">nit </w:t>
            </w:r>
            <w:r w:rsidRPr="00394324">
              <w:rPr>
                <w:rFonts w:cs="Arial"/>
                <w:sz w:val="18"/>
                <w:szCs w:val="18"/>
              </w:rPr>
              <w:t>Forage Master)</w:t>
            </w:r>
          </w:p>
        </w:tc>
        <w:tc>
          <w:tcPr>
            <w:tcW w:w="5664" w:type="dxa"/>
          </w:tcPr>
          <w:p w14:paraId="1C3ACE63" w14:textId="77777777" w:rsidR="004F0B1D" w:rsidRPr="00394324" w:rsidRDefault="004F0B1D" w:rsidP="00E1703B">
            <w:pPr>
              <w:pStyle w:val="ListParagraph"/>
              <w:ind w:left="0"/>
              <w:rPr>
                <w:rStyle w:val="eop"/>
                <w:sz w:val="18"/>
                <w:szCs w:val="18"/>
              </w:rPr>
            </w:pPr>
            <w:r w:rsidRPr="00394324">
              <w:rPr>
                <w:rFonts w:cs="Arial"/>
                <w:sz w:val="18"/>
                <w:szCs w:val="18"/>
              </w:rPr>
              <w:t>Responsible for the daily monitoring and management of the contract. Telephone calls usually confirm orders twice weekly. This is the first point of call for any issues.</w:t>
            </w:r>
          </w:p>
        </w:tc>
      </w:tr>
      <w:tr w:rsidR="004F0B1D" w:rsidRPr="00394324" w14:paraId="2B9BA650" w14:textId="77777777" w:rsidTr="00E1703B">
        <w:tc>
          <w:tcPr>
            <w:tcW w:w="1980" w:type="dxa"/>
          </w:tcPr>
          <w:p w14:paraId="52CA0BCC" w14:textId="77777777" w:rsidR="004F0B1D" w:rsidRPr="00394324" w:rsidRDefault="004F0B1D" w:rsidP="00E1703B">
            <w:pPr>
              <w:pStyle w:val="ListParagraph"/>
              <w:ind w:left="0"/>
              <w:rPr>
                <w:rStyle w:val="eop"/>
                <w:sz w:val="18"/>
                <w:szCs w:val="18"/>
              </w:rPr>
            </w:pPr>
            <w:r w:rsidRPr="00394324">
              <w:rPr>
                <w:rStyle w:val="eop"/>
                <w:sz w:val="18"/>
                <w:szCs w:val="18"/>
              </w:rPr>
              <w:t>Secondary</w:t>
            </w:r>
          </w:p>
        </w:tc>
        <w:tc>
          <w:tcPr>
            <w:tcW w:w="1984" w:type="dxa"/>
          </w:tcPr>
          <w:p w14:paraId="2C336F5F" w14:textId="77777777" w:rsidR="004F0B1D" w:rsidRPr="00394324" w:rsidRDefault="004F0B1D" w:rsidP="00E1703B">
            <w:pPr>
              <w:pStyle w:val="ListParagraph"/>
              <w:ind w:left="0"/>
              <w:rPr>
                <w:rStyle w:val="eop"/>
                <w:sz w:val="18"/>
                <w:szCs w:val="18"/>
              </w:rPr>
            </w:pPr>
            <w:r w:rsidRPr="00394324">
              <w:rPr>
                <w:rStyle w:val="eop"/>
                <w:sz w:val="18"/>
                <w:szCs w:val="18"/>
              </w:rPr>
              <w:t>Contract Manager (SO3 Log Sp, HQ London District)</w:t>
            </w:r>
          </w:p>
        </w:tc>
        <w:tc>
          <w:tcPr>
            <w:tcW w:w="5664" w:type="dxa"/>
          </w:tcPr>
          <w:p w14:paraId="4C445652" w14:textId="77777777" w:rsidR="004F0B1D" w:rsidRPr="00394324" w:rsidRDefault="004F0B1D" w:rsidP="00E1703B">
            <w:pPr>
              <w:pStyle w:val="ListParagraph"/>
              <w:ind w:left="0"/>
              <w:rPr>
                <w:sz w:val="18"/>
                <w:szCs w:val="18"/>
              </w:rPr>
            </w:pPr>
            <w:r w:rsidRPr="00394324">
              <w:rPr>
                <w:rFonts w:cs="Arial"/>
                <w:sz w:val="18"/>
                <w:szCs w:val="18"/>
              </w:rPr>
              <w:t xml:space="preserve">Monthly or quarterly usage data will be submitted to the SO3 Log Sp. </w:t>
            </w:r>
            <w:r w:rsidRPr="00394324">
              <w:rPr>
                <w:sz w:val="18"/>
                <w:szCs w:val="18"/>
              </w:rPr>
              <w:t>Any issues can be raised directly to SO3 Log Sp.</w:t>
            </w:r>
          </w:p>
          <w:p w14:paraId="74B05437" w14:textId="77777777" w:rsidR="004F0B1D" w:rsidRPr="00394324" w:rsidRDefault="004F0B1D" w:rsidP="00E1703B">
            <w:pPr>
              <w:pStyle w:val="ListParagraph"/>
              <w:ind w:left="0"/>
              <w:rPr>
                <w:rStyle w:val="eop"/>
                <w:sz w:val="18"/>
                <w:szCs w:val="18"/>
              </w:rPr>
            </w:pPr>
            <w:r w:rsidRPr="00394324">
              <w:rPr>
                <w:sz w:val="18"/>
                <w:szCs w:val="18"/>
              </w:rPr>
              <w:t xml:space="preserve">Bi-annual assurance visits will be conducted to contractor sites. </w:t>
            </w:r>
            <w:r w:rsidRPr="00394324">
              <w:rPr>
                <w:rFonts w:cs="Arial"/>
                <w:sz w:val="18"/>
                <w:szCs w:val="18"/>
              </w:rPr>
              <w:t>This can include any other interested parties such as the Veterinary Officer or Riding Master.</w:t>
            </w:r>
          </w:p>
        </w:tc>
      </w:tr>
      <w:tr w:rsidR="004F0B1D" w:rsidRPr="00394324" w14:paraId="0C921B02" w14:textId="77777777" w:rsidTr="00E1703B">
        <w:tc>
          <w:tcPr>
            <w:tcW w:w="1980" w:type="dxa"/>
          </w:tcPr>
          <w:p w14:paraId="0D4806EF" w14:textId="77777777" w:rsidR="004F0B1D" w:rsidRPr="00394324" w:rsidRDefault="004F0B1D" w:rsidP="00E1703B">
            <w:pPr>
              <w:pStyle w:val="ListParagraph"/>
              <w:ind w:left="0"/>
              <w:rPr>
                <w:rStyle w:val="eop"/>
                <w:sz w:val="18"/>
                <w:szCs w:val="18"/>
              </w:rPr>
            </w:pPr>
            <w:r w:rsidRPr="00394324">
              <w:rPr>
                <w:rStyle w:val="eop"/>
                <w:sz w:val="18"/>
                <w:szCs w:val="18"/>
              </w:rPr>
              <w:t xml:space="preserve">Tertiary </w:t>
            </w:r>
          </w:p>
        </w:tc>
        <w:tc>
          <w:tcPr>
            <w:tcW w:w="1984" w:type="dxa"/>
          </w:tcPr>
          <w:p w14:paraId="1F3EB753" w14:textId="77777777" w:rsidR="004F0B1D" w:rsidRPr="00394324" w:rsidRDefault="004F0B1D" w:rsidP="00E1703B">
            <w:pPr>
              <w:pStyle w:val="ListParagraph"/>
              <w:ind w:left="0"/>
              <w:rPr>
                <w:rStyle w:val="eop"/>
                <w:sz w:val="18"/>
                <w:szCs w:val="18"/>
              </w:rPr>
            </w:pPr>
            <w:r w:rsidRPr="00394324">
              <w:rPr>
                <w:rStyle w:val="eop"/>
                <w:sz w:val="18"/>
                <w:szCs w:val="18"/>
              </w:rPr>
              <w:t xml:space="preserve">Commercial Officer </w:t>
            </w:r>
          </w:p>
        </w:tc>
        <w:tc>
          <w:tcPr>
            <w:tcW w:w="5664" w:type="dxa"/>
          </w:tcPr>
          <w:p w14:paraId="440B9CFB" w14:textId="77777777" w:rsidR="004F0B1D" w:rsidRPr="00394324" w:rsidRDefault="004F0B1D" w:rsidP="00E1703B">
            <w:pPr>
              <w:pStyle w:val="ListParagraph"/>
              <w:ind w:left="0"/>
              <w:rPr>
                <w:rStyle w:val="eop"/>
                <w:sz w:val="18"/>
                <w:szCs w:val="18"/>
              </w:rPr>
            </w:pPr>
            <w:r w:rsidRPr="00394324">
              <w:rPr>
                <w:rStyle w:val="eop"/>
                <w:sz w:val="18"/>
                <w:szCs w:val="18"/>
              </w:rPr>
              <w:t xml:space="preserve">To deal with payment or CP&amp;F catalogue issues. Will be referred by and consulted through SO3 Log Sp. </w:t>
            </w:r>
          </w:p>
        </w:tc>
      </w:tr>
    </w:tbl>
    <w:p w14:paraId="5C22DCB0" w14:textId="77777777" w:rsidR="004F0B1D" w:rsidRPr="00394324" w:rsidRDefault="004F0B1D" w:rsidP="004F0B1D">
      <w:pPr>
        <w:pStyle w:val="ListParagraph"/>
        <w:ind w:left="567"/>
        <w:rPr>
          <w:sz w:val="18"/>
          <w:szCs w:val="18"/>
        </w:rPr>
      </w:pPr>
    </w:p>
    <w:p w14:paraId="40793849" w14:textId="77777777" w:rsidR="004F0B1D" w:rsidRPr="00394324" w:rsidRDefault="004F0B1D" w:rsidP="004F0B1D">
      <w:pPr>
        <w:pStyle w:val="ListParagraph"/>
        <w:numPr>
          <w:ilvl w:val="0"/>
          <w:numId w:val="2"/>
        </w:numPr>
        <w:rPr>
          <w:b/>
          <w:bCs/>
          <w:sz w:val="18"/>
          <w:szCs w:val="18"/>
        </w:rPr>
      </w:pPr>
      <w:r w:rsidRPr="00394324">
        <w:rPr>
          <w:b/>
          <w:bCs/>
          <w:sz w:val="18"/>
          <w:szCs w:val="18"/>
        </w:rPr>
        <w:t xml:space="preserve">Physical Characteristics </w:t>
      </w:r>
    </w:p>
    <w:p w14:paraId="05711506" w14:textId="77777777" w:rsidR="004F0B1D" w:rsidRPr="00394324" w:rsidRDefault="004F0B1D" w:rsidP="004F0B1D">
      <w:pPr>
        <w:pStyle w:val="ListParagraph"/>
        <w:rPr>
          <w:rFonts w:cs="Arial"/>
          <w:sz w:val="18"/>
          <w:szCs w:val="18"/>
        </w:rPr>
      </w:pPr>
    </w:p>
    <w:p w14:paraId="5E404C1D" w14:textId="77777777" w:rsidR="004F0B1D" w:rsidRPr="00394324" w:rsidRDefault="004F0B1D" w:rsidP="004F0B1D">
      <w:pPr>
        <w:pStyle w:val="ListParagraph"/>
        <w:ind w:left="567"/>
        <w:rPr>
          <w:sz w:val="18"/>
          <w:szCs w:val="18"/>
        </w:rPr>
      </w:pPr>
    </w:p>
    <w:p w14:paraId="63B4D291" w14:textId="77777777" w:rsidR="004F0B1D" w:rsidRPr="00394324" w:rsidRDefault="004F0B1D" w:rsidP="004F0B1D">
      <w:pPr>
        <w:pStyle w:val="ListParagraph"/>
        <w:numPr>
          <w:ilvl w:val="1"/>
          <w:numId w:val="2"/>
        </w:numPr>
        <w:rPr>
          <w:sz w:val="18"/>
          <w:szCs w:val="18"/>
        </w:rPr>
      </w:pPr>
      <w:r w:rsidRPr="00394324">
        <w:rPr>
          <w:rFonts w:cs="Arial"/>
          <w:sz w:val="18"/>
          <w:szCs w:val="18"/>
        </w:rPr>
        <w:t xml:space="preserve">Annex A: Straw, </w:t>
      </w:r>
      <w:proofErr w:type="gramStart"/>
      <w:r w:rsidRPr="00394324">
        <w:rPr>
          <w:rFonts w:cs="Arial"/>
          <w:sz w:val="18"/>
          <w:szCs w:val="18"/>
        </w:rPr>
        <w:t>forage</w:t>
      </w:r>
      <w:proofErr w:type="gramEnd"/>
      <w:r w:rsidRPr="00394324">
        <w:rPr>
          <w:rFonts w:cs="Arial"/>
          <w:sz w:val="18"/>
          <w:szCs w:val="18"/>
        </w:rPr>
        <w:t xml:space="preserve"> and fresh produce</w:t>
      </w:r>
    </w:p>
    <w:p w14:paraId="2AFF034E" w14:textId="77777777" w:rsidR="004F0B1D" w:rsidRPr="00394324" w:rsidRDefault="004F0B1D" w:rsidP="004F0B1D">
      <w:pPr>
        <w:pStyle w:val="ListParagraph"/>
        <w:ind w:left="567"/>
        <w:rPr>
          <w:sz w:val="18"/>
          <w:szCs w:val="18"/>
        </w:rPr>
      </w:pPr>
    </w:p>
    <w:p w14:paraId="142EA021" w14:textId="77777777" w:rsidR="004F0B1D" w:rsidRPr="00394324" w:rsidRDefault="004F0B1D" w:rsidP="004F0B1D">
      <w:pPr>
        <w:pStyle w:val="ListParagraph"/>
        <w:ind w:left="567"/>
        <w:rPr>
          <w:sz w:val="18"/>
          <w:szCs w:val="18"/>
        </w:rPr>
      </w:pPr>
    </w:p>
    <w:p w14:paraId="5BC1CED4" w14:textId="77777777" w:rsidR="004F0B1D" w:rsidRPr="00394324" w:rsidRDefault="004F0B1D" w:rsidP="004F0B1D">
      <w:pPr>
        <w:pStyle w:val="ListParagraph"/>
        <w:numPr>
          <w:ilvl w:val="1"/>
          <w:numId w:val="2"/>
        </w:numPr>
        <w:rPr>
          <w:sz w:val="18"/>
          <w:szCs w:val="18"/>
        </w:rPr>
      </w:pPr>
      <w:r w:rsidRPr="00394324">
        <w:rPr>
          <w:sz w:val="18"/>
          <w:szCs w:val="18"/>
        </w:rPr>
        <w:t xml:space="preserve">In-contract product amendments and additions. New products on the market can be added to the catalogue in-contract. </w:t>
      </w:r>
      <w:r w:rsidRPr="00394324">
        <w:rPr>
          <w:rFonts w:cs="Arial"/>
          <w:sz w:val="18"/>
          <w:szCs w:val="18"/>
        </w:rPr>
        <w:t xml:space="preserve">The Contract Manager at HQ London District will advise the Authority on any amendments or additions. </w:t>
      </w:r>
    </w:p>
    <w:p w14:paraId="352887BD" w14:textId="77777777" w:rsidR="004F0B1D" w:rsidRPr="00394324" w:rsidRDefault="004F0B1D" w:rsidP="004F0B1D">
      <w:pPr>
        <w:pStyle w:val="ListParagraph"/>
        <w:rPr>
          <w:sz w:val="18"/>
          <w:szCs w:val="18"/>
        </w:rPr>
      </w:pPr>
    </w:p>
    <w:p w14:paraId="6EEC26A3" w14:textId="77777777" w:rsidR="004F0B1D" w:rsidRPr="00394324" w:rsidRDefault="004F0B1D" w:rsidP="004F0B1D">
      <w:pPr>
        <w:pStyle w:val="ListParagraph"/>
        <w:numPr>
          <w:ilvl w:val="1"/>
          <w:numId w:val="2"/>
        </w:numPr>
        <w:rPr>
          <w:sz w:val="18"/>
          <w:szCs w:val="18"/>
        </w:rPr>
      </w:pPr>
      <w:r w:rsidRPr="00394324">
        <w:rPr>
          <w:sz w:val="18"/>
          <w:szCs w:val="18"/>
        </w:rPr>
        <w:t xml:space="preserve">Any damages or substandard products will be returned to the Contractor and replaced within 48 hours. </w:t>
      </w:r>
    </w:p>
    <w:p w14:paraId="74933844" w14:textId="77777777" w:rsidR="004F0B1D" w:rsidRPr="00394324" w:rsidRDefault="004F0B1D" w:rsidP="004F0B1D">
      <w:pPr>
        <w:pStyle w:val="ListParagraph"/>
        <w:ind w:left="0"/>
        <w:rPr>
          <w:sz w:val="18"/>
          <w:szCs w:val="18"/>
        </w:rPr>
      </w:pPr>
    </w:p>
    <w:p w14:paraId="4EE28F0D" w14:textId="77777777" w:rsidR="004F0B1D" w:rsidRPr="00394324" w:rsidRDefault="004F0B1D" w:rsidP="004F0B1D">
      <w:pPr>
        <w:pStyle w:val="ListParagraph"/>
        <w:numPr>
          <w:ilvl w:val="0"/>
          <w:numId w:val="2"/>
        </w:numPr>
        <w:rPr>
          <w:sz w:val="18"/>
          <w:szCs w:val="18"/>
        </w:rPr>
      </w:pPr>
      <w:r w:rsidRPr="00394324">
        <w:rPr>
          <w:b/>
          <w:bCs/>
          <w:sz w:val="18"/>
          <w:szCs w:val="18"/>
        </w:rPr>
        <w:t>Legislation/Standards</w:t>
      </w:r>
      <w:r w:rsidRPr="00394324">
        <w:rPr>
          <w:sz w:val="18"/>
          <w:szCs w:val="18"/>
        </w:rPr>
        <w:t xml:space="preserve">.  </w:t>
      </w:r>
      <w:r w:rsidRPr="00394324">
        <w:rPr>
          <w:rFonts w:cs="Arial"/>
          <w:sz w:val="18"/>
          <w:szCs w:val="18"/>
        </w:rPr>
        <w:t xml:space="preserve">The requirements of the Contract must comply fully with all UK Health and Safety (H&amp;S) legislation and best practice. </w:t>
      </w:r>
    </w:p>
    <w:p w14:paraId="6496B36C" w14:textId="77777777" w:rsidR="004F0B1D" w:rsidRPr="00394324" w:rsidRDefault="004F0B1D" w:rsidP="004F0B1D">
      <w:pPr>
        <w:pStyle w:val="ListParagraph"/>
        <w:ind w:left="0"/>
        <w:rPr>
          <w:sz w:val="18"/>
          <w:szCs w:val="18"/>
        </w:rPr>
      </w:pPr>
    </w:p>
    <w:p w14:paraId="046E1DF0" w14:textId="77777777" w:rsidR="004F0B1D" w:rsidRPr="00394324" w:rsidRDefault="004F0B1D" w:rsidP="004F0B1D">
      <w:pPr>
        <w:pStyle w:val="ListParagraph"/>
        <w:numPr>
          <w:ilvl w:val="0"/>
          <w:numId w:val="2"/>
        </w:numPr>
        <w:rPr>
          <w:sz w:val="18"/>
          <w:szCs w:val="18"/>
        </w:rPr>
      </w:pPr>
      <w:r w:rsidRPr="00394324">
        <w:rPr>
          <w:b/>
          <w:bCs/>
          <w:sz w:val="18"/>
          <w:szCs w:val="18"/>
        </w:rPr>
        <w:t>Training</w:t>
      </w:r>
      <w:r w:rsidRPr="00394324">
        <w:rPr>
          <w:sz w:val="18"/>
          <w:szCs w:val="18"/>
        </w:rPr>
        <w:t xml:space="preserve">.  The Contractor will provide training and information of best use of the commodities to each of the sites. Continuous improvement of ways of working is important for the MWHs. </w:t>
      </w:r>
      <w:r w:rsidRPr="00394324">
        <w:rPr>
          <w:rFonts w:cs="Arial"/>
          <w:sz w:val="18"/>
          <w:szCs w:val="18"/>
          <w:lang w:eastAsia="en-GB"/>
        </w:rPr>
        <w:t>Any information or reference material to be used as additional training aids to benefit training and enhanced knowledge is welcomed.</w:t>
      </w:r>
    </w:p>
    <w:p w14:paraId="0F7F42A7" w14:textId="77777777" w:rsidR="004F0B1D" w:rsidRPr="00394324" w:rsidRDefault="004F0B1D" w:rsidP="004F0B1D">
      <w:pPr>
        <w:pStyle w:val="ListParagraph"/>
        <w:ind w:left="0"/>
        <w:rPr>
          <w:sz w:val="18"/>
          <w:szCs w:val="18"/>
        </w:rPr>
      </w:pPr>
    </w:p>
    <w:p w14:paraId="202CB891" w14:textId="77777777" w:rsidR="004F0B1D" w:rsidRPr="00394324" w:rsidRDefault="004F0B1D" w:rsidP="004F0B1D">
      <w:pPr>
        <w:pStyle w:val="ListParagraph"/>
        <w:numPr>
          <w:ilvl w:val="0"/>
          <w:numId w:val="2"/>
        </w:numPr>
        <w:rPr>
          <w:sz w:val="18"/>
          <w:szCs w:val="18"/>
        </w:rPr>
      </w:pPr>
      <w:r w:rsidRPr="00394324">
        <w:rPr>
          <w:b/>
          <w:bCs/>
          <w:sz w:val="18"/>
          <w:szCs w:val="18"/>
        </w:rPr>
        <w:t>Care and Use</w:t>
      </w:r>
      <w:r w:rsidRPr="00394324">
        <w:rPr>
          <w:sz w:val="18"/>
          <w:szCs w:val="18"/>
        </w:rPr>
        <w:t xml:space="preserve">.  </w:t>
      </w:r>
    </w:p>
    <w:p w14:paraId="6EB1597B" w14:textId="77777777" w:rsidR="004F0B1D" w:rsidRPr="00394324" w:rsidRDefault="004F0B1D" w:rsidP="004F0B1D">
      <w:pPr>
        <w:pStyle w:val="ListParagraph"/>
        <w:rPr>
          <w:sz w:val="18"/>
          <w:szCs w:val="18"/>
        </w:rPr>
      </w:pPr>
    </w:p>
    <w:p w14:paraId="24C2B67A" w14:textId="77777777" w:rsidR="004F0B1D" w:rsidRPr="00394324" w:rsidRDefault="004F0B1D" w:rsidP="004F0B1D">
      <w:pPr>
        <w:pStyle w:val="ListParagraph"/>
        <w:numPr>
          <w:ilvl w:val="1"/>
          <w:numId w:val="2"/>
        </w:numPr>
        <w:overflowPunct w:val="0"/>
        <w:autoSpaceDE w:val="0"/>
        <w:autoSpaceDN w:val="0"/>
        <w:rPr>
          <w:rFonts w:cs="Arial"/>
          <w:sz w:val="18"/>
          <w:szCs w:val="18"/>
          <w:lang w:eastAsia="en-GB"/>
        </w:rPr>
      </w:pPr>
      <w:r w:rsidRPr="00394324">
        <w:rPr>
          <w:rFonts w:cs="Arial"/>
          <w:sz w:val="18"/>
          <w:szCs w:val="18"/>
          <w:lang w:eastAsia="en-GB"/>
        </w:rPr>
        <w:t>The Contractor is to provide</w:t>
      </w:r>
      <w:r w:rsidRPr="00394324">
        <w:rPr>
          <w:rFonts w:cs="Arial"/>
          <w:b/>
          <w:bCs/>
          <w:sz w:val="18"/>
          <w:szCs w:val="18"/>
          <w:lang w:eastAsia="en-GB"/>
        </w:rPr>
        <w:t xml:space="preserve"> </w:t>
      </w:r>
      <w:r w:rsidRPr="00394324">
        <w:rPr>
          <w:rFonts w:cs="Arial"/>
          <w:sz w:val="18"/>
          <w:szCs w:val="18"/>
          <w:lang w:eastAsia="en-GB"/>
        </w:rPr>
        <w:t xml:space="preserve">information on the type of commodity being supplied in leaflet/poster form to explain the correct use of the commodity and storage instructions etc. This should consider the infrastructure available at each MOD site. </w:t>
      </w:r>
    </w:p>
    <w:p w14:paraId="5CDF2449" w14:textId="77777777" w:rsidR="004F0B1D" w:rsidRPr="00394324" w:rsidRDefault="004F0B1D" w:rsidP="004F0B1D">
      <w:pPr>
        <w:pStyle w:val="ListParagraph"/>
        <w:overflowPunct w:val="0"/>
        <w:autoSpaceDE w:val="0"/>
        <w:autoSpaceDN w:val="0"/>
        <w:ind w:left="567"/>
        <w:rPr>
          <w:rFonts w:cs="Arial"/>
          <w:sz w:val="18"/>
          <w:szCs w:val="18"/>
          <w:lang w:eastAsia="en-GB"/>
        </w:rPr>
      </w:pPr>
    </w:p>
    <w:p w14:paraId="777FE6AC" w14:textId="77777777" w:rsidR="004F0B1D" w:rsidRPr="00394324" w:rsidRDefault="004F0B1D" w:rsidP="004F0B1D">
      <w:pPr>
        <w:pStyle w:val="ListParagraph"/>
        <w:numPr>
          <w:ilvl w:val="1"/>
          <w:numId w:val="2"/>
        </w:numPr>
        <w:rPr>
          <w:sz w:val="18"/>
          <w:szCs w:val="18"/>
        </w:rPr>
      </w:pPr>
      <w:r w:rsidRPr="00394324">
        <w:rPr>
          <w:sz w:val="18"/>
          <w:szCs w:val="18"/>
        </w:rPr>
        <w:t xml:space="preserve">The Technical Tender Evaluation Team may wish to visit the Contractor’s sites as part of the technical tender evaluation. </w:t>
      </w:r>
    </w:p>
    <w:p w14:paraId="00C152BE" w14:textId="77777777" w:rsidR="004F0B1D" w:rsidRPr="00394324" w:rsidRDefault="004F0B1D" w:rsidP="004F0B1D">
      <w:pPr>
        <w:pStyle w:val="ListParagraph"/>
        <w:ind w:left="0"/>
        <w:rPr>
          <w:sz w:val="18"/>
          <w:szCs w:val="18"/>
        </w:rPr>
      </w:pPr>
    </w:p>
    <w:p w14:paraId="138FF90D" w14:textId="77777777" w:rsidR="004F0B1D" w:rsidRPr="00394324" w:rsidRDefault="004F0B1D" w:rsidP="004F0B1D">
      <w:pPr>
        <w:pStyle w:val="ListParagraph"/>
        <w:numPr>
          <w:ilvl w:val="0"/>
          <w:numId w:val="2"/>
        </w:numPr>
        <w:rPr>
          <w:sz w:val="18"/>
          <w:szCs w:val="18"/>
        </w:rPr>
      </w:pPr>
      <w:r w:rsidRPr="00394324">
        <w:rPr>
          <w:b/>
          <w:bCs/>
          <w:sz w:val="18"/>
          <w:szCs w:val="18"/>
        </w:rPr>
        <w:t>Compatibility</w:t>
      </w:r>
      <w:r w:rsidRPr="00394324">
        <w:rPr>
          <w:sz w:val="18"/>
          <w:szCs w:val="18"/>
        </w:rPr>
        <w:t>.  The Contractor should include their branded names and minimum order quantities in the tender so that the commodity can be correctly labelled on the CP&amp;F catalogue.</w:t>
      </w:r>
    </w:p>
    <w:p w14:paraId="155219C7" w14:textId="77777777" w:rsidR="004F0B1D" w:rsidRPr="00394324" w:rsidRDefault="004F0B1D" w:rsidP="004F0B1D">
      <w:pPr>
        <w:pStyle w:val="ListParagraph"/>
        <w:ind w:left="0"/>
        <w:rPr>
          <w:sz w:val="18"/>
          <w:szCs w:val="18"/>
        </w:rPr>
      </w:pPr>
    </w:p>
    <w:p w14:paraId="09B3B329" w14:textId="77777777" w:rsidR="004F0B1D" w:rsidRPr="00394324" w:rsidRDefault="004F0B1D" w:rsidP="004F0B1D">
      <w:pPr>
        <w:pStyle w:val="ListParagraph"/>
        <w:numPr>
          <w:ilvl w:val="0"/>
          <w:numId w:val="2"/>
        </w:numPr>
        <w:rPr>
          <w:sz w:val="18"/>
          <w:szCs w:val="18"/>
        </w:rPr>
      </w:pPr>
      <w:r w:rsidRPr="00394324">
        <w:rPr>
          <w:b/>
          <w:bCs/>
          <w:sz w:val="18"/>
          <w:szCs w:val="18"/>
        </w:rPr>
        <w:t>Climatic</w:t>
      </w:r>
      <w:r w:rsidRPr="00394324">
        <w:rPr>
          <w:sz w:val="18"/>
          <w:szCs w:val="18"/>
        </w:rPr>
        <w:t xml:space="preserve">. Commodities must be able to withstand UK seasonal weather. </w:t>
      </w:r>
    </w:p>
    <w:p w14:paraId="4DECEF24" w14:textId="77777777" w:rsidR="004F0B1D" w:rsidRPr="00394324" w:rsidRDefault="004F0B1D" w:rsidP="004F0B1D">
      <w:pPr>
        <w:pStyle w:val="ListParagraph"/>
        <w:ind w:left="0"/>
        <w:rPr>
          <w:sz w:val="18"/>
          <w:szCs w:val="18"/>
        </w:rPr>
      </w:pPr>
    </w:p>
    <w:p w14:paraId="159F25F7" w14:textId="77777777" w:rsidR="004F0B1D" w:rsidRPr="00394324" w:rsidRDefault="004F0B1D" w:rsidP="004F0B1D">
      <w:pPr>
        <w:pStyle w:val="ListParagraph"/>
        <w:numPr>
          <w:ilvl w:val="0"/>
          <w:numId w:val="2"/>
        </w:numPr>
        <w:rPr>
          <w:sz w:val="18"/>
          <w:szCs w:val="18"/>
        </w:rPr>
      </w:pPr>
      <w:r w:rsidRPr="00394324">
        <w:rPr>
          <w:b/>
          <w:bCs/>
          <w:sz w:val="18"/>
          <w:szCs w:val="18"/>
        </w:rPr>
        <w:t>Sizing</w:t>
      </w:r>
      <w:r w:rsidRPr="00394324">
        <w:rPr>
          <w:sz w:val="18"/>
          <w:szCs w:val="18"/>
        </w:rPr>
        <w:t xml:space="preserve">.  </w:t>
      </w:r>
      <w:r w:rsidRPr="00394324">
        <w:rPr>
          <w:rFonts w:cs="Arial"/>
          <w:sz w:val="18"/>
          <w:szCs w:val="18"/>
        </w:rPr>
        <w:t>No individual single item should be heavier than 25kg. Products can be packaged in multipacks as long as the individual item doesn’t exceed 25kg in weight and the packaged products moved by forklift.</w:t>
      </w:r>
      <w:r w:rsidRPr="00394324">
        <w:rPr>
          <w:sz w:val="18"/>
          <w:szCs w:val="18"/>
        </w:rPr>
        <w:t xml:space="preserve"> HCMR and Wellington Barracks deliveries - </w:t>
      </w:r>
      <w:r w:rsidRPr="00394324">
        <w:rPr>
          <w:color w:val="000000" w:themeColor="text1"/>
          <w:sz w:val="18"/>
          <w:szCs w:val="18"/>
        </w:rPr>
        <w:t>d</w:t>
      </w:r>
      <w:r w:rsidRPr="00394324">
        <w:rPr>
          <w:rFonts w:cs="Arial"/>
          <w:color w:val="000000" w:themeColor="text1"/>
          <w:sz w:val="18"/>
          <w:szCs w:val="18"/>
        </w:rPr>
        <w:t>ue to the low hanging pipes in the stables, height of palletised deliveries should be restricted to 2.45m and the width of a standard pallet.</w:t>
      </w:r>
    </w:p>
    <w:p w14:paraId="1580237D" w14:textId="77777777" w:rsidR="004F0B1D" w:rsidRPr="00394324" w:rsidRDefault="004F0B1D" w:rsidP="004F0B1D">
      <w:pPr>
        <w:pStyle w:val="ListParagraph"/>
        <w:ind w:left="0"/>
        <w:rPr>
          <w:sz w:val="18"/>
          <w:szCs w:val="18"/>
        </w:rPr>
      </w:pPr>
    </w:p>
    <w:p w14:paraId="6FDE3312" w14:textId="77777777" w:rsidR="004F0B1D" w:rsidRPr="00394324" w:rsidRDefault="004F0B1D" w:rsidP="004F0B1D">
      <w:pPr>
        <w:pStyle w:val="ListParagraph"/>
        <w:numPr>
          <w:ilvl w:val="0"/>
          <w:numId w:val="2"/>
        </w:numPr>
        <w:rPr>
          <w:sz w:val="18"/>
          <w:szCs w:val="18"/>
        </w:rPr>
      </w:pPr>
      <w:r w:rsidRPr="00394324">
        <w:rPr>
          <w:b/>
          <w:bCs/>
          <w:sz w:val="18"/>
          <w:szCs w:val="18"/>
        </w:rPr>
        <w:lastRenderedPageBreak/>
        <w:t>Storage Life</w:t>
      </w:r>
      <w:r w:rsidRPr="00394324">
        <w:rPr>
          <w:sz w:val="18"/>
          <w:szCs w:val="18"/>
        </w:rPr>
        <w:t xml:space="preserve">. </w:t>
      </w:r>
      <w:r w:rsidRPr="00394324">
        <w:rPr>
          <w:rFonts w:cs="Arial"/>
          <w:sz w:val="18"/>
          <w:szCs w:val="18"/>
        </w:rPr>
        <w:t>Packaging shall be clearly marked with the name of the product contained within and batch number. Products shall be packaged to allow outside storage and where possible shall be rodent proof. No bag or individual item within a multipack shall be heavier than 25kg.</w:t>
      </w:r>
    </w:p>
    <w:p w14:paraId="3A5A3060" w14:textId="77777777" w:rsidR="004F0B1D" w:rsidRPr="00394324" w:rsidRDefault="004F0B1D" w:rsidP="004F0B1D">
      <w:pPr>
        <w:pStyle w:val="ListParagraph"/>
        <w:rPr>
          <w:sz w:val="18"/>
          <w:szCs w:val="18"/>
        </w:rPr>
      </w:pPr>
    </w:p>
    <w:p w14:paraId="30FEB003" w14:textId="77777777" w:rsidR="004F0B1D" w:rsidRPr="00394324" w:rsidRDefault="004F0B1D" w:rsidP="004F0B1D">
      <w:pPr>
        <w:pStyle w:val="ListParagraph"/>
        <w:numPr>
          <w:ilvl w:val="1"/>
          <w:numId w:val="2"/>
        </w:numPr>
        <w:rPr>
          <w:sz w:val="18"/>
          <w:szCs w:val="18"/>
        </w:rPr>
      </w:pPr>
      <w:r w:rsidRPr="00394324">
        <w:rPr>
          <w:rFonts w:cs="Arial"/>
          <w:sz w:val="18"/>
          <w:szCs w:val="18"/>
        </w:rPr>
        <w:t>For information only, the Contractor should note that storage space at barracks in London (including Woolwich and Windsor) is limited, as is the workforce available to unload/distribute/store etc. This is particularly evident at Hyde Park Barracks.</w:t>
      </w:r>
    </w:p>
    <w:p w14:paraId="35B33477" w14:textId="77777777" w:rsidR="004F0B1D" w:rsidRPr="00394324" w:rsidRDefault="004F0B1D" w:rsidP="004F0B1D">
      <w:pPr>
        <w:pStyle w:val="ListParagraph"/>
        <w:ind w:left="567"/>
        <w:rPr>
          <w:sz w:val="18"/>
          <w:szCs w:val="18"/>
        </w:rPr>
      </w:pPr>
    </w:p>
    <w:p w14:paraId="36F076BF" w14:textId="77777777" w:rsidR="004F0B1D" w:rsidRPr="00394324" w:rsidRDefault="004F0B1D" w:rsidP="004F0B1D">
      <w:pPr>
        <w:pStyle w:val="ListParagraph"/>
        <w:numPr>
          <w:ilvl w:val="0"/>
          <w:numId w:val="2"/>
        </w:numPr>
        <w:rPr>
          <w:sz w:val="18"/>
          <w:szCs w:val="18"/>
        </w:rPr>
      </w:pPr>
      <w:r w:rsidRPr="00394324">
        <w:rPr>
          <w:b/>
          <w:bCs/>
          <w:sz w:val="18"/>
          <w:szCs w:val="18"/>
        </w:rPr>
        <w:t>Media / communications</w:t>
      </w:r>
      <w:r w:rsidRPr="00394324">
        <w:rPr>
          <w:sz w:val="18"/>
          <w:szCs w:val="18"/>
        </w:rPr>
        <w:t xml:space="preserve">. Any social media or similar platform that the Contractor wishes to publish on must first be authorised by the Authority.  </w:t>
      </w:r>
    </w:p>
    <w:p w14:paraId="42085C19" w14:textId="77777777" w:rsidR="004F0B1D" w:rsidRPr="00394324" w:rsidRDefault="004F0B1D" w:rsidP="004F0B1D">
      <w:pPr>
        <w:pStyle w:val="ListParagraph"/>
        <w:ind w:left="0"/>
        <w:rPr>
          <w:rFonts w:cs="Arial"/>
          <w:sz w:val="18"/>
          <w:szCs w:val="18"/>
        </w:rPr>
      </w:pPr>
    </w:p>
    <w:p w14:paraId="55C1F556" w14:textId="77777777" w:rsidR="004F0B1D" w:rsidRPr="00394324" w:rsidRDefault="004F0B1D" w:rsidP="004F0B1D">
      <w:pPr>
        <w:pStyle w:val="ListParagraph"/>
        <w:ind w:left="0"/>
        <w:rPr>
          <w:rFonts w:cs="Arial"/>
          <w:sz w:val="18"/>
          <w:szCs w:val="18"/>
        </w:rPr>
      </w:pPr>
      <w:r w:rsidRPr="00394324">
        <w:rPr>
          <w:rFonts w:cs="Arial"/>
          <w:sz w:val="18"/>
          <w:szCs w:val="18"/>
        </w:rPr>
        <w:t>Annexes:</w:t>
      </w:r>
    </w:p>
    <w:p w14:paraId="0CEDBE4F" w14:textId="77777777" w:rsidR="004F0B1D" w:rsidRPr="00394324" w:rsidRDefault="004F0B1D" w:rsidP="004F0B1D">
      <w:pPr>
        <w:pStyle w:val="ListParagraph"/>
        <w:ind w:left="0"/>
        <w:rPr>
          <w:rFonts w:cs="Arial"/>
          <w:sz w:val="18"/>
          <w:szCs w:val="18"/>
        </w:rPr>
      </w:pPr>
    </w:p>
    <w:p w14:paraId="17AA9CEA" w14:textId="77777777" w:rsidR="004F0B1D" w:rsidRPr="00394324" w:rsidRDefault="004F0B1D" w:rsidP="004F0B1D">
      <w:pPr>
        <w:pStyle w:val="ListParagraph"/>
        <w:numPr>
          <w:ilvl w:val="0"/>
          <w:numId w:val="3"/>
        </w:numPr>
        <w:rPr>
          <w:sz w:val="18"/>
          <w:szCs w:val="18"/>
        </w:rPr>
      </w:pPr>
      <w:r w:rsidRPr="00394324">
        <w:rPr>
          <w:rFonts w:cs="Arial"/>
          <w:sz w:val="18"/>
          <w:szCs w:val="18"/>
        </w:rPr>
        <w:t xml:space="preserve">Straw, </w:t>
      </w:r>
      <w:proofErr w:type="gramStart"/>
      <w:r w:rsidRPr="00394324">
        <w:rPr>
          <w:rFonts w:cs="Arial"/>
          <w:sz w:val="18"/>
          <w:szCs w:val="18"/>
        </w:rPr>
        <w:t>forage</w:t>
      </w:r>
      <w:proofErr w:type="gramEnd"/>
      <w:r w:rsidRPr="00394324">
        <w:rPr>
          <w:rFonts w:cs="Arial"/>
          <w:sz w:val="18"/>
          <w:szCs w:val="18"/>
        </w:rPr>
        <w:t xml:space="preserve"> and fresh produce.</w:t>
      </w:r>
    </w:p>
    <w:p w14:paraId="07528A0A" w14:textId="77777777" w:rsidR="004F0B1D" w:rsidRPr="00394324" w:rsidRDefault="004F0B1D" w:rsidP="004F0B1D">
      <w:pPr>
        <w:rPr>
          <w:sz w:val="18"/>
          <w:szCs w:val="18"/>
        </w:rPr>
      </w:pPr>
    </w:p>
    <w:p w14:paraId="04864A9F" w14:textId="77777777" w:rsidR="004F0B1D" w:rsidRPr="00394324" w:rsidRDefault="004F0B1D" w:rsidP="004F0B1D">
      <w:pPr>
        <w:rPr>
          <w:sz w:val="18"/>
          <w:szCs w:val="18"/>
        </w:rPr>
        <w:sectPr w:rsidR="004F0B1D" w:rsidRPr="00394324" w:rsidSect="00F55652">
          <w:headerReference w:type="even" r:id="rId5"/>
          <w:headerReference w:type="default" r:id="rId6"/>
          <w:footerReference w:type="even" r:id="rId7"/>
          <w:footerReference w:type="default" r:id="rId8"/>
          <w:headerReference w:type="first" r:id="rId9"/>
          <w:footerReference w:type="first" r:id="rId10"/>
          <w:pgSz w:w="11906" w:h="16838"/>
          <w:pgMar w:top="1134" w:right="1134" w:bottom="1134" w:left="1134" w:header="709" w:footer="709" w:gutter="0"/>
          <w:pgNumType w:start="1"/>
          <w:cols w:space="708"/>
          <w:docGrid w:linePitch="360"/>
        </w:sectPr>
      </w:pPr>
      <w:r w:rsidRPr="00394324">
        <w:rPr>
          <w:sz w:val="18"/>
          <w:szCs w:val="18"/>
        </w:rPr>
        <w:t>.</w:t>
      </w:r>
    </w:p>
    <w:p w14:paraId="2EE976F3" w14:textId="77777777" w:rsidR="004F0B1D" w:rsidRPr="00394324" w:rsidRDefault="004F0B1D" w:rsidP="004F0B1D">
      <w:pPr>
        <w:pStyle w:val="NoSpacing"/>
        <w:rPr>
          <w:sz w:val="18"/>
          <w:szCs w:val="18"/>
        </w:rPr>
      </w:pPr>
      <w:r w:rsidRPr="00394324">
        <w:rPr>
          <w:sz w:val="18"/>
          <w:szCs w:val="18"/>
        </w:rPr>
        <w:lastRenderedPageBreak/>
        <w:t>Annex A to</w:t>
      </w:r>
    </w:p>
    <w:p w14:paraId="4D85232A" w14:textId="77777777" w:rsidR="004F0B1D" w:rsidRPr="00394324" w:rsidRDefault="004F0B1D" w:rsidP="004F0B1D">
      <w:pPr>
        <w:pStyle w:val="NoSpacing"/>
        <w:rPr>
          <w:sz w:val="18"/>
          <w:szCs w:val="18"/>
        </w:rPr>
      </w:pPr>
      <w:r w:rsidRPr="00394324">
        <w:rPr>
          <w:sz w:val="18"/>
          <w:szCs w:val="18"/>
        </w:rPr>
        <w:t>File Reference: 20210420 -</w:t>
      </w:r>
      <w:proofErr w:type="spellStart"/>
      <w:r w:rsidRPr="00394324">
        <w:rPr>
          <w:sz w:val="18"/>
          <w:szCs w:val="18"/>
        </w:rPr>
        <w:t>Forage_Contract_Renewal_SOR</w:t>
      </w:r>
      <w:proofErr w:type="spellEnd"/>
    </w:p>
    <w:p w14:paraId="07A2E8C3" w14:textId="77777777" w:rsidR="004F0B1D" w:rsidRPr="00394324" w:rsidRDefault="004F0B1D" w:rsidP="004F0B1D">
      <w:pPr>
        <w:pStyle w:val="NoSpacing"/>
        <w:rPr>
          <w:sz w:val="18"/>
          <w:szCs w:val="18"/>
        </w:rPr>
      </w:pPr>
    </w:p>
    <w:p w14:paraId="0FC846E7" w14:textId="77777777" w:rsidR="004F0B1D" w:rsidRPr="00394324" w:rsidRDefault="004F0B1D" w:rsidP="004F0B1D">
      <w:pPr>
        <w:rPr>
          <w:b/>
          <w:sz w:val="18"/>
          <w:szCs w:val="18"/>
        </w:rPr>
      </w:pPr>
      <w:r w:rsidRPr="00394324">
        <w:rPr>
          <w:b/>
          <w:sz w:val="18"/>
          <w:szCs w:val="18"/>
        </w:rPr>
        <w:t>Straw, Forage and Fresh Produce</w:t>
      </w:r>
    </w:p>
    <w:p w14:paraId="1154B907" w14:textId="77777777" w:rsidR="004F0B1D" w:rsidRPr="00394324" w:rsidRDefault="004F0B1D" w:rsidP="004F0B1D">
      <w:pPr>
        <w:pStyle w:val="NoSpacing"/>
        <w:numPr>
          <w:ilvl w:val="0"/>
          <w:numId w:val="5"/>
        </w:numPr>
        <w:rPr>
          <w:sz w:val="18"/>
          <w:szCs w:val="18"/>
        </w:rPr>
      </w:pPr>
      <w:r w:rsidRPr="00394324">
        <w:rPr>
          <w:b/>
          <w:bCs/>
          <w:sz w:val="18"/>
          <w:szCs w:val="18"/>
        </w:rPr>
        <w:t>Introduction.</w:t>
      </w:r>
      <w:r w:rsidRPr="00394324">
        <w:rPr>
          <w:sz w:val="18"/>
          <w:szCs w:val="18"/>
        </w:rPr>
        <w:t xml:space="preserve"> The MWHs conduct a varied range of activities throughout the year, including potentially going abroad, and need a diet to support their fluctuating roles and exercise regimes. Para 5 in the Statement of Requirement further lays out the different activities the MWHs will partake in.</w:t>
      </w:r>
    </w:p>
    <w:p w14:paraId="7A4B025A" w14:textId="77777777" w:rsidR="004F0B1D" w:rsidRPr="00394324" w:rsidRDefault="004F0B1D" w:rsidP="004F0B1D">
      <w:pPr>
        <w:pStyle w:val="NoSpacing"/>
        <w:rPr>
          <w:sz w:val="18"/>
          <w:szCs w:val="18"/>
        </w:rPr>
      </w:pPr>
    </w:p>
    <w:p w14:paraId="2AA63B78" w14:textId="77777777" w:rsidR="004F0B1D" w:rsidRPr="00394324" w:rsidRDefault="004F0B1D" w:rsidP="004F0B1D">
      <w:pPr>
        <w:pStyle w:val="NoSpacing"/>
        <w:numPr>
          <w:ilvl w:val="0"/>
          <w:numId w:val="5"/>
        </w:numPr>
        <w:rPr>
          <w:b/>
          <w:sz w:val="18"/>
          <w:szCs w:val="18"/>
        </w:rPr>
      </w:pPr>
      <w:r w:rsidRPr="00394324">
        <w:rPr>
          <w:b/>
          <w:sz w:val="18"/>
          <w:szCs w:val="18"/>
        </w:rPr>
        <w:t xml:space="preserve">Straw. </w:t>
      </w:r>
      <w:r w:rsidRPr="00394324">
        <w:rPr>
          <w:sz w:val="18"/>
          <w:szCs w:val="18"/>
        </w:rPr>
        <w:t>Clean bedding which is easily manageable for stalled and lose boxed MWH.  Must be palletised in multipacks and be as clean, dry, dust and foreign object-free as possible. The straw should appear fresh and golden in colour and easily broken up with minimal dust spores.</w:t>
      </w:r>
    </w:p>
    <w:p w14:paraId="46443F56" w14:textId="77777777" w:rsidR="004F0B1D" w:rsidRPr="00394324" w:rsidRDefault="004F0B1D" w:rsidP="004F0B1D">
      <w:pPr>
        <w:pStyle w:val="NoSpacing"/>
        <w:rPr>
          <w:b/>
          <w:sz w:val="18"/>
          <w:szCs w:val="18"/>
        </w:rPr>
      </w:pPr>
    </w:p>
    <w:p w14:paraId="433EB0CA" w14:textId="77777777" w:rsidR="004F0B1D" w:rsidRPr="00394324" w:rsidRDefault="004F0B1D" w:rsidP="004F0B1D">
      <w:pPr>
        <w:pStyle w:val="NoSpacing"/>
        <w:numPr>
          <w:ilvl w:val="0"/>
          <w:numId w:val="5"/>
        </w:numPr>
        <w:rPr>
          <w:b/>
          <w:sz w:val="18"/>
          <w:szCs w:val="18"/>
        </w:rPr>
      </w:pPr>
      <w:r w:rsidRPr="00394324">
        <w:rPr>
          <w:b/>
          <w:sz w:val="18"/>
          <w:szCs w:val="18"/>
        </w:rPr>
        <w:t xml:space="preserve">Forage – use, requirement and what makes it up. </w:t>
      </w:r>
      <w:r w:rsidRPr="00394324">
        <w:rPr>
          <w:sz w:val="18"/>
          <w:szCs w:val="18"/>
        </w:rPr>
        <w:t xml:space="preserve">Bulky high-fibre, low starch feeds such as hay/haylage on average horses are eating for 17 hours a day, average of 540 MWHs who eat 1.5-2 bales of forage a day. This forms the basis of the MWHs diet. </w:t>
      </w:r>
    </w:p>
    <w:p w14:paraId="57111A76" w14:textId="77777777" w:rsidR="004F0B1D" w:rsidRPr="00394324" w:rsidRDefault="004F0B1D" w:rsidP="004F0B1D">
      <w:pPr>
        <w:pStyle w:val="NoSpacing"/>
        <w:rPr>
          <w:sz w:val="18"/>
          <w:szCs w:val="18"/>
        </w:rPr>
      </w:pPr>
    </w:p>
    <w:p w14:paraId="4630FBFB" w14:textId="77777777" w:rsidR="004F0B1D" w:rsidRPr="00394324" w:rsidRDefault="004F0B1D" w:rsidP="004F0B1D">
      <w:pPr>
        <w:pStyle w:val="NoSpacing"/>
        <w:numPr>
          <w:ilvl w:val="0"/>
          <w:numId w:val="5"/>
        </w:numPr>
        <w:rPr>
          <w:sz w:val="18"/>
          <w:szCs w:val="18"/>
        </w:rPr>
      </w:pPr>
      <w:r w:rsidRPr="00394324">
        <w:rPr>
          <w:b/>
          <w:sz w:val="18"/>
          <w:szCs w:val="18"/>
        </w:rPr>
        <w:t xml:space="preserve">Fresh Produce.  </w:t>
      </w:r>
      <w:r w:rsidRPr="00394324">
        <w:rPr>
          <w:rFonts w:cs="Arial"/>
          <w:sz w:val="18"/>
          <w:szCs w:val="18"/>
        </w:rPr>
        <w:t xml:space="preserve">The term “produce” refers to apples, </w:t>
      </w:r>
      <w:proofErr w:type="gramStart"/>
      <w:r w:rsidRPr="00394324">
        <w:rPr>
          <w:rFonts w:cs="Arial"/>
          <w:sz w:val="18"/>
          <w:szCs w:val="18"/>
        </w:rPr>
        <w:t>carrots</w:t>
      </w:r>
      <w:proofErr w:type="gramEnd"/>
      <w:r w:rsidRPr="00394324">
        <w:rPr>
          <w:rFonts w:cs="Arial"/>
          <w:sz w:val="18"/>
          <w:szCs w:val="18"/>
        </w:rPr>
        <w:t xml:space="preserve"> and parsnips only.</w:t>
      </w:r>
    </w:p>
    <w:p w14:paraId="603FA13A" w14:textId="77777777" w:rsidR="004F0B1D" w:rsidRPr="00394324" w:rsidRDefault="004F0B1D" w:rsidP="004F0B1D">
      <w:pPr>
        <w:pStyle w:val="NoSpacing"/>
        <w:rPr>
          <w:sz w:val="18"/>
          <w:szCs w:val="18"/>
        </w:rPr>
      </w:pPr>
    </w:p>
    <w:p w14:paraId="04190E22" w14:textId="77777777" w:rsidR="004F0B1D" w:rsidRPr="00394324" w:rsidRDefault="004F0B1D" w:rsidP="004F0B1D">
      <w:pPr>
        <w:pStyle w:val="NoSpacing"/>
        <w:numPr>
          <w:ilvl w:val="0"/>
          <w:numId w:val="5"/>
        </w:numPr>
        <w:rPr>
          <w:sz w:val="18"/>
          <w:szCs w:val="18"/>
        </w:rPr>
      </w:pPr>
      <w:r w:rsidRPr="00394324">
        <w:rPr>
          <w:b/>
          <w:bCs/>
          <w:sz w:val="18"/>
          <w:szCs w:val="18"/>
        </w:rPr>
        <w:t>Packaging/ Deliveries</w:t>
      </w:r>
      <w:r w:rsidRPr="00394324">
        <w:rPr>
          <w:sz w:val="18"/>
          <w:szCs w:val="18"/>
        </w:rPr>
        <w:t>. All products must be clearly labelled with all ingredients and packaged so that they do not spoil.</w:t>
      </w:r>
    </w:p>
    <w:p w14:paraId="503FDC95" w14:textId="77777777" w:rsidR="004F0B1D" w:rsidRPr="00394324" w:rsidRDefault="004F0B1D" w:rsidP="004F0B1D">
      <w:pPr>
        <w:pStyle w:val="ListParagraph"/>
        <w:rPr>
          <w:sz w:val="18"/>
          <w:szCs w:val="18"/>
        </w:rPr>
      </w:pPr>
    </w:p>
    <w:p w14:paraId="3CFE1CBE" w14:textId="77777777" w:rsidR="004F0B1D" w:rsidRPr="00394324" w:rsidRDefault="004F0B1D" w:rsidP="004F0B1D">
      <w:pPr>
        <w:rPr>
          <w:sz w:val="18"/>
          <w:szCs w:val="18"/>
        </w:rPr>
      </w:pPr>
    </w:p>
    <w:tbl>
      <w:tblPr>
        <w:tblStyle w:val="TableGrid"/>
        <w:tblW w:w="10632" w:type="dxa"/>
        <w:jc w:val="center"/>
        <w:tblLook w:val="04A0" w:firstRow="1" w:lastRow="0" w:firstColumn="1" w:lastColumn="0" w:noHBand="0" w:noVBand="1"/>
      </w:tblPr>
      <w:tblGrid>
        <w:gridCol w:w="570"/>
        <w:gridCol w:w="989"/>
        <w:gridCol w:w="950"/>
        <w:gridCol w:w="5572"/>
        <w:gridCol w:w="2551"/>
      </w:tblGrid>
      <w:tr w:rsidR="004F0B1D" w:rsidRPr="00394324" w14:paraId="7273E179" w14:textId="77777777" w:rsidTr="00E1703B">
        <w:trPr>
          <w:jc w:val="center"/>
        </w:trPr>
        <w:tc>
          <w:tcPr>
            <w:tcW w:w="570" w:type="dxa"/>
            <w:shd w:val="clear" w:color="auto" w:fill="D9D9D9" w:themeFill="background1" w:themeFillShade="D9"/>
          </w:tcPr>
          <w:p w14:paraId="7BA16BFA" w14:textId="77777777" w:rsidR="004F0B1D" w:rsidRPr="00394324" w:rsidRDefault="004F0B1D" w:rsidP="00E1703B">
            <w:pPr>
              <w:pStyle w:val="NoSpacing"/>
              <w:rPr>
                <w:b/>
                <w:sz w:val="18"/>
                <w:szCs w:val="18"/>
              </w:rPr>
            </w:pPr>
            <w:r w:rsidRPr="00394324">
              <w:rPr>
                <w:b/>
                <w:sz w:val="18"/>
                <w:szCs w:val="18"/>
              </w:rPr>
              <w:t>Ser</w:t>
            </w:r>
          </w:p>
        </w:tc>
        <w:tc>
          <w:tcPr>
            <w:tcW w:w="989" w:type="dxa"/>
            <w:shd w:val="clear" w:color="auto" w:fill="D9D9D9" w:themeFill="background1" w:themeFillShade="D9"/>
          </w:tcPr>
          <w:p w14:paraId="7AB8568B" w14:textId="77777777" w:rsidR="004F0B1D" w:rsidRPr="00394324" w:rsidRDefault="004F0B1D" w:rsidP="00E1703B">
            <w:pPr>
              <w:pStyle w:val="NoSpacing"/>
              <w:rPr>
                <w:b/>
                <w:sz w:val="18"/>
                <w:szCs w:val="18"/>
              </w:rPr>
            </w:pPr>
            <w:r w:rsidRPr="00394324">
              <w:rPr>
                <w:b/>
                <w:sz w:val="18"/>
                <w:szCs w:val="18"/>
              </w:rPr>
              <w:t>Product Type</w:t>
            </w:r>
          </w:p>
        </w:tc>
        <w:tc>
          <w:tcPr>
            <w:tcW w:w="950" w:type="dxa"/>
            <w:shd w:val="clear" w:color="auto" w:fill="D9D9D9" w:themeFill="background1" w:themeFillShade="D9"/>
          </w:tcPr>
          <w:p w14:paraId="0CDD1519" w14:textId="77777777" w:rsidR="004F0B1D" w:rsidRPr="00394324" w:rsidRDefault="004F0B1D" w:rsidP="00E1703B">
            <w:pPr>
              <w:pStyle w:val="NoSpacing"/>
              <w:rPr>
                <w:b/>
                <w:sz w:val="18"/>
                <w:szCs w:val="18"/>
              </w:rPr>
            </w:pPr>
            <w:r w:rsidRPr="00394324">
              <w:rPr>
                <w:b/>
                <w:sz w:val="18"/>
                <w:szCs w:val="18"/>
              </w:rPr>
              <w:t>Use</w:t>
            </w:r>
          </w:p>
        </w:tc>
        <w:tc>
          <w:tcPr>
            <w:tcW w:w="5572" w:type="dxa"/>
            <w:shd w:val="clear" w:color="auto" w:fill="D9D9D9" w:themeFill="background1" w:themeFillShade="D9"/>
          </w:tcPr>
          <w:p w14:paraId="187F2AA3" w14:textId="77777777" w:rsidR="004F0B1D" w:rsidRPr="00394324" w:rsidRDefault="004F0B1D" w:rsidP="00E1703B">
            <w:pPr>
              <w:pStyle w:val="NoSpacing"/>
              <w:rPr>
                <w:b/>
                <w:sz w:val="18"/>
                <w:szCs w:val="18"/>
              </w:rPr>
            </w:pPr>
            <w:r w:rsidRPr="00394324">
              <w:rPr>
                <w:b/>
                <w:sz w:val="18"/>
                <w:szCs w:val="18"/>
              </w:rPr>
              <w:t>Nutritional Value</w:t>
            </w:r>
          </w:p>
        </w:tc>
        <w:tc>
          <w:tcPr>
            <w:tcW w:w="2551" w:type="dxa"/>
            <w:shd w:val="clear" w:color="auto" w:fill="D9D9D9" w:themeFill="background1" w:themeFillShade="D9"/>
          </w:tcPr>
          <w:p w14:paraId="61937EC9" w14:textId="77777777" w:rsidR="004F0B1D" w:rsidRPr="00394324" w:rsidRDefault="004F0B1D" w:rsidP="00E1703B">
            <w:pPr>
              <w:pStyle w:val="NoSpacing"/>
              <w:rPr>
                <w:b/>
                <w:sz w:val="18"/>
                <w:szCs w:val="18"/>
              </w:rPr>
            </w:pPr>
            <w:r w:rsidRPr="00394324">
              <w:rPr>
                <w:b/>
                <w:sz w:val="18"/>
                <w:szCs w:val="18"/>
              </w:rPr>
              <w:t>Size/ Remarks</w:t>
            </w:r>
          </w:p>
        </w:tc>
      </w:tr>
      <w:tr w:rsidR="004F0B1D" w:rsidRPr="00394324" w14:paraId="0B749BC2" w14:textId="77777777" w:rsidTr="00E1703B">
        <w:trPr>
          <w:jc w:val="center"/>
        </w:trPr>
        <w:tc>
          <w:tcPr>
            <w:tcW w:w="570" w:type="dxa"/>
          </w:tcPr>
          <w:p w14:paraId="629DD3D8" w14:textId="77777777" w:rsidR="004F0B1D" w:rsidRPr="00394324" w:rsidRDefault="004F0B1D" w:rsidP="00E1703B">
            <w:pPr>
              <w:pStyle w:val="NoSpacing"/>
              <w:rPr>
                <w:sz w:val="18"/>
                <w:szCs w:val="18"/>
              </w:rPr>
            </w:pPr>
            <w:r w:rsidRPr="00394324">
              <w:rPr>
                <w:sz w:val="18"/>
                <w:szCs w:val="18"/>
              </w:rPr>
              <w:t>1</w:t>
            </w:r>
          </w:p>
        </w:tc>
        <w:tc>
          <w:tcPr>
            <w:tcW w:w="989" w:type="dxa"/>
          </w:tcPr>
          <w:p w14:paraId="5BD4ED18" w14:textId="77777777" w:rsidR="004F0B1D" w:rsidRPr="00394324" w:rsidRDefault="004F0B1D" w:rsidP="00E1703B">
            <w:pPr>
              <w:pStyle w:val="NoSpacing"/>
              <w:rPr>
                <w:sz w:val="18"/>
                <w:szCs w:val="18"/>
              </w:rPr>
            </w:pPr>
            <w:r w:rsidRPr="00394324">
              <w:rPr>
                <w:sz w:val="18"/>
                <w:szCs w:val="18"/>
              </w:rPr>
              <w:t>Straw</w:t>
            </w:r>
          </w:p>
        </w:tc>
        <w:tc>
          <w:tcPr>
            <w:tcW w:w="950" w:type="dxa"/>
          </w:tcPr>
          <w:p w14:paraId="12989394" w14:textId="77777777" w:rsidR="004F0B1D" w:rsidRPr="00394324" w:rsidRDefault="004F0B1D" w:rsidP="00E1703B">
            <w:pPr>
              <w:pStyle w:val="NoSpacing"/>
              <w:rPr>
                <w:sz w:val="18"/>
                <w:szCs w:val="18"/>
              </w:rPr>
            </w:pPr>
            <w:r w:rsidRPr="00394324">
              <w:rPr>
                <w:sz w:val="18"/>
                <w:szCs w:val="18"/>
              </w:rPr>
              <w:t xml:space="preserve">Bedding </w:t>
            </w:r>
          </w:p>
        </w:tc>
        <w:tc>
          <w:tcPr>
            <w:tcW w:w="5572" w:type="dxa"/>
          </w:tcPr>
          <w:p w14:paraId="026250CA" w14:textId="77777777" w:rsidR="004F0B1D" w:rsidRPr="00394324" w:rsidRDefault="004F0B1D" w:rsidP="00E1703B">
            <w:pPr>
              <w:pStyle w:val="NoSpacing"/>
              <w:rPr>
                <w:sz w:val="18"/>
                <w:szCs w:val="18"/>
              </w:rPr>
            </w:pPr>
            <w:r w:rsidRPr="00394324">
              <w:rPr>
                <w:rFonts w:cs="Arial"/>
                <w:sz w:val="18"/>
                <w:szCs w:val="18"/>
              </w:rPr>
              <w:t xml:space="preserve">The straw shall be wheat. The straw must be bright yellow in colour, free from dust, </w:t>
            </w:r>
            <w:proofErr w:type="gramStart"/>
            <w:r w:rsidRPr="00394324">
              <w:rPr>
                <w:rFonts w:cs="Arial"/>
                <w:sz w:val="18"/>
                <w:szCs w:val="18"/>
              </w:rPr>
              <w:t>mould</w:t>
            </w:r>
            <w:proofErr w:type="gramEnd"/>
            <w:r w:rsidRPr="00394324">
              <w:rPr>
                <w:rFonts w:cs="Arial"/>
                <w:sz w:val="18"/>
                <w:szCs w:val="18"/>
              </w:rPr>
              <w:t xml:space="preserve"> and staining (weathered). Straw must be sweet, </w:t>
            </w:r>
            <w:proofErr w:type="gramStart"/>
            <w:r w:rsidRPr="00394324">
              <w:rPr>
                <w:rFonts w:cs="Arial"/>
                <w:sz w:val="18"/>
                <w:szCs w:val="18"/>
              </w:rPr>
              <w:t>clean</w:t>
            </w:r>
            <w:proofErr w:type="gramEnd"/>
            <w:r w:rsidRPr="00394324">
              <w:rPr>
                <w:rFonts w:cs="Arial"/>
                <w:sz w:val="18"/>
                <w:szCs w:val="18"/>
              </w:rPr>
              <w:t xml:space="preserve"> and dry and must be free from foreign objects such as metal, rock, plastics, timber, weeds mud etc. It should look and smell fresh</w:t>
            </w:r>
          </w:p>
        </w:tc>
        <w:tc>
          <w:tcPr>
            <w:tcW w:w="2551" w:type="dxa"/>
          </w:tcPr>
          <w:p w14:paraId="10C1F575" w14:textId="77777777" w:rsidR="004F0B1D" w:rsidRPr="00394324" w:rsidRDefault="004F0B1D" w:rsidP="00E1703B">
            <w:pPr>
              <w:pStyle w:val="NoSpacing"/>
              <w:rPr>
                <w:rFonts w:cs="Arial"/>
                <w:sz w:val="18"/>
                <w:szCs w:val="18"/>
              </w:rPr>
            </w:pPr>
            <w:r w:rsidRPr="00394324">
              <w:rPr>
                <w:rFonts w:cs="Arial"/>
                <w:sz w:val="18"/>
                <w:szCs w:val="18"/>
              </w:rPr>
              <w:t>It must be of an average length.</w:t>
            </w:r>
          </w:p>
          <w:p w14:paraId="7BF23317" w14:textId="77777777" w:rsidR="004F0B1D" w:rsidRPr="00394324" w:rsidRDefault="004F0B1D" w:rsidP="00E1703B">
            <w:pPr>
              <w:pStyle w:val="NoSpacing"/>
              <w:rPr>
                <w:sz w:val="18"/>
                <w:szCs w:val="18"/>
              </w:rPr>
            </w:pPr>
          </w:p>
          <w:p w14:paraId="159EE2EF" w14:textId="77777777" w:rsidR="004F0B1D" w:rsidRPr="00394324" w:rsidRDefault="004F0B1D" w:rsidP="00E1703B">
            <w:pPr>
              <w:pStyle w:val="NoSpacing"/>
              <w:rPr>
                <w:sz w:val="18"/>
                <w:szCs w:val="18"/>
              </w:rPr>
            </w:pPr>
            <w:r w:rsidRPr="00394324">
              <w:rPr>
                <w:sz w:val="18"/>
                <w:szCs w:val="18"/>
              </w:rPr>
              <w:t xml:space="preserve">Standard small bales which are easily </w:t>
            </w:r>
            <w:proofErr w:type="gramStart"/>
            <w:r w:rsidRPr="00394324">
              <w:rPr>
                <w:sz w:val="18"/>
                <w:szCs w:val="18"/>
              </w:rPr>
              <w:t>manual-handled</w:t>
            </w:r>
            <w:proofErr w:type="gramEnd"/>
            <w:r w:rsidRPr="00394324">
              <w:rPr>
                <w:sz w:val="18"/>
                <w:szCs w:val="18"/>
              </w:rPr>
              <w:t xml:space="preserve"> </w:t>
            </w:r>
          </w:p>
        </w:tc>
      </w:tr>
      <w:tr w:rsidR="004F0B1D" w:rsidRPr="00394324" w14:paraId="65291CBC" w14:textId="77777777" w:rsidTr="00E1703B">
        <w:trPr>
          <w:jc w:val="center"/>
        </w:trPr>
        <w:tc>
          <w:tcPr>
            <w:tcW w:w="570" w:type="dxa"/>
          </w:tcPr>
          <w:p w14:paraId="1388060B" w14:textId="77777777" w:rsidR="004F0B1D" w:rsidRPr="00394324" w:rsidRDefault="004F0B1D" w:rsidP="00E1703B">
            <w:pPr>
              <w:pStyle w:val="NoSpacing"/>
              <w:rPr>
                <w:sz w:val="18"/>
                <w:szCs w:val="18"/>
              </w:rPr>
            </w:pPr>
            <w:r w:rsidRPr="00394324">
              <w:rPr>
                <w:sz w:val="18"/>
                <w:szCs w:val="18"/>
              </w:rPr>
              <w:t>2</w:t>
            </w:r>
          </w:p>
        </w:tc>
        <w:tc>
          <w:tcPr>
            <w:tcW w:w="989" w:type="dxa"/>
          </w:tcPr>
          <w:p w14:paraId="645CA00C" w14:textId="77777777" w:rsidR="004F0B1D" w:rsidRPr="00394324" w:rsidRDefault="004F0B1D" w:rsidP="00E1703B">
            <w:pPr>
              <w:pStyle w:val="NoSpacing"/>
              <w:rPr>
                <w:sz w:val="18"/>
                <w:szCs w:val="18"/>
              </w:rPr>
            </w:pPr>
            <w:r w:rsidRPr="00394324">
              <w:rPr>
                <w:sz w:val="18"/>
                <w:szCs w:val="18"/>
              </w:rPr>
              <w:t>Hay</w:t>
            </w:r>
          </w:p>
        </w:tc>
        <w:tc>
          <w:tcPr>
            <w:tcW w:w="950" w:type="dxa"/>
          </w:tcPr>
          <w:p w14:paraId="5074D436" w14:textId="77777777" w:rsidR="004F0B1D" w:rsidRPr="00394324" w:rsidRDefault="004F0B1D" w:rsidP="00E1703B">
            <w:pPr>
              <w:pStyle w:val="NoSpacing"/>
              <w:rPr>
                <w:sz w:val="18"/>
                <w:szCs w:val="18"/>
              </w:rPr>
            </w:pPr>
            <w:r w:rsidRPr="00394324">
              <w:rPr>
                <w:sz w:val="18"/>
                <w:szCs w:val="18"/>
              </w:rPr>
              <w:t>Forage</w:t>
            </w:r>
          </w:p>
          <w:p w14:paraId="2CFDEC04" w14:textId="77777777" w:rsidR="004F0B1D" w:rsidRPr="00394324" w:rsidRDefault="004F0B1D" w:rsidP="00E1703B">
            <w:pPr>
              <w:pStyle w:val="NoSpacing"/>
              <w:rPr>
                <w:sz w:val="18"/>
                <w:szCs w:val="18"/>
              </w:rPr>
            </w:pPr>
          </w:p>
        </w:tc>
        <w:tc>
          <w:tcPr>
            <w:tcW w:w="5572" w:type="dxa"/>
          </w:tcPr>
          <w:p w14:paraId="24542B79" w14:textId="77777777" w:rsidR="004F0B1D" w:rsidRPr="00394324" w:rsidRDefault="004F0B1D" w:rsidP="00E1703B">
            <w:pPr>
              <w:rPr>
                <w:rFonts w:cs="Arial"/>
                <w:sz w:val="18"/>
                <w:szCs w:val="18"/>
              </w:rPr>
            </w:pPr>
            <w:r w:rsidRPr="00394324">
              <w:rPr>
                <w:rFonts w:cs="Arial"/>
                <w:sz w:val="18"/>
                <w:szCs w:val="18"/>
              </w:rPr>
              <w:t xml:space="preserve">It shall have been baled at a moisture level of not more than 14%, with consequent minimal spoilage and spore production. </w:t>
            </w:r>
          </w:p>
          <w:p w14:paraId="4C148883" w14:textId="77777777" w:rsidR="004F0B1D" w:rsidRPr="00394324" w:rsidRDefault="004F0B1D" w:rsidP="00E1703B">
            <w:pPr>
              <w:rPr>
                <w:rFonts w:cs="Arial"/>
                <w:sz w:val="18"/>
                <w:szCs w:val="18"/>
              </w:rPr>
            </w:pPr>
          </w:p>
          <w:p w14:paraId="4AC5F556" w14:textId="77777777" w:rsidR="004F0B1D" w:rsidRPr="00394324" w:rsidRDefault="004F0B1D" w:rsidP="00E1703B">
            <w:pPr>
              <w:rPr>
                <w:rFonts w:cs="Arial"/>
                <w:sz w:val="18"/>
                <w:szCs w:val="18"/>
              </w:rPr>
            </w:pPr>
            <w:r w:rsidRPr="00394324">
              <w:rPr>
                <w:rFonts w:cs="Arial"/>
                <w:sz w:val="18"/>
                <w:szCs w:val="18"/>
              </w:rPr>
              <w:t xml:space="preserve">Routine testing of batches for quality with results available to The Authority. </w:t>
            </w:r>
          </w:p>
          <w:p w14:paraId="2761C5BA" w14:textId="77777777" w:rsidR="004F0B1D" w:rsidRPr="00394324" w:rsidRDefault="004F0B1D" w:rsidP="00E1703B">
            <w:pPr>
              <w:rPr>
                <w:rFonts w:cs="Arial"/>
                <w:sz w:val="18"/>
                <w:szCs w:val="18"/>
              </w:rPr>
            </w:pPr>
          </w:p>
          <w:p w14:paraId="6CEB301B" w14:textId="77777777" w:rsidR="004F0B1D" w:rsidRPr="00394324" w:rsidRDefault="004F0B1D" w:rsidP="00E1703B">
            <w:pPr>
              <w:rPr>
                <w:rFonts w:cs="Arial"/>
                <w:sz w:val="18"/>
                <w:szCs w:val="18"/>
              </w:rPr>
            </w:pPr>
            <w:r w:rsidRPr="00394324">
              <w:rPr>
                <w:rFonts w:cs="Arial"/>
                <w:sz w:val="18"/>
                <w:szCs w:val="18"/>
              </w:rPr>
              <w:t xml:space="preserve">Dust free. Timothy/rye/orchard grass preferable to alfalfa/legumes due to the prevalence of IBD in MWHs and type of grass? </w:t>
            </w:r>
          </w:p>
          <w:p w14:paraId="15A17D36" w14:textId="77777777" w:rsidR="004F0B1D" w:rsidRPr="00394324" w:rsidRDefault="004F0B1D" w:rsidP="00E1703B">
            <w:pPr>
              <w:rPr>
                <w:rFonts w:cs="Arial"/>
                <w:sz w:val="18"/>
                <w:szCs w:val="18"/>
              </w:rPr>
            </w:pPr>
          </w:p>
          <w:p w14:paraId="6F4D4EC4" w14:textId="77777777" w:rsidR="004F0B1D" w:rsidRPr="00394324" w:rsidRDefault="004F0B1D" w:rsidP="00E1703B">
            <w:pPr>
              <w:rPr>
                <w:rFonts w:cs="Arial"/>
                <w:sz w:val="18"/>
                <w:szCs w:val="18"/>
              </w:rPr>
            </w:pPr>
            <w:r w:rsidRPr="00394324">
              <w:rPr>
                <w:rFonts w:cs="Arial"/>
                <w:sz w:val="18"/>
                <w:szCs w:val="18"/>
              </w:rPr>
              <w:t>It shall not be from the current year’s growth until after 1</w:t>
            </w:r>
            <w:r w:rsidRPr="00394324">
              <w:rPr>
                <w:rFonts w:cs="Arial"/>
                <w:sz w:val="18"/>
                <w:szCs w:val="18"/>
                <w:vertAlign w:val="superscript"/>
              </w:rPr>
              <w:t>st</w:t>
            </w:r>
            <w:r w:rsidRPr="00394324">
              <w:rPr>
                <w:rFonts w:cs="Arial"/>
                <w:sz w:val="18"/>
                <w:szCs w:val="18"/>
              </w:rPr>
              <w:t xml:space="preserve"> October, nor over 18 months old on delivery.</w:t>
            </w:r>
          </w:p>
          <w:p w14:paraId="03D3A05B" w14:textId="77777777" w:rsidR="004F0B1D" w:rsidRPr="00394324" w:rsidRDefault="004F0B1D" w:rsidP="00E1703B">
            <w:pPr>
              <w:rPr>
                <w:rFonts w:cs="Arial"/>
                <w:sz w:val="18"/>
                <w:szCs w:val="18"/>
              </w:rPr>
            </w:pPr>
          </w:p>
          <w:p w14:paraId="68BB6CF1" w14:textId="77777777" w:rsidR="004F0B1D" w:rsidRPr="00394324" w:rsidRDefault="004F0B1D" w:rsidP="00E1703B">
            <w:pPr>
              <w:rPr>
                <w:rFonts w:cs="Arial"/>
                <w:sz w:val="18"/>
                <w:szCs w:val="18"/>
              </w:rPr>
            </w:pPr>
            <w:r w:rsidRPr="00394324">
              <w:rPr>
                <w:rFonts w:cs="Arial"/>
                <w:sz w:val="18"/>
                <w:szCs w:val="18"/>
              </w:rPr>
              <w:t>It shall consist of well recognised grass species and be free of toxic and undesirable weeds and foreign bodies.</w:t>
            </w:r>
          </w:p>
          <w:p w14:paraId="794F47FE" w14:textId="77777777" w:rsidR="004F0B1D" w:rsidRPr="00394324" w:rsidRDefault="004F0B1D" w:rsidP="00E1703B">
            <w:pPr>
              <w:rPr>
                <w:rFonts w:cs="Arial"/>
                <w:sz w:val="18"/>
                <w:szCs w:val="18"/>
              </w:rPr>
            </w:pPr>
          </w:p>
          <w:p w14:paraId="7189D16F" w14:textId="77777777" w:rsidR="004F0B1D" w:rsidRPr="00394324" w:rsidRDefault="004F0B1D" w:rsidP="00E1703B">
            <w:pPr>
              <w:pStyle w:val="NoSpacing"/>
              <w:rPr>
                <w:sz w:val="18"/>
                <w:szCs w:val="18"/>
              </w:rPr>
            </w:pPr>
            <w:r w:rsidRPr="00394324">
              <w:rPr>
                <w:rFonts w:cs="Arial"/>
                <w:sz w:val="18"/>
                <w:szCs w:val="18"/>
              </w:rPr>
              <w:t>No bale shall have weather beaten tops, sides or bottoms and the hay must not be mouldy, damp or stale.</w:t>
            </w:r>
          </w:p>
        </w:tc>
        <w:tc>
          <w:tcPr>
            <w:tcW w:w="2551" w:type="dxa"/>
          </w:tcPr>
          <w:p w14:paraId="4F347A65" w14:textId="77777777" w:rsidR="004F0B1D" w:rsidRPr="00394324" w:rsidRDefault="004F0B1D" w:rsidP="00E1703B">
            <w:pPr>
              <w:pStyle w:val="BodyText"/>
              <w:rPr>
                <w:rFonts w:cs="Arial"/>
                <w:sz w:val="18"/>
                <w:szCs w:val="18"/>
              </w:rPr>
            </w:pPr>
            <w:r w:rsidRPr="00394324">
              <w:rPr>
                <w:rFonts w:cs="Arial"/>
                <w:sz w:val="18"/>
                <w:szCs w:val="18"/>
              </w:rPr>
              <w:t>It must be of an average length, suitable for feeding from hay nets.</w:t>
            </w:r>
          </w:p>
          <w:p w14:paraId="2B486443" w14:textId="77777777" w:rsidR="004F0B1D" w:rsidRPr="00394324" w:rsidRDefault="004F0B1D" w:rsidP="00E1703B">
            <w:pPr>
              <w:pStyle w:val="BodyText"/>
              <w:rPr>
                <w:rFonts w:cs="Arial"/>
                <w:sz w:val="18"/>
                <w:szCs w:val="18"/>
              </w:rPr>
            </w:pPr>
          </w:p>
          <w:p w14:paraId="133B2394" w14:textId="77777777" w:rsidR="004F0B1D" w:rsidRPr="00394324" w:rsidRDefault="004F0B1D" w:rsidP="00E1703B">
            <w:pPr>
              <w:pStyle w:val="BodyText"/>
              <w:rPr>
                <w:sz w:val="18"/>
                <w:szCs w:val="18"/>
              </w:rPr>
            </w:pPr>
            <w:r w:rsidRPr="00394324">
              <w:rPr>
                <w:sz w:val="18"/>
                <w:szCs w:val="18"/>
              </w:rPr>
              <w:t>Feeding from hay nets and ground</w:t>
            </w:r>
          </w:p>
          <w:p w14:paraId="5ED091F2" w14:textId="77777777" w:rsidR="004F0B1D" w:rsidRPr="00394324" w:rsidRDefault="004F0B1D" w:rsidP="00E1703B">
            <w:pPr>
              <w:pStyle w:val="BodyText"/>
              <w:rPr>
                <w:sz w:val="18"/>
                <w:szCs w:val="18"/>
              </w:rPr>
            </w:pPr>
          </w:p>
          <w:p w14:paraId="027BDF10" w14:textId="77777777" w:rsidR="004F0B1D" w:rsidRPr="00394324" w:rsidRDefault="004F0B1D" w:rsidP="00E1703B">
            <w:pPr>
              <w:pStyle w:val="NoSpacing"/>
              <w:rPr>
                <w:sz w:val="18"/>
                <w:szCs w:val="18"/>
              </w:rPr>
            </w:pPr>
            <w:r w:rsidRPr="00394324">
              <w:rPr>
                <w:sz w:val="18"/>
                <w:szCs w:val="18"/>
              </w:rPr>
              <w:t xml:space="preserve">Transport – ISO pallets </w:t>
            </w:r>
          </w:p>
        </w:tc>
      </w:tr>
      <w:tr w:rsidR="004F0B1D" w:rsidRPr="00394324" w14:paraId="22DA9860" w14:textId="77777777" w:rsidTr="00E1703B">
        <w:trPr>
          <w:jc w:val="center"/>
        </w:trPr>
        <w:tc>
          <w:tcPr>
            <w:tcW w:w="570" w:type="dxa"/>
          </w:tcPr>
          <w:p w14:paraId="754053C7" w14:textId="77777777" w:rsidR="004F0B1D" w:rsidRPr="00394324" w:rsidRDefault="004F0B1D" w:rsidP="00E1703B">
            <w:pPr>
              <w:pStyle w:val="NoSpacing"/>
              <w:rPr>
                <w:sz w:val="18"/>
                <w:szCs w:val="18"/>
              </w:rPr>
            </w:pPr>
            <w:r w:rsidRPr="00394324">
              <w:rPr>
                <w:sz w:val="18"/>
                <w:szCs w:val="18"/>
              </w:rPr>
              <w:t>3</w:t>
            </w:r>
          </w:p>
        </w:tc>
        <w:tc>
          <w:tcPr>
            <w:tcW w:w="989" w:type="dxa"/>
          </w:tcPr>
          <w:p w14:paraId="3FDAF753" w14:textId="77777777" w:rsidR="004F0B1D" w:rsidRPr="00394324" w:rsidRDefault="004F0B1D" w:rsidP="00E1703B">
            <w:pPr>
              <w:pStyle w:val="NoSpacing"/>
              <w:rPr>
                <w:sz w:val="18"/>
                <w:szCs w:val="18"/>
              </w:rPr>
            </w:pPr>
            <w:r w:rsidRPr="00394324">
              <w:rPr>
                <w:sz w:val="18"/>
                <w:szCs w:val="18"/>
              </w:rPr>
              <w:t>Haylage</w:t>
            </w:r>
          </w:p>
        </w:tc>
        <w:tc>
          <w:tcPr>
            <w:tcW w:w="950" w:type="dxa"/>
          </w:tcPr>
          <w:p w14:paraId="4E4EF2B5" w14:textId="77777777" w:rsidR="004F0B1D" w:rsidRPr="00394324" w:rsidRDefault="004F0B1D" w:rsidP="00E1703B">
            <w:pPr>
              <w:pStyle w:val="NoSpacing"/>
              <w:rPr>
                <w:sz w:val="18"/>
                <w:szCs w:val="18"/>
              </w:rPr>
            </w:pPr>
            <w:r w:rsidRPr="00394324">
              <w:rPr>
                <w:sz w:val="18"/>
                <w:szCs w:val="18"/>
              </w:rPr>
              <w:t>Forage</w:t>
            </w:r>
          </w:p>
        </w:tc>
        <w:tc>
          <w:tcPr>
            <w:tcW w:w="5572" w:type="dxa"/>
          </w:tcPr>
          <w:p w14:paraId="45C1F580" w14:textId="77777777" w:rsidR="004F0B1D" w:rsidRPr="00394324" w:rsidRDefault="004F0B1D" w:rsidP="00E1703B">
            <w:pPr>
              <w:pStyle w:val="BodyText"/>
              <w:rPr>
                <w:rFonts w:cs="Arial"/>
                <w:sz w:val="18"/>
                <w:szCs w:val="18"/>
              </w:rPr>
            </w:pPr>
            <w:r w:rsidRPr="00394324">
              <w:rPr>
                <w:rFonts w:cs="Arial"/>
                <w:sz w:val="18"/>
                <w:szCs w:val="18"/>
              </w:rPr>
              <w:t xml:space="preserve">The bagged grass shall be mildly fermented ryegrass, free from weeds, </w:t>
            </w:r>
            <w:proofErr w:type="gramStart"/>
            <w:r w:rsidRPr="00394324">
              <w:rPr>
                <w:rFonts w:cs="Arial"/>
                <w:sz w:val="18"/>
                <w:szCs w:val="18"/>
              </w:rPr>
              <w:t>dust</w:t>
            </w:r>
            <w:proofErr w:type="gramEnd"/>
            <w:r w:rsidRPr="00394324">
              <w:rPr>
                <w:rFonts w:cs="Arial"/>
                <w:sz w:val="18"/>
                <w:szCs w:val="18"/>
              </w:rPr>
              <w:t xml:space="preserve"> and other foreign material. It shall have a high fibre content and contain low protein and energy levels.</w:t>
            </w:r>
            <w:r w:rsidRPr="00394324">
              <w:rPr>
                <w:rFonts w:cs="Arial"/>
                <w:color w:val="FF0000"/>
                <w:sz w:val="18"/>
                <w:szCs w:val="18"/>
              </w:rPr>
              <w:t xml:space="preserve">  </w:t>
            </w:r>
            <w:r w:rsidRPr="00394324">
              <w:rPr>
                <w:rFonts w:cs="Arial"/>
                <w:sz w:val="18"/>
                <w:szCs w:val="18"/>
              </w:rPr>
              <w:t>It shall be free from harmful moulding.</w:t>
            </w:r>
          </w:p>
          <w:p w14:paraId="3CF410FB" w14:textId="77777777" w:rsidR="004F0B1D" w:rsidRPr="00394324" w:rsidRDefault="004F0B1D" w:rsidP="00E1703B">
            <w:pPr>
              <w:pStyle w:val="BodyText"/>
              <w:rPr>
                <w:rFonts w:cs="Arial"/>
                <w:sz w:val="18"/>
                <w:szCs w:val="18"/>
              </w:rPr>
            </w:pPr>
          </w:p>
          <w:p w14:paraId="7A3C5315" w14:textId="77777777" w:rsidR="004F0B1D" w:rsidRPr="00394324" w:rsidRDefault="004F0B1D" w:rsidP="00E1703B">
            <w:pPr>
              <w:pStyle w:val="BodyText"/>
              <w:rPr>
                <w:rFonts w:cs="Arial"/>
                <w:sz w:val="18"/>
                <w:szCs w:val="18"/>
              </w:rPr>
            </w:pPr>
            <w:r w:rsidRPr="00394324">
              <w:rPr>
                <w:rFonts w:cs="Arial"/>
                <w:sz w:val="18"/>
                <w:szCs w:val="18"/>
              </w:rPr>
              <w:t xml:space="preserve">Moisture level should be not more than 45%, should have a constant /average moisture content </w:t>
            </w:r>
          </w:p>
          <w:p w14:paraId="774C4E07" w14:textId="77777777" w:rsidR="004F0B1D" w:rsidRPr="00394324" w:rsidRDefault="004F0B1D" w:rsidP="00E1703B">
            <w:pPr>
              <w:rPr>
                <w:sz w:val="18"/>
                <w:szCs w:val="18"/>
              </w:rPr>
            </w:pPr>
          </w:p>
          <w:p w14:paraId="455A570E" w14:textId="77777777" w:rsidR="004F0B1D" w:rsidRPr="00394324" w:rsidRDefault="004F0B1D" w:rsidP="00E1703B">
            <w:pPr>
              <w:rPr>
                <w:rFonts w:cs="Arial"/>
                <w:sz w:val="18"/>
                <w:szCs w:val="18"/>
              </w:rPr>
            </w:pPr>
          </w:p>
          <w:p w14:paraId="35CA9F4F" w14:textId="77777777" w:rsidR="004F0B1D" w:rsidRPr="00394324" w:rsidRDefault="004F0B1D" w:rsidP="00E1703B">
            <w:pPr>
              <w:rPr>
                <w:sz w:val="18"/>
                <w:szCs w:val="18"/>
              </w:rPr>
            </w:pPr>
          </w:p>
        </w:tc>
        <w:tc>
          <w:tcPr>
            <w:tcW w:w="2551" w:type="dxa"/>
          </w:tcPr>
          <w:p w14:paraId="394E70C4" w14:textId="77777777" w:rsidR="004F0B1D" w:rsidRPr="00394324" w:rsidRDefault="004F0B1D" w:rsidP="00E1703B">
            <w:pPr>
              <w:rPr>
                <w:rFonts w:cs="Arial"/>
                <w:sz w:val="18"/>
                <w:szCs w:val="18"/>
              </w:rPr>
            </w:pPr>
            <w:r w:rsidRPr="00394324">
              <w:rPr>
                <w:rFonts w:cs="Arial"/>
                <w:sz w:val="18"/>
                <w:szCs w:val="18"/>
              </w:rPr>
              <w:t xml:space="preserve">Sealed airtight bags (double wrapped to accommodate outside storage) </w:t>
            </w:r>
          </w:p>
          <w:p w14:paraId="1148EB98" w14:textId="77777777" w:rsidR="004F0B1D" w:rsidRPr="00394324" w:rsidRDefault="004F0B1D" w:rsidP="00E1703B">
            <w:pPr>
              <w:rPr>
                <w:rFonts w:cs="Arial"/>
                <w:sz w:val="18"/>
                <w:szCs w:val="18"/>
              </w:rPr>
            </w:pPr>
          </w:p>
          <w:p w14:paraId="3582D846" w14:textId="77777777" w:rsidR="004F0B1D" w:rsidRPr="00394324" w:rsidRDefault="004F0B1D" w:rsidP="00E1703B">
            <w:pPr>
              <w:rPr>
                <w:rFonts w:cs="Arial"/>
                <w:sz w:val="18"/>
                <w:szCs w:val="18"/>
              </w:rPr>
            </w:pPr>
            <w:r w:rsidRPr="00394324">
              <w:rPr>
                <w:rFonts w:cs="Arial"/>
                <w:sz w:val="18"/>
                <w:szCs w:val="18"/>
              </w:rPr>
              <w:t xml:space="preserve">Man-handled and liftable weight. </w:t>
            </w:r>
          </w:p>
          <w:p w14:paraId="77AFB5CA" w14:textId="77777777" w:rsidR="004F0B1D" w:rsidRPr="00394324" w:rsidRDefault="004F0B1D" w:rsidP="00E1703B">
            <w:pPr>
              <w:rPr>
                <w:rFonts w:cs="Arial"/>
                <w:sz w:val="18"/>
                <w:szCs w:val="18"/>
              </w:rPr>
            </w:pPr>
          </w:p>
          <w:p w14:paraId="2ADE07B6" w14:textId="77777777" w:rsidR="004F0B1D" w:rsidRPr="00394324" w:rsidRDefault="004F0B1D" w:rsidP="00E1703B">
            <w:pPr>
              <w:rPr>
                <w:rFonts w:cs="Arial"/>
                <w:color w:val="FF0000"/>
                <w:sz w:val="18"/>
                <w:szCs w:val="18"/>
              </w:rPr>
            </w:pPr>
            <w:r w:rsidRPr="00394324">
              <w:rPr>
                <w:rFonts w:cs="Arial"/>
                <w:sz w:val="18"/>
                <w:szCs w:val="18"/>
              </w:rPr>
              <w:t>DATR can accept larger bag sizes/ weights if available, up to a maximum of 260kg.</w:t>
            </w:r>
          </w:p>
        </w:tc>
      </w:tr>
      <w:tr w:rsidR="004F0B1D" w:rsidRPr="00394324" w14:paraId="30F80964" w14:textId="77777777" w:rsidTr="00E1703B">
        <w:trPr>
          <w:jc w:val="center"/>
        </w:trPr>
        <w:tc>
          <w:tcPr>
            <w:tcW w:w="570" w:type="dxa"/>
          </w:tcPr>
          <w:p w14:paraId="37146AC0" w14:textId="77777777" w:rsidR="004F0B1D" w:rsidRPr="00394324" w:rsidRDefault="004F0B1D" w:rsidP="00E1703B">
            <w:pPr>
              <w:pStyle w:val="NoSpacing"/>
              <w:rPr>
                <w:sz w:val="18"/>
                <w:szCs w:val="18"/>
              </w:rPr>
            </w:pPr>
            <w:r w:rsidRPr="00394324">
              <w:rPr>
                <w:sz w:val="18"/>
                <w:szCs w:val="18"/>
              </w:rPr>
              <w:t>4</w:t>
            </w:r>
          </w:p>
        </w:tc>
        <w:tc>
          <w:tcPr>
            <w:tcW w:w="989" w:type="dxa"/>
          </w:tcPr>
          <w:p w14:paraId="2550135B" w14:textId="77777777" w:rsidR="004F0B1D" w:rsidRPr="00394324" w:rsidRDefault="004F0B1D" w:rsidP="00E1703B">
            <w:pPr>
              <w:pStyle w:val="NoSpacing"/>
              <w:rPr>
                <w:sz w:val="18"/>
                <w:szCs w:val="18"/>
              </w:rPr>
            </w:pPr>
            <w:r w:rsidRPr="00394324">
              <w:rPr>
                <w:sz w:val="18"/>
                <w:szCs w:val="18"/>
              </w:rPr>
              <w:t>Apples</w:t>
            </w:r>
          </w:p>
        </w:tc>
        <w:tc>
          <w:tcPr>
            <w:tcW w:w="950" w:type="dxa"/>
          </w:tcPr>
          <w:p w14:paraId="0C03481A" w14:textId="77777777" w:rsidR="004F0B1D" w:rsidRPr="00394324" w:rsidRDefault="004F0B1D" w:rsidP="00E1703B">
            <w:pPr>
              <w:pStyle w:val="NoSpacing"/>
              <w:rPr>
                <w:sz w:val="18"/>
                <w:szCs w:val="18"/>
              </w:rPr>
            </w:pPr>
            <w:r w:rsidRPr="00394324">
              <w:rPr>
                <w:sz w:val="18"/>
                <w:szCs w:val="18"/>
              </w:rPr>
              <w:t>Fresh produce</w:t>
            </w:r>
          </w:p>
        </w:tc>
        <w:tc>
          <w:tcPr>
            <w:tcW w:w="5572" w:type="dxa"/>
          </w:tcPr>
          <w:p w14:paraId="74F1D034" w14:textId="77777777" w:rsidR="004F0B1D" w:rsidRPr="00394324" w:rsidRDefault="004F0B1D" w:rsidP="00E1703B">
            <w:pPr>
              <w:pStyle w:val="NoSpacing"/>
              <w:rPr>
                <w:sz w:val="18"/>
                <w:szCs w:val="18"/>
              </w:rPr>
            </w:pPr>
            <w:r w:rsidRPr="00394324">
              <w:rPr>
                <w:sz w:val="18"/>
                <w:szCs w:val="18"/>
              </w:rPr>
              <w:t xml:space="preserve">Shall be a minimum of Grade 2 Produce, fit for consumption with a minimum shelf life of 7 days. </w:t>
            </w:r>
          </w:p>
          <w:p w14:paraId="7BCD5505" w14:textId="77777777" w:rsidR="004F0B1D" w:rsidRPr="00394324" w:rsidRDefault="004F0B1D" w:rsidP="00E1703B">
            <w:pPr>
              <w:pStyle w:val="NoSpacing"/>
              <w:rPr>
                <w:sz w:val="18"/>
                <w:szCs w:val="18"/>
              </w:rPr>
            </w:pPr>
            <w:r w:rsidRPr="00394324">
              <w:rPr>
                <w:sz w:val="18"/>
                <w:szCs w:val="18"/>
              </w:rPr>
              <w:t xml:space="preserve">Free from decay, wormholes and mould and internal breakdown. </w:t>
            </w:r>
          </w:p>
        </w:tc>
        <w:tc>
          <w:tcPr>
            <w:tcW w:w="2551" w:type="dxa"/>
          </w:tcPr>
          <w:p w14:paraId="0F43A405" w14:textId="77777777" w:rsidR="004F0B1D" w:rsidRPr="00394324" w:rsidRDefault="004F0B1D" w:rsidP="00E1703B">
            <w:pPr>
              <w:pStyle w:val="NoSpacing"/>
              <w:rPr>
                <w:sz w:val="18"/>
                <w:szCs w:val="18"/>
              </w:rPr>
            </w:pPr>
            <w:r w:rsidRPr="00394324">
              <w:rPr>
                <w:sz w:val="18"/>
                <w:szCs w:val="18"/>
              </w:rPr>
              <w:t>Deliveries shall be made in bags/boxes not exceeding 25kg.</w:t>
            </w:r>
          </w:p>
        </w:tc>
      </w:tr>
      <w:tr w:rsidR="004F0B1D" w:rsidRPr="00394324" w14:paraId="35063F4C" w14:textId="77777777" w:rsidTr="00E1703B">
        <w:trPr>
          <w:jc w:val="center"/>
        </w:trPr>
        <w:tc>
          <w:tcPr>
            <w:tcW w:w="570" w:type="dxa"/>
          </w:tcPr>
          <w:p w14:paraId="368D164C" w14:textId="77777777" w:rsidR="004F0B1D" w:rsidRPr="00394324" w:rsidRDefault="004F0B1D" w:rsidP="00E1703B">
            <w:pPr>
              <w:pStyle w:val="NoSpacing"/>
              <w:rPr>
                <w:sz w:val="18"/>
                <w:szCs w:val="18"/>
              </w:rPr>
            </w:pPr>
            <w:r w:rsidRPr="00394324">
              <w:rPr>
                <w:sz w:val="18"/>
                <w:szCs w:val="18"/>
              </w:rPr>
              <w:t>5</w:t>
            </w:r>
          </w:p>
        </w:tc>
        <w:tc>
          <w:tcPr>
            <w:tcW w:w="989" w:type="dxa"/>
            <w:shd w:val="clear" w:color="auto" w:fill="auto"/>
          </w:tcPr>
          <w:p w14:paraId="5D9D3AB3" w14:textId="77777777" w:rsidR="004F0B1D" w:rsidRPr="00394324" w:rsidRDefault="004F0B1D" w:rsidP="00E1703B">
            <w:pPr>
              <w:pStyle w:val="NoSpacing"/>
              <w:rPr>
                <w:sz w:val="18"/>
                <w:szCs w:val="18"/>
              </w:rPr>
            </w:pPr>
            <w:r w:rsidRPr="00394324">
              <w:rPr>
                <w:sz w:val="18"/>
                <w:szCs w:val="18"/>
              </w:rPr>
              <w:t>Carrots and parsnips</w:t>
            </w:r>
          </w:p>
        </w:tc>
        <w:tc>
          <w:tcPr>
            <w:tcW w:w="950" w:type="dxa"/>
          </w:tcPr>
          <w:p w14:paraId="73E1BDBD" w14:textId="77777777" w:rsidR="004F0B1D" w:rsidRPr="00394324" w:rsidRDefault="004F0B1D" w:rsidP="00E1703B">
            <w:pPr>
              <w:pStyle w:val="NoSpacing"/>
              <w:rPr>
                <w:sz w:val="18"/>
                <w:szCs w:val="18"/>
              </w:rPr>
            </w:pPr>
            <w:r w:rsidRPr="00394324">
              <w:rPr>
                <w:sz w:val="18"/>
                <w:szCs w:val="18"/>
              </w:rPr>
              <w:t>Fresh produce</w:t>
            </w:r>
          </w:p>
        </w:tc>
        <w:tc>
          <w:tcPr>
            <w:tcW w:w="5572" w:type="dxa"/>
          </w:tcPr>
          <w:p w14:paraId="3638FE43" w14:textId="77777777" w:rsidR="004F0B1D" w:rsidRPr="00394324" w:rsidRDefault="004F0B1D" w:rsidP="00E1703B">
            <w:pPr>
              <w:pStyle w:val="NoSpacing"/>
              <w:rPr>
                <w:sz w:val="18"/>
                <w:szCs w:val="18"/>
              </w:rPr>
            </w:pPr>
            <w:r w:rsidRPr="00394324">
              <w:rPr>
                <w:sz w:val="18"/>
                <w:szCs w:val="18"/>
              </w:rPr>
              <w:t xml:space="preserve">Shall be a minimum of Grade 2 Produce, fit for consumption with a minimum shelf life of 7 days. </w:t>
            </w:r>
          </w:p>
          <w:p w14:paraId="437F1AE5" w14:textId="77777777" w:rsidR="004F0B1D" w:rsidRPr="00394324" w:rsidRDefault="004F0B1D" w:rsidP="00E1703B">
            <w:pPr>
              <w:pStyle w:val="NoSpacing"/>
              <w:rPr>
                <w:sz w:val="18"/>
                <w:szCs w:val="18"/>
              </w:rPr>
            </w:pPr>
            <w:r w:rsidRPr="00394324">
              <w:rPr>
                <w:sz w:val="18"/>
                <w:szCs w:val="18"/>
              </w:rPr>
              <w:t>Free from decay, wormholes and mould and internal breakdown.</w:t>
            </w:r>
          </w:p>
        </w:tc>
        <w:tc>
          <w:tcPr>
            <w:tcW w:w="2551" w:type="dxa"/>
          </w:tcPr>
          <w:p w14:paraId="7E3792C3" w14:textId="77777777" w:rsidR="004F0B1D" w:rsidRPr="00394324" w:rsidRDefault="004F0B1D" w:rsidP="00E1703B">
            <w:pPr>
              <w:pStyle w:val="NoSpacing"/>
              <w:rPr>
                <w:sz w:val="18"/>
                <w:szCs w:val="18"/>
              </w:rPr>
            </w:pPr>
            <w:r w:rsidRPr="00394324">
              <w:rPr>
                <w:sz w:val="18"/>
                <w:szCs w:val="18"/>
              </w:rPr>
              <w:t>Deliveries shall be made in bags/boxes not exceeding 25kg.</w:t>
            </w:r>
          </w:p>
        </w:tc>
      </w:tr>
    </w:tbl>
    <w:p w14:paraId="4BB71535" w14:textId="77777777" w:rsidR="004F0B1D" w:rsidRPr="00394324" w:rsidRDefault="004F0B1D" w:rsidP="004F0B1D">
      <w:pPr>
        <w:rPr>
          <w:sz w:val="18"/>
          <w:szCs w:val="18"/>
        </w:rPr>
      </w:pPr>
    </w:p>
    <w:p w14:paraId="49B580D9" w14:textId="77777777" w:rsidR="004F0B1D" w:rsidRPr="00394324" w:rsidRDefault="004F0B1D" w:rsidP="004F0B1D">
      <w:pPr>
        <w:pStyle w:val="NoSpacing"/>
        <w:numPr>
          <w:ilvl w:val="0"/>
          <w:numId w:val="5"/>
        </w:numPr>
        <w:rPr>
          <w:sz w:val="18"/>
          <w:szCs w:val="18"/>
        </w:rPr>
      </w:pPr>
      <w:r w:rsidRPr="00394324">
        <w:rPr>
          <w:b/>
          <w:sz w:val="18"/>
          <w:szCs w:val="18"/>
        </w:rPr>
        <w:lastRenderedPageBreak/>
        <w:t>Estimated Annual Requirement</w:t>
      </w:r>
      <w:r w:rsidRPr="00394324">
        <w:rPr>
          <w:sz w:val="18"/>
          <w:szCs w:val="18"/>
        </w:rPr>
        <w:t xml:space="preserve"> - the quantities in the table represent current forecasts based upon 5-year historical data. Future order levels cannot be guaranteed by the Authority and quantities per year are strictly indicative only. </w:t>
      </w:r>
    </w:p>
    <w:p w14:paraId="531CE291" w14:textId="77777777" w:rsidR="004F0B1D" w:rsidRPr="00394324" w:rsidRDefault="004F0B1D" w:rsidP="004F0B1D">
      <w:pPr>
        <w:pStyle w:val="NoSpacing"/>
        <w:rPr>
          <w:sz w:val="18"/>
          <w:szCs w:val="18"/>
        </w:rPr>
      </w:pPr>
    </w:p>
    <w:p w14:paraId="162CB76F" w14:textId="77777777" w:rsidR="004F0B1D" w:rsidRPr="00394324" w:rsidRDefault="004F0B1D" w:rsidP="004F0B1D">
      <w:pPr>
        <w:pStyle w:val="NoSpacing"/>
        <w:rPr>
          <w:sz w:val="18"/>
          <w:szCs w:val="18"/>
        </w:rPr>
      </w:pPr>
    </w:p>
    <w:p w14:paraId="4C85E03C" w14:textId="77777777" w:rsidR="004F0B1D" w:rsidRPr="00394324" w:rsidRDefault="004F0B1D" w:rsidP="004F0B1D">
      <w:pPr>
        <w:pStyle w:val="NoSpacing"/>
        <w:rPr>
          <w:sz w:val="18"/>
          <w:szCs w:val="18"/>
        </w:rPr>
      </w:pPr>
    </w:p>
    <w:tbl>
      <w:tblPr>
        <w:tblW w:w="10000" w:type="dxa"/>
        <w:tblLook w:val="04A0" w:firstRow="1" w:lastRow="0" w:firstColumn="1" w:lastColumn="0" w:noHBand="0" w:noVBand="1"/>
      </w:tblPr>
      <w:tblGrid>
        <w:gridCol w:w="960"/>
        <w:gridCol w:w="2978"/>
        <w:gridCol w:w="998"/>
        <w:gridCol w:w="998"/>
        <w:gridCol w:w="998"/>
        <w:gridCol w:w="998"/>
        <w:gridCol w:w="851"/>
        <w:gridCol w:w="1219"/>
      </w:tblGrid>
      <w:tr w:rsidR="004F0B1D" w:rsidRPr="00394324" w14:paraId="3C4A0160" w14:textId="77777777" w:rsidTr="00E1703B">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F83F81" w14:textId="77777777" w:rsidR="004F0B1D" w:rsidRPr="00394324" w:rsidRDefault="004F0B1D" w:rsidP="00E1703B">
            <w:pPr>
              <w:rPr>
                <w:rFonts w:cs="Arial"/>
                <w:color w:val="000000"/>
                <w:sz w:val="18"/>
                <w:szCs w:val="18"/>
              </w:rPr>
            </w:pPr>
            <w:r w:rsidRPr="00394324">
              <w:rPr>
                <w:rFonts w:cs="Arial"/>
                <w:color w:val="000000"/>
                <w:sz w:val="18"/>
                <w:szCs w:val="18"/>
              </w:rPr>
              <w:t>Ser</w:t>
            </w:r>
          </w:p>
        </w:tc>
        <w:tc>
          <w:tcPr>
            <w:tcW w:w="904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A90C4F" w14:textId="77777777" w:rsidR="004F0B1D" w:rsidRPr="00394324" w:rsidRDefault="004F0B1D" w:rsidP="00E1703B">
            <w:pPr>
              <w:rPr>
                <w:rFonts w:cs="Arial"/>
                <w:color w:val="000000"/>
                <w:sz w:val="18"/>
                <w:szCs w:val="18"/>
              </w:rPr>
            </w:pPr>
            <w:r w:rsidRPr="00394324">
              <w:rPr>
                <w:rFonts w:cs="Arial"/>
                <w:color w:val="000000"/>
                <w:sz w:val="18"/>
                <w:szCs w:val="18"/>
              </w:rPr>
              <w:t>Straw, Forage and Fresh Produce</w:t>
            </w:r>
          </w:p>
        </w:tc>
      </w:tr>
      <w:tr w:rsidR="004F0B1D" w:rsidRPr="00394324" w14:paraId="7B65F7B3" w14:textId="77777777" w:rsidTr="00E1703B">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38F12" w14:textId="77777777" w:rsidR="004F0B1D" w:rsidRPr="00394324" w:rsidRDefault="004F0B1D" w:rsidP="00E1703B">
            <w:pPr>
              <w:rPr>
                <w:rFonts w:cs="Arial"/>
                <w:color w:val="000000"/>
                <w:sz w:val="18"/>
                <w:szCs w:val="18"/>
              </w:rPr>
            </w:pPr>
          </w:p>
        </w:tc>
        <w:tc>
          <w:tcPr>
            <w:tcW w:w="297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34A584" w14:textId="77777777" w:rsidR="004F0B1D" w:rsidRPr="00394324" w:rsidRDefault="004F0B1D" w:rsidP="00E1703B">
            <w:pPr>
              <w:rPr>
                <w:rFonts w:cs="Arial"/>
                <w:color w:val="000000"/>
                <w:sz w:val="18"/>
                <w:szCs w:val="18"/>
              </w:rPr>
            </w:pPr>
            <w:r w:rsidRPr="00394324">
              <w:rPr>
                <w:rFonts w:cs="Arial"/>
                <w:color w:val="000000"/>
                <w:sz w:val="18"/>
                <w:szCs w:val="18"/>
              </w:rPr>
              <w:t>Commodity (kg per year)</w:t>
            </w:r>
          </w:p>
        </w:tc>
        <w:tc>
          <w:tcPr>
            <w:tcW w:w="4843"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BE9C15" w14:textId="77777777" w:rsidR="004F0B1D" w:rsidRPr="00394324" w:rsidRDefault="004F0B1D" w:rsidP="00E1703B">
            <w:pPr>
              <w:rPr>
                <w:rFonts w:cs="Arial"/>
                <w:color w:val="000000"/>
                <w:sz w:val="18"/>
                <w:szCs w:val="18"/>
              </w:rPr>
            </w:pPr>
            <w:r w:rsidRPr="00394324">
              <w:rPr>
                <w:rFonts w:cs="Arial"/>
                <w:color w:val="000000"/>
                <w:sz w:val="18"/>
                <w:szCs w:val="18"/>
              </w:rPr>
              <w:t>Unit</w:t>
            </w:r>
          </w:p>
        </w:tc>
        <w:tc>
          <w:tcPr>
            <w:tcW w:w="121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76B763" w14:textId="77777777" w:rsidR="004F0B1D" w:rsidRPr="00394324" w:rsidRDefault="004F0B1D" w:rsidP="00E1703B">
            <w:pPr>
              <w:rPr>
                <w:rFonts w:cs="Arial"/>
                <w:color w:val="000000"/>
                <w:sz w:val="18"/>
                <w:szCs w:val="18"/>
              </w:rPr>
            </w:pPr>
            <w:r w:rsidRPr="00394324">
              <w:rPr>
                <w:rFonts w:cs="Arial"/>
                <w:color w:val="000000"/>
                <w:sz w:val="18"/>
                <w:szCs w:val="18"/>
              </w:rPr>
              <w:t>Total</w:t>
            </w:r>
          </w:p>
        </w:tc>
      </w:tr>
      <w:tr w:rsidR="004F0B1D" w:rsidRPr="00394324" w14:paraId="6036CF1B" w14:textId="77777777" w:rsidTr="00E1703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1DC8AB6" w14:textId="77777777" w:rsidR="004F0B1D" w:rsidRPr="00394324" w:rsidRDefault="004F0B1D" w:rsidP="00E1703B">
            <w:pPr>
              <w:rPr>
                <w:rFonts w:cs="Arial"/>
                <w:color w:val="000000"/>
                <w:sz w:val="18"/>
                <w:szCs w:val="18"/>
              </w:rPr>
            </w:pPr>
          </w:p>
        </w:tc>
        <w:tc>
          <w:tcPr>
            <w:tcW w:w="2978" w:type="dxa"/>
            <w:vMerge/>
            <w:tcBorders>
              <w:top w:val="nil"/>
              <w:left w:val="single" w:sz="4" w:space="0" w:color="auto"/>
              <w:bottom w:val="single" w:sz="4" w:space="0" w:color="auto"/>
              <w:right w:val="single" w:sz="4" w:space="0" w:color="auto"/>
            </w:tcBorders>
            <w:vAlign w:val="center"/>
            <w:hideMark/>
          </w:tcPr>
          <w:p w14:paraId="54C2252F" w14:textId="77777777" w:rsidR="004F0B1D" w:rsidRPr="00394324" w:rsidRDefault="004F0B1D" w:rsidP="00E1703B">
            <w:pPr>
              <w:rPr>
                <w:rFonts w:cs="Arial"/>
                <w:color w:val="000000"/>
                <w:sz w:val="18"/>
                <w:szCs w:val="18"/>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37195756" w14:textId="77777777" w:rsidR="004F0B1D" w:rsidRPr="00394324" w:rsidRDefault="004F0B1D" w:rsidP="00E1703B">
            <w:pPr>
              <w:rPr>
                <w:rFonts w:cs="Arial"/>
                <w:color w:val="000000"/>
                <w:sz w:val="18"/>
                <w:szCs w:val="18"/>
              </w:rPr>
            </w:pPr>
            <w:r w:rsidRPr="00394324">
              <w:rPr>
                <w:rFonts w:cs="Arial"/>
                <w:color w:val="000000"/>
                <w:sz w:val="18"/>
                <w:szCs w:val="18"/>
              </w:rPr>
              <w:t>HCMR</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62386138" w14:textId="77777777" w:rsidR="004F0B1D" w:rsidRPr="00394324" w:rsidRDefault="004F0B1D" w:rsidP="00E1703B">
            <w:pPr>
              <w:rPr>
                <w:rFonts w:cs="Arial"/>
                <w:color w:val="000000"/>
                <w:sz w:val="18"/>
                <w:szCs w:val="18"/>
              </w:rPr>
            </w:pPr>
            <w:r w:rsidRPr="00394324">
              <w:rPr>
                <w:rFonts w:cs="Arial"/>
                <w:color w:val="000000"/>
                <w:sz w:val="18"/>
                <w:szCs w:val="18"/>
              </w:rPr>
              <w:t>HCTW</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27F69F86" w14:textId="77777777" w:rsidR="004F0B1D" w:rsidRPr="00394324" w:rsidRDefault="004F0B1D" w:rsidP="00E1703B">
            <w:pPr>
              <w:rPr>
                <w:rFonts w:cs="Arial"/>
                <w:color w:val="000000"/>
                <w:sz w:val="18"/>
                <w:szCs w:val="18"/>
              </w:rPr>
            </w:pPr>
            <w:r w:rsidRPr="00394324">
              <w:rPr>
                <w:rFonts w:cs="Arial"/>
                <w:color w:val="000000"/>
                <w:sz w:val="18"/>
                <w:szCs w:val="18"/>
              </w:rPr>
              <w:t>DATR</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3B52AD06" w14:textId="77777777" w:rsidR="004F0B1D" w:rsidRPr="00394324" w:rsidRDefault="004F0B1D" w:rsidP="00E1703B">
            <w:pPr>
              <w:rPr>
                <w:rFonts w:cs="Arial"/>
                <w:color w:val="000000"/>
                <w:sz w:val="18"/>
                <w:szCs w:val="18"/>
              </w:rPr>
            </w:pPr>
            <w:r w:rsidRPr="00394324">
              <w:rPr>
                <w:rFonts w:cs="Arial"/>
                <w:color w:val="000000"/>
                <w:sz w:val="18"/>
                <w:szCs w:val="18"/>
              </w:rPr>
              <w:t>KTRHA</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DC494BF" w14:textId="77777777" w:rsidR="004F0B1D" w:rsidRPr="00394324" w:rsidRDefault="004F0B1D" w:rsidP="00E1703B">
            <w:pPr>
              <w:rPr>
                <w:rFonts w:cs="Arial"/>
                <w:color w:val="000000"/>
                <w:sz w:val="18"/>
                <w:szCs w:val="18"/>
              </w:rPr>
            </w:pPr>
            <w:r w:rsidRPr="00394324">
              <w:rPr>
                <w:rFonts w:cs="Arial"/>
                <w:color w:val="000000"/>
                <w:sz w:val="18"/>
                <w:szCs w:val="18"/>
              </w:rPr>
              <w:t>RMAS</w:t>
            </w:r>
          </w:p>
        </w:tc>
        <w:tc>
          <w:tcPr>
            <w:tcW w:w="1219" w:type="dxa"/>
            <w:vMerge/>
            <w:tcBorders>
              <w:top w:val="nil"/>
              <w:left w:val="single" w:sz="4" w:space="0" w:color="auto"/>
              <w:bottom w:val="single" w:sz="4" w:space="0" w:color="auto"/>
              <w:right w:val="single" w:sz="4" w:space="0" w:color="auto"/>
            </w:tcBorders>
            <w:vAlign w:val="center"/>
            <w:hideMark/>
          </w:tcPr>
          <w:p w14:paraId="298B4DDD" w14:textId="77777777" w:rsidR="004F0B1D" w:rsidRPr="00394324" w:rsidRDefault="004F0B1D" w:rsidP="00E1703B">
            <w:pPr>
              <w:rPr>
                <w:rFonts w:cs="Arial"/>
                <w:color w:val="000000"/>
                <w:sz w:val="18"/>
                <w:szCs w:val="18"/>
              </w:rPr>
            </w:pPr>
          </w:p>
        </w:tc>
      </w:tr>
      <w:tr w:rsidR="004F0B1D" w:rsidRPr="00394324" w14:paraId="04B07178" w14:textId="77777777" w:rsidTr="00024A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B42503" w14:textId="77777777" w:rsidR="004F0B1D" w:rsidRPr="00394324" w:rsidRDefault="004F0B1D" w:rsidP="00E1703B">
            <w:pPr>
              <w:rPr>
                <w:rFonts w:cs="Arial"/>
                <w:color w:val="000000"/>
                <w:sz w:val="18"/>
                <w:szCs w:val="18"/>
              </w:rPr>
            </w:pPr>
            <w:r w:rsidRPr="00394324">
              <w:rPr>
                <w:rFonts w:cs="Arial"/>
                <w:color w:val="000000"/>
                <w:sz w:val="18"/>
                <w:szCs w:val="18"/>
              </w:rPr>
              <w:t>1</w:t>
            </w:r>
          </w:p>
        </w:tc>
        <w:tc>
          <w:tcPr>
            <w:tcW w:w="2978" w:type="dxa"/>
            <w:tcBorders>
              <w:top w:val="nil"/>
              <w:left w:val="nil"/>
              <w:bottom w:val="single" w:sz="4" w:space="0" w:color="auto"/>
              <w:right w:val="single" w:sz="4" w:space="0" w:color="auto"/>
            </w:tcBorders>
            <w:shd w:val="clear" w:color="auto" w:fill="auto"/>
            <w:noWrap/>
            <w:vAlign w:val="center"/>
            <w:hideMark/>
          </w:tcPr>
          <w:p w14:paraId="66FCB4A3" w14:textId="77777777" w:rsidR="004F0B1D" w:rsidRPr="00394324" w:rsidRDefault="004F0B1D" w:rsidP="00E1703B">
            <w:pPr>
              <w:rPr>
                <w:rFonts w:cs="Arial"/>
                <w:color w:val="000000"/>
                <w:sz w:val="18"/>
                <w:szCs w:val="18"/>
              </w:rPr>
            </w:pPr>
            <w:r w:rsidRPr="00394324">
              <w:rPr>
                <w:rFonts w:cs="Arial"/>
                <w:color w:val="000000"/>
                <w:sz w:val="18"/>
                <w:szCs w:val="18"/>
              </w:rPr>
              <w:t>Straw</w:t>
            </w:r>
          </w:p>
        </w:tc>
        <w:tc>
          <w:tcPr>
            <w:tcW w:w="6062" w:type="dxa"/>
            <w:gridSpan w:val="6"/>
            <w:vMerge w:val="restart"/>
            <w:tcBorders>
              <w:top w:val="nil"/>
              <w:left w:val="nil"/>
              <w:right w:val="single" w:sz="4" w:space="0" w:color="auto"/>
            </w:tcBorders>
            <w:shd w:val="clear" w:color="auto" w:fill="auto"/>
            <w:noWrap/>
            <w:vAlign w:val="center"/>
          </w:tcPr>
          <w:p w14:paraId="4B6BE156" w14:textId="6D3EEBBA" w:rsidR="004F0B1D" w:rsidRPr="00394324" w:rsidRDefault="004F0B1D" w:rsidP="004F0B1D">
            <w:pPr>
              <w:jc w:val="center"/>
              <w:rPr>
                <w:rFonts w:cs="Arial"/>
                <w:color w:val="000000"/>
                <w:sz w:val="18"/>
                <w:szCs w:val="18"/>
              </w:rPr>
            </w:pPr>
            <w:r>
              <w:rPr>
                <w:rFonts w:cs="Arial"/>
                <w:sz w:val="18"/>
                <w:szCs w:val="18"/>
              </w:rPr>
              <w:t>REDACTED</w:t>
            </w:r>
          </w:p>
        </w:tc>
      </w:tr>
      <w:tr w:rsidR="004F0B1D" w:rsidRPr="00394324" w14:paraId="00A89117" w14:textId="77777777" w:rsidTr="00024A64">
        <w:trPr>
          <w:trHeight w:val="300"/>
        </w:trPr>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7FFDB82B" w14:textId="77777777" w:rsidR="004F0B1D" w:rsidRPr="00394324" w:rsidRDefault="004F0B1D" w:rsidP="00E1703B">
            <w:pPr>
              <w:rPr>
                <w:rFonts w:cs="Arial"/>
                <w:color w:val="000000"/>
                <w:sz w:val="18"/>
                <w:szCs w:val="18"/>
              </w:rPr>
            </w:pPr>
            <w:r w:rsidRPr="00394324">
              <w:rPr>
                <w:rFonts w:cs="Arial"/>
                <w:color w:val="000000"/>
                <w:sz w:val="18"/>
                <w:szCs w:val="18"/>
              </w:rPr>
              <w:t>2</w:t>
            </w:r>
          </w:p>
        </w:tc>
        <w:tc>
          <w:tcPr>
            <w:tcW w:w="2978" w:type="dxa"/>
            <w:tcBorders>
              <w:top w:val="nil"/>
              <w:left w:val="nil"/>
              <w:bottom w:val="single" w:sz="4" w:space="0" w:color="auto"/>
              <w:right w:val="single" w:sz="4" w:space="0" w:color="auto"/>
            </w:tcBorders>
            <w:shd w:val="clear" w:color="000000" w:fill="F2F2F2"/>
            <w:noWrap/>
            <w:vAlign w:val="center"/>
            <w:hideMark/>
          </w:tcPr>
          <w:p w14:paraId="438F56F0" w14:textId="77777777" w:rsidR="004F0B1D" w:rsidRPr="00394324" w:rsidRDefault="004F0B1D" w:rsidP="00E1703B">
            <w:pPr>
              <w:rPr>
                <w:rFonts w:cs="Arial"/>
                <w:color w:val="000000"/>
                <w:sz w:val="18"/>
                <w:szCs w:val="18"/>
              </w:rPr>
            </w:pPr>
            <w:r w:rsidRPr="00394324">
              <w:rPr>
                <w:rFonts w:cs="Arial"/>
                <w:color w:val="000000"/>
                <w:sz w:val="18"/>
                <w:szCs w:val="18"/>
              </w:rPr>
              <w:t>Hay</w:t>
            </w:r>
          </w:p>
        </w:tc>
        <w:tc>
          <w:tcPr>
            <w:tcW w:w="6062" w:type="dxa"/>
            <w:gridSpan w:val="6"/>
            <w:vMerge/>
            <w:tcBorders>
              <w:left w:val="nil"/>
              <w:right w:val="single" w:sz="4" w:space="0" w:color="auto"/>
            </w:tcBorders>
            <w:shd w:val="clear" w:color="000000" w:fill="F2F2F2"/>
            <w:noWrap/>
            <w:vAlign w:val="center"/>
          </w:tcPr>
          <w:p w14:paraId="6A05EED7" w14:textId="6EF41772" w:rsidR="004F0B1D" w:rsidRPr="00394324" w:rsidRDefault="004F0B1D" w:rsidP="00E1703B">
            <w:pPr>
              <w:rPr>
                <w:rFonts w:cs="Arial"/>
                <w:color w:val="000000"/>
                <w:sz w:val="18"/>
                <w:szCs w:val="18"/>
              </w:rPr>
            </w:pPr>
          </w:p>
        </w:tc>
      </w:tr>
      <w:tr w:rsidR="004F0B1D" w:rsidRPr="00394324" w14:paraId="11C09D88" w14:textId="77777777" w:rsidTr="00024A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2D0CF" w14:textId="77777777" w:rsidR="004F0B1D" w:rsidRPr="00394324" w:rsidRDefault="004F0B1D" w:rsidP="00E1703B">
            <w:pPr>
              <w:rPr>
                <w:rFonts w:cs="Arial"/>
                <w:color w:val="000000"/>
                <w:sz w:val="18"/>
                <w:szCs w:val="18"/>
              </w:rPr>
            </w:pPr>
            <w:r w:rsidRPr="00394324">
              <w:rPr>
                <w:rFonts w:cs="Arial"/>
                <w:color w:val="000000"/>
                <w:sz w:val="18"/>
                <w:szCs w:val="18"/>
              </w:rPr>
              <w:t>3</w:t>
            </w:r>
          </w:p>
        </w:tc>
        <w:tc>
          <w:tcPr>
            <w:tcW w:w="2978" w:type="dxa"/>
            <w:tcBorders>
              <w:top w:val="nil"/>
              <w:left w:val="nil"/>
              <w:bottom w:val="single" w:sz="4" w:space="0" w:color="auto"/>
              <w:right w:val="single" w:sz="4" w:space="0" w:color="auto"/>
            </w:tcBorders>
            <w:shd w:val="clear" w:color="auto" w:fill="auto"/>
            <w:noWrap/>
            <w:vAlign w:val="center"/>
            <w:hideMark/>
          </w:tcPr>
          <w:p w14:paraId="7BA16A8A" w14:textId="77777777" w:rsidR="004F0B1D" w:rsidRPr="00394324" w:rsidRDefault="004F0B1D" w:rsidP="00E1703B">
            <w:pPr>
              <w:rPr>
                <w:rFonts w:cs="Arial"/>
                <w:color w:val="000000"/>
                <w:sz w:val="18"/>
                <w:szCs w:val="18"/>
              </w:rPr>
            </w:pPr>
            <w:r w:rsidRPr="00394324">
              <w:rPr>
                <w:rFonts w:cs="Arial"/>
                <w:color w:val="000000"/>
                <w:sz w:val="18"/>
                <w:szCs w:val="18"/>
              </w:rPr>
              <w:t>Bagged Grass</w:t>
            </w:r>
          </w:p>
        </w:tc>
        <w:tc>
          <w:tcPr>
            <w:tcW w:w="6062" w:type="dxa"/>
            <w:gridSpan w:val="6"/>
            <w:vMerge/>
            <w:tcBorders>
              <w:left w:val="nil"/>
              <w:right w:val="single" w:sz="4" w:space="0" w:color="auto"/>
            </w:tcBorders>
            <w:shd w:val="clear" w:color="auto" w:fill="auto"/>
            <w:noWrap/>
            <w:vAlign w:val="center"/>
          </w:tcPr>
          <w:p w14:paraId="0734DAF5" w14:textId="7B745F8A" w:rsidR="004F0B1D" w:rsidRPr="00394324" w:rsidRDefault="004F0B1D" w:rsidP="00E1703B">
            <w:pPr>
              <w:rPr>
                <w:rFonts w:cs="Arial"/>
                <w:color w:val="000000"/>
                <w:sz w:val="18"/>
                <w:szCs w:val="18"/>
              </w:rPr>
            </w:pPr>
          </w:p>
        </w:tc>
      </w:tr>
      <w:tr w:rsidR="004F0B1D" w:rsidRPr="00394324" w14:paraId="24A7B322" w14:textId="77777777" w:rsidTr="00024A64">
        <w:trPr>
          <w:trHeight w:val="300"/>
        </w:trPr>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25682A8C" w14:textId="77777777" w:rsidR="004F0B1D" w:rsidRPr="00394324" w:rsidRDefault="004F0B1D" w:rsidP="00E1703B">
            <w:pPr>
              <w:rPr>
                <w:rFonts w:cs="Arial"/>
                <w:color w:val="000000"/>
                <w:sz w:val="18"/>
                <w:szCs w:val="18"/>
              </w:rPr>
            </w:pPr>
            <w:r w:rsidRPr="00394324">
              <w:rPr>
                <w:rFonts w:cs="Arial"/>
                <w:color w:val="000000"/>
                <w:sz w:val="18"/>
                <w:szCs w:val="18"/>
              </w:rPr>
              <w:t>4</w:t>
            </w:r>
          </w:p>
        </w:tc>
        <w:tc>
          <w:tcPr>
            <w:tcW w:w="2978" w:type="dxa"/>
            <w:tcBorders>
              <w:top w:val="nil"/>
              <w:left w:val="nil"/>
              <w:bottom w:val="single" w:sz="4" w:space="0" w:color="auto"/>
              <w:right w:val="single" w:sz="4" w:space="0" w:color="auto"/>
            </w:tcBorders>
            <w:shd w:val="clear" w:color="000000" w:fill="F2F2F2"/>
            <w:noWrap/>
            <w:vAlign w:val="center"/>
            <w:hideMark/>
          </w:tcPr>
          <w:p w14:paraId="283502EB" w14:textId="77777777" w:rsidR="004F0B1D" w:rsidRPr="00394324" w:rsidRDefault="004F0B1D" w:rsidP="00E1703B">
            <w:pPr>
              <w:rPr>
                <w:rFonts w:cs="Arial"/>
                <w:color w:val="000000"/>
                <w:sz w:val="18"/>
                <w:szCs w:val="18"/>
              </w:rPr>
            </w:pPr>
            <w:r w:rsidRPr="00394324">
              <w:rPr>
                <w:rFonts w:cs="Arial"/>
                <w:color w:val="000000"/>
                <w:sz w:val="18"/>
                <w:szCs w:val="18"/>
              </w:rPr>
              <w:t>Apples</w:t>
            </w:r>
          </w:p>
        </w:tc>
        <w:tc>
          <w:tcPr>
            <w:tcW w:w="6062" w:type="dxa"/>
            <w:gridSpan w:val="6"/>
            <w:vMerge/>
            <w:tcBorders>
              <w:left w:val="nil"/>
              <w:right w:val="single" w:sz="4" w:space="0" w:color="auto"/>
            </w:tcBorders>
            <w:shd w:val="clear" w:color="000000" w:fill="F2F2F2"/>
            <w:noWrap/>
            <w:vAlign w:val="center"/>
          </w:tcPr>
          <w:p w14:paraId="3D0C871A" w14:textId="62D25075" w:rsidR="004F0B1D" w:rsidRPr="00394324" w:rsidRDefault="004F0B1D" w:rsidP="00E1703B">
            <w:pPr>
              <w:rPr>
                <w:rFonts w:cs="Arial"/>
                <w:color w:val="000000"/>
                <w:sz w:val="18"/>
                <w:szCs w:val="18"/>
              </w:rPr>
            </w:pPr>
          </w:p>
        </w:tc>
      </w:tr>
      <w:tr w:rsidR="004F0B1D" w:rsidRPr="00394324" w14:paraId="14BCA36C" w14:textId="77777777" w:rsidTr="00024A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FEC27" w14:textId="77777777" w:rsidR="004F0B1D" w:rsidRPr="00394324" w:rsidRDefault="004F0B1D" w:rsidP="00E1703B">
            <w:pPr>
              <w:rPr>
                <w:rFonts w:cs="Arial"/>
                <w:color w:val="000000"/>
                <w:sz w:val="18"/>
                <w:szCs w:val="18"/>
              </w:rPr>
            </w:pPr>
            <w:r w:rsidRPr="00394324">
              <w:rPr>
                <w:rFonts w:cs="Arial"/>
                <w:color w:val="000000"/>
                <w:sz w:val="18"/>
                <w:szCs w:val="18"/>
              </w:rPr>
              <w:t>5</w:t>
            </w:r>
          </w:p>
        </w:tc>
        <w:tc>
          <w:tcPr>
            <w:tcW w:w="2978" w:type="dxa"/>
            <w:tcBorders>
              <w:top w:val="nil"/>
              <w:left w:val="nil"/>
              <w:bottom w:val="single" w:sz="4" w:space="0" w:color="auto"/>
              <w:right w:val="single" w:sz="4" w:space="0" w:color="auto"/>
            </w:tcBorders>
            <w:shd w:val="clear" w:color="auto" w:fill="auto"/>
            <w:noWrap/>
            <w:vAlign w:val="center"/>
            <w:hideMark/>
          </w:tcPr>
          <w:p w14:paraId="3C6374FA" w14:textId="77777777" w:rsidR="004F0B1D" w:rsidRPr="00394324" w:rsidRDefault="004F0B1D" w:rsidP="00E1703B">
            <w:pPr>
              <w:rPr>
                <w:rFonts w:cs="Arial"/>
                <w:color w:val="000000"/>
                <w:sz w:val="18"/>
                <w:szCs w:val="18"/>
              </w:rPr>
            </w:pPr>
            <w:r w:rsidRPr="00394324">
              <w:rPr>
                <w:rFonts w:cs="Arial"/>
                <w:color w:val="000000"/>
                <w:sz w:val="18"/>
                <w:szCs w:val="18"/>
              </w:rPr>
              <w:t>Carrots/parsnips</w:t>
            </w:r>
          </w:p>
        </w:tc>
        <w:tc>
          <w:tcPr>
            <w:tcW w:w="6062" w:type="dxa"/>
            <w:gridSpan w:val="6"/>
            <w:vMerge/>
            <w:tcBorders>
              <w:left w:val="nil"/>
              <w:bottom w:val="single" w:sz="4" w:space="0" w:color="auto"/>
              <w:right w:val="single" w:sz="4" w:space="0" w:color="auto"/>
            </w:tcBorders>
            <w:shd w:val="clear" w:color="auto" w:fill="auto"/>
            <w:noWrap/>
            <w:vAlign w:val="center"/>
          </w:tcPr>
          <w:p w14:paraId="507E34CE" w14:textId="55010F38" w:rsidR="004F0B1D" w:rsidRPr="00394324" w:rsidRDefault="004F0B1D" w:rsidP="00E1703B">
            <w:pPr>
              <w:rPr>
                <w:rFonts w:cs="Arial"/>
                <w:color w:val="000000"/>
                <w:sz w:val="18"/>
                <w:szCs w:val="18"/>
              </w:rPr>
            </w:pPr>
          </w:p>
        </w:tc>
      </w:tr>
    </w:tbl>
    <w:p w14:paraId="23D61EE2" w14:textId="77777777" w:rsidR="004F0B1D" w:rsidRPr="00394324" w:rsidRDefault="004F0B1D" w:rsidP="004F0B1D">
      <w:pPr>
        <w:ind w:firstLine="567"/>
        <w:rPr>
          <w:sz w:val="18"/>
          <w:szCs w:val="18"/>
        </w:rPr>
      </w:pPr>
    </w:p>
    <w:p w14:paraId="686B83DD" w14:textId="77777777" w:rsidR="004F0B1D" w:rsidRPr="00394324" w:rsidRDefault="004F0B1D" w:rsidP="004F0B1D">
      <w:pPr>
        <w:tabs>
          <w:tab w:val="left" w:pos="570"/>
        </w:tabs>
        <w:rPr>
          <w:sz w:val="18"/>
          <w:szCs w:val="18"/>
        </w:rPr>
      </w:pPr>
    </w:p>
    <w:p w14:paraId="7FAEA539" w14:textId="77777777" w:rsidR="004F0B1D" w:rsidRPr="00394324" w:rsidRDefault="004F0B1D" w:rsidP="004F0B1D">
      <w:pPr>
        <w:rPr>
          <w:sz w:val="18"/>
          <w:szCs w:val="18"/>
        </w:rPr>
      </w:pPr>
    </w:p>
    <w:p w14:paraId="6A058A25" w14:textId="77777777" w:rsidR="004F0B1D" w:rsidRPr="00394324" w:rsidRDefault="004F0B1D" w:rsidP="004F0B1D">
      <w:pPr>
        <w:rPr>
          <w:sz w:val="18"/>
          <w:szCs w:val="18"/>
        </w:rPr>
      </w:pPr>
    </w:p>
    <w:p w14:paraId="719192D1" w14:textId="77777777" w:rsidR="004F0B1D" w:rsidRPr="00394324" w:rsidRDefault="004F0B1D" w:rsidP="004F0B1D">
      <w:pPr>
        <w:rPr>
          <w:sz w:val="18"/>
          <w:szCs w:val="18"/>
        </w:rPr>
      </w:pPr>
    </w:p>
    <w:p w14:paraId="78BA52E9" w14:textId="77777777" w:rsidR="004F0B1D" w:rsidRPr="00394324" w:rsidRDefault="004F0B1D" w:rsidP="004F0B1D">
      <w:pPr>
        <w:rPr>
          <w:sz w:val="18"/>
          <w:szCs w:val="18"/>
        </w:rPr>
      </w:pPr>
    </w:p>
    <w:p w14:paraId="1F0B9F92" w14:textId="77777777" w:rsidR="004F0B1D" w:rsidRPr="00394324" w:rsidRDefault="004F0B1D" w:rsidP="004F0B1D">
      <w:pPr>
        <w:rPr>
          <w:sz w:val="18"/>
          <w:szCs w:val="18"/>
        </w:rPr>
      </w:pPr>
    </w:p>
    <w:p w14:paraId="1BF55F4F" w14:textId="77777777" w:rsidR="004F0B1D" w:rsidRPr="00394324" w:rsidRDefault="004F0B1D" w:rsidP="004F0B1D">
      <w:pPr>
        <w:rPr>
          <w:sz w:val="18"/>
          <w:szCs w:val="18"/>
        </w:rPr>
      </w:pPr>
    </w:p>
    <w:p w14:paraId="2F56272D" w14:textId="77777777" w:rsidR="004F0B1D" w:rsidRPr="00394324" w:rsidRDefault="004F0B1D" w:rsidP="004F0B1D">
      <w:pPr>
        <w:rPr>
          <w:sz w:val="18"/>
          <w:szCs w:val="18"/>
        </w:rPr>
      </w:pPr>
    </w:p>
    <w:p w14:paraId="1729BC25" w14:textId="77777777" w:rsidR="004F0B1D" w:rsidRPr="00394324" w:rsidRDefault="004F0B1D" w:rsidP="004F0B1D">
      <w:pPr>
        <w:rPr>
          <w:sz w:val="18"/>
          <w:szCs w:val="18"/>
        </w:rPr>
      </w:pPr>
    </w:p>
    <w:p w14:paraId="3723A644" w14:textId="77777777" w:rsidR="004F0B1D" w:rsidRPr="00394324" w:rsidRDefault="004F0B1D" w:rsidP="004F0B1D">
      <w:pPr>
        <w:rPr>
          <w:sz w:val="18"/>
          <w:szCs w:val="18"/>
        </w:rPr>
      </w:pPr>
    </w:p>
    <w:p w14:paraId="6DAE5BD6" w14:textId="77777777" w:rsidR="004F0B1D" w:rsidRPr="00394324" w:rsidRDefault="004F0B1D" w:rsidP="004F0B1D">
      <w:pPr>
        <w:rPr>
          <w:sz w:val="18"/>
          <w:szCs w:val="18"/>
        </w:rPr>
      </w:pPr>
    </w:p>
    <w:p w14:paraId="5506187A" w14:textId="77777777" w:rsidR="004F0B1D" w:rsidRPr="00394324" w:rsidRDefault="004F0B1D" w:rsidP="004F0B1D">
      <w:pPr>
        <w:rPr>
          <w:sz w:val="18"/>
          <w:szCs w:val="18"/>
        </w:rPr>
      </w:pPr>
    </w:p>
    <w:p w14:paraId="65E5E459" w14:textId="77777777" w:rsidR="004F0B1D" w:rsidRDefault="004F0B1D" w:rsidP="004F0B1D">
      <w:pPr>
        <w:rPr>
          <w:sz w:val="18"/>
          <w:szCs w:val="18"/>
        </w:rPr>
      </w:pPr>
    </w:p>
    <w:p w14:paraId="3F7616FA" w14:textId="77777777" w:rsidR="004F0B1D" w:rsidRDefault="004F0B1D" w:rsidP="004F0B1D">
      <w:pPr>
        <w:rPr>
          <w:sz w:val="18"/>
          <w:szCs w:val="18"/>
        </w:rPr>
      </w:pPr>
    </w:p>
    <w:p w14:paraId="305C5D32" w14:textId="77777777" w:rsidR="004F0B1D" w:rsidRDefault="004F0B1D" w:rsidP="004F0B1D">
      <w:pPr>
        <w:rPr>
          <w:sz w:val="18"/>
          <w:szCs w:val="18"/>
        </w:rPr>
      </w:pPr>
    </w:p>
    <w:p w14:paraId="627021FA" w14:textId="77777777" w:rsidR="004F0B1D" w:rsidRDefault="004F0B1D" w:rsidP="004F0B1D">
      <w:pPr>
        <w:rPr>
          <w:sz w:val="18"/>
          <w:szCs w:val="18"/>
        </w:rPr>
      </w:pPr>
    </w:p>
    <w:p w14:paraId="02D4535C" w14:textId="77777777" w:rsidR="004F0B1D" w:rsidRDefault="004F0B1D" w:rsidP="004F0B1D">
      <w:pPr>
        <w:rPr>
          <w:sz w:val="18"/>
          <w:szCs w:val="18"/>
        </w:rPr>
      </w:pPr>
    </w:p>
    <w:p w14:paraId="268E943D" w14:textId="77777777" w:rsidR="004F0B1D" w:rsidRDefault="004F0B1D" w:rsidP="004F0B1D">
      <w:pPr>
        <w:rPr>
          <w:sz w:val="18"/>
          <w:szCs w:val="18"/>
        </w:rPr>
      </w:pPr>
    </w:p>
    <w:p w14:paraId="46D9BB42" w14:textId="77777777" w:rsidR="004F0B1D" w:rsidRDefault="004F0B1D" w:rsidP="004F0B1D">
      <w:pPr>
        <w:rPr>
          <w:sz w:val="18"/>
          <w:szCs w:val="18"/>
        </w:rPr>
      </w:pPr>
    </w:p>
    <w:p w14:paraId="29F1AE51" w14:textId="77777777" w:rsidR="004F0B1D" w:rsidRDefault="004F0B1D" w:rsidP="004F0B1D">
      <w:pPr>
        <w:rPr>
          <w:sz w:val="18"/>
          <w:szCs w:val="18"/>
        </w:rPr>
      </w:pPr>
    </w:p>
    <w:p w14:paraId="37B91D03" w14:textId="77777777" w:rsidR="004F0B1D" w:rsidRDefault="004F0B1D" w:rsidP="004F0B1D">
      <w:pPr>
        <w:rPr>
          <w:sz w:val="18"/>
          <w:szCs w:val="18"/>
        </w:rPr>
      </w:pPr>
    </w:p>
    <w:p w14:paraId="539ACFC9" w14:textId="77777777" w:rsidR="004F0B1D" w:rsidRDefault="004F0B1D" w:rsidP="004F0B1D">
      <w:pPr>
        <w:rPr>
          <w:sz w:val="18"/>
          <w:szCs w:val="18"/>
        </w:rPr>
      </w:pPr>
    </w:p>
    <w:p w14:paraId="752227BC" w14:textId="77777777" w:rsidR="004F0B1D" w:rsidRDefault="004F0B1D" w:rsidP="004F0B1D">
      <w:pPr>
        <w:rPr>
          <w:sz w:val="18"/>
          <w:szCs w:val="18"/>
        </w:rPr>
      </w:pPr>
    </w:p>
    <w:p w14:paraId="3A5B4FB5" w14:textId="77777777" w:rsidR="004F0B1D" w:rsidRDefault="004F0B1D" w:rsidP="004F0B1D">
      <w:pPr>
        <w:rPr>
          <w:sz w:val="18"/>
          <w:szCs w:val="18"/>
        </w:rPr>
      </w:pPr>
    </w:p>
    <w:p w14:paraId="5C0DA8B2" w14:textId="77777777" w:rsidR="004F0B1D" w:rsidRDefault="004F0B1D" w:rsidP="004F0B1D">
      <w:pPr>
        <w:rPr>
          <w:sz w:val="18"/>
          <w:szCs w:val="18"/>
        </w:rPr>
      </w:pPr>
    </w:p>
    <w:p w14:paraId="130D9B9E" w14:textId="77777777" w:rsidR="004F0B1D" w:rsidRDefault="004F0B1D" w:rsidP="004F0B1D">
      <w:pPr>
        <w:rPr>
          <w:sz w:val="18"/>
          <w:szCs w:val="18"/>
        </w:rPr>
      </w:pPr>
    </w:p>
    <w:p w14:paraId="0C17C5E8" w14:textId="77777777" w:rsidR="004F0B1D" w:rsidRDefault="004F0B1D" w:rsidP="004F0B1D">
      <w:pPr>
        <w:rPr>
          <w:sz w:val="18"/>
          <w:szCs w:val="18"/>
        </w:rPr>
      </w:pPr>
    </w:p>
    <w:p w14:paraId="07101007" w14:textId="77777777" w:rsidR="004F0B1D" w:rsidRDefault="004F0B1D" w:rsidP="004F0B1D">
      <w:pPr>
        <w:rPr>
          <w:sz w:val="18"/>
          <w:szCs w:val="18"/>
        </w:rPr>
      </w:pPr>
    </w:p>
    <w:p w14:paraId="0E439F9B" w14:textId="77777777" w:rsidR="004F0B1D" w:rsidRDefault="004F0B1D" w:rsidP="004F0B1D">
      <w:pPr>
        <w:rPr>
          <w:sz w:val="18"/>
          <w:szCs w:val="18"/>
        </w:rPr>
      </w:pPr>
    </w:p>
    <w:p w14:paraId="534EC696" w14:textId="77777777" w:rsidR="004F0B1D" w:rsidRPr="00394324" w:rsidRDefault="004F0B1D" w:rsidP="004F0B1D">
      <w:pPr>
        <w:rPr>
          <w:sz w:val="18"/>
          <w:szCs w:val="18"/>
        </w:rPr>
      </w:pPr>
    </w:p>
    <w:p w14:paraId="10255B10" w14:textId="77777777" w:rsidR="004F0B1D" w:rsidRDefault="004F0B1D" w:rsidP="004F0B1D">
      <w:pPr>
        <w:rPr>
          <w:sz w:val="18"/>
          <w:szCs w:val="18"/>
        </w:rPr>
      </w:pPr>
    </w:p>
    <w:p w14:paraId="04231DE1" w14:textId="77777777" w:rsidR="004F0B1D" w:rsidRDefault="004F0B1D" w:rsidP="004F0B1D">
      <w:pPr>
        <w:rPr>
          <w:sz w:val="18"/>
          <w:szCs w:val="18"/>
        </w:rPr>
      </w:pPr>
    </w:p>
    <w:p w14:paraId="523DE288" w14:textId="77777777" w:rsidR="004F0B1D" w:rsidRDefault="004F0B1D" w:rsidP="004F0B1D">
      <w:pPr>
        <w:rPr>
          <w:sz w:val="18"/>
          <w:szCs w:val="18"/>
        </w:rPr>
      </w:pPr>
    </w:p>
    <w:p w14:paraId="2B28522D" w14:textId="77777777" w:rsidR="004F0B1D" w:rsidRDefault="004F0B1D" w:rsidP="004F0B1D">
      <w:pPr>
        <w:rPr>
          <w:sz w:val="18"/>
          <w:szCs w:val="18"/>
        </w:rPr>
      </w:pPr>
    </w:p>
    <w:p w14:paraId="44E548DC" w14:textId="77777777" w:rsidR="004F0B1D" w:rsidRDefault="004F0B1D" w:rsidP="004F0B1D">
      <w:pPr>
        <w:rPr>
          <w:sz w:val="18"/>
          <w:szCs w:val="18"/>
        </w:rPr>
      </w:pPr>
    </w:p>
    <w:p w14:paraId="2B2908D3" w14:textId="77777777" w:rsidR="004F0B1D" w:rsidRDefault="004F0B1D" w:rsidP="004F0B1D">
      <w:pPr>
        <w:rPr>
          <w:sz w:val="18"/>
          <w:szCs w:val="18"/>
        </w:rPr>
      </w:pPr>
    </w:p>
    <w:p w14:paraId="60444584" w14:textId="77777777" w:rsidR="004F0B1D" w:rsidRDefault="004F0B1D" w:rsidP="004F0B1D">
      <w:pPr>
        <w:rPr>
          <w:sz w:val="18"/>
          <w:szCs w:val="18"/>
        </w:rPr>
      </w:pPr>
    </w:p>
    <w:p w14:paraId="362BC201" w14:textId="77777777" w:rsidR="004F0B1D" w:rsidRDefault="004F0B1D" w:rsidP="004F0B1D">
      <w:pPr>
        <w:rPr>
          <w:sz w:val="18"/>
          <w:szCs w:val="18"/>
        </w:rPr>
      </w:pPr>
    </w:p>
    <w:p w14:paraId="47BE6D2A" w14:textId="77777777" w:rsidR="004F0B1D" w:rsidRDefault="004F0B1D" w:rsidP="004F0B1D">
      <w:pPr>
        <w:rPr>
          <w:sz w:val="18"/>
          <w:szCs w:val="18"/>
        </w:rPr>
      </w:pPr>
    </w:p>
    <w:p w14:paraId="6F6EC510" w14:textId="77777777" w:rsidR="004F0B1D" w:rsidRDefault="004F0B1D" w:rsidP="004F0B1D">
      <w:pPr>
        <w:rPr>
          <w:sz w:val="18"/>
          <w:szCs w:val="18"/>
        </w:rPr>
      </w:pPr>
    </w:p>
    <w:p w14:paraId="078AEABB" w14:textId="77777777" w:rsidR="004F0B1D" w:rsidRDefault="004F0B1D" w:rsidP="004F0B1D">
      <w:pPr>
        <w:rPr>
          <w:sz w:val="18"/>
          <w:szCs w:val="18"/>
        </w:rPr>
      </w:pPr>
    </w:p>
    <w:p w14:paraId="775BBB68" w14:textId="77777777" w:rsidR="004F0B1D" w:rsidRDefault="004F0B1D" w:rsidP="004F0B1D">
      <w:pPr>
        <w:rPr>
          <w:sz w:val="18"/>
          <w:szCs w:val="18"/>
        </w:rPr>
      </w:pPr>
    </w:p>
    <w:p w14:paraId="15317CD2" w14:textId="77777777" w:rsidR="004F0B1D" w:rsidRDefault="004F0B1D" w:rsidP="004F0B1D">
      <w:pPr>
        <w:rPr>
          <w:sz w:val="18"/>
          <w:szCs w:val="18"/>
        </w:rPr>
      </w:pPr>
    </w:p>
    <w:p w14:paraId="268E3778" w14:textId="77777777" w:rsidR="004F0B1D" w:rsidRDefault="004F0B1D" w:rsidP="004F0B1D">
      <w:pPr>
        <w:rPr>
          <w:sz w:val="18"/>
          <w:szCs w:val="18"/>
        </w:rPr>
      </w:pPr>
    </w:p>
    <w:p w14:paraId="38F2AC65" w14:textId="77777777" w:rsidR="004F0B1D" w:rsidRDefault="004F0B1D" w:rsidP="004F0B1D">
      <w:pPr>
        <w:rPr>
          <w:sz w:val="18"/>
          <w:szCs w:val="18"/>
        </w:rPr>
      </w:pPr>
    </w:p>
    <w:p w14:paraId="50CC6233" w14:textId="77777777" w:rsidR="004F0B1D" w:rsidRPr="00394324" w:rsidRDefault="004F0B1D" w:rsidP="004F0B1D">
      <w:pPr>
        <w:rPr>
          <w:sz w:val="18"/>
          <w:szCs w:val="18"/>
        </w:rPr>
      </w:pPr>
    </w:p>
    <w:p w14:paraId="7F24B75B" w14:textId="77777777" w:rsidR="002B22B7" w:rsidRPr="004F0B1D" w:rsidRDefault="004F0B1D" w:rsidP="004F0B1D"/>
    <w:sectPr w:rsidR="002B22B7" w:rsidRPr="004F0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4889" w14:textId="77777777" w:rsidR="00394324" w:rsidRDefault="004F0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5DE2" w14:textId="77777777" w:rsidR="00394324" w:rsidRDefault="004F0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F756" w14:textId="77777777" w:rsidR="00394324" w:rsidRDefault="004F0B1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319E" w14:textId="77777777" w:rsidR="00394324" w:rsidRDefault="004F0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79D6" w14:textId="77777777" w:rsidR="00394324" w:rsidRDefault="004F0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3B70" w14:textId="77777777" w:rsidR="00394324" w:rsidRDefault="004F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243"/>
    <w:multiLevelType w:val="hybridMultilevel"/>
    <w:tmpl w:val="DE68F5FA"/>
    <w:lvl w:ilvl="0" w:tplc="C81ED9CA">
      <w:start w:val="1"/>
      <w:numFmt w:val="upperLetter"/>
      <w:lvlText w:val="%1."/>
      <w:lvlJc w:val="left"/>
      <w:pPr>
        <w:ind w:left="567" w:hanging="567"/>
      </w:pPr>
      <w:rPr>
        <w:rFonts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A060D"/>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4FA94DEF"/>
    <w:multiLevelType w:val="multilevel"/>
    <w:tmpl w:val="6C5C9916"/>
    <w:styleLink w:val="JSP101"/>
    <w:lvl w:ilvl="0">
      <w:start w:val="1"/>
      <w:numFmt w:val="decimal"/>
      <w:lvlText w:val="%1."/>
      <w:lvlJc w:val="left"/>
      <w:pPr>
        <w:tabs>
          <w:tab w:val="num" w:pos="567"/>
        </w:tabs>
        <w:ind w:left="0" w:firstLine="0"/>
      </w:pPr>
      <w:rPr>
        <w:rFonts w:ascii="Arial" w:hAnsi="Arial" w:hint="default"/>
        <w:color w:val="auto"/>
        <w:sz w:val="22"/>
      </w:rPr>
    </w:lvl>
    <w:lvl w:ilvl="1">
      <w:start w:val="1"/>
      <w:numFmt w:val="lowerLetter"/>
      <w:lvlText w:val="%2."/>
      <w:lvlJc w:val="left"/>
      <w:pPr>
        <w:tabs>
          <w:tab w:val="num" w:pos="1134"/>
        </w:tabs>
        <w:ind w:left="567" w:firstLine="0"/>
      </w:pPr>
      <w:rPr>
        <w:rFonts w:ascii="Arial" w:hAnsi="Arial" w:hint="default"/>
        <w:sz w:val="22"/>
      </w:rPr>
    </w:lvl>
    <w:lvl w:ilvl="2">
      <w:start w:val="1"/>
      <w:numFmt w:val="decimal"/>
      <w:lvlText w:val="(%3)"/>
      <w:lvlJc w:val="left"/>
      <w:pPr>
        <w:tabs>
          <w:tab w:val="num" w:pos="1701"/>
        </w:tabs>
        <w:ind w:left="1134" w:firstLine="0"/>
      </w:pPr>
      <w:rPr>
        <w:rFonts w:ascii="Arial" w:hAnsi="Arial" w:hint="default"/>
        <w:sz w:val="22"/>
      </w:rPr>
    </w:lvl>
    <w:lvl w:ilvl="3">
      <w:start w:val="1"/>
      <w:numFmt w:val="lowerLetter"/>
      <w:lvlText w:val="(%4)"/>
      <w:lvlJc w:val="left"/>
      <w:pPr>
        <w:tabs>
          <w:tab w:val="num" w:pos="2268"/>
        </w:tabs>
        <w:ind w:left="1701" w:firstLine="0"/>
      </w:pPr>
      <w:rPr>
        <w:rFonts w:ascii="Arial" w:hAnsi="Arial" w:hint="default"/>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63034774"/>
    <w:multiLevelType w:val="hybridMultilevel"/>
    <w:tmpl w:val="B9743314"/>
    <w:lvl w:ilvl="0" w:tplc="77CC529C">
      <w:start w:val="1"/>
      <w:numFmt w:val="decimal"/>
      <w:lvlText w:val="(%1)"/>
      <w:lvlJc w:val="left"/>
      <w:pPr>
        <w:ind w:left="2880" w:hanging="360"/>
      </w:pPr>
      <w:rPr>
        <w:rFonts w:cs="Arial"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6F4628AC"/>
    <w:multiLevelType w:val="multilevel"/>
    <w:tmpl w:val="6C5C9916"/>
    <w:numStyleLink w:val="JSP101"/>
  </w:abstractNum>
  <w:num w:numId="1">
    <w:abstractNumId w:val="2"/>
  </w:num>
  <w:num w:numId="2">
    <w:abstractNumId w:val="4"/>
    <w:lvlOverride w:ilvl="0">
      <w:lvl w:ilvl="0">
        <w:start w:val="1"/>
        <w:numFmt w:val="decimal"/>
        <w:lvlText w:val="%1."/>
        <w:lvlJc w:val="left"/>
        <w:pPr>
          <w:tabs>
            <w:tab w:val="num" w:pos="567"/>
          </w:tabs>
          <w:ind w:left="0" w:firstLine="0"/>
        </w:pPr>
        <w:rPr>
          <w:rFonts w:ascii="Arial" w:hAnsi="Arial" w:hint="default"/>
          <w:b w:val="0"/>
          <w:color w:val="auto"/>
          <w:sz w:val="22"/>
        </w:rPr>
      </w:lvl>
    </w:lvlOverride>
    <w:lvlOverride w:ilvl="1">
      <w:lvl w:ilvl="1">
        <w:start w:val="1"/>
        <w:numFmt w:val="lowerLetter"/>
        <w:lvlText w:val="%2."/>
        <w:lvlJc w:val="left"/>
        <w:pPr>
          <w:tabs>
            <w:tab w:val="num" w:pos="1134"/>
          </w:tabs>
          <w:ind w:left="567" w:firstLine="0"/>
        </w:pPr>
        <w:rPr>
          <w:rFonts w:ascii="Arial" w:hAnsi="Arial" w:hint="default"/>
          <w:b w:val="0"/>
          <w:sz w:val="22"/>
        </w:rPr>
      </w:lvl>
    </w:lvlOverride>
    <w:lvlOverride w:ilvl="2">
      <w:lvl w:ilvl="2">
        <w:start w:val="1"/>
        <w:numFmt w:val="decimal"/>
        <w:lvlText w:val="(%3)"/>
        <w:lvlJc w:val="left"/>
        <w:pPr>
          <w:tabs>
            <w:tab w:val="num" w:pos="1701"/>
          </w:tabs>
          <w:ind w:left="1134" w:firstLine="0"/>
        </w:pPr>
        <w:rPr>
          <w:rFonts w:ascii="Arial" w:hAnsi="Arial" w:hint="default"/>
          <w:b w:val="0"/>
          <w:sz w:val="22"/>
        </w:rPr>
      </w:lvl>
    </w:lvlOverride>
    <w:lvlOverride w:ilvl="3">
      <w:lvl w:ilvl="3">
        <w:start w:val="1"/>
        <w:numFmt w:val="lowerLetter"/>
        <w:lvlText w:val="(%4)"/>
        <w:lvlJc w:val="left"/>
        <w:pPr>
          <w:tabs>
            <w:tab w:val="num" w:pos="2268"/>
          </w:tabs>
          <w:ind w:left="1701" w:firstLine="0"/>
        </w:pPr>
        <w:rPr>
          <w:rFonts w:ascii="Arial" w:hAnsi="Arial" w:hint="default"/>
          <w:b w:val="0"/>
          <w:sz w:val="22"/>
        </w:rPr>
      </w:lvl>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1D"/>
    <w:rsid w:val="004F0B1D"/>
    <w:rsid w:val="005E0CB1"/>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31EB"/>
  <w15:chartTrackingRefBased/>
  <w15:docId w15:val="{A11C5D88-7162-4036-9002-796BCF8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1D"/>
    <w:pPr>
      <w:widowControl w:val="0"/>
      <w:autoSpaceDN w:val="0"/>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SP101">
    <w:name w:val="JSP 101"/>
    <w:uiPriority w:val="99"/>
    <w:rsid w:val="004F0B1D"/>
    <w:pPr>
      <w:numPr>
        <w:numId w:val="1"/>
      </w:numPr>
    </w:pPr>
  </w:style>
  <w:style w:type="paragraph" w:styleId="ListParagraph">
    <w:name w:val="List Paragraph"/>
    <w:basedOn w:val="Normal"/>
    <w:uiPriority w:val="34"/>
    <w:qFormat/>
    <w:rsid w:val="004F0B1D"/>
    <w:pPr>
      <w:widowControl/>
      <w:autoSpaceDN/>
      <w:spacing w:after="200"/>
      <w:ind w:left="720"/>
      <w:contextualSpacing/>
    </w:pPr>
    <w:rPr>
      <w:rFonts w:eastAsiaTheme="minorHAnsi" w:cstheme="minorBidi"/>
      <w:sz w:val="24"/>
      <w:szCs w:val="36"/>
      <w:lang w:eastAsia="en-US"/>
    </w:rPr>
  </w:style>
  <w:style w:type="paragraph" w:styleId="Header">
    <w:name w:val="header"/>
    <w:basedOn w:val="Normal"/>
    <w:link w:val="HeaderChar"/>
    <w:uiPriority w:val="99"/>
    <w:unhideWhenUsed/>
    <w:rsid w:val="004F0B1D"/>
    <w:pPr>
      <w:widowControl/>
      <w:tabs>
        <w:tab w:val="center" w:pos="4513"/>
        <w:tab w:val="right" w:pos="9026"/>
      </w:tabs>
      <w:autoSpaceDN/>
    </w:pPr>
    <w:rPr>
      <w:rFonts w:eastAsiaTheme="minorHAnsi" w:cstheme="minorBidi"/>
      <w:sz w:val="24"/>
      <w:szCs w:val="36"/>
      <w:lang w:eastAsia="en-US"/>
    </w:rPr>
  </w:style>
  <w:style w:type="character" w:customStyle="1" w:styleId="HeaderChar">
    <w:name w:val="Header Char"/>
    <w:basedOn w:val="DefaultParagraphFont"/>
    <w:link w:val="Header"/>
    <w:uiPriority w:val="99"/>
    <w:rsid w:val="004F0B1D"/>
    <w:rPr>
      <w:rFonts w:ascii="Arial" w:hAnsi="Arial"/>
      <w:sz w:val="24"/>
      <w:szCs w:val="36"/>
    </w:rPr>
  </w:style>
  <w:style w:type="paragraph" w:styleId="Footer">
    <w:name w:val="footer"/>
    <w:basedOn w:val="Normal"/>
    <w:link w:val="FooterChar"/>
    <w:uiPriority w:val="99"/>
    <w:unhideWhenUsed/>
    <w:rsid w:val="004F0B1D"/>
    <w:pPr>
      <w:widowControl/>
      <w:tabs>
        <w:tab w:val="center" w:pos="4513"/>
        <w:tab w:val="right" w:pos="9026"/>
      </w:tabs>
      <w:autoSpaceDN/>
    </w:pPr>
    <w:rPr>
      <w:rFonts w:eastAsiaTheme="minorHAnsi" w:cstheme="minorBidi"/>
      <w:sz w:val="24"/>
      <w:szCs w:val="36"/>
      <w:lang w:eastAsia="en-US"/>
    </w:rPr>
  </w:style>
  <w:style w:type="character" w:customStyle="1" w:styleId="FooterChar">
    <w:name w:val="Footer Char"/>
    <w:basedOn w:val="DefaultParagraphFont"/>
    <w:link w:val="Footer"/>
    <w:uiPriority w:val="99"/>
    <w:rsid w:val="004F0B1D"/>
    <w:rPr>
      <w:rFonts w:ascii="Arial" w:hAnsi="Arial"/>
      <w:sz w:val="24"/>
      <w:szCs w:val="36"/>
    </w:rPr>
  </w:style>
  <w:style w:type="paragraph" w:styleId="NoSpacing">
    <w:name w:val="No Spacing"/>
    <w:uiPriority w:val="1"/>
    <w:qFormat/>
    <w:rsid w:val="004F0B1D"/>
    <w:pPr>
      <w:spacing w:after="0" w:line="240" w:lineRule="auto"/>
    </w:pPr>
    <w:rPr>
      <w:rFonts w:ascii="Arial" w:hAnsi="Arial"/>
      <w:sz w:val="24"/>
      <w:szCs w:val="36"/>
    </w:rPr>
  </w:style>
  <w:style w:type="table" w:styleId="TableGrid">
    <w:name w:val="Table Grid"/>
    <w:basedOn w:val="TableNormal"/>
    <w:uiPriority w:val="59"/>
    <w:unhideWhenUsed/>
    <w:rsid w:val="004F0B1D"/>
    <w:pPr>
      <w:spacing w:after="0" w:line="240" w:lineRule="auto"/>
    </w:pPr>
    <w:rPr>
      <w:rFonts w:ascii="Arial" w:hAnsi="Arial"/>
      <w:sz w:val="24"/>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4F0B1D"/>
  </w:style>
  <w:style w:type="character" w:customStyle="1" w:styleId="eop">
    <w:name w:val="eop"/>
    <w:basedOn w:val="DefaultParagraphFont"/>
    <w:rsid w:val="004F0B1D"/>
  </w:style>
  <w:style w:type="paragraph" w:styleId="BodyText">
    <w:name w:val="Body Text"/>
    <w:basedOn w:val="Normal"/>
    <w:link w:val="BodyTextChar"/>
    <w:uiPriority w:val="99"/>
    <w:unhideWhenUsed/>
    <w:rsid w:val="004F0B1D"/>
    <w:pPr>
      <w:widowControl/>
      <w:autoSpaceDN/>
      <w:spacing w:after="120"/>
    </w:pPr>
    <w:rPr>
      <w:rFonts w:eastAsiaTheme="minorHAnsi" w:cstheme="minorBidi"/>
      <w:sz w:val="24"/>
      <w:szCs w:val="36"/>
      <w:lang w:eastAsia="en-US"/>
    </w:rPr>
  </w:style>
  <w:style w:type="character" w:customStyle="1" w:styleId="BodyTextChar">
    <w:name w:val="Body Text Char"/>
    <w:basedOn w:val="DefaultParagraphFont"/>
    <w:link w:val="BodyText"/>
    <w:uiPriority w:val="99"/>
    <w:rsid w:val="004F0B1D"/>
    <w:rPr>
      <w:rFonts w:ascii="Arial" w:hAnsi="Arial"/>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2121</Words>
  <Characters>12091</Characters>
  <Application>Microsoft Office Word</Application>
  <DocSecurity>0</DocSecurity>
  <Lines>100</Lines>
  <Paragraphs>28</Paragraphs>
  <ScaleCrop>false</ScaleCrop>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StratCen-Comrcl-Proc-HC-1)</dc:creator>
  <cp:keywords/>
  <dc:description/>
  <cp:lastModifiedBy>Lewis, Kayleigh C2 (Army StratCen-Comrcl-Proc-HC-1)</cp:lastModifiedBy>
  <cp:revision>1</cp:revision>
  <dcterms:created xsi:type="dcterms:W3CDTF">2022-06-06T13:58:00Z</dcterms:created>
  <dcterms:modified xsi:type="dcterms:W3CDTF">2022-06-06T14:00:00Z</dcterms:modified>
</cp:coreProperties>
</file>