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444" w:rsidRDefault="00793444" w:rsidP="00793444">
      <w:pPr>
        <w:jc w:val="both"/>
        <w:rPr>
          <w:b/>
          <w:u w:val="single"/>
        </w:rPr>
      </w:pPr>
      <w:r>
        <w:rPr>
          <w:b/>
          <w:u w:val="single"/>
        </w:rPr>
        <w:t xml:space="preserve">Prior Information Notice (PIN) for the procurement of: </w:t>
      </w:r>
      <w:r w:rsidR="00447549">
        <w:rPr>
          <w:b/>
          <w:u w:val="single"/>
        </w:rPr>
        <w:t xml:space="preserve">Additional primary </w:t>
      </w:r>
      <w:r w:rsidR="00B31A15">
        <w:rPr>
          <w:b/>
          <w:u w:val="single"/>
        </w:rPr>
        <w:t xml:space="preserve">community </w:t>
      </w:r>
      <w:r w:rsidR="00447549">
        <w:rPr>
          <w:b/>
          <w:u w:val="single"/>
        </w:rPr>
        <w:t>care service</w:t>
      </w:r>
      <w:r w:rsidR="00B31A15">
        <w:rPr>
          <w:b/>
          <w:u w:val="single"/>
        </w:rPr>
        <w:t>s</w:t>
      </w:r>
      <w:r w:rsidR="00447549">
        <w:rPr>
          <w:b/>
          <w:u w:val="single"/>
        </w:rPr>
        <w:t xml:space="preserve"> to selected GP practices within Nottingham City</w:t>
      </w:r>
      <w:r w:rsidR="00A22742" w:rsidRPr="00AA0042">
        <w:rPr>
          <w:b/>
          <w:i/>
          <w:color w:val="FF0000"/>
          <w:highlight w:val="yellow"/>
        </w:rPr>
        <w:t xml:space="preserve"> </w:t>
      </w:r>
    </w:p>
    <w:p w:rsidR="00447549" w:rsidRDefault="00447549" w:rsidP="00793444">
      <w:pPr>
        <w:spacing w:after="0" w:line="240" w:lineRule="auto"/>
        <w:jc w:val="both"/>
        <w:rPr>
          <w:rFonts w:cstheme="minorHAnsi"/>
          <w:color w:val="000000"/>
        </w:rPr>
      </w:pPr>
      <w:r>
        <w:rPr>
          <w:rFonts w:cstheme="minorHAnsi"/>
          <w:color w:val="000000"/>
        </w:rPr>
        <w:t xml:space="preserve">NHS Nottingham City CCG </w:t>
      </w:r>
      <w:r w:rsidR="007120EA">
        <w:rPr>
          <w:rFonts w:cstheme="minorHAnsi"/>
          <w:color w:val="000000"/>
        </w:rPr>
        <w:t xml:space="preserve">(onwards referred to as “the Commissioner”) </w:t>
      </w:r>
      <w:r>
        <w:rPr>
          <w:rFonts w:cstheme="minorHAnsi"/>
          <w:color w:val="000000"/>
        </w:rPr>
        <w:t>is seeking a</w:t>
      </w:r>
      <w:r w:rsidR="00D160F5">
        <w:rPr>
          <w:rFonts w:cstheme="minorHAnsi"/>
          <w:color w:val="000000"/>
        </w:rPr>
        <w:t xml:space="preserve"> single</w:t>
      </w:r>
      <w:r>
        <w:rPr>
          <w:rFonts w:cstheme="minorHAnsi"/>
          <w:color w:val="000000"/>
        </w:rPr>
        <w:t xml:space="preserve"> provider to </w:t>
      </w:r>
      <w:r w:rsidR="00D160F5">
        <w:rPr>
          <w:rFonts w:cstheme="minorHAnsi"/>
          <w:color w:val="000000"/>
        </w:rPr>
        <w:t xml:space="preserve">deliver a range of community based services to a </w:t>
      </w:r>
      <w:r w:rsidR="00DC3DD8">
        <w:rPr>
          <w:rFonts w:cstheme="minorHAnsi"/>
          <w:color w:val="000000"/>
        </w:rPr>
        <w:t>limited</w:t>
      </w:r>
      <w:r w:rsidR="00D160F5">
        <w:rPr>
          <w:rFonts w:cstheme="minorHAnsi"/>
          <w:color w:val="000000"/>
        </w:rPr>
        <w:t xml:space="preserve"> number of GP practices within Nottingham City. The services will include:</w:t>
      </w:r>
    </w:p>
    <w:p w:rsidR="00D160F5" w:rsidRDefault="00D160F5" w:rsidP="0053630E">
      <w:pPr>
        <w:pStyle w:val="ListParagraph"/>
        <w:numPr>
          <w:ilvl w:val="0"/>
          <w:numId w:val="5"/>
        </w:numPr>
        <w:spacing w:after="0" w:line="240" w:lineRule="auto"/>
        <w:ind w:left="426" w:hanging="284"/>
        <w:jc w:val="both"/>
        <w:rPr>
          <w:rFonts w:cstheme="minorHAnsi"/>
          <w:color w:val="000000"/>
        </w:rPr>
      </w:pPr>
      <w:r w:rsidRPr="000B7071">
        <w:rPr>
          <w:rFonts w:cstheme="minorHAnsi"/>
          <w:b/>
          <w:color w:val="000000"/>
          <w:u w:val="single"/>
        </w:rPr>
        <w:t>Adult Phlebotomy</w:t>
      </w:r>
      <w:r>
        <w:rPr>
          <w:rFonts w:cstheme="minorHAnsi"/>
          <w:color w:val="000000"/>
        </w:rPr>
        <w:t xml:space="preserve"> – clinic based and domiciliary</w:t>
      </w:r>
      <w:r w:rsidR="00C136F5">
        <w:rPr>
          <w:rFonts w:cstheme="minorHAnsi"/>
          <w:color w:val="000000"/>
        </w:rPr>
        <w:t xml:space="preserve"> service encompassing all blood sampling for investigations and follow-up. </w:t>
      </w:r>
      <w:r w:rsidR="000B7071">
        <w:rPr>
          <w:rFonts w:cstheme="minorHAnsi"/>
          <w:color w:val="000000"/>
        </w:rPr>
        <w:t xml:space="preserve"> The service excludes the taking of bloods for Warfarin anticoagulation therapy, bloods required as part of a shared care protocol and bloods and emergency bloods required on the same day / within 24 hours.</w:t>
      </w:r>
    </w:p>
    <w:p w:rsidR="00D160F5" w:rsidRDefault="00D160F5" w:rsidP="0053630E">
      <w:pPr>
        <w:pStyle w:val="ListParagraph"/>
        <w:numPr>
          <w:ilvl w:val="0"/>
          <w:numId w:val="5"/>
        </w:numPr>
        <w:spacing w:after="0" w:line="240" w:lineRule="auto"/>
        <w:ind w:left="426" w:hanging="284"/>
        <w:jc w:val="both"/>
        <w:rPr>
          <w:rFonts w:cstheme="minorHAnsi"/>
          <w:color w:val="000000"/>
        </w:rPr>
      </w:pPr>
      <w:r w:rsidRPr="000B7071">
        <w:rPr>
          <w:rFonts w:cstheme="minorHAnsi"/>
          <w:b/>
          <w:color w:val="000000"/>
          <w:u w:val="single"/>
        </w:rPr>
        <w:t>Treatment Room services</w:t>
      </w:r>
      <w:r>
        <w:rPr>
          <w:rFonts w:cstheme="minorHAnsi"/>
          <w:color w:val="000000"/>
        </w:rPr>
        <w:t xml:space="preserve"> – </w:t>
      </w:r>
      <w:r w:rsidR="00C136F5">
        <w:rPr>
          <w:rFonts w:cstheme="minorHAnsi"/>
          <w:color w:val="000000"/>
        </w:rPr>
        <w:t>to provide a minor injury and wound care treatment room service for patients requiring minor interventions including minor lacerations, partial thickness thermal burns and scalds, minor trauma to hand, limbs or feet, postoperative care for patient able to attend a clinic and a dressings service.</w:t>
      </w:r>
    </w:p>
    <w:p w:rsidR="00D160F5" w:rsidRDefault="00D160F5" w:rsidP="0053630E">
      <w:pPr>
        <w:pStyle w:val="ListParagraph"/>
        <w:numPr>
          <w:ilvl w:val="0"/>
          <w:numId w:val="5"/>
        </w:numPr>
        <w:spacing w:after="0" w:line="240" w:lineRule="auto"/>
        <w:ind w:left="426" w:hanging="284"/>
        <w:jc w:val="both"/>
        <w:rPr>
          <w:rFonts w:cstheme="minorHAnsi"/>
          <w:color w:val="000000"/>
        </w:rPr>
      </w:pPr>
      <w:r w:rsidRPr="000B7071">
        <w:rPr>
          <w:rFonts w:cstheme="minorHAnsi"/>
          <w:b/>
          <w:color w:val="000000"/>
          <w:u w:val="single"/>
        </w:rPr>
        <w:t>Ear Irrigation</w:t>
      </w:r>
      <w:r w:rsidR="00C136F5">
        <w:rPr>
          <w:rFonts w:cstheme="minorHAnsi"/>
          <w:color w:val="000000"/>
        </w:rPr>
        <w:t xml:space="preserve"> – to patients aged 12+ years</w:t>
      </w:r>
    </w:p>
    <w:p w:rsidR="00D160F5" w:rsidRDefault="00D160F5" w:rsidP="0053630E">
      <w:pPr>
        <w:pStyle w:val="ListParagraph"/>
        <w:numPr>
          <w:ilvl w:val="0"/>
          <w:numId w:val="5"/>
        </w:numPr>
        <w:spacing w:after="0" w:line="240" w:lineRule="auto"/>
        <w:ind w:left="426" w:hanging="284"/>
        <w:jc w:val="both"/>
        <w:rPr>
          <w:rFonts w:cstheme="minorHAnsi"/>
          <w:color w:val="000000"/>
        </w:rPr>
      </w:pPr>
      <w:r w:rsidRPr="000B7071">
        <w:rPr>
          <w:rFonts w:cstheme="minorHAnsi"/>
          <w:b/>
          <w:color w:val="000000"/>
          <w:u w:val="single"/>
        </w:rPr>
        <w:t>ECG</w:t>
      </w:r>
      <w:r w:rsidR="00C136F5">
        <w:rPr>
          <w:rFonts w:cstheme="minorHAnsi"/>
          <w:color w:val="000000"/>
        </w:rPr>
        <w:t xml:space="preserve"> </w:t>
      </w:r>
      <w:r w:rsidR="000B7071">
        <w:rPr>
          <w:rFonts w:cstheme="minorHAnsi"/>
          <w:color w:val="000000"/>
        </w:rPr>
        <w:t>–</w:t>
      </w:r>
      <w:r w:rsidR="00C136F5">
        <w:rPr>
          <w:rFonts w:cstheme="minorHAnsi"/>
          <w:color w:val="000000"/>
        </w:rPr>
        <w:t xml:space="preserve"> </w:t>
      </w:r>
      <w:r w:rsidR="000B7071">
        <w:rPr>
          <w:rFonts w:cstheme="minorHAnsi"/>
          <w:color w:val="000000"/>
        </w:rPr>
        <w:t>to patients aged 18+ years for routine screening of ambulant patients who are able to attend clinic. This service is not for emergency ECGs.</w:t>
      </w:r>
    </w:p>
    <w:p w:rsidR="000B7071" w:rsidRPr="000B7071" w:rsidRDefault="00D160F5" w:rsidP="0053630E">
      <w:pPr>
        <w:pStyle w:val="ListParagraph"/>
        <w:numPr>
          <w:ilvl w:val="0"/>
          <w:numId w:val="5"/>
        </w:numPr>
        <w:spacing w:after="0" w:line="240" w:lineRule="auto"/>
        <w:ind w:left="426" w:hanging="284"/>
        <w:jc w:val="both"/>
        <w:rPr>
          <w:rFonts w:cstheme="minorHAnsi"/>
          <w:color w:val="000000"/>
        </w:rPr>
      </w:pPr>
      <w:r w:rsidRPr="000B7071">
        <w:rPr>
          <w:rFonts w:cstheme="minorHAnsi"/>
          <w:b/>
          <w:color w:val="000000"/>
          <w:u w:val="single"/>
        </w:rPr>
        <w:t>H Pylori</w:t>
      </w:r>
      <w:r w:rsidR="000B7071">
        <w:rPr>
          <w:rFonts w:cstheme="minorHAnsi"/>
          <w:color w:val="000000"/>
        </w:rPr>
        <w:t xml:space="preserve"> – for patients who are under Patient Specific Directive (PSD)</w:t>
      </w:r>
      <w:r w:rsidR="0053630E">
        <w:rPr>
          <w:rFonts w:cstheme="minorHAnsi"/>
          <w:color w:val="000000"/>
        </w:rPr>
        <w:t xml:space="preserve"> requiring this test.</w:t>
      </w:r>
    </w:p>
    <w:p w:rsidR="000B7071" w:rsidRPr="000B7071" w:rsidRDefault="000E0ED1" w:rsidP="0053630E">
      <w:pPr>
        <w:pStyle w:val="ListParagraph"/>
        <w:numPr>
          <w:ilvl w:val="0"/>
          <w:numId w:val="5"/>
        </w:numPr>
        <w:spacing w:after="0" w:line="240" w:lineRule="auto"/>
        <w:ind w:left="426" w:hanging="284"/>
        <w:jc w:val="both"/>
        <w:rPr>
          <w:rFonts w:cstheme="minorHAnsi"/>
          <w:color w:val="000000"/>
        </w:rPr>
      </w:pPr>
      <w:r w:rsidRPr="000E0ED1">
        <w:rPr>
          <w:rFonts w:cstheme="minorHAnsi"/>
          <w:b/>
          <w:color w:val="000000"/>
          <w:u w:val="single"/>
        </w:rPr>
        <w:t>Prostate-specific antigen (PSA)</w:t>
      </w:r>
      <w:r w:rsidRPr="000E0ED1">
        <w:rPr>
          <w:rFonts w:cstheme="minorHAnsi"/>
          <w:color w:val="000000"/>
        </w:rPr>
        <w:t xml:space="preserve"> </w:t>
      </w:r>
      <w:r w:rsidR="000B7071" w:rsidRPr="000E0ED1">
        <w:rPr>
          <w:rFonts w:cstheme="minorHAnsi"/>
          <w:color w:val="000000"/>
        </w:rPr>
        <w:t>–</w:t>
      </w:r>
      <w:r w:rsidR="000B7071">
        <w:rPr>
          <w:rFonts w:cstheme="minorHAnsi"/>
          <w:color w:val="000000"/>
        </w:rPr>
        <w:t xml:space="preserve"> for patients with a confirmed diagnosis of prostate cancer the service will provide PSA monitoring for investigations and follow-up.</w:t>
      </w:r>
    </w:p>
    <w:p w:rsidR="00D160F5" w:rsidRDefault="00D160F5" w:rsidP="00D160F5">
      <w:pPr>
        <w:spacing w:after="0" w:line="240" w:lineRule="auto"/>
        <w:jc w:val="both"/>
        <w:rPr>
          <w:rFonts w:cstheme="minorHAnsi"/>
          <w:color w:val="000000"/>
        </w:rPr>
      </w:pPr>
    </w:p>
    <w:p w:rsidR="002C56A7" w:rsidRDefault="00762432" w:rsidP="00D160F5">
      <w:pPr>
        <w:spacing w:after="0" w:line="240" w:lineRule="auto"/>
        <w:jc w:val="both"/>
        <w:rPr>
          <w:rFonts w:cstheme="minorHAnsi"/>
          <w:color w:val="000000"/>
        </w:rPr>
      </w:pPr>
      <w:r>
        <w:rPr>
          <w:rFonts w:cstheme="minorHAnsi"/>
          <w:color w:val="000000"/>
        </w:rPr>
        <w:t xml:space="preserve">It is anticipated that </w:t>
      </w:r>
      <w:r w:rsidR="00B31A15">
        <w:rPr>
          <w:rFonts w:cstheme="minorHAnsi"/>
          <w:color w:val="000000"/>
        </w:rPr>
        <w:t>9</w:t>
      </w:r>
      <w:r>
        <w:rPr>
          <w:rFonts w:cstheme="minorHAnsi"/>
          <w:color w:val="000000"/>
        </w:rPr>
        <w:t xml:space="preserve"> practices are required to be covered by this service; these practices have a registered population in the range of </w:t>
      </w:r>
      <w:r w:rsidR="00442BE1" w:rsidRPr="00442BE1">
        <w:rPr>
          <w:rFonts w:cstheme="minorHAnsi"/>
          <w:color w:val="000000"/>
        </w:rPr>
        <w:t>56,500</w:t>
      </w:r>
      <w:r w:rsidR="00442BE1">
        <w:rPr>
          <w:rFonts w:cstheme="minorHAnsi"/>
          <w:color w:val="000000"/>
        </w:rPr>
        <w:t xml:space="preserve"> (raw list size)</w:t>
      </w:r>
      <w:r>
        <w:rPr>
          <w:rFonts w:cstheme="minorHAnsi"/>
          <w:color w:val="000000"/>
        </w:rPr>
        <w:t xml:space="preserve">. </w:t>
      </w:r>
      <w:r w:rsidR="002C56A7">
        <w:rPr>
          <w:rFonts w:cstheme="minorHAnsi"/>
          <w:color w:val="000000"/>
        </w:rPr>
        <w:t xml:space="preserve">The practices are located across the City </w:t>
      </w:r>
      <w:r>
        <w:rPr>
          <w:rFonts w:cstheme="minorHAnsi"/>
          <w:color w:val="000000"/>
        </w:rPr>
        <w:t>covering</w:t>
      </w:r>
      <w:r w:rsidR="002C56A7">
        <w:rPr>
          <w:rFonts w:cstheme="minorHAnsi"/>
          <w:color w:val="000000"/>
        </w:rPr>
        <w:t xml:space="preserve"> Care Delivery Groups </w:t>
      </w:r>
      <w:r w:rsidRPr="00762432">
        <w:rPr>
          <w:rFonts w:cstheme="minorHAnsi"/>
        </w:rPr>
        <w:t xml:space="preserve">2, 4, </w:t>
      </w:r>
      <w:r w:rsidRPr="00B31A15">
        <w:rPr>
          <w:rFonts w:cstheme="minorHAnsi"/>
        </w:rPr>
        <w:t>6 and 8</w:t>
      </w:r>
      <w:r w:rsidR="0053630E" w:rsidRPr="00B31A15">
        <w:rPr>
          <w:rFonts w:cstheme="minorHAnsi"/>
        </w:rPr>
        <w:t xml:space="preserve"> (</w:t>
      </w:r>
      <w:r w:rsidR="00B31A15" w:rsidRPr="00B31A15">
        <w:rPr>
          <w:rFonts w:cstheme="minorHAnsi"/>
        </w:rPr>
        <w:t>see attached map of the City</w:t>
      </w:r>
      <w:r w:rsidR="0053630E" w:rsidRPr="00B31A15">
        <w:rPr>
          <w:rFonts w:cstheme="minorHAnsi"/>
        </w:rPr>
        <w:t>)</w:t>
      </w:r>
      <w:r w:rsidRPr="00B31A15">
        <w:rPr>
          <w:rFonts w:cstheme="minorHAnsi"/>
        </w:rPr>
        <w:t xml:space="preserve">. </w:t>
      </w:r>
      <w:r>
        <w:rPr>
          <w:rFonts w:cstheme="minorHAnsi"/>
        </w:rPr>
        <w:t xml:space="preserve">The commissioner does not require the services to be provided at each individual practice </w:t>
      </w:r>
      <w:r w:rsidR="00B1193D">
        <w:rPr>
          <w:rFonts w:cstheme="minorHAnsi"/>
        </w:rPr>
        <w:t>site;</w:t>
      </w:r>
      <w:r>
        <w:rPr>
          <w:rFonts w:cstheme="minorHAnsi"/>
        </w:rPr>
        <w:t xml:space="preserve"> however,</w:t>
      </w:r>
      <w:r w:rsidR="00B1193D">
        <w:rPr>
          <w:rFonts w:cstheme="minorHAnsi"/>
        </w:rPr>
        <w:t xml:space="preserve"> </w:t>
      </w:r>
      <w:r w:rsidR="0053630E">
        <w:rPr>
          <w:rFonts w:cstheme="minorHAnsi"/>
        </w:rPr>
        <w:t>the</w:t>
      </w:r>
      <w:r w:rsidR="00B1193D">
        <w:rPr>
          <w:rFonts w:cstheme="minorHAnsi"/>
        </w:rPr>
        <w:t xml:space="preserve"> service location(s) </w:t>
      </w:r>
      <w:r w:rsidR="0053630E">
        <w:rPr>
          <w:rFonts w:cstheme="minorHAnsi"/>
        </w:rPr>
        <w:t>is expected to</w:t>
      </w:r>
      <w:r w:rsidR="00B1193D">
        <w:rPr>
          <w:rFonts w:cstheme="minorHAnsi"/>
        </w:rPr>
        <w:t xml:space="preserve"> be</w:t>
      </w:r>
      <w:r>
        <w:rPr>
          <w:rFonts w:cstheme="minorHAnsi"/>
        </w:rPr>
        <w:t xml:space="preserve"> easily accessible </w:t>
      </w:r>
      <w:r w:rsidR="00B1193D">
        <w:rPr>
          <w:rFonts w:cstheme="minorHAnsi"/>
        </w:rPr>
        <w:t xml:space="preserve">and </w:t>
      </w:r>
      <w:r>
        <w:rPr>
          <w:rFonts w:cstheme="minorHAnsi"/>
        </w:rPr>
        <w:t>central</w:t>
      </w:r>
      <w:r w:rsidR="0053630E">
        <w:rPr>
          <w:rFonts w:cstheme="minorHAnsi"/>
        </w:rPr>
        <w:t xml:space="preserve"> to the population covered</w:t>
      </w:r>
      <w:r>
        <w:rPr>
          <w:rFonts w:cstheme="minorHAnsi"/>
        </w:rPr>
        <w:t xml:space="preserve">. The Commissioner </w:t>
      </w:r>
      <w:r w:rsidR="00B1193D">
        <w:rPr>
          <w:rFonts w:cstheme="minorHAnsi"/>
        </w:rPr>
        <w:t>will confirm the number of practices, registered population and post codes of practices in the publication of the tender.</w:t>
      </w:r>
    </w:p>
    <w:p w:rsidR="002C56A7" w:rsidRDefault="002C56A7" w:rsidP="00D160F5">
      <w:pPr>
        <w:spacing w:after="0" w:line="240" w:lineRule="auto"/>
        <w:jc w:val="both"/>
        <w:rPr>
          <w:rFonts w:cstheme="minorHAnsi"/>
          <w:color w:val="000000"/>
        </w:rPr>
      </w:pPr>
    </w:p>
    <w:p w:rsidR="00562603" w:rsidRDefault="00562603" w:rsidP="00562603">
      <w:pPr>
        <w:rPr>
          <w:b/>
          <w:u w:val="single"/>
        </w:rPr>
      </w:pPr>
      <w:r>
        <w:rPr>
          <w:b/>
          <w:u w:val="single"/>
        </w:rPr>
        <w:t>Estimated activity levels:</w:t>
      </w:r>
    </w:p>
    <w:p w:rsidR="005E6DDD" w:rsidRDefault="00442BE1" w:rsidP="00793444">
      <w:pPr>
        <w:spacing w:after="0" w:line="240" w:lineRule="auto"/>
        <w:jc w:val="both"/>
        <w:rPr>
          <w:rFonts w:cstheme="minorHAnsi"/>
          <w:color w:val="000000"/>
        </w:rPr>
      </w:pPr>
      <w:r>
        <w:rPr>
          <w:rFonts w:cstheme="minorHAnsi"/>
          <w:color w:val="000000"/>
        </w:rPr>
        <w:t xml:space="preserve">The estimated activity </w:t>
      </w:r>
      <w:r w:rsidR="005E6DDD">
        <w:rPr>
          <w:rFonts w:cstheme="minorHAnsi"/>
          <w:color w:val="000000"/>
        </w:rPr>
        <w:t xml:space="preserve">levels for this service are indicated in table 1 below. </w:t>
      </w:r>
    </w:p>
    <w:p w:rsidR="00AF53C8" w:rsidRDefault="00AF53C8" w:rsidP="00793444">
      <w:pPr>
        <w:spacing w:after="0" w:line="240" w:lineRule="auto"/>
        <w:jc w:val="both"/>
        <w:rPr>
          <w:rFonts w:cstheme="minorHAnsi"/>
          <w:color w:val="000000"/>
        </w:rPr>
      </w:pPr>
    </w:p>
    <w:p w:rsidR="00562603" w:rsidRDefault="005E6DDD" w:rsidP="00793444">
      <w:pPr>
        <w:spacing w:after="0" w:line="240" w:lineRule="auto"/>
        <w:jc w:val="both"/>
        <w:rPr>
          <w:rFonts w:cstheme="minorHAnsi"/>
          <w:color w:val="000000"/>
        </w:rPr>
      </w:pPr>
      <w:r>
        <w:rPr>
          <w:rFonts w:cstheme="minorHAnsi"/>
          <w:color w:val="000000"/>
        </w:rPr>
        <w:t xml:space="preserve">Note: these activity levels are estimated based on the </w:t>
      </w:r>
      <w:r w:rsidR="00B31A15">
        <w:rPr>
          <w:rFonts w:cstheme="minorHAnsi"/>
          <w:color w:val="000000"/>
        </w:rPr>
        <w:t>9</w:t>
      </w:r>
      <w:r>
        <w:rPr>
          <w:rFonts w:cstheme="minorHAnsi"/>
          <w:color w:val="000000"/>
        </w:rPr>
        <w:t xml:space="preserve"> practices referenced above. These activity levels will change depending on the number of practices to be covered by this service. </w:t>
      </w:r>
    </w:p>
    <w:p w:rsidR="005E6DDD" w:rsidRDefault="005E6DDD" w:rsidP="00793444">
      <w:pPr>
        <w:spacing w:after="0" w:line="240" w:lineRule="auto"/>
        <w:jc w:val="both"/>
        <w:rPr>
          <w:rFonts w:cstheme="minorHAnsi"/>
          <w:color w:val="000000"/>
        </w:rPr>
      </w:pPr>
    </w:p>
    <w:tbl>
      <w:tblPr>
        <w:tblW w:w="9300" w:type="dxa"/>
        <w:tblInd w:w="103" w:type="dxa"/>
        <w:tblLook w:val="04A0" w:firstRow="1" w:lastRow="0" w:firstColumn="1" w:lastColumn="0" w:noHBand="0" w:noVBand="1"/>
      </w:tblPr>
      <w:tblGrid>
        <w:gridCol w:w="2009"/>
        <w:gridCol w:w="1182"/>
        <w:gridCol w:w="952"/>
        <w:gridCol w:w="1233"/>
        <w:gridCol w:w="1359"/>
        <w:gridCol w:w="1330"/>
        <w:gridCol w:w="1235"/>
      </w:tblGrid>
      <w:tr w:rsidR="00AF53C8" w:rsidRPr="00AF53C8" w:rsidTr="00AF53C8">
        <w:trPr>
          <w:trHeight w:val="300"/>
        </w:trPr>
        <w:tc>
          <w:tcPr>
            <w:tcW w:w="93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F53C8" w:rsidRPr="00AF53C8" w:rsidRDefault="0053630E" w:rsidP="0053630E">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Table 1: Estimated </w:t>
            </w:r>
            <w:r w:rsidR="00AF53C8" w:rsidRPr="00AF53C8">
              <w:rPr>
                <w:rFonts w:ascii="Calibri" w:eastAsia="Times New Roman" w:hAnsi="Calibri" w:cs="Times New Roman"/>
                <w:b/>
                <w:bCs/>
                <w:color w:val="000000"/>
                <w:lang w:eastAsia="en-GB"/>
              </w:rPr>
              <w:t>Activity</w:t>
            </w:r>
          </w:p>
        </w:tc>
      </w:tr>
      <w:tr w:rsidR="00AF53C8" w:rsidRPr="00AF53C8" w:rsidTr="00AF53C8">
        <w:trPr>
          <w:trHeight w:val="300"/>
        </w:trPr>
        <w:tc>
          <w:tcPr>
            <w:tcW w:w="2040" w:type="dxa"/>
            <w:vMerge w:val="restart"/>
            <w:tcBorders>
              <w:top w:val="nil"/>
              <w:left w:val="single" w:sz="4" w:space="0" w:color="auto"/>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Treatment room</w:t>
            </w:r>
            <w:r w:rsidRPr="00AF53C8">
              <w:rPr>
                <w:rFonts w:ascii="Calibri" w:eastAsia="Times New Roman" w:hAnsi="Calibri" w:cs="Times New Roman"/>
                <w:b/>
                <w:bCs/>
                <w:color w:val="000000"/>
                <w:lang w:eastAsia="en-GB"/>
              </w:rPr>
              <w:br/>
            </w:r>
            <w:r w:rsidRPr="00AF53C8">
              <w:rPr>
                <w:rFonts w:ascii="Calibri" w:eastAsia="Times New Roman" w:hAnsi="Calibri" w:cs="Times New Roman"/>
                <w:i/>
                <w:iCs/>
                <w:color w:val="000000"/>
                <w:lang w:eastAsia="en-GB"/>
              </w:rPr>
              <w:t>Patient contacts</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ECG</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H pylori</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Ear irrigation</w:t>
            </w:r>
          </w:p>
        </w:tc>
        <w:tc>
          <w:tcPr>
            <w:tcW w:w="1360" w:type="dxa"/>
            <w:tcBorders>
              <w:top w:val="nil"/>
              <w:left w:val="nil"/>
              <w:bottom w:val="single" w:sz="4" w:space="0" w:color="auto"/>
              <w:right w:val="single" w:sz="4" w:space="0" w:color="auto"/>
            </w:tcBorders>
            <w:shd w:val="clear" w:color="auto" w:fill="auto"/>
            <w:vAlign w:val="center"/>
            <w:hideMark/>
          </w:tcPr>
          <w:p w:rsidR="00F12583" w:rsidRPr="00AF53C8" w:rsidRDefault="00AF53C8" w:rsidP="00F12583">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Phlebotomy</w:t>
            </w:r>
          </w:p>
        </w:tc>
        <w:tc>
          <w:tcPr>
            <w:tcW w:w="130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 xml:space="preserve">Phlebotomy </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PSA monitoring</w:t>
            </w:r>
            <w:r w:rsidRPr="00AF53C8">
              <w:rPr>
                <w:rFonts w:ascii="Calibri" w:eastAsia="Times New Roman" w:hAnsi="Calibri" w:cs="Times New Roman"/>
                <w:b/>
                <w:bCs/>
                <w:color w:val="000000"/>
                <w:lang w:eastAsia="en-GB"/>
              </w:rPr>
              <w:br/>
            </w:r>
            <w:r w:rsidRPr="00AF53C8">
              <w:rPr>
                <w:rFonts w:ascii="Calibri" w:eastAsia="Times New Roman" w:hAnsi="Calibri" w:cs="Times New Roman"/>
                <w:i/>
                <w:iCs/>
                <w:color w:val="000000"/>
                <w:lang w:eastAsia="en-GB"/>
              </w:rPr>
              <w:t>Number of patients</w:t>
            </w:r>
          </w:p>
        </w:tc>
      </w:tr>
      <w:tr w:rsidR="00AF53C8" w:rsidRPr="00AF53C8" w:rsidTr="00AF53C8">
        <w:trPr>
          <w:trHeight w:val="900"/>
        </w:trPr>
        <w:tc>
          <w:tcPr>
            <w:tcW w:w="2040" w:type="dxa"/>
            <w:vMerge/>
            <w:tcBorders>
              <w:top w:val="nil"/>
              <w:left w:val="single" w:sz="4" w:space="0" w:color="auto"/>
              <w:bottom w:val="single" w:sz="4" w:space="0" w:color="auto"/>
              <w:right w:val="single" w:sz="4" w:space="0" w:color="auto"/>
            </w:tcBorders>
            <w:vAlign w:val="center"/>
            <w:hideMark/>
          </w:tcPr>
          <w:p w:rsidR="00AF53C8" w:rsidRPr="00AF53C8" w:rsidRDefault="00AF53C8" w:rsidP="00AF53C8">
            <w:pPr>
              <w:spacing w:after="0" w:line="240" w:lineRule="auto"/>
              <w:rPr>
                <w:rFonts w:ascii="Calibri" w:eastAsia="Times New Roman" w:hAnsi="Calibri" w:cs="Times New Roman"/>
                <w:b/>
                <w:bCs/>
                <w:color w:val="000000"/>
                <w:lang w:eastAsia="en-GB"/>
              </w:rPr>
            </w:pPr>
          </w:p>
        </w:tc>
        <w:tc>
          <w:tcPr>
            <w:tcW w:w="1200" w:type="dxa"/>
            <w:vMerge/>
            <w:tcBorders>
              <w:top w:val="nil"/>
              <w:left w:val="single" w:sz="4" w:space="0" w:color="auto"/>
              <w:bottom w:val="single" w:sz="4" w:space="0" w:color="auto"/>
              <w:right w:val="single" w:sz="4" w:space="0" w:color="auto"/>
            </w:tcBorders>
            <w:vAlign w:val="center"/>
            <w:hideMark/>
          </w:tcPr>
          <w:p w:rsidR="00AF53C8" w:rsidRPr="00AF53C8" w:rsidRDefault="00AF53C8" w:rsidP="00AF53C8">
            <w:pPr>
              <w:spacing w:after="0" w:line="240" w:lineRule="auto"/>
              <w:rPr>
                <w:rFonts w:ascii="Calibri" w:eastAsia="Times New Roman" w:hAnsi="Calibri" w:cs="Times New Roman"/>
                <w:b/>
                <w:bCs/>
                <w:color w:val="000000"/>
                <w:lang w:eastAsia="en-GB"/>
              </w:rPr>
            </w:pPr>
          </w:p>
        </w:tc>
        <w:tc>
          <w:tcPr>
            <w:tcW w:w="960" w:type="dxa"/>
            <w:vMerge/>
            <w:tcBorders>
              <w:top w:val="nil"/>
              <w:left w:val="single" w:sz="4" w:space="0" w:color="auto"/>
              <w:bottom w:val="single" w:sz="4" w:space="0" w:color="auto"/>
              <w:right w:val="single" w:sz="4" w:space="0" w:color="auto"/>
            </w:tcBorders>
            <w:vAlign w:val="center"/>
            <w:hideMark/>
          </w:tcPr>
          <w:p w:rsidR="00AF53C8" w:rsidRPr="00AF53C8" w:rsidRDefault="00AF53C8" w:rsidP="00AF53C8">
            <w:pPr>
              <w:spacing w:after="0" w:line="240" w:lineRule="auto"/>
              <w:rPr>
                <w:rFonts w:ascii="Calibri" w:eastAsia="Times New Roman" w:hAnsi="Calibri" w:cs="Times New Roman"/>
                <w:b/>
                <w:bCs/>
                <w:color w:val="000000"/>
                <w:lang w:eastAsia="en-GB"/>
              </w:rPr>
            </w:pPr>
          </w:p>
        </w:tc>
        <w:tc>
          <w:tcPr>
            <w:tcW w:w="1240" w:type="dxa"/>
            <w:vMerge/>
            <w:tcBorders>
              <w:top w:val="nil"/>
              <w:left w:val="single" w:sz="4" w:space="0" w:color="auto"/>
              <w:bottom w:val="single" w:sz="4" w:space="0" w:color="auto"/>
              <w:right w:val="single" w:sz="4" w:space="0" w:color="auto"/>
            </w:tcBorders>
            <w:vAlign w:val="center"/>
            <w:hideMark/>
          </w:tcPr>
          <w:p w:rsidR="00AF53C8" w:rsidRPr="00AF53C8" w:rsidRDefault="00AF53C8" w:rsidP="00AF53C8">
            <w:pPr>
              <w:spacing w:after="0" w:line="240" w:lineRule="auto"/>
              <w:rPr>
                <w:rFonts w:ascii="Calibri" w:eastAsia="Times New Roman" w:hAnsi="Calibri" w:cs="Times New Roman"/>
                <w:b/>
                <w:bCs/>
                <w:color w:val="000000"/>
                <w:lang w:eastAsia="en-GB"/>
              </w:rPr>
            </w:pPr>
          </w:p>
        </w:tc>
        <w:tc>
          <w:tcPr>
            <w:tcW w:w="136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387D53">
            <w:pPr>
              <w:spacing w:after="0" w:line="240" w:lineRule="auto"/>
              <w:jc w:val="center"/>
              <w:rPr>
                <w:rFonts w:ascii="Calibri" w:eastAsia="Times New Roman" w:hAnsi="Calibri" w:cs="Times New Roman"/>
                <w:color w:val="000000"/>
                <w:lang w:eastAsia="en-GB"/>
              </w:rPr>
            </w:pPr>
            <w:r w:rsidRPr="00AF53C8">
              <w:rPr>
                <w:rFonts w:ascii="Calibri" w:eastAsia="Times New Roman" w:hAnsi="Calibri" w:cs="Times New Roman"/>
                <w:color w:val="000000"/>
                <w:lang w:eastAsia="en-GB"/>
              </w:rPr>
              <w:t xml:space="preserve">(adults clinic </w:t>
            </w:r>
            <w:r w:rsidR="00387D53">
              <w:rPr>
                <w:rFonts w:ascii="Calibri" w:eastAsia="Times New Roman" w:hAnsi="Calibri" w:cs="Times New Roman"/>
                <w:color w:val="000000"/>
                <w:lang w:eastAsia="en-GB"/>
              </w:rPr>
              <w:t>no. of tests</w:t>
            </w:r>
            <w:r w:rsidRPr="00AF53C8">
              <w:rPr>
                <w:rFonts w:ascii="Calibri" w:eastAsia="Times New Roman" w:hAnsi="Calibri" w:cs="Times New Roman"/>
                <w:color w:val="000000"/>
                <w:lang w:eastAsia="en-GB"/>
              </w:rPr>
              <w:t>)</w:t>
            </w:r>
          </w:p>
        </w:tc>
        <w:tc>
          <w:tcPr>
            <w:tcW w:w="130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387D53">
            <w:pPr>
              <w:spacing w:after="0" w:line="240" w:lineRule="auto"/>
              <w:jc w:val="center"/>
              <w:rPr>
                <w:rFonts w:ascii="Calibri" w:eastAsia="Times New Roman" w:hAnsi="Calibri" w:cs="Times New Roman"/>
                <w:color w:val="000000"/>
                <w:lang w:eastAsia="en-GB"/>
              </w:rPr>
            </w:pPr>
            <w:r w:rsidRPr="00AF53C8">
              <w:rPr>
                <w:rFonts w:ascii="Calibri" w:eastAsia="Times New Roman" w:hAnsi="Calibri" w:cs="Times New Roman"/>
                <w:color w:val="000000"/>
                <w:lang w:eastAsia="en-GB"/>
              </w:rPr>
              <w:t xml:space="preserve">(Domiciliary </w:t>
            </w:r>
            <w:r w:rsidR="00387D53">
              <w:rPr>
                <w:rFonts w:ascii="Calibri" w:eastAsia="Times New Roman" w:hAnsi="Calibri" w:cs="Times New Roman"/>
                <w:color w:val="000000"/>
                <w:lang w:eastAsia="en-GB"/>
              </w:rPr>
              <w:t>no. of tests</w:t>
            </w:r>
            <w:r w:rsidRPr="00AF53C8">
              <w:rPr>
                <w:rFonts w:ascii="Calibri" w:eastAsia="Times New Roman" w:hAnsi="Calibri" w:cs="Times New Roman"/>
                <w:color w:val="000000"/>
                <w:lang w:eastAsia="en-GB"/>
              </w:rPr>
              <w:t>)</w:t>
            </w:r>
          </w:p>
        </w:tc>
        <w:tc>
          <w:tcPr>
            <w:tcW w:w="1200" w:type="dxa"/>
            <w:vMerge/>
            <w:tcBorders>
              <w:top w:val="nil"/>
              <w:left w:val="single" w:sz="4" w:space="0" w:color="auto"/>
              <w:bottom w:val="single" w:sz="4" w:space="0" w:color="auto"/>
              <w:right w:val="single" w:sz="4" w:space="0" w:color="auto"/>
            </w:tcBorders>
            <w:vAlign w:val="center"/>
            <w:hideMark/>
          </w:tcPr>
          <w:p w:rsidR="00AF53C8" w:rsidRPr="00AF53C8" w:rsidRDefault="00AF53C8" w:rsidP="00AF53C8">
            <w:pPr>
              <w:spacing w:after="0" w:line="240" w:lineRule="auto"/>
              <w:rPr>
                <w:rFonts w:ascii="Calibri" w:eastAsia="Times New Roman" w:hAnsi="Calibri" w:cs="Times New Roman"/>
                <w:b/>
                <w:bCs/>
                <w:color w:val="000000"/>
                <w:lang w:eastAsia="en-GB"/>
              </w:rPr>
            </w:pPr>
          </w:p>
        </w:tc>
      </w:tr>
      <w:tr w:rsidR="00AF53C8" w:rsidRPr="00AF53C8" w:rsidTr="00AF53C8">
        <w:trPr>
          <w:trHeight w:val="300"/>
        </w:trPr>
        <w:tc>
          <w:tcPr>
            <w:tcW w:w="2040" w:type="dxa"/>
            <w:tcBorders>
              <w:top w:val="nil"/>
              <w:left w:val="single" w:sz="4" w:space="0" w:color="auto"/>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4,000</w:t>
            </w:r>
          </w:p>
        </w:tc>
        <w:tc>
          <w:tcPr>
            <w:tcW w:w="120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1,060</w:t>
            </w:r>
          </w:p>
        </w:tc>
        <w:tc>
          <w:tcPr>
            <w:tcW w:w="96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160</w:t>
            </w:r>
          </w:p>
        </w:tc>
        <w:tc>
          <w:tcPr>
            <w:tcW w:w="124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430</w:t>
            </w:r>
          </w:p>
        </w:tc>
        <w:tc>
          <w:tcPr>
            <w:tcW w:w="136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17,500</w:t>
            </w:r>
          </w:p>
        </w:tc>
        <w:tc>
          <w:tcPr>
            <w:tcW w:w="130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1,360</w:t>
            </w:r>
          </w:p>
        </w:tc>
        <w:tc>
          <w:tcPr>
            <w:tcW w:w="1200" w:type="dxa"/>
            <w:tcBorders>
              <w:top w:val="nil"/>
              <w:left w:val="nil"/>
              <w:bottom w:val="single" w:sz="4" w:space="0" w:color="auto"/>
              <w:right w:val="single" w:sz="4" w:space="0" w:color="auto"/>
            </w:tcBorders>
            <w:shd w:val="clear" w:color="auto" w:fill="auto"/>
            <w:vAlign w:val="center"/>
            <w:hideMark/>
          </w:tcPr>
          <w:p w:rsidR="00AF53C8" w:rsidRPr="00AF53C8" w:rsidRDefault="00AF53C8" w:rsidP="00AF53C8">
            <w:pPr>
              <w:spacing w:after="0" w:line="240" w:lineRule="auto"/>
              <w:jc w:val="center"/>
              <w:rPr>
                <w:rFonts w:ascii="Calibri" w:eastAsia="Times New Roman" w:hAnsi="Calibri" w:cs="Times New Roman"/>
                <w:b/>
                <w:bCs/>
                <w:color w:val="000000"/>
                <w:lang w:eastAsia="en-GB"/>
              </w:rPr>
            </w:pPr>
            <w:r w:rsidRPr="00AF53C8">
              <w:rPr>
                <w:rFonts w:ascii="Calibri" w:eastAsia="Times New Roman" w:hAnsi="Calibri" w:cs="Times New Roman"/>
                <w:b/>
                <w:bCs/>
                <w:color w:val="000000"/>
                <w:lang w:eastAsia="en-GB"/>
              </w:rPr>
              <w:t>128</w:t>
            </w:r>
          </w:p>
        </w:tc>
      </w:tr>
    </w:tbl>
    <w:p w:rsidR="005E6DDD" w:rsidRDefault="005E6DDD" w:rsidP="00AF53C8">
      <w:pPr>
        <w:spacing w:after="0" w:line="240" w:lineRule="auto"/>
        <w:jc w:val="both"/>
        <w:rPr>
          <w:rFonts w:cstheme="minorHAnsi"/>
          <w:color w:val="000000"/>
        </w:rPr>
      </w:pPr>
    </w:p>
    <w:p w:rsidR="00793444" w:rsidRDefault="00793444" w:rsidP="00793444">
      <w:pPr>
        <w:rPr>
          <w:b/>
          <w:u w:val="single"/>
        </w:rPr>
      </w:pPr>
      <w:r>
        <w:rPr>
          <w:b/>
          <w:u w:val="single"/>
        </w:rPr>
        <w:t>Contract value:</w:t>
      </w:r>
    </w:p>
    <w:p w:rsidR="00793444" w:rsidRDefault="005E6DDD" w:rsidP="00793444">
      <w:pPr>
        <w:autoSpaceDE w:val="0"/>
        <w:autoSpaceDN w:val="0"/>
        <w:adjustRightInd w:val="0"/>
        <w:jc w:val="both"/>
        <w:rPr>
          <w:color w:val="000000"/>
        </w:rPr>
      </w:pPr>
      <w:r w:rsidRPr="005E6DDD">
        <w:rPr>
          <w:rFonts w:cstheme="minorHAnsi"/>
          <w:color w:val="000000"/>
        </w:rPr>
        <w:t>I</w:t>
      </w:r>
      <w:r w:rsidR="00793444" w:rsidRPr="005E6DDD">
        <w:rPr>
          <w:rFonts w:cstheme="minorHAnsi"/>
          <w:color w:val="000000"/>
        </w:rPr>
        <w:t xml:space="preserve">t is anticipated that the value of the contract will be in the region of </w:t>
      </w:r>
      <w:r w:rsidRPr="005E6DDD">
        <w:rPr>
          <w:rFonts w:cstheme="minorHAnsi"/>
          <w:color w:val="000000"/>
        </w:rPr>
        <w:t>£140,000</w:t>
      </w:r>
      <w:r w:rsidR="00793444" w:rsidRPr="005E6DDD">
        <w:rPr>
          <w:rFonts w:cstheme="minorHAnsi"/>
          <w:color w:val="000000"/>
        </w:rPr>
        <w:t xml:space="preserve"> per annum</w:t>
      </w:r>
      <w:r w:rsidR="00793444" w:rsidRPr="005E6DDD">
        <w:rPr>
          <w:color w:val="000000"/>
        </w:rPr>
        <w:t>.</w:t>
      </w:r>
    </w:p>
    <w:p w:rsidR="005E6DDD" w:rsidRDefault="005E6DDD" w:rsidP="005E6DDD">
      <w:pPr>
        <w:spacing w:after="0" w:line="240" w:lineRule="auto"/>
        <w:jc w:val="both"/>
        <w:rPr>
          <w:rFonts w:cstheme="minorHAnsi"/>
          <w:color w:val="000000"/>
        </w:rPr>
      </w:pPr>
      <w:r>
        <w:rPr>
          <w:rFonts w:cstheme="minorHAnsi"/>
          <w:color w:val="000000"/>
        </w:rPr>
        <w:t xml:space="preserve">Note: these activity levels are estimated based on the </w:t>
      </w:r>
      <w:r w:rsidR="00B31A15">
        <w:rPr>
          <w:rFonts w:cstheme="minorHAnsi"/>
          <w:color w:val="000000"/>
        </w:rPr>
        <w:t>9</w:t>
      </w:r>
      <w:r>
        <w:rPr>
          <w:rFonts w:cstheme="minorHAnsi"/>
          <w:color w:val="000000"/>
        </w:rPr>
        <w:t xml:space="preserve"> practices referenced above. These activity levels will change depending on the number of practices to be covered by this service. </w:t>
      </w:r>
    </w:p>
    <w:p w:rsidR="00387D53" w:rsidRDefault="00387D53" w:rsidP="00793444">
      <w:pPr>
        <w:rPr>
          <w:b/>
          <w:u w:val="single"/>
        </w:rPr>
      </w:pPr>
    </w:p>
    <w:p w:rsidR="00793444" w:rsidRDefault="00793444" w:rsidP="00793444">
      <w:pPr>
        <w:rPr>
          <w:b/>
          <w:sz w:val="24"/>
          <w:szCs w:val="24"/>
        </w:rPr>
      </w:pPr>
      <w:r>
        <w:rPr>
          <w:b/>
          <w:u w:val="single"/>
        </w:rPr>
        <w:t>The contract and its duration:</w:t>
      </w:r>
      <w:r>
        <w:rPr>
          <w:b/>
          <w:sz w:val="24"/>
          <w:szCs w:val="24"/>
        </w:rPr>
        <w:t xml:space="preserve"> </w:t>
      </w:r>
    </w:p>
    <w:p w:rsidR="00793444" w:rsidRDefault="00495CED" w:rsidP="00793444">
      <w:pPr>
        <w:jc w:val="both"/>
        <w:rPr>
          <w:rFonts w:cstheme="minorHAnsi"/>
          <w:color w:val="000000"/>
        </w:rPr>
      </w:pPr>
      <w:r>
        <w:rPr>
          <w:rFonts w:cstheme="minorHAnsi"/>
          <w:color w:val="000000"/>
        </w:rPr>
        <w:t xml:space="preserve">The service will be contracted </w:t>
      </w:r>
      <w:r w:rsidR="00AD69E1">
        <w:rPr>
          <w:rFonts w:cstheme="minorHAnsi"/>
          <w:color w:val="000000"/>
        </w:rPr>
        <w:t xml:space="preserve">via the NHS Standard Contract </w:t>
      </w:r>
      <w:r>
        <w:rPr>
          <w:rFonts w:cstheme="minorHAnsi"/>
          <w:color w:val="000000"/>
        </w:rPr>
        <w:t xml:space="preserve">for 3 years, </w:t>
      </w:r>
      <w:r w:rsidR="00AD69E1">
        <w:rPr>
          <w:rFonts w:cstheme="minorHAnsi"/>
          <w:color w:val="000000"/>
        </w:rPr>
        <w:t>starting on</w:t>
      </w:r>
      <w:r>
        <w:rPr>
          <w:rFonts w:cstheme="minorHAnsi"/>
          <w:color w:val="000000"/>
        </w:rPr>
        <w:t xml:space="preserve"> the 1</w:t>
      </w:r>
      <w:r w:rsidRPr="00495CED">
        <w:rPr>
          <w:rFonts w:cstheme="minorHAnsi"/>
          <w:color w:val="000000"/>
          <w:vertAlign w:val="superscript"/>
        </w:rPr>
        <w:t>st</w:t>
      </w:r>
      <w:r>
        <w:rPr>
          <w:rFonts w:cstheme="minorHAnsi"/>
          <w:color w:val="000000"/>
        </w:rPr>
        <w:t xml:space="preserve"> April 2017 </w:t>
      </w:r>
      <w:r w:rsidR="00AD69E1">
        <w:rPr>
          <w:rFonts w:cstheme="minorHAnsi"/>
          <w:color w:val="000000"/>
        </w:rPr>
        <w:t>expiring on</w:t>
      </w:r>
      <w:r>
        <w:rPr>
          <w:rFonts w:cstheme="minorHAnsi"/>
          <w:color w:val="000000"/>
        </w:rPr>
        <w:t xml:space="preserve"> 31</w:t>
      </w:r>
      <w:r w:rsidRPr="00495CED">
        <w:rPr>
          <w:rFonts w:cstheme="minorHAnsi"/>
          <w:color w:val="000000"/>
          <w:vertAlign w:val="superscript"/>
        </w:rPr>
        <w:t>st</w:t>
      </w:r>
      <w:r>
        <w:rPr>
          <w:rFonts w:cstheme="minorHAnsi"/>
          <w:color w:val="000000"/>
        </w:rPr>
        <w:t xml:space="preserve"> March 2020.</w:t>
      </w:r>
    </w:p>
    <w:p w:rsidR="00906385" w:rsidRPr="004D541D" w:rsidRDefault="004D541D" w:rsidP="00906385">
      <w:pPr>
        <w:spacing w:after="0" w:line="240" w:lineRule="auto"/>
        <w:jc w:val="both"/>
      </w:pPr>
      <w:r w:rsidRPr="004D541D">
        <w:t>Please note this is for information only and in order to submit an offer for advertised tender you must respond in accordance with the instructions contained within the full advert</w:t>
      </w:r>
      <w:r>
        <w:t xml:space="preserve"> which is anticipated </w:t>
      </w:r>
      <w:r w:rsidR="00906385" w:rsidRPr="004D541D">
        <w:t xml:space="preserve">to </w:t>
      </w:r>
      <w:r w:rsidR="004F6864" w:rsidRPr="004D541D">
        <w:t>be advertised</w:t>
      </w:r>
      <w:r w:rsidR="00906385" w:rsidRPr="004D541D">
        <w:t xml:space="preserve"> </w:t>
      </w:r>
      <w:r w:rsidR="004F6864" w:rsidRPr="004D541D">
        <w:t>during</w:t>
      </w:r>
      <w:r w:rsidR="00906385" w:rsidRPr="004D541D">
        <w:t xml:space="preserve"> January 2017.</w:t>
      </w:r>
      <w:bookmarkStart w:id="0" w:name="_GoBack"/>
      <w:bookmarkEnd w:id="0"/>
    </w:p>
    <w:p w:rsidR="00455871" w:rsidRDefault="00906385" w:rsidP="00455871">
      <w:pPr>
        <w:spacing w:after="0" w:line="240" w:lineRule="auto"/>
        <w:jc w:val="both"/>
        <w:rPr>
          <w:rFonts w:cstheme="minorHAnsi"/>
          <w:i/>
          <w:color w:val="FF0000"/>
          <w:highlight w:val="yellow"/>
        </w:rPr>
      </w:pPr>
      <w:r w:rsidRPr="00906385">
        <w:rPr>
          <w:rFonts w:cstheme="minorHAnsi"/>
          <w:i/>
          <w:color w:val="FF0000"/>
          <w:highlight w:val="yellow"/>
        </w:rPr>
        <w:t xml:space="preserve"> </w:t>
      </w:r>
    </w:p>
    <w:p w:rsidR="00906385" w:rsidRPr="004D541D" w:rsidRDefault="004D541D" w:rsidP="00455871">
      <w:pPr>
        <w:spacing w:after="0" w:line="240" w:lineRule="auto"/>
        <w:jc w:val="both"/>
        <w:rPr>
          <w:rFonts w:cstheme="minorHAnsi"/>
          <w:i/>
        </w:rPr>
      </w:pPr>
      <w:r w:rsidRPr="004D541D">
        <w:lastRenderedPageBreak/>
        <w:t>I</w:t>
      </w:r>
      <w:r w:rsidRPr="004D541D">
        <w:t xml:space="preserve">n order to understand the level of market interest could we ask that if you are potentially interested in this opportunity that you email </w:t>
      </w:r>
      <w:hyperlink r:id="rId6" w:history="1">
        <w:r w:rsidRPr="00F95578">
          <w:rPr>
            <w:rStyle w:val="Hyperlink"/>
          </w:rPr>
          <w:t>David.Bailey@ardengemcsu.nhs.uk</w:t>
        </w:r>
      </w:hyperlink>
      <w:r>
        <w:t xml:space="preserve"> </w:t>
      </w:r>
      <w:r w:rsidRPr="004D541D">
        <w:t>stating whether you would be interested in bidding for the whole package and any potential issues which may potentially stop you from bidding</w:t>
      </w:r>
    </w:p>
    <w:sectPr w:rsidR="00906385" w:rsidRPr="004D541D" w:rsidSect="00455871">
      <w:pgSz w:w="11906" w:h="16838"/>
      <w:pgMar w:top="426"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ans">
    <w:altName w:val="Liberation Sans"/>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11AE2"/>
    <w:multiLevelType w:val="hybridMultilevel"/>
    <w:tmpl w:val="131E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02354E"/>
    <w:multiLevelType w:val="hybridMultilevel"/>
    <w:tmpl w:val="72D4BDE4"/>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65361D83"/>
    <w:multiLevelType w:val="hybridMultilevel"/>
    <w:tmpl w:val="0B725C2A"/>
    <w:lvl w:ilvl="0" w:tplc="0809000D">
      <w:start w:val="1"/>
      <w:numFmt w:val="bullet"/>
      <w:lvlText w:val=""/>
      <w:lvlJc w:val="left"/>
      <w:pPr>
        <w:ind w:left="360" w:hanging="360"/>
      </w:pPr>
      <w:rPr>
        <w:rFonts w:ascii="Wingdings" w:hAnsi="Wingdings" w:hint="default"/>
      </w:rPr>
    </w:lvl>
    <w:lvl w:ilvl="1" w:tplc="50543B98">
      <w:numFmt w:val="bullet"/>
      <w:lvlText w:val="—"/>
      <w:lvlJc w:val="left"/>
      <w:pPr>
        <w:ind w:left="1080" w:hanging="360"/>
      </w:pPr>
      <w:rPr>
        <w:rFonts w:ascii="Calibri" w:eastAsiaTheme="minorHAnsi"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444"/>
    <w:rsid w:val="000B7071"/>
    <w:rsid w:val="000E0ED1"/>
    <w:rsid w:val="00211C63"/>
    <w:rsid w:val="002C56A7"/>
    <w:rsid w:val="00387D53"/>
    <w:rsid w:val="003C4928"/>
    <w:rsid w:val="004069EC"/>
    <w:rsid w:val="00407479"/>
    <w:rsid w:val="00442BE1"/>
    <w:rsid w:val="00447549"/>
    <w:rsid w:val="00455871"/>
    <w:rsid w:val="00495CED"/>
    <w:rsid w:val="004D541D"/>
    <w:rsid w:val="004F6864"/>
    <w:rsid w:val="00523FC1"/>
    <w:rsid w:val="0053630E"/>
    <w:rsid w:val="00562603"/>
    <w:rsid w:val="005E6DDD"/>
    <w:rsid w:val="007120EA"/>
    <w:rsid w:val="00737D96"/>
    <w:rsid w:val="00762432"/>
    <w:rsid w:val="00793444"/>
    <w:rsid w:val="00880659"/>
    <w:rsid w:val="008B0B53"/>
    <w:rsid w:val="008B4706"/>
    <w:rsid w:val="00906385"/>
    <w:rsid w:val="00A22742"/>
    <w:rsid w:val="00AA0042"/>
    <w:rsid w:val="00AD69E1"/>
    <w:rsid w:val="00AF53C8"/>
    <w:rsid w:val="00B1193D"/>
    <w:rsid w:val="00B31A15"/>
    <w:rsid w:val="00B467AF"/>
    <w:rsid w:val="00BA52EC"/>
    <w:rsid w:val="00C136F5"/>
    <w:rsid w:val="00D160F5"/>
    <w:rsid w:val="00DC3DD8"/>
    <w:rsid w:val="00E94D68"/>
    <w:rsid w:val="00F1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93444"/>
    <w:pPr>
      <w:spacing w:line="240" w:lineRule="auto"/>
    </w:pPr>
    <w:rPr>
      <w:sz w:val="20"/>
      <w:szCs w:val="20"/>
    </w:rPr>
  </w:style>
  <w:style w:type="character" w:customStyle="1" w:styleId="CommentTextChar">
    <w:name w:val="Comment Text Char"/>
    <w:basedOn w:val="DefaultParagraphFont"/>
    <w:link w:val="CommentText"/>
    <w:uiPriority w:val="99"/>
    <w:semiHidden/>
    <w:rsid w:val="00793444"/>
    <w:rPr>
      <w:sz w:val="20"/>
      <w:szCs w:val="20"/>
    </w:rPr>
  </w:style>
  <w:style w:type="paragraph" w:styleId="ListParagraph">
    <w:name w:val="List Paragraph"/>
    <w:basedOn w:val="Normal"/>
    <w:uiPriority w:val="34"/>
    <w:qFormat/>
    <w:rsid w:val="00793444"/>
    <w:pPr>
      <w:ind w:left="720"/>
      <w:contextualSpacing/>
    </w:pPr>
  </w:style>
  <w:style w:type="paragraph" w:customStyle="1" w:styleId="Default">
    <w:name w:val="Default"/>
    <w:rsid w:val="00793444"/>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793444"/>
    <w:rPr>
      <w:sz w:val="16"/>
      <w:szCs w:val="16"/>
    </w:rPr>
  </w:style>
  <w:style w:type="paragraph" w:styleId="BalloonText">
    <w:name w:val="Balloon Text"/>
    <w:basedOn w:val="Normal"/>
    <w:link w:val="BalloonTextChar"/>
    <w:uiPriority w:val="99"/>
    <w:semiHidden/>
    <w:unhideWhenUsed/>
    <w:rsid w:val="00793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44"/>
    <w:rPr>
      <w:rFonts w:ascii="Tahoma" w:hAnsi="Tahoma" w:cs="Tahoma"/>
      <w:sz w:val="16"/>
      <w:szCs w:val="16"/>
    </w:rPr>
  </w:style>
  <w:style w:type="character" w:customStyle="1" w:styleId="tgc">
    <w:name w:val="_tgc"/>
    <w:basedOn w:val="DefaultParagraphFont"/>
    <w:rsid w:val="000E0ED1"/>
  </w:style>
  <w:style w:type="character" w:styleId="Hyperlink">
    <w:name w:val="Hyperlink"/>
    <w:basedOn w:val="DefaultParagraphFont"/>
    <w:uiPriority w:val="99"/>
    <w:unhideWhenUsed/>
    <w:rsid w:val="004D541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93444"/>
    <w:pPr>
      <w:spacing w:line="240" w:lineRule="auto"/>
    </w:pPr>
    <w:rPr>
      <w:sz w:val="20"/>
      <w:szCs w:val="20"/>
    </w:rPr>
  </w:style>
  <w:style w:type="character" w:customStyle="1" w:styleId="CommentTextChar">
    <w:name w:val="Comment Text Char"/>
    <w:basedOn w:val="DefaultParagraphFont"/>
    <w:link w:val="CommentText"/>
    <w:uiPriority w:val="99"/>
    <w:semiHidden/>
    <w:rsid w:val="00793444"/>
    <w:rPr>
      <w:sz w:val="20"/>
      <w:szCs w:val="20"/>
    </w:rPr>
  </w:style>
  <w:style w:type="paragraph" w:styleId="ListParagraph">
    <w:name w:val="List Paragraph"/>
    <w:basedOn w:val="Normal"/>
    <w:uiPriority w:val="34"/>
    <w:qFormat/>
    <w:rsid w:val="00793444"/>
    <w:pPr>
      <w:ind w:left="720"/>
      <w:contextualSpacing/>
    </w:pPr>
  </w:style>
  <w:style w:type="paragraph" w:customStyle="1" w:styleId="Default">
    <w:name w:val="Default"/>
    <w:rsid w:val="00793444"/>
    <w:pPr>
      <w:autoSpaceDE w:val="0"/>
      <w:autoSpaceDN w:val="0"/>
      <w:adjustRightInd w:val="0"/>
      <w:spacing w:after="0" w:line="240" w:lineRule="auto"/>
    </w:pPr>
    <w:rPr>
      <w:rFonts w:ascii="Liberation Sans" w:hAnsi="Liberation Sans" w:cs="Liberation Sans"/>
      <w:color w:val="000000"/>
      <w:sz w:val="24"/>
      <w:szCs w:val="24"/>
    </w:rPr>
  </w:style>
  <w:style w:type="character" w:styleId="CommentReference">
    <w:name w:val="annotation reference"/>
    <w:basedOn w:val="DefaultParagraphFont"/>
    <w:uiPriority w:val="99"/>
    <w:semiHidden/>
    <w:unhideWhenUsed/>
    <w:rsid w:val="00793444"/>
    <w:rPr>
      <w:sz w:val="16"/>
      <w:szCs w:val="16"/>
    </w:rPr>
  </w:style>
  <w:style w:type="paragraph" w:styleId="BalloonText">
    <w:name w:val="Balloon Text"/>
    <w:basedOn w:val="Normal"/>
    <w:link w:val="BalloonTextChar"/>
    <w:uiPriority w:val="99"/>
    <w:semiHidden/>
    <w:unhideWhenUsed/>
    <w:rsid w:val="00793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444"/>
    <w:rPr>
      <w:rFonts w:ascii="Tahoma" w:hAnsi="Tahoma" w:cs="Tahoma"/>
      <w:sz w:val="16"/>
      <w:szCs w:val="16"/>
    </w:rPr>
  </w:style>
  <w:style w:type="character" w:customStyle="1" w:styleId="tgc">
    <w:name w:val="_tgc"/>
    <w:basedOn w:val="DefaultParagraphFont"/>
    <w:rsid w:val="000E0ED1"/>
  </w:style>
  <w:style w:type="character" w:styleId="Hyperlink">
    <w:name w:val="Hyperlink"/>
    <w:basedOn w:val="DefaultParagraphFont"/>
    <w:uiPriority w:val="99"/>
    <w:unhideWhenUsed/>
    <w:rsid w:val="004D54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65355">
      <w:bodyDiv w:val="1"/>
      <w:marLeft w:val="0"/>
      <w:marRight w:val="0"/>
      <w:marTop w:val="0"/>
      <w:marBottom w:val="0"/>
      <w:divBdr>
        <w:top w:val="none" w:sz="0" w:space="0" w:color="auto"/>
        <w:left w:val="none" w:sz="0" w:space="0" w:color="auto"/>
        <w:bottom w:val="none" w:sz="0" w:space="0" w:color="auto"/>
        <w:right w:val="none" w:sz="0" w:space="0" w:color="auto"/>
      </w:divBdr>
    </w:div>
    <w:div w:id="140896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Bailey@ardengemcsu.nhs.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Warren Fiona - Commissioning Manager - Primary Care</dc:creator>
  <cp:lastModifiedBy>Bailey David (0AK) GEM CSU</cp:lastModifiedBy>
  <cp:revision>2</cp:revision>
  <dcterms:created xsi:type="dcterms:W3CDTF">2016-12-22T08:17:00Z</dcterms:created>
  <dcterms:modified xsi:type="dcterms:W3CDTF">2016-12-22T08:17:00Z</dcterms:modified>
</cp:coreProperties>
</file>