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DB5" w:rsidRDefault="00134DB5">
      <w:pPr>
        <w:pBdr>
          <w:top w:val="nil"/>
          <w:left w:val="nil"/>
          <w:bottom w:val="nil"/>
          <w:right w:val="nil"/>
          <w:between w:val="nil"/>
        </w:pBdr>
        <w:tabs>
          <w:tab w:val="left" w:pos="1985"/>
        </w:tabs>
        <w:spacing w:before="120" w:after="120"/>
        <w:ind w:left="1656" w:hanging="720"/>
        <w:rPr>
          <w:rFonts w:ascii="Arial" w:eastAsia="Arial" w:hAnsi="Arial"/>
          <w:b/>
          <w:color w:val="000000"/>
          <w:sz w:val="36"/>
          <w:szCs w:val="36"/>
        </w:rPr>
      </w:pPr>
      <w:bookmarkStart w:id="0" w:name="_GoBack"/>
      <w:bookmarkEnd w:id="0"/>
    </w:p>
    <w:p w:rsidR="00134DB5" w:rsidRDefault="00975832">
      <w:pPr>
        <w:keepNext/>
        <w:jc w:val="left"/>
        <w:rPr>
          <w:rFonts w:ascii="Arial" w:eastAsia="Arial" w:hAnsi="Arial"/>
          <w:b/>
          <w:sz w:val="36"/>
          <w:szCs w:val="36"/>
        </w:rPr>
      </w:pPr>
      <w:r>
        <w:rPr>
          <w:rFonts w:ascii="Arial" w:eastAsia="Arial" w:hAnsi="Arial"/>
          <w:b/>
          <w:sz w:val="36"/>
          <w:szCs w:val="36"/>
        </w:rPr>
        <w:t>Call-Off Schedule 16 (Benchmarking)</w:t>
      </w:r>
    </w:p>
    <w:p w:rsidR="00134DB5" w:rsidRDefault="00975832">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134DB5" w:rsidRDefault="00975832">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
        <w:tblW w:w="8042" w:type="dxa"/>
        <w:tblInd w:w="1008" w:type="dxa"/>
        <w:tblLayout w:type="fixed"/>
        <w:tblLook w:val="0400" w:firstRow="0" w:lastRow="0" w:firstColumn="0" w:lastColumn="0" w:noHBand="0" w:noVBand="1"/>
      </w:tblPr>
      <w:tblGrid>
        <w:gridCol w:w="2900"/>
        <w:gridCol w:w="5142"/>
      </w:tblGrid>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"Benchmark Review"</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review of the Deliverables carried out in accordance with this Schedule to determine whether those Deliverables represent Good Value;</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"Benchmarked Deliverables"</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any Deliverables included within the scope of a Benchmark Review pursuant to this Schedule;</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"Comparable Rates"</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Charges for Comparable Deliverables;</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"Comparable Deliverables"</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Pr>
                <w:rFonts w:ascii="Arial" w:eastAsia="Arial" w:hAnsi="Arial"/>
                <w:color w:val="000000"/>
                <w:sz w:val="24"/>
                <w:szCs w:val="24"/>
              </w:rPr>
              <w:t>Supplier shall propose an approach for developing a comparable Deliverables benchmark;</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"Comparison Group"</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sample group of organisations providing Comparable Deliverables which consists of organisations which are either of similar size to the Supplier or</w:t>
            </w:r>
            <w:r>
              <w:rPr>
                <w:rFonts w:ascii="Arial" w:eastAsia="Arial" w:hAnsi="Arial"/>
                <w:color w:val="000000"/>
                <w:sz w:val="24"/>
                <w:szCs w:val="24"/>
              </w:rPr>
              <w:t xml:space="preserve"> which are similarly structured in terms of their business and their service offering so as to be fair comparators with the Supplier or which, are best practice organisations;</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"Equivalent Data"</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 xml:space="preserve">data derived from an analysis of the Comparable Rates and/or </w:t>
            </w:r>
            <w:r>
              <w:rPr>
                <w:rFonts w:ascii="Arial" w:eastAsia="Arial" w:hAnsi="Arial"/>
                <w:color w:val="000000"/>
                <w:sz w:val="24"/>
                <w:szCs w:val="24"/>
              </w:rPr>
              <w:t>the Comparable Deliverables (as applicable) provided by the Comparison Group;</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"Good Value"</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that the Benchmarked Rates are within the Upper Quartile; and</w:t>
            </w:r>
          </w:p>
        </w:tc>
      </w:tr>
      <w:tr w:rsidR="00134DB5">
        <w:tc>
          <w:tcPr>
            <w:tcW w:w="2900" w:type="dxa"/>
            <w:shd w:val="clear" w:color="auto" w:fill="auto"/>
          </w:tcPr>
          <w:p w:rsidR="00134DB5" w:rsidRDefault="0097583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"Upper Quartile"</w:t>
            </w:r>
          </w:p>
        </w:tc>
        <w:tc>
          <w:tcPr>
            <w:tcW w:w="5142" w:type="dxa"/>
            <w:shd w:val="clear" w:color="auto" w:fill="auto"/>
          </w:tcPr>
          <w:p w:rsidR="00134DB5" w:rsidRDefault="00975832">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 xml:space="preserve">in respect of Benchmarked Rates, that based on an analysis of Equivalent Data, the Benchmarked Rates, as compared to the range of prices for Comparable Deliverables, are within the top 25% in </w:t>
            </w:r>
            <w:r>
              <w:rPr>
                <w:rFonts w:ascii="Arial" w:eastAsia="Arial" w:hAnsi="Arial"/>
                <w:color w:val="000000"/>
                <w:sz w:val="24"/>
                <w:szCs w:val="24"/>
              </w:rPr>
              <w:lastRenderedPageBreak/>
              <w:t>terms of best value for money for the recipients of Comparable D</w:t>
            </w:r>
            <w:r>
              <w:rPr>
                <w:rFonts w:ascii="Arial" w:eastAsia="Arial" w:hAnsi="Arial"/>
                <w:color w:val="000000"/>
                <w:sz w:val="24"/>
                <w:szCs w:val="24"/>
              </w:rPr>
              <w:t>eliverables.</w:t>
            </w:r>
          </w:p>
        </w:tc>
      </w:tr>
    </w:tbl>
    <w:p w:rsidR="00134DB5" w:rsidRDefault="00975832">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134DB5" w:rsidRDefault="00975832">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134DB5" w:rsidRDefault="00975832">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w:t>
      </w:r>
      <w:r>
        <w:rPr>
          <w:rFonts w:ascii="Arial" w:eastAsia="Arial" w:hAnsi="Arial"/>
          <w:color w:val="000000"/>
          <w:sz w:val="24"/>
          <w:szCs w:val="24"/>
        </w:rPr>
        <w:t>graphs 3 of this Schedule.</w:t>
      </w:r>
    </w:p>
    <w:p w:rsidR="00134DB5" w:rsidRDefault="00975832">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of a Cost.</w:t>
      </w:r>
    </w:p>
    <w:p w:rsidR="00134DB5" w:rsidRDefault="00975832">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134DB5" w:rsidRDefault="00975832">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How benchmarking works</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w:t>
      </w:r>
      <w:r>
        <w:rPr>
          <w:rFonts w:ascii="Arial" w:eastAsia="Arial" w:hAnsi="Arial"/>
          <w:color w:val="000000"/>
          <w:sz w:val="24"/>
          <w:szCs w:val="24"/>
        </w:rPr>
        <w:t>mark Review of any or all of the Deliverables.</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shall not be entitled to request a Benchmark Review during the first six (6) Month period from the Contract Commencement Date or at intervals of less than twelve (12) Months after any previous Benchm</w:t>
      </w:r>
      <w:r>
        <w:rPr>
          <w:rFonts w:ascii="Arial" w:eastAsia="Arial" w:hAnsi="Arial"/>
          <w:color w:val="000000"/>
          <w:sz w:val="24"/>
          <w:szCs w:val="24"/>
        </w:rPr>
        <w:t xml:space="preserve">ark Review. </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Deliverables that are to be the Benchmarked Deliverables will be identified by the Buyer in writin</w:t>
      </w:r>
      <w:r>
        <w:rPr>
          <w:rFonts w:ascii="Arial" w:eastAsia="Arial" w:hAnsi="Arial"/>
          <w:color w:val="000000"/>
          <w:sz w:val="24"/>
          <w:szCs w:val="24"/>
        </w:rPr>
        <w:t>g.</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Upon its request for a Benchmark Review the Buyer shall nominate a benchmarker.  The Supplier must approve the nomination within ten (10) Working Days unless the Supplier provides a reasonable explanation for rejecting the appointment.   If the appointm</w:t>
      </w:r>
      <w:r>
        <w:rPr>
          <w:rFonts w:ascii="Arial" w:eastAsia="Arial" w:hAnsi="Arial"/>
          <w:color w:val="000000"/>
          <w:sz w:val="24"/>
          <w:szCs w:val="24"/>
        </w:rPr>
        <w:t>ent is rejected then the Buyer may propose an alternative benchmarker.  If the Parties cannot agree the appointment within twenty (20) days of the initial request for Benchmark review then a benchmarker shall be selected by the Chartered Institute of Finan</w:t>
      </w:r>
      <w:r>
        <w:rPr>
          <w:rFonts w:ascii="Arial" w:eastAsia="Arial" w:hAnsi="Arial"/>
          <w:color w:val="000000"/>
          <w:sz w:val="24"/>
          <w:szCs w:val="24"/>
        </w:rPr>
        <w:t xml:space="preserve">cial Accountants. </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cost of a benchmarker shall be borne by the Buyer (provided that each Party shall bear its own internal costs of the Benchmark Review) except where the Benchmark Review </w:t>
      </w:r>
      <w:r>
        <w:rPr>
          <w:rFonts w:ascii="Arial" w:eastAsia="Arial" w:hAnsi="Arial"/>
          <w:color w:val="000000"/>
          <w:sz w:val="24"/>
          <w:szCs w:val="24"/>
        </w:rPr>
        <w:lastRenderedPageBreak/>
        <w:t>demonstrates that the Benchmarked Service and/or the Benchmarked</w:t>
      </w:r>
      <w:r>
        <w:rPr>
          <w:rFonts w:ascii="Arial" w:eastAsia="Arial" w:hAnsi="Arial"/>
          <w:color w:val="000000"/>
          <w:sz w:val="24"/>
          <w:szCs w:val="24"/>
        </w:rPr>
        <w:t xml:space="preserve"> Deliverables are not Good Value, in which case the Parties shall share the cost of the benchmarker in such proportions as the Parties agree (acting reasonably). Invoices by the benchmarker shall be raised against the Supplier and the relevant portion shal</w:t>
      </w:r>
      <w:r>
        <w:rPr>
          <w:rFonts w:ascii="Arial" w:eastAsia="Arial" w:hAnsi="Arial"/>
          <w:color w:val="000000"/>
          <w:sz w:val="24"/>
          <w:szCs w:val="24"/>
        </w:rPr>
        <w:t>l be reimbursed by the Buyer.</w:t>
      </w:r>
    </w:p>
    <w:p w:rsidR="00134DB5" w:rsidRDefault="00975832">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Benchmarking Process</w:t>
      </w:r>
    </w:p>
    <w:p w:rsidR="00134DB5" w:rsidRDefault="00975832">
      <w:pPr>
        <w:keepNext/>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The benchmarker shall produce and send to the Buyer, for Approval, a draft plan for the Benchmark Review which must include:</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benchmarker will scope and identify the Comparison Group. </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The b</w:t>
      </w:r>
      <w:r>
        <w:rPr>
          <w:rFonts w:ascii="Arial" w:eastAsia="Arial" w:hAnsi="Arial"/>
          <w:color w:val="000000"/>
          <w:sz w:val="24"/>
          <w:szCs w:val="24"/>
        </w:rPr>
        <w:t xml:space="preserve">enchmarker, acting reasonably, shall be entitled to use any model to determine the achievement of value for money and to carry out the benchmarking. </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The Buyer must give notice in writing to the Supplier within ten (10) Working Days after receiving the dra</w:t>
      </w:r>
      <w:r>
        <w:rPr>
          <w:rFonts w:ascii="Arial" w:eastAsia="Arial" w:hAnsi="Arial"/>
          <w:color w:val="000000"/>
          <w:sz w:val="24"/>
          <w:szCs w:val="24"/>
        </w:rPr>
        <w:t>ft plan, advising the benchmarker and the Supplier whether it Approves the draft plan, or, if it does not approve the draft plan, suggesting amendments to that plan (which must be reasonable). If amendments are suggested then the benchmarker must produce a</w:t>
      </w:r>
      <w:r>
        <w:rPr>
          <w:rFonts w:ascii="Arial" w:eastAsia="Arial" w:hAnsi="Arial"/>
          <w:color w:val="000000"/>
          <w:sz w:val="24"/>
          <w:szCs w:val="24"/>
        </w:rPr>
        <w:t>n amended draft plan and this Paragraph 3.2.3 shall apply to any amended draft plan.</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notify the benchmarker.  No Party may unreasonably withhold or delay its Approval of the draft plan.</w:t>
      </w:r>
    </w:p>
    <w:p w:rsidR="00134DB5" w:rsidRDefault="00975832">
      <w:pPr>
        <w:keepNext/>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it has received the Approval of the draft plan, the benchmarker shall:</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134DB5" w:rsidRDefault="00975832">
      <w:pPr>
        <w:numPr>
          <w:ilvl w:val="4"/>
          <w:numId w:val="2"/>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market intelligence;</w:t>
      </w:r>
    </w:p>
    <w:p w:rsidR="00134DB5" w:rsidRDefault="00975832">
      <w:pPr>
        <w:numPr>
          <w:ilvl w:val="4"/>
          <w:numId w:val="2"/>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the benchmarker</w:t>
      </w:r>
      <w:r>
        <w:rPr>
          <w:rFonts w:ascii="Arial" w:eastAsia="Arial" w:hAnsi="Arial"/>
          <w:color w:val="000000"/>
          <w:sz w:val="24"/>
          <w:szCs w:val="24"/>
        </w:rPr>
        <w:t>’s own data and experience;</w:t>
      </w:r>
    </w:p>
    <w:p w:rsidR="00134DB5" w:rsidRDefault="00975832">
      <w:pPr>
        <w:numPr>
          <w:ilvl w:val="4"/>
          <w:numId w:val="2"/>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relevant published information; and</w:t>
      </w:r>
    </w:p>
    <w:p w:rsidR="00134DB5" w:rsidRDefault="00975832">
      <w:pPr>
        <w:numPr>
          <w:ilvl w:val="4"/>
          <w:numId w:val="2"/>
        </w:numPr>
        <w:pBdr>
          <w:top w:val="nil"/>
          <w:left w:val="nil"/>
          <w:bottom w:val="nil"/>
          <w:right w:val="nil"/>
          <w:between w:val="nil"/>
        </w:pBdr>
        <w:tabs>
          <w:tab w:val="left" w:pos="3119"/>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pursuant to Paragraph 3.2.6  below, information from other suppliers or purchasers on Comparable Rates;</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by applying the adjustment factors listed in Paragraph 3.2.7 and from an analysis of the</w:t>
      </w:r>
      <w:r>
        <w:rPr>
          <w:rFonts w:ascii="Arial" w:eastAsia="Arial" w:hAnsi="Arial"/>
          <w:color w:val="000000"/>
          <w:sz w:val="24"/>
          <w:szCs w:val="24"/>
        </w:rPr>
        <w:t xml:space="preserve"> Comparable Rates, derive the Equivalent Data;</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using the Equivalent Data, calculate the Upper Quartile;</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w:t>
      </w:r>
      <w:r>
        <w:rPr>
          <w:rFonts w:ascii="Arial" w:eastAsia="Arial" w:hAnsi="Arial"/>
          <w:color w:val="000000"/>
          <w:sz w:val="24"/>
          <w:szCs w:val="24"/>
        </w:rPr>
        <w:t>s or purchasers on Comparable Rates.</w:t>
      </w:r>
    </w:p>
    <w:p w:rsidR="00134DB5" w:rsidRDefault="00975832">
      <w:pPr>
        <w:keepNext/>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In carrying out the benchmarking analysis the benchmarker may have regard to the following matters when performing a comparative assessment of the Benchmarked Rates and the Comparable Rates in order to derive Equivalent</w:t>
      </w:r>
      <w:r>
        <w:rPr>
          <w:rFonts w:ascii="Arial" w:eastAsia="Arial" w:hAnsi="Arial"/>
          <w:color w:val="000000"/>
          <w:sz w:val="24"/>
          <w:szCs w:val="24"/>
        </w:rPr>
        <w:t xml:space="preserve"> Data:</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w:t>
      </w:r>
      <w:r>
        <w:rPr>
          <w:rFonts w:ascii="Arial" w:eastAsia="Arial" w:hAnsi="Arial"/>
          <w:color w:val="000000"/>
          <w:sz w:val="24"/>
          <w:szCs w:val="24"/>
        </w:rPr>
        <w:t xml:space="preserve"> taken into consideration, could unfairly cause the Supplier's pricing to appear non-competitive.</w:t>
      </w:r>
    </w:p>
    <w:p w:rsidR="00134DB5" w:rsidRDefault="00975832">
      <w:pPr>
        <w:keepNext/>
        <w:numPr>
          <w:ilvl w:val="1"/>
          <w:numId w:val="2"/>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benchmarker following the Benchmark Review and as further described in this Schedule;</w:t>
      </w:r>
    </w:p>
    <w:p w:rsidR="00134DB5" w:rsidRDefault="00975832">
      <w:pPr>
        <w:keepNext/>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benchmarker shall prepare a Benchmarking Report and deliver it to the Buyer, at the time specified in the plan Approved pursuan</w:t>
      </w:r>
      <w:r>
        <w:rPr>
          <w:rFonts w:ascii="Arial" w:eastAsia="Arial" w:hAnsi="Arial"/>
          <w:color w:val="000000"/>
          <w:sz w:val="24"/>
          <w:szCs w:val="24"/>
        </w:rPr>
        <w:t>t to Paragraph 3.2.3, setting out its findings.  Those findings shall be required to:</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 are, Good Value;</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134DB5" w:rsidRDefault="00975832">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sufficient detail and tr</w:t>
      </w:r>
      <w:r>
        <w:rPr>
          <w:rFonts w:ascii="Arial" w:eastAsia="Arial" w:hAnsi="Arial"/>
          <w:color w:val="000000"/>
          <w:sz w:val="24"/>
          <w:szCs w:val="24"/>
        </w:rPr>
        <w:t>ansparency so that the Party requesting the Benchmarking can interpret and understand how the Supplier has calculated whether or not the Benchmarked Deliverables are, individually or as a whole, Good Value.</w:t>
      </w:r>
    </w:p>
    <w:p w:rsidR="00134DB5" w:rsidRDefault="0097583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The Parties agree that any changes required to th</w:t>
      </w:r>
      <w:r>
        <w:rPr>
          <w:rFonts w:ascii="Arial" w:eastAsia="Arial" w:hAnsi="Arial"/>
          <w:color w:val="000000"/>
          <w:sz w:val="24"/>
          <w:szCs w:val="24"/>
        </w:rPr>
        <w:t>is Contract identified in the Benchmarking Report shall be implemented at the direction of the Buyer in accordance with Clause 24 (Changing the contract).</w:t>
      </w:r>
    </w:p>
    <w:sectPr w:rsidR="00134DB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832" w:rsidRDefault="00975832">
      <w:pPr>
        <w:spacing w:after="0"/>
      </w:pPr>
      <w:r>
        <w:separator/>
      </w:r>
    </w:p>
  </w:endnote>
  <w:endnote w:type="continuationSeparator" w:id="0">
    <w:p w:rsidR="00975832" w:rsidRDefault="00975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B5" w:rsidRDefault="00134DB5">
    <w:pPr>
      <w:tabs>
        <w:tab w:val="center" w:pos="4513"/>
        <w:tab w:val="right" w:pos="9026"/>
      </w:tabs>
      <w:spacing w:after="0"/>
      <w:rPr>
        <w:rFonts w:ascii="Arial" w:eastAsia="Arial" w:hAnsi="Arial"/>
        <w:sz w:val="20"/>
        <w:szCs w:val="20"/>
      </w:rPr>
    </w:pPr>
  </w:p>
  <w:p w:rsidR="00134DB5" w:rsidRDefault="00975832">
    <w:pPr>
      <w:tabs>
        <w:tab w:val="center" w:pos="4513"/>
        <w:tab w:val="right" w:pos="9026"/>
      </w:tabs>
      <w:spacing w:after="0"/>
      <w:rPr>
        <w:rFonts w:ascii="Arial" w:eastAsia="Arial" w:hAnsi="Arial"/>
        <w:sz w:val="20"/>
        <w:szCs w:val="20"/>
      </w:rPr>
    </w:pPr>
    <w:r>
      <w:rPr>
        <w:rFonts w:ascii="Arial" w:eastAsia="Arial" w:hAnsi="Arial"/>
        <w:sz w:val="20"/>
        <w:szCs w:val="20"/>
      </w:rPr>
      <w:t>Framework Ref: RM6229</w:t>
    </w:r>
  </w:p>
  <w:p w:rsidR="00134DB5" w:rsidRDefault="0097583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9C28B9">
      <w:rPr>
        <w:rFonts w:ascii="Arial" w:eastAsia="Arial" w:hAnsi="Arial"/>
        <w:color w:val="000000"/>
        <w:sz w:val="20"/>
        <w:szCs w:val="20"/>
      </w:rPr>
      <w:fldChar w:fldCharType="separate"/>
    </w:r>
    <w:r w:rsidR="009C28B9">
      <w:rPr>
        <w:rFonts w:ascii="Arial" w:eastAsia="Arial" w:hAnsi="Arial"/>
        <w:noProof/>
        <w:color w:val="000000"/>
        <w:sz w:val="20"/>
        <w:szCs w:val="20"/>
      </w:rPr>
      <w:t>1</w:t>
    </w:r>
    <w:r>
      <w:rPr>
        <w:rFonts w:ascii="Arial" w:eastAsia="Arial" w:hAnsi="Arial"/>
        <w:color w:val="000000"/>
        <w:sz w:val="20"/>
        <w:szCs w:val="20"/>
      </w:rPr>
      <w:fldChar w:fldCharType="end"/>
    </w:r>
  </w:p>
  <w:p w:rsidR="00134DB5" w:rsidRDefault="00975832">
    <w:pPr>
      <w:tabs>
        <w:tab w:val="center" w:pos="4513"/>
        <w:tab w:val="right" w:pos="9026"/>
      </w:tabs>
      <w:spacing w:after="0"/>
    </w:pPr>
    <w:r>
      <w:rPr>
        <w:rFonts w:ascii="Arial" w:eastAsia="Arial" w:hAnsi="Arial"/>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B5" w:rsidRDefault="0097583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134DB5" w:rsidRDefault="0097583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134DB5" w:rsidRDefault="00975832">
    <w:pPr>
      <w:tabs>
        <w:tab w:val="center" w:pos="4513"/>
        <w:tab w:val="right" w:pos="9026"/>
      </w:tabs>
      <w:spacing w:after="0"/>
    </w:pPr>
    <w:r>
      <w:rPr>
        <w:rFonts w:ascii="Arial" w:eastAsia="Arial" w:hAnsi="Arial"/>
        <w:sz w:val="20"/>
        <w:szCs w:val="20"/>
      </w:rPr>
      <w:t>Model Version:</w:t>
    </w:r>
    <w:r>
      <w:rPr>
        <w:rFonts w:ascii="Arial" w:eastAsia="Arial" w:hAnsi="Arial"/>
        <w:sz w:val="20"/>
        <w:szCs w:val="20"/>
      </w:rPr>
      <w:t xml:space="preserve">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832" w:rsidRDefault="00975832">
      <w:pPr>
        <w:spacing w:after="0"/>
      </w:pPr>
      <w:r>
        <w:separator/>
      </w:r>
    </w:p>
  </w:footnote>
  <w:footnote w:type="continuationSeparator" w:id="0">
    <w:p w:rsidR="00975832" w:rsidRDefault="009758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B5" w:rsidRDefault="0097583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134DB5" w:rsidRDefault="0097583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r w:rsidR="009C28B9">
      <w:rPr>
        <w:rFonts w:ascii="Arial" w:eastAsia="Arial" w:hAnsi="Arial"/>
        <w:color w:val="000000"/>
        <w:sz w:val="20"/>
        <w:szCs w:val="20"/>
      </w:rPr>
      <w:t xml:space="preserve"> </w:t>
    </w:r>
    <w:r w:rsidR="009C28B9" w:rsidRPr="009C28B9">
      <w:rPr>
        <w:rFonts w:ascii="Arial" w:eastAsia="Arial" w:hAnsi="Arial"/>
        <w:color w:val="000000"/>
        <w:sz w:val="20"/>
        <w:szCs w:val="20"/>
      </w:rPr>
      <w:t>CCIT23A27</w:t>
    </w:r>
  </w:p>
  <w:p w:rsidR="00134DB5" w:rsidRDefault="0097583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2018</w:t>
    </w:r>
  </w:p>
  <w:p w:rsidR="00134DB5" w:rsidRDefault="00134DB5">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B5" w:rsidRDefault="00975832">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E03"/>
    <w:multiLevelType w:val="multilevel"/>
    <w:tmpl w:val="38A802A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9727CA2"/>
    <w:multiLevelType w:val="multilevel"/>
    <w:tmpl w:val="717E8DC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B5"/>
    <w:rsid w:val="00134DB5"/>
    <w:rsid w:val="00975832"/>
    <w:rsid w:val="009C2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BCBE"/>
  <w15:docId w15:val="{A6789F35-645C-481E-97CE-A6291E68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8rHihksNMdWSSuYV7z0joT41Xg==">AMUW2mXKLe68rm2fMUH7QxG3y4VzBIs+95cgGV5HtuAba9cEMjyUS1X4CZnnkpg52vGOOfvlITSTN58GH6X/PC2JSdS3bw5jHowDZcgBikhfEoS7WxwBGrfPu8HysMufB3Ne7bXVKjzf9drUcyL+sG0h69Hl/hEe97T2CzSr6wjRiDraLmuJgD/PBupuGKfFSgU43x5OvmmQ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2018-07-23T07:42:00Z</dcterms:created>
  <dcterms:modified xsi:type="dcterms:W3CDTF">2023-03-21T13:12:00Z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