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6C" w:rsidRPr="00C9727F" w:rsidRDefault="003B035D" w:rsidP="00563B6C">
      <w:pPr>
        <w:spacing w:after="0" w:line="480" w:lineRule="auto"/>
        <w:jc w:val="center"/>
        <w:rPr>
          <w:rFonts w:ascii="Verdana" w:hAnsi="Verdana"/>
          <w:b/>
          <w:sz w:val="20"/>
          <w:szCs w:val="20"/>
        </w:rPr>
      </w:pPr>
      <w:r w:rsidRPr="00C9727F">
        <w:rPr>
          <w:rFonts w:ascii="Verdana" w:hAnsi="Verdana"/>
          <w:noProof/>
          <w:sz w:val="20"/>
          <w:szCs w:val="20"/>
        </w:rPr>
        <w:drawing>
          <wp:inline distT="0" distB="0" distL="0" distR="0" wp14:anchorId="6B58AAD4" wp14:editId="439E6773">
            <wp:extent cx="4568257" cy="1485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5478" cy="1524028"/>
                    </a:xfrm>
                    <a:prstGeom prst="rect">
                      <a:avLst/>
                    </a:prstGeom>
                    <a:noFill/>
                  </pic:spPr>
                </pic:pic>
              </a:graphicData>
            </a:graphic>
          </wp:inline>
        </w:drawing>
      </w:r>
    </w:p>
    <w:p w:rsidR="003B035D" w:rsidRPr="00C9727F" w:rsidRDefault="003B035D" w:rsidP="00563B6C">
      <w:pPr>
        <w:spacing w:after="0" w:line="480" w:lineRule="auto"/>
        <w:jc w:val="center"/>
        <w:rPr>
          <w:rFonts w:ascii="Verdana" w:hAnsi="Verdana"/>
          <w:b/>
          <w:sz w:val="20"/>
          <w:szCs w:val="20"/>
        </w:rPr>
      </w:pPr>
    </w:p>
    <w:p w:rsidR="003B035D" w:rsidRPr="00C9727F" w:rsidRDefault="003B035D" w:rsidP="00563B6C">
      <w:pPr>
        <w:spacing w:after="0" w:line="480" w:lineRule="auto"/>
        <w:jc w:val="center"/>
        <w:rPr>
          <w:rFonts w:ascii="Verdana" w:hAnsi="Verdana"/>
          <w:b/>
          <w:sz w:val="20"/>
          <w:szCs w:val="20"/>
        </w:rPr>
      </w:pPr>
    </w:p>
    <w:p w:rsidR="00563B6C" w:rsidRPr="00C9727F" w:rsidRDefault="00563B6C" w:rsidP="00563B6C">
      <w:pPr>
        <w:spacing w:after="0" w:line="480" w:lineRule="auto"/>
        <w:jc w:val="center"/>
        <w:rPr>
          <w:rFonts w:ascii="Verdana" w:hAnsi="Verdana"/>
          <w:b/>
          <w:sz w:val="20"/>
          <w:szCs w:val="20"/>
        </w:rPr>
      </w:pPr>
      <w:r w:rsidRPr="00C9727F">
        <w:rPr>
          <w:rFonts w:ascii="Verdana" w:hAnsi="Verdana" w:cs="Arial"/>
          <w:noProof/>
          <w:sz w:val="20"/>
          <w:szCs w:val="20"/>
        </w:rPr>
        <w:drawing>
          <wp:inline distT="0" distB="0" distL="0" distR="0" wp14:anchorId="2EF377ED" wp14:editId="4D4C8E12">
            <wp:extent cx="1381125" cy="1876425"/>
            <wp:effectExtent l="19050" t="19050" r="28575" b="28575"/>
            <wp:docPr id="7" name="Picture 7" descr="http://www.dallascityhall.com/images/AUDIT-MagnifyingGla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allascityhall.com/images/AUDIT-MagnifyingGlass1.jpg"/>
                    <pic:cNvPicPr>
                      <a:picLocks noChangeAspect="1" noChangeArrowheads="1"/>
                    </pic:cNvPicPr>
                  </pic:nvPicPr>
                  <pic:blipFill rotWithShape="1">
                    <a:blip r:embed="rId8">
                      <a:extLst>
                        <a:ext uri="{28A0092B-C50C-407E-A947-70E740481C1C}">
                          <a14:useLocalDpi xmlns:a14="http://schemas.microsoft.com/office/drawing/2010/main" val="0"/>
                        </a:ext>
                      </a:extLst>
                    </a:blip>
                    <a:srcRect r="3333"/>
                    <a:stretch/>
                  </pic:blipFill>
                  <pic:spPr bwMode="auto">
                    <a:xfrm>
                      <a:off x="0" y="0"/>
                      <a:ext cx="1381125" cy="18764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r w:rsidRPr="00C9727F">
        <w:rPr>
          <w:rFonts w:ascii="Verdana" w:hAnsi="Verdana"/>
          <w:b/>
          <w:sz w:val="20"/>
          <w:szCs w:val="20"/>
        </w:rPr>
        <w:t xml:space="preserve">   </w:t>
      </w:r>
      <w:r w:rsidRPr="00C9727F">
        <w:rPr>
          <w:rFonts w:ascii="Verdana" w:hAnsi="Verdana"/>
          <w:noProof/>
          <w:sz w:val="20"/>
          <w:szCs w:val="20"/>
        </w:rPr>
        <w:drawing>
          <wp:inline distT="0" distB="0" distL="0" distR="0" wp14:anchorId="0CF3339D" wp14:editId="690FD72A">
            <wp:extent cx="2870871" cy="2189458"/>
            <wp:effectExtent l="19050" t="19050" r="24765" b="20955"/>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ubafbank.com/images/Financial_Repor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85263" cy="2200434"/>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563B6C" w:rsidRPr="00C9727F" w:rsidRDefault="00563B6C" w:rsidP="00563B6C">
      <w:pPr>
        <w:spacing w:after="0"/>
        <w:jc w:val="center"/>
        <w:rPr>
          <w:rFonts w:ascii="Verdana" w:hAnsi="Verdana"/>
          <w:sz w:val="20"/>
          <w:szCs w:val="20"/>
        </w:rPr>
      </w:pPr>
    </w:p>
    <w:p w:rsidR="00D01DD7" w:rsidRPr="00D01DD7" w:rsidRDefault="00D01DD7" w:rsidP="00D01DD7">
      <w:pPr>
        <w:spacing w:after="0"/>
        <w:jc w:val="center"/>
        <w:rPr>
          <w:rFonts w:ascii="Verdana" w:hAnsi="Verdana"/>
          <w:b/>
          <w:sz w:val="40"/>
          <w:szCs w:val="40"/>
        </w:rPr>
      </w:pPr>
      <w:r w:rsidRPr="00D01DD7">
        <w:rPr>
          <w:rFonts w:ascii="Verdana" w:hAnsi="Verdana"/>
          <w:b/>
          <w:sz w:val="40"/>
          <w:szCs w:val="40"/>
        </w:rPr>
        <w:t>Prospectus print January 2017</w:t>
      </w:r>
    </w:p>
    <w:p w:rsidR="00D01DD7" w:rsidRPr="00D01DD7" w:rsidRDefault="00D01DD7" w:rsidP="00D01DD7">
      <w:pPr>
        <w:spacing w:after="0"/>
        <w:jc w:val="center"/>
        <w:rPr>
          <w:rFonts w:ascii="Verdana" w:hAnsi="Verdana"/>
          <w:b/>
          <w:sz w:val="40"/>
          <w:szCs w:val="40"/>
        </w:rPr>
      </w:pPr>
      <w:r w:rsidRPr="00D01DD7">
        <w:rPr>
          <w:rFonts w:ascii="Verdana" w:hAnsi="Verdana"/>
          <w:b/>
          <w:sz w:val="40"/>
          <w:szCs w:val="40"/>
        </w:rPr>
        <w:t>Invitation to Tender</w:t>
      </w:r>
    </w:p>
    <w:p w:rsidR="00D01DD7" w:rsidRPr="00D01DD7" w:rsidRDefault="00D01DD7" w:rsidP="00D01DD7">
      <w:pPr>
        <w:spacing w:after="0"/>
        <w:jc w:val="center"/>
        <w:rPr>
          <w:rFonts w:ascii="Verdana" w:hAnsi="Verdana"/>
          <w:b/>
          <w:sz w:val="40"/>
          <w:szCs w:val="40"/>
        </w:rPr>
      </w:pPr>
      <w:r w:rsidRPr="00D01DD7">
        <w:rPr>
          <w:rFonts w:ascii="Verdana" w:hAnsi="Verdana"/>
          <w:b/>
          <w:sz w:val="40"/>
          <w:szCs w:val="40"/>
        </w:rPr>
        <w:t>TEN 2017/2</w:t>
      </w:r>
    </w:p>
    <w:p w:rsidR="008D762A" w:rsidRDefault="008D762A" w:rsidP="00563B6C">
      <w:pPr>
        <w:spacing w:after="0"/>
        <w:jc w:val="center"/>
        <w:rPr>
          <w:rFonts w:ascii="Verdana" w:hAnsi="Verdana"/>
          <w:b/>
          <w:sz w:val="28"/>
          <w:szCs w:val="28"/>
        </w:rPr>
      </w:pPr>
    </w:p>
    <w:p w:rsidR="008D762A" w:rsidRPr="00D01DD7" w:rsidRDefault="008D762A" w:rsidP="00563B6C">
      <w:pPr>
        <w:spacing w:after="0"/>
        <w:jc w:val="center"/>
        <w:rPr>
          <w:rFonts w:ascii="Verdana" w:hAnsi="Verdana"/>
          <w:b/>
          <w:sz w:val="40"/>
          <w:szCs w:val="40"/>
        </w:rPr>
      </w:pPr>
      <w:r w:rsidRPr="00D01DD7">
        <w:rPr>
          <w:rFonts w:ascii="Verdana" w:hAnsi="Verdana"/>
          <w:b/>
          <w:sz w:val="40"/>
          <w:szCs w:val="40"/>
        </w:rPr>
        <w:t>Schedule</w:t>
      </w:r>
      <w:r w:rsidR="00D01DD7">
        <w:rPr>
          <w:rFonts w:ascii="Verdana" w:hAnsi="Verdana"/>
          <w:b/>
          <w:sz w:val="28"/>
          <w:szCs w:val="28"/>
        </w:rPr>
        <w:t xml:space="preserve"> </w:t>
      </w:r>
      <w:r w:rsidR="00D01DD7">
        <w:rPr>
          <w:rFonts w:ascii="Verdana" w:hAnsi="Verdana"/>
          <w:b/>
          <w:sz w:val="40"/>
          <w:szCs w:val="40"/>
        </w:rPr>
        <w:t>1</w:t>
      </w:r>
    </w:p>
    <w:p w:rsidR="008D762A" w:rsidRPr="00D01DD7" w:rsidRDefault="008D762A" w:rsidP="00563B6C">
      <w:pPr>
        <w:spacing w:after="0"/>
        <w:jc w:val="center"/>
        <w:rPr>
          <w:rFonts w:ascii="Verdana" w:hAnsi="Verdana"/>
          <w:b/>
          <w:sz w:val="40"/>
          <w:szCs w:val="40"/>
        </w:rPr>
      </w:pPr>
      <w:r w:rsidRPr="00D01DD7">
        <w:rPr>
          <w:rFonts w:ascii="Verdana" w:hAnsi="Verdana"/>
          <w:b/>
          <w:sz w:val="40"/>
          <w:szCs w:val="40"/>
        </w:rPr>
        <w:t>Instructions to Tenderers</w:t>
      </w:r>
    </w:p>
    <w:p w:rsidR="00AF72BE" w:rsidRDefault="00AF72BE" w:rsidP="00563B6C">
      <w:pPr>
        <w:spacing w:after="0"/>
        <w:jc w:val="center"/>
        <w:rPr>
          <w:rFonts w:ascii="Verdana" w:hAnsi="Verdana"/>
          <w:b/>
          <w:sz w:val="28"/>
          <w:szCs w:val="28"/>
        </w:rPr>
      </w:pPr>
    </w:p>
    <w:p w:rsidR="00563B6C" w:rsidRPr="00C9727F" w:rsidRDefault="00563B6C">
      <w:pPr>
        <w:spacing w:after="0"/>
        <w:rPr>
          <w:rFonts w:ascii="Verdana" w:hAnsi="Verdana" w:cstheme="minorHAnsi"/>
          <w:b/>
          <w:sz w:val="20"/>
          <w:szCs w:val="20"/>
        </w:rPr>
      </w:pPr>
    </w:p>
    <w:p w:rsidR="00AD7549" w:rsidRPr="00C9727F" w:rsidRDefault="00AD7549" w:rsidP="00534FB8">
      <w:pPr>
        <w:spacing w:after="0"/>
        <w:rPr>
          <w:rFonts w:ascii="Verdana" w:hAnsi="Verdana" w:cstheme="minorHAnsi"/>
          <w:b/>
          <w:sz w:val="20"/>
          <w:szCs w:val="20"/>
        </w:rPr>
      </w:pPr>
    </w:p>
    <w:p w:rsidR="00563B6C" w:rsidRPr="00C9727F" w:rsidRDefault="00563B6C"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C66821" w:rsidRPr="00C9727F" w:rsidRDefault="00C66821" w:rsidP="00534FB8">
      <w:pPr>
        <w:spacing w:after="0"/>
        <w:rPr>
          <w:rFonts w:ascii="Verdana" w:hAnsi="Verdana" w:cstheme="minorHAnsi"/>
          <w:b/>
          <w:sz w:val="20"/>
          <w:szCs w:val="20"/>
        </w:rPr>
      </w:pPr>
    </w:p>
    <w:p w:rsidR="003B035D" w:rsidRPr="00C9727F" w:rsidRDefault="003B035D" w:rsidP="00534FB8">
      <w:pPr>
        <w:spacing w:after="0"/>
        <w:rPr>
          <w:rFonts w:ascii="Verdana" w:hAnsi="Verdana" w:cstheme="minorHAnsi"/>
          <w:b/>
          <w:sz w:val="20"/>
          <w:szCs w:val="20"/>
        </w:rPr>
      </w:pPr>
    </w:p>
    <w:p w:rsidR="00BF70C1" w:rsidRPr="00BF70C1" w:rsidRDefault="00BF70C1" w:rsidP="00BF70C1">
      <w:pPr>
        <w:spacing w:after="0" w:line="240" w:lineRule="auto"/>
        <w:rPr>
          <w:rFonts w:ascii="Verdana" w:eastAsia="Times New Roman" w:hAnsi="Verdana" w:cs="Times New Roman"/>
          <w:sz w:val="20"/>
          <w:szCs w:val="20"/>
          <w:lang w:val="en-US"/>
        </w:rPr>
      </w:pPr>
      <w:r w:rsidRPr="00BF70C1">
        <w:rPr>
          <w:rFonts w:ascii="Verdana" w:eastAsia="Times New Roman" w:hAnsi="Verdana" w:cs="Times New Roman"/>
          <w:sz w:val="20"/>
          <w:szCs w:val="20"/>
          <w:lang w:val="en-US"/>
        </w:rPr>
        <w:t>This Invitation to tender is subject to the following Instructions to Tenderers:</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1</w:t>
      </w:r>
      <w:r w:rsidRPr="00BF70C1">
        <w:rPr>
          <w:rFonts w:ascii="Verdana" w:eastAsia="Times New Roman" w:hAnsi="Verdana" w:cs="Times New Roman"/>
          <w:b/>
          <w:sz w:val="20"/>
          <w:szCs w:val="20"/>
        </w:rPr>
        <w:tab/>
        <w:t>Confidentiality</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i/>
          <w:sz w:val="20"/>
          <w:szCs w:val="20"/>
        </w:rPr>
      </w:pPr>
      <w:r w:rsidRPr="00BF70C1">
        <w:rPr>
          <w:rFonts w:ascii="Verdana" w:eastAsia="Times New Roman" w:hAnsi="Verdana" w:cs="Times New Roman"/>
          <w:sz w:val="20"/>
          <w:szCs w:val="20"/>
        </w:rPr>
        <w:t>The Tenderer (whether 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2</w:t>
      </w:r>
      <w:r w:rsidRPr="00BF70C1">
        <w:rPr>
          <w:rFonts w:ascii="Verdana" w:eastAsia="Times New Roman" w:hAnsi="Verdana" w:cs="Times New Roman"/>
          <w:b/>
          <w:sz w:val="20"/>
          <w:szCs w:val="20"/>
        </w:rPr>
        <w:tab/>
        <w:t>Costs and Expenses</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lang w:val="en-US"/>
        </w:rPr>
      </w:pPr>
      <w:r w:rsidRPr="00BF70C1">
        <w:rPr>
          <w:rFonts w:ascii="Verdana" w:eastAsia="Times New Roman" w:hAnsi="Verdana" w:cs="Times New Roman"/>
          <w:sz w:val="20"/>
          <w:szCs w:val="20"/>
          <w:lang w:val="en-US"/>
        </w:rPr>
        <w:t>The University of East London will not be responsible for, or pay for, expenses or losses, which may be incurred by a Tenderer in the preparation of this tender.</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lang w:val="en-US"/>
        </w:rPr>
      </w:pPr>
      <w:r w:rsidRPr="00BF70C1">
        <w:rPr>
          <w:rFonts w:ascii="Verdana" w:eastAsia="Times New Roman" w:hAnsi="Verdana" w:cs="Times New Roman"/>
          <w:b/>
          <w:sz w:val="20"/>
          <w:szCs w:val="20"/>
          <w:lang w:val="en-US"/>
        </w:rPr>
        <w:t>3</w:t>
      </w:r>
      <w:r w:rsidRPr="00BF70C1">
        <w:rPr>
          <w:rFonts w:ascii="Verdana" w:eastAsia="Times New Roman" w:hAnsi="Verdana" w:cs="Times New Roman"/>
          <w:b/>
          <w:sz w:val="20"/>
          <w:szCs w:val="20"/>
          <w:lang w:val="en-US"/>
        </w:rPr>
        <w:tab/>
        <w:t>Conditions of Contract</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lang w:val="en-US"/>
        </w:rPr>
      </w:pPr>
      <w:r w:rsidRPr="00BF70C1">
        <w:rPr>
          <w:rFonts w:ascii="Verdana" w:eastAsia="Times New Roman" w:hAnsi="Verdana" w:cs="Times New Roman"/>
          <w:sz w:val="20"/>
          <w:szCs w:val="20"/>
          <w:lang w:val="en-US"/>
        </w:rPr>
        <w:t xml:space="preserve">Tenders shall be submitted in accordance with Schedule 3 –Conditions of Contract and if any other Conditions are attached to or referred to in the Tenderer’s Offer, the Tenderer should declare that such Conditions are entirely withdrawn. </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4</w:t>
      </w:r>
      <w:r w:rsidRPr="00BF70C1">
        <w:rPr>
          <w:rFonts w:ascii="Verdana" w:eastAsia="Times New Roman" w:hAnsi="Verdana" w:cs="Times New Roman"/>
          <w:b/>
          <w:sz w:val="20"/>
          <w:szCs w:val="20"/>
        </w:rPr>
        <w:tab/>
        <w:t xml:space="preserve">Alterations </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Tenders submitted must be strictly in accordance with the Tender Documentation. The Tenderer may alter none of the documents. Should you discover any discrepancies therein, or be in any doubt as to the meaning thereof, you should at once notify Richard Pennington at </w:t>
      </w:r>
      <w:hyperlink r:id="rId11" w:history="1">
        <w:r w:rsidRPr="00BF70C1">
          <w:rPr>
            <w:rFonts w:ascii="Verdana" w:eastAsia="Times New Roman" w:hAnsi="Verdana" w:cs="Times New Roman"/>
            <w:color w:val="0000FF"/>
            <w:sz w:val="20"/>
            <w:szCs w:val="20"/>
            <w:u w:val="single"/>
          </w:rPr>
          <w:t>r.j.pennington@uel.ac.uk</w:t>
        </w:r>
      </w:hyperlink>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All such matters are to be cleared within the tender period.</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5</w:t>
      </w:r>
      <w:r w:rsidRPr="00BF70C1">
        <w:rPr>
          <w:rFonts w:ascii="Verdana" w:eastAsia="Times New Roman" w:hAnsi="Verdana" w:cs="Times New Roman"/>
          <w:b/>
          <w:sz w:val="20"/>
          <w:szCs w:val="20"/>
        </w:rPr>
        <w:tab/>
        <w:t xml:space="preserve">Incomplete Tender </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Tenders may not be considered if the complete information called for is not provided at the time of tendering. Tenders delivered after the time and date stipulated may at our sole discretion be returned unopened.</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color w:val="FF0000"/>
          <w:sz w:val="20"/>
          <w:szCs w:val="20"/>
        </w:rPr>
      </w:pPr>
      <w:r w:rsidRPr="00BF70C1">
        <w:rPr>
          <w:rFonts w:ascii="Verdana" w:eastAsia="Times New Roman" w:hAnsi="Verdana" w:cs="Times New Roman"/>
          <w:b/>
          <w:sz w:val="20"/>
          <w:szCs w:val="20"/>
        </w:rPr>
        <w:t>6</w:t>
      </w:r>
      <w:r w:rsidRPr="00BF70C1">
        <w:rPr>
          <w:rFonts w:ascii="Verdana" w:eastAsia="Times New Roman" w:hAnsi="Verdana" w:cs="Times New Roman"/>
          <w:b/>
          <w:sz w:val="20"/>
          <w:szCs w:val="20"/>
        </w:rPr>
        <w:tab/>
        <w:t>Tender Returns</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lang w:val="en-US"/>
        </w:rPr>
      </w:pPr>
      <w:r w:rsidRPr="00BF70C1">
        <w:rPr>
          <w:rFonts w:ascii="Verdana" w:eastAsia="Times New Roman" w:hAnsi="Verdana" w:cs="Times New Roman"/>
          <w:sz w:val="20"/>
          <w:szCs w:val="20"/>
          <w:lang w:val="en-US"/>
        </w:rPr>
        <w:t>Tenders must be returned as detailed below, including a signed copy of The Form of Tender. Any envelopes that in any way identify the Tenderer may not be considered.</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Where tenderers supply supporting information, this shall be submitted in a form, which facilitates copying, and distribution.</w:t>
      </w:r>
    </w:p>
    <w:p w:rsidR="00BF70C1" w:rsidRPr="00BF70C1" w:rsidRDefault="00BF70C1" w:rsidP="00BF70C1">
      <w:pPr>
        <w:spacing w:before="100" w:after="100" w:line="240" w:lineRule="auto"/>
        <w:ind w:right="360"/>
        <w:rPr>
          <w:rFonts w:ascii="Verdana" w:eastAsia="Times New Roman" w:hAnsi="Verdana" w:cs="Times New Roman"/>
          <w:snapToGrid w:val="0"/>
          <w:sz w:val="20"/>
          <w:szCs w:val="20"/>
        </w:rPr>
      </w:pPr>
      <w:r w:rsidRPr="00BF70C1">
        <w:rPr>
          <w:rFonts w:ascii="Verdana" w:eastAsia="Times New Roman" w:hAnsi="Verdana" w:cs="Times New Roman"/>
          <w:snapToGrid w:val="0"/>
          <w:sz w:val="20"/>
          <w:szCs w:val="20"/>
        </w:rPr>
        <w:t xml:space="preserve">The Tender must be parcelled, securely sealed and correctly addressed as follows: </w:t>
      </w: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Procurement Office </w:t>
      </w:r>
    </w:p>
    <w:p w:rsidR="00BF70C1" w:rsidRPr="00BF70C1" w:rsidRDefault="00BF70C1" w:rsidP="00BF70C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SD 2.06</w:t>
      </w: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University of East London</w:t>
      </w: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4-6 University Way</w:t>
      </w: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London</w:t>
      </w: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E16 2RD</w:t>
      </w:r>
    </w:p>
    <w:p w:rsidR="00BF70C1" w:rsidRPr="00BF70C1" w:rsidRDefault="00BF70C1" w:rsidP="00BF70C1">
      <w:pPr>
        <w:spacing w:before="100" w:after="100" w:line="240" w:lineRule="auto"/>
        <w:ind w:left="720" w:right="720"/>
        <w:rPr>
          <w:rFonts w:ascii="Verdana" w:eastAsia="Times New Roman" w:hAnsi="Verdana" w:cs="Times New Roman"/>
          <w:b/>
          <w:snapToGrid w:val="0"/>
          <w:sz w:val="20"/>
          <w:szCs w:val="20"/>
        </w:rPr>
      </w:pPr>
      <w:r w:rsidRPr="00BF70C1">
        <w:rPr>
          <w:rFonts w:ascii="Verdana" w:eastAsia="Times New Roman" w:hAnsi="Verdana" w:cs="Times New Roman"/>
          <w:b/>
          <w:snapToGrid w:val="0"/>
          <w:sz w:val="20"/>
          <w:szCs w:val="20"/>
        </w:rPr>
        <w:lastRenderedPageBreak/>
        <w:t xml:space="preserve">Completed tenders must be received by noon on </w:t>
      </w:r>
      <w:r w:rsidR="00D01DD7">
        <w:rPr>
          <w:rFonts w:ascii="Verdana" w:eastAsia="Times New Roman" w:hAnsi="Verdana" w:cs="Times New Roman"/>
          <w:b/>
          <w:snapToGrid w:val="0"/>
          <w:sz w:val="20"/>
          <w:szCs w:val="20"/>
        </w:rPr>
        <w:t>6 January 2017</w:t>
      </w:r>
    </w:p>
    <w:p w:rsidR="00BF70C1" w:rsidRPr="00BF70C1" w:rsidRDefault="00BF70C1" w:rsidP="00BF70C1">
      <w:pPr>
        <w:spacing w:before="100" w:after="100" w:line="240" w:lineRule="auto"/>
        <w:ind w:right="720"/>
        <w:rPr>
          <w:rFonts w:ascii="Verdana" w:eastAsia="Times New Roman" w:hAnsi="Verdana" w:cs="Times New Roman"/>
          <w:snapToGrid w:val="0"/>
          <w:sz w:val="20"/>
          <w:szCs w:val="20"/>
        </w:rPr>
      </w:pPr>
      <w:r w:rsidRPr="00BF70C1">
        <w:rPr>
          <w:rFonts w:ascii="Verdana" w:eastAsia="Times New Roman" w:hAnsi="Verdana" w:cs="Times New Roman"/>
          <w:snapToGrid w:val="0"/>
          <w:sz w:val="20"/>
          <w:szCs w:val="20"/>
        </w:rPr>
        <w:t xml:space="preserve">The words "TENDER FOR </w:t>
      </w:r>
      <w:r w:rsidR="00D01DD7">
        <w:rPr>
          <w:rFonts w:ascii="Verdana" w:eastAsia="Times New Roman" w:hAnsi="Verdana" w:cs="Times New Roman"/>
          <w:snapToGrid w:val="0"/>
          <w:sz w:val="20"/>
          <w:szCs w:val="20"/>
        </w:rPr>
        <w:t>PROSPECTUS PRINT JANUARY 2017</w:t>
      </w:r>
      <w:r w:rsidRPr="00BF70C1">
        <w:rPr>
          <w:rFonts w:ascii="Verdana" w:eastAsia="Times New Roman" w:hAnsi="Verdana" w:cs="Times New Roman"/>
          <w:snapToGrid w:val="0"/>
          <w:sz w:val="20"/>
          <w:szCs w:val="20"/>
        </w:rPr>
        <w:t xml:space="preserve"> – TEN </w:t>
      </w:r>
      <w:r w:rsidR="00D01DD7">
        <w:rPr>
          <w:rFonts w:ascii="Verdana" w:eastAsia="Times New Roman" w:hAnsi="Verdana" w:cs="Times New Roman"/>
          <w:snapToGrid w:val="0"/>
          <w:sz w:val="20"/>
          <w:szCs w:val="20"/>
        </w:rPr>
        <w:t>201</w:t>
      </w:r>
      <w:r>
        <w:rPr>
          <w:rFonts w:ascii="Verdana" w:eastAsia="Times New Roman" w:hAnsi="Verdana" w:cs="Times New Roman"/>
          <w:snapToGrid w:val="0"/>
          <w:sz w:val="20"/>
          <w:szCs w:val="20"/>
        </w:rPr>
        <w:t>7</w:t>
      </w:r>
      <w:r w:rsidR="00D01DD7">
        <w:rPr>
          <w:rFonts w:ascii="Verdana" w:eastAsia="Times New Roman" w:hAnsi="Verdana" w:cs="Times New Roman"/>
          <w:snapToGrid w:val="0"/>
          <w:sz w:val="20"/>
          <w:szCs w:val="20"/>
        </w:rPr>
        <w:t>/2</w:t>
      </w:r>
      <w:r w:rsidRPr="00BF70C1">
        <w:rPr>
          <w:rFonts w:ascii="Verdana" w:eastAsia="Times New Roman" w:hAnsi="Verdana" w:cs="Times New Roman"/>
          <w:snapToGrid w:val="0"/>
          <w:sz w:val="20"/>
          <w:szCs w:val="20"/>
        </w:rPr>
        <w:t>” should be added above the name and address.</w:t>
      </w:r>
    </w:p>
    <w:p w:rsidR="00BF70C1" w:rsidRPr="00BF70C1" w:rsidRDefault="00BF70C1" w:rsidP="00BF70C1">
      <w:pPr>
        <w:spacing w:before="100" w:after="100" w:line="240" w:lineRule="auto"/>
        <w:ind w:right="360"/>
        <w:rPr>
          <w:rFonts w:ascii="Verdana" w:eastAsia="Times New Roman" w:hAnsi="Verdana" w:cs="Times New Roman"/>
          <w:snapToGrid w:val="0"/>
          <w:sz w:val="20"/>
          <w:szCs w:val="20"/>
        </w:rPr>
      </w:pPr>
      <w:r w:rsidRPr="00BF70C1">
        <w:rPr>
          <w:rFonts w:ascii="Verdana" w:eastAsia="Times New Roman" w:hAnsi="Verdana" w:cs="Times New Roman"/>
          <w:snapToGrid w:val="0"/>
          <w:sz w:val="20"/>
          <w:szCs w:val="20"/>
        </w:rPr>
        <w:t>Failure to follow these instructions may render the Tender invalid.</w:t>
      </w:r>
    </w:p>
    <w:p w:rsidR="00BF70C1" w:rsidRPr="00BF70C1" w:rsidRDefault="00BF70C1" w:rsidP="00BF70C1">
      <w:pPr>
        <w:spacing w:before="100" w:after="100" w:line="240" w:lineRule="auto"/>
        <w:ind w:right="360"/>
        <w:rPr>
          <w:rFonts w:ascii="Verdana" w:eastAsia="Times New Roman" w:hAnsi="Verdana" w:cs="Times New Roman"/>
          <w:snapToGrid w:val="0"/>
          <w:sz w:val="20"/>
          <w:szCs w:val="20"/>
        </w:rPr>
      </w:pPr>
      <w:r w:rsidRPr="00BF70C1">
        <w:rPr>
          <w:rFonts w:ascii="Verdana" w:eastAsia="Times New Roman" w:hAnsi="Verdana" w:cs="Times New Roman"/>
          <w:snapToGrid w:val="0"/>
          <w:sz w:val="20"/>
          <w:szCs w:val="20"/>
        </w:rPr>
        <w:t>Tenderers are required to provide 1 hard, boun</w:t>
      </w:r>
      <w:r w:rsidR="00D01DD7">
        <w:rPr>
          <w:rFonts w:ascii="Verdana" w:eastAsia="Times New Roman" w:hAnsi="Verdana" w:cs="Times New Roman"/>
          <w:snapToGrid w:val="0"/>
          <w:sz w:val="20"/>
          <w:szCs w:val="20"/>
        </w:rPr>
        <w:t>d copy of their tender response</w:t>
      </w:r>
      <w:r w:rsidRPr="00BF70C1">
        <w:rPr>
          <w:rFonts w:ascii="Verdana" w:eastAsia="Times New Roman" w:hAnsi="Verdana" w:cs="Times New Roman"/>
          <w:snapToGrid w:val="0"/>
          <w:sz w:val="20"/>
          <w:szCs w:val="20"/>
        </w:rPr>
        <w:t xml:space="preserve"> and an electronic version capable of being accessed using conventional software, for example, Microsoft Word or Adobe Acrobat, on CD or memory stick.</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7</w:t>
      </w:r>
      <w:r w:rsidRPr="00BF70C1">
        <w:rPr>
          <w:rFonts w:ascii="Verdana" w:eastAsia="Times New Roman" w:hAnsi="Verdana" w:cs="Times New Roman"/>
          <w:b/>
          <w:sz w:val="20"/>
          <w:szCs w:val="20"/>
        </w:rPr>
        <w:tab/>
        <w:t xml:space="preserve">Tender Evaluation </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Tenders will be evaluated based on the following cr</w:t>
      </w:r>
      <w:r w:rsidR="00D01DD7">
        <w:rPr>
          <w:rFonts w:ascii="Verdana" w:eastAsia="Times New Roman" w:hAnsi="Verdana" w:cs="Times New Roman"/>
          <w:sz w:val="20"/>
          <w:szCs w:val="20"/>
        </w:rPr>
        <w:t>iteria as outlined in Schedule 4</w:t>
      </w:r>
      <w:r w:rsidRPr="00BF70C1">
        <w:rPr>
          <w:rFonts w:ascii="Verdana" w:eastAsia="Times New Roman" w:hAnsi="Verdana" w:cs="Times New Roman"/>
          <w:sz w:val="20"/>
          <w:szCs w:val="20"/>
        </w:rPr>
        <w:t xml:space="preserve"> – Tender Submission:</w:t>
      </w:r>
    </w:p>
    <w:p w:rsidR="00BF70C1" w:rsidRPr="00BF70C1" w:rsidRDefault="00BF70C1" w:rsidP="00BF70C1">
      <w:pPr>
        <w:spacing w:after="0" w:line="240" w:lineRule="auto"/>
        <w:rPr>
          <w:rFonts w:ascii="Verdana" w:eastAsia="Times New Roman"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1367"/>
      </w:tblGrid>
      <w:tr w:rsidR="00BF70C1" w:rsidRPr="00BF70C1" w:rsidTr="00300940">
        <w:tc>
          <w:tcPr>
            <w:tcW w:w="4235" w:type="dxa"/>
          </w:tcPr>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Award Criteria</w:t>
            </w:r>
          </w:p>
        </w:tc>
        <w:tc>
          <w:tcPr>
            <w:tcW w:w="1367" w:type="dxa"/>
          </w:tcPr>
          <w:p w:rsidR="00BF70C1" w:rsidRPr="00BF70C1" w:rsidRDefault="00BF70C1" w:rsidP="00BF70C1">
            <w:pPr>
              <w:spacing w:after="0" w:line="240" w:lineRule="auto"/>
              <w:jc w:val="center"/>
              <w:rPr>
                <w:rFonts w:ascii="Verdana" w:eastAsia="Times New Roman" w:hAnsi="Verdana" w:cs="Times New Roman"/>
                <w:b/>
                <w:sz w:val="20"/>
                <w:szCs w:val="20"/>
              </w:rPr>
            </w:pPr>
            <w:r w:rsidRPr="00BF70C1">
              <w:rPr>
                <w:rFonts w:ascii="Verdana" w:eastAsia="Times New Roman" w:hAnsi="Verdana" w:cs="Times New Roman"/>
                <w:b/>
                <w:sz w:val="20"/>
                <w:szCs w:val="20"/>
              </w:rPr>
              <w:t>Weighting</w:t>
            </w:r>
          </w:p>
        </w:tc>
      </w:tr>
      <w:tr w:rsidR="00BF70C1" w:rsidRPr="00BF70C1" w:rsidTr="00300940">
        <w:tc>
          <w:tcPr>
            <w:tcW w:w="4235" w:type="dxa"/>
          </w:tcPr>
          <w:p w:rsidR="00BF70C1" w:rsidRPr="00BF70C1" w:rsidRDefault="00BF70C1" w:rsidP="00BF70C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Pricing</w:t>
            </w:r>
          </w:p>
        </w:tc>
        <w:tc>
          <w:tcPr>
            <w:tcW w:w="1367" w:type="dxa"/>
          </w:tcPr>
          <w:p w:rsidR="00BF70C1" w:rsidRPr="00BF70C1" w:rsidRDefault="00D01DD7" w:rsidP="00BF70C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7</w:t>
            </w:r>
            <w:r w:rsidR="00BF70C1">
              <w:rPr>
                <w:rFonts w:ascii="Verdana" w:eastAsia="Times New Roman" w:hAnsi="Verdana" w:cs="Times New Roman"/>
                <w:sz w:val="20"/>
                <w:szCs w:val="20"/>
              </w:rPr>
              <w:t>0</w:t>
            </w:r>
            <w:r w:rsidR="00BF70C1" w:rsidRPr="00BF70C1">
              <w:rPr>
                <w:rFonts w:ascii="Verdana" w:eastAsia="Times New Roman" w:hAnsi="Verdana" w:cs="Times New Roman"/>
                <w:sz w:val="20"/>
                <w:szCs w:val="20"/>
              </w:rPr>
              <w:t>%</w:t>
            </w:r>
          </w:p>
        </w:tc>
      </w:tr>
      <w:tr w:rsidR="00BF70C1" w:rsidRPr="00BF70C1" w:rsidTr="00300940">
        <w:tc>
          <w:tcPr>
            <w:tcW w:w="4235" w:type="dxa"/>
          </w:tcPr>
          <w:p w:rsidR="00BF70C1" w:rsidRPr="00BF70C1" w:rsidRDefault="00D01DD7" w:rsidP="00BF70C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Quality</w:t>
            </w:r>
          </w:p>
        </w:tc>
        <w:tc>
          <w:tcPr>
            <w:tcW w:w="1367" w:type="dxa"/>
          </w:tcPr>
          <w:p w:rsidR="00BF70C1" w:rsidRPr="00BF70C1" w:rsidRDefault="00D01DD7" w:rsidP="00BF70C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30</w:t>
            </w:r>
            <w:r w:rsidR="00BF70C1" w:rsidRPr="00BF70C1">
              <w:rPr>
                <w:rFonts w:ascii="Verdana" w:eastAsia="Times New Roman" w:hAnsi="Verdana" w:cs="Times New Roman"/>
                <w:sz w:val="20"/>
                <w:szCs w:val="20"/>
              </w:rPr>
              <w:t>%</w:t>
            </w:r>
          </w:p>
        </w:tc>
      </w:tr>
    </w:tbl>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8         Timetable</w:t>
      </w:r>
    </w:p>
    <w:p w:rsidR="00BF70C1" w:rsidRPr="00BF70C1" w:rsidRDefault="00BF70C1" w:rsidP="00BF70C1">
      <w:pPr>
        <w:spacing w:after="0" w:line="240" w:lineRule="auto"/>
        <w:rPr>
          <w:rFonts w:ascii="Verdana" w:eastAsia="Times New Roman" w:hAnsi="Verdana" w:cs="Times New Roman"/>
          <w:b/>
          <w:sz w:val="20"/>
          <w:szCs w:val="20"/>
        </w:rPr>
      </w:pPr>
    </w:p>
    <w:p w:rsid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Tender return date </w:t>
      </w:r>
      <w:r w:rsidR="00D01DD7">
        <w:rPr>
          <w:rFonts w:ascii="Verdana" w:eastAsia="Times New Roman" w:hAnsi="Verdana" w:cs="Times New Roman"/>
          <w:sz w:val="20"/>
          <w:szCs w:val="20"/>
        </w:rPr>
        <w:t>6 January 2017</w:t>
      </w:r>
      <w:bookmarkStart w:id="0" w:name="_GoBack"/>
      <w:bookmarkEnd w:id="0"/>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Contract award </w:t>
      </w:r>
      <w:r w:rsidR="00D01DD7">
        <w:rPr>
          <w:rFonts w:ascii="Verdana" w:eastAsia="Times New Roman" w:hAnsi="Verdana" w:cs="Times New Roman"/>
          <w:sz w:val="20"/>
          <w:szCs w:val="20"/>
        </w:rPr>
        <w:t>w/c 9 January 2017</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9</w:t>
      </w:r>
      <w:r w:rsidRPr="00BF70C1">
        <w:rPr>
          <w:rFonts w:ascii="Verdana" w:eastAsia="Times New Roman" w:hAnsi="Verdana" w:cs="Times New Roman"/>
          <w:b/>
          <w:sz w:val="20"/>
          <w:szCs w:val="20"/>
        </w:rPr>
        <w:tab/>
        <w:t>Reserve of Right of Awarding the Tender</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The University of East London does not bind itself to accept the lowest or any tender. </w:t>
      </w:r>
    </w:p>
    <w:p w:rsidR="00BF70C1" w:rsidRPr="00BF70C1" w:rsidRDefault="00BF70C1" w:rsidP="00BF70C1">
      <w:pPr>
        <w:spacing w:after="0" w:line="240" w:lineRule="auto"/>
        <w:rPr>
          <w:rFonts w:ascii="Verdana" w:eastAsia="Times New Roman" w:hAnsi="Verdana" w:cs="Times New Roman"/>
          <w:b/>
          <w:sz w:val="20"/>
          <w:szCs w:val="20"/>
        </w:rPr>
      </w:pPr>
    </w:p>
    <w:p w:rsidR="00BF70C1" w:rsidRPr="00BF70C1" w:rsidRDefault="00BF70C1" w:rsidP="00BF70C1">
      <w:pPr>
        <w:spacing w:after="0" w:line="240" w:lineRule="auto"/>
        <w:rPr>
          <w:rFonts w:ascii="Verdana" w:eastAsia="Times New Roman" w:hAnsi="Verdana" w:cs="Times New Roman"/>
          <w:b/>
          <w:sz w:val="20"/>
          <w:szCs w:val="20"/>
        </w:rPr>
      </w:pPr>
      <w:r w:rsidRPr="00BF70C1">
        <w:rPr>
          <w:rFonts w:ascii="Verdana" w:eastAsia="Times New Roman" w:hAnsi="Verdana" w:cs="Times New Roman"/>
          <w:b/>
          <w:sz w:val="20"/>
          <w:szCs w:val="20"/>
        </w:rPr>
        <w:t>10</w:t>
      </w:r>
      <w:r w:rsidRPr="00BF70C1">
        <w:rPr>
          <w:rFonts w:ascii="Verdana" w:eastAsia="Times New Roman" w:hAnsi="Verdana" w:cs="Times New Roman"/>
          <w:b/>
          <w:sz w:val="20"/>
          <w:szCs w:val="20"/>
        </w:rPr>
        <w:tab/>
        <w:t>Queries</w:t>
      </w:r>
    </w:p>
    <w:p w:rsidR="00BF70C1" w:rsidRPr="00BF70C1" w:rsidRDefault="00BF70C1" w:rsidP="00BF70C1">
      <w:pPr>
        <w:spacing w:after="0" w:line="240" w:lineRule="auto"/>
        <w:rPr>
          <w:rFonts w:ascii="Verdana" w:eastAsia="Times New Roman" w:hAnsi="Verdana" w:cs="Times New Roman"/>
          <w:sz w:val="20"/>
          <w:szCs w:val="20"/>
        </w:rPr>
      </w:pPr>
    </w:p>
    <w:p w:rsidR="00BF70C1" w:rsidRPr="00BF70C1" w:rsidRDefault="00BF70C1" w:rsidP="00BF70C1">
      <w:pPr>
        <w:spacing w:after="0" w:line="240" w:lineRule="auto"/>
        <w:rPr>
          <w:rFonts w:ascii="Verdana" w:eastAsia="Times New Roman" w:hAnsi="Verdana" w:cs="Times New Roman"/>
          <w:sz w:val="20"/>
          <w:szCs w:val="20"/>
        </w:rPr>
      </w:pPr>
      <w:r w:rsidRPr="00BF70C1">
        <w:rPr>
          <w:rFonts w:ascii="Verdana" w:eastAsia="Times New Roman" w:hAnsi="Verdana" w:cs="Times New Roman"/>
          <w:sz w:val="20"/>
          <w:szCs w:val="20"/>
        </w:rPr>
        <w:t xml:space="preserve">Any queries regarding this Invitation to Tender should be made to Richard Pennington by e-mail at </w:t>
      </w:r>
      <w:hyperlink r:id="rId12" w:history="1">
        <w:r w:rsidRPr="00BF70C1">
          <w:rPr>
            <w:rFonts w:ascii="Verdana" w:eastAsia="Times New Roman" w:hAnsi="Verdana" w:cs="Times New Roman"/>
            <w:color w:val="0000FF"/>
            <w:sz w:val="20"/>
            <w:szCs w:val="20"/>
            <w:u w:val="single"/>
          </w:rPr>
          <w:t>r.j.pennington@uel.ac.uk</w:t>
        </w:r>
      </w:hyperlink>
      <w:r w:rsidRPr="00BF70C1">
        <w:rPr>
          <w:rFonts w:ascii="Verdana" w:eastAsia="Times New Roman" w:hAnsi="Verdana" w:cs="Times New Roman"/>
          <w:sz w:val="20"/>
          <w:szCs w:val="20"/>
        </w:rPr>
        <w:t>. Please register your interest so that you are informed of all questions and answers.</w:t>
      </w:r>
    </w:p>
    <w:p w:rsidR="00BF70C1" w:rsidRPr="00BF70C1" w:rsidRDefault="00BF70C1" w:rsidP="00BF70C1">
      <w:pPr>
        <w:spacing w:after="0" w:line="240" w:lineRule="auto"/>
        <w:rPr>
          <w:rFonts w:ascii="Verdana" w:eastAsia="Times New Roman" w:hAnsi="Verdana" w:cs="Times New Roman"/>
          <w:sz w:val="20"/>
          <w:szCs w:val="20"/>
          <w:lang w:val="en-US"/>
        </w:rPr>
      </w:pPr>
    </w:p>
    <w:p w:rsidR="003B035D" w:rsidRPr="00C9727F" w:rsidRDefault="003B035D" w:rsidP="00534FB8">
      <w:pPr>
        <w:spacing w:after="0"/>
        <w:rPr>
          <w:rFonts w:ascii="Verdana" w:hAnsi="Verdana" w:cstheme="minorHAnsi"/>
          <w:b/>
          <w:sz w:val="20"/>
          <w:szCs w:val="20"/>
        </w:rPr>
      </w:pPr>
    </w:p>
    <w:sectPr w:rsidR="003B035D" w:rsidRPr="00C9727F" w:rsidSect="005C3743">
      <w:footerReference w:type="default" r:id="rId13"/>
      <w:pgSz w:w="11906" w:h="16838"/>
      <w:pgMar w:top="1440"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CB" w:rsidRDefault="00614ECB" w:rsidP="00AD7549">
      <w:pPr>
        <w:spacing w:after="0" w:line="240" w:lineRule="auto"/>
      </w:pPr>
      <w:r>
        <w:separator/>
      </w:r>
    </w:p>
  </w:endnote>
  <w:endnote w:type="continuationSeparator" w:id="0">
    <w:p w:rsidR="00614ECB" w:rsidRDefault="00614ECB" w:rsidP="00AD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779314"/>
      <w:docPartObj>
        <w:docPartGallery w:val="Page Numbers (Bottom of Page)"/>
        <w:docPartUnique/>
      </w:docPartObj>
    </w:sdtPr>
    <w:sdtEndPr>
      <w:rPr>
        <w:noProof/>
      </w:rPr>
    </w:sdtEndPr>
    <w:sdtContent>
      <w:p w:rsidR="00C1578B" w:rsidRDefault="00C1578B">
        <w:pPr>
          <w:pStyle w:val="Footer"/>
          <w:jc w:val="center"/>
        </w:pPr>
        <w:r>
          <w:fldChar w:fldCharType="begin"/>
        </w:r>
        <w:r>
          <w:instrText xml:space="preserve"> PAGE   \* MERGEFORMAT </w:instrText>
        </w:r>
        <w:r>
          <w:fldChar w:fldCharType="separate"/>
        </w:r>
        <w:r w:rsidR="00D01DD7">
          <w:rPr>
            <w:noProof/>
          </w:rPr>
          <w:t>3</w:t>
        </w:r>
        <w:r>
          <w:rPr>
            <w:noProof/>
          </w:rPr>
          <w:fldChar w:fldCharType="end"/>
        </w:r>
      </w:p>
    </w:sdtContent>
  </w:sdt>
  <w:p w:rsidR="00C1578B" w:rsidRDefault="00C15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CB" w:rsidRDefault="00614ECB" w:rsidP="00AD7549">
      <w:pPr>
        <w:spacing w:after="0" w:line="240" w:lineRule="auto"/>
      </w:pPr>
      <w:r>
        <w:separator/>
      </w:r>
    </w:p>
  </w:footnote>
  <w:footnote w:type="continuationSeparator" w:id="0">
    <w:p w:rsidR="00614ECB" w:rsidRDefault="00614ECB" w:rsidP="00AD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5F98"/>
    <w:multiLevelType w:val="hybridMultilevel"/>
    <w:tmpl w:val="FFCAA676"/>
    <w:lvl w:ilvl="0" w:tplc="11AE7D44">
      <w:numFmt w:val="bullet"/>
      <w:lvlText w:val="-"/>
      <w:lvlJc w:val="left"/>
      <w:pPr>
        <w:ind w:left="1080" w:hanging="720"/>
      </w:pPr>
      <w:rPr>
        <w:rFonts w:ascii="Verdana" w:eastAsiaTheme="minorEastAsia"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1FD3"/>
    <w:multiLevelType w:val="hybridMultilevel"/>
    <w:tmpl w:val="0DF6FC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015489"/>
    <w:multiLevelType w:val="hybridMultilevel"/>
    <w:tmpl w:val="9E688606"/>
    <w:lvl w:ilvl="0" w:tplc="11AE7D44">
      <w:numFmt w:val="bullet"/>
      <w:lvlText w:val="-"/>
      <w:lvlJc w:val="left"/>
      <w:pPr>
        <w:ind w:left="1440" w:hanging="720"/>
      </w:pPr>
      <w:rPr>
        <w:rFonts w:ascii="Verdana" w:eastAsiaTheme="minorEastAsia"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7C51F2"/>
    <w:multiLevelType w:val="hybridMultilevel"/>
    <w:tmpl w:val="0D9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72DAC"/>
    <w:multiLevelType w:val="multilevel"/>
    <w:tmpl w:val="948C316A"/>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441B68"/>
    <w:multiLevelType w:val="hybridMultilevel"/>
    <w:tmpl w:val="31F28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0E46F1"/>
    <w:multiLevelType w:val="hybridMultilevel"/>
    <w:tmpl w:val="BB4E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444D0"/>
    <w:multiLevelType w:val="hybridMultilevel"/>
    <w:tmpl w:val="4738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A1B40"/>
    <w:multiLevelType w:val="hybridMultilevel"/>
    <w:tmpl w:val="805CAE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27D8D"/>
    <w:multiLevelType w:val="hybridMultilevel"/>
    <w:tmpl w:val="57CA3B1E"/>
    <w:lvl w:ilvl="0" w:tplc="F2EC0BA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8073EA9"/>
    <w:multiLevelType w:val="hybridMultilevel"/>
    <w:tmpl w:val="1EEC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530FF"/>
    <w:multiLevelType w:val="hybridMultilevel"/>
    <w:tmpl w:val="E84E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C33B7"/>
    <w:multiLevelType w:val="multilevel"/>
    <w:tmpl w:val="FADEC1D8"/>
    <w:lvl w:ilvl="0">
      <w:start w:val="1"/>
      <w:numFmt w:val="decimal"/>
      <w:lvlText w:val="%1."/>
      <w:lvlJc w:val="left"/>
      <w:pPr>
        <w:ind w:left="360" w:hanging="360"/>
      </w:pPr>
      <w:rPr>
        <w:rFonts w:hint="default"/>
      </w:rPr>
    </w:lvl>
    <w:lvl w:ilvl="1">
      <w:start w:val="3"/>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3760528"/>
    <w:multiLevelType w:val="hybridMultilevel"/>
    <w:tmpl w:val="ADCCF390"/>
    <w:lvl w:ilvl="0" w:tplc="08090001">
      <w:start w:val="1"/>
      <w:numFmt w:val="bullet"/>
      <w:lvlText w:val=""/>
      <w:lvlJc w:val="left"/>
      <w:pPr>
        <w:ind w:left="720" w:hanging="360"/>
      </w:pPr>
      <w:rPr>
        <w:rFonts w:ascii="Symbol" w:hAnsi="Symbol" w:hint="default"/>
      </w:rPr>
    </w:lvl>
    <w:lvl w:ilvl="1" w:tplc="63F2B72C">
      <w:numFmt w:val="bullet"/>
      <w:lvlText w:val="-"/>
      <w:lvlJc w:val="left"/>
      <w:pPr>
        <w:ind w:left="1800" w:hanging="720"/>
      </w:pPr>
      <w:rPr>
        <w:rFonts w:ascii="Verdana" w:eastAsiaTheme="minorEastAsia" w:hAnsi="Verdana"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36C0F"/>
    <w:multiLevelType w:val="hybridMultilevel"/>
    <w:tmpl w:val="8A7646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402BE0"/>
    <w:multiLevelType w:val="hybridMultilevel"/>
    <w:tmpl w:val="6EB8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93AB7"/>
    <w:multiLevelType w:val="hybridMultilevel"/>
    <w:tmpl w:val="8D30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41C16"/>
    <w:multiLevelType w:val="hybridMultilevel"/>
    <w:tmpl w:val="72B8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45FA9"/>
    <w:multiLevelType w:val="hybridMultilevel"/>
    <w:tmpl w:val="47CE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17530"/>
    <w:multiLevelType w:val="multilevel"/>
    <w:tmpl w:val="AA7E3B1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856785"/>
    <w:multiLevelType w:val="hybridMultilevel"/>
    <w:tmpl w:val="EAD8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679F7"/>
    <w:multiLevelType w:val="hybridMultilevel"/>
    <w:tmpl w:val="7188F78E"/>
    <w:lvl w:ilvl="0" w:tplc="11AE7D44">
      <w:numFmt w:val="bullet"/>
      <w:lvlText w:val="-"/>
      <w:lvlJc w:val="left"/>
      <w:pPr>
        <w:ind w:left="1440" w:hanging="720"/>
      </w:pPr>
      <w:rPr>
        <w:rFonts w:ascii="Verdana" w:eastAsiaTheme="minorEastAsia"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BC7A65"/>
    <w:multiLevelType w:val="multilevel"/>
    <w:tmpl w:val="AB14B8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4E4C77"/>
    <w:multiLevelType w:val="hybridMultilevel"/>
    <w:tmpl w:val="4AF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110EC"/>
    <w:multiLevelType w:val="hybridMultilevel"/>
    <w:tmpl w:val="CA606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1D5C86"/>
    <w:multiLevelType w:val="hybridMultilevel"/>
    <w:tmpl w:val="A426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31AEF"/>
    <w:multiLevelType w:val="hybridMultilevel"/>
    <w:tmpl w:val="0D08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17DFA"/>
    <w:multiLevelType w:val="hybridMultilevel"/>
    <w:tmpl w:val="7450A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CA25D3"/>
    <w:multiLevelType w:val="hybridMultilevel"/>
    <w:tmpl w:val="BCF21918"/>
    <w:lvl w:ilvl="0" w:tplc="12F21C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D32617"/>
    <w:multiLevelType w:val="hybridMultilevel"/>
    <w:tmpl w:val="FB9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51E03"/>
    <w:multiLevelType w:val="hybridMultilevel"/>
    <w:tmpl w:val="0E66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
  </w:num>
  <w:num w:numId="5">
    <w:abstractNumId w:val="6"/>
  </w:num>
  <w:num w:numId="6">
    <w:abstractNumId w:val="30"/>
  </w:num>
  <w:num w:numId="7">
    <w:abstractNumId w:val="14"/>
  </w:num>
  <w:num w:numId="8">
    <w:abstractNumId w:val="9"/>
  </w:num>
  <w:num w:numId="9">
    <w:abstractNumId w:val="5"/>
  </w:num>
  <w:num w:numId="10">
    <w:abstractNumId w:val="16"/>
  </w:num>
  <w:num w:numId="11">
    <w:abstractNumId w:val="7"/>
  </w:num>
  <w:num w:numId="12">
    <w:abstractNumId w:val="23"/>
  </w:num>
  <w:num w:numId="13">
    <w:abstractNumId w:val="29"/>
  </w:num>
  <w:num w:numId="14">
    <w:abstractNumId w:val="24"/>
  </w:num>
  <w:num w:numId="15">
    <w:abstractNumId w:val="22"/>
  </w:num>
  <w:num w:numId="16">
    <w:abstractNumId w:val="28"/>
  </w:num>
  <w:num w:numId="17">
    <w:abstractNumId w:val="11"/>
  </w:num>
  <w:num w:numId="18">
    <w:abstractNumId w:val="19"/>
  </w:num>
  <w:num w:numId="19">
    <w:abstractNumId w:val="4"/>
  </w:num>
  <w:num w:numId="20">
    <w:abstractNumId w:val="10"/>
  </w:num>
  <w:num w:numId="21">
    <w:abstractNumId w:val="17"/>
  </w:num>
  <w:num w:numId="22">
    <w:abstractNumId w:val="20"/>
  </w:num>
  <w:num w:numId="23">
    <w:abstractNumId w:val="15"/>
  </w:num>
  <w:num w:numId="24">
    <w:abstractNumId w:val="8"/>
  </w:num>
  <w:num w:numId="25">
    <w:abstractNumId w:val="18"/>
  </w:num>
  <w:num w:numId="26">
    <w:abstractNumId w:val="25"/>
  </w:num>
  <w:num w:numId="27">
    <w:abstractNumId w:val="0"/>
  </w:num>
  <w:num w:numId="28">
    <w:abstractNumId w:val="21"/>
  </w:num>
  <w:num w:numId="29">
    <w:abstractNumId w:val="2"/>
  </w:num>
  <w:num w:numId="30">
    <w:abstractNumId w:val="1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49"/>
    <w:rsid w:val="00013A46"/>
    <w:rsid w:val="00041A1F"/>
    <w:rsid w:val="00045B09"/>
    <w:rsid w:val="00055D6B"/>
    <w:rsid w:val="000830B4"/>
    <w:rsid w:val="000B728E"/>
    <w:rsid w:val="000D295C"/>
    <w:rsid w:val="000E148B"/>
    <w:rsid w:val="000F01C3"/>
    <w:rsid w:val="00137F60"/>
    <w:rsid w:val="0015525D"/>
    <w:rsid w:val="00161CEF"/>
    <w:rsid w:val="00166706"/>
    <w:rsid w:val="001A7893"/>
    <w:rsid w:val="001E3B57"/>
    <w:rsid w:val="002211D6"/>
    <w:rsid w:val="00267E39"/>
    <w:rsid w:val="00280D90"/>
    <w:rsid w:val="00283C13"/>
    <w:rsid w:val="002954F9"/>
    <w:rsid w:val="002B4314"/>
    <w:rsid w:val="002C241F"/>
    <w:rsid w:val="002E0583"/>
    <w:rsid w:val="002F1CE3"/>
    <w:rsid w:val="002F3499"/>
    <w:rsid w:val="002F4D6E"/>
    <w:rsid w:val="00302BC5"/>
    <w:rsid w:val="003119A6"/>
    <w:rsid w:val="00314A46"/>
    <w:rsid w:val="00320779"/>
    <w:rsid w:val="003342EE"/>
    <w:rsid w:val="00342347"/>
    <w:rsid w:val="00342B06"/>
    <w:rsid w:val="00355251"/>
    <w:rsid w:val="00357A05"/>
    <w:rsid w:val="00371ECC"/>
    <w:rsid w:val="003B035D"/>
    <w:rsid w:val="003B0569"/>
    <w:rsid w:val="003B35C5"/>
    <w:rsid w:val="003B41C2"/>
    <w:rsid w:val="003F17D5"/>
    <w:rsid w:val="003F2270"/>
    <w:rsid w:val="00412B36"/>
    <w:rsid w:val="00433478"/>
    <w:rsid w:val="00444D4D"/>
    <w:rsid w:val="004773DC"/>
    <w:rsid w:val="00481E09"/>
    <w:rsid w:val="00490811"/>
    <w:rsid w:val="00493657"/>
    <w:rsid w:val="004C54A9"/>
    <w:rsid w:val="004E2F71"/>
    <w:rsid w:val="00531EDE"/>
    <w:rsid w:val="00534FB8"/>
    <w:rsid w:val="0053658F"/>
    <w:rsid w:val="00557341"/>
    <w:rsid w:val="00563B6C"/>
    <w:rsid w:val="005653DC"/>
    <w:rsid w:val="00571380"/>
    <w:rsid w:val="00571722"/>
    <w:rsid w:val="00576BF4"/>
    <w:rsid w:val="005A6508"/>
    <w:rsid w:val="005A66FF"/>
    <w:rsid w:val="005C02E3"/>
    <w:rsid w:val="005C3743"/>
    <w:rsid w:val="005E4FCE"/>
    <w:rsid w:val="005F6113"/>
    <w:rsid w:val="00614ECB"/>
    <w:rsid w:val="00643301"/>
    <w:rsid w:val="00660B05"/>
    <w:rsid w:val="00676DD5"/>
    <w:rsid w:val="006C17AB"/>
    <w:rsid w:val="006F1AEA"/>
    <w:rsid w:val="0075520C"/>
    <w:rsid w:val="0077431D"/>
    <w:rsid w:val="007903E8"/>
    <w:rsid w:val="007923AE"/>
    <w:rsid w:val="00792B14"/>
    <w:rsid w:val="007B181A"/>
    <w:rsid w:val="007D0B62"/>
    <w:rsid w:val="007D2D70"/>
    <w:rsid w:val="007E203D"/>
    <w:rsid w:val="007F6669"/>
    <w:rsid w:val="007F6700"/>
    <w:rsid w:val="00857313"/>
    <w:rsid w:val="00874262"/>
    <w:rsid w:val="008816DB"/>
    <w:rsid w:val="008A6224"/>
    <w:rsid w:val="008B08DB"/>
    <w:rsid w:val="008C1AE6"/>
    <w:rsid w:val="008C539E"/>
    <w:rsid w:val="008D762A"/>
    <w:rsid w:val="008E56E6"/>
    <w:rsid w:val="00902157"/>
    <w:rsid w:val="00934C28"/>
    <w:rsid w:val="00936096"/>
    <w:rsid w:val="009719A5"/>
    <w:rsid w:val="009750DF"/>
    <w:rsid w:val="009C0687"/>
    <w:rsid w:val="009C1B75"/>
    <w:rsid w:val="009C3E96"/>
    <w:rsid w:val="009D2D8B"/>
    <w:rsid w:val="009D5521"/>
    <w:rsid w:val="009D69A5"/>
    <w:rsid w:val="00A237A3"/>
    <w:rsid w:val="00A3108B"/>
    <w:rsid w:val="00A531AF"/>
    <w:rsid w:val="00A55324"/>
    <w:rsid w:val="00A70DA3"/>
    <w:rsid w:val="00A9051D"/>
    <w:rsid w:val="00AA7F80"/>
    <w:rsid w:val="00AB4871"/>
    <w:rsid w:val="00AC3D94"/>
    <w:rsid w:val="00AD656D"/>
    <w:rsid w:val="00AD7549"/>
    <w:rsid w:val="00AE5DDE"/>
    <w:rsid w:val="00AE7DE0"/>
    <w:rsid w:val="00AF72BE"/>
    <w:rsid w:val="00B0269C"/>
    <w:rsid w:val="00B413D7"/>
    <w:rsid w:val="00B44B4A"/>
    <w:rsid w:val="00B66EBD"/>
    <w:rsid w:val="00B81B6B"/>
    <w:rsid w:val="00B86DCA"/>
    <w:rsid w:val="00BF70C1"/>
    <w:rsid w:val="00C1578B"/>
    <w:rsid w:val="00C21BD7"/>
    <w:rsid w:val="00C23C4C"/>
    <w:rsid w:val="00C51611"/>
    <w:rsid w:val="00C66821"/>
    <w:rsid w:val="00C9727F"/>
    <w:rsid w:val="00CC4774"/>
    <w:rsid w:val="00CF3FDD"/>
    <w:rsid w:val="00D01DD7"/>
    <w:rsid w:val="00D16A0D"/>
    <w:rsid w:val="00D464B7"/>
    <w:rsid w:val="00D525E3"/>
    <w:rsid w:val="00DA15F9"/>
    <w:rsid w:val="00DA1773"/>
    <w:rsid w:val="00DB3856"/>
    <w:rsid w:val="00DD054A"/>
    <w:rsid w:val="00DD3D34"/>
    <w:rsid w:val="00DF0415"/>
    <w:rsid w:val="00E4260A"/>
    <w:rsid w:val="00E5161C"/>
    <w:rsid w:val="00E7547C"/>
    <w:rsid w:val="00EA6B5B"/>
    <w:rsid w:val="00EB22BF"/>
    <w:rsid w:val="00ED468E"/>
    <w:rsid w:val="00ED4BE5"/>
    <w:rsid w:val="00EE3956"/>
    <w:rsid w:val="00F21CFF"/>
    <w:rsid w:val="00F33A64"/>
    <w:rsid w:val="00F36695"/>
    <w:rsid w:val="00FD7347"/>
    <w:rsid w:val="00FF7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0EA1B-9E28-433A-94AA-F495F1E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549"/>
    <w:pPr>
      <w:spacing w:after="200"/>
    </w:pPr>
    <w:rPr>
      <w:rFonts w:eastAsiaTheme="minorEastAsia"/>
      <w:lang w:eastAsia="en-GB"/>
    </w:rPr>
  </w:style>
  <w:style w:type="paragraph" w:styleId="Heading1">
    <w:name w:val="heading 1"/>
    <w:basedOn w:val="Normal"/>
    <w:next w:val="Normal"/>
    <w:link w:val="Heading1Char"/>
    <w:uiPriority w:val="9"/>
    <w:qFormat/>
    <w:rsid w:val="00AD7549"/>
    <w:pPr>
      <w:framePr w:hSpace="180" w:wrap="around" w:vAnchor="text" w:hAnchor="margin" w:y="107"/>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D7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2F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49"/>
    <w:rPr>
      <w:rFonts w:eastAsiaTheme="minorEastAsia"/>
      <w:b/>
      <w:sz w:val="36"/>
      <w:szCs w:val="36"/>
      <w:lang w:eastAsia="en-GB"/>
    </w:rPr>
  </w:style>
  <w:style w:type="character" w:customStyle="1" w:styleId="Heading2Char">
    <w:name w:val="Heading 2 Char"/>
    <w:basedOn w:val="DefaultParagraphFont"/>
    <w:link w:val="Heading2"/>
    <w:uiPriority w:val="9"/>
    <w:rsid w:val="00AD7549"/>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D7549"/>
    <w:pPr>
      <w:ind w:left="720"/>
      <w:contextualSpacing/>
    </w:pPr>
  </w:style>
  <w:style w:type="table" w:styleId="TableGrid">
    <w:name w:val="Table Grid"/>
    <w:basedOn w:val="TableNormal"/>
    <w:rsid w:val="00AD7549"/>
    <w:pPr>
      <w:spacing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549"/>
    <w:rPr>
      <w:color w:val="0000FF" w:themeColor="hyperlink"/>
      <w:u w:val="single"/>
    </w:rPr>
  </w:style>
  <w:style w:type="table" w:styleId="LightShading">
    <w:name w:val="Light Shading"/>
    <w:basedOn w:val="TableNormal"/>
    <w:uiPriority w:val="60"/>
    <w:rsid w:val="00AD7549"/>
    <w:pPr>
      <w:spacing w:line="240" w:lineRule="auto"/>
    </w:pPr>
    <w:rPr>
      <w:rFonts w:eastAsiaTheme="minorEastAsia"/>
      <w:color w:val="000000" w:themeColor="text1" w:themeShade="BF"/>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AD7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549"/>
    <w:rPr>
      <w:rFonts w:eastAsiaTheme="minorEastAsia"/>
      <w:sz w:val="20"/>
      <w:szCs w:val="20"/>
      <w:lang w:eastAsia="en-GB"/>
    </w:rPr>
  </w:style>
  <w:style w:type="character" w:styleId="FootnoteReference">
    <w:name w:val="footnote reference"/>
    <w:basedOn w:val="DefaultParagraphFont"/>
    <w:uiPriority w:val="99"/>
    <w:semiHidden/>
    <w:unhideWhenUsed/>
    <w:rsid w:val="00AD7549"/>
    <w:rPr>
      <w:vertAlign w:val="superscript"/>
    </w:rPr>
  </w:style>
  <w:style w:type="character" w:styleId="CommentReference">
    <w:name w:val="annotation reference"/>
    <w:basedOn w:val="DefaultParagraphFont"/>
    <w:uiPriority w:val="99"/>
    <w:semiHidden/>
    <w:unhideWhenUsed/>
    <w:rsid w:val="007903E8"/>
    <w:rPr>
      <w:sz w:val="16"/>
      <w:szCs w:val="16"/>
    </w:rPr>
  </w:style>
  <w:style w:type="paragraph" w:styleId="CommentText">
    <w:name w:val="annotation text"/>
    <w:basedOn w:val="Normal"/>
    <w:link w:val="CommentTextChar"/>
    <w:uiPriority w:val="99"/>
    <w:semiHidden/>
    <w:unhideWhenUsed/>
    <w:rsid w:val="007903E8"/>
    <w:pPr>
      <w:spacing w:line="240" w:lineRule="auto"/>
    </w:pPr>
    <w:rPr>
      <w:sz w:val="20"/>
      <w:szCs w:val="20"/>
    </w:rPr>
  </w:style>
  <w:style w:type="character" w:customStyle="1" w:styleId="CommentTextChar">
    <w:name w:val="Comment Text Char"/>
    <w:basedOn w:val="DefaultParagraphFont"/>
    <w:link w:val="CommentText"/>
    <w:uiPriority w:val="99"/>
    <w:semiHidden/>
    <w:rsid w:val="007903E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7903E8"/>
    <w:rPr>
      <w:b/>
      <w:bCs/>
    </w:rPr>
  </w:style>
  <w:style w:type="character" w:customStyle="1" w:styleId="CommentSubjectChar">
    <w:name w:val="Comment Subject Char"/>
    <w:basedOn w:val="CommentTextChar"/>
    <w:link w:val="CommentSubject"/>
    <w:uiPriority w:val="99"/>
    <w:semiHidden/>
    <w:rsid w:val="007903E8"/>
    <w:rPr>
      <w:rFonts w:eastAsiaTheme="minorEastAsia"/>
      <w:b/>
      <w:bCs/>
      <w:sz w:val="20"/>
      <w:szCs w:val="20"/>
      <w:lang w:eastAsia="en-GB"/>
    </w:rPr>
  </w:style>
  <w:style w:type="paragraph" w:styleId="BalloonText">
    <w:name w:val="Balloon Text"/>
    <w:basedOn w:val="Normal"/>
    <w:link w:val="BalloonTextChar"/>
    <w:uiPriority w:val="99"/>
    <w:semiHidden/>
    <w:unhideWhenUsed/>
    <w:rsid w:val="0079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E8"/>
    <w:rPr>
      <w:rFonts w:ascii="Tahoma" w:eastAsiaTheme="minorEastAsia" w:hAnsi="Tahoma" w:cs="Tahoma"/>
      <w:sz w:val="16"/>
      <w:szCs w:val="16"/>
      <w:lang w:eastAsia="en-GB"/>
    </w:rPr>
  </w:style>
  <w:style w:type="table" w:styleId="MediumShading1-Accent1">
    <w:name w:val="Medium Shading 1 Accent 1"/>
    <w:basedOn w:val="TableNormal"/>
    <w:uiPriority w:val="63"/>
    <w:rsid w:val="002C241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uiPriority w:val="99"/>
    <w:unhideWhenUsed/>
    <w:rsid w:val="00B81B6B"/>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B81B6B"/>
    <w:rPr>
      <w:rFonts w:ascii="Calibri" w:hAnsi="Calibri" w:cs="Consolas"/>
      <w:szCs w:val="21"/>
    </w:rPr>
  </w:style>
  <w:style w:type="character" w:customStyle="1" w:styleId="Heading3Char">
    <w:name w:val="Heading 3 Char"/>
    <w:basedOn w:val="DefaultParagraphFont"/>
    <w:link w:val="Heading3"/>
    <w:uiPriority w:val="9"/>
    <w:rsid w:val="004E2F71"/>
    <w:rPr>
      <w:rFonts w:asciiTheme="majorHAnsi" w:eastAsiaTheme="majorEastAsia" w:hAnsiTheme="majorHAnsi" w:cstheme="majorBidi"/>
      <w:b/>
      <w:bCs/>
      <w:color w:val="4F81BD" w:themeColor="accent1"/>
      <w:lang w:eastAsia="en-GB"/>
    </w:rPr>
  </w:style>
  <w:style w:type="paragraph" w:styleId="Header">
    <w:name w:val="header"/>
    <w:basedOn w:val="Normal"/>
    <w:link w:val="HeaderChar"/>
    <w:uiPriority w:val="99"/>
    <w:unhideWhenUsed/>
    <w:rsid w:val="00C1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8B"/>
    <w:rPr>
      <w:rFonts w:eastAsiaTheme="minorEastAsia"/>
      <w:lang w:eastAsia="en-GB"/>
    </w:rPr>
  </w:style>
  <w:style w:type="paragraph" w:styleId="Footer">
    <w:name w:val="footer"/>
    <w:basedOn w:val="Normal"/>
    <w:link w:val="FooterChar"/>
    <w:uiPriority w:val="99"/>
    <w:unhideWhenUsed/>
    <w:rsid w:val="00C1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8B"/>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95196">
      <w:bodyDiv w:val="1"/>
      <w:marLeft w:val="0"/>
      <w:marRight w:val="0"/>
      <w:marTop w:val="0"/>
      <w:marBottom w:val="0"/>
      <w:divBdr>
        <w:top w:val="none" w:sz="0" w:space="0" w:color="auto"/>
        <w:left w:val="none" w:sz="0" w:space="0" w:color="auto"/>
        <w:bottom w:val="none" w:sz="0" w:space="0" w:color="auto"/>
        <w:right w:val="none" w:sz="0" w:space="0" w:color="auto"/>
      </w:divBdr>
    </w:div>
    <w:div w:id="737942740">
      <w:bodyDiv w:val="1"/>
      <w:marLeft w:val="0"/>
      <w:marRight w:val="0"/>
      <w:marTop w:val="0"/>
      <w:marBottom w:val="0"/>
      <w:divBdr>
        <w:top w:val="none" w:sz="0" w:space="0" w:color="auto"/>
        <w:left w:val="none" w:sz="0" w:space="0" w:color="auto"/>
        <w:bottom w:val="none" w:sz="0" w:space="0" w:color="auto"/>
        <w:right w:val="none" w:sz="0" w:space="0" w:color="auto"/>
      </w:divBdr>
    </w:div>
    <w:div w:id="1112674764">
      <w:bodyDiv w:val="1"/>
      <w:marLeft w:val="0"/>
      <w:marRight w:val="0"/>
      <w:marTop w:val="0"/>
      <w:marBottom w:val="0"/>
      <w:divBdr>
        <w:top w:val="none" w:sz="0" w:space="0" w:color="auto"/>
        <w:left w:val="none" w:sz="0" w:space="0" w:color="auto"/>
        <w:bottom w:val="none" w:sz="0" w:space="0" w:color="auto"/>
        <w:right w:val="none" w:sz="0" w:space="0" w:color="auto"/>
      </w:divBdr>
    </w:div>
    <w:div w:id="1593974699">
      <w:bodyDiv w:val="1"/>
      <w:marLeft w:val="0"/>
      <w:marRight w:val="0"/>
      <w:marTop w:val="0"/>
      <w:marBottom w:val="0"/>
      <w:divBdr>
        <w:top w:val="none" w:sz="0" w:space="0" w:color="auto"/>
        <w:left w:val="none" w:sz="0" w:space="0" w:color="auto"/>
        <w:bottom w:val="none" w:sz="0" w:space="0" w:color="auto"/>
        <w:right w:val="none" w:sz="0" w:space="0" w:color="auto"/>
      </w:divBdr>
    </w:div>
    <w:div w:id="1814564752">
      <w:bodyDiv w:val="1"/>
      <w:marLeft w:val="0"/>
      <w:marRight w:val="0"/>
      <w:marTop w:val="0"/>
      <w:marBottom w:val="0"/>
      <w:divBdr>
        <w:top w:val="none" w:sz="0" w:space="0" w:color="auto"/>
        <w:left w:val="none" w:sz="0" w:space="0" w:color="auto"/>
        <w:bottom w:val="none" w:sz="0" w:space="0" w:color="auto"/>
        <w:right w:val="none" w:sz="0" w:space="0" w:color="auto"/>
      </w:divBdr>
    </w:div>
    <w:div w:id="204224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j.pennington@ue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j.pennington@uel.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google.co.uk/url?sa=i&amp;rct=j&amp;q=&amp;esrc=s&amp;frm=1&amp;source=images&amp;cd=&amp;cad=rja&amp;docid=trxOpvDsAVsIrM&amp;tbnid=cYc7SoWe65olyM:&amp;ved=0CAUQjRw&amp;url=http://www.alubafbank.com/financialstatements.asp&amp;ei=hkbRUbr_BozFPObHgIAP&amp;bvm=bv.48572450,d.bGE&amp;psig=AFQjCNEJU5ezSCORQFxZsI69lVmEOgYO0w&amp;ust=13727559554873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rh119</dc:creator>
  <cp:lastModifiedBy>Richard J Pennington</cp:lastModifiedBy>
  <cp:revision>6</cp:revision>
  <cp:lastPrinted>2015-11-12T10:54:00Z</cp:lastPrinted>
  <dcterms:created xsi:type="dcterms:W3CDTF">2015-11-12T10:44:00Z</dcterms:created>
  <dcterms:modified xsi:type="dcterms:W3CDTF">2016-12-09T10:51:00Z</dcterms:modified>
</cp:coreProperties>
</file>