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DCA7" w14:textId="77777777" w:rsidR="00886F71" w:rsidRPr="008D32D1" w:rsidRDefault="79507DA1" w:rsidP="00886F71">
      <w:pPr>
        <w:spacing w:before="120" w:after="120" w:line="240" w:lineRule="auto"/>
        <w:rPr>
          <w:rFonts w:ascii="Arial" w:eastAsia="Arial" w:hAnsi="Arial" w:cs="Arial"/>
          <w:b/>
          <w:bCs/>
        </w:rPr>
      </w:pPr>
      <w:r w:rsidRPr="008D32D1">
        <w:rPr>
          <w:rFonts w:ascii="Arial" w:eastAsia="Arial" w:hAnsi="Arial" w:cs="Arial"/>
          <w:b/>
          <w:bCs/>
        </w:rPr>
        <w:t xml:space="preserve">ITT </w:t>
      </w:r>
      <w:r w:rsidR="00A46495" w:rsidRPr="008D32D1">
        <w:rPr>
          <w:rFonts w:ascii="Arial" w:eastAsia="Arial" w:hAnsi="Arial" w:cs="Arial"/>
          <w:b/>
          <w:bCs/>
        </w:rPr>
        <w:t>512</w:t>
      </w:r>
      <w:r w:rsidRPr="008D32D1">
        <w:rPr>
          <w:rFonts w:ascii="Arial" w:eastAsia="Arial" w:hAnsi="Arial" w:cs="Arial"/>
          <w:b/>
          <w:bCs/>
        </w:rPr>
        <w:t xml:space="preserve"> BRIEF: </w:t>
      </w:r>
      <w:r w:rsidR="00886F71" w:rsidRPr="008D32D1">
        <w:rPr>
          <w:rFonts w:ascii="Arial" w:hAnsi="Arial" w:cs="Arial"/>
          <w:b/>
          <w:color w:val="000000" w:themeColor="text1"/>
        </w:rPr>
        <w:t xml:space="preserve">CONSULTANCY SERVICES FOR THE 2021 VIRUTAL </w:t>
      </w:r>
      <w:r w:rsidR="00886F71" w:rsidRPr="008D32D1">
        <w:rPr>
          <w:rFonts w:ascii="Arial" w:eastAsia="Arial" w:hAnsi="Arial" w:cs="Arial"/>
          <w:b/>
          <w:bCs/>
          <w:color w:val="000000" w:themeColor="text1"/>
        </w:rPr>
        <w:t>COMMONWEALTH SCIENCE</w:t>
      </w:r>
      <w:r w:rsidR="00886F71" w:rsidRPr="008D32D1">
        <w:rPr>
          <w:rFonts w:ascii="Arial" w:eastAsia="Arial" w:hAnsi="Arial" w:cs="Arial"/>
          <w:b/>
          <w:bCs/>
        </w:rPr>
        <w:t xml:space="preserve"> </w:t>
      </w:r>
    </w:p>
    <w:p w14:paraId="4CE6486C" w14:textId="716AEC14" w:rsidR="79507DA1" w:rsidRPr="008D32D1" w:rsidRDefault="79507DA1" w:rsidP="00886F71">
      <w:pPr>
        <w:spacing w:before="120" w:after="120" w:line="240" w:lineRule="auto"/>
        <w:rPr>
          <w:rFonts w:ascii="Arial" w:eastAsia="Arial" w:hAnsi="Arial" w:cs="Arial"/>
          <w:color w:val="000000" w:themeColor="text1"/>
        </w:rPr>
      </w:pPr>
      <w:r w:rsidRPr="008D32D1">
        <w:rPr>
          <w:rFonts w:ascii="Arial" w:eastAsia="Arial" w:hAnsi="Arial" w:cs="Arial"/>
          <w:b/>
          <w:bCs/>
        </w:rPr>
        <w:t>1.</w:t>
      </w:r>
      <w:r w:rsidRPr="008D32D1">
        <w:rPr>
          <w:rFonts w:ascii="Arial" w:eastAsia="Arial" w:hAnsi="Arial" w:cs="Arial"/>
        </w:rPr>
        <w:t xml:space="preserve"> </w:t>
      </w:r>
      <w:r w:rsidR="000E5026" w:rsidRPr="008D32D1">
        <w:rPr>
          <w:rFonts w:ascii="Arial" w:eastAsia="Arial" w:hAnsi="Arial" w:cs="Arial"/>
          <w:b/>
          <w:bCs/>
          <w:color w:val="000000" w:themeColor="text1"/>
        </w:rPr>
        <w:t>Introduction</w:t>
      </w:r>
    </w:p>
    <w:p w14:paraId="2B790F31" w14:textId="5E31BC35" w:rsidR="79507DA1" w:rsidRPr="008D32D1" w:rsidRDefault="00570DB4" w:rsidP="00E000A9">
      <w:pPr>
        <w:spacing w:before="120" w:after="120" w:line="240" w:lineRule="auto"/>
        <w:jc w:val="both"/>
        <w:rPr>
          <w:rFonts w:ascii="Arial" w:eastAsia="Arial" w:hAnsi="Arial" w:cs="Arial"/>
        </w:rPr>
      </w:pPr>
      <w:hyperlink r:id="rId11">
        <w:r w:rsidR="79507DA1" w:rsidRPr="008D32D1">
          <w:rPr>
            <w:rStyle w:val="Hyperlink"/>
            <w:rFonts w:ascii="Arial" w:eastAsia="Arial" w:hAnsi="Arial" w:cs="Arial"/>
            <w:color w:val="000000" w:themeColor="text1"/>
          </w:rPr>
          <w:t>The Royal Society</w:t>
        </w:r>
      </w:hyperlink>
      <w:r w:rsidR="79507DA1" w:rsidRPr="008D32D1">
        <w:rPr>
          <w:rFonts w:ascii="Arial" w:eastAsia="Arial" w:hAnsi="Arial" w:cs="Arial"/>
        </w:rPr>
        <w:t xml:space="preserve"> is the national academy for science in the UK. It is a self-governing Fellowship of many of the world’s most distinguished scientists who are elected based on their scientific work. The Society is over 350 years old and its Fellowship includes names such as Newton, Darwin and Hawking as well as current names such as Uta Frith, Julia Higgins and current Royal Society President, Sir Venki Ramakrishnan</w:t>
      </w:r>
      <w:r w:rsidR="00E53BA1" w:rsidRPr="008D32D1">
        <w:rPr>
          <w:rFonts w:ascii="Arial" w:eastAsia="Arial" w:hAnsi="Arial" w:cs="Arial"/>
        </w:rPr>
        <w:t xml:space="preserve"> and our </w:t>
      </w:r>
      <w:r w:rsidR="008A4A5B" w:rsidRPr="008D32D1">
        <w:rPr>
          <w:rFonts w:ascii="Arial" w:eastAsia="Arial" w:hAnsi="Arial" w:cs="Arial"/>
        </w:rPr>
        <w:t>incoming</w:t>
      </w:r>
      <w:r w:rsidR="00E53BA1" w:rsidRPr="008D32D1">
        <w:rPr>
          <w:rFonts w:ascii="Arial" w:eastAsia="Arial" w:hAnsi="Arial" w:cs="Arial"/>
        </w:rPr>
        <w:t xml:space="preserve"> </w:t>
      </w:r>
      <w:r w:rsidR="008A4A5B" w:rsidRPr="008D32D1">
        <w:rPr>
          <w:rFonts w:ascii="Arial" w:eastAsia="Arial" w:hAnsi="Arial" w:cs="Arial"/>
        </w:rPr>
        <w:t xml:space="preserve">President </w:t>
      </w:r>
      <w:r w:rsidR="007F151C" w:rsidRPr="008D32D1">
        <w:rPr>
          <w:rFonts w:ascii="Arial" w:eastAsia="Arial" w:hAnsi="Arial" w:cs="Arial"/>
        </w:rPr>
        <w:t>Sir Adrian Smith</w:t>
      </w:r>
      <w:r w:rsidR="79507DA1" w:rsidRPr="008D32D1">
        <w:rPr>
          <w:rFonts w:ascii="Arial" w:eastAsia="Arial" w:hAnsi="Arial" w:cs="Arial"/>
        </w:rPr>
        <w:t xml:space="preserve">. The Fellowship embraces the work of discovery scientists and applied scientists and covers the full range of scientific disciplines. </w:t>
      </w:r>
    </w:p>
    <w:p w14:paraId="7B9842DB" w14:textId="77777777" w:rsidR="008D32D1" w:rsidRDefault="008D32D1" w:rsidP="00E000A9">
      <w:pPr>
        <w:spacing w:before="120" w:after="120" w:line="240" w:lineRule="auto"/>
        <w:jc w:val="both"/>
        <w:rPr>
          <w:rFonts w:ascii="Arial" w:eastAsia="Arial" w:hAnsi="Arial" w:cs="Arial"/>
          <w:b/>
          <w:bCs/>
        </w:rPr>
      </w:pPr>
    </w:p>
    <w:p w14:paraId="4F71107A" w14:textId="350E2B1A" w:rsidR="79507DA1" w:rsidRPr="008D32D1" w:rsidRDefault="79507DA1" w:rsidP="00E000A9">
      <w:pPr>
        <w:spacing w:before="120" w:after="120" w:line="240" w:lineRule="auto"/>
        <w:jc w:val="both"/>
        <w:rPr>
          <w:rFonts w:ascii="Arial" w:eastAsia="Arial" w:hAnsi="Arial" w:cs="Arial"/>
        </w:rPr>
      </w:pPr>
      <w:r w:rsidRPr="008D32D1">
        <w:rPr>
          <w:rFonts w:ascii="Arial" w:eastAsia="Arial" w:hAnsi="Arial" w:cs="Arial"/>
          <w:b/>
          <w:bCs/>
        </w:rPr>
        <w:t xml:space="preserve">2. </w:t>
      </w:r>
      <w:r w:rsidR="000E5026" w:rsidRPr="008D32D1">
        <w:rPr>
          <w:rFonts w:ascii="Arial" w:eastAsia="Arial" w:hAnsi="Arial" w:cs="Arial"/>
          <w:b/>
          <w:bCs/>
        </w:rPr>
        <w:t>Background</w:t>
      </w:r>
      <w:r w:rsidRPr="008D32D1">
        <w:rPr>
          <w:rFonts w:ascii="Arial" w:eastAsia="Arial" w:hAnsi="Arial" w:cs="Arial"/>
          <w:b/>
          <w:bCs/>
        </w:rPr>
        <w:t xml:space="preserve"> </w:t>
      </w:r>
    </w:p>
    <w:p w14:paraId="12362A26" w14:textId="0BA2C7A4" w:rsidR="79507DA1" w:rsidRPr="008D32D1" w:rsidRDefault="79507DA1" w:rsidP="00E000A9">
      <w:pPr>
        <w:spacing w:before="120" w:after="120" w:line="240" w:lineRule="auto"/>
        <w:jc w:val="both"/>
        <w:rPr>
          <w:rFonts w:ascii="Arial" w:eastAsia="Arial" w:hAnsi="Arial" w:cs="Arial"/>
        </w:rPr>
      </w:pPr>
      <w:r w:rsidRPr="008D32D1">
        <w:rPr>
          <w:rFonts w:ascii="Arial" w:eastAsia="Arial" w:hAnsi="Arial" w:cs="Arial"/>
        </w:rPr>
        <w:t xml:space="preserve">The Commonwealth Science Conference (CSC) is part of a wider programme, led by the Royal Society, to strengthen collaborations between scientists from across the Commonwealth. The </w:t>
      </w:r>
      <w:r w:rsidR="00476ED6" w:rsidRPr="008D32D1">
        <w:rPr>
          <w:rFonts w:ascii="Arial" w:eastAsia="Arial" w:hAnsi="Arial" w:cs="Arial"/>
        </w:rPr>
        <w:t xml:space="preserve">conference aims to </w:t>
      </w:r>
      <w:r w:rsidRPr="008D32D1">
        <w:rPr>
          <w:rFonts w:ascii="Arial" w:eastAsia="Arial" w:hAnsi="Arial" w:cs="Arial"/>
        </w:rPr>
        <w:t xml:space="preserve">bring together early career researchers (ECRs) and some of the most eminent scientists and scientific influencers from across the Commonwealth under the theme ‘Science for a Sustainable Recovery’. </w:t>
      </w:r>
    </w:p>
    <w:p w14:paraId="48288FAF" w14:textId="52B931F7" w:rsidR="79507DA1" w:rsidRPr="008D32D1" w:rsidRDefault="79507DA1" w:rsidP="00E000A9">
      <w:pPr>
        <w:spacing w:before="120" w:after="120" w:line="240" w:lineRule="auto"/>
        <w:jc w:val="both"/>
        <w:rPr>
          <w:rFonts w:ascii="Arial" w:eastAsia="Arial" w:hAnsi="Arial" w:cs="Arial"/>
        </w:rPr>
      </w:pPr>
      <w:r w:rsidRPr="008D32D1">
        <w:rPr>
          <w:rFonts w:ascii="Arial" w:eastAsia="Arial" w:hAnsi="Arial" w:cs="Arial"/>
        </w:rPr>
        <w:t xml:space="preserve">The 2021 CSC and wider programme are funded by the UK Government’s </w:t>
      </w:r>
      <w:hyperlink r:id="rId12" w:history="1">
        <w:r w:rsidRPr="008D32D1">
          <w:rPr>
            <w:rStyle w:val="Hyperlink"/>
            <w:rFonts w:ascii="Arial" w:eastAsia="Arial" w:hAnsi="Arial" w:cs="Arial"/>
          </w:rPr>
          <w:t>Global Challenges Research Fund</w:t>
        </w:r>
      </w:hyperlink>
      <w:r w:rsidRPr="008D32D1">
        <w:rPr>
          <w:rFonts w:ascii="Arial" w:eastAsia="Arial" w:hAnsi="Arial" w:cs="Arial"/>
        </w:rPr>
        <w:t xml:space="preserve"> (GCRN), which is part of the UK’s Official Development Assistance (ODA), the focus of the CSC is: </w:t>
      </w:r>
    </w:p>
    <w:p w14:paraId="1DC7A038" w14:textId="7B4EC02E" w:rsidR="79507DA1" w:rsidRPr="008D32D1" w:rsidRDefault="79507DA1" w:rsidP="00F4287D">
      <w:pPr>
        <w:pStyle w:val="ListParagraph"/>
        <w:numPr>
          <w:ilvl w:val="0"/>
          <w:numId w:val="1"/>
        </w:numPr>
        <w:spacing w:before="120" w:after="120" w:line="240" w:lineRule="auto"/>
        <w:ind w:left="567" w:hanging="283"/>
        <w:jc w:val="both"/>
        <w:rPr>
          <w:rFonts w:ascii="Arial" w:eastAsia="Arial" w:hAnsi="Arial" w:cs="Arial"/>
        </w:rPr>
      </w:pPr>
      <w:r w:rsidRPr="008D32D1">
        <w:rPr>
          <w:rFonts w:ascii="Arial" w:eastAsia="Arial" w:hAnsi="Arial" w:cs="Arial"/>
        </w:rPr>
        <w:t>to improve research links between outstanding early career researchers and with leading scientists from across the Commonwealth, in order to facilitate joint work on addressing global development challenges;</w:t>
      </w:r>
    </w:p>
    <w:p w14:paraId="7F41B73C" w14:textId="46C36CF1" w:rsidR="79507DA1" w:rsidRPr="008D32D1" w:rsidRDefault="79507DA1" w:rsidP="00F4287D">
      <w:pPr>
        <w:pStyle w:val="ListParagraph"/>
        <w:numPr>
          <w:ilvl w:val="0"/>
          <w:numId w:val="1"/>
        </w:numPr>
        <w:spacing w:before="120" w:after="120" w:line="240" w:lineRule="auto"/>
        <w:ind w:left="567" w:hanging="283"/>
        <w:jc w:val="both"/>
        <w:rPr>
          <w:rFonts w:ascii="Arial" w:eastAsia="Arial" w:hAnsi="Arial" w:cs="Arial"/>
          <w:lang w:val="en-US"/>
        </w:rPr>
      </w:pPr>
      <w:r w:rsidRPr="008D32D1">
        <w:rPr>
          <w:rFonts w:ascii="Arial" w:eastAsia="Arial" w:hAnsi="Arial" w:cs="Arial"/>
        </w:rPr>
        <w:t xml:space="preserve">to encourage scientific capacity strengthening in developing Commonwealth countries;  </w:t>
      </w:r>
      <w:r w:rsidRPr="008D32D1">
        <w:rPr>
          <w:rFonts w:ascii="Arial" w:eastAsia="Arial" w:hAnsi="Arial" w:cs="Arial"/>
          <w:lang w:val="en-US"/>
        </w:rPr>
        <w:t xml:space="preserve"> </w:t>
      </w:r>
    </w:p>
    <w:p w14:paraId="162DA3B9" w14:textId="12E6C2DB" w:rsidR="79507DA1" w:rsidRPr="008D32D1" w:rsidRDefault="79507DA1" w:rsidP="00F4287D">
      <w:pPr>
        <w:pStyle w:val="ListParagraph"/>
        <w:numPr>
          <w:ilvl w:val="0"/>
          <w:numId w:val="1"/>
        </w:numPr>
        <w:spacing w:before="120" w:after="120" w:line="240" w:lineRule="auto"/>
        <w:ind w:left="567" w:hanging="283"/>
        <w:jc w:val="both"/>
        <w:rPr>
          <w:rFonts w:ascii="Arial" w:eastAsia="Arial" w:hAnsi="Arial" w:cs="Arial"/>
        </w:rPr>
      </w:pPr>
      <w:r w:rsidRPr="008D32D1">
        <w:rPr>
          <w:rFonts w:ascii="Arial" w:eastAsia="Arial" w:hAnsi="Arial" w:cs="Arial"/>
        </w:rPr>
        <w:t>to influence the Commonwealth policy agenda.</w:t>
      </w:r>
    </w:p>
    <w:p w14:paraId="0CD58D78" w14:textId="334312CC" w:rsidR="79507DA1" w:rsidRPr="008D32D1" w:rsidRDefault="003830AA" w:rsidP="00E000A9">
      <w:pPr>
        <w:spacing w:before="120" w:after="120" w:line="240" w:lineRule="auto"/>
        <w:jc w:val="both"/>
        <w:rPr>
          <w:rFonts w:ascii="Arial" w:eastAsia="Arial" w:hAnsi="Arial" w:cs="Arial"/>
        </w:rPr>
      </w:pPr>
      <w:r>
        <w:rPr>
          <w:rFonts w:ascii="Arial" w:eastAsia="Arial" w:hAnsi="Arial" w:cs="Arial"/>
        </w:rPr>
        <w:t>D</w:t>
      </w:r>
      <w:r w:rsidR="79507DA1" w:rsidRPr="008D32D1">
        <w:rPr>
          <w:rFonts w:ascii="Arial" w:eastAsia="Arial" w:hAnsi="Arial" w:cs="Arial"/>
        </w:rPr>
        <w:t xml:space="preserve">ue to Covid-19 and the long-term impact of the pandemic on international travel, the Society has decided to run the </w:t>
      </w:r>
      <w:r>
        <w:rPr>
          <w:rFonts w:ascii="Arial" w:eastAsia="Arial" w:hAnsi="Arial" w:cs="Arial"/>
        </w:rPr>
        <w:t xml:space="preserve">2021 </w:t>
      </w:r>
      <w:r w:rsidR="79507DA1" w:rsidRPr="008D32D1">
        <w:rPr>
          <w:rFonts w:ascii="Arial" w:eastAsia="Arial" w:hAnsi="Arial" w:cs="Arial"/>
        </w:rPr>
        <w:t>meeting as an entirely virtual event.  The desired outcome</w:t>
      </w:r>
      <w:r w:rsidR="00936B54" w:rsidRPr="008D32D1">
        <w:rPr>
          <w:rFonts w:ascii="Arial" w:eastAsia="Arial" w:hAnsi="Arial" w:cs="Arial"/>
        </w:rPr>
        <w:t xml:space="preserve"> </w:t>
      </w:r>
      <w:proofErr w:type="gramStart"/>
      <w:r w:rsidR="00936B54" w:rsidRPr="008D32D1">
        <w:rPr>
          <w:rFonts w:ascii="Arial" w:eastAsia="Arial" w:hAnsi="Arial" w:cs="Arial"/>
        </w:rPr>
        <w:t>post</w:t>
      </w:r>
      <w:proofErr w:type="gramEnd"/>
      <w:r w:rsidR="79507DA1" w:rsidRPr="008D32D1">
        <w:rPr>
          <w:rFonts w:ascii="Arial" w:eastAsia="Arial" w:hAnsi="Arial" w:cs="Arial"/>
        </w:rPr>
        <w:t xml:space="preserve"> the CSC</w:t>
      </w:r>
      <w:r w:rsidR="00936B54" w:rsidRPr="008D32D1">
        <w:rPr>
          <w:rFonts w:ascii="Arial" w:eastAsia="Arial" w:hAnsi="Arial" w:cs="Arial"/>
        </w:rPr>
        <w:t>,</w:t>
      </w:r>
      <w:r w:rsidR="79507DA1" w:rsidRPr="008D32D1">
        <w:rPr>
          <w:rFonts w:ascii="Arial" w:eastAsia="Arial" w:hAnsi="Arial" w:cs="Arial"/>
        </w:rPr>
        <w:t xml:space="preserve"> is for smaller groups to come together at face-to-face regional thematic meetings throughout FY21/22 to continue discussions and develop research ideas.</w:t>
      </w:r>
    </w:p>
    <w:p w14:paraId="7ADE1534" w14:textId="77777777" w:rsidR="008D32D1" w:rsidRDefault="008D32D1" w:rsidP="00E000A9">
      <w:pPr>
        <w:spacing w:before="120" w:after="120" w:line="240" w:lineRule="auto"/>
        <w:jc w:val="both"/>
        <w:rPr>
          <w:rFonts w:ascii="Arial" w:eastAsia="Arial" w:hAnsi="Arial" w:cs="Arial"/>
          <w:b/>
          <w:bCs/>
        </w:rPr>
      </w:pPr>
    </w:p>
    <w:p w14:paraId="5500880A" w14:textId="1B49D787" w:rsidR="00D40F9E" w:rsidRPr="008D32D1" w:rsidRDefault="00D40F9E" w:rsidP="00E000A9">
      <w:pPr>
        <w:spacing w:before="120" w:after="120" w:line="240" w:lineRule="auto"/>
        <w:jc w:val="both"/>
        <w:rPr>
          <w:rFonts w:ascii="Arial" w:eastAsia="Arial" w:hAnsi="Arial" w:cs="Arial"/>
          <w:b/>
          <w:bCs/>
        </w:rPr>
      </w:pPr>
      <w:r w:rsidRPr="008D32D1">
        <w:rPr>
          <w:rFonts w:ascii="Arial" w:eastAsia="Arial" w:hAnsi="Arial" w:cs="Arial"/>
          <w:b/>
          <w:bCs/>
        </w:rPr>
        <w:t xml:space="preserve">3. Service </w:t>
      </w:r>
      <w:r w:rsidR="00E000A9" w:rsidRPr="008D32D1">
        <w:rPr>
          <w:rFonts w:ascii="Arial" w:eastAsia="Arial" w:hAnsi="Arial" w:cs="Arial"/>
          <w:b/>
          <w:bCs/>
        </w:rPr>
        <w:t>R</w:t>
      </w:r>
      <w:r w:rsidRPr="008D32D1">
        <w:rPr>
          <w:rFonts w:ascii="Arial" w:eastAsia="Arial" w:hAnsi="Arial" w:cs="Arial"/>
          <w:b/>
          <w:bCs/>
        </w:rPr>
        <w:t>equirements</w:t>
      </w:r>
    </w:p>
    <w:p w14:paraId="460D330A" w14:textId="77777777" w:rsidR="00E000A9" w:rsidRPr="008D32D1" w:rsidRDefault="79507DA1" w:rsidP="00E000A9">
      <w:pPr>
        <w:spacing w:before="120" w:after="120" w:line="240" w:lineRule="auto"/>
        <w:jc w:val="both"/>
        <w:rPr>
          <w:rFonts w:ascii="Arial" w:eastAsia="Arial" w:hAnsi="Arial" w:cs="Arial"/>
        </w:rPr>
      </w:pPr>
      <w:r w:rsidRPr="008D32D1">
        <w:rPr>
          <w:rFonts w:ascii="Arial" w:eastAsia="Arial" w:hAnsi="Arial" w:cs="Arial"/>
        </w:rPr>
        <w:t xml:space="preserve">The Royal Society has a long history of running scientific meetings </w:t>
      </w:r>
      <w:r w:rsidR="00795F66" w:rsidRPr="008D32D1">
        <w:rPr>
          <w:rFonts w:ascii="Arial" w:eastAsia="Arial" w:hAnsi="Arial" w:cs="Arial"/>
        </w:rPr>
        <w:t xml:space="preserve">both </w:t>
      </w:r>
      <w:r w:rsidRPr="008D32D1">
        <w:rPr>
          <w:rFonts w:ascii="Arial" w:eastAsia="Arial" w:hAnsi="Arial" w:cs="Arial"/>
        </w:rPr>
        <w:t xml:space="preserve">in the UK and </w:t>
      </w:r>
      <w:r w:rsidR="00D40F9E" w:rsidRPr="008D32D1">
        <w:rPr>
          <w:rFonts w:ascii="Arial" w:eastAsia="Arial" w:hAnsi="Arial" w:cs="Arial"/>
        </w:rPr>
        <w:t>internationally yet</w:t>
      </w:r>
      <w:r w:rsidR="00706332" w:rsidRPr="008D32D1">
        <w:rPr>
          <w:rFonts w:ascii="Arial" w:eastAsia="Arial" w:hAnsi="Arial" w:cs="Arial"/>
        </w:rPr>
        <w:t xml:space="preserve"> </w:t>
      </w:r>
      <w:r w:rsidRPr="008D32D1">
        <w:rPr>
          <w:rFonts w:ascii="Arial" w:eastAsia="Arial" w:hAnsi="Arial" w:cs="Arial"/>
        </w:rPr>
        <w:t xml:space="preserve">has limited experience </w:t>
      </w:r>
      <w:r w:rsidR="00795F66" w:rsidRPr="008D32D1">
        <w:rPr>
          <w:rFonts w:ascii="Arial" w:eastAsia="Arial" w:hAnsi="Arial" w:cs="Arial"/>
        </w:rPr>
        <w:t xml:space="preserve">and resources available for the </w:t>
      </w:r>
      <w:r w:rsidRPr="008D32D1">
        <w:rPr>
          <w:rFonts w:ascii="Arial" w:eastAsia="Arial" w:hAnsi="Arial" w:cs="Arial"/>
        </w:rPr>
        <w:t xml:space="preserve">running virtual events and meetings. </w:t>
      </w:r>
    </w:p>
    <w:p w14:paraId="7B110633" w14:textId="1A650B65" w:rsidR="001458B7" w:rsidRPr="008D32D1" w:rsidRDefault="001458B7" w:rsidP="00E000A9">
      <w:pPr>
        <w:spacing w:before="120" w:after="120" w:line="240" w:lineRule="auto"/>
        <w:jc w:val="both"/>
        <w:rPr>
          <w:rFonts w:ascii="Arial" w:eastAsia="Arial" w:hAnsi="Arial" w:cs="Arial"/>
        </w:rPr>
      </w:pPr>
      <w:r w:rsidRPr="008D32D1">
        <w:rPr>
          <w:rFonts w:ascii="Arial" w:eastAsia="Arial" w:hAnsi="Arial" w:cs="Arial"/>
        </w:rPr>
        <w:t xml:space="preserve">The successful Tenderer shall assist the Society to refine our programme for the virtual CSC event and then use this programme to determine what event firms are be best suited to be invited to the Society’s Event Management tender. An outline of the </w:t>
      </w:r>
      <w:r w:rsidR="00E000A9" w:rsidRPr="008D32D1">
        <w:rPr>
          <w:rFonts w:ascii="Arial" w:eastAsia="Arial" w:hAnsi="Arial" w:cs="Arial"/>
        </w:rPr>
        <w:t xml:space="preserve">2021 CSC </w:t>
      </w:r>
      <w:r w:rsidRPr="008D32D1">
        <w:rPr>
          <w:rFonts w:ascii="Arial" w:eastAsia="Arial" w:hAnsi="Arial" w:cs="Arial"/>
        </w:rPr>
        <w:t xml:space="preserve">event </w:t>
      </w:r>
      <w:r w:rsidR="00E000A9" w:rsidRPr="008D32D1">
        <w:rPr>
          <w:rFonts w:ascii="Arial" w:eastAsia="Arial" w:hAnsi="Arial" w:cs="Arial"/>
        </w:rPr>
        <w:t>T</w:t>
      </w:r>
      <w:r w:rsidRPr="008D32D1">
        <w:rPr>
          <w:rFonts w:ascii="Arial" w:eastAsia="Arial" w:hAnsi="Arial" w:cs="Arial"/>
        </w:rPr>
        <w:t xml:space="preserve">ender is at </w:t>
      </w:r>
      <w:r w:rsidRPr="008D32D1">
        <w:rPr>
          <w:rFonts w:ascii="Arial" w:eastAsia="Arial" w:hAnsi="Arial" w:cs="Arial"/>
          <w:u w:val="single"/>
        </w:rPr>
        <w:t>Appendix A</w:t>
      </w:r>
      <w:r w:rsidRPr="008D32D1">
        <w:rPr>
          <w:rFonts w:ascii="Arial" w:eastAsia="Arial" w:hAnsi="Arial" w:cs="Arial"/>
        </w:rPr>
        <w:t xml:space="preserve"> of this document. </w:t>
      </w:r>
    </w:p>
    <w:p w14:paraId="49468F67" w14:textId="69D546E5" w:rsidR="000E5026" w:rsidRPr="008D32D1" w:rsidRDefault="79507DA1" w:rsidP="00E000A9">
      <w:pPr>
        <w:spacing w:before="120" w:after="120" w:line="240" w:lineRule="auto"/>
        <w:jc w:val="both"/>
        <w:rPr>
          <w:rFonts w:ascii="Arial" w:eastAsia="Arial" w:hAnsi="Arial" w:cs="Arial"/>
        </w:rPr>
      </w:pPr>
      <w:r w:rsidRPr="008D32D1">
        <w:rPr>
          <w:rFonts w:ascii="Arial" w:eastAsia="Arial" w:hAnsi="Arial" w:cs="Arial"/>
        </w:rPr>
        <w:t xml:space="preserve">The </w:t>
      </w:r>
      <w:r w:rsidR="00E000A9" w:rsidRPr="008D32D1">
        <w:rPr>
          <w:rFonts w:ascii="Arial" w:eastAsia="Arial" w:hAnsi="Arial" w:cs="Arial"/>
        </w:rPr>
        <w:t>outputs require of the successful</w:t>
      </w:r>
      <w:r w:rsidRPr="008D32D1">
        <w:rPr>
          <w:rFonts w:ascii="Arial" w:eastAsia="Arial" w:hAnsi="Arial" w:cs="Arial"/>
        </w:rPr>
        <w:t xml:space="preserve"> consultant</w:t>
      </w:r>
      <w:r w:rsidR="00E000A9" w:rsidRPr="008D32D1">
        <w:rPr>
          <w:rFonts w:ascii="Arial" w:eastAsia="Arial" w:hAnsi="Arial" w:cs="Arial"/>
        </w:rPr>
        <w:t xml:space="preserve"> are</w:t>
      </w:r>
      <w:r w:rsidRPr="008D32D1">
        <w:rPr>
          <w:rFonts w:ascii="Arial" w:eastAsia="Arial" w:hAnsi="Arial" w:cs="Arial"/>
        </w:rPr>
        <w:t xml:space="preserve"> to</w:t>
      </w:r>
      <w:r w:rsidR="000E5026" w:rsidRPr="008D32D1">
        <w:rPr>
          <w:rFonts w:ascii="Arial" w:eastAsia="Arial" w:hAnsi="Arial" w:cs="Arial"/>
        </w:rPr>
        <w:t>:</w:t>
      </w:r>
    </w:p>
    <w:p w14:paraId="6BF9B8E0" w14:textId="0AD2E487" w:rsidR="001458B7" w:rsidRPr="008D32D1" w:rsidRDefault="001458B7" w:rsidP="00F4287D">
      <w:pPr>
        <w:pStyle w:val="ListParagraph"/>
        <w:numPr>
          <w:ilvl w:val="0"/>
          <w:numId w:val="3"/>
        </w:numPr>
        <w:spacing w:before="120" w:after="120" w:line="240" w:lineRule="auto"/>
        <w:jc w:val="both"/>
        <w:rPr>
          <w:rFonts w:ascii="Arial" w:eastAsia="Arial" w:hAnsi="Arial" w:cs="Arial"/>
        </w:rPr>
      </w:pPr>
      <w:r w:rsidRPr="008D32D1">
        <w:rPr>
          <w:rFonts w:ascii="Arial" w:eastAsia="Arial" w:hAnsi="Arial" w:cs="Arial"/>
        </w:rPr>
        <w:t xml:space="preserve">advise the Royal Society on the best structure of the services for the CSC event based on the Society’s proposed programme </w:t>
      </w:r>
    </w:p>
    <w:p w14:paraId="1AD38E8F" w14:textId="5795D121" w:rsidR="001458B7" w:rsidRPr="008D32D1" w:rsidRDefault="001458B7" w:rsidP="00F4287D">
      <w:pPr>
        <w:pStyle w:val="ListParagraph"/>
        <w:numPr>
          <w:ilvl w:val="0"/>
          <w:numId w:val="3"/>
        </w:numPr>
        <w:spacing w:before="120" w:after="120" w:line="240" w:lineRule="auto"/>
        <w:jc w:val="both"/>
        <w:rPr>
          <w:rFonts w:ascii="Arial" w:eastAsia="Arial" w:hAnsi="Arial" w:cs="Arial"/>
        </w:rPr>
      </w:pPr>
      <w:r w:rsidRPr="008D32D1">
        <w:rPr>
          <w:rFonts w:ascii="Arial" w:eastAsia="Arial" w:hAnsi="Arial" w:cs="Arial"/>
        </w:rPr>
        <w:t xml:space="preserve">propose what types of platforms, services and deliverables will be required for the scope of the event programme </w:t>
      </w:r>
    </w:p>
    <w:p w14:paraId="4110D21A" w14:textId="3366756E" w:rsidR="001458B7" w:rsidRPr="008D32D1" w:rsidRDefault="001458B7" w:rsidP="00F4287D">
      <w:pPr>
        <w:pStyle w:val="ListParagraph"/>
        <w:numPr>
          <w:ilvl w:val="0"/>
          <w:numId w:val="3"/>
        </w:numPr>
        <w:spacing w:before="120" w:after="120" w:line="240" w:lineRule="auto"/>
        <w:jc w:val="both"/>
        <w:rPr>
          <w:rFonts w:ascii="Arial" w:eastAsia="Arial" w:hAnsi="Arial" w:cs="Arial"/>
        </w:rPr>
      </w:pPr>
      <w:r w:rsidRPr="008D32D1">
        <w:rPr>
          <w:rFonts w:ascii="Arial" w:eastAsia="Arial" w:hAnsi="Arial" w:cs="Arial"/>
        </w:rPr>
        <w:t xml:space="preserve">propose a timeline for the tender, what evaluation mechanisms are recommended to test Tenderers’ suitability for the Services, and how long it may take the successful tenderer to mobilise and begin working on the project </w:t>
      </w:r>
    </w:p>
    <w:p w14:paraId="3D58F43B" w14:textId="76FF0555" w:rsidR="001458B7" w:rsidRPr="008D32D1" w:rsidRDefault="001458B7" w:rsidP="00F4287D">
      <w:pPr>
        <w:pStyle w:val="ListParagraph"/>
        <w:numPr>
          <w:ilvl w:val="0"/>
          <w:numId w:val="3"/>
        </w:numPr>
        <w:spacing w:before="120" w:after="120" w:line="240" w:lineRule="auto"/>
        <w:jc w:val="both"/>
        <w:rPr>
          <w:rFonts w:ascii="Arial" w:eastAsia="Arial" w:hAnsi="Arial" w:cs="Arial"/>
        </w:rPr>
      </w:pPr>
      <w:r w:rsidRPr="008D32D1">
        <w:rPr>
          <w:rFonts w:ascii="Arial" w:eastAsia="Arial" w:hAnsi="Arial" w:cs="Arial"/>
        </w:rPr>
        <w:lastRenderedPageBreak/>
        <w:t>advise if the tender should be an open or select tender</w:t>
      </w:r>
    </w:p>
    <w:p w14:paraId="0EBFB964" w14:textId="3AC2EE30" w:rsidR="000E5026" w:rsidRPr="008D32D1" w:rsidRDefault="001458B7" w:rsidP="00F4287D">
      <w:pPr>
        <w:pStyle w:val="ListParagraph"/>
        <w:numPr>
          <w:ilvl w:val="0"/>
          <w:numId w:val="3"/>
        </w:numPr>
        <w:spacing w:before="120" w:after="120" w:line="240" w:lineRule="auto"/>
        <w:jc w:val="both"/>
        <w:rPr>
          <w:rFonts w:ascii="Arial" w:eastAsia="Arial" w:hAnsi="Arial" w:cs="Arial"/>
        </w:rPr>
      </w:pPr>
      <w:r w:rsidRPr="008D32D1">
        <w:rPr>
          <w:rFonts w:ascii="Arial" w:eastAsia="Arial" w:hAnsi="Arial" w:cs="Arial"/>
        </w:rPr>
        <w:t>propose the budget required for the project based on market research of event management and similar events, and</w:t>
      </w:r>
    </w:p>
    <w:p w14:paraId="55F57335" w14:textId="2851D90D" w:rsidR="79507DA1" w:rsidRPr="008D32D1" w:rsidRDefault="79507DA1" w:rsidP="00F4287D">
      <w:pPr>
        <w:pStyle w:val="ListParagraph"/>
        <w:numPr>
          <w:ilvl w:val="0"/>
          <w:numId w:val="3"/>
        </w:numPr>
        <w:spacing w:before="120" w:after="120" w:line="240" w:lineRule="auto"/>
        <w:jc w:val="both"/>
        <w:rPr>
          <w:rFonts w:ascii="Arial" w:eastAsia="Arial" w:hAnsi="Arial" w:cs="Arial"/>
        </w:rPr>
      </w:pPr>
      <w:bookmarkStart w:id="0" w:name="_GoBack"/>
      <w:r w:rsidRPr="008D32D1">
        <w:rPr>
          <w:rFonts w:ascii="Arial" w:eastAsia="Arial" w:hAnsi="Arial" w:cs="Arial"/>
        </w:rPr>
        <w:t xml:space="preserve">identify a </w:t>
      </w:r>
      <w:r w:rsidR="000E5026" w:rsidRPr="008D32D1">
        <w:rPr>
          <w:rFonts w:ascii="Arial" w:eastAsia="Arial" w:hAnsi="Arial" w:cs="Arial"/>
        </w:rPr>
        <w:t xml:space="preserve">list of </w:t>
      </w:r>
      <w:r w:rsidRPr="008D32D1">
        <w:rPr>
          <w:rFonts w:ascii="Arial" w:eastAsia="Arial" w:hAnsi="Arial" w:cs="Arial"/>
        </w:rPr>
        <w:t xml:space="preserve">event </w:t>
      </w:r>
      <w:r w:rsidR="00155262" w:rsidRPr="008D32D1">
        <w:rPr>
          <w:rFonts w:ascii="Arial" w:eastAsia="Arial" w:hAnsi="Arial" w:cs="Arial"/>
        </w:rPr>
        <w:t xml:space="preserve">management </w:t>
      </w:r>
      <w:r w:rsidR="000E5026" w:rsidRPr="008D32D1">
        <w:rPr>
          <w:rFonts w:ascii="Arial" w:eastAsia="Arial" w:hAnsi="Arial" w:cs="Arial"/>
        </w:rPr>
        <w:t xml:space="preserve">firms </w:t>
      </w:r>
      <w:r w:rsidR="00612CF6">
        <w:rPr>
          <w:rFonts w:ascii="Arial" w:eastAsia="Arial" w:hAnsi="Arial" w:cs="Arial"/>
        </w:rPr>
        <w:t xml:space="preserve">(after declaring any conflicts of interest) </w:t>
      </w:r>
      <w:r w:rsidR="000E5026" w:rsidRPr="008D32D1">
        <w:rPr>
          <w:rFonts w:ascii="Arial" w:eastAsia="Arial" w:hAnsi="Arial" w:cs="Arial"/>
        </w:rPr>
        <w:t>that could</w:t>
      </w:r>
      <w:r w:rsidRPr="008D32D1">
        <w:rPr>
          <w:rFonts w:ascii="Arial" w:eastAsia="Arial" w:hAnsi="Arial" w:cs="Arial"/>
        </w:rPr>
        <w:t xml:space="preserve"> deliver the </w:t>
      </w:r>
      <w:r w:rsidR="00155262" w:rsidRPr="008D32D1">
        <w:rPr>
          <w:rFonts w:ascii="Arial" w:eastAsia="Arial" w:hAnsi="Arial" w:cs="Arial"/>
        </w:rPr>
        <w:t xml:space="preserve">virtual </w:t>
      </w:r>
      <w:r w:rsidRPr="008D32D1">
        <w:rPr>
          <w:rFonts w:ascii="Arial" w:eastAsia="Arial" w:hAnsi="Arial" w:cs="Arial"/>
        </w:rPr>
        <w:t xml:space="preserve">CSC </w:t>
      </w:r>
      <w:r w:rsidR="000E5026" w:rsidRPr="008D32D1">
        <w:rPr>
          <w:rFonts w:ascii="Arial" w:eastAsia="Arial" w:hAnsi="Arial" w:cs="Arial"/>
        </w:rPr>
        <w:t>event and can meet</w:t>
      </w:r>
      <w:r w:rsidR="00936B54" w:rsidRPr="008D32D1">
        <w:rPr>
          <w:rFonts w:ascii="Arial" w:eastAsia="Arial" w:hAnsi="Arial" w:cs="Arial"/>
        </w:rPr>
        <w:t xml:space="preserve"> </w:t>
      </w:r>
      <w:r w:rsidRPr="008D32D1">
        <w:rPr>
          <w:rFonts w:ascii="Arial" w:eastAsia="Arial" w:hAnsi="Arial" w:cs="Arial"/>
        </w:rPr>
        <w:t>the following requirements</w:t>
      </w:r>
      <w:bookmarkEnd w:id="0"/>
      <w:r w:rsidRPr="008D32D1">
        <w:rPr>
          <w:rFonts w:ascii="Arial" w:eastAsia="Arial" w:hAnsi="Arial" w:cs="Arial"/>
        </w:rPr>
        <w:t>:</w:t>
      </w:r>
    </w:p>
    <w:p w14:paraId="468F2D99" w14:textId="60710485" w:rsidR="79507DA1" w:rsidRPr="008D32D1" w:rsidRDefault="79507DA1" w:rsidP="00F4287D">
      <w:pPr>
        <w:pStyle w:val="ListParagraph"/>
        <w:numPr>
          <w:ilvl w:val="0"/>
          <w:numId w:val="2"/>
        </w:numPr>
        <w:spacing w:before="120" w:after="120" w:line="240" w:lineRule="auto"/>
        <w:ind w:left="1134" w:hanging="425"/>
        <w:jc w:val="both"/>
        <w:rPr>
          <w:rFonts w:ascii="Arial" w:eastAsia="Arial" w:hAnsi="Arial" w:cs="Arial"/>
        </w:rPr>
      </w:pPr>
      <w:r w:rsidRPr="008D32D1">
        <w:rPr>
          <w:rFonts w:ascii="Arial" w:eastAsia="Arial" w:hAnsi="Arial" w:cs="Arial"/>
        </w:rPr>
        <w:t>Deliver a virtual event over a period of 2-3 weeks that includes live, pre-recorded and on-demand material</w:t>
      </w:r>
      <w:r w:rsidR="00D40F9E" w:rsidRPr="008D32D1">
        <w:rPr>
          <w:rFonts w:ascii="Arial" w:eastAsia="Arial" w:hAnsi="Arial" w:cs="Arial"/>
          <w:lang w:val="en-US"/>
        </w:rPr>
        <w:t>. A draft programme will be shared with the successful tenderer.</w:t>
      </w:r>
    </w:p>
    <w:p w14:paraId="38D9D9E4" w14:textId="016A1AA0" w:rsidR="79507DA1" w:rsidRPr="008D32D1" w:rsidRDefault="00C53A0B" w:rsidP="00F4287D">
      <w:pPr>
        <w:pStyle w:val="ListParagraph"/>
        <w:numPr>
          <w:ilvl w:val="0"/>
          <w:numId w:val="2"/>
        </w:numPr>
        <w:spacing w:before="120" w:after="120" w:line="240" w:lineRule="auto"/>
        <w:ind w:left="1134" w:hanging="425"/>
        <w:jc w:val="both"/>
        <w:rPr>
          <w:rFonts w:ascii="Arial" w:eastAsia="Arial" w:hAnsi="Arial" w:cs="Arial"/>
        </w:rPr>
      </w:pPr>
      <w:r w:rsidRPr="008D32D1">
        <w:rPr>
          <w:rFonts w:ascii="Arial" w:eastAsia="Arial" w:hAnsi="Arial" w:cs="Arial"/>
          <w:lang w:val="en-US"/>
        </w:rPr>
        <w:t xml:space="preserve">Accommodate </w:t>
      </w:r>
      <w:r w:rsidR="79507DA1" w:rsidRPr="008D32D1">
        <w:rPr>
          <w:rFonts w:ascii="Arial" w:eastAsia="Arial" w:hAnsi="Arial" w:cs="Arial"/>
        </w:rPr>
        <w:t>a variety of formats including plenaries by high-profile speakers, panel discussions, poster and breakout sessions.</w:t>
      </w:r>
      <w:r w:rsidR="79507DA1" w:rsidRPr="008D32D1">
        <w:rPr>
          <w:rFonts w:ascii="Arial" w:eastAsia="Arial" w:hAnsi="Arial" w:cs="Arial"/>
          <w:lang w:val="en-US"/>
        </w:rPr>
        <w:t xml:space="preserve"> </w:t>
      </w:r>
    </w:p>
    <w:p w14:paraId="267D9EF4" w14:textId="4F4F7D3F" w:rsidR="79507DA1" w:rsidRPr="008D32D1" w:rsidRDefault="79507DA1" w:rsidP="00F4287D">
      <w:pPr>
        <w:pStyle w:val="ListParagraph"/>
        <w:numPr>
          <w:ilvl w:val="0"/>
          <w:numId w:val="2"/>
        </w:numPr>
        <w:spacing w:before="120" w:after="120" w:line="240" w:lineRule="auto"/>
        <w:ind w:left="1134" w:hanging="425"/>
        <w:jc w:val="both"/>
        <w:rPr>
          <w:rFonts w:ascii="Arial" w:eastAsia="Arial" w:hAnsi="Arial" w:cs="Arial"/>
        </w:rPr>
      </w:pPr>
      <w:r w:rsidRPr="008D32D1">
        <w:rPr>
          <w:rFonts w:ascii="Arial" w:eastAsia="Arial" w:hAnsi="Arial" w:cs="Arial"/>
        </w:rPr>
        <w:t xml:space="preserve">Ensure participants are able to engage with the content and speakers, and network with one another </w:t>
      </w:r>
      <w:r w:rsidRPr="008D32D1">
        <w:rPr>
          <w:rFonts w:ascii="Arial" w:eastAsia="Arial" w:hAnsi="Arial" w:cs="Arial"/>
          <w:lang w:val="en-US"/>
        </w:rPr>
        <w:t xml:space="preserve"> </w:t>
      </w:r>
    </w:p>
    <w:p w14:paraId="71162076" w14:textId="7DF9E2B3" w:rsidR="79507DA1" w:rsidRPr="008D32D1" w:rsidRDefault="79507DA1" w:rsidP="00F4287D">
      <w:pPr>
        <w:pStyle w:val="ListParagraph"/>
        <w:numPr>
          <w:ilvl w:val="0"/>
          <w:numId w:val="2"/>
        </w:numPr>
        <w:spacing w:before="120" w:after="120" w:line="240" w:lineRule="auto"/>
        <w:ind w:left="1134" w:hanging="425"/>
        <w:jc w:val="both"/>
        <w:rPr>
          <w:rFonts w:ascii="Arial" w:eastAsia="Arial" w:hAnsi="Arial" w:cs="Arial"/>
        </w:rPr>
      </w:pPr>
      <w:r w:rsidRPr="008D32D1">
        <w:rPr>
          <w:rFonts w:ascii="Arial" w:eastAsia="Arial" w:hAnsi="Arial" w:cs="Arial"/>
        </w:rPr>
        <w:t>Facilitate participants to join the meeting in regional hubs, to support regional networking and to address potential issues with connectivity in remote areas.</w:t>
      </w:r>
      <w:r w:rsidRPr="008D32D1">
        <w:rPr>
          <w:rFonts w:ascii="Arial" w:eastAsia="Arial" w:hAnsi="Arial" w:cs="Arial"/>
          <w:lang w:val="en-US"/>
        </w:rPr>
        <w:t xml:space="preserve"> </w:t>
      </w:r>
    </w:p>
    <w:p w14:paraId="17C58E8E" w14:textId="10A79F3B" w:rsidR="0059326B" w:rsidRPr="00612CF6" w:rsidRDefault="00936B54" w:rsidP="00E000A9">
      <w:pPr>
        <w:spacing w:before="120" w:after="120" w:line="240" w:lineRule="auto"/>
        <w:jc w:val="both"/>
        <w:rPr>
          <w:rFonts w:ascii="Arial" w:eastAsia="Arial" w:hAnsi="Arial" w:cs="Arial"/>
        </w:rPr>
      </w:pPr>
      <w:r w:rsidRPr="008D32D1">
        <w:rPr>
          <w:rFonts w:ascii="Arial" w:eastAsia="Arial" w:hAnsi="Arial" w:cs="Arial"/>
        </w:rPr>
        <w:t xml:space="preserve">Please note that the running of the </w:t>
      </w:r>
      <w:r w:rsidR="000E5026" w:rsidRPr="008D32D1">
        <w:rPr>
          <w:rFonts w:ascii="Arial" w:eastAsia="Arial" w:hAnsi="Arial" w:cs="Arial"/>
        </w:rPr>
        <w:t xml:space="preserve">CSC Event Management </w:t>
      </w:r>
      <w:r w:rsidRPr="008D32D1">
        <w:rPr>
          <w:rFonts w:ascii="Arial" w:eastAsia="Arial" w:hAnsi="Arial" w:cs="Arial"/>
        </w:rPr>
        <w:t>tender and the evaluation process will be managed internally by the Society and will be out of scope for this Service provision.</w:t>
      </w:r>
    </w:p>
    <w:p w14:paraId="6D92E0A0" w14:textId="172F9721" w:rsidR="00D40F9E" w:rsidRPr="008D32D1" w:rsidRDefault="00D40F9E" w:rsidP="00E000A9">
      <w:pPr>
        <w:spacing w:before="120" w:after="120" w:line="240" w:lineRule="auto"/>
        <w:jc w:val="both"/>
        <w:rPr>
          <w:rFonts w:ascii="Arial" w:eastAsia="Arial" w:hAnsi="Arial" w:cs="Arial"/>
          <w:b/>
          <w:bCs/>
        </w:rPr>
      </w:pPr>
      <w:r w:rsidRPr="008D32D1">
        <w:rPr>
          <w:rFonts w:ascii="Arial" w:eastAsia="Arial" w:hAnsi="Arial" w:cs="Arial"/>
          <w:b/>
          <w:bCs/>
        </w:rPr>
        <w:t>5</w:t>
      </w:r>
      <w:r w:rsidR="00155262" w:rsidRPr="008D32D1">
        <w:rPr>
          <w:rFonts w:ascii="Arial" w:eastAsia="Arial" w:hAnsi="Arial" w:cs="Arial"/>
          <w:b/>
          <w:bCs/>
        </w:rPr>
        <w:t xml:space="preserve">. </w:t>
      </w:r>
      <w:r w:rsidRPr="008D32D1">
        <w:rPr>
          <w:rFonts w:ascii="Arial" w:eastAsia="Arial" w:hAnsi="Arial" w:cs="Arial"/>
          <w:b/>
          <w:bCs/>
        </w:rPr>
        <w:t>Budget</w:t>
      </w:r>
    </w:p>
    <w:p w14:paraId="0A8A2EF5" w14:textId="15BEA534" w:rsidR="00D40F9E" w:rsidRPr="008D32D1" w:rsidRDefault="00D24647" w:rsidP="00E000A9">
      <w:pPr>
        <w:spacing w:before="120" w:after="120" w:line="240" w:lineRule="auto"/>
        <w:jc w:val="both"/>
        <w:rPr>
          <w:rFonts w:ascii="Arial" w:eastAsia="Arial" w:hAnsi="Arial" w:cs="Arial"/>
        </w:rPr>
      </w:pPr>
      <w:r w:rsidRPr="008D32D1">
        <w:rPr>
          <w:rFonts w:ascii="Arial" w:eastAsia="Arial" w:hAnsi="Arial" w:cs="Arial"/>
        </w:rPr>
        <w:t>Tenderers are asked to submit their proposed costs and daily rates for their proposal in the provided Schedule 5 Pricing Template. We ask that Tenderers keep in mind that we are a charity and this project will be funded from publicly funded grants.</w:t>
      </w:r>
    </w:p>
    <w:p w14:paraId="773D08C0" w14:textId="77777777" w:rsidR="0059326B" w:rsidRDefault="0059326B" w:rsidP="00E000A9">
      <w:pPr>
        <w:spacing w:before="120" w:after="120" w:line="240" w:lineRule="auto"/>
        <w:jc w:val="both"/>
        <w:rPr>
          <w:rFonts w:ascii="Arial" w:eastAsia="Arial" w:hAnsi="Arial" w:cs="Arial"/>
          <w:b/>
          <w:bCs/>
        </w:rPr>
      </w:pPr>
    </w:p>
    <w:p w14:paraId="0D494FB9" w14:textId="10FA8E98" w:rsidR="79507DA1" w:rsidRPr="008D32D1" w:rsidRDefault="00D40F9E" w:rsidP="00E000A9">
      <w:pPr>
        <w:spacing w:before="120" w:after="120" w:line="240" w:lineRule="auto"/>
        <w:jc w:val="both"/>
        <w:rPr>
          <w:rFonts w:ascii="Arial" w:eastAsia="Arial" w:hAnsi="Arial" w:cs="Arial"/>
        </w:rPr>
      </w:pPr>
      <w:r w:rsidRPr="008D32D1">
        <w:rPr>
          <w:rFonts w:ascii="Arial" w:eastAsia="Arial" w:hAnsi="Arial" w:cs="Arial"/>
          <w:b/>
          <w:bCs/>
        </w:rPr>
        <w:t xml:space="preserve">6. </w:t>
      </w:r>
      <w:r w:rsidR="79507DA1" w:rsidRPr="008D32D1">
        <w:rPr>
          <w:rFonts w:ascii="Arial" w:eastAsia="Arial" w:hAnsi="Arial" w:cs="Arial"/>
          <w:b/>
          <w:bCs/>
        </w:rPr>
        <w:t>Timeframes for Tender</w:t>
      </w:r>
      <w:r w:rsidR="79507DA1" w:rsidRPr="008D32D1">
        <w:rPr>
          <w:rFonts w:ascii="Arial" w:eastAsia="Arial" w:hAnsi="Arial" w:cs="Arial"/>
        </w:rPr>
        <w:t xml:space="preserve"> </w:t>
      </w:r>
    </w:p>
    <w:p w14:paraId="7587E8DF" w14:textId="56D0B00C" w:rsidR="79507DA1" w:rsidRPr="008D32D1" w:rsidRDefault="79507DA1" w:rsidP="00E000A9">
      <w:pPr>
        <w:spacing w:before="120" w:after="120" w:line="240" w:lineRule="auto"/>
        <w:jc w:val="both"/>
        <w:rPr>
          <w:rFonts w:ascii="Arial" w:eastAsia="Arial" w:hAnsi="Arial" w:cs="Arial"/>
        </w:rPr>
      </w:pPr>
      <w:r w:rsidRPr="008D32D1">
        <w:rPr>
          <w:rFonts w:ascii="Arial" w:eastAsia="Arial" w:hAnsi="Arial" w:cs="Arial"/>
        </w:rPr>
        <w:t xml:space="preserve">The Society seek an Agreement in place with the successful tenderer and commence work with the </w:t>
      </w:r>
      <w:r w:rsidR="004428B0" w:rsidRPr="008D32D1">
        <w:rPr>
          <w:rFonts w:ascii="Arial" w:eastAsia="Arial" w:hAnsi="Arial" w:cs="Arial"/>
        </w:rPr>
        <w:t>Society</w:t>
      </w:r>
      <w:r w:rsidR="000E07E9" w:rsidRPr="008D32D1">
        <w:rPr>
          <w:rFonts w:ascii="Arial" w:eastAsia="Arial" w:hAnsi="Arial" w:cs="Arial"/>
        </w:rPr>
        <w:t>’s CSC team by early August 2020</w:t>
      </w:r>
      <w:r w:rsidRPr="008D32D1">
        <w:rPr>
          <w:rFonts w:ascii="Arial" w:eastAsia="Arial" w:hAnsi="Arial" w:cs="Arial"/>
        </w:rPr>
        <w:t xml:space="preserve">. </w:t>
      </w:r>
    </w:p>
    <w:tbl>
      <w:tblPr>
        <w:tblStyle w:val="TableGrid"/>
        <w:tblW w:w="9026" w:type="dxa"/>
        <w:tblLayout w:type="fixed"/>
        <w:tblLook w:val="06A0" w:firstRow="1" w:lastRow="0" w:firstColumn="1" w:lastColumn="0" w:noHBand="1" w:noVBand="1"/>
      </w:tblPr>
      <w:tblGrid>
        <w:gridCol w:w="630"/>
        <w:gridCol w:w="3540"/>
        <w:gridCol w:w="4856"/>
      </w:tblGrid>
      <w:tr w:rsidR="5F8139F9" w:rsidRPr="008D32D1" w14:paraId="0FC95815" w14:textId="77777777" w:rsidTr="000D71C4">
        <w:tc>
          <w:tcPr>
            <w:tcW w:w="630" w:type="dxa"/>
          </w:tcPr>
          <w:p w14:paraId="50C75140" w14:textId="0AD7CBC4" w:rsidR="5F8139F9" w:rsidRPr="008D32D1" w:rsidRDefault="5F8139F9" w:rsidP="0091192C">
            <w:pPr>
              <w:spacing w:before="60" w:after="60"/>
              <w:jc w:val="both"/>
              <w:rPr>
                <w:rFonts w:ascii="Arial" w:eastAsia="Arial" w:hAnsi="Arial" w:cs="Arial"/>
              </w:rPr>
            </w:pPr>
          </w:p>
        </w:tc>
        <w:tc>
          <w:tcPr>
            <w:tcW w:w="3540" w:type="dxa"/>
          </w:tcPr>
          <w:p w14:paraId="287008BB" w14:textId="30654E51" w:rsidR="61AF6525" w:rsidRPr="008D32D1" w:rsidRDefault="69CA77AA" w:rsidP="0091192C">
            <w:pPr>
              <w:spacing w:before="60" w:after="60"/>
              <w:jc w:val="both"/>
              <w:rPr>
                <w:rFonts w:ascii="Arial" w:eastAsia="Arial" w:hAnsi="Arial" w:cs="Arial"/>
                <w:b/>
                <w:bCs/>
              </w:rPr>
            </w:pPr>
            <w:r w:rsidRPr="008D32D1">
              <w:rPr>
                <w:rFonts w:ascii="Arial" w:eastAsia="Arial" w:hAnsi="Arial" w:cs="Arial"/>
                <w:b/>
                <w:bCs/>
              </w:rPr>
              <w:t>Tendering Stage</w:t>
            </w:r>
          </w:p>
        </w:tc>
        <w:tc>
          <w:tcPr>
            <w:tcW w:w="4856" w:type="dxa"/>
          </w:tcPr>
          <w:p w14:paraId="5943E6B3" w14:textId="0698C1CD" w:rsidR="61AF6525" w:rsidRPr="008D32D1" w:rsidRDefault="69CA77AA" w:rsidP="0091192C">
            <w:pPr>
              <w:spacing w:before="60" w:after="60"/>
              <w:jc w:val="both"/>
              <w:rPr>
                <w:rFonts w:ascii="Arial" w:eastAsia="Arial" w:hAnsi="Arial" w:cs="Arial"/>
                <w:b/>
                <w:bCs/>
              </w:rPr>
            </w:pPr>
            <w:r w:rsidRPr="008D32D1">
              <w:rPr>
                <w:rFonts w:ascii="Arial" w:eastAsia="Arial" w:hAnsi="Arial" w:cs="Arial"/>
                <w:b/>
                <w:bCs/>
              </w:rPr>
              <w:t>Dates</w:t>
            </w:r>
          </w:p>
        </w:tc>
      </w:tr>
      <w:tr w:rsidR="5F8139F9" w:rsidRPr="008D32D1" w14:paraId="09316E19" w14:textId="77777777" w:rsidTr="000D71C4">
        <w:tc>
          <w:tcPr>
            <w:tcW w:w="630" w:type="dxa"/>
          </w:tcPr>
          <w:p w14:paraId="47C8A0AF" w14:textId="653FB048" w:rsidR="61AF6525" w:rsidRPr="008D32D1" w:rsidRDefault="69CA77AA" w:rsidP="0091192C">
            <w:pPr>
              <w:spacing w:before="60" w:after="60"/>
              <w:jc w:val="both"/>
              <w:rPr>
                <w:rFonts w:ascii="Arial" w:eastAsia="Arial" w:hAnsi="Arial" w:cs="Arial"/>
              </w:rPr>
            </w:pPr>
            <w:r w:rsidRPr="008D32D1">
              <w:rPr>
                <w:rFonts w:ascii="Arial" w:eastAsia="Arial" w:hAnsi="Arial" w:cs="Arial"/>
              </w:rPr>
              <w:t>1</w:t>
            </w:r>
          </w:p>
        </w:tc>
        <w:tc>
          <w:tcPr>
            <w:tcW w:w="3540" w:type="dxa"/>
          </w:tcPr>
          <w:p w14:paraId="3DBB57AB" w14:textId="2FEA67AB" w:rsidR="61AF6525" w:rsidRPr="008D32D1" w:rsidRDefault="69CA77AA" w:rsidP="0091192C">
            <w:pPr>
              <w:spacing w:before="60" w:after="60"/>
              <w:jc w:val="both"/>
              <w:rPr>
                <w:rFonts w:ascii="Arial" w:eastAsia="Arial" w:hAnsi="Arial" w:cs="Arial"/>
              </w:rPr>
            </w:pPr>
            <w:r w:rsidRPr="008D32D1">
              <w:rPr>
                <w:rFonts w:ascii="Arial" w:eastAsia="Arial" w:hAnsi="Arial" w:cs="Arial"/>
              </w:rPr>
              <w:t>Tender Open</w:t>
            </w:r>
          </w:p>
        </w:tc>
        <w:tc>
          <w:tcPr>
            <w:tcW w:w="4856" w:type="dxa"/>
          </w:tcPr>
          <w:p w14:paraId="261D0D16" w14:textId="3C638E86" w:rsidR="650A3146" w:rsidRPr="008D32D1" w:rsidRDefault="00DD5D83" w:rsidP="0091192C">
            <w:pPr>
              <w:spacing w:before="60" w:after="60"/>
              <w:jc w:val="both"/>
              <w:rPr>
                <w:rFonts w:ascii="Arial" w:eastAsia="Arial" w:hAnsi="Arial" w:cs="Arial"/>
              </w:rPr>
            </w:pPr>
            <w:r w:rsidRPr="008D32D1">
              <w:rPr>
                <w:rFonts w:ascii="Arial" w:eastAsia="Arial" w:hAnsi="Arial" w:cs="Arial"/>
              </w:rPr>
              <w:t>7</w:t>
            </w:r>
            <w:r w:rsidR="1C09B4C1" w:rsidRPr="008D32D1">
              <w:rPr>
                <w:rFonts w:ascii="Arial" w:eastAsia="Arial" w:hAnsi="Arial" w:cs="Arial"/>
              </w:rPr>
              <w:t xml:space="preserve"> July 2020</w:t>
            </w:r>
          </w:p>
        </w:tc>
      </w:tr>
      <w:tr w:rsidR="5F8139F9" w:rsidRPr="008D32D1" w14:paraId="5C554C9D" w14:textId="77777777" w:rsidTr="000D71C4">
        <w:tc>
          <w:tcPr>
            <w:tcW w:w="630" w:type="dxa"/>
          </w:tcPr>
          <w:p w14:paraId="55099690" w14:textId="2AA4362D" w:rsidR="61AF6525" w:rsidRPr="008D32D1" w:rsidRDefault="69CA77AA" w:rsidP="0091192C">
            <w:pPr>
              <w:spacing w:before="60" w:after="60"/>
              <w:jc w:val="both"/>
              <w:rPr>
                <w:rFonts w:ascii="Arial" w:eastAsia="Arial" w:hAnsi="Arial" w:cs="Arial"/>
              </w:rPr>
            </w:pPr>
            <w:r w:rsidRPr="008D32D1">
              <w:rPr>
                <w:rFonts w:ascii="Arial" w:eastAsia="Arial" w:hAnsi="Arial" w:cs="Arial"/>
              </w:rPr>
              <w:t>2</w:t>
            </w:r>
          </w:p>
        </w:tc>
        <w:tc>
          <w:tcPr>
            <w:tcW w:w="3540" w:type="dxa"/>
          </w:tcPr>
          <w:p w14:paraId="69981BE9" w14:textId="429038B4" w:rsidR="61AF6525" w:rsidRPr="008D32D1" w:rsidRDefault="69CA77AA" w:rsidP="0091192C">
            <w:pPr>
              <w:spacing w:before="60" w:after="60"/>
              <w:jc w:val="both"/>
              <w:rPr>
                <w:rFonts w:ascii="Arial" w:eastAsia="Arial" w:hAnsi="Arial" w:cs="Arial"/>
              </w:rPr>
            </w:pPr>
            <w:r w:rsidRPr="008D32D1">
              <w:rPr>
                <w:rFonts w:ascii="Arial" w:eastAsia="Arial" w:hAnsi="Arial" w:cs="Arial"/>
              </w:rPr>
              <w:t>Tender Clarification Questions</w:t>
            </w:r>
          </w:p>
        </w:tc>
        <w:tc>
          <w:tcPr>
            <w:tcW w:w="4856" w:type="dxa"/>
          </w:tcPr>
          <w:p w14:paraId="5F1F4F20" w14:textId="05B7312D" w:rsidR="54FBD606" w:rsidRPr="008D32D1" w:rsidRDefault="16C91C0C" w:rsidP="0091192C">
            <w:pPr>
              <w:spacing w:before="60" w:after="60"/>
              <w:jc w:val="both"/>
              <w:rPr>
                <w:rFonts w:ascii="Arial" w:eastAsia="Arial" w:hAnsi="Arial" w:cs="Arial"/>
              </w:rPr>
            </w:pPr>
            <w:r w:rsidRPr="008D32D1">
              <w:rPr>
                <w:rFonts w:ascii="Arial" w:eastAsia="Arial" w:hAnsi="Arial" w:cs="Arial"/>
              </w:rPr>
              <w:t>Up to 12.00 noon on Wednesday</w:t>
            </w:r>
            <w:r w:rsidR="266DBF21" w:rsidRPr="008D32D1">
              <w:rPr>
                <w:rFonts w:ascii="Arial" w:eastAsia="Arial" w:hAnsi="Arial" w:cs="Arial"/>
              </w:rPr>
              <w:t xml:space="preserve"> </w:t>
            </w:r>
            <w:r w:rsidR="002F3343" w:rsidRPr="008D32D1">
              <w:rPr>
                <w:rFonts w:ascii="Arial" w:eastAsia="Arial" w:hAnsi="Arial" w:cs="Arial"/>
              </w:rPr>
              <w:t>22</w:t>
            </w:r>
            <w:r w:rsidRPr="008D32D1">
              <w:rPr>
                <w:rFonts w:ascii="Arial" w:eastAsia="Arial" w:hAnsi="Arial" w:cs="Arial"/>
              </w:rPr>
              <w:t xml:space="preserve"> July 2020</w:t>
            </w:r>
          </w:p>
        </w:tc>
      </w:tr>
      <w:tr w:rsidR="5F8139F9" w:rsidRPr="008D32D1" w14:paraId="04168CA5" w14:textId="77777777" w:rsidTr="000D71C4">
        <w:tc>
          <w:tcPr>
            <w:tcW w:w="630" w:type="dxa"/>
          </w:tcPr>
          <w:p w14:paraId="592C93B0" w14:textId="7338F6CA" w:rsidR="61AF6525" w:rsidRPr="008D32D1" w:rsidRDefault="69CA77AA" w:rsidP="0091192C">
            <w:pPr>
              <w:spacing w:before="60" w:after="60"/>
              <w:jc w:val="both"/>
              <w:rPr>
                <w:rFonts w:ascii="Arial" w:eastAsia="Arial" w:hAnsi="Arial" w:cs="Arial"/>
              </w:rPr>
            </w:pPr>
            <w:r w:rsidRPr="008D32D1">
              <w:rPr>
                <w:rFonts w:ascii="Arial" w:eastAsia="Arial" w:hAnsi="Arial" w:cs="Arial"/>
              </w:rPr>
              <w:t>3</w:t>
            </w:r>
          </w:p>
        </w:tc>
        <w:tc>
          <w:tcPr>
            <w:tcW w:w="3540" w:type="dxa"/>
          </w:tcPr>
          <w:p w14:paraId="3A6AF193" w14:textId="2B577DFF" w:rsidR="61AF6525" w:rsidRPr="008D32D1" w:rsidRDefault="69CA77AA" w:rsidP="0091192C">
            <w:pPr>
              <w:spacing w:before="60" w:after="60"/>
              <w:jc w:val="both"/>
              <w:rPr>
                <w:rFonts w:ascii="Arial" w:eastAsia="Arial" w:hAnsi="Arial" w:cs="Arial"/>
              </w:rPr>
            </w:pPr>
            <w:r w:rsidRPr="008D32D1">
              <w:rPr>
                <w:rFonts w:ascii="Arial" w:eastAsia="Arial" w:hAnsi="Arial" w:cs="Arial"/>
              </w:rPr>
              <w:t>Tender Closes</w:t>
            </w:r>
          </w:p>
        </w:tc>
        <w:tc>
          <w:tcPr>
            <w:tcW w:w="4856" w:type="dxa"/>
          </w:tcPr>
          <w:p w14:paraId="4A9E48D4" w14:textId="086CD60D" w:rsidR="60B484FF" w:rsidRPr="008D32D1" w:rsidRDefault="0E9A15A5" w:rsidP="0091192C">
            <w:pPr>
              <w:spacing w:before="60" w:after="60"/>
              <w:jc w:val="both"/>
              <w:rPr>
                <w:rFonts w:ascii="Arial" w:eastAsia="Arial" w:hAnsi="Arial" w:cs="Arial"/>
              </w:rPr>
            </w:pPr>
            <w:r w:rsidRPr="008D32D1">
              <w:rPr>
                <w:rFonts w:ascii="Arial" w:eastAsia="Arial" w:hAnsi="Arial" w:cs="Arial"/>
              </w:rPr>
              <w:t>2pm BST</w:t>
            </w:r>
            <w:r w:rsidR="3885DBF2" w:rsidRPr="008D32D1">
              <w:rPr>
                <w:rFonts w:ascii="Arial" w:eastAsia="Arial" w:hAnsi="Arial" w:cs="Arial"/>
              </w:rPr>
              <w:t xml:space="preserve"> </w:t>
            </w:r>
            <w:r w:rsidR="002F3343" w:rsidRPr="008D32D1">
              <w:rPr>
                <w:rFonts w:ascii="Arial" w:eastAsia="Arial" w:hAnsi="Arial" w:cs="Arial"/>
              </w:rPr>
              <w:t>24</w:t>
            </w:r>
            <w:r w:rsidR="3885DBF2" w:rsidRPr="008D32D1">
              <w:rPr>
                <w:rFonts w:ascii="Arial" w:eastAsia="Arial" w:hAnsi="Arial" w:cs="Arial"/>
              </w:rPr>
              <w:t xml:space="preserve"> July 2020</w:t>
            </w:r>
          </w:p>
        </w:tc>
      </w:tr>
      <w:tr w:rsidR="5F8139F9" w:rsidRPr="008D32D1" w14:paraId="68204801" w14:textId="77777777" w:rsidTr="000D71C4">
        <w:tc>
          <w:tcPr>
            <w:tcW w:w="630" w:type="dxa"/>
          </w:tcPr>
          <w:p w14:paraId="24844AB2" w14:textId="664FA0AF" w:rsidR="61AF6525" w:rsidRPr="008D32D1" w:rsidRDefault="69CA77AA" w:rsidP="0091192C">
            <w:pPr>
              <w:spacing w:before="60" w:after="60"/>
              <w:jc w:val="both"/>
              <w:rPr>
                <w:rFonts w:ascii="Arial" w:eastAsia="Arial" w:hAnsi="Arial" w:cs="Arial"/>
              </w:rPr>
            </w:pPr>
            <w:r w:rsidRPr="008D32D1">
              <w:rPr>
                <w:rFonts w:ascii="Arial" w:eastAsia="Arial" w:hAnsi="Arial" w:cs="Arial"/>
              </w:rPr>
              <w:t>4</w:t>
            </w:r>
          </w:p>
        </w:tc>
        <w:tc>
          <w:tcPr>
            <w:tcW w:w="3540" w:type="dxa"/>
          </w:tcPr>
          <w:p w14:paraId="5EC4C654" w14:textId="55FC213B" w:rsidR="61AF6525" w:rsidRPr="008D32D1" w:rsidRDefault="69CA77AA" w:rsidP="0091192C">
            <w:pPr>
              <w:spacing w:before="60" w:after="60"/>
              <w:jc w:val="both"/>
              <w:rPr>
                <w:rFonts w:ascii="Arial" w:eastAsia="Arial" w:hAnsi="Arial" w:cs="Arial"/>
              </w:rPr>
            </w:pPr>
            <w:r w:rsidRPr="008D32D1">
              <w:rPr>
                <w:rFonts w:ascii="Arial" w:eastAsia="Arial" w:hAnsi="Arial" w:cs="Arial"/>
              </w:rPr>
              <w:t>Evaluation and Shortlisting of bids</w:t>
            </w:r>
          </w:p>
        </w:tc>
        <w:tc>
          <w:tcPr>
            <w:tcW w:w="4856" w:type="dxa"/>
          </w:tcPr>
          <w:p w14:paraId="0FF239C9" w14:textId="41FAE360" w:rsidR="667EF109" w:rsidRPr="008D32D1" w:rsidRDefault="002F3343" w:rsidP="0091192C">
            <w:pPr>
              <w:spacing w:before="60" w:after="60"/>
              <w:jc w:val="both"/>
              <w:rPr>
                <w:rFonts w:ascii="Arial" w:eastAsia="Arial" w:hAnsi="Arial" w:cs="Arial"/>
              </w:rPr>
            </w:pPr>
            <w:r w:rsidRPr="008D32D1">
              <w:rPr>
                <w:rFonts w:ascii="Arial" w:eastAsia="Arial" w:hAnsi="Arial" w:cs="Arial"/>
              </w:rPr>
              <w:t>31</w:t>
            </w:r>
            <w:r w:rsidR="6FE95ADE" w:rsidRPr="008D32D1">
              <w:rPr>
                <w:rFonts w:ascii="Arial" w:eastAsia="Arial" w:hAnsi="Arial" w:cs="Arial"/>
              </w:rPr>
              <w:t xml:space="preserve"> July 2020</w:t>
            </w:r>
          </w:p>
        </w:tc>
      </w:tr>
      <w:tr w:rsidR="5F8139F9" w:rsidRPr="008D32D1" w14:paraId="34A5EB0F" w14:textId="77777777" w:rsidTr="000D71C4">
        <w:tc>
          <w:tcPr>
            <w:tcW w:w="630" w:type="dxa"/>
          </w:tcPr>
          <w:p w14:paraId="55175BBF" w14:textId="42189A2F" w:rsidR="61AF6525" w:rsidRPr="008D32D1" w:rsidRDefault="69CA77AA" w:rsidP="0091192C">
            <w:pPr>
              <w:spacing w:before="60" w:after="60"/>
              <w:jc w:val="both"/>
              <w:rPr>
                <w:rFonts w:ascii="Arial" w:eastAsia="Arial" w:hAnsi="Arial" w:cs="Arial"/>
              </w:rPr>
            </w:pPr>
            <w:r w:rsidRPr="008D32D1">
              <w:rPr>
                <w:rFonts w:ascii="Arial" w:eastAsia="Arial" w:hAnsi="Arial" w:cs="Arial"/>
              </w:rPr>
              <w:t>5</w:t>
            </w:r>
          </w:p>
        </w:tc>
        <w:tc>
          <w:tcPr>
            <w:tcW w:w="3540" w:type="dxa"/>
          </w:tcPr>
          <w:p w14:paraId="48E84229" w14:textId="4D38EEF9" w:rsidR="61AF6525" w:rsidRPr="008D32D1" w:rsidRDefault="69CA77AA" w:rsidP="0091192C">
            <w:pPr>
              <w:spacing w:before="60" w:after="60"/>
              <w:jc w:val="both"/>
              <w:rPr>
                <w:rFonts w:ascii="Arial" w:eastAsia="Arial" w:hAnsi="Arial" w:cs="Arial"/>
              </w:rPr>
            </w:pPr>
            <w:r w:rsidRPr="008D32D1">
              <w:rPr>
                <w:rFonts w:ascii="Arial" w:eastAsia="Arial" w:hAnsi="Arial" w:cs="Arial"/>
              </w:rPr>
              <w:t>Interviews</w:t>
            </w:r>
          </w:p>
        </w:tc>
        <w:tc>
          <w:tcPr>
            <w:tcW w:w="4856" w:type="dxa"/>
          </w:tcPr>
          <w:p w14:paraId="15CAAE02" w14:textId="5883C80F" w:rsidR="15B1930F" w:rsidRPr="008D32D1" w:rsidRDefault="0DEB825E" w:rsidP="0091192C">
            <w:pPr>
              <w:spacing w:before="60" w:after="60"/>
              <w:jc w:val="both"/>
              <w:rPr>
                <w:rFonts w:ascii="Arial" w:eastAsia="Arial" w:hAnsi="Arial" w:cs="Arial"/>
              </w:rPr>
            </w:pPr>
            <w:r w:rsidRPr="008D32D1">
              <w:rPr>
                <w:rFonts w:ascii="Arial" w:eastAsia="Arial" w:hAnsi="Arial" w:cs="Arial"/>
              </w:rPr>
              <w:t xml:space="preserve">Week commencing </w:t>
            </w:r>
            <w:r w:rsidR="00E96573" w:rsidRPr="008D32D1">
              <w:rPr>
                <w:rFonts w:ascii="Arial" w:eastAsia="Arial" w:hAnsi="Arial" w:cs="Arial"/>
              </w:rPr>
              <w:t>3 August</w:t>
            </w:r>
            <w:r w:rsidRPr="008D32D1">
              <w:rPr>
                <w:rFonts w:ascii="Arial" w:eastAsia="Arial" w:hAnsi="Arial" w:cs="Arial"/>
              </w:rPr>
              <w:t xml:space="preserve"> 2020</w:t>
            </w:r>
          </w:p>
        </w:tc>
      </w:tr>
      <w:tr w:rsidR="5F8139F9" w:rsidRPr="008D32D1" w14:paraId="4C4F2EBC" w14:textId="77777777" w:rsidTr="000D71C4">
        <w:tc>
          <w:tcPr>
            <w:tcW w:w="630" w:type="dxa"/>
          </w:tcPr>
          <w:p w14:paraId="7F517269" w14:textId="413CC14E" w:rsidR="61AF6525" w:rsidRPr="008D32D1" w:rsidRDefault="69CA77AA" w:rsidP="0091192C">
            <w:pPr>
              <w:spacing w:before="60" w:after="60"/>
              <w:jc w:val="both"/>
              <w:rPr>
                <w:rFonts w:ascii="Arial" w:eastAsia="Arial" w:hAnsi="Arial" w:cs="Arial"/>
              </w:rPr>
            </w:pPr>
            <w:r w:rsidRPr="008D32D1">
              <w:rPr>
                <w:rFonts w:ascii="Arial" w:eastAsia="Arial" w:hAnsi="Arial" w:cs="Arial"/>
              </w:rPr>
              <w:t>6</w:t>
            </w:r>
          </w:p>
        </w:tc>
        <w:tc>
          <w:tcPr>
            <w:tcW w:w="3540" w:type="dxa"/>
          </w:tcPr>
          <w:p w14:paraId="03514E2E" w14:textId="493590B3" w:rsidR="61AF6525" w:rsidRPr="008D32D1" w:rsidRDefault="69CA77AA" w:rsidP="0091192C">
            <w:pPr>
              <w:spacing w:before="60" w:after="60"/>
              <w:jc w:val="both"/>
              <w:rPr>
                <w:rFonts w:ascii="Arial" w:eastAsia="Arial" w:hAnsi="Arial" w:cs="Arial"/>
              </w:rPr>
            </w:pPr>
            <w:r w:rsidRPr="008D32D1">
              <w:rPr>
                <w:rFonts w:ascii="Arial" w:eastAsia="Arial" w:hAnsi="Arial" w:cs="Arial"/>
              </w:rPr>
              <w:t>Contract Award</w:t>
            </w:r>
          </w:p>
        </w:tc>
        <w:tc>
          <w:tcPr>
            <w:tcW w:w="4856" w:type="dxa"/>
          </w:tcPr>
          <w:p w14:paraId="60F6240A" w14:textId="188DEF17" w:rsidR="02DFC6F2" w:rsidRPr="008D32D1" w:rsidRDefault="00E96573" w:rsidP="0091192C">
            <w:pPr>
              <w:spacing w:before="60" w:after="60"/>
              <w:jc w:val="both"/>
              <w:rPr>
                <w:rFonts w:ascii="Arial" w:eastAsia="Arial" w:hAnsi="Arial" w:cs="Arial"/>
              </w:rPr>
            </w:pPr>
            <w:r w:rsidRPr="008D32D1">
              <w:rPr>
                <w:rFonts w:ascii="Arial" w:eastAsia="Arial" w:hAnsi="Arial" w:cs="Arial"/>
              </w:rPr>
              <w:t>7 August</w:t>
            </w:r>
            <w:r w:rsidR="5A204D28" w:rsidRPr="008D32D1">
              <w:rPr>
                <w:rFonts w:ascii="Arial" w:eastAsia="Arial" w:hAnsi="Arial" w:cs="Arial"/>
              </w:rPr>
              <w:t xml:space="preserve"> 2020</w:t>
            </w:r>
          </w:p>
        </w:tc>
      </w:tr>
      <w:tr w:rsidR="5F8139F9" w:rsidRPr="008D32D1" w14:paraId="730DC253" w14:textId="77777777" w:rsidTr="000D71C4">
        <w:tc>
          <w:tcPr>
            <w:tcW w:w="630" w:type="dxa"/>
          </w:tcPr>
          <w:p w14:paraId="39DA7FA9" w14:textId="18384285" w:rsidR="61AF6525" w:rsidRPr="008D32D1" w:rsidRDefault="69CA77AA" w:rsidP="0091192C">
            <w:pPr>
              <w:spacing w:before="60" w:after="60"/>
              <w:jc w:val="both"/>
              <w:rPr>
                <w:rFonts w:ascii="Arial" w:eastAsia="Arial" w:hAnsi="Arial" w:cs="Arial"/>
              </w:rPr>
            </w:pPr>
            <w:r w:rsidRPr="008D32D1">
              <w:rPr>
                <w:rFonts w:ascii="Arial" w:eastAsia="Arial" w:hAnsi="Arial" w:cs="Arial"/>
              </w:rPr>
              <w:t xml:space="preserve">7 </w:t>
            </w:r>
          </w:p>
        </w:tc>
        <w:tc>
          <w:tcPr>
            <w:tcW w:w="3540" w:type="dxa"/>
          </w:tcPr>
          <w:p w14:paraId="164321C4" w14:textId="3EC776A3" w:rsidR="61AF6525" w:rsidRPr="008D32D1" w:rsidRDefault="69CA77AA" w:rsidP="0091192C">
            <w:pPr>
              <w:spacing w:before="60" w:after="60"/>
              <w:jc w:val="both"/>
              <w:rPr>
                <w:rFonts w:ascii="Arial" w:eastAsia="Arial" w:hAnsi="Arial" w:cs="Arial"/>
              </w:rPr>
            </w:pPr>
            <w:r w:rsidRPr="008D32D1">
              <w:rPr>
                <w:rFonts w:ascii="Arial" w:eastAsia="Arial" w:hAnsi="Arial" w:cs="Arial"/>
              </w:rPr>
              <w:t>Contract start date</w:t>
            </w:r>
          </w:p>
        </w:tc>
        <w:tc>
          <w:tcPr>
            <w:tcW w:w="4856" w:type="dxa"/>
          </w:tcPr>
          <w:p w14:paraId="764FE17D" w14:textId="57483404" w:rsidR="1297524A" w:rsidRPr="008D32D1" w:rsidRDefault="004B320F" w:rsidP="0091192C">
            <w:pPr>
              <w:spacing w:before="60" w:after="60"/>
              <w:jc w:val="both"/>
              <w:rPr>
                <w:rFonts w:ascii="Arial" w:eastAsia="Arial" w:hAnsi="Arial" w:cs="Arial"/>
              </w:rPr>
            </w:pPr>
            <w:r w:rsidRPr="008D32D1">
              <w:rPr>
                <w:rFonts w:ascii="Arial" w:eastAsia="Arial" w:hAnsi="Arial" w:cs="Arial"/>
              </w:rPr>
              <w:t>10</w:t>
            </w:r>
            <w:r w:rsidR="149A977A" w:rsidRPr="008D32D1">
              <w:rPr>
                <w:rFonts w:ascii="Arial" w:eastAsia="Arial" w:hAnsi="Arial" w:cs="Arial"/>
              </w:rPr>
              <w:t xml:space="preserve"> August 2020</w:t>
            </w:r>
          </w:p>
        </w:tc>
      </w:tr>
      <w:tr w:rsidR="00155262" w:rsidRPr="008D32D1" w14:paraId="5531420E" w14:textId="77777777" w:rsidTr="000D71C4">
        <w:tc>
          <w:tcPr>
            <w:tcW w:w="630" w:type="dxa"/>
          </w:tcPr>
          <w:p w14:paraId="13622BEA" w14:textId="1BF2D51D" w:rsidR="00155262" w:rsidRPr="008D32D1" w:rsidRDefault="00155262" w:rsidP="0091192C">
            <w:pPr>
              <w:spacing w:before="60" w:after="60"/>
              <w:jc w:val="both"/>
              <w:rPr>
                <w:rFonts w:ascii="Arial" w:eastAsia="Arial" w:hAnsi="Arial" w:cs="Arial"/>
              </w:rPr>
            </w:pPr>
            <w:r w:rsidRPr="008D32D1">
              <w:rPr>
                <w:rFonts w:ascii="Arial" w:eastAsia="Arial" w:hAnsi="Arial" w:cs="Arial"/>
              </w:rPr>
              <w:t>8</w:t>
            </w:r>
          </w:p>
        </w:tc>
        <w:tc>
          <w:tcPr>
            <w:tcW w:w="3540" w:type="dxa"/>
          </w:tcPr>
          <w:p w14:paraId="383B5C11" w14:textId="21A622C0" w:rsidR="00155262" w:rsidRPr="008D32D1" w:rsidRDefault="00155262" w:rsidP="0091192C">
            <w:pPr>
              <w:spacing w:before="60" w:after="60"/>
              <w:jc w:val="both"/>
              <w:rPr>
                <w:rFonts w:ascii="Arial" w:eastAsia="Arial" w:hAnsi="Arial" w:cs="Arial"/>
              </w:rPr>
            </w:pPr>
            <w:r w:rsidRPr="008D32D1">
              <w:rPr>
                <w:rFonts w:ascii="Arial" w:eastAsia="Arial" w:hAnsi="Arial" w:cs="Arial"/>
              </w:rPr>
              <w:t>Completion of Consultancy</w:t>
            </w:r>
          </w:p>
        </w:tc>
        <w:tc>
          <w:tcPr>
            <w:tcW w:w="4856" w:type="dxa"/>
          </w:tcPr>
          <w:p w14:paraId="5847CA85" w14:textId="7395FC53" w:rsidR="00155262" w:rsidRPr="008D32D1" w:rsidRDefault="00D40F9E" w:rsidP="0091192C">
            <w:pPr>
              <w:spacing w:before="60" w:after="60"/>
              <w:jc w:val="both"/>
              <w:rPr>
                <w:rFonts w:ascii="Arial" w:eastAsia="Arial" w:hAnsi="Arial" w:cs="Arial"/>
              </w:rPr>
            </w:pPr>
            <w:r w:rsidRPr="008D32D1">
              <w:rPr>
                <w:rFonts w:ascii="Arial" w:eastAsia="Arial" w:hAnsi="Arial" w:cs="Arial"/>
              </w:rPr>
              <w:t>By end of August 2020</w:t>
            </w:r>
          </w:p>
        </w:tc>
      </w:tr>
      <w:tr w:rsidR="00155262" w:rsidRPr="008D32D1" w14:paraId="2E099B82" w14:textId="77777777" w:rsidTr="000D71C4">
        <w:tc>
          <w:tcPr>
            <w:tcW w:w="630" w:type="dxa"/>
          </w:tcPr>
          <w:p w14:paraId="59CFDAB2" w14:textId="4DE66E5C" w:rsidR="00155262" w:rsidRPr="008D32D1" w:rsidRDefault="00155262" w:rsidP="0091192C">
            <w:pPr>
              <w:spacing w:before="60" w:after="60"/>
              <w:jc w:val="both"/>
              <w:rPr>
                <w:rFonts w:ascii="Arial" w:eastAsia="Arial" w:hAnsi="Arial" w:cs="Arial"/>
              </w:rPr>
            </w:pPr>
            <w:r w:rsidRPr="008D32D1">
              <w:rPr>
                <w:rFonts w:ascii="Arial" w:eastAsia="Arial" w:hAnsi="Arial" w:cs="Arial"/>
              </w:rPr>
              <w:t>9</w:t>
            </w:r>
          </w:p>
        </w:tc>
        <w:tc>
          <w:tcPr>
            <w:tcW w:w="3540" w:type="dxa"/>
          </w:tcPr>
          <w:p w14:paraId="1605BDC0" w14:textId="6AFDADE1" w:rsidR="00155262" w:rsidRPr="008D32D1" w:rsidRDefault="00155262" w:rsidP="0091192C">
            <w:pPr>
              <w:spacing w:before="60" w:after="60"/>
              <w:jc w:val="both"/>
              <w:rPr>
                <w:rFonts w:ascii="Arial" w:eastAsia="Arial" w:hAnsi="Arial" w:cs="Arial"/>
              </w:rPr>
            </w:pPr>
            <w:r w:rsidRPr="008D32D1">
              <w:rPr>
                <w:rFonts w:ascii="Arial" w:eastAsia="Arial" w:hAnsi="Arial" w:cs="Arial"/>
              </w:rPr>
              <w:t>Date of CSC Ev</w:t>
            </w:r>
            <w:r w:rsidR="00FD57BA" w:rsidRPr="008D32D1">
              <w:rPr>
                <w:rFonts w:ascii="Arial" w:eastAsia="Arial" w:hAnsi="Arial" w:cs="Arial"/>
              </w:rPr>
              <w:t>e</w:t>
            </w:r>
            <w:r w:rsidRPr="008D32D1">
              <w:rPr>
                <w:rFonts w:ascii="Arial" w:eastAsia="Arial" w:hAnsi="Arial" w:cs="Arial"/>
              </w:rPr>
              <w:t>nt Tender Opening</w:t>
            </w:r>
          </w:p>
        </w:tc>
        <w:tc>
          <w:tcPr>
            <w:tcW w:w="4856" w:type="dxa"/>
          </w:tcPr>
          <w:p w14:paraId="754D357B" w14:textId="0E779098" w:rsidR="00155262" w:rsidRPr="008D32D1" w:rsidRDefault="00155262" w:rsidP="0091192C">
            <w:pPr>
              <w:spacing w:before="60" w:after="60"/>
              <w:jc w:val="both"/>
              <w:rPr>
                <w:rFonts w:ascii="Arial" w:eastAsia="Arial" w:hAnsi="Arial" w:cs="Arial"/>
              </w:rPr>
            </w:pPr>
            <w:r w:rsidRPr="008D32D1">
              <w:rPr>
                <w:rFonts w:ascii="Arial" w:eastAsia="Arial" w:hAnsi="Arial" w:cs="Arial"/>
              </w:rPr>
              <w:t>W/c 1 September 2020</w:t>
            </w:r>
          </w:p>
        </w:tc>
      </w:tr>
    </w:tbl>
    <w:p w14:paraId="45DF5298" w14:textId="1811D79B" w:rsidR="00936B54" w:rsidRPr="008D32D1" w:rsidRDefault="00936B54" w:rsidP="00E000A9">
      <w:pPr>
        <w:spacing w:before="120" w:after="120" w:line="240" w:lineRule="auto"/>
        <w:rPr>
          <w:rFonts w:ascii="Arial" w:eastAsia="Arial" w:hAnsi="Arial" w:cs="Arial"/>
        </w:rPr>
      </w:pPr>
    </w:p>
    <w:p w14:paraId="260101FE" w14:textId="77777777" w:rsidR="009106CA" w:rsidRDefault="009106CA">
      <w:pPr>
        <w:rPr>
          <w:rFonts w:ascii="Arial" w:eastAsia="Arial" w:hAnsi="Arial" w:cs="Arial"/>
          <w:b/>
          <w:bCs/>
        </w:rPr>
      </w:pPr>
      <w:r>
        <w:rPr>
          <w:rFonts w:ascii="Arial" w:eastAsia="Arial" w:hAnsi="Arial" w:cs="Arial"/>
          <w:b/>
          <w:bCs/>
        </w:rPr>
        <w:br w:type="page"/>
      </w:r>
    </w:p>
    <w:p w14:paraId="1C1BA9B9" w14:textId="19ECA19F" w:rsidR="00936B54" w:rsidRPr="008D32D1" w:rsidRDefault="000D71C4" w:rsidP="00E000A9">
      <w:pPr>
        <w:spacing w:before="120" w:after="120" w:line="240" w:lineRule="auto"/>
        <w:jc w:val="both"/>
        <w:rPr>
          <w:rFonts w:ascii="Arial" w:eastAsia="Arial" w:hAnsi="Arial" w:cs="Arial"/>
          <w:b/>
          <w:bCs/>
        </w:rPr>
      </w:pPr>
      <w:r w:rsidRPr="008D32D1">
        <w:rPr>
          <w:rFonts w:ascii="Arial" w:eastAsia="Arial" w:hAnsi="Arial" w:cs="Arial"/>
          <w:b/>
          <w:bCs/>
        </w:rPr>
        <w:lastRenderedPageBreak/>
        <w:t xml:space="preserve">APPENDIX A - </w:t>
      </w:r>
      <w:r w:rsidR="001458B7" w:rsidRPr="008D32D1">
        <w:rPr>
          <w:rFonts w:ascii="Arial" w:eastAsia="Arial" w:hAnsi="Arial" w:cs="Arial"/>
          <w:b/>
          <w:bCs/>
        </w:rPr>
        <w:t>PROPOSED SPECIFICATION DELIVERABLES FOR THE 2021 VIRTUAL EVENT MANAGEMENT TENDER (ITT 513)</w:t>
      </w:r>
    </w:p>
    <w:p w14:paraId="68B46BDD" w14:textId="7A01BD5B" w:rsidR="00936B54" w:rsidRPr="008D32D1" w:rsidRDefault="00936B54" w:rsidP="00E000A9">
      <w:pPr>
        <w:spacing w:before="120" w:after="120" w:line="240" w:lineRule="auto"/>
        <w:jc w:val="both"/>
        <w:rPr>
          <w:rFonts w:ascii="Arial" w:eastAsia="Arial" w:hAnsi="Arial" w:cs="Arial"/>
        </w:rPr>
      </w:pPr>
      <w:r w:rsidRPr="008D32D1">
        <w:rPr>
          <w:rFonts w:ascii="Arial" w:eastAsia="Arial" w:hAnsi="Arial" w:cs="Arial"/>
        </w:rPr>
        <w:t>The CSC Event management tender will seek to ascertain how the successful tenderer</w:t>
      </w:r>
      <w:r w:rsidR="001458B7" w:rsidRPr="008D32D1">
        <w:rPr>
          <w:rFonts w:ascii="Arial" w:eastAsia="Arial" w:hAnsi="Arial" w:cs="Arial"/>
        </w:rPr>
        <w:t xml:space="preserve"> shall</w:t>
      </w:r>
      <w:r w:rsidRPr="008D32D1">
        <w:rPr>
          <w:rFonts w:ascii="Arial" w:eastAsia="Arial" w:hAnsi="Arial" w:cs="Arial"/>
        </w:rPr>
        <w:t xml:space="preserve">: </w:t>
      </w:r>
    </w:p>
    <w:p w14:paraId="6C9AFB16" w14:textId="2FCA40A6" w:rsidR="00936B54" w:rsidRPr="008D32D1" w:rsidRDefault="00936B54" w:rsidP="00F4287D">
      <w:pPr>
        <w:pStyle w:val="ListParagraph"/>
        <w:numPr>
          <w:ilvl w:val="0"/>
          <w:numId w:val="4"/>
        </w:numPr>
        <w:spacing w:before="120" w:after="120" w:line="240" w:lineRule="auto"/>
        <w:ind w:left="714" w:hanging="357"/>
        <w:jc w:val="both"/>
        <w:rPr>
          <w:rFonts w:ascii="Arial" w:eastAsia="Arial" w:hAnsi="Arial" w:cs="Arial"/>
        </w:rPr>
      </w:pPr>
      <w:r w:rsidRPr="008D32D1">
        <w:rPr>
          <w:rFonts w:ascii="Arial" w:eastAsia="Arial" w:hAnsi="Arial" w:cs="Arial"/>
        </w:rPr>
        <w:t xml:space="preserve">deliver an event that can accommodate participants joining from across the Commonwealth and multiple time zones, including how participants will be able to access sessions that they are not able to attend at a later date. </w:t>
      </w:r>
    </w:p>
    <w:p w14:paraId="109F7A39" w14:textId="7D1EEC0E" w:rsidR="00936B54" w:rsidRPr="008D32D1" w:rsidRDefault="00936B54" w:rsidP="00F4287D">
      <w:pPr>
        <w:pStyle w:val="ListParagraph"/>
        <w:numPr>
          <w:ilvl w:val="0"/>
          <w:numId w:val="4"/>
        </w:numPr>
        <w:spacing w:before="120" w:after="120" w:line="240" w:lineRule="auto"/>
        <w:ind w:left="714" w:hanging="357"/>
        <w:jc w:val="both"/>
        <w:rPr>
          <w:rFonts w:ascii="Arial" w:eastAsia="Arial" w:hAnsi="Arial" w:cs="Arial"/>
        </w:rPr>
      </w:pPr>
      <w:r w:rsidRPr="008D32D1">
        <w:rPr>
          <w:rFonts w:ascii="Arial" w:eastAsia="Arial" w:hAnsi="Arial" w:cs="Arial"/>
        </w:rPr>
        <w:t xml:space="preserve">work with key stakeholders (Royal Society staff, senior scientists and scientific influences), including providing training sessions to familiarise staff and speakers with the platform, pre-recording sessions, technical support during the meeting and out of hours support for participants.  </w:t>
      </w:r>
    </w:p>
    <w:p w14:paraId="5120A0AB" w14:textId="2652C76E" w:rsidR="00936B54" w:rsidRPr="008D32D1" w:rsidRDefault="00936B54" w:rsidP="00F4287D">
      <w:pPr>
        <w:pStyle w:val="ListParagraph"/>
        <w:numPr>
          <w:ilvl w:val="0"/>
          <w:numId w:val="4"/>
        </w:numPr>
        <w:spacing w:before="120" w:after="120" w:line="240" w:lineRule="auto"/>
        <w:ind w:left="714" w:hanging="357"/>
        <w:jc w:val="both"/>
        <w:rPr>
          <w:rFonts w:ascii="Arial" w:eastAsia="Arial" w:hAnsi="Arial" w:cs="Arial"/>
        </w:rPr>
      </w:pPr>
      <w:r w:rsidRPr="008D32D1">
        <w:rPr>
          <w:rFonts w:ascii="Arial" w:eastAsia="Arial" w:hAnsi="Arial" w:cs="Arial"/>
        </w:rPr>
        <w:t xml:space="preserve">ensure that participants are able to engage with live, pre-recorded and on demand content including keynote talks, panel discussions, poster sessions and thematic breakout discussions. </w:t>
      </w:r>
    </w:p>
    <w:p w14:paraId="6BC0904B" w14:textId="50B981A1" w:rsidR="00936B54" w:rsidRPr="008D32D1" w:rsidRDefault="00936B54" w:rsidP="00F4287D">
      <w:pPr>
        <w:pStyle w:val="ListParagraph"/>
        <w:numPr>
          <w:ilvl w:val="0"/>
          <w:numId w:val="4"/>
        </w:numPr>
        <w:spacing w:before="120" w:after="120" w:line="240" w:lineRule="auto"/>
        <w:ind w:left="714" w:hanging="357"/>
        <w:jc w:val="both"/>
        <w:rPr>
          <w:rFonts w:ascii="Arial" w:eastAsia="Arial" w:hAnsi="Arial" w:cs="Arial"/>
        </w:rPr>
      </w:pPr>
      <w:r w:rsidRPr="008D32D1">
        <w:rPr>
          <w:rFonts w:ascii="Arial" w:eastAsia="Arial" w:hAnsi="Arial" w:cs="Arial"/>
        </w:rPr>
        <w:t xml:space="preserve">support the networking of participants from across the Commonwealth on different thematic areas, including how participants can access speakers and other participants’ biographies and schedule 121 or group discussions on a particular topic, and how participants can be automatically assigned to breakout groups based on their areas of interest. </w:t>
      </w:r>
    </w:p>
    <w:p w14:paraId="556C74B9" w14:textId="241FD29D" w:rsidR="00936B54" w:rsidRPr="008D32D1" w:rsidRDefault="7B786B52" w:rsidP="00F4287D">
      <w:pPr>
        <w:pStyle w:val="ListParagraph"/>
        <w:numPr>
          <w:ilvl w:val="0"/>
          <w:numId w:val="4"/>
        </w:numPr>
        <w:spacing w:before="120" w:after="120" w:line="240" w:lineRule="auto"/>
        <w:ind w:left="714" w:hanging="357"/>
        <w:jc w:val="both"/>
        <w:rPr>
          <w:rFonts w:ascii="Arial" w:eastAsia="Arial" w:hAnsi="Arial" w:cs="Arial"/>
        </w:rPr>
      </w:pPr>
      <w:r w:rsidRPr="552420F4">
        <w:rPr>
          <w:rFonts w:ascii="Arial" w:eastAsia="Arial" w:hAnsi="Arial" w:cs="Arial"/>
        </w:rPr>
        <w:t>d</w:t>
      </w:r>
      <w:r w:rsidR="35179FE2" w:rsidRPr="552420F4">
        <w:rPr>
          <w:rFonts w:ascii="Arial" w:eastAsia="Arial" w:hAnsi="Arial" w:cs="Arial"/>
        </w:rPr>
        <w:t xml:space="preserve">etermine </w:t>
      </w:r>
      <w:r w:rsidR="001458B7" w:rsidRPr="552420F4">
        <w:rPr>
          <w:rFonts w:ascii="Arial" w:eastAsia="Arial" w:hAnsi="Arial" w:cs="Arial"/>
        </w:rPr>
        <w:t>h</w:t>
      </w:r>
      <w:r w:rsidR="00936B54" w:rsidRPr="552420F4">
        <w:rPr>
          <w:rFonts w:ascii="Arial" w:eastAsia="Arial" w:hAnsi="Arial" w:cs="Arial"/>
        </w:rPr>
        <w:t xml:space="preserve">ow participants can find out about upcoming sessions and register for the ones of interest. </w:t>
      </w:r>
    </w:p>
    <w:p w14:paraId="3CC6B134" w14:textId="2A57F76E" w:rsidR="00936B54" w:rsidRPr="008D32D1" w:rsidRDefault="001458B7" w:rsidP="00F4287D">
      <w:pPr>
        <w:pStyle w:val="ListParagraph"/>
        <w:numPr>
          <w:ilvl w:val="0"/>
          <w:numId w:val="4"/>
        </w:numPr>
        <w:spacing w:before="120" w:after="120" w:line="240" w:lineRule="auto"/>
        <w:ind w:left="714" w:hanging="357"/>
        <w:jc w:val="both"/>
        <w:rPr>
          <w:rFonts w:ascii="Arial" w:eastAsia="Arial" w:hAnsi="Arial" w:cs="Arial"/>
        </w:rPr>
      </w:pPr>
      <w:r w:rsidRPr="008D32D1">
        <w:rPr>
          <w:rFonts w:ascii="Arial" w:eastAsia="Arial" w:hAnsi="Arial" w:cs="Arial"/>
        </w:rPr>
        <w:t>i</w:t>
      </w:r>
      <w:r w:rsidR="00936B54" w:rsidRPr="008D32D1">
        <w:rPr>
          <w:rFonts w:ascii="Arial" w:eastAsia="Arial" w:hAnsi="Arial" w:cs="Arial"/>
        </w:rPr>
        <w:t xml:space="preserve">dentify risks and how the supplier plans to mitigate against these risks </w:t>
      </w:r>
    </w:p>
    <w:p w14:paraId="2D88E31F" w14:textId="728639FB" w:rsidR="00936B54" w:rsidRPr="008D32D1" w:rsidRDefault="7365653D" w:rsidP="00F4287D">
      <w:pPr>
        <w:pStyle w:val="ListParagraph"/>
        <w:numPr>
          <w:ilvl w:val="0"/>
          <w:numId w:val="4"/>
        </w:numPr>
        <w:spacing w:before="120" w:after="120" w:line="240" w:lineRule="auto"/>
        <w:ind w:left="714" w:hanging="357"/>
        <w:jc w:val="both"/>
        <w:rPr>
          <w:rFonts w:ascii="Arial" w:eastAsia="Arial" w:hAnsi="Arial" w:cs="Arial"/>
        </w:rPr>
      </w:pPr>
      <w:r w:rsidRPr="552420F4">
        <w:rPr>
          <w:rFonts w:ascii="Arial" w:eastAsia="Arial" w:hAnsi="Arial" w:cs="Arial"/>
        </w:rPr>
        <w:t>p</w:t>
      </w:r>
      <w:r w:rsidR="7FD640DA" w:rsidRPr="552420F4">
        <w:rPr>
          <w:rFonts w:ascii="Arial" w:eastAsia="Arial" w:hAnsi="Arial" w:cs="Arial"/>
        </w:rPr>
        <w:t xml:space="preserve">ropose a </w:t>
      </w:r>
      <w:r w:rsidR="00936B54" w:rsidRPr="552420F4">
        <w:rPr>
          <w:rFonts w:ascii="Arial" w:eastAsia="Arial" w:hAnsi="Arial" w:cs="Arial"/>
        </w:rPr>
        <w:t>likely budget for the services and what elements should be included in a templated pricing schedule</w:t>
      </w:r>
    </w:p>
    <w:p w14:paraId="777DDDD2" w14:textId="1B10C20D" w:rsidR="00936B54" w:rsidRPr="008D32D1" w:rsidRDefault="10FBB02F" w:rsidP="00F4287D">
      <w:pPr>
        <w:pStyle w:val="ListParagraph"/>
        <w:numPr>
          <w:ilvl w:val="0"/>
          <w:numId w:val="4"/>
        </w:numPr>
        <w:spacing w:before="120" w:after="120" w:line="240" w:lineRule="auto"/>
        <w:ind w:left="714" w:hanging="357"/>
        <w:jc w:val="both"/>
        <w:rPr>
          <w:rFonts w:ascii="Arial" w:eastAsia="Arial" w:hAnsi="Arial" w:cs="Arial"/>
        </w:rPr>
      </w:pPr>
      <w:r w:rsidRPr="552420F4">
        <w:rPr>
          <w:rFonts w:ascii="Arial" w:eastAsia="Arial" w:hAnsi="Arial" w:cs="Arial"/>
        </w:rPr>
        <w:t xml:space="preserve">demonstrate </w:t>
      </w:r>
      <w:r w:rsidR="00936B54" w:rsidRPr="552420F4">
        <w:rPr>
          <w:rFonts w:ascii="Arial" w:eastAsia="Arial" w:hAnsi="Arial" w:cs="Arial"/>
        </w:rPr>
        <w:t>experience of successfully delivering large international virtual meetings for an academic audience, and</w:t>
      </w:r>
    </w:p>
    <w:p w14:paraId="32B3BF05" w14:textId="103A5E38" w:rsidR="00936B54" w:rsidRPr="008D32D1" w:rsidRDefault="2EA1EE32" w:rsidP="00F4287D">
      <w:pPr>
        <w:pStyle w:val="ListParagraph"/>
        <w:numPr>
          <w:ilvl w:val="0"/>
          <w:numId w:val="4"/>
        </w:numPr>
        <w:spacing w:before="120" w:after="120" w:line="240" w:lineRule="auto"/>
        <w:ind w:left="714" w:hanging="357"/>
        <w:jc w:val="both"/>
        <w:rPr>
          <w:rFonts w:ascii="Arial" w:eastAsia="Arial" w:hAnsi="Arial" w:cs="Arial"/>
        </w:rPr>
      </w:pPr>
      <w:r w:rsidRPr="552420F4">
        <w:rPr>
          <w:rFonts w:ascii="Arial" w:eastAsia="Arial" w:hAnsi="Arial" w:cs="Arial"/>
        </w:rPr>
        <w:t xml:space="preserve">Suggest </w:t>
      </w:r>
      <w:r w:rsidR="00936B54" w:rsidRPr="552420F4">
        <w:rPr>
          <w:rFonts w:ascii="Arial" w:eastAsia="Arial" w:hAnsi="Arial" w:cs="Arial"/>
        </w:rPr>
        <w:t xml:space="preserve">how they can capture participants’ attendance and engagement with the event for evaluation and analysis purposes.  </w:t>
      </w:r>
    </w:p>
    <w:p w14:paraId="2B334395" w14:textId="77777777" w:rsidR="00936B54" w:rsidRPr="008D32D1" w:rsidRDefault="00936B54" w:rsidP="00E000A9">
      <w:pPr>
        <w:spacing w:before="120" w:after="120" w:line="240" w:lineRule="auto"/>
        <w:jc w:val="both"/>
        <w:rPr>
          <w:rFonts w:ascii="Arial" w:eastAsia="Arial" w:hAnsi="Arial" w:cs="Arial"/>
        </w:rPr>
      </w:pPr>
    </w:p>
    <w:sectPr w:rsidR="00936B54" w:rsidRPr="008D32D1" w:rsidSect="007F6802">
      <w:headerReference w:type="even" r:id="rId13"/>
      <w:headerReference w:type="default" r:id="rId14"/>
      <w:footerReference w:type="even" r:id="rId15"/>
      <w:footerReference w:type="default" r:id="rId16"/>
      <w:headerReference w:type="first" r:id="rId17"/>
      <w:footerReference w:type="first" r:id="rId18"/>
      <w:pgSz w:w="11906" w:h="16838"/>
      <w:pgMar w:top="184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3519" w14:textId="77777777" w:rsidR="00570DB4" w:rsidRDefault="00570DB4" w:rsidP="0001628C">
      <w:pPr>
        <w:spacing w:after="0" w:line="240" w:lineRule="auto"/>
      </w:pPr>
      <w:r>
        <w:separator/>
      </w:r>
    </w:p>
  </w:endnote>
  <w:endnote w:type="continuationSeparator" w:id="0">
    <w:p w14:paraId="52470BB4" w14:textId="77777777" w:rsidR="00570DB4" w:rsidRDefault="00570DB4" w:rsidP="0001628C">
      <w:pPr>
        <w:spacing w:after="0" w:line="240" w:lineRule="auto"/>
      </w:pPr>
      <w:r>
        <w:continuationSeparator/>
      </w:r>
    </w:p>
  </w:endnote>
  <w:endnote w:type="continuationNotice" w:id="1">
    <w:p w14:paraId="267AB3F1" w14:textId="77777777" w:rsidR="00570DB4" w:rsidRDefault="0057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7043" w14:textId="77777777" w:rsidR="0027237C" w:rsidRDefault="00272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A70E" w14:textId="77777777" w:rsidR="0027237C" w:rsidRDefault="00272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BBB3" w14:textId="77777777" w:rsidR="0027237C" w:rsidRDefault="0027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B022" w14:textId="77777777" w:rsidR="00570DB4" w:rsidRDefault="00570DB4" w:rsidP="0001628C">
      <w:pPr>
        <w:spacing w:after="0" w:line="240" w:lineRule="auto"/>
      </w:pPr>
      <w:r>
        <w:separator/>
      </w:r>
    </w:p>
  </w:footnote>
  <w:footnote w:type="continuationSeparator" w:id="0">
    <w:p w14:paraId="3D5FAE43" w14:textId="77777777" w:rsidR="00570DB4" w:rsidRDefault="00570DB4" w:rsidP="0001628C">
      <w:pPr>
        <w:spacing w:after="0" w:line="240" w:lineRule="auto"/>
      </w:pPr>
      <w:r>
        <w:continuationSeparator/>
      </w:r>
    </w:p>
  </w:footnote>
  <w:footnote w:type="continuationNotice" w:id="1">
    <w:p w14:paraId="7FF44FCF" w14:textId="77777777" w:rsidR="00570DB4" w:rsidRDefault="00570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1B5" w14:textId="77777777" w:rsidR="0027237C" w:rsidRDefault="00272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572C" w14:textId="1B78D0BC" w:rsidR="00902B16" w:rsidRDefault="00902B16">
    <w:pPr>
      <w:pStyle w:val="Header"/>
    </w:pPr>
    <w:r>
      <w:rPr>
        <w:noProof/>
        <w:color w:val="2B579A"/>
        <w:shd w:val="clear" w:color="auto" w:fill="E6E6E6"/>
        <w:lang w:eastAsia="en-GB"/>
      </w:rPr>
      <w:drawing>
        <wp:anchor distT="0" distB="0" distL="114300" distR="114300" simplePos="0" relativeHeight="251658240" behindDoc="0" locked="0" layoutInCell="1" allowOverlap="1" wp14:anchorId="04EC6B48" wp14:editId="6D0F0010">
          <wp:simplePos x="0" y="0"/>
          <wp:positionH relativeFrom="column">
            <wp:posOffset>4876800</wp:posOffset>
          </wp:positionH>
          <wp:positionV relativeFrom="paragraph">
            <wp:posOffset>-287655</wp:posOffset>
          </wp:positionV>
          <wp:extent cx="1615440" cy="981710"/>
          <wp:effectExtent l="0" t="0" r="381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9817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08CA" w14:textId="77777777" w:rsidR="0027237C" w:rsidRDefault="00272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410A"/>
    <w:multiLevelType w:val="hybridMultilevel"/>
    <w:tmpl w:val="AFFE154C"/>
    <w:lvl w:ilvl="0" w:tplc="E172501A">
      <w:start w:val="1"/>
      <w:numFmt w:val="decimal"/>
      <w:lvlText w:val="%1)"/>
      <w:lvlJc w:val="left"/>
      <w:pPr>
        <w:ind w:left="720" w:hanging="360"/>
      </w:pPr>
      <w:rPr>
        <w:rFonts w:ascii="Arial" w:hAnsi="Arial" w:hint="default"/>
        <w:b w:val="0"/>
        <w:i w:val="0"/>
        <w:sz w:val="20"/>
        <w:szCs w:val="14"/>
      </w:rPr>
    </w:lvl>
    <w:lvl w:ilvl="1" w:tplc="6084190E">
      <w:start w:val="1"/>
      <w:numFmt w:val="bullet"/>
      <w:lvlText w:val="o"/>
      <w:lvlJc w:val="left"/>
      <w:pPr>
        <w:ind w:left="1440" w:hanging="360"/>
      </w:pPr>
      <w:rPr>
        <w:rFonts w:ascii="Courier New" w:hAnsi="Courier New" w:hint="default"/>
      </w:rPr>
    </w:lvl>
    <w:lvl w:ilvl="2" w:tplc="922620E0">
      <w:start w:val="1"/>
      <w:numFmt w:val="bullet"/>
      <w:lvlText w:val=""/>
      <w:lvlJc w:val="left"/>
      <w:pPr>
        <w:ind w:left="2160" w:hanging="360"/>
      </w:pPr>
      <w:rPr>
        <w:rFonts w:ascii="Wingdings" w:hAnsi="Wingdings" w:hint="default"/>
      </w:rPr>
    </w:lvl>
    <w:lvl w:ilvl="3" w:tplc="AC9422F4">
      <w:start w:val="1"/>
      <w:numFmt w:val="bullet"/>
      <w:lvlText w:val=""/>
      <w:lvlJc w:val="left"/>
      <w:pPr>
        <w:ind w:left="2880" w:hanging="360"/>
      </w:pPr>
      <w:rPr>
        <w:rFonts w:ascii="Symbol" w:hAnsi="Symbol" w:hint="default"/>
      </w:rPr>
    </w:lvl>
    <w:lvl w:ilvl="4" w:tplc="5E1E435C">
      <w:start w:val="1"/>
      <w:numFmt w:val="bullet"/>
      <w:lvlText w:val="o"/>
      <w:lvlJc w:val="left"/>
      <w:pPr>
        <w:ind w:left="3600" w:hanging="360"/>
      </w:pPr>
      <w:rPr>
        <w:rFonts w:ascii="Courier New" w:hAnsi="Courier New" w:hint="default"/>
      </w:rPr>
    </w:lvl>
    <w:lvl w:ilvl="5" w:tplc="8DD4A8F8">
      <w:start w:val="1"/>
      <w:numFmt w:val="bullet"/>
      <w:lvlText w:val=""/>
      <w:lvlJc w:val="left"/>
      <w:pPr>
        <w:ind w:left="4320" w:hanging="360"/>
      </w:pPr>
      <w:rPr>
        <w:rFonts w:ascii="Wingdings" w:hAnsi="Wingdings" w:hint="default"/>
      </w:rPr>
    </w:lvl>
    <w:lvl w:ilvl="6" w:tplc="CB0648CE">
      <w:start w:val="1"/>
      <w:numFmt w:val="bullet"/>
      <w:lvlText w:val=""/>
      <w:lvlJc w:val="left"/>
      <w:pPr>
        <w:ind w:left="5040" w:hanging="360"/>
      </w:pPr>
      <w:rPr>
        <w:rFonts w:ascii="Symbol" w:hAnsi="Symbol" w:hint="default"/>
      </w:rPr>
    </w:lvl>
    <w:lvl w:ilvl="7" w:tplc="715A1C44">
      <w:start w:val="1"/>
      <w:numFmt w:val="bullet"/>
      <w:lvlText w:val="o"/>
      <w:lvlJc w:val="left"/>
      <w:pPr>
        <w:ind w:left="5760" w:hanging="360"/>
      </w:pPr>
      <w:rPr>
        <w:rFonts w:ascii="Courier New" w:hAnsi="Courier New" w:hint="default"/>
      </w:rPr>
    </w:lvl>
    <w:lvl w:ilvl="8" w:tplc="DC123AFC">
      <w:start w:val="1"/>
      <w:numFmt w:val="bullet"/>
      <w:lvlText w:val=""/>
      <w:lvlJc w:val="left"/>
      <w:pPr>
        <w:ind w:left="6480" w:hanging="360"/>
      </w:pPr>
      <w:rPr>
        <w:rFonts w:ascii="Wingdings" w:hAnsi="Wingdings" w:hint="default"/>
      </w:rPr>
    </w:lvl>
  </w:abstractNum>
  <w:abstractNum w:abstractNumId="1" w15:restartNumberingAfterBreak="0">
    <w:nsid w:val="42B30E4F"/>
    <w:multiLevelType w:val="hybridMultilevel"/>
    <w:tmpl w:val="3AE83820"/>
    <w:lvl w:ilvl="0" w:tplc="C0D2B4EE">
      <w:start w:val="1"/>
      <w:numFmt w:val="lowerLetter"/>
      <w:lvlText w:val="%1)"/>
      <w:lvlJc w:val="left"/>
      <w:pPr>
        <w:ind w:left="720" w:hanging="360"/>
      </w:pPr>
      <w:rPr>
        <w:rFonts w:ascii="Arial" w:hAnsi="Arial" w:hint="default"/>
        <w:sz w:val="20"/>
        <w:szCs w:val="14"/>
      </w:rPr>
    </w:lvl>
    <w:lvl w:ilvl="1" w:tplc="6084190E">
      <w:start w:val="1"/>
      <w:numFmt w:val="bullet"/>
      <w:lvlText w:val="o"/>
      <w:lvlJc w:val="left"/>
      <w:pPr>
        <w:ind w:left="1440" w:hanging="360"/>
      </w:pPr>
      <w:rPr>
        <w:rFonts w:ascii="Courier New" w:hAnsi="Courier New" w:hint="default"/>
      </w:rPr>
    </w:lvl>
    <w:lvl w:ilvl="2" w:tplc="922620E0">
      <w:start w:val="1"/>
      <w:numFmt w:val="bullet"/>
      <w:lvlText w:val=""/>
      <w:lvlJc w:val="left"/>
      <w:pPr>
        <w:ind w:left="2160" w:hanging="360"/>
      </w:pPr>
      <w:rPr>
        <w:rFonts w:ascii="Wingdings" w:hAnsi="Wingdings" w:hint="default"/>
      </w:rPr>
    </w:lvl>
    <w:lvl w:ilvl="3" w:tplc="AC9422F4">
      <w:start w:val="1"/>
      <w:numFmt w:val="bullet"/>
      <w:lvlText w:val=""/>
      <w:lvlJc w:val="left"/>
      <w:pPr>
        <w:ind w:left="2880" w:hanging="360"/>
      </w:pPr>
      <w:rPr>
        <w:rFonts w:ascii="Symbol" w:hAnsi="Symbol" w:hint="default"/>
      </w:rPr>
    </w:lvl>
    <w:lvl w:ilvl="4" w:tplc="5E1E435C">
      <w:start w:val="1"/>
      <w:numFmt w:val="bullet"/>
      <w:lvlText w:val="o"/>
      <w:lvlJc w:val="left"/>
      <w:pPr>
        <w:ind w:left="3600" w:hanging="360"/>
      </w:pPr>
      <w:rPr>
        <w:rFonts w:ascii="Courier New" w:hAnsi="Courier New" w:hint="default"/>
      </w:rPr>
    </w:lvl>
    <w:lvl w:ilvl="5" w:tplc="8DD4A8F8">
      <w:start w:val="1"/>
      <w:numFmt w:val="bullet"/>
      <w:lvlText w:val=""/>
      <w:lvlJc w:val="left"/>
      <w:pPr>
        <w:ind w:left="4320" w:hanging="360"/>
      </w:pPr>
      <w:rPr>
        <w:rFonts w:ascii="Wingdings" w:hAnsi="Wingdings" w:hint="default"/>
      </w:rPr>
    </w:lvl>
    <w:lvl w:ilvl="6" w:tplc="CB0648CE">
      <w:start w:val="1"/>
      <w:numFmt w:val="bullet"/>
      <w:lvlText w:val=""/>
      <w:lvlJc w:val="left"/>
      <w:pPr>
        <w:ind w:left="5040" w:hanging="360"/>
      </w:pPr>
      <w:rPr>
        <w:rFonts w:ascii="Symbol" w:hAnsi="Symbol" w:hint="default"/>
      </w:rPr>
    </w:lvl>
    <w:lvl w:ilvl="7" w:tplc="715A1C44">
      <w:start w:val="1"/>
      <w:numFmt w:val="bullet"/>
      <w:lvlText w:val="o"/>
      <w:lvlJc w:val="left"/>
      <w:pPr>
        <w:ind w:left="5760" w:hanging="360"/>
      </w:pPr>
      <w:rPr>
        <w:rFonts w:ascii="Courier New" w:hAnsi="Courier New" w:hint="default"/>
      </w:rPr>
    </w:lvl>
    <w:lvl w:ilvl="8" w:tplc="DC123AFC">
      <w:start w:val="1"/>
      <w:numFmt w:val="bullet"/>
      <w:lvlText w:val=""/>
      <w:lvlJc w:val="left"/>
      <w:pPr>
        <w:ind w:left="6480" w:hanging="360"/>
      </w:pPr>
      <w:rPr>
        <w:rFonts w:ascii="Wingdings" w:hAnsi="Wingdings" w:hint="default"/>
      </w:rPr>
    </w:lvl>
  </w:abstractNum>
  <w:abstractNum w:abstractNumId="2" w15:restartNumberingAfterBreak="0">
    <w:nsid w:val="4E3D363B"/>
    <w:multiLevelType w:val="hybridMultilevel"/>
    <w:tmpl w:val="8AC66EFE"/>
    <w:lvl w:ilvl="0" w:tplc="E172501A">
      <w:start w:val="1"/>
      <w:numFmt w:val="decimal"/>
      <w:lvlText w:val="%1)"/>
      <w:lvlJc w:val="left"/>
      <w:pPr>
        <w:ind w:left="720" w:hanging="360"/>
      </w:pPr>
      <w:rPr>
        <w:rFonts w:ascii="Arial" w:hAnsi="Arial" w:hint="default"/>
        <w:b w:val="0"/>
        <w:i w:val="0"/>
        <w:sz w:val="20"/>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2449A"/>
    <w:multiLevelType w:val="hybridMultilevel"/>
    <w:tmpl w:val="578C1EAE"/>
    <w:lvl w:ilvl="0" w:tplc="E172501A">
      <w:start w:val="1"/>
      <w:numFmt w:val="decimal"/>
      <w:lvlText w:val="%1)"/>
      <w:lvlJc w:val="left"/>
      <w:pPr>
        <w:ind w:left="5606" w:hanging="360"/>
      </w:pPr>
      <w:rPr>
        <w:rFonts w:ascii="Arial" w:hAnsi="Arial" w:hint="default"/>
        <w:b w:val="0"/>
        <w:i w:val="0"/>
        <w:sz w:val="20"/>
        <w:szCs w:val="14"/>
      </w:rPr>
    </w:lvl>
    <w:lvl w:ilvl="1" w:tplc="08090019" w:tentative="1">
      <w:start w:val="1"/>
      <w:numFmt w:val="lowerLetter"/>
      <w:lvlText w:val="%2."/>
      <w:lvlJc w:val="left"/>
      <w:pPr>
        <w:ind w:left="6326" w:hanging="360"/>
      </w:pPr>
    </w:lvl>
    <w:lvl w:ilvl="2" w:tplc="0809001B" w:tentative="1">
      <w:start w:val="1"/>
      <w:numFmt w:val="lowerRoman"/>
      <w:lvlText w:val="%3."/>
      <w:lvlJc w:val="right"/>
      <w:pPr>
        <w:ind w:left="7046" w:hanging="180"/>
      </w:pPr>
    </w:lvl>
    <w:lvl w:ilvl="3" w:tplc="0809000F" w:tentative="1">
      <w:start w:val="1"/>
      <w:numFmt w:val="decimal"/>
      <w:lvlText w:val="%4."/>
      <w:lvlJc w:val="left"/>
      <w:pPr>
        <w:ind w:left="7766" w:hanging="360"/>
      </w:pPr>
    </w:lvl>
    <w:lvl w:ilvl="4" w:tplc="08090019" w:tentative="1">
      <w:start w:val="1"/>
      <w:numFmt w:val="lowerLetter"/>
      <w:lvlText w:val="%5."/>
      <w:lvlJc w:val="left"/>
      <w:pPr>
        <w:ind w:left="8486" w:hanging="360"/>
      </w:pPr>
    </w:lvl>
    <w:lvl w:ilvl="5" w:tplc="0809001B" w:tentative="1">
      <w:start w:val="1"/>
      <w:numFmt w:val="lowerRoman"/>
      <w:lvlText w:val="%6."/>
      <w:lvlJc w:val="right"/>
      <w:pPr>
        <w:ind w:left="9206" w:hanging="180"/>
      </w:pPr>
    </w:lvl>
    <w:lvl w:ilvl="6" w:tplc="0809000F" w:tentative="1">
      <w:start w:val="1"/>
      <w:numFmt w:val="decimal"/>
      <w:lvlText w:val="%7."/>
      <w:lvlJc w:val="left"/>
      <w:pPr>
        <w:ind w:left="9926" w:hanging="360"/>
      </w:pPr>
    </w:lvl>
    <w:lvl w:ilvl="7" w:tplc="08090019" w:tentative="1">
      <w:start w:val="1"/>
      <w:numFmt w:val="lowerLetter"/>
      <w:lvlText w:val="%8."/>
      <w:lvlJc w:val="left"/>
      <w:pPr>
        <w:ind w:left="10646" w:hanging="360"/>
      </w:pPr>
    </w:lvl>
    <w:lvl w:ilvl="8" w:tplc="0809001B" w:tentative="1">
      <w:start w:val="1"/>
      <w:numFmt w:val="lowerRoman"/>
      <w:lvlText w:val="%9."/>
      <w:lvlJc w:val="right"/>
      <w:pPr>
        <w:ind w:left="11366"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F4"/>
    <w:rsid w:val="00014FB6"/>
    <w:rsid w:val="0001628C"/>
    <w:rsid w:val="00020D82"/>
    <w:rsid w:val="0003464C"/>
    <w:rsid w:val="000363A3"/>
    <w:rsid w:val="00037A52"/>
    <w:rsid w:val="00072844"/>
    <w:rsid w:val="00073874"/>
    <w:rsid w:val="000B707B"/>
    <w:rsid w:val="000C30EA"/>
    <w:rsid w:val="000D71C4"/>
    <w:rsid w:val="000E07E9"/>
    <w:rsid w:val="000E1F74"/>
    <w:rsid w:val="000E5026"/>
    <w:rsid w:val="000F21C4"/>
    <w:rsid w:val="00100BE7"/>
    <w:rsid w:val="0011482D"/>
    <w:rsid w:val="00114AB8"/>
    <w:rsid w:val="00115996"/>
    <w:rsid w:val="00120E04"/>
    <w:rsid w:val="0013442B"/>
    <w:rsid w:val="00143B7E"/>
    <w:rsid w:val="001458B7"/>
    <w:rsid w:val="00153359"/>
    <w:rsid w:val="00155262"/>
    <w:rsid w:val="00161638"/>
    <w:rsid w:val="00193BF1"/>
    <w:rsid w:val="001948DF"/>
    <w:rsid w:val="001A0257"/>
    <w:rsid w:val="001A324E"/>
    <w:rsid w:val="001A7B82"/>
    <w:rsid w:val="001B3F89"/>
    <w:rsid w:val="001D1B9C"/>
    <w:rsid w:val="001D47AB"/>
    <w:rsid w:val="001E0EB8"/>
    <w:rsid w:val="001F1041"/>
    <w:rsid w:val="00203AEE"/>
    <w:rsid w:val="0021612F"/>
    <w:rsid w:val="00236A1D"/>
    <w:rsid w:val="00240888"/>
    <w:rsid w:val="00247852"/>
    <w:rsid w:val="0027237C"/>
    <w:rsid w:val="002740A7"/>
    <w:rsid w:val="00286788"/>
    <w:rsid w:val="00286FBB"/>
    <w:rsid w:val="002977C2"/>
    <w:rsid w:val="002A1FB1"/>
    <w:rsid w:val="002C2021"/>
    <w:rsid w:val="002C4C17"/>
    <w:rsid w:val="002D10F5"/>
    <w:rsid w:val="002E4BF2"/>
    <w:rsid w:val="002F3343"/>
    <w:rsid w:val="002F571A"/>
    <w:rsid w:val="0031039F"/>
    <w:rsid w:val="003324DD"/>
    <w:rsid w:val="00334607"/>
    <w:rsid w:val="003411CE"/>
    <w:rsid w:val="0035424D"/>
    <w:rsid w:val="00355F1E"/>
    <w:rsid w:val="00373D12"/>
    <w:rsid w:val="003830AA"/>
    <w:rsid w:val="00395F10"/>
    <w:rsid w:val="0039703D"/>
    <w:rsid w:val="003A2AD3"/>
    <w:rsid w:val="003B25D8"/>
    <w:rsid w:val="003D1D30"/>
    <w:rsid w:val="00403D6F"/>
    <w:rsid w:val="004070F0"/>
    <w:rsid w:val="00417BEA"/>
    <w:rsid w:val="004368D9"/>
    <w:rsid w:val="00441E28"/>
    <w:rsid w:val="004428B0"/>
    <w:rsid w:val="00450894"/>
    <w:rsid w:val="0046439C"/>
    <w:rsid w:val="00471413"/>
    <w:rsid w:val="00476ED6"/>
    <w:rsid w:val="00492151"/>
    <w:rsid w:val="004B320F"/>
    <w:rsid w:val="004B75EF"/>
    <w:rsid w:val="004D6ED4"/>
    <w:rsid w:val="004E69C9"/>
    <w:rsid w:val="0050133E"/>
    <w:rsid w:val="00502047"/>
    <w:rsid w:val="0050463D"/>
    <w:rsid w:val="00540F14"/>
    <w:rsid w:val="00542500"/>
    <w:rsid w:val="00543AA5"/>
    <w:rsid w:val="00545159"/>
    <w:rsid w:val="00570DB4"/>
    <w:rsid w:val="00581F2C"/>
    <w:rsid w:val="0059326B"/>
    <w:rsid w:val="00593AEA"/>
    <w:rsid w:val="00593EC5"/>
    <w:rsid w:val="005C2108"/>
    <w:rsid w:val="005D4FD8"/>
    <w:rsid w:val="005E2B62"/>
    <w:rsid w:val="005F5C19"/>
    <w:rsid w:val="00612CF6"/>
    <w:rsid w:val="006349F9"/>
    <w:rsid w:val="006420BE"/>
    <w:rsid w:val="00655C78"/>
    <w:rsid w:val="0068700C"/>
    <w:rsid w:val="006902E1"/>
    <w:rsid w:val="00692DAF"/>
    <w:rsid w:val="006A1D6C"/>
    <w:rsid w:val="006D7371"/>
    <w:rsid w:val="006E4831"/>
    <w:rsid w:val="00700BA0"/>
    <w:rsid w:val="00706332"/>
    <w:rsid w:val="00707E40"/>
    <w:rsid w:val="0071010A"/>
    <w:rsid w:val="007104B7"/>
    <w:rsid w:val="00721934"/>
    <w:rsid w:val="00730933"/>
    <w:rsid w:val="007315D3"/>
    <w:rsid w:val="0073280E"/>
    <w:rsid w:val="007339A2"/>
    <w:rsid w:val="007525B5"/>
    <w:rsid w:val="00756E91"/>
    <w:rsid w:val="00767B29"/>
    <w:rsid w:val="00795F66"/>
    <w:rsid w:val="007C54FB"/>
    <w:rsid w:val="007F151C"/>
    <w:rsid w:val="007F1E94"/>
    <w:rsid w:val="007F22AE"/>
    <w:rsid w:val="007F6802"/>
    <w:rsid w:val="008466EA"/>
    <w:rsid w:val="00886F71"/>
    <w:rsid w:val="0088799D"/>
    <w:rsid w:val="0089270A"/>
    <w:rsid w:val="00896DF4"/>
    <w:rsid w:val="008A0A17"/>
    <w:rsid w:val="008A4A5B"/>
    <w:rsid w:val="008A6D39"/>
    <w:rsid w:val="008B4004"/>
    <w:rsid w:val="008C64D4"/>
    <w:rsid w:val="008D32D1"/>
    <w:rsid w:val="008D626E"/>
    <w:rsid w:val="008D742E"/>
    <w:rsid w:val="00902B16"/>
    <w:rsid w:val="009106CA"/>
    <w:rsid w:val="0091192C"/>
    <w:rsid w:val="00924B74"/>
    <w:rsid w:val="00936B54"/>
    <w:rsid w:val="00965294"/>
    <w:rsid w:val="00970410"/>
    <w:rsid w:val="0097059E"/>
    <w:rsid w:val="00977C39"/>
    <w:rsid w:val="009A0E96"/>
    <w:rsid w:val="009B106A"/>
    <w:rsid w:val="009C4BF0"/>
    <w:rsid w:val="009D7B98"/>
    <w:rsid w:val="00A268A2"/>
    <w:rsid w:val="00A31F6A"/>
    <w:rsid w:val="00A33BAE"/>
    <w:rsid w:val="00A46495"/>
    <w:rsid w:val="00A52818"/>
    <w:rsid w:val="00A7724F"/>
    <w:rsid w:val="00AB606D"/>
    <w:rsid w:val="00AE0BA0"/>
    <w:rsid w:val="00AE328A"/>
    <w:rsid w:val="00B115C7"/>
    <w:rsid w:val="00B12138"/>
    <w:rsid w:val="00B26BD8"/>
    <w:rsid w:val="00B319DE"/>
    <w:rsid w:val="00B6787E"/>
    <w:rsid w:val="00B67F99"/>
    <w:rsid w:val="00B709D7"/>
    <w:rsid w:val="00B746BA"/>
    <w:rsid w:val="00B84239"/>
    <w:rsid w:val="00BC0622"/>
    <w:rsid w:val="00BC0C41"/>
    <w:rsid w:val="00C4036F"/>
    <w:rsid w:val="00C435D7"/>
    <w:rsid w:val="00C53A0B"/>
    <w:rsid w:val="00C84C7F"/>
    <w:rsid w:val="00C91410"/>
    <w:rsid w:val="00CB014A"/>
    <w:rsid w:val="00CB556E"/>
    <w:rsid w:val="00CC7E76"/>
    <w:rsid w:val="00CE5E8B"/>
    <w:rsid w:val="00D24647"/>
    <w:rsid w:val="00D25146"/>
    <w:rsid w:val="00D268BF"/>
    <w:rsid w:val="00D40F9E"/>
    <w:rsid w:val="00D41709"/>
    <w:rsid w:val="00D54327"/>
    <w:rsid w:val="00D7540E"/>
    <w:rsid w:val="00D80DA7"/>
    <w:rsid w:val="00D82899"/>
    <w:rsid w:val="00D84879"/>
    <w:rsid w:val="00D9064D"/>
    <w:rsid w:val="00D91CF1"/>
    <w:rsid w:val="00DA7869"/>
    <w:rsid w:val="00DB2D23"/>
    <w:rsid w:val="00DC43AE"/>
    <w:rsid w:val="00DD5D83"/>
    <w:rsid w:val="00DD5E09"/>
    <w:rsid w:val="00DE2A2E"/>
    <w:rsid w:val="00E000A9"/>
    <w:rsid w:val="00E10652"/>
    <w:rsid w:val="00E31D17"/>
    <w:rsid w:val="00E523BC"/>
    <w:rsid w:val="00E52CED"/>
    <w:rsid w:val="00E53BA1"/>
    <w:rsid w:val="00E724A0"/>
    <w:rsid w:val="00E75610"/>
    <w:rsid w:val="00E76416"/>
    <w:rsid w:val="00E8016B"/>
    <w:rsid w:val="00E96573"/>
    <w:rsid w:val="00EA42A2"/>
    <w:rsid w:val="00EB342D"/>
    <w:rsid w:val="00EB4D7D"/>
    <w:rsid w:val="00EC4E4C"/>
    <w:rsid w:val="00EC541C"/>
    <w:rsid w:val="00EE36DC"/>
    <w:rsid w:val="00EF77E2"/>
    <w:rsid w:val="00F205E7"/>
    <w:rsid w:val="00F30208"/>
    <w:rsid w:val="00F4287D"/>
    <w:rsid w:val="00F564F6"/>
    <w:rsid w:val="00FD57BA"/>
    <w:rsid w:val="00FE37C9"/>
    <w:rsid w:val="00FF0C55"/>
    <w:rsid w:val="02A4EED5"/>
    <w:rsid w:val="02DFC6F2"/>
    <w:rsid w:val="034B16CD"/>
    <w:rsid w:val="03795597"/>
    <w:rsid w:val="03DDEAED"/>
    <w:rsid w:val="04456717"/>
    <w:rsid w:val="0473EDBC"/>
    <w:rsid w:val="048AD15B"/>
    <w:rsid w:val="0525F7F6"/>
    <w:rsid w:val="05EC6ABA"/>
    <w:rsid w:val="06FFF793"/>
    <w:rsid w:val="076C9C25"/>
    <w:rsid w:val="07E73587"/>
    <w:rsid w:val="082691CA"/>
    <w:rsid w:val="0874A232"/>
    <w:rsid w:val="089313A3"/>
    <w:rsid w:val="089E2ABB"/>
    <w:rsid w:val="08E7393A"/>
    <w:rsid w:val="096F0A71"/>
    <w:rsid w:val="096F672A"/>
    <w:rsid w:val="0992F13D"/>
    <w:rsid w:val="099C3D87"/>
    <w:rsid w:val="09A4BB1D"/>
    <w:rsid w:val="09C2197A"/>
    <w:rsid w:val="0AAE6FBA"/>
    <w:rsid w:val="0B4DAD92"/>
    <w:rsid w:val="0BB1B435"/>
    <w:rsid w:val="0BB9E2EA"/>
    <w:rsid w:val="0BE28761"/>
    <w:rsid w:val="0BEA4326"/>
    <w:rsid w:val="0C4E0511"/>
    <w:rsid w:val="0C8A7A55"/>
    <w:rsid w:val="0D8B19CE"/>
    <w:rsid w:val="0D8DF07B"/>
    <w:rsid w:val="0DEB825E"/>
    <w:rsid w:val="0E9A15A5"/>
    <w:rsid w:val="0EB904D5"/>
    <w:rsid w:val="0F51D0C9"/>
    <w:rsid w:val="100BC6E7"/>
    <w:rsid w:val="105EE531"/>
    <w:rsid w:val="10CC746F"/>
    <w:rsid w:val="10D68CD3"/>
    <w:rsid w:val="10FBB02F"/>
    <w:rsid w:val="117CEC94"/>
    <w:rsid w:val="11FA0C56"/>
    <w:rsid w:val="12275CB3"/>
    <w:rsid w:val="124A488C"/>
    <w:rsid w:val="125A28E3"/>
    <w:rsid w:val="1297524A"/>
    <w:rsid w:val="149A977A"/>
    <w:rsid w:val="157FF073"/>
    <w:rsid w:val="15B1930F"/>
    <w:rsid w:val="15FF4A24"/>
    <w:rsid w:val="1638FAFE"/>
    <w:rsid w:val="1684FED7"/>
    <w:rsid w:val="16C91C0C"/>
    <w:rsid w:val="16F5124B"/>
    <w:rsid w:val="17436FB5"/>
    <w:rsid w:val="17702611"/>
    <w:rsid w:val="17864EFC"/>
    <w:rsid w:val="18278C9F"/>
    <w:rsid w:val="18AA37E0"/>
    <w:rsid w:val="18FF5855"/>
    <w:rsid w:val="1998B3C2"/>
    <w:rsid w:val="1AA7E796"/>
    <w:rsid w:val="1ABA636B"/>
    <w:rsid w:val="1ACEA70B"/>
    <w:rsid w:val="1B17A4A1"/>
    <w:rsid w:val="1C09B4C1"/>
    <w:rsid w:val="1C152E5D"/>
    <w:rsid w:val="1C33471B"/>
    <w:rsid w:val="1C7A8DC0"/>
    <w:rsid w:val="1C7ECCA4"/>
    <w:rsid w:val="1D544DDD"/>
    <w:rsid w:val="1D5F127B"/>
    <w:rsid w:val="1D6BEF3D"/>
    <w:rsid w:val="1E3306B2"/>
    <w:rsid w:val="1E409CE3"/>
    <w:rsid w:val="20F56B83"/>
    <w:rsid w:val="219F75E7"/>
    <w:rsid w:val="221C8396"/>
    <w:rsid w:val="2240AFD0"/>
    <w:rsid w:val="226A6823"/>
    <w:rsid w:val="229AA6B7"/>
    <w:rsid w:val="22B6D771"/>
    <w:rsid w:val="22D15DEA"/>
    <w:rsid w:val="23341166"/>
    <w:rsid w:val="23E9749A"/>
    <w:rsid w:val="24A413AC"/>
    <w:rsid w:val="2515D7AA"/>
    <w:rsid w:val="254299D7"/>
    <w:rsid w:val="254F2551"/>
    <w:rsid w:val="255AF75A"/>
    <w:rsid w:val="25AD9EDA"/>
    <w:rsid w:val="2627A729"/>
    <w:rsid w:val="263ED1E8"/>
    <w:rsid w:val="264E1623"/>
    <w:rsid w:val="265321FD"/>
    <w:rsid w:val="2658F639"/>
    <w:rsid w:val="266DBF21"/>
    <w:rsid w:val="267E7DCC"/>
    <w:rsid w:val="27B3266D"/>
    <w:rsid w:val="27F5C2BF"/>
    <w:rsid w:val="28001723"/>
    <w:rsid w:val="2A1B60FF"/>
    <w:rsid w:val="2A8FA870"/>
    <w:rsid w:val="2B040AC6"/>
    <w:rsid w:val="2B3172A5"/>
    <w:rsid w:val="2B36DFA1"/>
    <w:rsid w:val="2B5E8191"/>
    <w:rsid w:val="2B7B6AAB"/>
    <w:rsid w:val="2BA7B138"/>
    <w:rsid w:val="2BD95B76"/>
    <w:rsid w:val="2C8577BC"/>
    <w:rsid w:val="2E60AE25"/>
    <w:rsid w:val="2E7EF5D5"/>
    <w:rsid w:val="2EA1EE32"/>
    <w:rsid w:val="2EB85BDB"/>
    <w:rsid w:val="2F2EF0C9"/>
    <w:rsid w:val="2F5A9111"/>
    <w:rsid w:val="2F633DC5"/>
    <w:rsid w:val="2F6CE452"/>
    <w:rsid w:val="2F7430F9"/>
    <w:rsid w:val="2FEF50D1"/>
    <w:rsid w:val="303E922B"/>
    <w:rsid w:val="30A9126C"/>
    <w:rsid w:val="31045D3C"/>
    <w:rsid w:val="3165296A"/>
    <w:rsid w:val="31DAC5FA"/>
    <w:rsid w:val="31FAFC03"/>
    <w:rsid w:val="33E6EBBB"/>
    <w:rsid w:val="34F539D3"/>
    <w:rsid w:val="35179FE2"/>
    <w:rsid w:val="352099C5"/>
    <w:rsid w:val="35BDF0EE"/>
    <w:rsid w:val="35FA0B04"/>
    <w:rsid w:val="365C466D"/>
    <w:rsid w:val="3738E2CF"/>
    <w:rsid w:val="3858D808"/>
    <w:rsid w:val="3885DBF2"/>
    <w:rsid w:val="389437DE"/>
    <w:rsid w:val="38DBAA55"/>
    <w:rsid w:val="38E46508"/>
    <w:rsid w:val="3A5E4323"/>
    <w:rsid w:val="3A734A1C"/>
    <w:rsid w:val="3B56FA27"/>
    <w:rsid w:val="3B5DDE23"/>
    <w:rsid w:val="3B7BC6C5"/>
    <w:rsid w:val="3C190A7F"/>
    <w:rsid w:val="3C75ED5D"/>
    <w:rsid w:val="3C837306"/>
    <w:rsid w:val="3CAC476F"/>
    <w:rsid w:val="3D23442F"/>
    <w:rsid w:val="3DD0FA6B"/>
    <w:rsid w:val="3DE95122"/>
    <w:rsid w:val="3E4CB18D"/>
    <w:rsid w:val="3FAE4866"/>
    <w:rsid w:val="3FB70A49"/>
    <w:rsid w:val="40CBCE75"/>
    <w:rsid w:val="40CC9200"/>
    <w:rsid w:val="4169A340"/>
    <w:rsid w:val="41D99EFD"/>
    <w:rsid w:val="4289AD98"/>
    <w:rsid w:val="42EC8A31"/>
    <w:rsid w:val="4336EE3F"/>
    <w:rsid w:val="4356BA75"/>
    <w:rsid w:val="4360F2E0"/>
    <w:rsid w:val="440412B8"/>
    <w:rsid w:val="443A00FD"/>
    <w:rsid w:val="450B28D8"/>
    <w:rsid w:val="45C364CC"/>
    <w:rsid w:val="45F19B5C"/>
    <w:rsid w:val="4614C57C"/>
    <w:rsid w:val="466D311F"/>
    <w:rsid w:val="469297A8"/>
    <w:rsid w:val="46AA5DC2"/>
    <w:rsid w:val="46F78D7A"/>
    <w:rsid w:val="47CBC705"/>
    <w:rsid w:val="47F9690E"/>
    <w:rsid w:val="4802B836"/>
    <w:rsid w:val="48265A59"/>
    <w:rsid w:val="484A4390"/>
    <w:rsid w:val="487C11F1"/>
    <w:rsid w:val="48E837BB"/>
    <w:rsid w:val="495F3230"/>
    <w:rsid w:val="49BE7C0E"/>
    <w:rsid w:val="4A3FB35B"/>
    <w:rsid w:val="4A6E58B4"/>
    <w:rsid w:val="4AB5AC63"/>
    <w:rsid w:val="4B51CE97"/>
    <w:rsid w:val="4B8CC89B"/>
    <w:rsid w:val="4BB22404"/>
    <w:rsid w:val="4BD0AF9D"/>
    <w:rsid w:val="4BE2A551"/>
    <w:rsid w:val="4C2AC110"/>
    <w:rsid w:val="4CC0857A"/>
    <w:rsid w:val="4CDB4611"/>
    <w:rsid w:val="4D4A21E7"/>
    <w:rsid w:val="4D8DE647"/>
    <w:rsid w:val="4E30F8A3"/>
    <w:rsid w:val="4E443775"/>
    <w:rsid w:val="4FA4C29D"/>
    <w:rsid w:val="4FE8AEA1"/>
    <w:rsid w:val="5002318D"/>
    <w:rsid w:val="50555B21"/>
    <w:rsid w:val="50678900"/>
    <w:rsid w:val="507D5489"/>
    <w:rsid w:val="50C01913"/>
    <w:rsid w:val="50F89756"/>
    <w:rsid w:val="517BC5FF"/>
    <w:rsid w:val="51E24752"/>
    <w:rsid w:val="5264AC24"/>
    <w:rsid w:val="53392E41"/>
    <w:rsid w:val="535D7683"/>
    <w:rsid w:val="536A577B"/>
    <w:rsid w:val="53B1D762"/>
    <w:rsid w:val="544E4FDB"/>
    <w:rsid w:val="54E96931"/>
    <w:rsid w:val="54FBD606"/>
    <w:rsid w:val="55012749"/>
    <w:rsid w:val="552420F4"/>
    <w:rsid w:val="55461B66"/>
    <w:rsid w:val="55617E5A"/>
    <w:rsid w:val="566EF000"/>
    <w:rsid w:val="569FA92E"/>
    <w:rsid w:val="56A84BAC"/>
    <w:rsid w:val="56E4D545"/>
    <w:rsid w:val="56E62F94"/>
    <w:rsid w:val="573305DB"/>
    <w:rsid w:val="586C8F8D"/>
    <w:rsid w:val="58F1DAE8"/>
    <w:rsid w:val="5928CEDA"/>
    <w:rsid w:val="5A204D28"/>
    <w:rsid w:val="5A2DF2AB"/>
    <w:rsid w:val="5B9FBA43"/>
    <w:rsid w:val="5BBDAC0C"/>
    <w:rsid w:val="5C7107DC"/>
    <w:rsid w:val="5C7BA62B"/>
    <w:rsid w:val="5C9E5F00"/>
    <w:rsid w:val="5CA9D206"/>
    <w:rsid w:val="5CDF8E2D"/>
    <w:rsid w:val="5CE2962E"/>
    <w:rsid w:val="5D1FE241"/>
    <w:rsid w:val="5D28C88D"/>
    <w:rsid w:val="5E474C3C"/>
    <w:rsid w:val="5F0D0F5B"/>
    <w:rsid w:val="5F30EF47"/>
    <w:rsid w:val="5F3EE615"/>
    <w:rsid w:val="5F4679B0"/>
    <w:rsid w:val="5F78489D"/>
    <w:rsid w:val="5F80A8FC"/>
    <w:rsid w:val="5F8139F9"/>
    <w:rsid w:val="60B484FF"/>
    <w:rsid w:val="61535F01"/>
    <w:rsid w:val="61AF6525"/>
    <w:rsid w:val="61B3C78F"/>
    <w:rsid w:val="61DCF495"/>
    <w:rsid w:val="62145076"/>
    <w:rsid w:val="62196D70"/>
    <w:rsid w:val="62390490"/>
    <w:rsid w:val="6361BEE2"/>
    <w:rsid w:val="63DD8A49"/>
    <w:rsid w:val="63E8DCA4"/>
    <w:rsid w:val="64102925"/>
    <w:rsid w:val="644A02AB"/>
    <w:rsid w:val="64B29F77"/>
    <w:rsid w:val="64D0DAC4"/>
    <w:rsid w:val="650A3146"/>
    <w:rsid w:val="650E3987"/>
    <w:rsid w:val="65837635"/>
    <w:rsid w:val="658C72D8"/>
    <w:rsid w:val="667EF109"/>
    <w:rsid w:val="66A14915"/>
    <w:rsid w:val="6751B542"/>
    <w:rsid w:val="67DE1862"/>
    <w:rsid w:val="681431DB"/>
    <w:rsid w:val="683004FB"/>
    <w:rsid w:val="68CAAAF2"/>
    <w:rsid w:val="69CA77AA"/>
    <w:rsid w:val="69D7CF08"/>
    <w:rsid w:val="6A7802EF"/>
    <w:rsid w:val="6B3A3142"/>
    <w:rsid w:val="6B42D997"/>
    <w:rsid w:val="6B80BF20"/>
    <w:rsid w:val="6CBDD2B7"/>
    <w:rsid w:val="6CEA209C"/>
    <w:rsid w:val="6D598F25"/>
    <w:rsid w:val="6E1B4BE7"/>
    <w:rsid w:val="6E26D193"/>
    <w:rsid w:val="6E804AB0"/>
    <w:rsid w:val="6E9B06DA"/>
    <w:rsid w:val="6F17BC6B"/>
    <w:rsid w:val="6F35DADB"/>
    <w:rsid w:val="6FE95ADE"/>
    <w:rsid w:val="70742701"/>
    <w:rsid w:val="70EDC3D5"/>
    <w:rsid w:val="7130A74F"/>
    <w:rsid w:val="71894BC2"/>
    <w:rsid w:val="71AF486E"/>
    <w:rsid w:val="7315C65C"/>
    <w:rsid w:val="734D2A81"/>
    <w:rsid w:val="7365653D"/>
    <w:rsid w:val="736E0EBC"/>
    <w:rsid w:val="739D0F50"/>
    <w:rsid w:val="73A41F2B"/>
    <w:rsid w:val="73D2B485"/>
    <w:rsid w:val="7400EAD5"/>
    <w:rsid w:val="74BB055E"/>
    <w:rsid w:val="753E3FDD"/>
    <w:rsid w:val="75D188CD"/>
    <w:rsid w:val="76326C1A"/>
    <w:rsid w:val="77B2CC82"/>
    <w:rsid w:val="77DCA375"/>
    <w:rsid w:val="77FFEBA7"/>
    <w:rsid w:val="78001C00"/>
    <w:rsid w:val="780FBCC5"/>
    <w:rsid w:val="7854CFD4"/>
    <w:rsid w:val="78718406"/>
    <w:rsid w:val="78803BDA"/>
    <w:rsid w:val="78B66BCB"/>
    <w:rsid w:val="79507DA1"/>
    <w:rsid w:val="797DC114"/>
    <w:rsid w:val="79DEEA49"/>
    <w:rsid w:val="7A5A6DAE"/>
    <w:rsid w:val="7AAF08B7"/>
    <w:rsid w:val="7B1F1B26"/>
    <w:rsid w:val="7B786B52"/>
    <w:rsid w:val="7C1703ED"/>
    <w:rsid w:val="7C368016"/>
    <w:rsid w:val="7CAD9AB0"/>
    <w:rsid w:val="7D8C1FBD"/>
    <w:rsid w:val="7EAEFEFB"/>
    <w:rsid w:val="7EB0B4A3"/>
    <w:rsid w:val="7EEB6572"/>
    <w:rsid w:val="7F2AB748"/>
    <w:rsid w:val="7FD640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AC53"/>
  <w15:chartTrackingRefBased/>
  <w15:docId w15:val="{727305F9-EAAF-4C17-A79E-8BC24C6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14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0C55"/>
    <w:pPr>
      <w:ind w:left="720"/>
      <w:contextualSpacing/>
    </w:pPr>
  </w:style>
  <w:style w:type="character" w:customStyle="1" w:styleId="Heading1Char">
    <w:name w:val="Heading 1 Char"/>
    <w:basedOn w:val="DefaultParagraphFont"/>
    <w:link w:val="Heading1"/>
    <w:uiPriority w:val="9"/>
    <w:rsid w:val="003346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6BD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26BD8"/>
    <w:rPr>
      <w:color w:val="0563C1" w:themeColor="hyperlink"/>
      <w:u w:val="single"/>
    </w:rPr>
  </w:style>
  <w:style w:type="character" w:customStyle="1" w:styleId="Heading3Char">
    <w:name w:val="Heading 3 Char"/>
    <w:basedOn w:val="DefaultParagraphFont"/>
    <w:link w:val="Heading3"/>
    <w:uiPriority w:val="9"/>
    <w:rsid w:val="00471413"/>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2F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F0"/>
    <w:rPr>
      <w:rFonts w:ascii="Segoe UI" w:hAnsi="Segoe UI" w:cs="Segoe UI"/>
      <w:sz w:val="18"/>
      <w:szCs w:val="18"/>
    </w:rPr>
  </w:style>
  <w:style w:type="character" w:styleId="CommentReference">
    <w:name w:val="annotation reference"/>
    <w:basedOn w:val="DefaultParagraphFont"/>
    <w:uiPriority w:val="99"/>
    <w:semiHidden/>
    <w:unhideWhenUsed/>
    <w:rsid w:val="00403D6F"/>
    <w:rPr>
      <w:sz w:val="16"/>
      <w:szCs w:val="16"/>
    </w:rPr>
  </w:style>
  <w:style w:type="paragraph" w:styleId="CommentText">
    <w:name w:val="annotation text"/>
    <w:basedOn w:val="Normal"/>
    <w:link w:val="CommentTextChar"/>
    <w:uiPriority w:val="99"/>
    <w:semiHidden/>
    <w:unhideWhenUsed/>
    <w:rsid w:val="00403D6F"/>
    <w:pPr>
      <w:spacing w:line="240" w:lineRule="auto"/>
    </w:pPr>
    <w:rPr>
      <w:sz w:val="20"/>
      <w:szCs w:val="20"/>
    </w:rPr>
  </w:style>
  <w:style w:type="character" w:customStyle="1" w:styleId="CommentTextChar">
    <w:name w:val="Comment Text Char"/>
    <w:basedOn w:val="DefaultParagraphFont"/>
    <w:link w:val="CommentText"/>
    <w:uiPriority w:val="99"/>
    <w:semiHidden/>
    <w:rsid w:val="00403D6F"/>
    <w:rPr>
      <w:sz w:val="20"/>
      <w:szCs w:val="20"/>
    </w:rPr>
  </w:style>
  <w:style w:type="paragraph" w:styleId="CommentSubject">
    <w:name w:val="annotation subject"/>
    <w:basedOn w:val="CommentText"/>
    <w:next w:val="CommentText"/>
    <w:link w:val="CommentSubjectChar"/>
    <w:uiPriority w:val="99"/>
    <w:semiHidden/>
    <w:unhideWhenUsed/>
    <w:rsid w:val="00403D6F"/>
    <w:rPr>
      <w:b/>
      <w:bCs/>
    </w:rPr>
  </w:style>
  <w:style w:type="character" w:customStyle="1" w:styleId="CommentSubjectChar">
    <w:name w:val="Comment Subject Char"/>
    <w:basedOn w:val="CommentTextChar"/>
    <w:link w:val="CommentSubject"/>
    <w:uiPriority w:val="99"/>
    <w:semiHidden/>
    <w:rsid w:val="00403D6F"/>
    <w:rPr>
      <w:b/>
      <w:bCs/>
      <w:sz w:val="20"/>
      <w:szCs w:val="20"/>
    </w:rPr>
  </w:style>
  <w:style w:type="paragraph" w:styleId="Header">
    <w:name w:val="header"/>
    <w:basedOn w:val="Normal"/>
    <w:link w:val="HeaderChar"/>
    <w:uiPriority w:val="99"/>
    <w:unhideWhenUsed/>
    <w:rsid w:val="0001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28C"/>
  </w:style>
  <w:style w:type="paragraph" w:styleId="Footer">
    <w:name w:val="footer"/>
    <w:basedOn w:val="Normal"/>
    <w:link w:val="FooterChar"/>
    <w:uiPriority w:val="99"/>
    <w:unhideWhenUsed/>
    <w:rsid w:val="0001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28C"/>
  </w:style>
  <w:style w:type="character" w:styleId="FollowedHyperlink">
    <w:name w:val="FollowedHyperlink"/>
    <w:basedOn w:val="DefaultParagraphFont"/>
    <w:uiPriority w:val="99"/>
    <w:semiHidden/>
    <w:unhideWhenUsed/>
    <w:rsid w:val="0001628C"/>
    <w:rPr>
      <w:color w:val="954F72" w:themeColor="followedHyperlink"/>
      <w:u w:val="single"/>
    </w:rPr>
  </w:style>
  <w:style w:type="paragraph" w:styleId="Revision">
    <w:name w:val="Revision"/>
    <w:hidden/>
    <w:uiPriority w:val="99"/>
    <w:semiHidden/>
    <w:rsid w:val="0011482D"/>
    <w:pPr>
      <w:spacing w:after="0" w:line="240" w:lineRule="auto"/>
    </w:pPr>
  </w:style>
  <w:style w:type="character" w:customStyle="1" w:styleId="ListParagraphChar">
    <w:name w:val="List Paragraph Char"/>
    <w:link w:val="ListParagraph"/>
    <w:uiPriority w:val="34"/>
    <w:locked/>
    <w:rsid w:val="00417BEA"/>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70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yalsociety.org/~/media/grants/schemes/ODA-GCRF.pdf?la=en-GB&amp;hash=B51F1E2140346184856E2F87D6F4B32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yalsociety.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3135E4073F449AC76491890B122FC" ma:contentTypeVersion="4" ma:contentTypeDescription="Create a new document." ma:contentTypeScope="" ma:versionID="d05171946e86d14fdd46be77b6e74403">
  <xsd:schema xmlns:xsd="http://www.w3.org/2001/XMLSchema" xmlns:xs="http://www.w3.org/2001/XMLSchema" xmlns:p="http://schemas.microsoft.com/office/2006/metadata/properties" xmlns:ns2="56a4af33-dde7-481f-b4de-1b5b380910cf" targetNamespace="http://schemas.microsoft.com/office/2006/metadata/properties" ma:root="true" ma:fieldsID="c33c644608e2b1bd227325a6398badc4" ns2:_="">
    <xsd:import namespace="56a4af33-dde7-481f-b4de-1b5b38091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4af33-dde7-481f-b4de-1b5b38091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B94F-B959-4C1C-A5F2-F60EC058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4af33-dde7-481f-b4de-1b5b38091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F509C-9426-4BD5-998A-6CABE4208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AA6F3-AB18-4572-88AB-CA2EF7DD1410}">
  <ds:schemaRefs>
    <ds:schemaRef ds:uri="http://schemas.microsoft.com/sharepoint/v3/contenttype/forms"/>
  </ds:schemaRefs>
</ds:datastoreItem>
</file>

<file path=customXml/itemProps4.xml><?xml version="1.0" encoding="utf-8"?>
<ds:datastoreItem xmlns:ds="http://schemas.openxmlformats.org/officeDocument/2006/customXml" ds:itemID="{3AE4CEEA-0AA0-49EF-9910-41375786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5904</Characters>
  <Application>Microsoft Office Word</Application>
  <DocSecurity>0</DocSecurity>
  <Lines>49</Lines>
  <Paragraphs>13</Paragraphs>
  <ScaleCrop>false</ScaleCrop>
  <Company>Royal Society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Francis</dc:creator>
  <cp:keywords/>
  <dc:description/>
  <cp:lastModifiedBy>Farquhar, Rebecca</cp:lastModifiedBy>
  <cp:revision>58</cp:revision>
  <cp:lastPrinted>2015-10-26T20:28:00Z</cp:lastPrinted>
  <dcterms:created xsi:type="dcterms:W3CDTF">2019-08-20T20:35:00Z</dcterms:created>
  <dcterms:modified xsi:type="dcterms:W3CDTF">2020-07-07T14:13:00Z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0x01010069C3135E4073F449AC76491890B122FC</vt:lpwstr>
  </property>
</Properties>
</file>