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7BE93B02" w:rsidR="00C23D6C" w:rsidRPr="00C23D6C" w:rsidRDefault="00C23D6C" w:rsidP="00C23D6C">
      <w:pPr>
        <w:pStyle w:val="Blockheading"/>
      </w:pPr>
      <w:r w:rsidRPr="00C23D6C">
        <w:t xml:space="preserve">Background to </w:t>
      </w:r>
      <w:r w:rsidR="005F7F6A">
        <w:t>Natural England</w:t>
      </w:r>
      <w:r w:rsidRPr="00C23D6C">
        <w:t xml:space="preserve"> </w:t>
      </w:r>
    </w:p>
    <w:p w14:paraId="7417866B" w14:textId="77777777" w:rsidR="00374F97" w:rsidRPr="00C76CA9" w:rsidRDefault="00374F97" w:rsidP="00374F97">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458CBD38" w14:textId="77777777" w:rsidR="00374F97" w:rsidRPr="00C76CA9" w:rsidRDefault="00374F97" w:rsidP="00374F97">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4343DB0B" w14:textId="77777777" w:rsidR="00374F97" w:rsidRPr="00C76CA9" w:rsidRDefault="00374F97" w:rsidP="00374F97">
      <w:pPr>
        <w:rPr>
          <w:rStyle w:val="Text"/>
        </w:rPr>
      </w:pPr>
      <w:r w:rsidRPr="00C76CA9">
        <w:rPr>
          <w:rStyle w:val="Text"/>
        </w:rPr>
        <w:t>•</w:t>
      </w:r>
      <w:r w:rsidRPr="00C76CA9">
        <w:rPr>
          <w:rStyle w:val="Text"/>
        </w:rPr>
        <w:tab/>
        <w:t xml:space="preserve">A healthy natural environment: England’s natural environment will be conserved and enhanced. </w:t>
      </w:r>
    </w:p>
    <w:p w14:paraId="1D371CB3" w14:textId="77777777" w:rsidR="00374F97" w:rsidRPr="00C76CA9" w:rsidRDefault="00374F97" w:rsidP="00374F97">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6654C17D" w14:textId="77777777" w:rsidR="00374F97" w:rsidRPr="00C76CA9" w:rsidRDefault="00374F97" w:rsidP="00374F97">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5C8FB6AB" w14:textId="77777777" w:rsidR="00374F97" w:rsidRDefault="00374F97" w:rsidP="00374F97">
      <w:pPr>
        <w:rPr>
          <w:rStyle w:val="Text"/>
        </w:rPr>
      </w:pPr>
      <w:r w:rsidRPr="00C76CA9">
        <w:rPr>
          <w:rStyle w:val="Text"/>
        </w:rPr>
        <w:t>•</w:t>
      </w:r>
      <w:r w:rsidRPr="00C76CA9">
        <w:rPr>
          <w:rStyle w:val="Text"/>
        </w:rPr>
        <w:tab/>
        <w:t>A secure environmental future: decisions which collectively secure the future of the natural environment</w:t>
      </w:r>
    </w:p>
    <w:p w14:paraId="5E2773C0" w14:textId="77777777" w:rsidR="005B6BB8" w:rsidRDefault="005B6BB8" w:rsidP="00C23D6C">
      <w:pPr>
        <w:rPr>
          <w:rStyle w:val="Important"/>
        </w:rPr>
      </w:pPr>
    </w:p>
    <w:p w14:paraId="1E8C22B1" w14:textId="73431EDD" w:rsidR="00C23D6C" w:rsidRPr="00C23D6C" w:rsidRDefault="000B099E" w:rsidP="00C23D6C">
      <w:pPr>
        <w:rPr>
          <w:rStyle w:val="Important"/>
        </w:rPr>
      </w:pPr>
      <w:r>
        <w:rPr>
          <w:rStyle w:val="Important"/>
        </w:rPr>
        <w:t>Project reference</w:t>
      </w:r>
      <w:r w:rsidR="005B6BB8">
        <w:rPr>
          <w:rStyle w:val="Important"/>
        </w:rPr>
        <w:t>:</w:t>
      </w:r>
      <w:r>
        <w:rPr>
          <w:rStyle w:val="Important"/>
        </w:rPr>
        <w:t xml:space="preserve"> NNR19/</w:t>
      </w:r>
      <w:r w:rsidR="005B6BB8">
        <w:rPr>
          <w:rStyle w:val="Important"/>
        </w:rPr>
        <w:t>0124 Holt</w:t>
      </w:r>
      <w:r w:rsidR="00773FB9">
        <w:rPr>
          <w:rStyle w:val="Important"/>
        </w:rPr>
        <w:t>o</w:t>
      </w:r>
      <w:r w:rsidR="005B6BB8">
        <w:rPr>
          <w:rStyle w:val="Important"/>
        </w:rPr>
        <w:t>n Heath</w:t>
      </w:r>
      <w:r w:rsidR="004417CF">
        <w:rPr>
          <w:rStyle w:val="Important"/>
        </w:rPr>
        <w:t xml:space="preserve"> Sea Dump</w:t>
      </w:r>
    </w:p>
    <w:p w14:paraId="011B8FCF" w14:textId="77777777" w:rsidR="00C23D6C" w:rsidRDefault="00C23D6C" w:rsidP="00C23D6C">
      <w:pPr>
        <w:pStyle w:val="Blockheading"/>
      </w:pPr>
      <w:r w:rsidRPr="00C23D6C">
        <w:t xml:space="preserve">Background to the specific work area relevant to this purchase </w:t>
      </w:r>
    </w:p>
    <w:p w14:paraId="14ECFA2E" w14:textId="40EB0FA4" w:rsidR="00027442" w:rsidRPr="00027442" w:rsidRDefault="00027442" w:rsidP="00027442">
      <w:r w:rsidRPr="00027442">
        <w:t xml:space="preserve">The </w:t>
      </w:r>
      <w:r>
        <w:t>Holt</w:t>
      </w:r>
      <w:r w:rsidR="00773FB9">
        <w:t>o</w:t>
      </w:r>
      <w:r>
        <w:t xml:space="preserve">n Heath </w:t>
      </w:r>
      <w:r w:rsidRPr="00027442">
        <w:t>site</w:t>
      </w:r>
      <w:r w:rsidR="00BE4954">
        <w:t xml:space="preserve"> is managed by the East Dorset National Nature Reserve Team and</w:t>
      </w:r>
      <w:r w:rsidRPr="00027442">
        <w:t xml:space="preserve"> </w:t>
      </w:r>
      <w:r w:rsidR="00FC7D87">
        <w:t>consists of</w:t>
      </w:r>
      <w:r w:rsidRPr="00027442">
        <w:t xml:space="preserve"> former MoD-owned land that was part of a World War 1 and 2 cordite factory </w:t>
      </w:r>
      <w:proofErr w:type="gramStart"/>
      <w:r w:rsidRPr="00027442">
        <w:t>complex</w:t>
      </w:r>
      <w:proofErr w:type="gramEnd"/>
      <w:r w:rsidRPr="00027442">
        <w:t>. The specific area for assessment is known as the ‘sea dump’ and was used to deposit waste materials. A previous contaminated land assessment undertaken in 2005 contains a great deal of information about the site and concluded that there was not enough evidence to prove that the pathways to receptor would have an ‘irreversible’ long-term effect. However, this was challenged at the time both by NE Protected Sites and the NE Marine Specialist. The site lies on the edge of Poole Harbour and is contained within a very low and crumbling sea wall. During the last 20 years climate change has picked up pace and it is thought outflanking by sea level rise or storm surges is likely within the medium term. Therefore</w:t>
      </w:r>
      <w:r w:rsidR="003049A2">
        <w:t>,</w:t>
      </w:r>
      <w:r w:rsidRPr="00027442">
        <w:t xml:space="preserve"> a refreshed Contaminated Land Assessment is required and should include:</w:t>
      </w:r>
    </w:p>
    <w:p w14:paraId="607A92EA" w14:textId="77777777" w:rsidR="00C23D6C" w:rsidRPr="00C23D6C" w:rsidRDefault="00C23D6C" w:rsidP="00C23D6C">
      <w:pPr>
        <w:pStyle w:val="Blockheading"/>
      </w:pPr>
      <w:r w:rsidRPr="00C23D6C">
        <w:t>Requirement</w:t>
      </w:r>
    </w:p>
    <w:p w14:paraId="6B40A770" w14:textId="44F9ECB4" w:rsidR="00270C1C" w:rsidRPr="00270C1C" w:rsidRDefault="00C23D6C" w:rsidP="00414786">
      <w:pPr>
        <w:pStyle w:val="ListParagraph"/>
      </w:pPr>
      <w:r w:rsidRPr="00C23D6C">
        <w:rPr>
          <w:rStyle w:val="Important"/>
        </w:rPr>
        <w:t xml:space="preserve"> </w:t>
      </w:r>
      <w:r w:rsidR="00270C1C" w:rsidRPr="00270C1C">
        <w:t xml:space="preserve">A review of historical paperwork related to the site. Historical paperwork will be provided by Natural England, the Environment Agency and Dorset </w:t>
      </w:r>
      <w:r w:rsidR="00270C1C" w:rsidRPr="00270C1C">
        <w:lastRenderedPageBreak/>
        <w:t>Council as appropriate (note some content may not be readily released due to GDPR and Security Classifications).</w:t>
      </w:r>
    </w:p>
    <w:p w14:paraId="2A6471CB" w14:textId="77777777" w:rsidR="00270C1C" w:rsidRPr="00270C1C" w:rsidRDefault="00270C1C" w:rsidP="00270C1C">
      <w:pPr>
        <w:pStyle w:val="ListParagraph"/>
      </w:pPr>
      <w:r w:rsidRPr="00270C1C">
        <w:t>Undertake site visits as necessary, advise what additional sampling and site surveying might be required based on the review of existing paperwork.</w:t>
      </w:r>
    </w:p>
    <w:p w14:paraId="23AE29D3" w14:textId="24D294EF" w:rsidR="00270C1C" w:rsidRPr="00270C1C" w:rsidRDefault="00270C1C" w:rsidP="004D1744">
      <w:pPr>
        <w:pStyle w:val="ListParagraph"/>
      </w:pPr>
      <w:r w:rsidRPr="00270C1C">
        <w:t>Any additional bolt-on survey and sampling contracts/costs will be at the discretion of Natural England and must be agreed in writing prior to being undertaken.</w:t>
      </w:r>
    </w:p>
    <w:p w14:paraId="3F2C69B6" w14:textId="13CF91DC" w:rsidR="00270C1C" w:rsidRPr="00270C1C" w:rsidRDefault="00270C1C" w:rsidP="00270C1C">
      <w:pPr>
        <w:pStyle w:val="ListParagraph"/>
      </w:pPr>
      <w:r w:rsidRPr="00270C1C">
        <w:t>The first two bullet points shall inform a preliminary risk assessment and conceptual model of the site. Analysis, description and summary of all potential Sources, Pathways and Receptors related to the site and its contamination.</w:t>
      </w:r>
    </w:p>
    <w:p w14:paraId="2560D818" w14:textId="1AEEB404" w:rsidR="00270C1C" w:rsidRPr="00270C1C" w:rsidRDefault="00270C1C" w:rsidP="00270C1C">
      <w:pPr>
        <w:pStyle w:val="ListParagraph"/>
      </w:pPr>
      <w:r w:rsidRPr="00270C1C">
        <w:t>Liaise with the Environment Agency and Dorset Council as necessary.</w:t>
      </w:r>
    </w:p>
    <w:p w14:paraId="602A9166" w14:textId="778B9470" w:rsidR="00270C1C" w:rsidRPr="00270C1C" w:rsidRDefault="00270C1C" w:rsidP="004D1744">
      <w:pPr>
        <w:pStyle w:val="ListParagraph"/>
      </w:pPr>
      <w:r w:rsidRPr="00270C1C">
        <w:t>From the RA and Conceptual model, determine where to target site investigation to establish the presence and extent of contamination, to include estimates of volume wherever possible.</w:t>
      </w:r>
    </w:p>
    <w:p w14:paraId="3F764FA8" w14:textId="14C3E836" w:rsidR="00270C1C" w:rsidRPr="00270C1C" w:rsidRDefault="00270C1C" w:rsidP="00270C1C">
      <w:pPr>
        <w:pStyle w:val="ListParagraph"/>
      </w:pPr>
      <w:r w:rsidRPr="00270C1C">
        <w:t xml:space="preserve">Structural assessment of current condition of existing sea wall and its projected </w:t>
      </w:r>
      <w:proofErr w:type="gramStart"/>
      <w:r w:rsidRPr="00270C1C">
        <w:t>life-time</w:t>
      </w:r>
      <w:proofErr w:type="gramEnd"/>
      <w:r w:rsidRPr="00270C1C">
        <w:t xml:space="preserve"> (assuming it is still in condition to protect the site) in view of its current condition and predicted sea level rise.</w:t>
      </w:r>
    </w:p>
    <w:p w14:paraId="39223CCE" w14:textId="1BBF3C50" w:rsidR="00270C1C" w:rsidRPr="00270C1C" w:rsidRDefault="00270C1C" w:rsidP="004D1744">
      <w:pPr>
        <w:pStyle w:val="ListParagraph"/>
      </w:pPr>
      <w:r w:rsidRPr="00270C1C">
        <w:t xml:space="preserve">Identification of the risks and their significance, including on the protected sites adjacent; both marine and land and their associated Protected Species, industries, and any other likely or possible Receptors as identified by the analysis. </w:t>
      </w:r>
    </w:p>
    <w:p w14:paraId="5ED32384" w14:textId="1CA1D9BB" w:rsidR="00270C1C" w:rsidRPr="00270C1C" w:rsidRDefault="00270C1C" w:rsidP="00270C1C">
      <w:pPr>
        <w:pStyle w:val="ListParagraph"/>
      </w:pPr>
      <w:r w:rsidRPr="00270C1C">
        <w:t>Evaluation of these risks to the environment, protected species and future site users, to include assessment of any future potential for public access.</w:t>
      </w:r>
    </w:p>
    <w:p w14:paraId="4297123E" w14:textId="2F2AF07B" w:rsidR="00270C1C" w:rsidRPr="00270C1C" w:rsidRDefault="00270C1C" w:rsidP="00270C1C">
      <w:pPr>
        <w:pStyle w:val="ListParagraph"/>
      </w:pPr>
      <w:r w:rsidRPr="00270C1C">
        <w:t>Conclude whether the site should be formally declared a contaminated site so that the Part IIA process can be begun if necessary.</w:t>
      </w:r>
    </w:p>
    <w:p w14:paraId="38A3A586" w14:textId="77777777" w:rsidR="00270C1C" w:rsidRPr="00270C1C" w:rsidRDefault="00270C1C" w:rsidP="00270C1C">
      <w:pPr>
        <w:pStyle w:val="ListParagraph"/>
      </w:pPr>
      <w:r w:rsidRPr="00270C1C">
        <w:t xml:space="preserve">Provide a comprehensive options appraisal derived from the prior analysis </w:t>
      </w:r>
      <w:proofErr w:type="gramStart"/>
      <w:r w:rsidRPr="00270C1C">
        <w:t>in order to</w:t>
      </w:r>
      <w:proofErr w:type="gramEnd"/>
      <w:r w:rsidRPr="00270C1C">
        <w:t>:</w:t>
      </w:r>
    </w:p>
    <w:p w14:paraId="7911C6B7" w14:textId="77777777" w:rsidR="00270C1C" w:rsidRPr="00270C1C" w:rsidRDefault="00270C1C" w:rsidP="00270C1C">
      <w:pPr>
        <w:pStyle w:val="ListParagraph"/>
      </w:pPr>
      <w:r w:rsidRPr="00270C1C">
        <w:t xml:space="preserve">Advise on what future steps may need to be taken to make the site safe in the short, medium and long term. </w:t>
      </w:r>
      <w:proofErr w:type="gramStart"/>
      <w:r w:rsidRPr="00270C1C">
        <w:t>In particular, if</w:t>
      </w:r>
      <w:proofErr w:type="gramEnd"/>
      <w:r w:rsidRPr="00270C1C">
        <w:t xml:space="preserve"> it possible to break the pollutant linkages or reduce the assessed risk so that there is no longer a possibility of significant risk.</w:t>
      </w:r>
    </w:p>
    <w:p w14:paraId="3A014DCC" w14:textId="77777777" w:rsidR="00270C1C" w:rsidRPr="00270C1C" w:rsidRDefault="00270C1C" w:rsidP="00270C1C">
      <w:pPr>
        <w:pStyle w:val="ListParagraph"/>
      </w:pPr>
      <w:r w:rsidRPr="00270C1C">
        <w:t>Advise on what, if any, actions could be taken to remediate the site to the extent that its status as a risk could be removed completely or made negligible, with an associated analysis of limitations of each action being reasonably practicable.</w:t>
      </w:r>
    </w:p>
    <w:p w14:paraId="5D1CADF4" w14:textId="7443D9D4" w:rsidR="00270C1C" w:rsidRPr="00270C1C" w:rsidRDefault="00270C1C" w:rsidP="004D1744">
      <w:pPr>
        <w:pStyle w:val="ListParagraph"/>
      </w:pPr>
      <w:r w:rsidRPr="00270C1C">
        <w:lastRenderedPageBreak/>
        <w:t>Estimate Rough Order of Magnitude (ROM) costs for all recommended and/or potential options to inform a cost-benefit analysis, taking into consideration the nature of access to and from the site.</w:t>
      </w:r>
    </w:p>
    <w:p w14:paraId="7110C309" w14:textId="0E718B3C" w:rsidR="004D1744" w:rsidRPr="00270C1C" w:rsidRDefault="00270C1C" w:rsidP="00414786">
      <w:pPr>
        <w:pStyle w:val="ListParagraph"/>
      </w:pPr>
      <w:r w:rsidRPr="00270C1C">
        <w:t>All to be presented in a final written report.</w:t>
      </w:r>
    </w:p>
    <w:p w14:paraId="17033BAE" w14:textId="77777777" w:rsidR="00270C1C" w:rsidRDefault="00270C1C" w:rsidP="00270C1C">
      <w:r w:rsidRPr="00270C1C">
        <w:t xml:space="preserve">It is anticipated that this contract will be awarded for a period of 4 months and to end no later than 28/02/25.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5963073E" w14:textId="0EC3DF4B" w:rsidR="00734A17" w:rsidRDefault="00CE1981" w:rsidP="00734A17">
      <w:r>
        <w:t xml:space="preserve">See attached map for site </w:t>
      </w:r>
      <w:r w:rsidR="00A07EA7">
        <w:t>location.</w:t>
      </w:r>
    </w:p>
    <w:p w14:paraId="16432301" w14:textId="77777777" w:rsidR="002463BE" w:rsidRPr="002463BE" w:rsidRDefault="002463BE" w:rsidP="002463BE">
      <w:r w:rsidRPr="002463BE">
        <w:t>Health and Safety</w:t>
      </w:r>
    </w:p>
    <w:p w14:paraId="1394A124" w14:textId="3C3AAFB2" w:rsidR="00E92756" w:rsidRDefault="00D21CAD" w:rsidP="00734A17">
      <w:pPr>
        <w:rPr>
          <w:rStyle w:val="Text"/>
        </w:rPr>
      </w:pPr>
      <w:r w:rsidRPr="00F0260D">
        <w:rPr>
          <w:rStyle w:val="Text"/>
        </w:rPr>
        <w:t>All operational measures must conform to the Health &amp; Safety at work Act 1974 and current Codes of Practice.</w:t>
      </w:r>
      <w:r>
        <w:rPr>
          <w:rStyle w:val="Text"/>
        </w:rPr>
        <w:t xml:space="preserve"> All site visits must be arranged with </w:t>
      </w:r>
      <w:r w:rsidR="000F52B9">
        <w:rPr>
          <w:rStyle w:val="Text"/>
        </w:rPr>
        <w:t xml:space="preserve">the East Dorset NNR Team and </w:t>
      </w:r>
      <w:r w:rsidR="00383072">
        <w:rPr>
          <w:rStyle w:val="Text"/>
        </w:rPr>
        <w:t xml:space="preserve">accompanied by NNR staff as access to the site is </w:t>
      </w:r>
      <w:r w:rsidR="00D9748A">
        <w:rPr>
          <w:rStyle w:val="Text"/>
        </w:rPr>
        <w:t>closed to the public and accessed only via crossing a trainline. A full risk assessment for the site will be supplied.</w:t>
      </w:r>
    </w:p>
    <w:p w14:paraId="52CE2C09" w14:textId="77777777" w:rsidR="002C3D41" w:rsidRPr="00C23D6C" w:rsidRDefault="002C3D41" w:rsidP="00734A17"/>
    <w:p w14:paraId="1480913F" w14:textId="1DCF7705" w:rsidR="00C23D6C" w:rsidRPr="00C23D6C" w:rsidRDefault="00C23D6C" w:rsidP="00734A17">
      <w:pPr>
        <w:pStyle w:val="BulletText1"/>
      </w:pPr>
      <w:r w:rsidRPr="00C23D6C">
        <w:t xml:space="preserve">Sustainability </w:t>
      </w:r>
    </w:p>
    <w:p w14:paraId="2350DA95" w14:textId="4A7C2B23" w:rsidR="00C23D6C" w:rsidRPr="00C23D6C" w:rsidRDefault="002C3D41" w:rsidP="00C23D6C">
      <w:r>
        <w:t>Natural England</w:t>
      </w:r>
      <w:r>
        <w:rPr>
          <w:rStyle w:val="Important"/>
        </w:rPr>
        <w:t xml:space="preserve"> </w:t>
      </w:r>
      <w:r w:rsidR="00C23D6C"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54DB5F" w14:textId="2B46B988" w:rsidR="002F66A1" w:rsidRPr="00DB40F3" w:rsidRDefault="00C23D6C" w:rsidP="00DB40F3">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7CBC9C76" w:rsidR="00C23D6C" w:rsidRPr="00FA5780" w:rsidRDefault="00705316" w:rsidP="00C23D6C">
            <w:pPr>
              <w:rPr>
                <w:rStyle w:val="Text"/>
              </w:rPr>
            </w:pPr>
            <w:r>
              <w:rPr>
                <w:rStyle w:val="Text"/>
              </w:rPr>
              <w:t>Historical paperwork</w:t>
            </w:r>
          </w:p>
        </w:tc>
        <w:tc>
          <w:tcPr>
            <w:tcW w:w="2763" w:type="dxa"/>
          </w:tcPr>
          <w:p w14:paraId="6DB0A16F" w14:textId="5C90AD6D" w:rsidR="00C23D6C" w:rsidRPr="00FA5780" w:rsidRDefault="00705316" w:rsidP="00C23D6C">
            <w:pPr>
              <w:rPr>
                <w:rStyle w:val="Text"/>
              </w:rPr>
            </w:pPr>
            <w:r>
              <w:rPr>
                <w:rStyle w:val="Text"/>
              </w:rPr>
              <w:t>Review</w:t>
            </w:r>
          </w:p>
        </w:tc>
        <w:tc>
          <w:tcPr>
            <w:tcW w:w="2159" w:type="dxa"/>
          </w:tcPr>
          <w:p w14:paraId="34B13F9C" w14:textId="025E963D" w:rsidR="00C23D6C" w:rsidRDefault="00A326DD" w:rsidP="00C23D6C">
            <w:pPr>
              <w:rPr>
                <w:rStyle w:val="Text"/>
              </w:rPr>
            </w:pPr>
            <w:r>
              <w:rPr>
                <w:rStyle w:val="Text"/>
              </w:rPr>
              <w:t>Natural England</w:t>
            </w:r>
            <w:r w:rsidR="002F0A36">
              <w:rPr>
                <w:rStyle w:val="Text"/>
              </w:rPr>
              <w:t xml:space="preserve"> (NE)</w:t>
            </w:r>
            <w:r>
              <w:rPr>
                <w:rStyle w:val="Text"/>
              </w:rPr>
              <w:t xml:space="preserve">/ </w:t>
            </w:r>
            <w:r>
              <w:rPr>
                <w:rStyle w:val="Text"/>
              </w:rPr>
              <w:lastRenderedPageBreak/>
              <w:t xml:space="preserve">Environment </w:t>
            </w:r>
            <w:proofErr w:type="gramStart"/>
            <w:r>
              <w:rPr>
                <w:rStyle w:val="Text"/>
              </w:rPr>
              <w:t>Agency</w:t>
            </w:r>
            <w:r w:rsidR="002F0A36">
              <w:rPr>
                <w:rStyle w:val="Text"/>
              </w:rPr>
              <w:t>(</w:t>
            </w:r>
            <w:proofErr w:type="gramEnd"/>
            <w:r w:rsidR="002F0A36">
              <w:rPr>
                <w:rStyle w:val="Text"/>
              </w:rPr>
              <w:t>EA)</w:t>
            </w:r>
            <w:r>
              <w:rPr>
                <w:rStyle w:val="Text"/>
              </w:rPr>
              <w:t xml:space="preserve">/ Dorset Council </w:t>
            </w:r>
            <w:r w:rsidR="002F0A36">
              <w:rPr>
                <w:rStyle w:val="Text"/>
              </w:rPr>
              <w:t xml:space="preserve">(DC) </w:t>
            </w:r>
            <w:r>
              <w:rPr>
                <w:rStyle w:val="Text"/>
              </w:rPr>
              <w:t>to supply documents.</w:t>
            </w:r>
          </w:p>
          <w:p w14:paraId="2C2E157D" w14:textId="150382D4" w:rsidR="00A326DD" w:rsidRPr="00FA5780" w:rsidRDefault="00A326DD" w:rsidP="00C23D6C">
            <w:pPr>
              <w:rPr>
                <w:rStyle w:val="Text"/>
              </w:rPr>
            </w:pPr>
            <w:r>
              <w:rPr>
                <w:rStyle w:val="Text"/>
              </w:rPr>
              <w:t>Contractor to review.</w:t>
            </w:r>
          </w:p>
        </w:tc>
        <w:tc>
          <w:tcPr>
            <w:tcW w:w="2160" w:type="dxa"/>
          </w:tcPr>
          <w:p w14:paraId="7EFB211E" w14:textId="751C3003" w:rsidR="00C23D6C" w:rsidRPr="00FA5780" w:rsidRDefault="00E63AC2" w:rsidP="00C23D6C">
            <w:pPr>
              <w:rPr>
                <w:rStyle w:val="Text"/>
              </w:rPr>
            </w:pPr>
            <w:r>
              <w:rPr>
                <w:rStyle w:val="Text"/>
              </w:rPr>
              <w:lastRenderedPageBreak/>
              <w:t>Dec 2024</w:t>
            </w:r>
          </w:p>
        </w:tc>
      </w:tr>
      <w:tr w:rsidR="002F0A36" w14:paraId="04D5F374" w14:textId="77777777" w:rsidTr="0067657C">
        <w:tc>
          <w:tcPr>
            <w:tcW w:w="1555" w:type="dxa"/>
          </w:tcPr>
          <w:p w14:paraId="0D15EF31" w14:textId="64B91AE5" w:rsidR="002F0A36" w:rsidRDefault="002F0A36" w:rsidP="00C23D6C">
            <w:pPr>
              <w:rPr>
                <w:rStyle w:val="Text"/>
              </w:rPr>
            </w:pPr>
            <w:r>
              <w:rPr>
                <w:rStyle w:val="Text"/>
              </w:rPr>
              <w:t>Liaise with NE/EA/DC</w:t>
            </w:r>
          </w:p>
        </w:tc>
        <w:tc>
          <w:tcPr>
            <w:tcW w:w="2763" w:type="dxa"/>
          </w:tcPr>
          <w:p w14:paraId="1D85CFAB" w14:textId="3F51A5C4" w:rsidR="002F0A36" w:rsidRDefault="00552A84" w:rsidP="00C23D6C">
            <w:pPr>
              <w:rPr>
                <w:rStyle w:val="Text"/>
              </w:rPr>
            </w:pPr>
            <w:r>
              <w:rPr>
                <w:rStyle w:val="Text"/>
              </w:rPr>
              <w:t xml:space="preserve">One start-up meeting with client. </w:t>
            </w:r>
            <w:r w:rsidR="00CB3161">
              <w:rPr>
                <w:rStyle w:val="Text"/>
              </w:rPr>
              <w:t>Six</w:t>
            </w:r>
            <w:r w:rsidR="0005164F">
              <w:rPr>
                <w:rStyle w:val="Text"/>
              </w:rPr>
              <w:t xml:space="preserve"> client </w:t>
            </w:r>
            <w:r>
              <w:rPr>
                <w:rStyle w:val="Text"/>
              </w:rPr>
              <w:t xml:space="preserve">touchpoint </w:t>
            </w:r>
            <w:r w:rsidR="0005164F">
              <w:rPr>
                <w:rStyle w:val="Text"/>
              </w:rPr>
              <w:t>meetings</w:t>
            </w:r>
            <w:r>
              <w:rPr>
                <w:rStyle w:val="Text"/>
              </w:rPr>
              <w:t>,</w:t>
            </w:r>
            <w:r w:rsidR="0005164F">
              <w:rPr>
                <w:rStyle w:val="Text"/>
              </w:rPr>
              <w:t xml:space="preserve"> incl. partners at EA &amp; DC</w:t>
            </w:r>
            <w:r>
              <w:rPr>
                <w:rStyle w:val="Text"/>
              </w:rPr>
              <w:t xml:space="preserve"> when necessary.</w:t>
            </w:r>
            <w:r w:rsidR="0005164F">
              <w:rPr>
                <w:rStyle w:val="Text"/>
              </w:rPr>
              <w:t xml:space="preserve"> </w:t>
            </w:r>
            <w:r w:rsidR="00317302">
              <w:rPr>
                <w:rStyle w:val="Text"/>
              </w:rPr>
              <w:t>One final wash-up meeting.</w:t>
            </w:r>
          </w:p>
        </w:tc>
        <w:tc>
          <w:tcPr>
            <w:tcW w:w="2159" w:type="dxa"/>
          </w:tcPr>
          <w:p w14:paraId="317C94AF" w14:textId="31B9A4E1" w:rsidR="002F0A36" w:rsidRDefault="00D35072" w:rsidP="00C23D6C">
            <w:pPr>
              <w:rPr>
                <w:rStyle w:val="Text"/>
              </w:rPr>
            </w:pPr>
            <w:r>
              <w:rPr>
                <w:rStyle w:val="Text"/>
              </w:rPr>
              <w:t>Contractor to set dates, all to attend.</w:t>
            </w:r>
          </w:p>
        </w:tc>
        <w:tc>
          <w:tcPr>
            <w:tcW w:w="2160" w:type="dxa"/>
          </w:tcPr>
          <w:p w14:paraId="2C7A42F2" w14:textId="7A606CF9" w:rsidR="002F0A36" w:rsidRDefault="00D35072" w:rsidP="00C23D6C">
            <w:pPr>
              <w:rPr>
                <w:rStyle w:val="Text"/>
              </w:rPr>
            </w:pPr>
            <w:r>
              <w:rPr>
                <w:rStyle w:val="Text"/>
              </w:rPr>
              <w:t xml:space="preserve">1- </w:t>
            </w:r>
            <w:r w:rsidR="003929E7">
              <w:rPr>
                <w:rStyle w:val="Text"/>
              </w:rPr>
              <w:t>Project start</w:t>
            </w:r>
          </w:p>
          <w:p w14:paraId="15C19F01" w14:textId="3DE97557" w:rsidR="009E3050" w:rsidRDefault="009E3050" w:rsidP="00C23D6C">
            <w:pPr>
              <w:rPr>
                <w:rStyle w:val="Text"/>
              </w:rPr>
            </w:pPr>
            <w:r>
              <w:rPr>
                <w:rStyle w:val="Text"/>
              </w:rPr>
              <w:t>2-</w:t>
            </w:r>
            <w:r w:rsidR="008B684B">
              <w:rPr>
                <w:rStyle w:val="Text"/>
              </w:rPr>
              <w:t>5</w:t>
            </w:r>
            <w:r>
              <w:rPr>
                <w:rStyle w:val="Text"/>
              </w:rPr>
              <w:t xml:space="preserve"> </w:t>
            </w:r>
            <w:r w:rsidR="008B684B">
              <w:rPr>
                <w:rStyle w:val="Text"/>
              </w:rPr>
              <w:t>Bi-monthly</w:t>
            </w:r>
          </w:p>
          <w:p w14:paraId="55E0C403" w14:textId="1C0152D9" w:rsidR="009E3050" w:rsidRDefault="008B684B" w:rsidP="00C23D6C">
            <w:pPr>
              <w:rPr>
                <w:rStyle w:val="Text"/>
              </w:rPr>
            </w:pPr>
            <w:r>
              <w:rPr>
                <w:rStyle w:val="Text"/>
              </w:rPr>
              <w:t>6</w:t>
            </w:r>
            <w:r w:rsidR="009E3050">
              <w:rPr>
                <w:rStyle w:val="Text"/>
              </w:rPr>
              <w:t xml:space="preserve">- </w:t>
            </w:r>
            <w:r w:rsidR="003929E7">
              <w:rPr>
                <w:rStyle w:val="Text"/>
              </w:rPr>
              <w:t>Review</w:t>
            </w:r>
            <w:r w:rsidR="009E3050">
              <w:rPr>
                <w:rStyle w:val="Text"/>
              </w:rPr>
              <w:t xml:space="preserve"> draft</w:t>
            </w:r>
            <w:r w:rsidR="00BF1257">
              <w:rPr>
                <w:rStyle w:val="Text"/>
              </w:rPr>
              <w:t xml:space="preserve"> report.</w:t>
            </w:r>
          </w:p>
          <w:p w14:paraId="1360D4F2" w14:textId="1D7315B1" w:rsidR="00317302" w:rsidRDefault="00317302" w:rsidP="00C23D6C">
            <w:pPr>
              <w:rPr>
                <w:rStyle w:val="Text"/>
              </w:rPr>
            </w:pPr>
            <w:r>
              <w:rPr>
                <w:rStyle w:val="Text"/>
              </w:rPr>
              <w:t>7</w:t>
            </w:r>
            <w:r w:rsidR="003929E7">
              <w:rPr>
                <w:rStyle w:val="Text"/>
              </w:rPr>
              <w:t>- Final wash-up</w:t>
            </w:r>
          </w:p>
        </w:tc>
      </w:tr>
      <w:tr w:rsidR="00C23D6C" w14:paraId="0744A573" w14:textId="77777777" w:rsidTr="0067657C">
        <w:tc>
          <w:tcPr>
            <w:tcW w:w="1555" w:type="dxa"/>
          </w:tcPr>
          <w:p w14:paraId="404EBFF5" w14:textId="2DDE193B" w:rsidR="00C23D6C" w:rsidRPr="00FA5780" w:rsidRDefault="00ED53AB" w:rsidP="00C23D6C">
            <w:pPr>
              <w:rPr>
                <w:rStyle w:val="Text"/>
              </w:rPr>
            </w:pPr>
            <w:r>
              <w:rPr>
                <w:rStyle w:val="Text"/>
              </w:rPr>
              <w:t>Site visits</w:t>
            </w:r>
          </w:p>
        </w:tc>
        <w:tc>
          <w:tcPr>
            <w:tcW w:w="2763" w:type="dxa"/>
          </w:tcPr>
          <w:p w14:paraId="2826F1AD" w14:textId="3C479831" w:rsidR="00C23D6C" w:rsidRPr="00FA5780" w:rsidRDefault="00ED53AB" w:rsidP="00C23D6C">
            <w:pPr>
              <w:rPr>
                <w:rStyle w:val="Text"/>
              </w:rPr>
            </w:pPr>
            <w:r>
              <w:rPr>
                <w:rStyle w:val="Text"/>
              </w:rPr>
              <w:t>Minimum one site visit</w:t>
            </w:r>
            <w:r w:rsidR="009D39BE">
              <w:rPr>
                <w:rStyle w:val="Text"/>
              </w:rPr>
              <w:t xml:space="preserve"> to ground</w:t>
            </w:r>
            <w:r w:rsidR="009628A0">
              <w:rPr>
                <w:rStyle w:val="Text"/>
              </w:rPr>
              <w:t>-</w:t>
            </w:r>
            <w:r w:rsidR="009D39BE">
              <w:rPr>
                <w:rStyle w:val="Text"/>
              </w:rPr>
              <w:t>truth maps and historical</w:t>
            </w:r>
            <w:r w:rsidR="009628A0">
              <w:rPr>
                <w:rStyle w:val="Text"/>
              </w:rPr>
              <w:t xml:space="preserve"> documents.</w:t>
            </w:r>
          </w:p>
        </w:tc>
        <w:tc>
          <w:tcPr>
            <w:tcW w:w="2159" w:type="dxa"/>
          </w:tcPr>
          <w:p w14:paraId="791231E4" w14:textId="63219CC8" w:rsidR="00C23D6C" w:rsidRPr="00FA5780" w:rsidRDefault="00BF1257" w:rsidP="00C23D6C">
            <w:pPr>
              <w:rPr>
                <w:rStyle w:val="Text"/>
              </w:rPr>
            </w:pPr>
            <w:r>
              <w:rPr>
                <w:rStyle w:val="Text"/>
              </w:rPr>
              <w:t>NE to provide all necessary</w:t>
            </w:r>
            <w:r w:rsidR="00900DA4">
              <w:rPr>
                <w:rStyle w:val="Text"/>
              </w:rPr>
              <w:t xml:space="preserve"> access and risk assessment for visiting of site and accompany contractor</w:t>
            </w:r>
          </w:p>
        </w:tc>
        <w:tc>
          <w:tcPr>
            <w:tcW w:w="2160" w:type="dxa"/>
          </w:tcPr>
          <w:p w14:paraId="680FC421" w14:textId="77777777" w:rsidR="00C23D6C" w:rsidRDefault="008B7A6B" w:rsidP="00C23D6C">
            <w:pPr>
              <w:rPr>
                <w:rStyle w:val="Text"/>
              </w:rPr>
            </w:pPr>
            <w:r>
              <w:rPr>
                <w:rStyle w:val="Text"/>
              </w:rPr>
              <w:t>Visit 1 - Dec 2024</w:t>
            </w:r>
          </w:p>
          <w:p w14:paraId="4A10F2EF" w14:textId="4DC05ACA" w:rsidR="008B7A6B" w:rsidRPr="00FA5780" w:rsidRDefault="008B7A6B" w:rsidP="00C23D6C">
            <w:pPr>
              <w:rPr>
                <w:rStyle w:val="Text"/>
              </w:rPr>
            </w:pPr>
          </w:p>
        </w:tc>
      </w:tr>
      <w:tr w:rsidR="009628A0" w14:paraId="08BFA50B" w14:textId="77777777" w:rsidTr="0067657C">
        <w:tc>
          <w:tcPr>
            <w:tcW w:w="1555" w:type="dxa"/>
          </w:tcPr>
          <w:p w14:paraId="19F75350" w14:textId="47E8F0C9" w:rsidR="009628A0" w:rsidRDefault="009628A0" w:rsidP="00C23D6C">
            <w:pPr>
              <w:rPr>
                <w:rStyle w:val="Text"/>
              </w:rPr>
            </w:pPr>
            <w:r>
              <w:rPr>
                <w:rStyle w:val="Text"/>
              </w:rPr>
              <w:t>Additional site visits</w:t>
            </w:r>
          </w:p>
        </w:tc>
        <w:tc>
          <w:tcPr>
            <w:tcW w:w="2763" w:type="dxa"/>
          </w:tcPr>
          <w:p w14:paraId="4043F67C" w14:textId="495EFCB0" w:rsidR="009628A0" w:rsidRDefault="00692A47" w:rsidP="00C23D6C">
            <w:pPr>
              <w:rPr>
                <w:rStyle w:val="Text"/>
              </w:rPr>
            </w:pPr>
            <w:r>
              <w:rPr>
                <w:rStyle w:val="Text"/>
              </w:rPr>
              <w:t>If additional surveys are required to inform t</w:t>
            </w:r>
            <w:r w:rsidRPr="00692A47">
              <w:rPr>
                <w:rStyle w:val="Text"/>
              </w:rPr>
              <w:t>he assessment</w:t>
            </w:r>
            <w:r>
              <w:rPr>
                <w:rStyle w:val="Text"/>
              </w:rPr>
              <w:t xml:space="preserve"> further site visit may be</w:t>
            </w:r>
            <w:r w:rsidR="00196689">
              <w:rPr>
                <w:rStyle w:val="Text"/>
              </w:rPr>
              <w:t xml:space="preserve"> required</w:t>
            </w:r>
          </w:p>
        </w:tc>
        <w:tc>
          <w:tcPr>
            <w:tcW w:w="2159" w:type="dxa"/>
          </w:tcPr>
          <w:p w14:paraId="0A53C566" w14:textId="06EA4A3D" w:rsidR="009628A0" w:rsidRPr="00FA5780" w:rsidRDefault="008B7A6B" w:rsidP="00C23D6C">
            <w:pPr>
              <w:rPr>
                <w:rStyle w:val="Text"/>
              </w:rPr>
            </w:pPr>
            <w:r>
              <w:rPr>
                <w:rStyle w:val="Text"/>
              </w:rPr>
              <w:t>Contractor to advise if further site visits are necessary. NE to provide necessary access.</w:t>
            </w:r>
          </w:p>
        </w:tc>
        <w:tc>
          <w:tcPr>
            <w:tcW w:w="2160" w:type="dxa"/>
          </w:tcPr>
          <w:p w14:paraId="4AC87F12" w14:textId="58FD3405" w:rsidR="009628A0" w:rsidRPr="00FA5780" w:rsidRDefault="008B7A6B" w:rsidP="00C23D6C">
            <w:pPr>
              <w:rPr>
                <w:rStyle w:val="Text"/>
              </w:rPr>
            </w:pPr>
            <w:r>
              <w:rPr>
                <w:rStyle w:val="Text"/>
              </w:rPr>
              <w:t>Feb 2025</w:t>
            </w:r>
          </w:p>
        </w:tc>
      </w:tr>
      <w:tr w:rsidR="00196689" w14:paraId="24DBDE3B" w14:textId="77777777" w:rsidTr="0067657C">
        <w:tc>
          <w:tcPr>
            <w:tcW w:w="1555" w:type="dxa"/>
          </w:tcPr>
          <w:p w14:paraId="0EA20858" w14:textId="23EE2BFC" w:rsidR="00196689" w:rsidRDefault="00421182" w:rsidP="00C23D6C">
            <w:pPr>
              <w:rPr>
                <w:rStyle w:val="Text"/>
              </w:rPr>
            </w:pPr>
            <w:r>
              <w:rPr>
                <w:rStyle w:val="Text"/>
              </w:rPr>
              <w:t>Preliminary</w:t>
            </w:r>
            <w:r w:rsidR="00FA33DF">
              <w:rPr>
                <w:rStyle w:val="Text"/>
              </w:rPr>
              <w:t xml:space="preserve"> risk assessment and conceptual model of site</w:t>
            </w:r>
          </w:p>
        </w:tc>
        <w:tc>
          <w:tcPr>
            <w:tcW w:w="2763" w:type="dxa"/>
          </w:tcPr>
          <w:p w14:paraId="7926CEF7" w14:textId="002C404C" w:rsidR="00196689" w:rsidRDefault="002C3486" w:rsidP="00C23D6C">
            <w:pPr>
              <w:rPr>
                <w:rStyle w:val="Text"/>
              </w:rPr>
            </w:pPr>
            <w:r>
              <w:rPr>
                <w:rStyle w:val="Text"/>
              </w:rPr>
              <w:t>To be contained within final report.</w:t>
            </w:r>
          </w:p>
        </w:tc>
        <w:tc>
          <w:tcPr>
            <w:tcW w:w="2159" w:type="dxa"/>
          </w:tcPr>
          <w:p w14:paraId="60DEC002" w14:textId="718AC259" w:rsidR="00196689" w:rsidRPr="00FA5780" w:rsidRDefault="00436965" w:rsidP="00C23D6C">
            <w:pPr>
              <w:rPr>
                <w:rStyle w:val="Text"/>
              </w:rPr>
            </w:pPr>
            <w:r>
              <w:rPr>
                <w:rStyle w:val="Text"/>
              </w:rPr>
              <w:t>Contractor</w:t>
            </w:r>
          </w:p>
        </w:tc>
        <w:tc>
          <w:tcPr>
            <w:tcW w:w="2160" w:type="dxa"/>
          </w:tcPr>
          <w:p w14:paraId="5C78E451" w14:textId="21506679" w:rsidR="00196689" w:rsidRPr="00FA5780" w:rsidRDefault="00436965" w:rsidP="00C23D6C">
            <w:pPr>
              <w:rPr>
                <w:rStyle w:val="Text"/>
              </w:rPr>
            </w:pPr>
            <w:r>
              <w:rPr>
                <w:rStyle w:val="Text"/>
              </w:rPr>
              <w:t>Jan 2025</w:t>
            </w:r>
          </w:p>
        </w:tc>
      </w:tr>
      <w:tr w:rsidR="004F6513" w14:paraId="3B4D5815" w14:textId="77777777" w:rsidTr="0067657C">
        <w:tc>
          <w:tcPr>
            <w:tcW w:w="1555" w:type="dxa"/>
          </w:tcPr>
          <w:p w14:paraId="017B7BF4" w14:textId="7767889A" w:rsidR="004F6513" w:rsidRDefault="004F6513" w:rsidP="00C23D6C">
            <w:pPr>
              <w:rPr>
                <w:rStyle w:val="Text"/>
              </w:rPr>
            </w:pPr>
            <w:r>
              <w:rPr>
                <w:rStyle w:val="Text"/>
              </w:rPr>
              <w:t>Determine sites where additional investigation may be needed.</w:t>
            </w:r>
          </w:p>
        </w:tc>
        <w:tc>
          <w:tcPr>
            <w:tcW w:w="2763" w:type="dxa"/>
          </w:tcPr>
          <w:p w14:paraId="794EF36A" w14:textId="0604C5FD" w:rsidR="004F6513" w:rsidRDefault="002C3486" w:rsidP="00C23D6C">
            <w:pPr>
              <w:rPr>
                <w:rStyle w:val="Text"/>
              </w:rPr>
            </w:pPr>
            <w:r>
              <w:rPr>
                <w:rStyle w:val="Text"/>
              </w:rPr>
              <w:t>To be contained within</w:t>
            </w:r>
            <w:r w:rsidRPr="002C3486">
              <w:rPr>
                <w:rStyle w:val="Text"/>
              </w:rPr>
              <w:t xml:space="preserve"> final report</w:t>
            </w:r>
            <w:r>
              <w:rPr>
                <w:rStyle w:val="Text"/>
              </w:rPr>
              <w:t>.</w:t>
            </w:r>
          </w:p>
        </w:tc>
        <w:tc>
          <w:tcPr>
            <w:tcW w:w="2159" w:type="dxa"/>
          </w:tcPr>
          <w:p w14:paraId="64DD170D" w14:textId="4DD94B0B" w:rsidR="004F6513" w:rsidRPr="00FA5780" w:rsidRDefault="00436965" w:rsidP="00C23D6C">
            <w:pPr>
              <w:rPr>
                <w:rStyle w:val="Text"/>
              </w:rPr>
            </w:pPr>
            <w:r>
              <w:rPr>
                <w:rStyle w:val="Text"/>
              </w:rPr>
              <w:t>Contractor</w:t>
            </w:r>
          </w:p>
        </w:tc>
        <w:tc>
          <w:tcPr>
            <w:tcW w:w="2160" w:type="dxa"/>
          </w:tcPr>
          <w:p w14:paraId="10CA4889" w14:textId="5A576476" w:rsidR="004F6513" w:rsidRPr="00FA5780" w:rsidRDefault="00436965" w:rsidP="00C23D6C">
            <w:pPr>
              <w:rPr>
                <w:rStyle w:val="Text"/>
              </w:rPr>
            </w:pPr>
            <w:r>
              <w:rPr>
                <w:rStyle w:val="Text"/>
              </w:rPr>
              <w:t>Jan 2025</w:t>
            </w:r>
          </w:p>
        </w:tc>
      </w:tr>
      <w:tr w:rsidR="00FF2469" w14:paraId="28475431" w14:textId="77777777" w:rsidTr="0067657C">
        <w:tc>
          <w:tcPr>
            <w:tcW w:w="1555" w:type="dxa"/>
          </w:tcPr>
          <w:p w14:paraId="4465D47A" w14:textId="2693A96F" w:rsidR="00FF2469" w:rsidRDefault="00FF2469" w:rsidP="00C23D6C">
            <w:pPr>
              <w:rPr>
                <w:rStyle w:val="Text"/>
              </w:rPr>
            </w:pPr>
            <w:r>
              <w:rPr>
                <w:rStyle w:val="Text"/>
              </w:rPr>
              <w:t>Structural assessment of existing to sea wall</w:t>
            </w:r>
          </w:p>
        </w:tc>
        <w:tc>
          <w:tcPr>
            <w:tcW w:w="2763" w:type="dxa"/>
          </w:tcPr>
          <w:p w14:paraId="11951B00" w14:textId="1BBDB113" w:rsidR="00FF2469" w:rsidRDefault="00EB3EB8" w:rsidP="00C23D6C">
            <w:pPr>
              <w:rPr>
                <w:rStyle w:val="Text"/>
              </w:rPr>
            </w:pPr>
            <w:r>
              <w:rPr>
                <w:rStyle w:val="Text"/>
              </w:rPr>
              <w:t>Structural Assessment report, provided as annex to main report.</w:t>
            </w:r>
          </w:p>
        </w:tc>
        <w:tc>
          <w:tcPr>
            <w:tcW w:w="2159" w:type="dxa"/>
          </w:tcPr>
          <w:p w14:paraId="203977D7" w14:textId="584F10C0" w:rsidR="00FF2469" w:rsidRPr="00FA5780" w:rsidRDefault="00436965" w:rsidP="00C23D6C">
            <w:pPr>
              <w:rPr>
                <w:rStyle w:val="Text"/>
              </w:rPr>
            </w:pPr>
            <w:r>
              <w:rPr>
                <w:rStyle w:val="Text"/>
              </w:rPr>
              <w:t>Contractor or sub-contractor.</w:t>
            </w:r>
          </w:p>
        </w:tc>
        <w:tc>
          <w:tcPr>
            <w:tcW w:w="2160" w:type="dxa"/>
          </w:tcPr>
          <w:p w14:paraId="57B7265B" w14:textId="7EE39131" w:rsidR="00FF2469" w:rsidRPr="00FA5780" w:rsidRDefault="00436965" w:rsidP="00C23D6C">
            <w:pPr>
              <w:rPr>
                <w:rStyle w:val="Text"/>
              </w:rPr>
            </w:pPr>
            <w:r>
              <w:rPr>
                <w:rStyle w:val="Text"/>
              </w:rPr>
              <w:t>Feb 2025</w:t>
            </w:r>
          </w:p>
        </w:tc>
      </w:tr>
      <w:tr w:rsidR="00F22D59" w14:paraId="6C8ECBFD" w14:textId="77777777" w:rsidTr="0067657C">
        <w:tc>
          <w:tcPr>
            <w:tcW w:w="1555" w:type="dxa"/>
          </w:tcPr>
          <w:p w14:paraId="7085AAE2" w14:textId="5CEC3B02" w:rsidR="00F22D59" w:rsidRDefault="00F22D59" w:rsidP="00C23D6C">
            <w:pPr>
              <w:rPr>
                <w:rStyle w:val="Text"/>
              </w:rPr>
            </w:pPr>
            <w:r>
              <w:rPr>
                <w:rStyle w:val="Text"/>
              </w:rPr>
              <w:t xml:space="preserve">Identify, </w:t>
            </w:r>
            <w:r w:rsidR="009F6DD3">
              <w:rPr>
                <w:rStyle w:val="Text"/>
              </w:rPr>
              <w:t xml:space="preserve">evaluate and </w:t>
            </w:r>
            <w:r w:rsidR="009F6DD3">
              <w:rPr>
                <w:rStyle w:val="Text"/>
              </w:rPr>
              <w:lastRenderedPageBreak/>
              <w:t>conclude on nature of risks</w:t>
            </w:r>
          </w:p>
        </w:tc>
        <w:tc>
          <w:tcPr>
            <w:tcW w:w="2763" w:type="dxa"/>
          </w:tcPr>
          <w:p w14:paraId="52F98494" w14:textId="2FC4187C" w:rsidR="00F22D59" w:rsidRDefault="002C3486" w:rsidP="00C23D6C">
            <w:pPr>
              <w:rPr>
                <w:rStyle w:val="Text"/>
              </w:rPr>
            </w:pPr>
            <w:r>
              <w:rPr>
                <w:rStyle w:val="Text"/>
              </w:rPr>
              <w:lastRenderedPageBreak/>
              <w:t>To be contained within</w:t>
            </w:r>
            <w:r w:rsidRPr="002C3486">
              <w:rPr>
                <w:rStyle w:val="Text"/>
              </w:rPr>
              <w:t xml:space="preserve"> final report</w:t>
            </w:r>
            <w:r>
              <w:rPr>
                <w:rStyle w:val="Text"/>
              </w:rPr>
              <w:t>.</w:t>
            </w:r>
          </w:p>
        </w:tc>
        <w:tc>
          <w:tcPr>
            <w:tcW w:w="2159" w:type="dxa"/>
          </w:tcPr>
          <w:p w14:paraId="496011EF" w14:textId="6C427A9A" w:rsidR="00F22D59" w:rsidRPr="00FA5780" w:rsidRDefault="00436965" w:rsidP="00C23D6C">
            <w:pPr>
              <w:rPr>
                <w:rStyle w:val="Text"/>
              </w:rPr>
            </w:pPr>
            <w:r>
              <w:rPr>
                <w:rStyle w:val="Text"/>
              </w:rPr>
              <w:t>Contractor</w:t>
            </w:r>
          </w:p>
        </w:tc>
        <w:tc>
          <w:tcPr>
            <w:tcW w:w="2160" w:type="dxa"/>
          </w:tcPr>
          <w:p w14:paraId="059CD472" w14:textId="39273C2B" w:rsidR="00F22D59" w:rsidRPr="00FA5780" w:rsidRDefault="00851CE0" w:rsidP="00C23D6C">
            <w:pPr>
              <w:rPr>
                <w:rStyle w:val="Text"/>
              </w:rPr>
            </w:pPr>
            <w:r>
              <w:rPr>
                <w:rStyle w:val="Text"/>
              </w:rPr>
              <w:t>Feb 2025</w:t>
            </w:r>
          </w:p>
        </w:tc>
      </w:tr>
      <w:tr w:rsidR="00A74911" w14:paraId="6C6629F6" w14:textId="77777777" w:rsidTr="0067657C">
        <w:tc>
          <w:tcPr>
            <w:tcW w:w="1555" w:type="dxa"/>
          </w:tcPr>
          <w:p w14:paraId="47B3D8E5" w14:textId="4D63D1E0" w:rsidR="00A74911" w:rsidRDefault="00A74911" w:rsidP="00C23D6C">
            <w:pPr>
              <w:rPr>
                <w:rStyle w:val="Text"/>
              </w:rPr>
            </w:pPr>
            <w:r>
              <w:rPr>
                <w:rStyle w:val="Text"/>
              </w:rPr>
              <w:t xml:space="preserve">Options </w:t>
            </w:r>
            <w:proofErr w:type="gramStart"/>
            <w:r>
              <w:rPr>
                <w:rStyle w:val="Text"/>
              </w:rPr>
              <w:t>apprais</w:t>
            </w:r>
            <w:r w:rsidR="00461A89">
              <w:rPr>
                <w:rStyle w:val="Text"/>
              </w:rPr>
              <w:t>a</w:t>
            </w:r>
            <w:r>
              <w:rPr>
                <w:rStyle w:val="Text"/>
              </w:rPr>
              <w:t>l</w:t>
            </w:r>
            <w:r w:rsidR="00461A89">
              <w:rPr>
                <w:rStyle w:val="Text"/>
              </w:rPr>
              <w:t xml:space="preserve">,  </w:t>
            </w:r>
            <w:r w:rsidR="004426C4">
              <w:rPr>
                <w:rStyle w:val="Text"/>
              </w:rPr>
              <w:t>advice</w:t>
            </w:r>
            <w:proofErr w:type="gramEnd"/>
            <w:r w:rsidR="004426C4">
              <w:rPr>
                <w:rStyle w:val="Text"/>
              </w:rPr>
              <w:t xml:space="preserve"> on future steps, </w:t>
            </w:r>
            <w:r w:rsidR="00421182">
              <w:rPr>
                <w:rStyle w:val="Text"/>
              </w:rPr>
              <w:t>potential costs.</w:t>
            </w:r>
          </w:p>
        </w:tc>
        <w:tc>
          <w:tcPr>
            <w:tcW w:w="2763" w:type="dxa"/>
          </w:tcPr>
          <w:p w14:paraId="5994A8A6" w14:textId="4D1E5556" w:rsidR="00A74911" w:rsidRDefault="002C3486" w:rsidP="00C23D6C">
            <w:pPr>
              <w:rPr>
                <w:rStyle w:val="Text"/>
              </w:rPr>
            </w:pPr>
            <w:r>
              <w:rPr>
                <w:rStyle w:val="Text"/>
              </w:rPr>
              <w:t>To be contained within</w:t>
            </w:r>
            <w:r w:rsidRPr="002C3486">
              <w:rPr>
                <w:rStyle w:val="Text"/>
              </w:rPr>
              <w:t xml:space="preserve"> final report</w:t>
            </w:r>
            <w:r>
              <w:rPr>
                <w:rStyle w:val="Text"/>
              </w:rPr>
              <w:t>.</w:t>
            </w:r>
          </w:p>
        </w:tc>
        <w:tc>
          <w:tcPr>
            <w:tcW w:w="2159" w:type="dxa"/>
          </w:tcPr>
          <w:p w14:paraId="3716D1E1" w14:textId="4D665284" w:rsidR="00A74911" w:rsidRPr="00FA5780" w:rsidRDefault="00436965" w:rsidP="00C23D6C">
            <w:pPr>
              <w:rPr>
                <w:rStyle w:val="Text"/>
              </w:rPr>
            </w:pPr>
            <w:r>
              <w:rPr>
                <w:rStyle w:val="Text"/>
              </w:rPr>
              <w:t>Contractor</w:t>
            </w:r>
          </w:p>
        </w:tc>
        <w:tc>
          <w:tcPr>
            <w:tcW w:w="2160" w:type="dxa"/>
          </w:tcPr>
          <w:p w14:paraId="017E7BF5" w14:textId="7DEF17FA" w:rsidR="00A74911" w:rsidRPr="00FA5780" w:rsidRDefault="00851CE0" w:rsidP="00C23D6C">
            <w:pPr>
              <w:rPr>
                <w:rStyle w:val="Text"/>
              </w:rPr>
            </w:pPr>
            <w:r>
              <w:rPr>
                <w:rStyle w:val="Text"/>
              </w:rPr>
              <w:t>Feb 2025</w:t>
            </w:r>
          </w:p>
        </w:tc>
      </w:tr>
      <w:tr w:rsidR="00421182" w14:paraId="1673BC25" w14:textId="77777777" w:rsidTr="0067657C">
        <w:tc>
          <w:tcPr>
            <w:tcW w:w="1555" w:type="dxa"/>
          </w:tcPr>
          <w:p w14:paraId="3F306D64" w14:textId="2E5963AB" w:rsidR="00421182" w:rsidRDefault="00421182" w:rsidP="00C23D6C">
            <w:pPr>
              <w:rPr>
                <w:rStyle w:val="Text"/>
              </w:rPr>
            </w:pPr>
            <w:r>
              <w:rPr>
                <w:rStyle w:val="Text"/>
              </w:rPr>
              <w:t>Final report</w:t>
            </w:r>
          </w:p>
        </w:tc>
        <w:tc>
          <w:tcPr>
            <w:tcW w:w="2763" w:type="dxa"/>
          </w:tcPr>
          <w:p w14:paraId="3FE15C36" w14:textId="041B09DD" w:rsidR="00421182" w:rsidRDefault="00EB3EB8" w:rsidP="00C23D6C">
            <w:pPr>
              <w:rPr>
                <w:rStyle w:val="Text"/>
              </w:rPr>
            </w:pPr>
            <w:r>
              <w:rPr>
                <w:rStyle w:val="Text"/>
              </w:rPr>
              <w:t>Final report containing</w:t>
            </w:r>
            <w:r w:rsidR="00457D30">
              <w:rPr>
                <w:rStyle w:val="Text"/>
              </w:rPr>
              <w:t xml:space="preserve"> </w:t>
            </w:r>
            <w:r w:rsidR="00C925D8">
              <w:rPr>
                <w:rStyle w:val="Text"/>
              </w:rPr>
              <w:t xml:space="preserve">above stated elements and </w:t>
            </w:r>
            <w:r w:rsidR="00457D30">
              <w:rPr>
                <w:rStyle w:val="Text"/>
              </w:rPr>
              <w:t>conclusion as to whether the site fulfils criteria to be formerly declared as contaminated land</w:t>
            </w:r>
            <w:r w:rsidR="00C925D8">
              <w:rPr>
                <w:rStyle w:val="Text"/>
              </w:rPr>
              <w:t>.</w:t>
            </w:r>
          </w:p>
        </w:tc>
        <w:tc>
          <w:tcPr>
            <w:tcW w:w="2159" w:type="dxa"/>
          </w:tcPr>
          <w:p w14:paraId="439B5703" w14:textId="6978736F" w:rsidR="00421182" w:rsidRPr="00FA5780" w:rsidRDefault="00436965" w:rsidP="00C23D6C">
            <w:pPr>
              <w:rPr>
                <w:rStyle w:val="Text"/>
              </w:rPr>
            </w:pPr>
            <w:r>
              <w:rPr>
                <w:rStyle w:val="Text"/>
              </w:rPr>
              <w:t>Contractor</w:t>
            </w:r>
          </w:p>
        </w:tc>
        <w:tc>
          <w:tcPr>
            <w:tcW w:w="2160" w:type="dxa"/>
          </w:tcPr>
          <w:p w14:paraId="3965EE4C" w14:textId="535696F1" w:rsidR="00421182" w:rsidRPr="00FA5780" w:rsidRDefault="00851CE0" w:rsidP="00C23D6C">
            <w:pPr>
              <w:rPr>
                <w:rStyle w:val="Text"/>
              </w:rPr>
            </w:pPr>
            <w:r>
              <w:rPr>
                <w:rStyle w:val="Text"/>
              </w:rPr>
              <w:t>Feb 2025</w:t>
            </w:r>
          </w:p>
        </w:tc>
      </w:tr>
      <w:tr w:rsidR="00C23D6C" w14:paraId="72536351" w14:textId="77777777" w:rsidTr="0067657C">
        <w:tc>
          <w:tcPr>
            <w:tcW w:w="1555" w:type="dxa"/>
          </w:tcPr>
          <w:p w14:paraId="6F8BF275" w14:textId="158DE8FF"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C23D6C"/>
    <w:p w14:paraId="46A7CE7D" w14:textId="51CA8791" w:rsidR="00A47BF2" w:rsidRDefault="00A47BF2" w:rsidP="00A47BF2">
      <w:r>
        <w:t>The main contact for the project will be Julie Merrett, who will organise liaison and meetings with the site manager and partners from the Environment Agency and Dorset Council as necessary. Access to site must be organised through Senior Reserve Manager Tez Otter only.</w:t>
      </w:r>
    </w:p>
    <w:p w14:paraId="2EA9681B" w14:textId="77777777" w:rsidR="00A47BF2" w:rsidRDefault="00A47BF2" w:rsidP="00A47BF2">
      <w:r>
        <w:t>W/C 18</w:t>
      </w:r>
      <w:r w:rsidRPr="00A47BF2">
        <w:t>th</w:t>
      </w:r>
      <w:r>
        <w:t xml:space="preserve"> November – Meeting 1 - Start-up meeting between project officer and supplier</w:t>
      </w:r>
    </w:p>
    <w:p w14:paraId="340B8D5B" w14:textId="77777777" w:rsidR="00A47BF2" w:rsidRDefault="00A47BF2" w:rsidP="00A47BF2">
      <w:r>
        <w:t>2</w:t>
      </w:r>
      <w:r w:rsidRPr="00A47BF2">
        <w:t>nd</w:t>
      </w:r>
      <w:r>
        <w:t xml:space="preserve"> Dec – 14</w:t>
      </w:r>
      <w:r w:rsidRPr="00A47BF2">
        <w:t>th</w:t>
      </w:r>
      <w:r>
        <w:t xml:space="preserve"> Feb – Meetings 2-5 - Bi-weekly touch-point meetings </w:t>
      </w:r>
    </w:p>
    <w:p w14:paraId="3A3AA2B7" w14:textId="77777777" w:rsidR="00A47BF2" w:rsidRDefault="00A47BF2" w:rsidP="00A47BF2">
      <w:r>
        <w:t>W/C 10</w:t>
      </w:r>
      <w:r w:rsidRPr="00A47BF2">
        <w:t>th</w:t>
      </w:r>
      <w:r>
        <w:t xml:space="preserve"> Feb – Draft report due in digital format via email</w:t>
      </w:r>
    </w:p>
    <w:p w14:paraId="76812B55" w14:textId="77777777" w:rsidR="00A47BF2" w:rsidRDefault="00A47BF2" w:rsidP="00A47BF2">
      <w:r>
        <w:t>W/C 17</w:t>
      </w:r>
      <w:r w:rsidRPr="00A47BF2">
        <w:t>th</w:t>
      </w:r>
      <w:r>
        <w:t xml:space="preserve"> Feb – Meeting 6 – Presentation and review of draft report</w:t>
      </w:r>
    </w:p>
    <w:p w14:paraId="54684873" w14:textId="77777777" w:rsidR="00A47BF2" w:rsidRDefault="00A47BF2" w:rsidP="00A47BF2">
      <w:r>
        <w:t>W/C 24</w:t>
      </w:r>
      <w:r w:rsidRPr="00A47BF2">
        <w:t>th</w:t>
      </w:r>
      <w:r>
        <w:t xml:space="preserve"> Feb – Final Report due in digital format via email</w:t>
      </w:r>
    </w:p>
    <w:p w14:paraId="3FB04542" w14:textId="77777777" w:rsidR="00A47BF2" w:rsidRDefault="00A47BF2" w:rsidP="00A47BF2">
      <w:r>
        <w:t>W/C 24</w:t>
      </w:r>
      <w:r w:rsidRPr="00A47BF2">
        <w:t>th</w:t>
      </w:r>
      <w:r>
        <w:t xml:space="preserve"> Feb - Meeting 7 – Wash-up</w:t>
      </w:r>
    </w:p>
    <w:p w14:paraId="7D1ED28B" w14:textId="77777777" w:rsidR="00352B4F" w:rsidRDefault="00352B4F" w:rsidP="00352B4F">
      <w:pPr>
        <w:rPr>
          <w:rStyle w:val="Important"/>
        </w:rPr>
      </w:pPr>
    </w:p>
    <w:p w14:paraId="17E54DAA" w14:textId="77777777" w:rsidR="00DB40F3" w:rsidRDefault="00DB40F3" w:rsidP="00352B4F">
      <w:pPr>
        <w:rPr>
          <w:rStyle w:val="Important"/>
        </w:rPr>
      </w:pPr>
    </w:p>
    <w:p w14:paraId="67EBE36F" w14:textId="4ABAC7EC" w:rsidR="00DB40F3" w:rsidRPr="00DB40F3" w:rsidRDefault="00DB40F3" w:rsidP="00DB40F3">
      <w:pPr>
        <w:rPr>
          <w:rStyle w:val="Important"/>
        </w:rPr>
      </w:pPr>
      <w:r w:rsidRPr="00DB40F3">
        <w:rPr>
          <w:rStyle w:val="Important"/>
        </w:rPr>
        <w:t>Natural England Contacts:</w:t>
      </w:r>
    </w:p>
    <w:p w14:paraId="5F80F99B" w14:textId="77777777" w:rsidR="00DB40F3" w:rsidRPr="00DB40F3" w:rsidRDefault="00DB40F3" w:rsidP="00DB40F3">
      <w:pPr>
        <w:rPr>
          <w:rStyle w:val="Important"/>
        </w:rPr>
      </w:pPr>
      <w:r w:rsidRPr="00DB40F3">
        <w:rPr>
          <w:rStyle w:val="Important"/>
        </w:rPr>
        <w:t xml:space="preserve">Project Manager: Julie Merrett, Senior Officer, Wessex National Nature Reserves </w:t>
      </w:r>
      <w:hyperlink r:id="rId13" w:history="1">
        <w:r w:rsidRPr="00DB40F3">
          <w:rPr>
            <w:rStyle w:val="Hyperlink"/>
          </w:rPr>
          <w:t>julie.merrett@naturalengland.org.uk</w:t>
        </w:r>
      </w:hyperlink>
      <w:r w:rsidRPr="00DB40F3">
        <w:rPr>
          <w:rStyle w:val="Important"/>
        </w:rPr>
        <w:t xml:space="preserve"> </w:t>
      </w:r>
    </w:p>
    <w:p w14:paraId="4F970D72" w14:textId="192914A3" w:rsidR="00DB40F3" w:rsidRPr="00DB40F3" w:rsidRDefault="00DB40F3" w:rsidP="00DB40F3">
      <w:pPr>
        <w:rPr>
          <w:rStyle w:val="Important"/>
        </w:rPr>
      </w:pPr>
      <w:r w:rsidRPr="00DB40F3">
        <w:rPr>
          <w:rStyle w:val="Important"/>
        </w:rPr>
        <w:t>07920418784</w:t>
      </w:r>
    </w:p>
    <w:p w14:paraId="70EBBCEE" w14:textId="77777777" w:rsidR="00DB40F3" w:rsidRPr="00DB40F3" w:rsidRDefault="00DB40F3" w:rsidP="00DB40F3">
      <w:pPr>
        <w:rPr>
          <w:rStyle w:val="Important"/>
        </w:rPr>
      </w:pPr>
      <w:r w:rsidRPr="00DB40F3">
        <w:rPr>
          <w:rStyle w:val="Important"/>
        </w:rPr>
        <w:lastRenderedPageBreak/>
        <w:t xml:space="preserve">Senior Site Manager: Tez Otter, Senior Reserves Manager, East Dorset </w:t>
      </w:r>
      <w:hyperlink r:id="rId14" w:history="1">
        <w:r w:rsidRPr="00DB40F3">
          <w:rPr>
            <w:rStyle w:val="Hyperlink"/>
          </w:rPr>
          <w:t>tez.otter@naturalengland.org.uk</w:t>
        </w:r>
      </w:hyperlink>
    </w:p>
    <w:p w14:paraId="1EBBF398" w14:textId="77777777" w:rsidR="00DB40F3" w:rsidRPr="00DB40F3" w:rsidRDefault="00DB40F3" w:rsidP="00DB40F3">
      <w:r w:rsidRPr="00DB40F3">
        <w:rPr>
          <w:rStyle w:val="Important"/>
        </w:rPr>
        <w:t>07500918596</w:t>
      </w:r>
    </w:p>
    <w:p w14:paraId="09648DCC" w14:textId="0F9CFE02" w:rsidR="00C23D6C" w:rsidRPr="00C23D6C" w:rsidRDefault="00C23D6C" w:rsidP="00A47BF2">
      <w:pPr>
        <w:pStyle w:val="BulletText1"/>
        <w:numPr>
          <w:ilvl w:val="0"/>
          <w:numId w:val="0"/>
        </w:numPr>
        <w:rPr>
          <w:rStyle w:val="Important"/>
        </w:rPr>
      </w:pPr>
    </w:p>
    <w:sectPr w:rsidR="00C23D6C" w:rsidRPr="00C23D6C" w:rsidSect="00711CDF">
      <w:headerReference w:type="defaul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80104" w14:textId="77777777" w:rsidR="00442CB9" w:rsidRDefault="00442CB9" w:rsidP="00FA03F2">
      <w:r>
        <w:separator/>
      </w:r>
    </w:p>
  </w:endnote>
  <w:endnote w:type="continuationSeparator" w:id="0">
    <w:p w14:paraId="6778C63B" w14:textId="77777777" w:rsidR="00442CB9" w:rsidRDefault="00442CB9"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D0A8A" w14:textId="77777777" w:rsidR="00442CB9" w:rsidRDefault="00442CB9" w:rsidP="00FA03F2">
      <w:r>
        <w:separator/>
      </w:r>
    </w:p>
  </w:footnote>
  <w:footnote w:type="continuationSeparator" w:id="0">
    <w:p w14:paraId="448631BC" w14:textId="77777777" w:rsidR="00442CB9" w:rsidRDefault="00442CB9"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897F0A"/>
    <w:multiLevelType w:val="hybridMultilevel"/>
    <w:tmpl w:val="E85C99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2"/>
  </w:num>
  <w:num w:numId="2" w16cid:durableId="1892501126">
    <w:abstractNumId w:val="1"/>
  </w:num>
  <w:num w:numId="3" w16cid:durableId="1254317568">
    <w:abstractNumId w:val="12"/>
  </w:num>
  <w:num w:numId="4" w16cid:durableId="1089887158">
    <w:abstractNumId w:val="9"/>
  </w:num>
  <w:num w:numId="5" w16cid:durableId="2019847769">
    <w:abstractNumId w:val="15"/>
  </w:num>
  <w:num w:numId="6" w16cid:durableId="2021660094">
    <w:abstractNumId w:val="24"/>
  </w:num>
  <w:num w:numId="7" w16cid:durableId="195702503">
    <w:abstractNumId w:val="2"/>
  </w:num>
  <w:num w:numId="8" w16cid:durableId="25564699">
    <w:abstractNumId w:val="2"/>
    <w:lvlOverride w:ilvl="0">
      <w:startOverride w:val="1"/>
    </w:lvlOverride>
  </w:num>
  <w:num w:numId="9" w16cid:durableId="491260145">
    <w:abstractNumId w:val="20"/>
  </w:num>
  <w:num w:numId="10" w16cid:durableId="611328312">
    <w:abstractNumId w:val="2"/>
    <w:lvlOverride w:ilvl="0">
      <w:startOverride w:val="1"/>
    </w:lvlOverride>
  </w:num>
  <w:num w:numId="11" w16cid:durableId="252708521">
    <w:abstractNumId w:val="16"/>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1"/>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7"/>
  </w:num>
  <w:num w:numId="22" w16cid:durableId="1626614682">
    <w:abstractNumId w:val="11"/>
  </w:num>
  <w:num w:numId="23" w16cid:durableId="25717980">
    <w:abstractNumId w:val="13"/>
    <w:lvlOverride w:ilvl="0">
      <w:startOverride w:val="1"/>
    </w:lvlOverride>
  </w:num>
  <w:num w:numId="24" w16cid:durableId="2133284588">
    <w:abstractNumId w:val="18"/>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2"/>
    <w:lvlOverride w:ilvl="0">
      <w:startOverride w:val="1"/>
    </w:lvlOverride>
  </w:num>
  <w:num w:numId="27" w16cid:durableId="494611542">
    <w:abstractNumId w:val="22"/>
    <w:lvlOverride w:ilvl="0">
      <w:startOverride w:val="1"/>
    </w:lvlOverride>
  </w:num>
  <w:num w:numId="28" w16cid:durableId="981545970">
    <w:abstractNumId w:val="22"/>
    <w:lvlOverride w:ilvl="0">
      <w:startOverride w:val="1"/>
    </w:lvlOverride>
  </w:num>
  <w:num w:numId="29" w16cid:durableId="9525686">
    <w:abstractNumId w:val="13"/>
    <w:lvlOverride w:ilvl="0">
      <w:startOverride w:val="1"/>
    </w:lvlOverride>
  </w:num>
  <w:num w:numId="30" w16cid:durableId="548223012">
    <w:abstractNumId w:val="19"/>
  </w:num>
  <w:num w:numId="31" w16cid:durableId="1447188489">
    <w:abstractNumId w:val="19"/>
    <w:lvlOverride w:ilvl="0">
      <w:startOverride w:val="1"/>
    </w:lvlOverride>
  </w:num>
  <w:num w:numId="32" w16cid:durableId="402877805">
    <w:abstractNumId w:val="19"/>
    <w:lvlOverride w:ilvl="0">
      <w:startOverride w:val="1"/>
    </w:lvlOverride>
  </w:num>
  <w:num w:numId="33" w16cid:durableId="890269824">
    <w:abstractNumId w:val="5"/>
  </w:num>
  <w:num w:numId="34" w16cid:durableId="1413772368">
    <w:abstractNumId w:val="4"/>
  </w:num>
  <w:num w:numId="35" w16cid:durableId="602423515">
    <w:abstractNumId w:val="23"/>
  </w:num>
  <w:num w:numId="36" w16cid:durableId="748893538">
    <w:abstractNumId w:val="23"/>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 w:numId="41" w16cid:durableId="661203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27442"/>
    <w:rsid w:val="00042D05"/>
    <w:rsid w:val="00045E97"/>
    <w:rsid w:val="0005164F"/>
    <w:rsid w:val="0006311C"/>
    <w:rsid w:val="00063558"/>
    <w:rsid w:val="00064F33"/>
    <w:rsid w:val="00065CB7"/>
    <w:rsid w:val="00070506"/>
    <w:rsid w:val="000906FB"/>
    <w:rsid w:val="000B099E"/>
    <w:rsid w:val="000C0292"/>
    <w:rsid w:val="000C55EA"/>
    <w:rsid w:val="000C7E35"/>
    <w:rsid w:val="000D788D"/>
    <w:rsid w:val="000F21F1"/>
    <w:rsid w:val="000F52B9"/>
    <w:rsid w:val="000F6887"/>
    <w:rsid w:val="00100F2A"/>
    <w:rsid w:val="00121600"/>
    <w:rsid w:val="00122EDF"/>
    <w:rsid w:val="00124E19"/>
    <w:rsid w:val="00131296"/>
    <w:rsid w:val="0013476B"/>
    <w:rsid w:val="00135CAF"/>
    <w:rsid w:val="00144BA0"/>
    <w:rsid w:val="00147A24"/>
    <w:rsid w:val="00182289"/>
    <w:rsid w:val="00183C86"/>
    <w:rsid w:val="00190412"/>
    <w:rsid w:val="00196689"/>
    <w:rsid w:val="001B1F6A"/>
    <w:rsid w:val="001C361E"/>
    <w:rsid w:val="001C5060"/>
    <w:rsid w:val="001C7ECF"/>
    <w:rsid w:val="001D00F7"/>
    <w:rsid w:val="001E4CA4"/>
    <w:rsid w:val="001F1CFD"/>
    <w:rsid w:val="001F7D7C"/>
    <w:rsid w:val="00203496"/>
    <w:rsid w:val="0020503A"/>
    <w:rsid w:val="0024114F"/>
    <w:rsid w:val="002463BE"/>
    <w:rsid w:val="00254B86"/>
    <w:rsid w:val="00270C1C"/>
    <w:rsid w:val="002712C8"/>
    <w:rsid w:val="00277DF0"/>
    <w:rsid w:val="00286215"/>
    <w:rsid w:val="00287C0E"/>
    <w:rsid w:val="00292386"/>
    <w:rsid w:val="00292F2C"/>
    <w:rsid w:val="002A269D"/>
    <w:rsid w:val="002B213D"/>
    <w:rsid w:val="002C31F3"/>
    <w:rsid w:val="002C3486"/>
    <w:rsid w:val="002C3D41"/>
    <w:rsid w:val="002C48B3"/>
    <w:rsid w:val="002C494B"/>
    <w:rsid w:val="002D0CD1"/>
    <w:rsid w:val="002D2774"/>
    <w:rsid w:val="002D479F"/>
    <w:rsid w:val="002E0F1E"/>
    <w:rsid w:val="002E43B4"/>
    <w:rsid w:val="002E4939"/>
    <w:rsid w:val="002F0A36"/>
    <w:rsid w:val="002F1889"/>
    <w:rsid w:val="002F18D2"/>
    <w:rsid w:val="002F66A1"/>
    <w:rsid w:val="003049A2"/>
    <w:rsid w:val="00306183"/>
    <w:rsid w:val="00317302"/>
    <w:rsid w:val="003425A8"/>
    <w:rsid w:val="00347D08"/>
    <w:rsid w:val="00352303"/>
    <w:rsid w:val="00352B4F"/>
    <w:rsid w:val="003543A9"/>
    <w:rsid w:val="00364A8E"/>
    <w:rsid w:val="00374F97"/>
    <w:rsid w:val="00375F7E"/>
    <w:rsid w:val="00383072"/>
    <w:rsid w:val="003852CA"/>
    <w:rsid w:val="00390782"/>
    <w:rsid w:val="00392833"/>
    <w:rsid w:val="003929E7"/>
    <w:rsid w:val="003B4776"/>
    <w:rsid w:val="003C17BE"/>
    <w:rsid w:val="003D0773"/>
    <w:rsid w:val="003D5042"/>
    <w:rsid w:val="003E0778"/>
    <w:rsid w:val="003E0911"/>
    <w:rsid w:val="003E4973"/>
    <w:rsid w:val="003E5B9B"/>
    <w:rsid w:val="004077D5"/>
    <w:rsid w:val="00414786"/>
    <w:rsid w:val="00421182"/>
    <w:rsid w:val="00436965"/>
    <w:rsid w:val="004417CF"/>
    <w:rsid w:val="004426C4"/>
    <w:rsid w:val="00442CB9"/>
    <w:rsid w:val="00451074"/>
    <w:rsid w:val="00457D30"/>
    <w:rsid w:val="00461A89"/>
    <w:rsid w:val="004802E3"/>
    <w:rsid w:val="00483886"/>
    <w:rsid w:val="004901DD"/>
    <w:rsid w:val="004920E4"/>
    <w:rsid w:val="0049295F"/>
    <w:rsid w:val="004A674D"/>
    <w:rsid w:val="004A76B8"/>
    <w:rsid w:val="004C08F6"/>
    <w:rsid w:val="004D1744"/>
    <w:rsid w:val="004F6513"/>
    <w:rsid w:val="0051321F"/>
    <w:rsid w:val="005160FB"/>
    <w:rsid w:val="00525FFC"/>
    <w:rsid w:val="00531416"/>
    <w:rsid w:val="005319FA"/>
    <w:rsid w:val="00535315"/>
    <w:rsid w:val="00540844"/>
    <w:rsid w:val="00542408"/>
    <w:rsid w:val="005528F6"/>
    <w:rsid w:val="00552A84"/>
    <w:rsid w:val="00565CB5"/>
    <w:rsid w:val="005738EA"/>
    <w:rsid w:val="00581A69"/>
    <w:rsid w:val="005837F8"/>
    <w:rsid w:val="00592D94"/>
    <w:rsid w:val="00592FD8"/>
    <w:rsid w:val="00595A76"/>
    <w:rsid w:val="005B6BB8"/>
    <w:rsid w:val="005C3BA8"/>
    <w:rsid w:val="005C5959"/>
    <w:rsid w:val="005D073A"/>
    <w:rsid w:val="005D0E22"/>
    <w:rsid w:val="005D270C"/>
    <w:rsid w:val="005E6FE4"/>
    <w:rsid w:val="005F1AC9"/>
    <w:rsid w:val="005F2581"/>
    <w:rsid w:val="005F3F22"/>
    <w:rsid w:val="005F7F6A"/>
    <w:rsid w:val="006043D3"/>
    <w:rsid w:val="006048B3"/>
    <w:rsid w:val="00623218"/>
    <w:rsid w:val="006358A6"/>
    <w:rsid w:val="00650F37"/>
    <w:rsid w:val="00660A6E"/>
    <w:rsid w:val="00664E21"/>
    <w:rsid w:val="00667986"/>
    <w:rsid w:val="00677361"/>
    <w:rsid w:val="00686CEF"/>
    <w:rsid w:val="00692A47"/>
    <w:rsid w:val="00692AB2"/>
    <w:rsid w:val="006A53CB"/>
    <w:rsid w:val="006B244C"/>
    <w:rsid w:val="006B28CA"/>
    <w:rsid w:val="006B535B"/>
    <w:rsid w:val="006C19A4"/>
    <w:rsid w:val="006C7807"/>
    <w:rsid w:val="006D0934"/>
    <w:rsid w:val="006D7EEE"/>
    <w:rsid w:val="006E4F0E"/>
    <w:rsid w:val="00705316"/>
    <w:rsid w:val="00710E21"/>
    <w:rsid w:val="00711CDF"/>
    <w:rsid w:val="00712100"/>
    <w:rsid w:val="00722FB1"/>
    <w:rsid w:val="007253DE"/>
    <w:rsid w:val="00734A17"/>
    <w:rsid w:val="007418D9"/>
    <w:rsid w:val="00745D2A"/>
    <w:rsid w:val="00750202"/>
    <w:rsid w:val="00773FB9"/>
    <w:rsid w:val="00780CBF"/>
    <w:rsid w:val="0079649D"/>
    <w:rsid w:val="007A00D7"/>
    <w:rsid w:val="007A5AD6"/>
    <w:rsid w:val="007C19AD"/>
    <w:rsid w:val="007D16CE"/>
    <w:rsid w:val="007D1996"/>
    <w:rsid w:val="007D33C5"/>
    <w:rsid w:val="007D36F5"/>
    <w:rsid w:val="007E4452"/>
    <w:rsid w:val="007E5C70"/>
    <w:rsid w:val="007F3EA0"/>
    <w:rsid w:val="007F41A7"/>
    <w:rsid w:val="00800F9C"/>
    <w:rsid w:val="00804E76"/>
    <w:rsid w:val="00843F8F"/>
    <w:rsid w:val="00851CE0"/>
    <w:rsid w:val="008522D4"/>
    <w:rsid w:val="008617F6"/>
    <w:rsid w:val="00894146"/>
    <w:rsid w:val="008A106C"/>
    <w:rsid w:val="008B684B"/>
    <w:rsid w:val="008B7A6B"/>
    <w:rsid w:val="008D3732"/>
    <w:rsid w:val="008D78DF"/>
    <w:rsid w:val="008E0047"/>
    <w:rsid w:val="008E0CC1"/>
    <w:rsid w:val="008E3BF1"/>
    <w:rsid w:val="008E78FE"/>
    <w:rsid w:val="008F2C91"/>
    <w:rsid w:val="008F35A2"/>
    <w:rsid w:val="00900DA4"/>
    <w:rsid w:val="009046D9"/>
    <w:rsid w:val="00907068"/>
    <w:rsid w:val="00910751"/>
    <w:rsid w:val="009143C9"/>
    <w:rsid w:val="00921EF3"/>
    <w:rsid w:val="00926975"/>
    <w:rsid w:val="009470FC"/>
    <w:rsid w:val="009574EE"/>
    <w:rsid w:val="009628A0"/>
    <w:rsid w:val="00973511"/>
    <w:rsid w:val="0098195A"/>
    <w:rsid w:val="00982F9C"/>
    <w:rsid w:val="009A4EC2"/>
    <w:rsid w:val="009A5160"/>
    <w:rsid w:val="009B28A0"/>
    <w:rsid w:val="009B7EC1"/>
    <w:rsid w:val="009D1D9B"/>
    <w:rsid w:val="009D39BE"/>
    <w:rsid w:val="009E3050"/>
    <w:rsid w:val="009E5188"/>
    <w:rsid w:val="009F0C55"/>
    <w:rsid w:val="009F6DD3"/>
    <w:rsid w:val="00A07EA7"/>
    <w:rsid w:val="00A10BBD"/>
    <w:rsid w:val="00A2093B"/>
    <w:rsid w:val="00A2111E"/>
    <w:rsid w:val="00A326DD"/>
    <w:rsid w:val="00A32DB3"/>
    <w:rsid w:val="00A34484"/>
    <w:rsid w:val="00A4054F"/>
    <w:rsid w:val="00A42D05"/>
    <w:rsid w:val="00A472F1"/>
    <w:rsid w:val="00A47BF2"/>
    <w:rsid w:val="00A51E5E"/>
    <w:rsid w:val="00A7364E"/>
    <w:rsid w:val="00A74911"/>
    <w:rsid w:val="00A82050"/>
    <w:rsid w:val="00A83AB9"/>
    <w:rsid w:val="00A95BC0"/>
    <w:rsid w:val="00A962B4"/>
    <w:rsid w:val="00A9667E"/>
    <w:rsid w:val="00AB4198"/>
    <w:rsid w:val="00AB4A49"/>
    <w:rsid w:val="00AB4DA9"/>
    <w:rsid w:val="00AB4F73"/>
    <w:rsid w:val="00AC3C50"/>
    <w:rsid w:val="00AD025F"/>
    <w:rsid w:val="00AE29AE"/>
    <w:rsid w:val="00AF5133"/>
    <w:rsid w:val="00B046F0"/>
    <w:rsid w:val="00B04F03"/>
    <w:rsid w:val="00B1374D"/>
    <w:rsid w:val="00B20197"/>
    <w:rsid w:val="00B20273"/>
    <w:rsid w:val="00B20F0A"/>
    <w:rsid w:val="00B234BB"/>
    <w:rsid w:val="00B234D4"/>
    <w:rsid w:val="00B526C8"/>
    <w:rsid w:val="00B531D1"/>
    <w:rsid w:val="00B833D1"/>
    <w:rsid w:val="00B85CB8"/>
    <w:rsid w:val="00BA30A7"/>
    <w:rsid w:val="00BA4A54"/>
    <w:rsid w:val="00BA5785"/>
    <w:rsid w:val="00BB26C4"/>
    <w:rsid w:val="00BB5734"/>
    <w:rsid w:val="00BB6287"/>
    <w:rsid w:val="00BD78CB"/>
    <w:rsid w:val="00BE0195"/>
    <w:rsid w:val="00BE1163"/>
    <w:rsid w:val="00BE4954"/>
    <w:rsid w:val="00BE69BF"/>
    <w:rsid w:val="00BF0630"/>
    <w:rsid w:val="00BF1257"/>
    <w:rsid w:val="00C0483A"/>
    <w:rsid w:val="00C129E6"/>
    <w:rsid w:val="00C20D7A"/>
    <w:rsid w:val="00C22650"/>
    <w:rsid w:val="00C238AA"/>
    <w:rsid w:val="00C23D6C"/>
    <w:rsid w:val="00C2429C"/>
    <w:rsid w:val="00C461CA"/>
    <w:rsid w:val="00C4654F"/>
    <w:rsid w:val="00C5768F"/>
    <w:rsid w:val="00C604E3"/>
    <w:rsid w:val="00C82BDD"/>
    <w:rsid w:val="00C83A17"/>
    <w:rsid w:val="00C87133"/>
    <w:rsid w:val="00C8758D"/>
    <w:rsid w:val="00C925D8"/>
    <w:rsid w:val="00CA265C"/>
    <w:rsid w:val="00CB3161"/>
    <w:rsid w:val="00CC0B72"/>
    <w:rsid w:val="00CD1739"/>
    <w:rsid w:val="00CE1981"/>
    <w:rsid w:val="00D04A66"/>
    <w:rsid w:val="00D104EF"/>
    <w:rsid w:val="00D171EA"/>
    <w:rsid w:val="00D21CAD"/>
    <w:rsid w:val="00D22269"/>
    <w:rsid w:val="00D25B4E"/>
    <w:rsid w:val="00D26B24"/>
    <w:rsid w:val="00D35072"/>
    <w:rsid w:val="00D46AD8"/>
    <w:rsid w:val="00D534D1"/>
    <w:rsid w:val="00D555A9"/>
    <w:rsid w:val="00D55F93"/>
    <w:rsid w:val="00D9748A"/>
    <w:rsid w:val="00DB40F3"/>
    <w:rsid w:val="00DB5F9D"/>
    <w:rsid w:val="00DC15F9"/>
    <w:rsid w:val="00DC5908"/>
    <w:rsid w:val="00DD232A"/>
    <w:rsid w:val="00DE767B"/>
    <w:rsid w:val="00DF1E44"/>
    <w:rsid w:val="00DF74F5"/>
    <w:rsid w:val="00E25616"/>
    <w:rsid w:val="00E26C4F"/>
    <w:rsid w:val="00E35A73"/>
    <w:rsid w:val="00E36E9A"/>
    <w:rsid w:val="00E414E1"/>
    <w:rsid w:val="00E60D3C"/>
    <w:rsid w:val="00E63AC2"/>
    <w:rsid w:val="00E77692"/>
    <w:rsid w:val="00E804A3"/>
    <w:rsid w:val="00E8390B"/>
    <w:rsid w:val="00E92756"/>
    <w:rsid w:val="00E948F7"/>
    <w:rsid w:val="00E97486"/>
    <w:rsid w:val="00EA401C"/>
    <w:rsid w:val="00EB3EB8"/>
    <w:rsid w:val="00EC46BC"/>
    <w:rsid w:val="00ED16ED"/>
    <w:rsid w:val="00ED53AB"/>
    <w:rsid w:val="00ED63A7"/>
    <w:rsid w:val="00ED65E0"/>
    <w:rsid w:val="00F0143C"/>
    <w:rsid w:val="00F043D1"/>
    <w:rsid w:val="00F11422"/>
    <w:rsid w:val="00F12FC9"/>
    <w:rsid w:val="00F1381E"/>
    <w:rsid w:val="00F22D59"/>
    <w:rsid w:val="00F32890"/>
    <w:rsid w:val="00F34A5B"/>
    <w:rsid w:val="00F448FD"/>
    <w:rsid w:val="00F454A7"/>
    <w:rsid w:val="00F62A60"/>
    <w:rsid w:val="00F7078D"/>
    <w:rsid w:val="00F7643D"/>
    <w:rsid w:val="00FA03F2"/>
    <w:rsid w:val="00FA33DF"/>
    <w:rsid w:val="00FC4B23"/>
    <w:rsid w:val="00FC56E1"/>
    <w:rsid w:val="00FC7D87"/>
    <w:rsid w:val="00FE07DB"/>
    <w:rsid w:val="00FE1280"/>
    <w:rsid w:val="00FF2469"/>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50AA0D2-587D-470A-9440-07F9C0EB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ulie.merrett@naturalengland.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z.otter@naturalengland.org.uk"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2.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3.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6.xml><?xml version="1.0" encoding="utf-8"?>
<ds:datastoreItem xmlns:ds="http://schemas.openxmlformats.org/officeDocument/2006/customXml" ds:itemID="{19202310-9C87-4E8A-B0BF-463A6091BAF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
  <cp:lastModifiedBy>Hughes, Jessica</cp:lastModifiedBy>
  <cp:revision>78</cp:revision>
  <dcterms:created xsi:type="dcterms:W3CDTF">2023-11-02T14:14:00Z</dcterms:created>
  <dcterms:modified xsi:type="dcterms:W3CDTF">2024-10-02T12:47:00Z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