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226B9" w14:textId="77777777" w:rsidR="00F00409" w:rsidRPr="00F62A21" w:rsidRDefault="00F00409">
      <w:pPr>
        <w:jc w:val="center"/>
        <w:rPr>
          <w:rFonts w:asciiTheme="minorHAnsi" w:eastAsia="Arial" w:hAnsiTheme="minorHAnsi" w:cs="Arial"/>
          <w:b/>
          <w:sz w:val="28"/>
          <w:szCs w:val="28"/>
        </w:rPr>
      </w:pPr>
    </w:p>
    <w:p w14:paraId="3EB4525C" w14:textId="77777777" w:rsidR="009111BA" w:rsidRDefault="009111BA" w:rsidP="00B95B53">
      <w:pPr>
        <w:jc w:val="center"/>
        <w:rPr>
          <w:rFonts w:asciiTheme="minorHAnsi" w:eastAsia="Arial" w:hAnsiTheme="minorHAnsi" w:cs="Arial"/>
          <w:b/>
          <w:i/>
          <w:sz w:val="28"/>
          <w:szCs w:val="28"/>
        </w:rPr>
      </w:pPr>
    </w:p>
    <w:p w14:paraId="26C87462" w14:textId="77777777" w:rsidR="003F077B" w:rsidRPr="003F077B" w:rsidRDefault="003F077B" w:rsidP="003F077B">
      <w:pPr>
        <w:spacing w:before="100" w:beforeAutospacing="1" w:after="100" w:afterAutospacing="1"/>
        <w:jc w:val="center"/>
        <w:rPr>
          <w:rFonts w:asciiTheme="minorHAnsi" w:hAnsiTheme="minorHAnsi" w:cs="Calibri"/>
        </w:rPr>
      </w:pPr>
      <w:r w:rsidRPr="0056393F">
        <w:rPr>
          <w:rFonts w:asciiTheme="minorHAnsi" w:hAnsiTheme="minorHAnsi" w:cs="Calibri"/>
          <w:b/>
          <w:bCs/>
          <w:sz w:val="40"/>
          <w:szCs w:val="40"/>
        </w:rPr>
        <w:t>Invitation to Tender</w:t>
      </w:r>
    </w:p>
    <w:p w14:paraId="732588B9" w14:textId="77777777" w:rsidR="003F077B" w:rsidRPr="0056393F" w:rsidRDefault="003F077B" w:rsidP="003F077B">
      <w:pPr>
        <w:pStyle w:val="MOIText"/>
        <w:spacing w:before="100" w:beforeAutospacing="1" w:after="100" w:afterAutospacing="1"/>
        <w:ind w:left="0"/>
        <w:jc w:val="center"/>
        <w:rPr>
          <w:rFonts w:asciiTheme="minorHAnsi" w:hAnsiTheme="minorHAnsi" w:cs="Calibri"/>
          <w:b/>
          <w:bCs/>
          <w:sz w:val="40"/>
          <w:szCs w:val="40"/>
        </w:rPr>
      </w:pPr>
      <w:r w:rsidRPr="0056393F">
        <w:rPr>
          <w:rFonts w:asciiTheme="minorHAnsi" w:hAnsiTheme="minorHAnsi" w:cs="Calibri"/>
          <w:b/>
          <w:bCs/>
          <w:sz w:val="40"/>
          <w:szCs w:val="40"/>
        </w:rPr>
        <w:t>Bidder Instructions and Specification</w:t>
      </w:r>
      <w:r>
        <w:rPr>
          <w:rFonts w:asciiTheme="minorHAnsi" w:hAnsiTheme="minorHAnsi" w:cs="Calibri"/>
          <w:b/>
          <w:bCs/>
          <w:sz w:val="40"/>
          <w:szCs w:val="40"/>
        </w:rPr>
        <w:t xml:space="preserve"> </w:t>
      </w:r>
      <w:r w:rsidRPr="0056393F">
        <w:rPr>
          <w:rFonts w:asciiTheme="minorHAnsi" w:hAnsiTheme="minorHAnsi" w:cs="Calibri"/>
          <w:b/>
          <w:bCs/>
          <w:sz w:val="40"/>
          <w:szCs w:val="40"/>
        </w:rPr>
        <w:t>For</w:t>
      </w:r>
    </w:p>
    <w:p w14:paraId="01FB1919" w14:textId="77777777" w:rsidR="003F077B" w:rsidRPr="0056393F" w:rsidRDefault="003F077B" w:rsidP="003F077B">
      <w:pPr>
        <w:spacing w:before="100" w:beforeAutospacing="1" w:after="100" w:afterAutospacing="1"/>
        <w:jc w:val="center"/>
        <w:rPr>
          <w:rFonts w:asciiTheme="minorHAnsi" w:hAnsiTheme="minorHAnsi" w:cs="Calibri"/>
          <w:b/>
          <w:bCs/>
          <w:sz w:val="40"/>
          <w:szCs w:val="40"/>
        </w:rPr>
      </w:pPr>
      <w:r w:rsidRPr="0056393F">
        <w:rPr>
          <w:rFonts w:asciiTheme="minorHAnsi" w:hAnsiTheme="minorHAnsi" w:cs="Calibri"/>
          <w:b/>
          <w:bCs/>
          <w:sz w:val="40"/>
          <w:szCs w:val="40"/>
        </w:rPr>
        <w:t xml:space="preserve">The Provision of an Interim Evaluation and </w:t>
      </w:r>
    </w:p>
    <w:p w14:paraId="18FE792D" w14:textId="77777777" w:rsidR="003F077B" w:rsidRPr="0056393F" w:rsidRDefault="003F077B" w:rsidP="003F077B">
      <w:pPr>
        <w:spacing w:before="100" w:beforeAutospacing="1" w:after="100" w:afterAutospacing="1"/>
        <w:jc w:val="center"/>
        <w:rPr>
          <w:rFonts w:asciiTheme="minorHAnsi" w:hAnsiTheme="minorHAnsi" w:cs="Calibri"/>
          <w:b/>
          <w:bCs/>
          <w:sz w:val="40"/>
          <w:szCs w:val="40"/>
        </w:rPr>
      </w:pPr>
      <w:r w:rsidRPr="0056393F">
        <w:rPr>
          <w:rFonts w:asciiTheme="minorHAnsi" w:hAnsiTheme="minorHAnsi" w:cs="Calibri"/>
          <w:b/>
          <w:bCs/>
          <w:sz w:val="40"/>
          <w:szCs w:val="40"/>
        </w:rPr>
        <w:t xml:space="preserve">Summative Assessment of the </w:t>
      </w:r>
    </w:p>
    <w:p w14:paraId="757B6373" w14:textId="5D2B2FA7" w:rsidR="003F077B" w:rsidRPr="0056393F" w:rsidRDefault="003F077B" w:rsidP="003F077B">
      <w:pPr>
        <w:spacing w:before="100" w:beforeAutospacing="1" w:after="100" w:afterAutospacing="1"/>
        <w:jc w:val="center"/>
        <w:rPr>
          <w:rFonts w:asciiTheme="minorHAnsi" w:hAnsiTheme="minorHAnsi" w:cs="Calibri"/>
          <w:b/>
          <w:bCs/>
          <w:sz w:val="40"/>
          <w:szCs w:val="40"/>
        </w:rPr>
      </w:pPr>
      <w:r w:rsidRPr="0056393F">
        <w:rPr>
          <w:rFonts w:asciiTheme="minorHAnsi" w:hAnsiTheme="minorHAnsi" w:cs="Calibri"/>
          <w:b/>
          <w:bCs/>
          <w:sz w:val="40"/>
          <w:szCs w:val="40"/>
        </w:rPr>
        <w:t xml:space="preserve">ERDF </w:t>
      </w:r>
      <w:r w:rsidR="009F4AC2">
        <w:rPr>
          <w:rFonts w:asciiTheme="minorHAnsi" w:hAnsiTheme="minorHAnsi" w:cs="Calibri"/>
          <w:b/>
          <w:bCs/>
          <w:sz w:val="40"/>
          <w:szCs w:val="40"/>
        </w:rPr>
        <w:t xml:space="preserve">Cheshire &amp; Warrington </w:t>
      </w:r>
      <w:r w:rsidR="00133B6A">
        <w:rPr>
          <w:rFonts w:asciiTheme="minorHAnsi" w:hAnsiTheme="minorHAnsi" w:cs="Calibri"/>
          <w:b/>
          <w:bCs/>
          <w:sz w:val="40"/>
          <w:szCs w:val="40"/>
        </w:rPr>
        <w:t>Health Matters</w:t>
      </w:r>
    </w:p>
    <w:p w14:paraId="19A33B26" w14:textId="77777777" w:rsidR="003F077B" w:rsidRPr="0056393F" w:rsidRDefault="003F077B" w:rsidP="003F077B">
      <w:pPr>
        <w:spacing w:before="100" w:beforeAutospacing="1" w:after="100" w:afterAutospacing="1"/>
        <w:jc w:val="center"/>
        <w:rPr>
          <w:rFonts w:asciiTheme="minorHAnsi" w:hAnsiTheme="minorHAnsi" w:cs="Calibri"/>
          <w:b/>
          <w:bCs/>
          <w:sz w:val="40"/>
          <w:szCs w:val="40"/>
        </w:rPr>
      </w:pPr>
    </w:p>
    <w:p w14:paraId="2620EAC3" w14:textId="77777777" w:rsidR="003F077B" w:rsidRPr="0056393F" w:rsidRDefault="003F077B" w:rsidP="003F077B">
      <w:pPr>
        <w:spacing w:before="100" w:beforeAutospacing="1" w:after="100" w:afterAutospacing="1"/>
        <w:jc w:val="center"/>
        <w:rPr>
          <w:rFonts w:asciiTheme="minorHAnsi" w:hAnsiTheme="minorHAnsi" w:cs="Calibri"/>
          <w:b/>
          <w:sz w:val="36"/>
          <w:szCs w:val="36"/>
        </w:rPr>
      </w:pPr>
      <w:r w:rsidRPr="0056393F">
        <w:rPr>
          <w:rFonts w:asciiTheme="minorHAnsi" w:hAnsiTheme="minorHAnsi" w:cs="Calibri"/>
          <w:b/>
          <w:sz w:val="36"/>
          <w:szCs w:val="36"/>
        </w:rPr>
        <w:t xml:space="preserve">On behalf of </w:t>
      </w:r>
    </w:p>
    <w:p w14:paraId="57DAF907" w14:textId="67F9EB22" w:rsidR="003F077B" w:rsidRPr="006150DC" w:rsidRDefault="002A26AB" w:rsidP="003F077B">
      <w:pPr>
        <w:spacing w:before="100" w:beforeAutospacing="1" w:after="100" w:afterAutospacing="1"/>
        <w:jc w:val="center"/>
        <w:rPr>
          <w:rFonts w:asciiTheme="minorHAnsi" w:hAnsiTheme="minorHAnsi" w:cs="Calibri"/>
          <w:b/>
          <w:sz w:val="36"/>
          <w:szCs w:val="36"/>
        </w:rPr>
      </w:pPr>
      <w:r w:rsidRPr="006150DC">
        <w:rPr>
          <w:rFonts w:asciiTheme="minorHAnsi" w:hAnsiTheme="minorHAnsi" w:cs="Calibri"/>
          <w:b/>
          <w:sz w:val="36"/>
          <w:szCs w:val="36"/>
        </w:rPr>
        <w:t xml:space="preserve">Innovation Agency </w:t>
      </w:r>
      <w:r>
        <w:rPr>
          <w:rFonts w:asciiTheme="minorHAnsi" w:hAnsiTheme="minorHAnsi" w:cs="Calibri"/>
          <w:b/>
          <w:sz w:val="36"/>
          <w:szCs w:val="36"/>
        </w:rPr>
        <w:br/>
      </w:r>
      <w:r w:rsidRPr="006150DC">
        <w:rPr>
          <w:rFonts w:asciiTheme="minorHAnsi" w:hAnsiTheme="minorHAnsi" w:cs="Calibri"/>
          <w:b/>
          <w:sz w:val="36"/>
          <w:szCs w:val="36"/>
        </w:rPr>
        <w:t>(Academic Health Science Networ</w:t>
      </w:r>
      <w:bookmarkStart w:id="0" w:name="_GoBack"/>
      <w:bookmarkEnd w:id="0"/>
      <w:r w:rsidRPr="006150DC">
        <w:rPr>
          <w:rFonts w:asciiTheme="minorHAnsi" w:hAnsiTheme="minorHAnsi" w:cs="Calibri"/>
          <w:b/>
          <w:sz w:val="36"/>
          <w:szCs w:val="36"/>
        </w:rPr>
        <w:t>k for the North-West Coast)</w:t>
      </w:r>
      <w:r w:rsidR="003F077B" w:rsidRPr="006150DC">
        <w:rPr>
          <w:rFonts w:asciiTheme="minorHAnsi" w:hAnsiTheme="minorHAnsi" w:cs="Calibri"/>
          <w:b/>
          <w:sz w:val="36"/>
          <w:szCs w:val="36"/>
        </w:rPr>
        <w:t xml:space="preserve">  </w:t>
      </w:r>
    </w:p>
    <w:p w14:paraId="0690789C" w14:textId="77777777" w:rsidR="003F077B" w:rsidRPr="0056393F" w:rsidRDefault="003F077B" w:rsidP="003F077B">
      <w:pPr>
        <w:spacing w:before="100" w:beforeAutospacing="1" w:after="100" w:afterAutospacing="1"/>
        <w:jc w:val="center"/>
        <w:rPr>
          <w:rFonts w:asciiTheme="minorHAnsi" w:hAnsiTheme="minorHAnsi" w:cs="Calibri"/>
          <w:b/>
          <w:sz w:val="36"/>
          <w:szCs w:val="36"/>
        </w:rPr>
      </w:pPr>
      <w:r w:rsidRPr="006150DC">
        <w:rPr>
          <w:rFonts w:asciiTheme="minorHAnsi" w:hAnsiTheme="minorHAnsi" w:cs="Calibri"/>
          <w:b/>
          <w:sz w:val="36"/>
          <w:szCs w:val="36"/>
        </w:rPr>
        <w:t>(AS COMMISSIONER)</w:t>
      </w:r>
      <w:r w:rsidRPr="0056393F">
        <w:rPr>
          <w:rFonts w:asciiTheme="minorHAnsi" w:hAnsiTheme="minorHAnsi" w:cs="Calibri"/>
          <w:b/>
          <w:sz w:val="36"/>
          <w:szCs w:val="36"/>
        </w:rPr>
        <w:t xml:space="preserve"> </w:t>
      </w:r>
    </w:p>
    <w:p w14:paraId="6F6F9DD5" w14:textId="77777777" w:rsidR="003F077B" w:rsidRPr="0056393F" w:rsidRDefault="003F077B" w:rsidP="003F077B">
      <w:pPr>
        <w:tabs>
          <w:tab w:val="left" w:pos="142"/>
        </w:tabs>
        <w:spacing w:before="100" w:beforeAutospacing="1" w:after="100" w:afterAutospacing="1"/>
        <w:jc w:val="center"/>
        <w:rPr>
          <w:rFonts w:asciiTheme="minorHAnsi" w:hAnsiTheme="minorHAnsi" w:cs="Calibri"/>
          <w:b/>
          <w:caps/>
          <w:sz w:val="40"/>
          <w:szCs w:val="40"/>
        </w:rPr>
      </w:pPr>
    </w:p>
    <w:p w14:paraId="2806F82E" w14:textId="216ADC9D" w:rsidR="003F077B" w:rsidRPr="0056393F" w:rsidRDefault="003F077B" w:rsidP="003F077B">
      <w:pPr>
        <w:tabs>
          <w:tab w:val="left" w:pos="142"/>
        </w:tabs>
        <w:spacing w:before="100" w:beforeAutospacing="1" w:after="100" w:afterAutospacing="1"/>
        <w:jc w:val="center"/>
        <w:rPr>
          <w:rFonts w:asciiTheme="minorHAnsi" w:hAnsiTheme="minorHAnsi" w:cs="Calibri"/>
          <w:b/>
          <w:caps/>
          <w:sz w:val="40"/>
          <w:szCs w:val="40"/>
        </w:rPr>
      </w:pPr>
      <w:r w:rsidRPr="0056393F">
        <w:rPr>
          <w:rFonts w:asciiTheme="minorHAnsi" w:hAnsiTheme="minorHAnsi" w:cs="Calibri"/>
          <w:b/>
          <w:sz w:val="40"/>
          <w:szCs w:val="40"/>
        </w:rPr>
        <w:t xml:space="preserve">Issue date:  </w:t>
      </w:r>
      <w:r w:rsidR="006150DC">
        <w:rPr>
          <w:rFonts w:asciiTheme="minorHAnsi" w:hAnsiTheme="minorHAnsi" w:cs="Calibri"/>
          <w:b/>
          <w:sz w:val="40"/>
          <w:szCs w:val="40"/>
        </w:rPr>
        <w:t>3</w:t>
      </w:r>
      <w:r w:rsidR="006150DC" w:rsidRPr="006150DC">
        <w:rPr>
          <w:rFonts w:asciiTheme="minorHAnsi" w:hAnsiTheme="minorHAnsi" w:cs="Calibri"/>
          <w:b/>
          <w:sz w:val="40"/>
          <w:szCs w:val="40"/>
          <w:vertAlign w:val="superscript"/>
        </w:rPr>
        <w:t>rd</w:t>
      </w:r>
      <w:r w:rsidR="006150DC">
        <w:rPr>
          <w:rFonts w:asciiTheme="minorHAnsi" w:hAnsiTheme="minorHAnsi" w:cs="Calibri"/>
          <w:b/>
          <w:sz w:val="40"/>
          <w:szCs w:val="40"/>
        </w:rPr>
        <w:t xml:space="preserve"> May</w:t>
      </w:r>
      <w:r w:rsidR="00044431">
        <w:rPr>
          <w:rFonts w:asciiTheme="minorHAnsi" w:hAnsiTheme="minorHAnsi" w:cs="Calibri"/>
          <w:b/>
          <w:sz w:val="40"/>
          <w:szCs w:val="40"/>
        </w:rPr>
        <w:t xml:space="preserve"> 2019</w:t>
      </w:r>
    </w:p>
    <w:p w14:paraId="2E6BC3AB" w14:textId="77777777" w:rsidR="003F077B" w:rsidRPr="0056393F" w:rsidRDefault="003F077B" w:rsidP="003F077B">
      <w:pPr>
        <w:tabs>
          <w:tab w:val="left" w:pos="142"/>
        </w:tabs>
        <w:spacing w:before="100" w:beforeAutospacing="1" w:after="100" w:afterAutospacing="1"/>
        <w:jc w:val="center"/>
        <w:rPr>
          <w:rFonts w:asciiTheme="minorHAnsi" w:hAnsiTheme="minorHAnsi" w:cs="Calibri"/>
          <w:b/>
          <w:caps/>
          <w:sz w:val="40"/>
          <w:szCs w:val="40"/>
        </w:rPr>
      </w:pPr>
    </w:p>
    <w:p w14:paraId="773E517B" w14:textId="01E7CD70" w:rsidR="00813DAA" w:rsidRDefault="003F077B" w:rsidP="003F077B">
      <w:pPr>
        <w:tabs>
          <w:tab w:val="left" w:pos="142"/>
        </w:tabs>
        <w:spacing w:before="100" w:beforeAutospacing="1" w:after="100" w:afterAutospacing="1"/>
        <w:jc w:val="center"/>
        <w:rPr>
          <w:rFonts w:asciiTheme="minorHAnsi" w:hAnsiTheme="minorHAnsi" w:cs="Calibri"/>
          <w:b/>
          <w:sz w:val="40"/>
          <w:szCs w:val="40"/>
        </w:rPr>
      </w:pPr>
      <w:r w:rsidRPr="0056393F">
        <w:rPr>
          <w:rFonts w:asciiTheme="minorHAnsi" w:hAnsiTheme="minorHAnsi" w:cs="Calibri"/>
          <w:b/>
          <w:sz w:val="40"/>
          <w:szCs w:val="40"/>
        </w:rPr>
        <w:t xml:space="preserve">Closing Date: </w:t>
      </w:r>
      <w:r w:rsidR="006150DC">
        <w:rPr>
          <w:rFonts w:asciiTheme="minorHAnsi" w:hAnsiTheme="minorHAnsi" w:cs="Calibri"/>
          <w:b/>
          <w:sz w:val="40"/>
          <w:szCs w:val="40"/>
        </w:rPr>
        <w:t>12</w:t>
      </w:r>
      <w:r w:rsidRPr="0056393F">
        <w:rPr>
          <w:rFonts w:asciiTheme="minorHAnsi" w:hAnsiTheme="minorHAnsi" w:cs="Calibri"/>
          <w:b/>
          <w:sz w:val="40"/>
          <w:szCs w:val="40"/>
        </w:rPr>
        <w:t xml:space="preserve">pm on </w:t>
      </w:r>
      <w:r w:rsidR="00006EA8">
        <w:rPr>
          <w:rFonts w:asciiTheme="minorHAnsi" w:hAnsiTheme="minorHAnsi" w:cs="Calibri"/>
          <w:b/>
          <w:sz w:val="40"/>
          <w:szCs w:val="40"/>
        </w:rPr>
        <w:t>24</w:t>
      </w:r>
      <w:r w:rsidR="00006EA8" w:rsidRPr="00006EA8">
        <w:rPr>
          <w:rFonts w:asciiTheme="minorHAnsi" w:hAnsiTheme="minorHAnsi" w:cs="Calibri"/>
          <w:b/>
          <w:sz w:val="40"/>
          <w:szCs w:val="40"/>
          <w:vertAlign w:val="superscript"/>
        </w:rPr>
        <w:t>th</w:t>
      </w:r>
      <w:r w:rsidR="00006EA8">
        <w:rPr>
          <w:rFonts w:asciiTheme="minorHAnsi" w:hAnsiTheme="minorHAnsi" w:cs="Calibri"/>
          <w:b/>
          <w:sz w:val="40"/>
          <w:szCs w:val="40"/>
        </w:rPr>
        <w:t xml:space="preserve"> May</w:t>
      </w:r>
      <w:r w:rsidR="00044431">
        <w:rPr>
          <w:rFonts w:asciiTheme="minorHAnsi" w:hAnsiTheme="minorHAnsi" w:cs="Calibri"/>
          <w:b/>
          <w:sz w:val="40"/>
          <w:szCs w:val="40"/>
        </w:rPr>
        <w:t xml:space="preserve"> 2019</w:t>
      </w:r>
    </w:p>
    <w:p w14:paraId="2CC8DE23" w14:textId="77777777" w:rsidR="00813DAA" w:rsidRDefault="00813DAA">
      <w:pPr>
        <w:rPr>
          <w:rFonts w:asciiTheme="minorHAnsi" w:hAnsiTheme="minorHAnsi" w:cs="Calibri"/>
          <w:b/>
          <w:sz w:val="40"/>
          <w:szCs w:val="40"/>
        </w:rPr>
      </w:pPr>
      <w:r>
        <w:rPr>
          <w:rFonts w:asciiTheme="minorHAnsi" w:hAnsiTheme="minorHAnsi" w:cs="Calibri"/>
          <w:b/>
          <w:sz w:val="40"/>
          <w:szCs w:val="40"/>
        </w:rPr>
        <w:br w:type="page"/>
      </w:r>
    </w:p>
    <w:p w14:paraId="30FEA155" w14:textId="77777777" w:rsidR="003F077B" w:rsidRPr="0056393F" w:rsidRDefault="003F077B" w:rsidP="003F077B">
      <w:pPr>
        <w:tabs>
          <w:tab w:val="left" w:pos="142"/>
        </w:tabs>
        <w:spacing w:before="100" w:beforeAutospacing="1" w:after="100" w:afterAutospacing="1"/>
        <w:jc w:val="center"/>
        <w:rPr>
          <w:rFonts w:asciiTheme="minorHAnsi" w:hAnsiTheme="minorHAnsi" w:cs="Calibri"/>
          <w:b/>
          <w:caps/>
          <w:sz w:val="40"/>
          <w:szCs w:val="40"/>
        </w:rPr>
      </w:pPr>
    </w:p>
    <w:p w14:paraId="338011B2" w14:textId="77777777" w:rsidR="002D7D18" w:rsidRPr="00B95B53" w:rsidRDefault="002D7D18" w:rsidP="002D7D18">
      <w:pPr>
        <w:pStyle w:val="Body1"/>
        <w:rPr>
          <w:rFonts w:asciiTheme="minorHAnsi" w:eastAsia="Arial" w:hAnsiTheme="minorHAnsi" w:cs="Arial"/>
          <w:sz w:val="22"/>
          <w:szCs w:val="22"/>
        </w:rPr>
      </w:pPr>
    </w:p>
    <w:p w14:paraId="5333AF02" w14:textId="34C0F77D" w:rsidR="00813DAA" w:rsidRPr="00813DAA" w:rsidRDefault="00813DAA" w:rsidP="00813DAA">
      <w:pPr>
        <w:spacing w:after="120"/>
        <w:rPr>
          <w:rFonts w:asciiTheme="minorHAnsi" w:eastAsia="Arial" w:hAnsiTheme="minorHAnsi" w:cs="Arial"/>
          <w:color w:val="000000"/>
          <w:sz w:val="22"/>
          <w:szCs w:val="22"/>
        </w:rPr>
      </w:pPr>
      <w:r w:rsidRPr="00813DAA">
        <w:rPr>
          <w:rFonts w:asciiTheme="minorHAnsi" w:eastAsia="Arial" w:hAnsiTheme="minorHAnsi" w:cs="Arial"/>
          <w:color w:val="000000"/>
          <w:sz w:val="22"/>
          <w:szCs w:val="22"/>
        </w:rPr>
        <w:t xml:space="preserve">The purpose of this Invitation to Tender (ITT) is to provide Bidders with sufficient information to enable them to compile a Bid that meets the requirements for the Provision of a final evaluation leading to the Summative Assessment of the (European Union Development Fund) </w:t>
      </w:r>
      <w:r w:rsidRPr="00E160B6">
        <w:rPr>
          <w:rFonts w:asciiTheme="minorHAnsi" w:eastAsia="Arial" w:hAnsiTheme="minorHAnsi" w:cs="Arial"/>
          <w:color w:val="000000"/>
          <w:sz w:val="22"/>
          <w:szCs w:val="22"/>
        </w:rPr>
        <w:t xml:space="preserve">ERDF funded </w:t>
      </w:r>
      <w:r w:rsidR="00133B6A">
        <w:rPr>
          <w:rFonts w:asciiTheme="minorHAnsi" w:eastAsia="Arial" w:hAnsiTheme="minorHAnsi" w:cs="Arial"/>
          <w:color w:val="000000"/>
          <w:sz w:val="22"/>
          <w:szCs w:val="22"/>
        </w:rPr>
        <w:t xml:space="preserve">Cheshire </w:t>
      </w:r>
      <w:r w:rsidR="00636E52">
        <w:rPr>
          <w:rFonts w:asciiTheme="minorHAnsi" w:eastAsia="Arial" w:hAnsiTheme="minorHAnsi" w:cs="Arial"/>
          <w:color w:val="000000"/>
          <w:sz w:val="22"/>
          <w:szCs w:val="22"/>
        </w:rPr>
        <w:t>&amp;</w:t>
      </w:r>
      <w:r w:rsidR="00133B6A">
        <w:rPr>
          <w:rFonts w:asciiTheme="minorHAnsi" w:eastAsia="Arial" w:hAnsiTheme="minorHAnsi" w:cs="Arial"/>
          <w:color w:val="000000"/>
          <w:sz w:val="22"/>
          <w:szCs w:val="22"/>
        </w:rPr>
        <w:t xml:space="preserve"> Warrington Health Matters</w:t>
      </w:r>
      <w:r w:rsidRPr="00813DAA">
        <w:rPr>
          <w:rFonts w:asciiTheme="minorHAnsi" w:eastAsia="Arial" w:hAnsiTheme="minorHAnsi" w:cs="Arial"/>
          <w:color w:val="000000"/>
          <w:sz w:val="22"/>
          <w:szCs w:val="22"/>
        </w:rPr>
        <w:t xml:space="preserve"> project. </w:t>
      </w:r>
    </w:p>
    <w:p w14:paraId="13DCB8F5" w14:textId="4B14A46B" w:rsidR="0093633A" w:rsidRPr="0093633A" w:rsidRDefault="0093633A" w:rsidP="0093633A">
      <w:pPr>
        <w:spacing w:after="120"/>
        <w:rPr>
          <w:rFonts w:asciiTheme="minorHAnsi" w:eastAsia="Arial" w:hAnsiTheme="minorHAnsi" w:cs="Arial"/>
          <w:b/>
          <w:color w:val="000000"/>
          <w:szCs w:val="22"/>
        </w:rPr>
      </w:pPr>
      <w:r w:rsidRPr="0093633A">
        <w:rPr>
          <w:rFonts w:asciiTheme="minorHAnsi" w:eastAsia="Arial" w:hAnsiTheme="minorHAnsi" w:cs="Arial"/>
          <w:b/>
          <w:color w:val="000000"/>
          <w:szCs w:val="22"/>
        </w:rPr>
        <w:t xml:space="preserve">Procurement Process and Timescales </w:t>
      </w:r>
    </w:p>
    <w:p w14:paraId="15B0536B" w14:textId="77777777" w:rsidR="0093633A" w:rsidRPr="0093633A"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The below table provides a summary of the main procurement activities and the current timetable.  Bidders should note that whilst the Contracting Authority does not intend to depart from the timetable provided, it reserves the right to do so at any time.</w:t>
      </w:r>
    </w:p>
    <w:p w14:paraId="287CDD21" w14:textId="77777777" w:rsidR="0093633A" w:rsidRPr="0093633A" w:rsidRDefault="0093633A" w:rsidP="0093633A">
      <w:pPr>
        <w:spacing w:after="120"/>
        <w:rPr>
          <w:rFonts w:asciiTheme="minorHAnsi" w:eastAsia="Arial" w:hAnsiTheme="minorHAnsi" w:cs="Arial"/>
          <w:color w:val="000000"/>
          <w:sz w:val="22"/>
          <w:szCs w:val="22"/>
        </w:rPr>
      </w:pPr>
      <w:r w:rsidRPr="006150DC">
        <w:rPr>
          <w:rFonts w:asciiTheme="minorHAnsi" w:eastAsia="Arial" w:hAnsiTheme="minorHAnsi" w:cs="Arial"/>
          <w:color w:val="000000"/>
          <w:sz w:val="22"/>
          <w:szCs w:val="22"/>
        </w:rPr>
        <w:t>Timeline for Submission</w:t>
      </w:r>
      <w:r w:rsidRPr="0093633A">
        <w:rPr>
          <w:rFonts w:asciiTheme="minorHAnsi" w:eastAsia="Arial" w:hAnsiTheme="minorHAnsi" w:cs="Arial"/>
          <w:color w:val="000000"/>
          <w:sz w:val="22"/>
          <w:szCs w:val="22"/>
        </w:rPr>
        <w:t xml:space="preserve"> </w:t>
      </w:r>
    </w:p>
    <w:tbl>
      <w:tblPr>
        <w:tblW w:w="8732" w:type="dxa"/>
        <w:tblInd w:w="680" w:type="dxa"/>
        <w:tblBorders>
          <w:top w:val="single" w:sz="4" w:space="0" w:color="394A58"/>
          <w:bottom w:val="single" w:sz="4" w:space="0" w:color="394A58"/>
          <w:insideH w:val="single" w:sz="2" w:space="0" w:color="394A58"/>
          <w:insideV w:val="single" w:sz="2" w:space="0" w:color="394A58"/>
        </w:tblBorders>
        <w:shd w:val="solid" w:color="FFFFFF" w:fill="FFFFFF"/>
        <w:tblLayout w:type="fixed"/>
        <w:tblCellMar>
          <w:left w:w="0" w:type="dxa"/>
          <w:right w:w="0" w:type="dxa"/>
        </w:tblCellMar>
        <w:tblLook w:val="0000" w:firstRow="0" w:lastRow="0" w:firstColumn="0" w:lastColumn="0" w:noHBand="0" w:noVBand="0"/>
      </w:tblPr>
      <w:tblGrid>
        <w:gridCol w:w="6124"/>
        <w:gridCol w:w="2608"/>
      </w:tblGrid>
      <w:tr w:rsidR="00044431" w:rsidRPr="0093633A" w14:paraId="6315F8D3" w14:textId="77777777" w:rsidTr="006150DC">
        <w:tc>
          <w:tcPr>
            <w:tcW w:w="6124" w:type="dxa"/>
            <w:shd w:val="solid" w:color="FFFFFF" w:fill="FFFFFF"/>
          </w:tcPr>
          <w:p w14:paraId="30AA89BC" w14:textId="77777777" w:rsidR="00044431" w:rsidRPr="0093633A" w:rsidRDefault="00044431" w:rsidP="00446BB7">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 xml:space="preserve">ITT issued </w:t>
            </w:r>
          </w:p>
        </w:tc>
        <w:tc>
          <w:tcPr>
            <w:tcW w:w="2608" w:type="dxa"/>
            <w:tcBorders>
              <w:top w:val="single" w:sz="4" w:space="0" w:color="394A58"/>
              <w:bottom w:val="single" w:sz="4" w:space="0" w:color="auto"/>
            </w:tcBorders>
            <w:shd w:val="solid" w:color="FFFFFF" w:fill="FFFFFF"/>
          </w:tcPr>
          <w:p w14:paraId="1972C5AB" w14:textId="01577061" w:rsidR="00044431" w:rsidRPr="0093633A" w:rsidRDefault="006150DC">
            <w:pPr>
              <w:spacing w:after="120"/>
              <w:rPr>
                <w:rFonts w:asciiTheme="minorHAnsi" w:eastAsia="Arial" w:hAnsiTheme="minorHAnsi" w:cs="Arial"/>
                <w:color w:val="000000"/>
                <w:sz w:val="22"/>
                <w:szCs w:val="22"/>
              </w:rPr>
            </w:pPr>
            <w:r>
              <w:rPr>
                <w:rFonts w:asciiTheme="minorHAnsi" w:eastAsia="Arial" w:hAnsiTheme="minorHAnsi" w:cs="Arial"/>
                <w:color w:val="000000"/>
                <w:sz w:val="22"/>
                <w:szCs w:val="22"/>
              </w:rPr>
              <w:t>3</w:t>
            </w:r>
            <w:r w:rsidRPr="006150DC">
              <w:rPr>
                <w:rFonts w:asciiTheme="minorHAnsi" w:eastAsia="Arial" w:hAnsiTheme="minorHAnsi" w:cs="Arial"/>
                <w:color w:val="000000"/>
                <w:sz w:val="22"/>
                <w:szCs w:val="22"/>
                <w:vertAlign w:val="superscript"/>
              </w:rPr>
              <w:t>rd</w:t>
            </w:r>
            <w:r>
              <w:rPr>
                <w:rFonts w:asciiTheme="minorHAnsi" w:eastAsia="Arial" w:hAnsiTheme="minorHAnsi" w:cs="Arial"/>
                <w:color w:val="000000"/>
                <w:sz w:val="22"/>
                <w:szCs w:val="22"/>
              </w:rPr>
              <w:t xml:space="preserve"> May</w:t>
            </w:r>
            <w:r w:rsidR="00044431" w:rsidRPr="0093633A">
              <w:rPr>
                <w:rFonts w:asciiTheme="minorHAnsi" w:eastAsia="Arial" w:hAnsiTheme="minorHAnsi" w:cs="Arial"/>
                <w:color w:val="000000"/>
                <w:sz w:val="22"/>
                <w:szCs w:val="22"/>
              </w:rPr>
              <w:t xml:space="preserve"> 2019</w:t>
            </w:r>
          </w:p>
        </w:tc>
      </w:tr>
      <w:tr w:rsidR="00044431" w:rsidRPr="0093633A" w14:paraId="70C9D155" w14:textId="77777777" w:rsidTr="006150DC">
        <w:tc>
          <w:tcPr>
            <w:tcW w:w="6124" w:type="dxa"/>
            <w:shd w:val="solid" w:color="FFFFFF" w:fill="FFFFFF"/>
          </w:tcPr>
          <w:p w14:paraId="5CF7B056" w14:textId="77777777" w:rsidR="00044431" w:rsidRPr="0093633A" w:rsidRDefault="00044431" w:rsidP="00446BB7">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Submission of Bidder clarification questions by</w:t>
            </w:r>
          </w:p>
        </w:tc>
        <w:tc>
          <w:tcPr>
            <w:tcW w:w="2608" w:type="dxa"/>
            <w:tcBorders>
              <w:top w:val="single" w:sz="4" w:space="0" w:color="auto"/>
              <w:bottom w:val="single" w:sz="2" w:space="0" w:color="394A58"/>
            </w:tcBorders>
            <w:shd w:val="solid" w:color="FFFFFF" w:fill="FFFFFF"/>
          </w:tcPr>
          <w:p w14:paraId="2534AC7C" w14:textId="5363C38D" w:rsidR="00044431" w:rsidRPr="0093633A" w:rsidRDefault="00044431" w:rsidP="00006EA8">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 xml:space="preserve">Noon on </w:t>
            </w:r>
            <w:r w:rsidR="00006EA8">
              <w:rPr>
                <w:rFonts w:asciiTheme="minorHAnsi" w:eastAsia="Arial" w:hAnsiTheme="minorHAnsi" w:cs="Arial"/>
                <w:color w:val="000000"/>
                <w:sz w:val="22"/>
                <w:szCs w:val="22"/>
              </w:rPr>
              <w:t>15th</w:t>
            </w:r>
            <w:r w:rsidR="00636E52">
              <w:rPr>
                <w:rFonts w:asciiTheme="minorHAnsi" w:eastAsia="Arial" w:hAnsiTheme="minorHAnsi" w:cs="Arial"/>
                <w:color w:val="000000"/>
                <w:sz w:val="22"/>
                <w:szCs w:val="22"/>
              </w:rPr>
              <w:t xml:space="preserve"> </w:t>
            </w:r>
            <w:r w:rsidR="00006EA8">
              <w:rPr>
                <w:rFonts w:asciiTheme="minorHAnsi" w:eastAsia="Arial" w:hAnsiTheme="minorHAnsi" w:cs="Arial"/>
                <w:color w:val="000000"/>
                <w:sz w:val="22"/>
                <w:szCs w:val="22"/>
              </w:rPr>
              <w:t>May</w:t>
            </w:r>
            <w:r w:rsidRPr="0093633A">
              <w:rPr>
                <w:rFonts w:asciiTheme="minorHAnsi" w:eastAsia="Arial" w:hAnsiTheme="minorHAnsi" w:cs="Arial"/>
                <w:color w:val="000000"/>
                <w:sz w:val="22"/>
                <w:szCs w:val="22"/>
              </w:rPr>
              <w:t xml:space="preserve"> 2019</w:t>
            </w:r>
          </w:p>
        </w:tc>
      </w:tr>
      <w:tr w:rsidR="00044431" w:rsidRPr="0093633A" w14:paraId="221534C3" w14:textId="77777777" w:rsidTr="006150DC">
        <w:tc>
          <w:tcPr>
            <w:tcW w:w="6124" w:type="dxa"/>
            <w:shd w:val="solid" w:color="FFFFFF" w:fill="FFFFFF"/>
          </w:tcPr>
          <w:p w14:paraId="0970A43E" w14:textId="77777777" w:rsidR="00044431" w:rsidRPr="0093633A" w:rsidRDefault="00044431" w:rsidP="00446BB7">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Responses to clarification questions circulated by</w:t>
            </w:r>
          </w:p>
        </w:tc>
        <w:tc>
          <w:tcPr>
            <w:tcW w:w="2608" w:type="dxa"/>
            <w:tcBorders>
              <w:top w:val="single" w:sz="2" w:space="0" w:color="394A58"/>
            </w:tcBorders>
            <w:shd w:val="solid" w:color="FFFFFF" w:fill="FFFFFF"/>
          </w:tcPr>
          <w:p w14:paraId="41598377" w14:textId="1EE573C3" w:rsidR="00044431" w:rsidRPr="0093633A" w:rsidRDefault="00006EA8" w:rsidP="00446BB7">
            <w:pPr>
              <w:spacing w:after="120"/>
              <w:rPr>
                <w:rFonts w:asciiTheme="minorHAnsi" w:eastAsia="Arial" w:hAnsiTheme="minorHAnsi" w:cs="Arial"/>
                <w:color w:val="000000"/>
                <w:sz w:val="22"/>
                <w:szCs w:val="22"/>
              </w:rPr>
            </w:pPr>
            <w:r>
              <w:rPr>
                <w:rFonts w:asciiTheme="minorHAnsi" w:eastAsia="Arial" w:hAnsiTheme="minorHAnsi" w:cs="Arial"/>
                <w:color w:val="000000"/>
                <w:sz w:val="22"/>
                <w:szCs w:val="22"/>
              </w:rPr>
              <w:t>20</w:t>
            </w:r>
            <w:r w:rsidRPr="00006EA8">
              <w:rPr>
                <w:rFonts w:asciiTheme="minorHAnsi" w:eastAsia="Arial" w:hAnsiTheme="minorHAnsi" w:cs="Arial"/>
                <w:color w:val="000000"/>
                <w:sz w:val="22"/>
                <w:szCs w:val="22"/>
                <w:vertAlign w:val="superscript"/>
              </w:rPr>
              <w:t>th</w:t>
            </w:r>
            <w:r>
              <w:rPr>
                <w:rFonts w:asciiTheme="minorHAnsi" w:eastAsia="Arial" w:hAnsiTheme="minorHAnsi" w:cs="Arial"/>
                <w:color w:val="000000"/>
                <w:sz w:val="22"/>
                <w:szCs w:val="22"/>
              </w:rPr>
              <w:t xml:space="preserve"> May 2019</w:t>
            </w:r>
          </w:p>
        </w:tc>
      </w:tr>
      <w:tr w:rsidR="00044431" w:rsidRPr="0093633A" w14:paraId="3E4F4B1D" w14:textId="77777777" w:rsidTr="00446BB7">
        <w:tc>
          <w:tcPr>
            <w:tcW w:w="6124" w:type="dxa"/>
            <w:shd w:val="solid" w:color="FFFFFF" w:fill="FFFFFF"/>
          </w:tcPr>
          <w:p w14:paraId="2295F016" w14:textId="77777777" w:rsidR="00044431" w:rsidRPr="0093633A" w:rsidRDefault="00044431" w:rsidP="00446BB7">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Submission of Bids by</w:t>
            </w:r>
          </w:p>
        </w:tc>
        <w:tc>
          <w:tcPr>
            <w:tcW w:w="2608" w:type="dxa"/>
            <w:shd w:val="solid" w:color="FFFFFF" w:fill="FFFFFF"/>
          </w:tcPr>
          <w:p w14:paraId="6D284E43" w14:textId="0A182486" w:rsidR="00044431" w:rsidRPr="0093633A" w:rsidRDefault="006150DC" w:rsidP="00006EA8">
            <w:pPr>
              <w:spacing w:after="120"/>
              <w:rPr>
                <w:rFonts w:asciiTheme="minorHAnsi" w:eastAsia="Arial" w:hAnsiTheme="minorHAnsi" w:cs="Arial"/>
                <w:color w:val="000000"/>
                <w:sz w:val="22"/>
                <w:szCs w:val="22"/>
              </w:rPr>
            </w:pPr>
            <w:r>
              <w:rPr>
                <w:rFonts w:asciiTheme="minorHAnsi" w:eastAsia="Arial" w:hAnsiTheme="minorHAnsi" w:cs="Arial"/>
                <w:color w:val="000000"/>
                <w:sz w:val="22"/>
                <w:szCs w:val="22"/>
              </w:rPr>
              <w:t>Noon</w:t>
            </w:r>
            <w:r w:rsidR="00044431" w:rsidRPr="0093633A">
              <w:rPr>
                <w:rFonts w:asciiTheme="minorHAnsi" w:eastAsia="Arial" w:hAnsiTheme="minorHAnsi" w:cs="Arial"/>
                <w:color w:val="000000"/>
                <w:sz w:val="22"/>
                <w:szCs w:val="22"/>
              </w:rPr>
              <w:t xml:space="preserve"> on </w:t>
            </w:r>
            <w:r w:rsidR="00006EA8">
              <w:rPr>
                <w:rFonts w:asciiTheme="minorHAnsi" w:eastAsia="Arial" w:hAnsiTheme="minorHAnsi" w:cs="Arial"/>
                <w:color w:val="000000"/>
                <w:sz w:val="22"/>
                <w:szCs w:val="22"/>
              </w:rPr>
              <w:t>24</w:t>
            </w:r>
            <w:r w:rsidR="00006EA8" w:rsidRPr="00006EA8">
              <w:rPr>
                <w:rFonts w:asciiTheme="minorHAnsi" w:eastAsia="Arial" w:hAnsiTheme="minorHAnsi" w:cs="Arial"/>
                <w:color w:val="000000"/>
                <w:sz w:val="22"/>
                <w:szCs w:val="22"/>
                <w:vertAlign w:val="superscript"/>
              </w:rPr>
              <w:t>th</w:t>
            </w:r>
            <w:r w:rsidR="00006EA8">
              <w:rPr>
                <w:rFonts w:asciiTheme="minorHAnsi" w:eastAsia="Arial" w:hAnsiTheme="minorHAnsi" w:cs="Arial"/>
                <w:color w:val="000000"/>
                <w:sz w:val="22"/>
                <w:szCs w:val="22"/>
              </w:rPr>
              <w:t xml:space="preserve"> May </w:t>
            </w:r>
            <w:r w:rsidR="00044431" w:rsidRPr="0093633A">
              <w:rPr>
                <w:rFonts w:asciiTheme="minorHAnsi" w:eastAsia="Arial" w:hAnsiTheme="minorHAnsi" w:cs="Arial"/>
                <w:color w:val="000000"/>
                <w:sz w:val="22"/>
                <w:szCs w:val="22"/>
              </w:rPr>
              <w:t>2019</w:t>
            </w:r>
          </w:p>
        </w:tc>
      </w:tr>
      <w:tr w:rsidR="00044431" w:rsidRPr="0093633A" w14:paraId="66BC8637" w14:textId="77777777" w:rsidTr="00446BB7">
        <w:tc>
          <w:tcPr>
            <w:tcW w:w="6124" w:type="dxa"/>
            <w:shd w:val="solid" w:color="FFFFFF" w:fill="FFFFFF"/>
          </w:tcPr>
          <w:p w14:paraId="03016B3C" w14:textId="77777777" w:rsidR="00044431" w:rsidRPr="0093633A" w:rsidRDefault="00044431" w:rsidP="00446BB7">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Evaluation of bids</w:t>
            </w:r>
          </w:p>
        </w:tc>
        <w:tc>
          <w:tcPr>
            <w:tcW w:w="2608" w:type="dxa"/>
            <w:shd w:val="solid" w:color="FFFFFF" w:fill="FFFFFF"/>
          </w:tcPr>
          <w:p w14:paraId="687B8C26" w14:textId="2AB36CD8" w:rsidR="00044431" w:rsidRPr="0093633A" w:rsidRDefault="00006EA8" w:rsidP="00446BB7">
            <w:pPr>
              <w:spacing w:after="120"/>
              <w:rPr>
                <w:rFonts w:asciiTheme="minorHAnsi" w:eastAsia="Arial" w:hAnsiTheme="minorHAnsi" w:cs="Arial"/>
                <w:color w:val="000000"/>
                <w:sz w:val="22"/>
                <w:szCs w:val="22"/>
              </w:rPr>
            </w:pPr>
            <w:r>
              <w:rPr>
                <w:rFonts w:asciiTheme="minorHAnsi" w:eastAsia="Arial" w:hAnsiTheme="minorHAnsi" w:cs="Arial"/>
                <w:color w:val="000000"/>
                <w:sz w:val="22"/>
                <w:szCs w:val="22"/>
              </w:rPr>
              <w:t>29</w:t>
            </w:r>
            <w:r w:rsidRPr="00006EA8">
              <w:rPr>
                <w:rFonts w:asciiTheme="minorHAnsi" w:eastAsia="Arial" w:hAnsiTheme="minorHAnsi" w:cs="Arial"/>
                <w:color w:val="000000"/>
                <w:sz w:val="22"/>
                <w:szCs w:val="22"/>
                <w:vertAlign w:val="superscript"/>
              </w:rPr>
              <w:t>th</w:t>
            </w:r>
            <w:r>
              <w:rPr>
                <w:rFonts w:asciiTheme="minorHAnsi" w:eastAsia="Arial" w:hAnsiTheme="minorHAnsi" w:cs="Arial"/>
                <w:color w:val="000000"/>
                <w:sz w:val="22"/>
                <w:szCs w:val="22"/>
              </w:rPr>
              <w:t xml:space="preserve"> May</w:t>
            </w:r>
            <w:r w:rsidR="00044431" w:rsidRPr="0093633A">
              <w:rPr>
                <w:rFonts w:asciiTheme="minorHAnsi" w:eastAsia="Arial" w:hAnsiTheme="minorHAnsi" w:cs="Arial"/>
                <w:color w:val="000000"/>
                <w:sz w:val="22"/>
                <w:szCs w:val="22"/>
              </w:rPr>
              <w:t xml:space="preserve"> 2019</w:t>
            </w:r>
          </w:p>
        </w:tc>
      </w:tr>
      <w:tr w:rsidR="00044431" w:rsidRPr="0093633A" w14:paraId="31E3F8FC" w14:textId="77777777" w:rsidTr="00446BB7">
        <w:tc>
          <w:tcPr>
            <w:tcW w:w="6124" w:type="dxa"/>
            <w:shd w:val="solid" w:color="FFFFFF" w:fill="FFFFFF"/>
          </w:tcPr>
          <w:p w14:paraId="6975D8D9" w14:textId="77777777" w:rsidR="00044431" w:rsidRPr="0093633A" w:rsidRDefault="00044431" w:rsidP="00446BB7">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All Bidders informed of outcome</w:t>
            </w:r>
          </w:p>
        </w:tc>
        <w:tc>
          <w:tcPr>
            <w:tcW w:w="2608" w:type="dxa"/>
            <w:shd w:val="solid" w:color="FFFFFF" w:fill="FFFFFF"/>
          </w:tcPr>
          <w:p w14:paraId="690CFA1C" w14:textId="6B593C9E" w:rsidR="00044431" w:rsidRPr="0093633A" w:rsidRDefault="00006EA8">
            <w:pPr>
              <w:spacing w:after="120"/>
              <w:rPr>
                <w:rFonts w:asciiTheme="minorHAnsi" w:eastAsia="Arial" w:hAnsiTheme="minorHAnsi" w:cs="Arial"/>
                <w:color w:val="000000"/>
                <w:sz w:val="22"/>
                <w:szCs w:val="22"/>
              </w:rPr>
            </w:pPr>
            <w:r>
              <w:rPr>
                <w:rFonts w:asciiTheme="minorHAnsi" w:eastAsia="Arial" w:hAnsiTheme="minorHAnsi" w:cs="Arial"/>
                <w:color w:val="000000"/>
                <w:sz w:val="22"/>
                <w:szCs w:val="22"/>
              </w:rPr>
              <w:t>31</w:t>
            </w:r>
            <w:r w:rsidRPr="00006EA8">
              <w:rPr>
                <w:rFonts w:asciiTheme="minorHAnsi" w:eastAsia="Arial" w:hAnsiTheme="minorHAnsi" w:cs="Arial"/>
                <w:color w:val="000000"/>
                <w:sz w:val="22"/>
                <w:szCs w:val="22"/>
                <w:vertAlign w:val="superscript"/>
              </w:rPr>
              <w:t>st</w:t>
            </w:r>
            <w:r>
              <w:rPr>
                <w:rFonts w:asciiTheme="minorHAnsi" w:eastAsia="Arial" w:hAnsiTheme="minorHAnsi" w:cs="Arial"/>
                <w:color w:val="000000"/>
                <w:sz w:val="22"/>
                <w:szCs w:val="22"/>
              </w:rPr>
              <w:t xml:space="preserve"> May 2019</w:t>
            </w:r>
          </w:p>
        </w:tc>
      </w:tr>
      <w:tr w:rsidR="00044431" w:rsidRPr="0093633A" w14:paraId="18DCB2A8" w14:textId="77777777" w:rsidTr="00446BB7">
        <w:tc>
          <w:tcPr>
            <w:tcW w:w="6124" w:type="dxa"/>
            <w:shd w:val="solid" w:color="FFFFFF" w:fill="FFFFFF"/>
          </w:tcPr>
          <w:p w14:paraId="11D3BC35" w14:textId="77777777" w:rsidR="00044431" w:rsidRPr="0093633A" w:rsidRDefault="00044431" w:rsidP="00446BB7">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Indicative contract signing date</w:t>
            </w:r>
          </w:p>
        </w:tc>
        <w:tc>
          <w:tcPr>
            <w:tcW w:w="2608" w:type="dxa"/>
            <w:shd w:val="solid" w:color="FFFFFF" w:fill="FFFFFF"/>
          </w:tcPr>
          <w:p w14:paraId="02E7FCDF" w14:textId="24635677" w:rsidR="00044431" w:rsidRPr="0093633A" w:rsidRDefault="00006EA8">
            <w:pPr>
              <w:spacing w:after="120"/>
              <w:rPr>
                <w:rFonts w:asciiTheme="minorHAnsi" w:eastAsia="Arial" w:hAnsiTheme="minorHAnsi" w:cs="Arial"/>
                <w:color w:val="000000"/>
                <w:sz w:val="22"/>
                <w:szCs w:val="22"/>
              </w:rPr>
            </w:pPr>
            <w:r>
              <w:rPr>
                <w:rFonts w:asciiTheme="minorHAnsi" w:eastAsia="Arial" w:hAnsiTheme="minorHAnsi" w:cs="Arial"/>
                <w:color w:val="000000"/>
                <w:sz w:val="22"/>
                <w:szCs w:val="22"/>
              </w:rPr>
              <w:t>7</w:t>
            </w:r>
            <w:r w:rsidRPr="00006EA8">
              <w:rPr>
                <w:rFonts w:asciiTheme="minorHAnsi" w:eastAsia="Arial" w:hAnsiTheme="minorHAnsi" w:cs="Arial"/>
                <w:color w:val="000000"/>
                <w:sz w:val="22"/>
                <w:szCs w:val="22"/>
                <w:vertAlign w:val="superscript"/>
              </w:rPr>
              <w:t>th</w:t>
            </w:r>
            <w:r>
              <w:rPr>
                <w:rFonts w:asciiTheme="minorHAnsi" w:eastAsia="Arial" w:hAnsiTheme="minorHAnsi" w:cs="Arial"/>
                <w:color w:val="000000"/>
                <w:sz w:val="22"/>
                <w:szCs w:val="22"/>
              </w:rPr>
              <w:t xml:space="preserve"> June 2019</w:t>
            </w:r>
          </w:p>
        </w:tc>
      </w:tr>
      <w:tr w:rsidR="00044431" w:rsidRPr="0093633A" w14:paraId="03A5D672" w14:textId="77777777" w:rsidTr="00446BB7">
        <w:tc>
          <w:tcPr>
            <w:tcW w:w="6124" w:type="dxa"/>
            <w:shd w:val="solid" w:color="FFFFFF" w:fill="FFFFFF"/>
          </w:tcPr>
          <w:p w14:paraId="65BEA0FC" w14:textId="77777777" w:rsidR="00044431" w:rsidRPr="0093633A" w:rsidRDefault="00044431" w:rsidP="00446BB7">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Service Commencement Date</w:t>
            </w:r>
          </w:p>
        </w:tc>
        <w:tc>
          <w:tcPr>
            <w:tcW w:w="2608" w:type="dxa"/>
            <w:shd w:val="solid" w:color="FFFFFF" w:fill="FFFFFF"/>
          </w:tcPr>
          <w:p w14:paraId="5D32DF1A" w14:textId="664FA997" w:rsidR="00044431" w:rsidRPr="0093633A" w:rsidDel="00FA67E5" w:rsidRDefault="00006EA8">
            <w:pPr>
              <w:spacing w:after="120"/>
              <w:rPr>
                <w:rFonts w:asciiTheme="minorHAnsi" w:eastAsia="Arial" w:hAnsiTheme="minorHAnsi" w:cs="Arial"/>
                <w:color w:val="000000"/>
                <w:sz w:val="22"/>
                <w:szCs w:val="22"/>
              </w:rPr>
            </w:pPr>
            <w:r>
              <w:rPr>
                <w:rFonts w:asciiTheme="minorHAnsi" w:eastAsia="Arial" w:hAnsiTheme="minorHAnsi" w:cs="Arial"/>
                <w:color w:val="000000"/>
                <w:sz w:val="22"/>
                <w:szCs w:val="22"/>
              </w:rPr>
              <w:t>10</w:t>
            </w:r>
            <w:r w:rsidRPr="00006EA8">
              <w:rPr>
                <w:rFonts w:asciiTheme="minorHAnsi" w:eastAsia="Arial" w:hAnsiTheme="minorHAnsi" w:cs="Arial"/>
                <w:color w:val="000000"/>
                <w:sz w:val="22"/>
                <w:szCs w:val="22"/>
                <w:vertAlign w:val="superscript"/>
              </w:rPr>
              <w:t>th</w:t>
            </w:r>
            <w:r>
              <w:rPr>
                <w:rFonts w:asciiTheme="minorHAnsi" w:eastAsia="Arial" w:hAnsiTheme="minorHAnsi" w:cs="Arial"/>
                <w:color w:val="000000"/>
                <w:sz w:val="22"/>
                <w:szCs w:val="22"/>
              </w:rPr>
              <w:t xml:space="preserve"> June 2019</w:t>
            </w:r>
          </w:p>
        </w:tc>
      </w:tr>
    </w:tbl>
    <w:p w14:paraId="4C9EB0FE" w14:textId="77777777" w:rsidR="0093633A" w:rsidRPr="0093633A" w:rsidRDefault="0093633A" w:rsidP="0093633A">
      <w:pPr>
        <w:spacing w:after="120"/>
        <w:rPr>
          <w:rFonts w:asciiTheme="minorHAnsi" w:eastAsia="Arial" w:hAnsiTheme="minorHAnsi" w:cs="Arial"/>
          <w:color w:val="000000"/>
          <w:sz w:val="22"/>
          <w:szCs w:val="22"/>
        </w:rPr>
      </w:pPr>
    </w:p>
    <w:p w14:paraId="7EF8DD1B" w14:textId="002A3D37" w:rsidR="0093633A"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 xml:space="preserve">Responses must be submitted by 5pm on Friday </w:t>
      </w:r>
      <w:r w:rsidR="00006EA8">
        <w:rPr>
          <w:rFonts w:asciiTheme="minorHAnsi" w:eastAsia="Arial" w:hAnsiTheme="minorHAnsi" w:cs="Arial"/>
          <w:color w:val="000000"/>
          <w:sz w:val="22"/>
          <w:szCs w:val="22"/>
        </w:rPr>
        <w:t>24</w:t>
      </w:r>
      <w:r w:rsidR="00006EA8" w:rsidRPr="00006EA8">
        <w:rPr>
          <w:rFonts w:asciiTheme="minorHAnsi" w:eastAsia="Arial" w:hAnsiTheme="minorHAnsi" w:cs="Arial"/>
          <w:color w:val="000000"/>
          <w:sz w:val="22"/>
          <w:szCs w:val="22"/>
          <w:vertAlign w:val="superscript"/>
        </w:rPr>
        <w:t>th</w:t>
      </w:r>
      <w:r w:rsidR="00006EA8">
        <w:rPr>
          <w:rFonts w:asciiTheme="minorHAnsi" w:eastAsia="Arial" w:hAnsiTheme="minorHAnsi" w:cs="Arial"/>
          <w:color w:val="000000"/>
          <w:sz w:val="22"/>
          <w:szCs w:val="22"/>
        </w:rPr>
        <w:t xml:space="preserve"> of May</w:t>
      </w:r>
      <w:r w:rsidRPr="0093633A">
        <w:rPr>
          <w:rFonts w:asciiTheme="minorHAnsi" w:eastAsia="Arial" w:hAnsiTheme="minorHAnsi" w:cs="Arial"/>
          <w:color w:val="000000"/>
          <w:sz w:val="22"/>
          <w:szCs w:val="22"/>
        </w:rPr>
        <w:t xml:space="preserve"> 2019.  Late bids may not be accepted and it is entirely the responsibility of Bidders to ensure that bids are received on time in the format requested.</w:t>
      </w:r>
    </w:p>
    <w:p w14:paraId="2C475709" w14:textId="77777777" w:rsidR="0093633A" w:rsidRPr="0093633A"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 xml:space="preserve">In order to ensure equality of treatment of Bidders, anonymised details of all Bidder Clarification Questions and the Contracting Authority’s clarification responses will be published to all Bidders on a regular basis via the messaging facility through the EU-Supply Portal. All Bidder Clarification Questions must be made solely via the Messaging facility through the EU-Supply Portal.  No other route to submit Clarification Questions is to be used and will not be responded to. Bidders are advised to ensure that such clarifications are made well in advance of the deadline for clarifications to ensure a response. The Contracting Authority will not be bound to respond to Bidder Clarification Questions after this deadline, but does reserve the right to do so. </w:t>
      </w:r>
    </w:p>
    <w:p w14:paraId="47E2C26B" w14:textId="77777777" w:rsidR="00487278"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In order to ensure equality of treatment of Bidders, anonymised details of all Bidder Clarification Questions and the Contracting Authority’s clarification responses will be published to all Bidders on a regular basis via the messaging facility through the EU-Supply Portal.</w:t>
      </w:r>
    </w:p>
    <w:p w14:paraId="61496E04" w14:textId="77777777" w:rsidR="0093633A" w:rsidRDefault="00487278" w:rsidP="00487278">
      <w:pPr>
        <w:rPr>
          <w:rFonts w:asciiTheme="minorHAnsi" w:eastAsia="Arial" w:hAnsiTheme="minorHAnsi" w:cs="Arial"/>
          <w:color w:val="000000"/>
          <w:sz w:val="22"/>
          <w:szCs w:val="22"/>
        </w:rPr>
      </w:pPr>
      <w:r>
        <w:rPr>
          <w:rFonts w:asciiTheme="minorHAnsi" w:eastAsia="Arial" w:hAnsiTheme="minorHAnsi" w:cs="Arial"/>
          <w:color w:val="000000"/>
          <w:sz w:val="22"/>
          <w:szCs w:val="22"/>
        </w:rPr>
        <w:br w:type="page"/>
      </w:r>
    </w:p>
    <w:p w14:paraId="590E85EA" w14:textId="5B3DCEAB" w:rsidR="00B65E05" w:rsidRPr="00B65E05" w:rsidRDefault="00B65E05" w:rsidP="0093633A">
      <w:pPr>
        <w:spacing w:after="120"/>
        <w:rPr>
          <w:rFonts w:asciiTheme="minorHAnsi" w:eastAsia="Arial" w:hAnsiTheme="minorHAnsi" w:cs="Arial"/>
          <w:b/>
          <w:color w:val="000000"/>
          <w:szCs w:val="22"/>
        </w:rPr>
      </w:pPr>
      <w:r w:rsidRPr="00B65E05">
        <w:rPr>
          <w:rFonts w:asciiTheme="minorHAnsi" w:eastAsia="Arial" w:hAnsiTheme="minorHAnsi" w:cs="Arial"/>
          <w:b/>
          <w:color w:val="000000"/>
          <w:szCs w:val="22"/>
        </w:rPr>
        <w:t xml:space="preserve">The </w:t>
      </w:r>
      <w:r w:rsidR="00577BA3">
        <w:rPr>
          <w:rFonts w:asciiTheme="minorHAnsi" w:eastAsia="Arial" w:hAnsiTheme="minorHAnsi" w:cs="Arial"/>
          <w:b/>
          <w:color w:val="000000"/>
          <w:szCs w:val="22"/>
        </w:rPr>
        <w:t>Cheshire &amp; Warrington Health Matters</w:t>
      </w:r>
      <w:r w:rsidRPr="00B65E05">
        <w:rPr>
          <w:rFonts w:asciiTheme="minorHAnsi" w:eastAsia="Arial" w:hAnsiTheme="minorHAnsi" w:cs="Arial"/>
          <w:b/>
          <w:color w:val="000000"/>
          <w:szCs w:val="22"/>
        </w:rPr>
        <w:t xml:space="preserve"> Programme</w:t>
      </w:r>
    </w:p>
    <w:p w14:paraId="1D344285" w14:textId="77777777" w:rsidR="00B65E05" w:rsidRDefault="00B65E05" w:rsidP="0093633A">
      <w:pPr>
        <w:spacing w:after="120"/>
        <w:rPr>
          <w:rFonts w:asciiTheme="minorHAnsi" w:eastAsia="Arial" w:hAnsiTheme="minorHAnsi" w:cs="Arial"/>
          <w:color w:val="000000"/>
          <w:sz w:val="22"/>
          <w:szCs w:val="22"/>
        </w:rPr>
      </w:pPr>
    </w:p>
    <w:p w14:paraId="130294C8" w14:textId="626E4687" w:rsidR="00ED58CA" w:rsidRPr="006150DC" w:rsidRDefault="00ED58CA" w:rsidP="00ED58CA">
      <w:pPr>
        <w:spacing w:before="80" w:after="80" w:line="260" w:lineRule="atLeast"/>
        <w:rPr>
          <w:rFonts w:asciiTheme="minorHAnsi" w:hAnsiTheme="minorHAnsi" w:cstheme="minorHAnsi"/>
          <w:sz w:val="22"/>
        </w:rPr>
      </w:pPr>
      <w:r w:rsidRPr="006150DC">
        <w:rPr>
          <w:rFonts w:asciiTheme="minorHAnsi" w:hAnsiTheme="minorHAnsi" w:cstheme="minorHAnsi"/>
          <w:sz w:val="22"/>
        </w:rPr>
        <w:t>In 2015 the Innovation Agency match funded a pilot project with Cheshire &amp; Warrington LEP which established a series of business breakfasts for approximately 70 companies working in the health and life science sector. A survey of 218 companies was also commissioned to understand more about the potential of businesses within the region to increase their participation within the heath sector supply chain. The sector is underserved in Cheshire &amp; Warrington but, with the investment in the Cheshire Integrated Health Services innovation centre and the transformation of Alderley Park as a hub for SMEs since the departure of Astra Zeneca, alongside the growing needs of the healthcare sector for new and innovative technologies, there is significant scope for growth. The project proposed build</w:t>
      </w:r>
      <w:r w:rsidR="00BA480A">
        <w:rPr>
          <w:rFonts w:asciiTheme="minorHAnsi" w:hAnsiTheme="minorHAnsi" w:cstheme="minorHAnsi"/>
          <w:sz w:val="22"/>
        </w:rPr>
        <w:t>s</w:t>
      </w:r>
      <w:r w:rsidRPr="006150DC">
        <w:rPr>
          <w:rFonts w:asciiTheme="minorHAnsi" w:hAnsiTheme="minorHAnsi" w:cstheme="minorHAnsi"/>
          <w:sz w:val="22"/>
        </w:rPr>
        <w:t xml:space="preserve"> on this pilot and the results of the survey. </w:t>
      </w:r>
      <w:r w:rsidRPr="006150DC">
        <w:rPr>
          <w:rFonts w:asciiTheme="minorHAnsi" w:hAnsiTheme="minorHAnsi" w:cstheme="minorHAnsi"/>
          <w:sz w:val="22"/>
          <w:u w:color="000000"/>
          <w:lang w:val="en-US"/>
        </w:rPr>
        <w:t>The survey demonstrated that the sector is continuously evolving and transforming thus making it very challenging for SMEs to maintain good intelligence systems on how to respond to these changes and target their innovative solutions to the market need.</w:t>
      </w:r>
      <w:r w:rsidRPr="006150DC">
        <w:rPr>
          <w:rFonts w:asciiTheme="minorHAnsi" w:hAnsiTheme="minorHAnsi" w:cstheme="minorHAnsi"/>
          <w:sz w:val="22"/>
        </w:rPr>
        <w:t xml:space="preserve"> </w:t>
      </w:r>
    </w:p>
    <w:p w14:paraId="0E688F86" w14:textId="315494CF" w:rsidR="0093633A"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 xml:space="preserve">“e-health” is set to become a significant part of medical delivery in the future and tele-health is already having a significant impact on the shift from hospital-based care to a focus on patient centric diagnosis, treatment and monitoring. Development of new technologies in this area by SMEs supported to do so in </w:t>
      </w:r>
      <w:r w:rsidR="00ED58CA">
        <w:rPr>
          <w:rFonts w:asciiTheme="minorHAnsi" w:eastAsia="Arial" w:hAnsiTheme="minorHAnsi" w:cs="Arial"/>
          <w:color w:val="000000"/>
          <w:sz w:val="22"/>
          <w:szCs w:val="22"/>
        </w:rPr>
        <w:t>Cheshire and Warrington</w:t>
      </w:r>
      <w:r w:rsidRPr="0093633A">
        <w:rPr>
          <w:rFonts w:asciiTheme="minorHAnsi" w:eastAsia="Arial" w:hAnsiTheme="minorHAnsi" w:cs="Arial"/>
          <w:color w:val="000000"/>
          <w:sz w:val="22"/>
          <w:szCs w:val="22"/>
        </w:rPr>
        <w:t>, will increase the scale and pace of the shift from hospital-based care to community based care.</w:t>
      </w:r>
    </w:p>
    <w:p w14:paraId="5C56D108" w14:textId="288ED5E6" w:rsidR="0093633A" w:rsidRDefault="0093633A" w:rsidP="0093633A">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 xml:space="preserve">The </w:t>
      </w:r>
      <w:r w:rsidR="00577BA3" w:rsidRPr="006150DC">
        <w:rPr>
          <w:rFonts w:asciiTheme="minorHAnsi" w:eastAsia="Arial" w:hAnsiTheme="minorHAnsi" w:cs="Arial"/>
          <w:color w:val="000000"/>
          <w:sz w:val="22"/>
          <w:szCs w:val="22"/>
        </w:rPr>
        <w:t>Cheshire &amp; Warrington Health Matters project</w:t>
      </w:r>
      <w:r w:rsidR="00577BA3" w:rsidRPr="006150DC">
        <w:rPr>
          <w:rFonts w:asciiTheme="minorHAnsi" w:eastAsia="Arial" w:hAnsiTheme="minorHAnsi" w:cs="Arial"/>
          <w:b/>
          <w:color w:val="000000"/>
          <w:sz w:val="22"/>
          <w:szCs w:val="22"/>
        </w:rPr>
        <w:t xml:space="preserve"> </w:t>
      </w:r>
      <w:r w:rsidRPr="0093633A">
        <w:rPr>
          <w:rFonts w:asciiTheme="minorHAnsi" w:eastAsia="Arial" w:hAnsiTheme="minorHAnsi" w:cs="Arial"/>
          <w:color w:val="000000"/>
          <w:sz w:val="22"/>
          <w:szCs w:val="22"/>
        </w:rPr>
        <w:t xml:space="preserve">aims to support these SMEs to co-create and bring innovative products and services to the market. This will, in turn, drive business growth and improve the region’s wider economic performance. </w:t>
      </w:r>
    </w:p>
    <w:p w14:paraId="099E1972" w14:textId="0AB0A8E2" w:rsidR="00F3198B" w:rsidRPr="0093633A" w:rsidRDefault="00F3198B" w:rsidP="00F3198B">
      <w:pPr>
        <w:spacing w:after="120"/>
        <w:rPr>
          <w:rFonts w:asciiTheme="minorHAnsi" w:eastAsia="Arial" w:hAnsiTheme="minorHAnsi" w:cs="Arial"/>
          <w:color w:val="000000"/>
          <w:sz w:val="22"/>
          <w:szCs w:val="22"/>
        </w:rPr>
      </w:pPr>
      <w:r w:rsidRPr="0093633A">
        <w:rPr>
          <w:rFonts w:asciiTheme="minorHAnsi" w:eastAsia="Arial" w:hAnsiTheme="minorHAnsi" w:cs="Arial"/>
          <w:color w:val="000000"/>
          <w:sz w:val="22"/>
          <w:szCs w:val="22"/>
        </w:rPr>
        <w:t xml:space="preserve">The project’s activities started on the </w:t>
      </w:r>
      <w:r w:rsidR="00577BA3">
        <w:rPr>
          <w:rFonts w:asciiTheme="minorHAnsi" w:eastAsia="Arial" w:hAnsiTheme="minorHAnsi" w:cs="Arial"/>
          <w:color w:val="000000"/>
          <w:sz w:val="22"/>
          <w:szCs w:val="22"/>
        </w:rPr>
        <w:t>21</w:t>
      </w:r>
      <w:r w:rsidR="00577BA3" w:rsidRPr="006150DC">
        <w:rPr>
          <w:rFonts w:asciiTheme="minorHAnsi" w:eastAsia="Arial" w:hAnsiTheme="minorHAnsi" w:cs="Arial"/>
          <w:color w:val="000000"/>
          <w:sz w:val="22"/>
          <w:szCs w:val="22"/>
          <w:vertAlign w:val="superscript"/>
        </w:rPr>
        <w:t>st</w:t>
      </w:r>
      <w:r w:rsidR="00577BA3">
        <w:rPr>
          <w:rFonts w:asciiTheme="minorHAnsi" w:eastAsia="Arial" w:hAnsiTheme="minorHAnsi" w:cs="Arial"/>
          <w:color w:val="000000"/>
          <w:sz w:val="22"/>
          <w:szCs w:val="22"/>
        </w:rPr>
        <w:t xml:space="preserve"> November 2016</w:t>
      </w:r>
      <w:r w:rsidRPr="0093633A">
        <w:rPr>
          <w:rFonts w:asciiTheme="minorHAnsi" w:eastAsia="Arial" w:hAnsiTheme="minorHAnsi" w:cs="Arial"/>
          <w:color w:val="000000"/>
          <w:sz w:val="22"/>
          <w:szCs w:val="22"/>
        </w:rPr>
        <w:t xml:space="preserve"> and will run for three years. The practical completion date will be six months after the end of activity date. </w:t>
      </w:r>
    </w:p>
    <w:p w14:paraId="4B199E97" w14:textId="77777777" w:rsidR="00B65E05" w:rsidRDefault="00B65E05" w:rsidP="0093633A">
      <w:pPr>
        <w:spacing w:after="120"/>
        <w:rPr>
          <w:rFonts w:asciiTheme="minorHAnsi" w:eastAsia="Arial" w:hAnsiTheme="minorHAnsi" w:cs="Arial"/>
          <w:color w:val="000000"/>
          <w:sz w:val="22"/>
          <w:szCs w:val="22"/>
        </w:rPr>
      </w:pPr>
    </w:p>
    <w:p w14:paraId="30E5DA1A" w14:textId="77777777" w:rsidR="00B65E05" w:rsidRPr="00B65E05" w:rsidRDefault="00B65E05" w:rsidP="0093633A">
      <w:pPr>
        <w:spacing w:after="120"/>
        <w:rPr>
          <w:rFonts w:asciiTheme="minorHAnsi" w:eastAsia="Arial" w:hAnsiTheme="minorHAnsi" w:cs="Arial"/>
          <w:b/>
          <w:color w:val="000000"/>
          <w:szCs w:val="22"/>
        </w:rPr>
      </w:pPr>
      <w:r w:rsidRPr="00B65E05">
        <w:rPr>
          <w:rFonts w:asciiTheme="minorHAnsi" w:eastAsia="Arial" w:hAnsiTheme="minorHAnsi" w:cs="Arial"/>
          <w:b/>
          <w:color w:val="000000"/>
          <w:szCs w:val="22"/>
        </w:rPr>
        <w:t>Project Delivery Partners and Governance Structures</w:t>
      </w:r>
    </w:p>
    <w:p w14:paraId="7CECE9B7" w14:textId="77777777" w:rsidR="00B65E05" w:rsidRDefault="00B65E05" w:rsidP="0093633A">
      <w:pPr>
        <w:spacing w:after="120"/>
        <w:rPr>
          <w:rFonts w:asciiTheme="minorHAnsi" w:eastAsia="Arial" w:hAnsiTheme="minorHAnsi" w:cs="Arial"/>
          <w:color w:val="000000"/>
          <w:sz w:val="22"/>
          <w:szCs w:val="22"/>
        </w:rPr>
      </w:pPr>
    </w:p>
    <w:p w14:paraId="153507E3" w14:textId="25D329A8" w:rsidR="00BA57C1" w:rsidRPr="006150DC" w:rsidRDefault="00BA57C1" w:rsidP="00BA57C1">
      <w:pPr>
        <w:spacing w:before="80" w:after="80" w:line="260" w:lineRule="atLeast"/>
        <w:rPr>
          <w:rFonts w:asciiTheme="minorHAnsi" w:hAnsiTheme="minorHAnsi" w:cstheme="minorHAnsi"/>
          <w:sz w:val="22"/>
        </w:rPr>
      </w:pPr>
      <w:r w:rsidRPr="006150DC">
        <w:rPr>
          <w:rFonts w:asciiTheme="minorHAnsi" w:hAnsiTheme="minorHAnsi" w:cstheme="minorHAnsi"/>
          <w:sz w:val="22"/>
        </w:rPr>
        <w:t xml:space="preserve">The members of the Innovation Agency and </w:t>
      </w:r>
      <w:r w:rsidR="00577BA3">
        <w:rPr>
          <w:rFonts w:asciiTheme="minorHAnsi" w:hAnsiTheme="minorHAnsi" w:cstheme="minorHAnsi"/>
          <w:sz w:val="22"/>
        </w:rPr>
        <w:t>HinM</w:t>
      </w:r>
      <w:r w:rsidRPr="006150DC">
        <w:rPr>
          <w:rFonts w:asciiTheme="minorHAnsi" w:hAnsiTheme="minorHAnsi" w:cstheme="minorHAnsi"/>
          <w:sz w:val="22"/>
        </w:rPr>
        <w:t xml:space="preserve"> include 33 clinical commissioners, 41 NHS Trusts and 13 Universities.  Together we can support SMEs to access a wide range of clinical experts, service users, buyers and </w:t>
      </w:r>
      <w:r w:rsidR="00EF5708">
        <w:rPr>
          <w:rFonts w:asciiTheme="minorHAnsi" w:hAnsiTheme="minorHAnsi" w:cstheme="minorHAnsi"/>
          <w:sz w:val="22"/>
        </w:rPr>
        <w:t>payo</w:t>
      </w:r>
      <w:r w:rsidR="00BA480A" w:rsidRPr="00BA57C1">
        <w:rPr>
          <w:rFonts w:asciiTheme="minorHAnsi" w:hAnsiTheme="minorHAnsi" w:cstheme="minorHAnsi"/>
          <w:sz w:val="22"/>
        </w:rPr>
        <w:t>rs</w:t>
      </w:r>
      <w:r w:rsidRPr="006150DC">
        <w:rPr>
          <w:rFonts w:asciiTheme="minorHAnsi" w:hAnsiTheme="minorHAnsi" w:cstheme="minorHAnsi"/>
          <w:sz w:val="22"/>
        </w:rPr>
        <w:t xml:space="preserve"> across the health service as well as key partners such as regional health hubs and university initiatives such as Sensor City. The Virtual Engineering Centre, Innovate Dementia (a living lab) ,  Molecular Pathology Innovation Centre (MMPathIC) &amp; Precision Medicines Catapult (along with the Discovery Medicines Catapult at Alderley Park),  The Graphene Engineering Innovation Centre and the Connected Health Cities Hub. </w:t>
      </w:r>
    </w:p>
    <w:p w14:paraId="2E7C3FA5" w14:textId="77777777" w:rsidR="00BA57C1" w:rsidRPr="006150DC" w:rsidRDefault="00BA57C1" w:rsidP="00BA57C1">
      <w:pPr>
        <w:spacing w:before="80" w:after="80" w:line="260" w:lineRule="atLeast"/>
        <w:rPr>
          <w:rFonts w:asciiTheme="minorHAnsi" w:hAnsiTheme="minorHAnsi" w:cstheme="minorHAnsi"/>
          <w:sz w:val="22"/>
        </w:rPr>
      </w:pPr>
    </w:p>
    <w:p w14:paraId="6FA26EE9" w14:textId="77777777" w:rsidR="00BA57C1" w:rsidRPr="006150DC" w:rsidRDefault="00BA57C1" w:rsidP="00BA57C1">
      <w:pPr>
        <w:spacing w:before="80" w:after="80" w:line="260" w:lineRule="atLeast"/>
        <w:rPr>
          <w:rFonts w:asciiTheme="minorHAnsi" w:hAnsiTheme="minorHAnsi" w:cstheme="minorHAnsi"/>
          <w:sz w:val="22"/>
        </w:rPr>
      </w:pPr>
      <w:r w:rsidRPr="006150DC">
        <w:rPr>
          <w:rFonts w:asciiTheme="minorHAnsi" w:hAnsiTheme="minorHAnsi" w:cstheme="minorHAnsi"/>
          <w:sz w:val="22"/>
        </w:rPr>
        <w:t>Whilst the geographies of the partners overlap in, and extend beyond, the Cheshire and Warrington region, the project will map to the LEP geography. This also reflects the geography of both the strategic academic partner University of Chester and a key service partner Cheshire and Wirral Partnership Trust both operating across the major transformational programmes that will inform SMEs of the sector procurement priorities. The partners will each recruit business support managers and both have access to an extensive network clinical specialist groups, commissioners and procurement teams.</w:t>
      </w:r>
      <w:r w:rsidRPr="006150DC" w:rsidDel="00D87139">
        <w:rPr>
          <w:rFonts w:asciiTheme="minorHAnsi" w:hAnsiTheme="minorHAnsi" w:cstheme="minorHAnsi"/>
          <w:sz w:val="22"/>
        </w:rPr>
        <w:t xml:space="preserve"> </w:t>
      </w:r>
      <w:r w:rsidRPr="006150DC">
        <w:rPr>
          <w:rFonts w:asciiTheme="minorHAnsi" w:hAnsiTheme="minorHAnsi" w:cstheme="minorHAnsi"/>
          <w:sz w:val="22"/>
        </w:rPr>
        <w:t xml:space="preserve"> Both partners are committed to diverting existing staff (including clinical experts, digital and interoperability experts, procurement experts and public involvement managers), to support the project when specific SMEs would benefit from such specialist expertise. </w:t>
      </w:r>
    </w:p>
    <w:p w14:paraId="4585D5E8" w14:textId="77777777" w:rsidR="00BA57C1" w:rsidRPr="006150DC" w:rsidRDefault="00BA57C1" w:rsidP="00BA57C1">
      <w:pPr>
        <w:spacing w:before="80" w:after="80" w:line="260" w:lineRule="atLeast"/>
        <w:rPr>
          <w:rFonts w:asciiTheme="minorHAnsi" w:hAnsiTheme="minorHAnsi" w:cstheme="minorHAnsi"/>
          <w:sz w:val="22"/>
        </w:rPr>
      </w:pPr>
      <w:r w:rsidRPr="006150DC">
        <w:rPr>
          <w:rFonts w:asciiTheme="minorHAnsi" w:hAnsiTheme="minorHAnsi" w:cstheme="minorHAnsi"/>
          <w:sz w:val="22"/>
        </w:rPr>
        <w:t>The Innovation Agency will support business located within Warrington, Chester and Cheshire West and GM AHSN will support business in East Cheshire but will benefit from a coordinated and joint management structure. The academic strategic partner will work with both AHSNs SME advisers to support the research and innovation of these new products and services in settings.</w:t>
      </w:r>
    </w:p>
    <w:p w14:paraId="6161356A" w14:textId="77777777" w:rsidR="00B65E05" w:rsidRPr="00B65E05" w:rsidRDefault="00B65E05" w:rsidP="00B65E05">
      <w:pPr>
        <w:spacing w:after="120"/>
        <w:rPr>
          <w:rFonts w:asciiTheme="minorHAnsi" w:eastAsia="Arial" w:hAnsiTheme="minorHAnsi" w:cs="Arial"/>
          <w:color w:val="000000"/>
          <w:sz w:val="22"/>
          <w:szCs w:val="22"/>
        </w:rPr>
      </w:pPr>
      <w:r w:rsidRPr="00B65E05">
        <w:rPr>
          <w:rFonts w:asciiTheme="minorHAnsi" w:eastAsia="Arial" w:hAnsiTheme="minorHAnsi" w:cs="Arial"/>
          <w:color w:val="000000"/>
          <w:sz w:val="22"/>
          <w:szCs w:val="22"/>
        </w:rPr>
        <w:t xml:space="preserve">Each of the delivery partner has a particular role in the delivery of the project and specific targets / KPIs that are used for internal project management purposes. The programme’s success needs to be assessed at programme level in order to understand the effectiveness of the holistic / collaborative approach to supporting individual SMEs and the collaborative working of the delivery partners at all levels of the project. </w:t>
      </w:r>
    </w:p>
    <w:p w14:paraId="694B1BEA" w14:textId="77777777" w:rsidR="00B65E05" w:rsidRPr="00B65E05" w:rsidRDefault="00B65E05" w:rsidP="00B65E05">
      <w:pPr>
        <w:spacing w:after="120"/>
        <w:rPr>
          <w:rFonts w:asciiTheme="minorHAnsi" w:eastAsia="Arial" w:hAnsiTheme="minorHAnsi" w:cs="Arial"/>
          <w:color w:val="000000"/>
          <w:sz w:val="22"/>
          <w:szCs w:val="22"/>
        </w:rPr>
      </w:pPr>
      <w:r w:rsidRPr="00B65E05">
        <w:rPr>
          <w:rFonts w:asciiTheme="minorHAnsi" w:eastAsia="Arial" w:hAnsiTheme="minorHAnsi" w:cs="Arial"/>
          <w:color w:val="000000"/>
          <w:sz w:val="22"/>
          <w:szCs w:val="22"/>
        </w:rPr>
        <w:t>The project’s operation is overseen by two structures:</w:t>
      </w:r>
    </w:p>
    <w:p w14:paraId="017ADC3E" w14:textId="77777777" w:rsidR="00B65E05" w:rsidRPr="00B65E05" w:rsidRDefault="00B65E05" w:rsidP="00B65E05">
      <w:pPr>
        <w:spacing w:after="120"/>
        <w:rPr>
          <w:rFonts w:asciiTheme="minorHAnsi" w:eastAsia="Arial" w:hAnsiTheme="minorHAnsi" w:cs="Arial"/>
          <w:color w:val="000000"/>
          <w:sz w:val="22"/>
          <w:szCs w:val="22"/>
        </w:rPr>
      </w:pPr>
      <w:r w:rsidRPr="00B65E05">
        <w:rPr>
          <w:rFonts w:asciiTheme="minorHAnsi" w:eastAsia="Arial" w:hAnsiTheme="minorHAnsi" w:cs="Arial"/>
          <w:color w:val="000000"/>
          <w:sz w:val="22"/>
          <w:szCs w:val="22"/>
        </w:rPr>
        <w:t>A Strategic Steering Group:</w:t>
      </w:r>
    </w:p>
    <w:p w14:paraId="615FF024" w14:textId="77777777" w:rsidR="00B65E05" w:rsidRPr="00B65E05" w:rsidRDefault="00B65E05" w:rsidP="00B65E05">
      <w:pPr>
        <w:spacing w:after="120"/>
        <w:rPr>
          <w:rFonts w:asciiTheme="minorHAnsi" w:eastAsia="Arial" w:hAnsiTheme="minorHAnsi" w:cs="Arial"/>
          <w:color w:val="000000"/>
          <w:sz w:val="22"/>
          <w:szCs w:val="22"/>
        </w:rPr>
      </w:pPr>
      <w:r w:rsidRPr="00B65E05">
        <w:rPr>
          <w:rFonts w:asciiTheme="minorHAnsi" w:eastAsia="Arial" w:hAnsiTheme="minorHAnsi" w:cs="Arial"/>
          <w:color w:val="000000"/>
          <w:sz w:val="22"/>
          <w:szCs w:val="22"/>
        </w:rPr>
        <w:t>•</w:t>
      </w:r>
      <w:r w:rsidRPr="00B65E05">
        <w:rPr>
          <w:rFonts w:asciiTheme="minorHAnsi" w:eastAsia="Arial" w:hAnsiTheme="minorHAnsi" w:cs="Arial"/>
          <w:color w:val="000000"/>
          <w:sz w:val="22"/>
          <w:szCs w:val="22"/>
        </w:rPr>
        <w:tab/>
        <w:t>The Steering Group manages the programme at a strategic level incorporating finance, communications, programme-wide issues and the management of outputs and outcomes. The Steering group is the decision-making body and is led by the Contracting Authority with a representative from each delivery partner.</w:t>
      </w:r>
    </w:p>
    <w:p w14:paraId="388C8912" w14:textId="77777777" w:rsidR="00B65E05" w:rsidRPr="00B65E05" w:rsidRDefault="00B65E05" w:rsidP="00B65E05">
      <w:pPr>
        <w:spacing w:after="120"/>
        <w:rPr>
          <w:rFonts w:asciiTheme="minorHAnsi" w:eastAsia="Arial" w:hAnsiTheme="minorHAnsi" w:cs="Arial"/>
          <w:color w:val="000000"/>
          <w:sz w:val="22"/>
          <w:szCs w:val="22"/>
        </w:rPr>
      </w:pPr>
      <w:r w:rsidRPr="00B65E05">
        <w:rPr>
          <w:rFonts w:asciiTheme="minorHAnsi" w:eastAsia="Arial" w:hAnsiTheme="minorHAnsi" w:cs="Arial"/>
          <w:color w:val="000000"/>
          <w:sz w:val="22"/>
          <w:szCs w:val="22"/>
        </w:rPr>
        <w:t xml:space="preserve">An Operational Group: </w:t>
      </w:r>
    </w:p>
    <w:p w14:paraId="02733D60" w14:textId="77777777" w:rsidR="00B65E05" w:rsidRPr="00B65E05" w:rsidRDefault="00B65E05" w:rsidP="00B65E05">
      <w:pPr>
        <w:spacing w:after="120"/>
        <w:rPr>
          <w:rFonts w:asciiTheme="minorHAnsi" w:eastAsia="Arial" w:hAnsiTheme="minorHAnsi" w:cs="Arial"/>
          <w:color w:val="000000"/>
          <w:sz w:val="22"/>
          <w:szCs w:val="22"/>
        </w:rPr>
      </w:pPr>
      <w:r w:rsidRPr="00B65E05">
        <w:rPr>
          <w:rFonts w:asciiTheme="minorHAnsi" w:eastAsia="Arial" w:hAnsiTheme="minorHAnsi" w:cs="Arial"/>
          <w:color w:val="000000"/>
          <w:sz w:val="22"/>
          <w:szCs w:val="22"/>
        </w:rPr>
        <w:t>•</w:t>
      </w:r>
      <w:r w:rsidRPr="00B65E05">
        <w:rPr>
          <w:rFonts w:asciiTheme="minorHAnsi" w:eastAsia="Arial" w:hAnsiTheme="minorHAnsi" w:cs="Arial"/>
          <w:color w:val="000000"/>
          <w:sz w:val="22"/>
          <w:szCs w:val="22"/>
        </w:rPr>
        <w:tab/>
        <w:t xml:space="preserve">The Operational group is again made up from representatives from each delivery partner and manages the support across the partnership to SMEs. The group is responsible for operational issues and if needed, will take issues to the Steering group for decisions. </w:t>
      </w:r>
    </w:p>
    <w:p w14:paraId="7E629E3A" w14:textId="77777777" w:rsidR="00F3198B" w:rsidRDefault="00F3198B" w:rsidP="00B65E05">
      <w:pPr>
        <w:spacing w:after="120"/>
        <w:rPr>
          <w:rFonts w:asciiTheme="minorHAnsi" w:eastAsia="Arial" w:hAnsiTheme="minorHAnsi" w:cs="Arial"/>
          <w:color w:val="000000"/>
          <w:sz w:val="22"/>
          <w:szCs w:val="22"/>
        </w:rPr>
      </w:pPr>
    </w:p>
    <w:p w14:paraId="285D0B5C" w14:textId="77777777" w:rsidR="00F3198B" w:rsidRPr="00F3198B" w:rsidRDefault="00F3198B" w:rsidP="00B65E05">
      <w:pPr>
        <w:spacing w:after="120"/>
        <w:rPr>
          <w:rFonts w:asciiTheme="minorHAnsi" w:eastAsia="Arial" w:hAnsiTheme="minorHAnsi" w:cs="Arial"/>
          <w:b/>
          <w:color w:val="000000"/>
          <w:szCs w:val="22"/>
        </w:rPr>
      </w:pPr>
      <w:r w:rsidRPr="00F3198B">
        <w:rPr>
          <w:rFonts w:asciiTheme="minorHAnsi" w:eastAsia="Arial" w:hAnsiTheme="minorHAnsi" w:cs="Arial"/>
          <w:b/>
          <w:color w:val="000000"/>
          <w:szCs w:val="22"/>
        </w:rPr>
        <w:t>Project Activities</w:t>
      </w:r>
    </w:p>
    <w:p w14:paraId="14899EAB" w14:textId="77777777" w:rsidR="00B65E05" w:rsidRDefault="00B65E05" w:rsidP="00B65E05">
      <w:pPr>
        <w:spacing w:after="120"/>
        <w:rPr>
          <w:rFonts w:asciiTheme="minorHAnsi" w:eastAsia="Arial" w:hAnsiTheme="minorHAnsi" w:cs="Arial"/>
          <w:color w:val="000000"/>
          <w:sz w:val="22"/>
          <w:szCs w:val="22"/>
        </w:rPr>
      </w:pPr>
    </w:p>
    <w:p w14:paraId="7E98BC37" w14:textId="5FBC0C1F" w:rsidR="006B7250" w:rsidRPr="006B7250" w:rsidRDefault="006B7250" w:rsidP="006B7250">
      <w:pPr>
        <w:spacing w:after="120"/>
        <w:rPr>
          <w:rFonts w:asciiTheme="minorHAnsi" w:eastAsia="Arial" w:hAnsiTheme="minorHAnsi" w:cs="Arial"/>
          <w:color w:val="000000"/>
          <w:sz w:val="22"/>
          <w:szCs w:val="22"/>
        </w:rPr>
      </w:pPr>
      <w:r w:rsidRPr="006B7250">
        <w:rPr>
          <w:rFonts w:asciiTheme="minorHAnsi" w:eastAsia="Arial" w:hAnsiTheme="minorHAnsi" w:cs="Arial"/>
          <w:color w:val="000000"/>
          <w:sz w:val="22"/>
          <w:szCs w:val="22"/>
        </w:rPr>
        <w:t xml:space="preserve">The </w:t>
      </w:r>
      <w:r w:rsidR="00577BA3" w:rsidRPr="00577BA3">
        <w:rPr>
          <w:rFonts w:asciiTheme="minorHAnsi" w:eastAsia="Arial" w:hAnsiTheme="minorHAnsi" w:cs="Arial"/>
          <w:b/>
          <w:color w:val="000000"/>
          <w:szCs w:val="22"/>
        </w:rPr>
        <w:t xml:space="preserve"> </w:t>
      </w:r>
      <w:r w:rsidR="00577BA3" w:rsidRPr="006150DC">
        <w:rPr>
          <w:rFonts w:asciiTheme="minorHAnsi" w:eastAsia="Arial" w:hAnsiTheme="minorHAnsi" w:cs="Arial"/>
          <w:color w:val="000000"/>
          <w:sz w:val="22"/>
          <w:szCs w:val="22"/>
        </w:rPr>
        <w:t>Cheshire &amp; Warrington Health Matters</w:t>
      </w:r>
      <w:r w:rsidR="00577BA3" w:rsidRPr="00311770">
        <w:rPr>
          <w:rFonts w:asciiTheme="minorHAnsi" w:eastAsia="Arial" w:hAnsiTheme="minorHAnsi" w:cs="Arial"/>
          <w:color w:val="000000"/>
          <w:sz w:val="20"/>
          <w:szCs w:val="22"/>
        </w:rPr>
        <w:t xml:space="preserve"> </w:t>
      </w:r>
      <w:r w:rsidRPr="006B7250">
        <w:rPr>
          <w:rFonts w:asciiTheme="minorHAnsi" w:eastAsia="Arial" w:hAnsiTheme="minorHAnsi" w:cs="Arial"/>
          <w:color w:val="000000"/>
          <w:sz w:val="22"/>
          <w:szCs w:val="22"/>
        </w:rPr>
        <w:t xml:space="preserve">programme provides specialised business support to make it easier for </w:t>
      </w:r>
      <w:r w:rsidR="00577BA3">
        <w:rPr>
          <w:rFonts w:asciiTheme="minorHAnsi" w:eastAsia="Arial" w:hAnsiTheme="minorHAnsi" w:cs="Arial"/>
          <w:color w:val="000000"/>
          <w:sz w:val="22"/>
          <w:szCs w:val="22"/>
        </w:rPr>
        <w:t>Cheshire and Warrington</w:t>
      </w:r>
      <w:r w:rsidR="00577BA3" w:rsidRPr="006B7250">
        <w:rPr>
          <w:rFonts w:asciiTheme="minorHAnsi" w:eastAsia="Arial" w:hAnsiTheme="minorHAnsi" w:cs="Arial"/>
          <w:color w:val="000000"/>
          <w:sz w:val="22"/>
          <w:szCs w:val="22"/>
        </w:rPr>
        <w:t xml:space="preserve"> </w:t>
      </w:r>
      <w:r w:rsidRPr="006B7250">
        <w:rPr>
          <w:rFonts w:asciiTheme="minorHAnsi" w:eastAsia="Arial" w:hAnsiTheme="minorHAnsi" w:cs="Arial"/>
          <w:color w:val="000000"/>
          <w:sz w:val="22"/>
          <w:szCs w:val="22"/>
        </w:rPr>
        <w:t>technology, creative, digital and life science SMEs to access the health and social care market. It also seeks to generate additional finance (for SMEs and Commissioners/Procurers) to accelerate scaling up market growth and implementation of health and social care innovation.</w:t>
      </w:r>
    </w:p>
    <w:p w14:paraId="068BB541" w14:textId="77777777" w:rsidR="006B7250" w:rsidRDefault="006B7250" w:rsidP="00B65E05">
      <w:pPr>
        <w:spacing w:after="120"/>
        <w:rPr>
          <w:rFonts w:asciiTheme="minorHAnsi" w:eastAsia="Arial" w:hAnsiTheme="minorHAnsi" w:cs="Arial"/>
          <w:color w:val="000000"/>
          <w:sz w:val="22"/>
          <w:szCs w:val="22"/>
        </w:rPr>
      </w:pPr>
    </w:p>
    <w:p w14:paraId="38B53A8F" w14:textId="77777777" w:rsidR="006B7250" w:rsidRPr="006B7250" w:rsidRDefault="006B7250" w:rsidP="006B7250">
      <w:pPr>
        <w:spacing w:after="120"/>
        <w:rPr>
          <w:rFonts w:asciiTheme="minorHAnsi" w:eastAsia="Arial" w:hAnsiTheme="minorHAnsi" w:cs="Arial"/>
          <w:color w:val="000000"/>
          <w:sz w:val="22"/>
          <w:szCs w:val="22"/>
        </w:rPr>
      </w:pPr>
      <w:r w:rsidRPr="006B7250">
        <w:rPr>
          <w:rFonts w:asciiTheme="minorHAnsi" w:eastAsia="Arial" w:hAnsiTheme="minorHAnsi" w:cs="Arial"/>
          <w:b/>
          <w:color w:val="000000"/>
          <w:szCs w:val="22"/>
        </w:rPr>
        <w:t>Requirements</w:t>
      </w:r>
      <w:r w:rsidRPr="006B7250">
        <w:rPr>
          <w:rFonts w:asciiTheme="minorHAnsi" w:eastAsia="Arial" w:hAnsiTheme="minorHAnsi" w:cs="Arial"/>
          <w:color w:val="000000"/>
          <w:sz w:val="22"/>
          <w:szCs w:val="22"/>
        </w:rPr>
        <w:t xml:space="preserve"> </w:t>
      </w:r>
    </w:p>
    <w:p w14:paraId="1B943F6B" w14:textId="1899B846" w:rsidR="006B7250" w:rsidRPr="006B7250" w:rsidRDefault="006B7250" w:rsidP="006B7250">
      <w:pPr>
        <w:spacing w:after="120"/>
        <w:rPr>
          <w:rFonts w:asciiTheme="minorHAnsi" w:eastAsia="Arial" w:hAnsiTheme="minorHAnsi" w:cs="Arial"/>
          <w:color w:val="000000"/>
          <w:sz w:val="22"/>
          <w:szCs w:val="22"/>
        </w:rPr>
      </w:pPr>
      <w:r w:rsidRPr="006B7250">
        <w:rPr>
          <w:rFonts w:asciiTheme="minorHAnsi" w:eastAsia="Arial" w:hAnsiTheme="minorHAnsi" w:cs="Arial"/>
          <w:color w:val="000000"/>
          <w:sz w:val="22"/>
          <w:szCs w:val="22"/>
        </w:rPr>
        <w:t xml:space="preserve">The </w:t>
      </w:r>
      <w:hyperlink r:id="rId8" w:history="1">
        <w:r w:rsidR="00577BA3" w:rsidRPr="00577BA3">
          <w:rPr>
            <w:rStyle w:val="Hyperlink"/>
            <w:rFonts w:asciiTheme="minorHAnsi" w:eastAsia="Arial" w:hAnsiTheme="minorHAnsi" w:cs="Arial"/>
            <w:sz w:val="22"/>
            <w:szCs w:val="22"/>
          </w:rPr>
          <w:t>Cheshire &amp; Warrington Health Matters</w:t>
        </w:r>
      </w:hyperlink>
      <w:r w:rsidRPr="006B7250">
        <w:rPr>
          <w:rFonts w:asciiTheme="minorHAnsi" w:eastAsia="Arial" w:hAnsiTheme="minorHAnsi" w:cs="Arial"/>
          <w:color w:val="000000"/>
          <w:sz w:val="22"/>
          <w:szCs w:val="22"/>
        </w:rPr>
        <w:t xml:space="preserve"> </w:t>
      </w:r>
      <w:r w:rsidR="00EF5708">
        <w:rPr>
          <w:rFonts w:asciiTheme="minorHAnsi" w:eastAsia="Arial" w:hAnsiTheme="minorHAnsi" w:cs="Arial"/>
          <w:color w:val="000000"/>
          <w:sz w:val="22"/>
          <w:szCs w:val="22"/>
        </w:rPr>
        <w:t xml:space="preserve">programme </w:t>
      </w:r>
      <w:r w:rsidRPr="006B7250">
        <w:rPr>
          <w:rFonts w:asciiTheme="minorHAnsi" w:eastAsia="Arial" w:hAnsiTheme="minorHAnsi" w:cs="Arial"/>
          <w:color w:val="000000"/>
          <w:sz w:val="22"/>
          <w:szCs w:val="22"/>
        </w:rPr>
        <w:t xml:space="preserve">is part funded through Priority Axis </w:t>
      </w:r>
      <w:r w:rsidR="006065F6">
        <w:rPr>
          <w:rFonts w:asciiTheme="minorHAnsi" w:eastAsia="Arial" w:hAnsiTheme="minorHAnsi" w:cs="Arial"/>
          <w:color w:val="000000"/>
          <w:sz w:val="22"/>
          <w:szCs w:val="22"/>
        </w:rPr>
        <w:t>3</w:t>
      </w:r>
      <w:r w:rsidR="00577BA3">
        <w:rPr>
          <w:rFonts w:asciiTheme="minorHAnsi" w:eastAsia="Arial" w:hAnsiTheme="minorHAnsi" w:cs="Arial"/>
          <w:color w:val="000000"/>
          <w:sz w:val="22"/>
          <w:szCs w:val="22"/>
        </w:rPr>
        <w:t xml:space="preserve"> (investment </w:t>
      </w:r>
      <w:r w:rsidRPr="006B7250">
        <w:rPr>
          <w:rFonts w:asciiTheme="minorHAnsi" w:eastAsia="Arial" w:hAnsiTheme="minorHAnsi" w:cs="Arial"/>
          <w:color w:val="000000"/>
          <w:sz w:val="22"/>
          <w:szCs w:val="22"/>
        </w:rPr>
        <w:t xml:space="preserve">of the </w:t>
      </w:r>
      <w:hyperlink r:id="rId9" w:history="1">
        <w:r w:rsidRPr="002A26AB">
          <w:rPr>
            <w:rStyle w:val="Hyperlink"/>
            <w:rFonts w:asciiTheme="minorHAnsi" w:eastAsia="Arial" w:hAnsiTheme="minorHAnsi" w:cs="Arial"/>
            <w:sz w:val="22"/>
            <w:szCs w:val="22"/>
          </w:rPr>
          <w:t>European Regional Development Fund</w:t>
        </w:r>
      </w:hyperlink>
      <w:r w:rsidRPr="006B7250">
        <w:rPr>
          <w:rFonts w:asciiTheme="minorHAnsi" w:eastAsia="Arial" w:hAnsiTheme="minorHAnsi" w:cs="Arial"/>
          <w:color w:val="000000"/>
          <w:sz w:val="22"/>
          <w:szCs w:val="22"/>
        </w:rPr>
        <w:t xml:space="preserve"> (ERDF). An ERDF grant of £</w:t>
      </w:r>
      <w:r w:rsidR="00EF5708">
        <w:rPr>
          <w:rFonts w:asciiTheme="minorHAnsi" w:eastAsia="Arial" w:hAnsiTheme="minorHAnsi" w:cs="Arial"/>
          <w:color w:val="000000"/>
          <w:sz w:val="22"/>
          <w:szCs w:val="22"/>
        </w:rPr>
        <w:t>580</w:t>
      </w:r>
      <w:r w:rsidRPr="006B7250">
        <w:rPr>
          <w:rFonts w:asciiTheme="minorHAnsi" w:eastAsia="Arial" w:hAnsiTheme="minorHAnsi" w:cs="Arial"/>
          <w:color w:val="000000"/>
          <w:sz w:val="22"/>
          <w:szCs w:val="22"/>
        </w:rPr>
        <w:t>k has been approved and the total project value (including match funding) is £1.</w:t>
      </w:r>
      <w:r w:rsidR="00EF5708">
        <w:rPr>
          <w:rFonts w:asciiTheme="minorHAnsi" w:eastAsia="Arial" w:hAnsiTheme="minorHAnsi" w:cs="Arial"/>
          <w:color w:val="000000"/>
          <w:sz w:val="22"/>
          <w:szCs w:val="22"/>
        </w:rPr>
        <w:t>1</w:t>
      </w:r>
      <w:r w:rsidRPr="006B7250">
        <w:rPr>
          <w:rFonts w:asciiTheme="minorHAnsi" w:eastAsia="Arial" w:hAnsiTheme="minorHAnsi" w:cs="Arial"/>
          <w:color w:val="000000"/>
          <w:sz w:val="22"/>
          <w:szCs w:val="22"/>
        </w:rPr>
        <w:t xml:space="preserve"> million.</w:t>
      </w:r>
    </w:p>
    <w:p w14:paraId="21519994" w14:textId="7058CF81" w:rsidR="006B7250" w:rsidRPr="006B7250" w:rsidRDefault="006B7250" w:rsidP="006B7250">
      <w:pPr>
        <w:spacing w:after="120"/>
        <w:rPr>
          <w:rFonts w:asciiTheme="minorHAnsi" w:eastAsia="Arial" w:hAnsiTheme="minorHAnsi" w:cs="Arial"/>
          <w:color w:val="000000"/>
          <w:sz w:val="22"/>
          <w:szCs w:val="22"/>
        </w:rPr>
      </w:pPr>
      <w:r w:rsidRPr="006B7250">
        <w:rPr>
          <w:rFonts w:asciiTheme="minorHAnsi" w:eastAsia="Arial" w:hAnsiTheme="minorHAnsi" w:cs="Arial"/>
          <w:color w:val="000000"/>
          <w:sz w:val="22"/>
          <w:szCs w:val="22"/>
        </w:rPr>
        <w:t xml:space="preserve">As the project is funded via ERDF, the Contracting Authority (as the accountable body for the ERDF funding) is required to produce a Summative Assessment Report at the end of the project. This report must be fully compliant with the Summative Assessment requirements published by the Ministry of Housing, Communities and Local Government (MHCLG).  The guidance can be accessed </w:t>
      </w:r>
      <w:hyperlink r:id="rId10" w:history="1">
        <w:r w:rsidRPr="00BA57C1">
          <w:rPr>
            <w:rStyle w:val="Hyperlink"/>
            <w:rFonts w:asciiTheme="minorHAnsi" w:eastAsia="Arial" w:hAnsiTheme="minorHAnsi" w:cs="Arial"/>
            <w:sz w:val="22"/>
            <w:szCs w:val="22"/>
          </w:rPr>
          <w:t>here</w:t>
        </w:r>
      </w:hyperlink>
      <w:r w:rsidRPr="006B7250">
        <w:rPr>
          <w:rFonts w:asciiTheme="minorHAnsi" w:eastAsia="Arial" w:hAnsiTheme="minorHAnsi" w:cs="Arial"/>
          <w:color w:val="000000"/>
          <w:sz w:val="22"/>
          <w:szCs w:val="22"/>
        </w:rPr>
        <w:t>.  The full Summative Assessment will need to be signed off and submitted to MHCLG as part of the project closure procedure.</w:t>
      </w:r>
    </w:p>
    <w:p w14:paraId="527D94F6" w14:textId="77777777" w:rsidR="006B7250" w:rsidRPr="006B7250" w:rsidRDefault="006B7250" w:rsidP="006B7250">
      <w:pPr>
        <w:spacing w:after="120"/>
        <w:rPr>
          <w:rFonts w:asciiTheme="minorHAnsi" w:eastAsia="Arial" w:hAnsiTheme="minorHAnsi" w:cs="Arial"/>
          <w:color w:val="000000"/>
          <w:sz w:val="22"/>
          <w:szCs w:val="22"/>
        </w:rPr>
      </w:pPr>
      <w:r w:rsidRPr="006B7250">
        <w:rPr>
          <w:rFonts w:asciiTheme="minorHAnsi" w:eastAsia="Arial" w:hAnsiTheme="minorHAnsi" w:cs="Arial"/>
          <w:color w:val="000000"/>
          <w:sz w:val="22"/>
          <w:szCs w:val="22"/>
        </w:rPr>
        <w:t xml:space="preserve">The Contracting Authority is looking for proposals from suitably qualified Suppliers to conduct an interim evaluation and develop this ERDF Summative Assessment which will comply fully with MHCLG’s requirements. </w:t>
      </w:r>
    </w:p>
    <w:p w14:paraId="36C8852C" w14:textId="24B13FAD" w:rsidR="006B7250" w:rsidRPr="006B7250" w:rsidRDefault="006B7250" w:rsidP="006B7250">
      <w:pPr>
        <w:spacing w:after="120"/>
        <w:rPr>
          <w:rFonts w:asciiTheme="minorHAnsi" w:eastAsia="Arial" w:hAnsiTheme="minorHAnsi" w:cs="Arial"/>
          <w:color w:val="000000"/>
          <w:sz w:val="22"/>
          <w:szCs w:val="22"/>
        </w:rPr>
      </w:pPr>
      <w:r w:rsidRPr="006B7250">
        <w:rPr>
          <w:rFonts w:asciiTheme="minorHAnsi" w:eastAsia="Arial" w:hAnsiTheme="minorHAnsi" w:cs="Arial"/>
          <w:color w:val="000000"/>
          <w:sz w:val="22"/>
          <w:szCs w:val="22"/>
        </w:rPr>
        <w:t>By the nature of the project, the Delivery Partners and supported SMEs are based in the Lancashire</w:t>
      </w:r>
      <w:r w:rsidR="00487278">
        <w:rPr>
          <w:rFonts w:asciiTheme="minorHAnsi" w:eastAsia="Arial" w:hAnsiTheme="minorHAnsi" w:cs="Arial"/>
          <w:color w:val="000000"/>
          <w:sz w:val="22"/>
          <w:szCs w:val="22"/>
        </w:rPr>
        <w:t xml:space="preserve"> region</w:t>
      </w:r>
      <w:r w:rsidRPr="006B7250">
        <w:rPr>
          <w:rFonts w:asciiTheme="minorHAnsi" w:eastAsia="Arial" w:hAnsiTheme="minorHAnsi" w:cs="Arial"/>
          <w:color w:val="000000"/>
          <w:sz w:val="22"/>
          <w:szCs w:val="22"/>
        </w:rPr>
        <w:t xml:space="preserve">.  Suppliers may utilise telephone or online meetings where suitable, but </w:t>
      </w:r>
      <w:r w:rsidR="006065F6">
        <w:rPr>
          <w:rFonts w:asciiTheme="minorHAnsi" w:eastAsia="Arial" w:hAnsiTheme="minorHAnsi" w:cs="Arial"/>
          <w:color w:val="000000"/>
          <w:sz w:val="22"/>
          <w:szCs w:val="22"/>
        </w:rPr>
        <w:t xml:space="preserve">if arranged, </w:t>
      </w:r>
      <w:r w:rsidRPr="006B7250">
        <w:rPr>
          <w:rFonts w:asciiTheme="minorHAnsi" w:eastAsia="Arial" w:hAnsiTheme="minorHAnsi" w:cs="Arial"/>
          <w:color w:val="000000"/>
          <w:sz w:val="22"/>
          <w:szCs w:val="22"/>
        </w:rPr>
        <w:t xml:space="preserve">face-to-face meetings and interviews </w:t>
      </w:r>
      <w:r w:rsidR="006065F6">
        <w:rPr>
          <w:rFonts w:asciiTheme="minorHAnsi" w:eastAsia="Arial" w:hAnsiTheme="minorHAnsi" w:cs="Arial"/>
          <w:color w:val="000000"/>
          <w:sz w:val="22"/>
          <w:szCs w:val="22"/>
        </w:rPr>
        <w:t>should</w:t>
      </w:r>
      <w:r w:rsidR="006065F6" w:rsidRPr="006B7250">
        <w:rPr>
          <w:rFonts w:asciiTheme="minorHAnsi" w:eastAsia="Arial" w:hAnsiTheme="minorHAnsi" w:cs="Arial"/>
          <w:color w:val="000000"/>
          <w:sz w:val="22"/>
          <w:szCs w:val="22"/>
        </w:rPr>
        <w:t xml:space="preserve"> </w:t>
      </w:r>
      <w:r w:rsidRPr="006B7250">
        <w:rPr>
          <w:rFonts w:asciiTheme="minorHAnsi" w:eastAsia="Arial" w:hAnsiTheme="minorHAnsi" w:cs="Arial"/>
          <w:color w:val="000000"/>
          <w:sz w:val="22"/>
          <w:szCs w:val="22"/>
        </w:rPr>
        <w:t xml:space="preserve">be conducted in </w:t>
      </w:r>
      <w:r w:rsidR="00D444AF">
        <w:rPr>
          <w:rFonts w:asciiTheme="minorHAnsi" w:eastAsia="Arial" w:hAnsiTheme="minorHAnsi" w:cs="Arial"/>
          <w:color w:val="000000"/>
          <w:sz w:val="22"/>
          <w:szCs w:val="22"/>
        </w:rPr>
        <w:t>Cheshire or Warrington</w:t>
      </w:r>
      <w:r w:rsidRPr="006B7250">
        <w:rPr>
          <w:rFonts w:asciiTheme="minorHAnsi" w:eastAsia="Arial" w:hAnsiTheme="minorHAnsi" w:cs="Arial"/>
          <w:color w:val="000000"/>
          <w:sz w:val="22"/>
          <w:szCs w:val="22"/>
        </w:rPr>
        <w:t>, and that the Supplier will need to travel to these meetings.</w:t>
      </w:r>
    </w:p>
    <w:p w14:paraId="45A9C0BA" w14:textId="77777777" w:rsidR="006B7250" w:rsidRPr="006B7250" w:rsidRDefault="006B7250" w:rsidP="006B7250">
      <w:pPr>
        <w:spacing w:after="120"/>
        <w:rPr>
          <w:rFonts w:asciiTheme="minorHAnsi" w:eastAsia="Arial" w:hAnsiTheme="minorHAnsi" w:cs="Arial"/>
          <w:color w:val="000000"/>
          <w:sz w:val="22"/>
          <w:szCs w:val="22"/>
        </w:rPr>
      </w:pPr>
      <w:r w:rsidRPr="006B7250">
        <w:rPr>
          <w:rFonts w:asciiTheme="minorHAnsi" w:eastAsia="Arial" w:hAnsiTheme="minorHAnsi" w:cs="Arial"/>
          <w:color w:val="000000"/>
          <w:sz w:val="22"/>
          <w:szCs w:val="22"/>
        </w:rPr>
        <w:t xml:space="preserve">The Supplier must assign any copyright in the overall Interim Evaluation Report and the Summative Assessment to the Contracting Authority.  </w:t>
      </w:r>
    </w:p>
    <w:p w14:paraId="1C536DF3" w14:textId="77777777" w:rsidR="006B7250" w:rsidRPr="006B7250" w:rsidRDefault="006B7250" w:rsidP="006B7250">
      <w:pPr>
        <w:spacing w:after="120"/>
        <w:rPr>
          <w:rFonts w:asciiTheme="minorHAnsi" w:eastAsia="Arial" w:hAnsiTheme="minorHAnsi" w:cs="Arial"/>
          <w:color w:val="000000"/>
          <w:sz w:val="22"/>
          <w:szCs w:val="22"/>
        </w:rPr>
      </w:pPr>
      <w:r w:rsidRPr="006B7250">
        <w:rPr>
          <w:rFonts w:asciiTheme="minorHAnsi" w:eastAsia="Arial" w:hAnsiTheme="minorHAnsi" w:cs="Arial"/>
          <w:color w:val="000000"/>
          <w:sz w:val="22"/>
          <w:szCs w:val="22"/>
        </w:rPr>
        <w:t>The Supplier must seek the Contracting Authority’s permission to publish or reproduce any of the deliverables, materials or outputs developed as part of this work, other than is necessary to carry out the Supplier’s obligations under this contract.</w:t>
      </w:r>
    </w:p>
    <w:p w14:paraId="47ADB69A" w14:textId="77777777" w:rsidR="006B7250" w:rsidRDefault="006B7250" w:rsidP="006B7250">
      <w:pPr>
        <w:spacing w:after="120"/>
        <w:rPr>
          <w:rFonts w:asciiTheme="minorHAnsi" w:eastAsia="Arial" w:hAnsiTheme="minorHAnsi" w:cs="Arial"/>
          <w:color w:val="000000"/>
          <w:sz w:val="22"/>
          <w:szCs w:val="22"/>
        </w:rPr>
      </w:pPr>
      <w:r w:rsidRPr="006B7250">
        <w:rPr>
          <w:rFonts w:asciiTheme="minorHAnsi" w:eastAsia="Arial" w:hAnsiTheme="minorHAnsi" w:cs="Arial"/>
          <w:color w:val="000000"/>
          <w:sz w:val="22"/>
          <w:szCs w:val="22"/>
        </w:rPr>
        <w:t>We envisage that the research and analysis to inform the Summative Assessment will be undertaken in one phase, outlined below.</w:t>
      </w:r>
    </w:p>
    <w:p w14:paraId="6E431C0B" w14:textId="77777777" w:rsidR="00FF018E" w:rsidRDefault="00FF018E" w:rsidP="006B7250">
      <w:pPr>
        <w:spacing w:after="120"/>
        <w:rPr>
          <w:rFonts w:asciiTheme="minorHAnsi" w:eastAsia="Arial" w:hAnsiTheme="minorHAnsi" w:cs="Arial"/>
          <w:color w:val="000000"/>
          <w:sz w:val="22"/>
          <w:szCs w:val="22"/>
        </w:rPr>
      </w:pPr>
    </w:p>
    <w:p w14:paraId="1F97B3A1" w14:textId="77777777" w:rsidR="00FF018E" w:rsidRPr="00FF018E" w:rsidRDefault="00FF018E" w:rsidP="00FF018E">
      <w:pPr>
        <w:spacing w:after="120"/>
        <w:rPr>
          <w:rFonts w:asciiTheme="minorHAnsi" w:eastAsia="Arial" w:hAnsiTheme="minorHAnsi" w:cs="Arial"/>
          <w:b/>
          <w:color w:val="000000"/>
          <w:szCs w:val="22"/>
        </w:rPr>
      </w:pPr>
      <w:bookmarkStart w:id="1" w:name="_Toc514671928"/>
      <w:r w:rsidRPr="00FF018E">
        <w:rPr>
          <w:rFonts w:asciiTheme="minorHAnsi" w:eastAsia="Arial" w:hAnsiTheme="minorHAnsi" w:cs="Arial"/>
          <w:b/>
          <w:color w:val="000000"/>
          <w:szCs w:val="22"/>
        </w:rPr>
        <w:t>Instructions to Bidders</w:t>
      </w:r>
      <w:bookmarkEnd w:id="1"/>
    </w:p>
    <w:p w14:paraId="19D2F50B" w14:textId="77777777" w:rsidR="00FF018E" w:rsidRPr="00FF018E" w:rsidRDefault="00FF018E" w:rsidP="00FF018E">
      <w:pPr>
        <w:spacing w:after="120"/>
        <w:rPr>
          <w:rFonts w:asciiTheme="minorHAnsi" w:eastAsia="Arial" w:hAnsiTheme="minorHAnsi" w:cs="Arial"/>
          <w:b/>
          <w:bCs/>
          <w:iCs/>
          <w:color w:val="000000"/>
          <w:sz w:val="22"/>
          <w:szCs w:val="22"/>
        </w:rPr>
      </w:pPr>
      <w:r w:rsidRPr="00FF018E">
        <w:rPr>
          <w:rFonts w:asciiTheme="minorHAnsi" w:eastAsia="Arial" w:hAnsiTheme="minorHAnsi" w:cs="Arial"/>
          <w:b/>
          <w:bCs/>
          <w:iCs/>
          <w:color w:val="000000"/>
          <w:sz w:val="22"/>
          <w:szCs w:val="22"/>
        </w:rPr>
        <w:t>Introduction</w:t>
      </w:r>
    </w:p>
    <w:p w14:paraId="4D0F5A65" w14:textId="77777777" w:rsidR="00FF018E" w:rsidRPr="00FF018E" w:rsidRDefault="00FF018E" w:rsidP="00FF018E">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These instructions are designed to ensure that all Bidders are given equal and fair consideration.  Therefore, it is important that Bidders provide all of the information asked for and in the format and order specified.</w:t>
      </w:r>
    </w:p>
    <w:p w14:paraId="610BC5C2" w14:textId="77777777" w:rsidR="00FF018E" w:rsidRPr="00FF018E" w:rsidRDefault="00FF018E" w:rsidP="00FF018E">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Failure to provide all information required or comply with the terms of the ITT may lead to the rejection of a Bid by the Contracting Authority.  All material issued in connection with this ITT shall remain the property of the Contracting Authority.</w:t>
      </w:r>
    </w:p>
    <w:p w14:paraId="1BAE80FD" w14:textId="77777777" w:rsidR="00FF018E" w:rsidRPr="00FF018E" w:rsidRDefault="00FF018E" w:rsidP="00FF018E">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The information contained in this document is presented in good faith but does not purport to be comprehensive or to have been independently verified.</w:t>
      </w:r>
    </w:p>
    <w:p w14:paraId="109737C4" w14:textId="77777777" w:rsidR="00FF018E" w:rsidRPr="00FF018E" w:rsidRDefault="00FF018E" w:rsidP="00FF018E">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The Contracting Authority reserves the right to cancel or withdraw from the Procurement process at any stage and not to award a contract.</w:t>
      </w:r>
    </w:p>
    <w:p w14:paraId="1443031E" w14:textId="77777777" w:rsidR="00FF018E" w:rsidRPr="00FF018E" w:rsidRDefault="00FF018E" w:rsidP="00FF018E">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Bidders (or any of their subcontractors, agents or advisors) must neither disclose to, nor discuss with any other potential Bidders (whether directly or indirectly), any aspect of any response to any of the Contracting Authority’s procurement documents.</w:t>
      </w:r>
    </w:p>
    <w:p w14:paraId="69DB501E" w14:textId="3EE492E9" w:rsidR="00FF018E" w:rsidRPr="00FF018E" w:rsidRDefault="00FF018E" w:rsidP="00FF018E">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 xml:space="preserve">Neither the Bidder, nor any of their agents, advisors or intended subcontractors shall make contact with any employee or agent of the Contracting Authority or the </w:t>
      </w:r>
      <w:r w:rsidR="00636E52">
        <w:rPr>
          <w:rFonts w:asciiTheme="minorHAnsi" w:eastAsia="Arial" w:hAnsiTheme="minorHAnsi" w:cs="Arial"/>
          <w:color w:val="000000"/>
          <w:sz w:val="22"/>
          <w:szCs w:val="22"/>
        </w:rPr>
        <w:t>CHESHIRE &amp; WARRINGTON HEALTH MATTERS</w:t>
      </w:r>
      <w:r w:rsidRPr="00FF018E">
        <w:rPr>
          <w:rFonts w:asciiTheme="minorHAnsi" w:eastAsia="Arial" w:hAnsiTheme="minorHAnsi" w:cs="Arial"/>
          <w:color w:val="000000"/>
          <w:sz w:val="22"/>
          <w:szCs w:val="22"/>
        </w:rPr>
        <w:t xml:space="preserve"> Delivery Partners who are in any way connected with this Procurement during the period of the Procurement, unless instructed otherwise.</w:t>
      </w:r>
    </w:p>
    <w:p w14:paraId="1D9D6DE9" w14:textId="77777777" w:rsidR="00FF018E" w:rsidRPr="00FF018E" w:rsidRDefault="00FF018E" w:rsidP="00FF018E">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 xml:space="preserve">All documentation and communication shall be in English and prices shall be in GB pounds Sterling.  </w:t>
      </w:r>
    </w:p>
    <w:p w14:paraId="3B8E4369" w14:textId="77777777" w:rsidR="00FF018E" w:rsidRPr="00FF018E" w:rsidRDefault="00FF018E" w:rsidP="00FF018E">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 xml:space="preserve">Bidders must obtain for themselves, at their own responsibility and expense, all information necessary for the preparation of Bids.  All Bidders, sub-contractors, and any of their respective agents or advisers shall be responsible for all costs incurred by them in connection with all stages of this procurement.  </w:t>
      </w:r>
    </w:p>
    <w:p w14:paraId="5BBCDCB9" w14:textId="77777777" w:rsidR="00FF018E" w:rsidRPr="00FF018E" w:rsidRDefault="00FF018E" w:rsidP="00FF018E">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Under no circumstances will the Contracting Authority be liable for any costs or expenses incurred by a Bidder, its sub-contractors, and/or any of their respective agents or advisors arising directly or indirectly from the procurement process or termination thereof, including, without limitation, any changes or adjustments made to the procurement process or documentation, or disqualification of a Bidder.</w:t>
      </w:r>
    </w:p>
    <w:p w14:paraId="776C8D48" w14:textId="77777777" w:rsidR="00FF018E" w:rsidRPr="00FF018E" w:rsidRDefault="00FF018E" w:rsidP="00FF018E">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The Contracting Authority reserves the right to seek clarification from Bidders where there appear to be errors or omissions in the information submitted.  If, in the opinion of the Contracting Authority, the Bidder fails to provide an adequate response to one or more points of clarification, or fails to respond in a timely manner, the Bidder may be excluded from progressing further in the Procurement.</w:t>
      </w:r>
    </w:p>
    <w:p w14:paraId="1A74E876" w14:textId="77777777" w:rsidR="00FF018E" w:rsidRPr="00FF018E" w:rsidRDefault="00FF018E" w:rsidP="000C77A3">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 xml:space="preserve">In accordance with the obligations and duties placed upon public authorities by the Freedom of Information Act 2000 (the ‘FoIA’), Bidders should be aware that a request for disclosure of information relating to this procurement may be made by members of the public pursuant to the FoIA.  </w:t>
      </w:r>
    </w:p>
    <w:p w14:paraId="1206C086" w14:textId="77777777" w:rsidR="00FF018E" w:rsidRPr="00FF018E" w:rsidRDefault="00FF018E" w:rsidP="000C77A3">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 xml:space="preserve">Bidders are therefore asked to clearly identify any information within their submission that they consider to be commercially sensitive.  If a FoIA request is received involving this, Bidders will be asked to explain the potential implications of disclosure and justify why it should remain confidential.  </w:t>
      </w:r>
    </w:p>
    <w:p w14:paraId="28149D5D" w14:textId="77777777" w:rsidR="00FF018E" w:rsidRPr="00FF018E" w:rsidRDefault="00FF018E" w:rsidP="000C77A3">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 xml:space="preserve">The Contracting Authority shall review the Bidder’s justification alongside the information submitted in commercial confidence to apply the Public Interest test as in section (2) 43 Commercial Interest and other FoIA non-absolute exemption clauses.  </w:t>
      </w:r>
    </w:p>
    <w:p w14:paraId="39E5B39B" w14:textId="77777777" w:rsidR="00FF018E" w:rsidRPr="00FF018E" w:rsidRDefault="00FF018E" w:rsidP="000C77A3">
      <w:pPr>
        <w:spacing w:after="120"/>
        <w:rPr>
          <w:rFonts w:asciiTheme="minorHAnsi" w:eastAsia="Arial" w:hAnsiTheme="minorHAnsi" w:cs="Arial"/>
          <w:color w:val="000000"/>
          <w:sz w:val="22"/>
          <w:szCs w:val="22"/>
        </w:rPr>
      </w:pPr>
      <w:r w:rsidRPr="00FF018E">
        <w:rPr>
          <w:rFonts w:asciiTheme="minorHAnsi" w:eastAsia="Arial" w:hAnsiTheme="minorHAnsi" w:cs="Arial"/>
          <w:color w:val="000000"/>
          <w:sz w:val="22"/>
          <w:szCs w:val="22"/>
        </w:rPr>
        <w:t>Bidders shall not undertake (or permit to be undertaken) at any time, whether at this stage or after execution of Contracts, any publicity activity with any section of the media in relation to the Procurement other than with the prior written agreement of the Contracting Authority.</w:t>
      </w:r>
    </w:p>
    <w:p w14:paraId="3C280B57" w14:textId="77777777" w:rsidR="00F767A1" w:rsidRDefault="00F767A1" w:rsidP="006B7250">
      <w:pPr>
        <w:spacing w:after="120"/>
        <w:rPr>
          <w:rFonts w:asciiTheme="minorHAnsi" w:eastAsia="Arial" w:hAnsiTheme="minorHAnsi" w:cs="Arial"/>
          <w:color w:val="000000"/>
          <w:sz w:val="22"/>
          <w:szCs w:val="22"/>
        </w:rPr>
      </w:pPr>
    </w:p>
    <w:p w14:paraId="6747CDC3" w14:textId="77777777" w:rsidR="00F767A1" w:rsidRPr="00F767A1" w:rsidRDefault="00F767A1" w:rsidP="00F767A1">
      <w:pPr>
        <w:spacing w:after="120"/>
        <w:rPr>
          <w:rFonts w:asciiTheme="minorHAnsi" w:eastAsia="Arial" w:hAnsiTheme="minorHAnsi" w:cs="Arial"/>
          <w:b/>
          <w:bCs/>
          <w:iCs/>
          <w:color w:val="000000"/>
          <w:szCs w:val="22"/>
        </w:rPr>
      </w:pPr>
      <w:bookmarkStart w:id="2" w:name="_Toc514243096"/>
      <w:r w:rsidRPr="00F767A1">
        <w:rPr>
          <w:rFonts w:asciiTheme="minorHAnsi" w:eastAsia="Arial" w:hAnsiTheme="minorHAnsi" w:cs="Arial"/>
          <w:b/>
          <w:bCs/>
          <w:iCs/>
          <w:color w:val="000000"/>
          <w:szCs w:val="22"/>
        </w:rPr>
        <w:t>Summative Assessment Research and Analysis</w:t>
      </w:r>
      <w:bookmarkEnd w:id="2"/>
    </w:p>
    <w:p w14:paraId="48ADA4C8"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This will provide the evidence and analysis to inform the preparation of the Summative Assessment report.  The Summative Assessment report will need to be submitted to MHCLG, in the required format. </w:t>
      </w:r>
    </w:p>
    <w:p w14:paraId="31C52D1C" w14:textId="51015680" w:rsidR="0030321F" w:rsidRPr="0030321F" w:rsidRDefault="0030321F" w:rsidP="0030321F">
      <w:pPr>
        <w:spacing w:after="120"/>
        <w:rPr>
          <w:rFonts w:asciiTheme="minorHAnsi" w:hAnsiTheme="minorHAnsi" w:cstheme="minorHAnsi"/>
          <w:color w:val="000000"/>
          <w:sz w:val="20"/>
          <w:szCs w:val="22"/>
        </w:rPr>
      </w:pPr>
      <w:r w:rsidRPr="0030321F">
        <w:rPr>
          <w:rFonts w:asciiTheme="minorHAnsi" w:hAnsiTheme="minorHAnsi" w:cstheme="minorHAnsi"/>
          <w:color w:val="000000"/>
          <w:sz w:val="22"/>
        </w:rPr>
        <w:t>It is expected that the Summative Assessment will be produced and signed off in three stages: an Phase 1 report, an interim report and a Final Report</w:t>
      </w:r>
      <w:r w:rsidRPr="0030321F">
        <w:rPr>
          <w:rFonts w:asciiTheme="minorHAnsi" w:hAnsiTheme="minorHAnsi" w:cstheme="minorHAnsi"/>
          <w:sz w:val="22"/>
        </w:rPr>
        <w:t xml:space="preserve">. </w:t>
      </w:r>
      <w:r w:rsidRPr="0030321F">
        <w:rPr>
          <w:rFonts w:asciiTheme="minorHAnsi" w:hAnsiTheme="minorHAnsi" w:cstheme="minorHAnsi"/>
          <w:color w:val="000000"/>
          <w:sz w:val="22"/>
        </w:rPr>
        <w:t>The Phase 1 Report will ideally be produced to coincide with the end of business support activities on the current Health Matters project, and should be a complete stand-alone report. The interim report</w:t>
      </w:r>
      <w:r w:rsidRPr="0030321F">
        <w:rPr>
          <w:rFonts w:asciiTheme="minorHAnsi" w:hAnsiTheme="minorHAnsi" w:cstheme="minorHAnsi"/>
          <w:sz w:val="22"/>
        </w:rPr>
        <w:t xml:space="preserve"> subject to the receipt of additional grant funding</w:t>
      </w:r>
      <w:r w:rsidRPr="0030321F">
        <w:rPr>
          <w:rFonts w:asciiTheme="minorHAnsi" w:hAnsiTheme="minorHAnsi" w:cstheme="minorHAnsi"/>
          <w:color w:val="000000"/>
          <w:sz w:val="22"/>
        </w:rPr>
        <w:t xml:space="preserve"> will be produced in the middle of the extended programme and should reflect on whether any lessons from the initial report have been learned. The Final Report is subject to the receipt of additional grant funding, to include any other outputs provided the programme is granted an extension and would be due by 31</w:t>
      </w:r>
      <w:r w:rsidRPr="0030321F">
        <w:rPr>
          <w:rFonts w:asciiTheme="minorHAnsi" w:hAnsiTheme="minorHAnsi" w:cstheme="minorHAnsi"/>
          <w:color w:val="000000"/>
          <w:sz w:val="22"/>
          <w:vertAlign w:val="superscript"/>
        </w:rPr>
        <w:t>st</w:t>
      </w:r>
      <w:r w:rsidRPr="0030321F">
        <w:rPr>
          <w:rFonts w:asciiTheme="minorHAnsi" w:hAnsiTheme="minorHAnsi" w:cstheme="minorHAnsi"/>
          <w:color w:val="000000"/>
          <w:sz w:val="22"/>
        </w:rPr>
        <w:t xml:space="preserve"> of October 2022. The Bidder accepts that in the event that the project is not extended, the Phase 1 report in this scenario will become the </w:t>
      </w:r>
      <w:r w:rsidR="00AF1549" w:rsidRPr="0030321F">
        <w:rPr>
          <w:rFonts w:asciiTheme="minorHAnsi" w:hAnsiTheme="minorHAnsi" w:cstheme="minorHAnsi"/>
          <w:color w:val="000000"/>
          <w:sz w:val="22"/>
        </w:rPr>
        <w:t>final</w:t>
      </w:r>
      <w:r w:rsidRPr="0030321F">
        <w:rPr>
          <w:rFonts w:asciiTheme="minorHAnsi" w:hAnsiTheme="minorHAnsi" w:cstheme="minorHAnsi"/>
          <w:color w:val="000000"/>
          <w:sz w:val="22"/>
        </w:rPr>
        <w:t xml:space="preserve"> and only report.</w:t>
      </w:r>
    </w:p>
    <w:p w14:paraId="74605B58" w14:textId="77777777" w:rsidR="0030321F" w:rsidRPr="0030321F" w:rsidRDefault="0030321F" w:rsidP="0030321F">
      <w:pPr>
        <w:rPr>
          <w:rFonts w:asciiTheme="minorHAnsi" w:hAnsiTheme="minorHAnsi" w:cstheme="minorHAnsi"/>
          <w:sz w:val="22"/>
          <w:lang w:eastAsia="en-US"/>
        </w:rPr>
      </w:pPr>
      <w:r w:rsidRPr="0030321F">
        <w:rPr>
          <w:rFonts w:asciiTheme="minorHAnsi" w:hAnsiTheme="minorHAnsi" w:cstheme="minorHAnsi"/>
          <w:color w:val="000000"/>
          <w:sz w:val="22"/>
        </w:rPr>
        <w:t>In anticipation of any summative assessment guideline changes, the project reserves the right to review these changes and the impact these will have on the assessment and the procurement. It would therefore be prudent for the bidder to include a contingency budget in the event that any changes significantly alter delivery of the summative assessment.  </w:t>
      </w:r>
    </w:p>
    <w:p w14:paraId="20BE271F" w14:textId="77777777" w:rsidR="003F3CA3" w:rsidRPr="003F3CA3" w:rsidRDefault="003F3CA3" w:rsidP="003F3CA3">
      <w:pPr>
        <w:rPr>
          <w:rFonts w:ascii="Arial" w:hAnsi="Arial" w:cs="Arial"/>
        </w:rPr>
      </w:pPr>
    </w:p>
    <w:p w14:paraId="712D3FDC" w14:textId="77777777" w:rsidR="00F767A1" w:rsidRPr="00B43D6E" w:rsidRDefault="00F767A1" w:rsidP="00F767A1">
      <w:pPr>
        <w:spacing w:after="120"/>
        <w:rPr>
          <w:rFonts w:asciiTheme="minorHAnsi" w:eastAsia="Arial" w:hAnsiTheme="minorHAnsi" w:cs="Arial"/>
          <w:color w:val="000000"/>
          <w:sz w:val="22"/>
          <w:szCs w:val="22"/>
        </w:rPr>
      </w:pPr>
      <w:r w:rsidRPr="00B43D6E">
        <w:rPr>
          <w:rFonts w:asciiTheme="minorHAnsi" w:eastAsia="Arial" w:hAnsiTheme="minorHAnsi" w:cs="Arial"/>
          <w:color w:val="000000"/>
          <w:sz w:val="22"/>
          <w:szCs w:val="22"/>
        </w:rPr>
        <w:t>Time is of the essence in delivering the Full Summative Assessment within the agreed timescales to ensure that the Contracting Authority meets the terms of its project and secures the agreed ERDF funding.</w:t>
      </w:r>
    </w:p>
    <w:p w14:paraId="6FF7D9EC" w14:textId="0FDAD963" w:rsidR="00F767A1" w:rsidRPr="00F767A1" w:rsidRDefault="00F767A1" w:rsidP="00F767A1">
      <w:pPr>
        <w:spacing w:after="120"/>
        <w:rPr>
          <w:rFonts w:asciiTheme="minorHAnsi" w:eastAsia="Arial" w:hAnsiTheme="minorHAnsi" w:cs="Arial"/>
          <w:color w:val="000000"/>
          <w:sz w:val="22"/>
          <w:szCs w:val="22"/>
        </w:rPr>
      </w:pPr>
      <w:r w:rsidRPr="00B43D6E">
        <w:rPr>
          <w:rFonts w:asciiTheme="minorHAnsi" w:eastAsia="Arial" w:hAnsiTheme="minorHAnsi" w:cs="Arial"/>
          <w:color w:val="000000"/>
          <w:sz w:val="22"/>
          <w:szCs w:val="22"/>
        </w:rPr>
        <w:t xml:space="preserve">The Contracting Authority require the Supplier to review and update the report to include any learnings for future programmes, so that the </w:t>
      </w:r>
      <w:r w:rsidR="00005DB5">
        <w:rPr>
          <w:rFonts w:asciiTheme="minorHAnsi" w:eastAsia="Arial" w:hAnsiTheme="minorHAnsi" w:cs="Arial"/>
          <w:color w:val="000000"/>
          <w:sz w:val="22"/>
          <w:szCs w:val="22"/>
        </w:rPr>
        <w:t>Initial</w:t>
      </w:r>
      <w:r w:rsidR="00703E47" w:rsidRPr="006150DC">
        <w:rPr>
          <w:rFonts w:asciiTheme="minorHAnsi" w:eastAsia="Arial" w:hAnsiTheme="minorHAnsi" w:cs="Arial"/>
          <w:color w:val="000000"/>
          <w:sz w:val="22"/>
          <w:szCs w:val="22"/>
        </w:rPr>
        <w:t xml:space="preserve"> Report</w:t>
      </w:r>
      <w:r w:rsidRPr="00B43D6E">
        <w:rPr>
          <w:rFonts w:asciiTheme="minorHAnsi" w:eastAsia="Arial" w:hAnsiTheme="minorHAnsi" w:cs="Arial"/>
          <w:color w:val="000000"/>
          <w:sz w:val="22"/>
          <w:szCs w:val="22"/>
        </w:rPr>
        <w:t xml:space="preserve"> is completed and signed-off by </w:t>
      </w:r>
      <w:r w:rsidR="00703E47" w:rsidRPr="006150DC">
        <w:rPr>
          <w:rFonts w:asciiTheme="minorHAnsi" w:eastAsia="Arial" w:hAnsiTheme="minorHAnsi" w:cs="Arial"/>
          <w:color w:val="000000"/>
          <w:sz w:val="22"/>
          <w:szCs w:val="22"/>
        </w:rPr>
        <w:t>26</w:t>
      </w:r>
      <w:r w:rsidR="00703E47" w:rsidRPr="006150DC">
        <w:rPr>
          <w:rFonts w:asciiTheme="minorHAnsi" w:eastAsia="Arial" w:hAnsiTheme="minorHAnsi" w:cs="Arial"/>
          <w:color w:val="000000"/>
          <w:sz w:val="22"/>
          <w:szCs w:val="22"/>
          <w:vertAlign w:val="superscript"/>
        </w:rPr>
        <w:t>th</w:t>
      </w:r>
      <w:r w:rsidR="00703E47" w:rsidRPr="006150DC">
        <w:rPr>
          <w:rFonts w:asciiTheme="minorHAnsi" w:eastAsia="Arial" w:hAnsiTheme="minorHAnsi" w:cs="Arial"/>
          <w:color w:val="000000"/>
          <w:sz w:val="22"/>
          <w:szCs w:val="22"/>
        </w:rPr>
        <w:t xml:space="preserve"> of July</w:t>
      </w:r>
      <w:r w:rsidRPr="00B43D6E">
        <w:rPr>
          <w:rFonts w:asciiTheme="minorHAnsi" w:eastAsia="Arial" w:hAnsiTheme="minorHAnsi" w:cs="Arial"/>
          <w:color w:val="000000"/>
          <w:sz w:val="22"/>
          <w:szCs w:val="22"/>
        </w:rPr>
        <w:t xml:space="preserve"> 2019.</w:t>
      </w:r>
    </w:p>
    <w:p w14:paraId="12702E72" w14:textId="78721038"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The overall purpose of the Summative Assessment is to provide a comprehensive analysis of the performance and impact of the </w:t>
      </w:r>
      <w:r w:rsidR="00703E47">
        <w:rPr>
          <w:rFonts w:asciiTheme="minorHAnsi" w:eastAsia="Arial" w:hAnsiTheme="minorHAnsi" w:cs="Arial"/>
          <w:color w:val="000000"/>
          <w:sz w:val="22"/>
          <w:szCs w:val="22"/>
        </w:rPr>
        <w:t>Cheshire &amp; Warrington Health Matters</w:t>
      </w:r>
      <w:r w:rsidRPr="00F767A1">
        <w:rPr>
          <w:rFonts w:asciiTheme="minorHAnsi" w:eastAsia="Arial" w:hAnsiTheme="minorHAnsi" w:cs="Arial"/>
          <w:color w:val="000000"/>
          <w:sz w:val="22"/>
          <w:szCs w:val="22"/>
        </w:rPr>
        <w:t xml:space="preserve"> project. The final report should provide detailed insights into how the project has performed, reliable evidence about the efficiency and effectiveness of all work packages and an assessment of the value for money that the </w:t>
      </w:r>
      <w:r w:rsidR="00703E47">
        <w:rPr>
          <w:rFonts w:asciiTheme="minorHAnsi" w:eastAsia="Arial" w:hAnsiTheme="minorHAnsi" w:cs="Arial"/>
          <w:color w:val="000000"/>
          <w:sz w:val="22"/>
          <w:szCs w:val="22"/>
        </w:rPr>
        <w:t>Health Matters</w:t>
      </w:r>
      <w:r w:rsidRPr="00F767A1">
        <w:rPr>
          <w:rFonts w:asciiTheme="minorHAnsi" w:eastAsia="Arial" w:hAnsiTheme="minorHAnsi" w:cs="Arial"/>
          <w:color w:val="000000"/>
          <w:sz w:val="22"/>
          <w:szCs w:val="22"/>
        </w:rPr>
        <w:t xml:space="preserve"> project has created.  It should also identify which of the project’s delivery activities have worked well (or less well) and the factors that explain this.  </w:t>
      </w:r>
    </w:p>
    <w:p w14:paraId="74B27AB1"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The specific objectives for the Summative Assessment are outlined in the table below. </w:t>
      </w:r>
    </w:p>
    <w:p w14:paraId="7E19C9BD" w14:textId="77777777" w:rsidR="00F767A1" w:rsidRPr="00F767A1" w:rsidRDefault="00F767A1" w:rsidP="00F767A1">
      <w:pPr>
        <w:spacing w:after="120"/>
        <w:rPr>
          <w:rFonts w:asciiTheme="minorHAnsi" w:eastAsia="Arial" w:hAnsiTheme="minorHAnsi" w:cs="Arial"/>
          <w:color w:val="000000"/>
          <w:sz w:val="22"/>
          <w:szCs w:val="22"/>
        </w:rPr>
      </w:pPr>
      <w:bookmarkStart w:id="3" w:name="_Ref506476094"/>
      <w:r w:rsidRPr="00F767A1">
        <w:rPr>
          <w:rFonts w:asciiTheme="minorHAnsi" w:eastAsia="Arial" w:hAnsiTheme="minorHAnsi" w:cs="Arial"/>
          <w:color w:val="000000"/>
          <w:sz w:val="22"/>
          <w:szCs w:val="22"/>
        </w:rPr>
        <w:t>Table 5: Summative Assessment Objectives and Research Questions</w:t>
      </w:r>
      <w:bookmarkEnd w:id="3"/>
      <w:r w:rsidRPr="00F767A1">
        <w:rPr>
          <w:rFonts w:asciiTheme="minorHAnsi" w:eastAsia="Arial" w:hAnsiTheme="minorHAnsi" w:cs="Arial"/>
          <w:color w:val="000000"/>
          <w:sz w:val="22"/>
          <w:szCs w:val="22"/>
        </w:rPr>
        <w:t xml:space="preserve"> </w:t>
      </w:r>
    </w:p>
    <w:tbl>
      <w:tblPr>
        <w:tblW w:w="8732" w:type="dxa"/>
        <w:tblInd w:w="680" w:type="dxa"/>
        <w:tblBorders>
          <w:top w:val="single" w:sz="4" w:space="0" w:color="394A58"/>
          <w:bottom w:val="single" w:sz="4" w:space="0" w:color="394A58"/>
          <w:insideH w:val="single" w:sz="2" w:space="0" w:color="394A58"/>
          <w:insideV w:val="single" w:sz="2" w:space="0" w:color="394A58"/>
        </w:tblBorders>
        <w:shd w:val="solid" w:color="FFFFFF" w:fill="FFFFFF"/>
        <w:tblLayout w:type="fixed"/>
        <w:tblCellMar>
          <w:left w:w="0" w:type="dxa"/>
          <w:right w:w="0" w:type="dxa"/>
        </w:tblCellMar>
        <w:tblLook w:val="0000" w:firstRow="0" w:lastRow="0" w:firstColumn="0" w:lastColumn="0" w:noHBand="0" w:noVBand="0"/>
      </w:tblPr>
      <w:tblGrid>
        <w:gridCol w:w="2014"/>
        <w:gridCol w:w="6718"/>
      </w:tblGrid>
      <w:tr w:rsidR="00F767A1" w:rsidRPr="00F767A1" w14:paraId="10DE705B" w14:textId="77777777" w:rsidTr="00F0436C">
        <w:tc>
          <w:tcPr>
            <w:tcW w:w="2014" w:type="dxa"/>
            <w:shd w:val="solid" w:color="FFFFFF" w:fill="FFFFFF"/>
          </w:tcPr>
          <w:p w14:paraId="3E5D582A"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1: Critically Assess Project Rationale and Context </w:t>
            </w:r>
          </w:p>
          <w:p w14:paraId="1E0C0A84" w14:textId="77777777" w:rsidR="00F767A1" w:rsidRPr="00F767A1" w:rsidRDefault="00F767A1" w:rsidP="00F767A1">
            <w:pPr>
              <w:spacing w:after="120"/>
              <w:rPr>
                <w:rFonts w:asciiTheme="minorHAnsi" w:eastAsia="Arial" w:hAnsiTheme="minorHAnsi" w:cs="Arial"/>
                <w:i/>
                <w:color w:val="000000"/>
                <w:sz w:val="22"/>
                <w:szCs w:val="22"/>
              </w:rPr>
            </w:pPr>
          </w:p>
          <w:p w14:paraId="4EFC39D3" w14:textId="77777777" w:rsidR="00F767A1" w:rsidRPr="00F767A1" w:rsidRDefault="00F767A1" w:rsidP="00F767A1">
            <w:pPr>
              <w:spacing w:after="120"/>
              <w:rPr>
                <w:rFonts w:asciiTheme="minorHAnsi" w:eastAsia="Arial" w:hAnsiTheme="minorHAnsi" w:cs="Arial"/>
                <w:color w:val="000000"/>
                <w:sz w:val="22"/>
                <w:szCs w:val="22"/>
              </w:rPr>
            </w:pPr>
          </w:p>
        </w:tc>
        <w:tc>
          <w:tcPr>
            <w:tcW w:w="6718" w:type="dxa"/>
            <w:shd w:val="solid" w:color="FFFFFF" w:fill="FFFFFF"/>
          </w:tcPr>
          <w:p w14:paraId="3D43459E"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The final Summative Assessment report should provide a full critical analysis of the project logic model including the appropriateness of the project’s design, given its objectives and the rationale for investment. The evaluators should build upon the analysis prepared during the interim evaluation phase to provide: </w:t>
            </w:r>
          </w:p>
          <w:p w14:paraId="58D2A2CD"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Analysis of whether and how the project’s context has changed during implementation, identifying any for the project’s delivery and performance and the likely realisation of outcomes and impacts. </w:t>
            </w:r>
          </w:p>
          <w:p w14:paraId="23BC7B99" w14:textId="5212DF2A" w:rsidR="00F767A1" w:rsidRPr="00F767A1" w:rsidRDefault="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Clear and evidenced conclusions about whether the </w:t>
            </w:r>
            <w:r w:rsidR="00703E47">
              <w:rPr>
                <w:rFonts w:asciiTheme="minorHAnsi" w:eastAsia="Arial" w:hAnsiTheme="minorHAnsi" w:cs="Arial"/>
                <w:color w:val="000000"/>
                <w:sz w:val="22"/>
                <w:szCs w:val="22"/>
              </w:rPr>
              <w:t xml:space="preserve">Cheshire &amp; Warrington Health Matters </w:t>
            </w:r>
            <w:r w:rsidRPr="00F767A1">
              <w:rPr>
                <w:rFonts w:asciiTheme="minorHAnsi" w:eastAsia="Arial" w:hAnsiTheme="minorHAnsi" w:cs="Arial"/>
                <w:color w:val="000000"/>
                <w:sz w:val="22"/>
                <w:szCs w:val="22"/>
              </w:rPr>
              <w:t xml:space="preserve">project can reasonably be expected to perform well against its targets, bearing in mind any weaknesses in the original project design and any changes in context since the project began.  </w:t>
            </w:r>
          </w:p>
        </w:tc>
      </w:tr>
      <w:tr w:rsidR="00F767A1" w:rsidRPr="00F767A1" w14:paraId="1F72E51B" w14:textId="77777777" w:rsidTr="00F0436C">
        <w:tc>
          <w:tcPr>
            <w:tcW w:w="2014" w:type="dxa"/>
            <w:shd w:val="solid" w:color="FFFFFF" w:fill="FFFFFF"/>
          </w:tcPr>
          <w:p w14:paraId="40890962"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2: Assessment of Performance Against Contractual and Internal Targets </w:t>
            </w:r>
          </w:p>
          <w:p w14:paraId="6439C286" w14:textId="77777777" w:rsidR="00F767A1" w:rsidRPr="00F767A1" w:rsidRDefault="00F767A1" w:rsidP="00F767A1">
            <w:pPr>
              <w:spacing w:after="120"/>
              <w:rPr>
                <w:rFonts w:asciiTheme="minorHAnsi" w:eastAsia="Arial" w:hAnsiTheme="minorHAnsi" w:cs="Arial"/>
                <w:color w:val="000000"/>
                <w:sz w:val="22"/>
                <w:szCs w:val="22"/>
              </w:rPr>
            </w:pPr>
          </w:p>
          <w:p w14:paraId="16E88B4A" w14:textId="77777777" w:rsidR="00F767A1" w:rsidRPr="00F767A1" w:rsidRDefault="00F767A1" w:rsidP="00F767A1">
            <w:pPr>
              <w:spacing w:after="120"/>
              <w:rPr>
                <w:rFonts w:asciiTheme="minorHAnsi" w:eastAsia="Arial" w:hAnsiTheme="minorHAnsi" w:cs="Arial"/>
                <w:i/>
                <w:color w:val="000000"/>
                <w:sz w:val="22"/>
                <w:szCs w:val="22"/>
              </w:rPr>
            </w:pPr>
          </w:p>
          <w:p w14:paraId="72344BFA" w14:textId="77777777" w:rsidR="00F767A1" w:rsidRPr="00F767A1" w:rsidRDefault="00F767A1" w:rsidP="00F767A1">
            <w:pPr>
              <w:spacing w:after="120"/>
              <w:rPr>
                <w:rFonts w:asciiTheme="minorHAnsi" w:eastAsia="Arial" w:hAnsiTheme="minorHAnsi" w:cs="Arial"/>
                <w:color w:val="000000"/>
                <w:sz w:val="22"/>
                <w:szCs w:val="22"/>
              </w:rPr>
            </w:pPr>
          </w:p>
        </w:tc>
        <w:tc>
          <w:tcPr>
            <w:tcW w:w="6718" w:type="dxa"/>
            <w:shd w:val="solid" w:color="FFFFFF" w:fill="FFFFFF"/>
          </w:tcPr>
          <w:p w14:paraId="5B53BB91" w14:textId="080E433C"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The final Summative Assessment report should clearly outline whether the </w:t>
            </w:r>
            <w:r w:rsidR="00703E47">
              <w:rPr>
                <w:rFonts w:asciiTheme="minorHAnsi" w:eastAsia="Arial" w:hAnsiTheme="minorHAnsi" w:cs="Arial"/>
                <w:color w:val="000000"/>
                <w:sz w:val="22"/>
                <w:szCs w:val="22"/>
              </w:rPr>
              <w:t xml:space="preserve">Cheshire &amp; Warrington Health Matters </w:t>
            </w:r>
            <w:r w:rsidRPr="00F767A1">
              <w:rPr>
                <w:rFonts w:asciiTheme="minorHAnsi" w:eastAsia="Arial" w:hAnsiTheme="minorHAnsi" w:cs="Arial"/>
                <w:color w:val="000000"/>
                <w:sz w:val="22"/>
                <w:szCs w:val="22"/>
              </w:rPr>
              <w:t xml:space="preserve">project has delivered what it set out to in terms of spend and outputs. This should focus on the core ERDF indicators but also include internal project KPIs and relevant output measures. The assessment should:  </w:t>
            </w:r>
          </w:p>
          <w:p w14:paraId="364F8C5B"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Project the likely final outturn in terms of all contractual ERDF targets, taking account of changes to the project budget and deliverables.  </w:t>
            </w:r>
          </w:p>
          <w:p w14:paraId="24C8615E"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Consider the contribution of each individual work package and delivery partner to the final achievements of the project. This analysis should take account of the performance of each delivery partner against internal KPIs as well as their contribution towards overall project targets. </w:t>
            </w:r>
          </w:p>
          <w:p w14:paraId="364C129D"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Identify the factors which explain any over or under performance against expectations, for individual delivery partners as well as the project as a whole. </w:t>
            </w:r>
          </w:p>
        </w:tc>
      </w:tr>
      <w:tr w:rsidR="00F767A1" w:rsidRPr="00F767A1" w14:paraId="1D10DF0A" w14:textId="77777777" w:rsidTr="00F0436C">
        <w:tc>
          <w:tcPr>
            <w:tcW w:w="2014" w:type="dxa"/>
            <w:shd w:val="solid" w:color="FFFFFF" w:fill="FFFFFF"/>
          </w:tcPr>
          <w:p w14:paraId="15CC0F02"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3: Review Project Delivery and Management</w:t>
            </w:r>
          </w:p>
          <w:p w14:paraId="50687D2B" w14:textId="77777777" w:rsidR="00F767A1" w:rsidRPr="00F767A1" w:rsidRDefault="00F767A1" w:rsidP="00F767A1">
            <w:pPr>
              <w:spacing w:after="120"/>
              <w:rPr>
                <w:rFonts w:asciiTheme="minorHAnsi" w:eastAsia="Arial" w:hAnsiTheme="minorHAnsi" w:cs="Arial"/>
                <w:color w:val="000000"/>
                <w:sz w:val="22"/>
                <w:szCs w:val="22"/>
              </w:rPr>
            </w:pPr>
          </w:p>
          <w:p w14:paraId="5396B25C" w14:textId="77777777" w:rsidR="00F767A1" w:rsidRPr="00F767A1" w:rsidRDefault="00F767A1" w:rsidP="00F767A1">
            <w:pPr>
              <w:spacing w:after="120"/>
              <w:rPr>
                <w:rFonts w:asciiTheme="minorHAnsi" w:eastAsia="Arial" w:hAnsiTheme="minorHAnsi" w:cs="Arial"/>
                <w:color w:val="000000"/>
                <w:sz w:val="22"/>
                <w:szCs w:val="22"/>
              </w:rPr>
            </w:pPr>
          </w:p>
          <w:p w14:paraId="57456829" w14:textId="77777777" w:rsidR="00F767A1" w:rsidRPr="00F767A1" w:rsidRDefault="00F767A1" w:rsidP="00F767A1">
            <w:pPr>
              <w:spacing w:after="120"/>
              <w:rPr>
                <w:rFonts w:asciiTheme="minorHAnsi" w:eastAsia="Arial" w:hAnsiTheme="minorHAnsi" w:cs="Arial"/>
                <w:color w:val="000000"/>
                <w:sz w:val="22"/>
                <w:szCs w:val="22"/>
              </w:rPr>
            </w:pPr>
          </w:p>
          <w:p w14:paraId="1CB9C696" w14:textId="77777777" w:rsidR="00F767A1" w:rsidRPr="00F767A1" w:rsidRDefault="00F767A1" w:rsidP="00F767A1">
            <w:pPr>
              <w:spacing w:after="120"/>
              <w:rPr>
                <w:rFonts w:asciiTheme="minorHAnsi" w:eastAsia="Arial" w:hAnsiTheme="minorHAnsi" w:cs="Arial"/>
                <w:color w:val="000000"/>
                <w:sz w:val="22"/>
                <w:szCs w:val="22"/>
              </w:rPr>
            </w:pPr>
          </w:p>
          <w:p w14:paraId="1E042C3B" w14:textId="77777777" w:rsidR="00F767A1" w:rsidRPr="00F767A1" w:rsidRDefault="00F767A1" w:rsidP="00F767A1">
            <w:pPr>
              <w:spacing w:after="120"/>
              <w:rPr>
                <w:rFonts w:asciiTheme="minorHAnsi" w:eastAsia="Arial" w:hAnsiTheme="minorHAnsi" w:cs="Arial"/>
                <w:color w:val="000000"/>
                <w:sz w:val="22"/>
                <w:szCs w:val="22"/>
              </w:rPr>
            </w:pPr>
          </w:p>
          <w:p w14:paraId="21218EB4" w14:textId="77777777" w:rsidR="00F767A1" w:rsidRPr="00F767A1" w:rsidRDefault="00F767A1" w:rsidP="00F767A1">
            <w:pPr>
              <w:spacing w:after="120"/>
              <w:rPr>
                <w:rFonts w:asciiTheme="minorHAnsi" w:eastAsia="Arial" w:hAnsiTheme="minorHAnsi" w:cs="Arial"/>
                <w:color w:val="000000"/>
                <w:sz w:val="22"/>
                <w:szCs w:val="22"/>
              </w:rPr>
            </w:pPr>
          </w:p>
          <w:p w14:paraId="1F6C5CDE" w14:textId="77777777" w:rsidR="00F767A1" w:rsidRPr="00F767A1" w:rsidRDefault="00F767A1" w:rsidP="00F767A1">
            <w:pPr>
              <w:spacing w:after="120"/>
              <w:rPr>
                <w:rFonts w:asciiTheme="minorHAnsi" w:eastAsia="Arial" w:hAnsiTheme="minorHAnsi" w:cs="Arial"/>
                <w:color w:val="000000"/>
                <w:sz w:val="22"/>
                <w:szCs w:val="22"/>
              </w:rPr>
            </w:pPr>
          </w:p>
          <w:p w14:paraId="1B338372" w14:textId="77777777" w:rsidR="00F767A1" w:rsidRPr="00F767A1" w:rsidRDefault="00F767A1" w:rsidP="00F767A1">
            <w:pPr>
              <w:spacing w:after="120"/>
              <w:rPr>
                <w:rFonts w:asciiTheme="minorHAnsi" w:eastAsia="Arial" w:hAnsiTheme="minorHAnsi" w:cs="Arial"/>
                <w:color w:val="000000"/>
                <w:sz w:val="22"/>
                <w:szCs w:val="22"/>
              </w:rPr>
            </w:pPr>
          </w:p>
          <w:p w14:paraId="22467B3E" w14:textId="77777777" w:rsidR="00F767A1" w:rsidRPr="00F767A1" w:rsidRDefault="00F767A1" w:rsidP="00F767A1">
            <w:pPr>
              <w:spacing w:after="120"/>
              <w:rPr>
                <w:rFonts w:asciiTheme="minorHAnsi" w:eastAsia="Arial" w:hAnsiTheme="minorHAnsi" w:cs="Arial"/>
                <w:color w:val="000000"/>
                <w:sz w:val="22"/>
                <w:szCs w:val="22"/>
              </w:rPr>
            </w:pPr>
          </w:p>
          <w:p w14:paraId="04F2B04D" w14:textId="77777777" w:rsidR="00F767A1" w:rsidRPr="00F767A1" w:rsidRDefault="00F767A1" w:rsidP="00F767A1">
            <w:pPr>
              <w:spacing w:after="120"/>
              <w:rPr>
                <w:rFonts w:asciiTheme="minorHAnsi" w:eastAsia="Arial" w:hAnsiTheme="minorHAnsi" w:cs="Arial"/>
                <w:color w:val="000000"/>
                <w:sz w:val="22"/>
                <w:szCs w:val="22"/>
              </w:rPr>
            </w:pPr>
          </w:p>
          <w:p w14:paraId="6D6224FB" w14:textId="77777777" w:rsidR="00F767A1" w:rsidRPr="00F767A1" w:rsidRDefault="00F767A1" w:rsidP="00F767A1">
            <w:pPr>
              <w:spacing w:after="120"/>
              <w:rPr>
                <w:rFonts w:asciiTheme="minorHAnsi" w:eastAsia="Arial" w:hAnsiTheme="minorHAnsi" w:cs="Arial"/>
                <w:color w:val="000000"/>
                <w:sz w:val="22"/>
                <w:szCs w:val="22"/>
              </w:rPr>
            </w:pPr>
          </w:p>
          <w:p w14:paraId="69319510" w14:textId="77777777" w:rsidR="00F767A1" w:rsidRPr="00F767A1" w:rsidRDefault="00F767A1" w:rsidP="00F767A1">
            <w:pPr>
              <w:spacing w:after="120"/>
              <w:rPr>
                <w:rFonts w:asciiTheme="minorHAnsi" w:eastAsia="Arial" w:hAnsiTheme="minorHAnsi" w:cs="Arial"/>
                <w:color w:val="000000"/>
                <w:sz w:val="22"/>
                <w:szCs w:val="22"/>
              </w:rPr>
            </w:pPr>
          </w:p>
        </w:tc>
        <w:tc>
          <w:tcPr>
            <w:tcW w:w="6718" w:type="dxa"/>
            <w:shd w:val="solid" w:color="FFFFFF" w:fill="FFFFFF"/>
          </w:tcPr>
          <w:p w14:paraId="2E306599" w14:textId="001F2BAB"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In addition to identifying what the </w:t>
            </w:r>
            <w:r w:rsidR="00703E47">
              <w:rPr>
                <w:rFonts w:asciiTheme="minorHAnsi" w:eastAsia="Arial" w:hAnsiTheme="minorHAnsi" w:cs="Arial"/>
                <w:color w:val="000000"/>
                <w:sz w:val="22"/>
                <w:szCs w:val="22"/>
              </w:rPr>
              <w:t xml:space="preserve">Cheshire &amp; Warrington Health Matters </w:t>
            </w:r>
            <w:r w:rsidRPr="00F767A1">
              <w:rPr>
                <w:rFonts w:asciiTheme="minorHAnsi" w:eastAsia="Arial" w:hAnsiTheme="minorHAnsi" w:cs="Arial"/>
                <w:color w:val="000000"/>
                <w:sz w:val="22"/>
                <w:szCs w:val="22"/>
              </w:rPr>
              <w:t xml:space="preserve">has achieved, the Summative Assessment should also explore how effectively the project was delivered.  The analysis here should explore all aspects of project governance, management and delivery and consider the following in particular: </w:t>
            </w:r>
          </w:p>
          <w:p w14:paraId="11B66FCF"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Was the project well managed and were the right governance and management structures in place to manage the delivery partnership?</w:t>
            </w:r>
          </w:p>
          <w:p w14:paraId="1EEC07C8"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Which factors influenced how effectively the governance and management structures worked in practice?   </w:t>
            </w:r>
          </w:p>
          <w:p w14:paraId="5FF3443E"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Did all of the work packages perform as they were expected to and what was the impact of this on the project’s overall delivery performance? </w:t>
            </w:r>
          </w:p>
          <w:p w14:paraId="128DEE65"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Have all of the project’s activities been delivered to an acceptable standard and was this standard consistent across the work packages? </w:t>
            </w:r>
          </w:p>
          <w:p w14:paraId="69FF536F"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Was the case management / collaborative working approach successful in practice? Could this has been improved in any way? </w:t>
            </w:r>
          </w:p>
          <w:p w14:paraId="0330B2C1"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Could the quality of any aspect of project delivery be improved in any way? </w:t>
            </w:r>
          </w:p>
          <w:p w14:paraId="7E463907"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Were the right procedures and approaches in place to ensure the project engaged with the right beneficiaries and stakeholders?</w:t>
            </w:r>
          </w:p>
          <w:p w14:paraId="6706B41C"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Did the project identify, engage with and provide assistance to the right number and type of beneficiaries to achieve its objectives? </w:t>
            </w:r>
          </w:p>
          <w:p w14:paraId="07387C9A"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How is the project and its activities perceived by stakeholders and beneficiaries? What are their perceptions about the quality of activities and delivery? </w:t>
            </w:r>
          </w:p>
        </w:tc>
      </w:tr>
      <w:tr w:rsidR="00F767A1" w:rsidRPr="00F767A1" w14:paraId="313C527C" w14:textId="77777777" w:rsidTr="00F0436C">
        <w:tc>
          <w:tcPr>
            <w:tcW w:w="2014" w:type="dxa"/>
            <w:shd w:val="solid" w:color="FFFFFF" w:fill="FFFFFF"/>
          </w:tcPr>
          <w:p w14:paraId="2B4933DD"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4: Identify Project Outcomes and Impacts</w:t>
            </w:r>
          </w:p>
          <w:p w14:paraId="325765BA" w14:textId="77777777" w:rsidR="00F767A1" w:rsidRPr="00F767A1" w:rsidRDefault="00F767A1" w:rsidP="00F767A1">
            <w:pPr>
              <w:spacing w:after="120"/>
              <w:rPr>
                <w:rFonts w:asciiTheme="minorHAnsi" w:eastAsia="Arial" w:hAnsiTheme="minorHAnsi" w:cs="Arial"/>
                <w:color w:val="000000"/>
                <w:sz w:val="22"/>
                <w:szCs w:val="22"/>
              </w:rPr>
            </w:pPr>
          </w:p>
          <w:p w14:paraId="5DE64C23" w14:textId="77777777" w:rsidR="00F767A1" w:rsidRPr="00F767A1" w:rsidRDefault="00F767A1" w:rsidP="00F767A1">
            <w:pPr>
              <w:spacing w:after="120"/>
              <w:rPr>
                <w:rFonts w:asciiTheme="minorHAnsi" w:eastAsia="Arial" w:hAnsiTheme="minorHAnsi" w:cs="Arial"/>
                <w:color w:val="000000"/>
                <w:sz w:val="22"/>
                <w:szCs w:val="22"/>
              </w:rPr>
            </w:pPr>
          </w:p>
          <w:p w14:paraId="6703C410" w14:textId="77777777" w:rsidR="00F767A1" w:rsidRPr="00F767A1" w:rsidRDefault="00F767A1" w:rsidP="00F767A1">
            <w:pPr>
              <w:spacing w:after="120"/>
              <w:rPr>
                <w:rFonts w:asciiTheme="minorHAnsi" w:eastAsia="Arial" w:hAnsiTheme="minorHAnsi" w:cs="Arial"/>
                <w:color w:val="000000"/>
                <w:sz w:val="22"/>
                <w:szCs w:val="22"/>
              </w:rPr>
            </w:pPr>
          </w:p>
          <w:p w14:paraId="1685827D" w14:textId="77777777" w:rsidR="00F767A1" w:rsidRPr="00F767A1" w:rsidRDefault="00F767A1" w:rsidP="00F767A1">
            <w:pPr>
              <w:spacing w:after="120"/>
              <w:rPr>
                <w:rFonts w:asciiTheme="minorHAnsi" w:eastAsia="Arial" w:hAnsiTheme="minorHAnsi" w:cs="Arial"/>
                <w:color w:val="000000"/>
                <w:sz w:val="22"/>
                <w:szCs w:val="22"/>
              </w:rPr>
            </w:pPr>
          </w:p>
          <w:p w14:paraId="1AEBC5BC" w14:textId="77777777" w:rsidR="00F767A1" w:rsidRPr="00F767A1" w:rsidRDefault="00F767A1" w:rsidP="00F767A1">
            <w:pPr>
              <w:spacing w:after="120"/>
              <w:rPr>
                <w:rFonts w:asciiTheme="minorHAnsi" w:eastAsia="Arial" w:hAnsiTheme="minorHAnsi" w:cs="Arial"/>
                <w:color w:val="000000"/>
                <w:sz w:val="22"/>
                <w:szCs w:val="22"/>
              </w:rPr>
            </w:pPr>
          </w:p>
          <w:p w14:paraId="620D8C58" w14:textId="77777777" w:rsidR="00F767A1" w:rsidRPr="00F767A1" w:rsidRDefault="00F767A1" w:rsidP="00F767A1">
            <w:pPr>
              <w:spacing w:after="120"/>
              <w:rPr>
                <w:rFonts w:asciiTheme="minorHAnsi" w:eastAsia="Arial" w:hAnsiTheme="minorHAnsi" w:cs="Arial"/>
                <w:color w:val="000000"/>
                <w:sz w:val="22"/>
                <w:szCs w:val="22"/>
              </w:rPr>
            </w:pPr>
          </w:p>
          <w:p w14:paraId="3CCDFE03" w14:textId="77777777" w:rsidR="00F767A1" w:rsidRPr="00F767A1" w:rsidRDefault="00F767A1" w:rsidP="00F767A1">
            <w:pPr>
              <w:spacing w:after="120"/>
              <w:rPr>
                <w:rFonts w:asciiTheme="minorHAnsi" w:eastAsia="Arial" w:hAnsiTheme="minorHAnsi" w:cs="Arial"/>
                <w:color w:val="000000"/>
                <w:sz w:val="22"/>
                <w:szCs w:val="22"/>
              </w:rPr>
            </w:pPr>
          </w:p>
          <w:p w14:paraId="45967E19" w14:textId="77777777" w:rsidR="00F767A1" w:rsidRPr="00F767A1" w:rsidRDefault="00F767A1" w:rsidP="00F767A1">
            <w:pPr>
              <w:spacing w:after="120"/>
              <w:rPr>
                <w:rFonts w:asciiTheme="minorHAnsi" w:eastAsia="Arial" w:hAnsiTheme="minorHAnsi" w:cs="Arial"/>
                <w:color w:val="000000"/>
                <w:sz w:val="22"/>
                <w:szCs w:val="22"/>
              </w:rPr>
            </w:pPr>
          </w:p>
          <w:p w14:paraId="39706A16" w14:textId="77777777" w:rsidR="00F767A1" w:rsidRPr="00F767A1" w:rsidRDefault="00F767A1" w:rsidP="00F767A1">
            <w:pPr>
              <w:spacing w:after="120"/>
              <w:rPr>
                <w:rFonts w:asciiTheme="minorHAnsi" w:eastAsia="Arial" w:hAnsiTheme="minorHAnsi" w:cs="Arial"/>
                <w:color w:val="000000"/>
                <w:sz w:val="22"/>
                <w:szCs w:val="22"/>
              </w:rPr>
            </w:pPr>
          </w:p>
          <w:p w14:paraId="28A2A223" w14:textId="77777777" w:rsidR="00F767A1" w:rsidRPr="00F767A1" w:rsidRDefault="00F767A1" w:rsidP="00F767A1">
            <w:pPr>
              <w:spacing w:after="120"/>
              <w:rPr>
                <w:rFonts w:asciiTheme="minorHAnsi" w:eastAsia="Arial" w:hAnsiTheme="minorHAnsi" w:cs="Arial"/>
                <w:color w:val="000000"/>
                <w:sz w:val="22"/>
                <w:szCs w:val="22"/>
              </w:rPr>
            </w:pPr>
          </w:p>
          <w:p w14:paraId="0232F1E2" w14:textId="77777777" w:rsidR="00F767A1" w:rsidRPr="00F767A1" w:rsidRDefault="00F767A1" w:rsidP="00F767A1">
            <w:pPr>
              <w:spacing w:after="120"/>
              <w:rPr>
                <w:rFonts w:asciiTheme="minorHAnsi" w:eastAsia="Arial" w:hAnsiTheme="minorHAnsi" w:cs="Arial"/>
                <w:color w:val="000000"/>
                <w:sz w:val="22"/>
                <w:szCs w:val="22"/>
              </w:rPr>
            </w:pPr>
          </w:p>
          <w:p w14:paraId="7776246B" w14:textId="77777777" w:rsidR="00F767A1" w:rsidRPr="00F767A1" w:rsidRDefault="00F767A1" w:rsidP="00F767A1">
            <w:pPr>
              <w:spacing w:after="120"/>
              <w:rPr>
                <w:rFonts w:asciiTheme="minorHAnsi" w:eastAsia="Arial" w:hAnsiTheme="minorHAnsi" w:cs="Arial"/>
                <w:color w:val="000000"/>
                <w:sz w:val="22"/>
                <w:szCs w:val="22"/>
              </w:rPr>
            </w:pPr>
          </w:p>
          <w:p w14:paraId="0A601B5B" w14:textId="77777777" w:rsidR="00F767A1" w:rsidRPr="00F767A1" w:rsidRDefault="00F767A1" w:rsidP="00F767A1">
            <w:pPr>
              <w:spacing w:after="120"/>
              <w:rPr>
                <w:rFonts w:asciiTheme="minorHAnsi" w:eastAsia="Arial" w:hAnsiTheme="minorHAnsi" w:cs="Arial"/>
                <w:color w:val="000000"/>
                <w:sz w:val="22"/>
                <w:szCs w:val="22"/>
              </w:rPr>
            </w:pPr>
          </w:p>
          <w:p w14:paraId="24062DA1" w14:textId="77777777" w:rsidR="00F767A1" w:rsidRPr="00F767A1" w:rsidRDefault="00F767A1" w:rsidP="00F767A1">
            <w:pPr>
              <w:spacing w:after="120"/>
              <w:rPr>
                <w:rFonts w:asciiTheme="minorHAnsi" w:eastAsia="Arial" w:hAnsiTheme="minorHAnsi" w:cs="Arial"/>
                <w:color w:val="000000"/>
                <w:sz w:val="22"/>
                <w:szCs w:val="22"/>
              </w:rPr>
            </w:pPr>
          </w:p>
          <w:p w14:paraId="1C113C7A" w14:textId="77777777" w:rsidR="00F767A1" w:rsidRPr="00F767A1" w:rsidRDefault="00F767A1" w:rsidP="00F767A1">
            <w:pPr>
              <w:spacing w:after="120"/>
              <w:rPr>
                <w:rFonts w:asciiTheme="minorHAnsi" w:eastAsia="Arial" w:hAnsiTheme="minorHAnsi" w:cs="Arial"/>
                <w:color w:val="000000"/>
                <w:sz w:val="22"/>
                <w:szCs w:val="22"/>
              </w:rPr>
            </w:pPr>
          </w:p>
          <w:p w14:paraId="5C49D6A1" w14:textId="77777777" w:rsidR="00F767A1" w:rsidRPr="00F767A1" w:rsidRDefault="00F767A1" w:rsidP="00F767A1">
            <w:pPr>
              <w:spacing w:after="120"/>
              <w:rPr>
                <w:rFonts w:asciiTheme="minorHAnsi" w:eastAsia="Arial" w:hAnsiTheme="minorHAnsi" w:cs="Arial"/>
                <w:color w:val="000000"/>
                <w:sz w:val="22"/>
                <w:szCs w:val="22"/>
              </w:rPr>
            </w:pPr>
          </w:p>
          <w:p w14:paraId="17BBD52D" w14:textId="77777777" w:rsidR="00F767A1" w:rsidRPr="00F767A1" w:rsidRDefault="00F767A1" w:rsidP="00F767A1">
            <w:pPr>
              <w:spacing w:after="120"/>
              <w:rPr>
                <w:rFonts w:asciiTheme="minorHAnsi" w:eastAsia="Arial" w:hAnsiTheme="minorHAnsi" w:cs="Arial"/>
                <w:color w:val="000000"/>
                <w:sz w:val="22"/>
                <w:szCs w:val="22"/>
              </w:rPr>
            </w:pPr>
          </w:p>
        </w:tc>
        <w:tc>
          <w:tcPr>
            <w:tcW w:w="6718" w:type="dxa"/>
            <w:shd w:val="solid" w:color="FFFFFF" w:fill="FFFFFF"/>
          </w:tcPr>
          <w:p w14:paraId="1BEDEE66" w14:textId="46DAF538"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The Summative Assessment needs to draw clear and well evidenced conclusions about whether or not the project has made a difference to the challenges / problems it set out to address and how it has contributed to the results being sought by Priority Axis 1b of the ERDF programme. The assessment should identify and where possible quantify the attributable outcomes and impacts of the </w:t>
            </w:r>
            <w:r w:rsidR="00703E47">
              <w:rPr>
                <w:rFonts w:asciiTheme="minorHAnsi" w:eastAsia="Arial" w:hAnsiTheme="minorHAnsi" w:cs="Arial"/>
                <w:color w:val="000000"/>
                <w:sz w:val="22"/>
                <w:szCs w:val="22"/>
              </w:rPr>
              <w:t>Cheshire &amp; Warrington Health Matters</w:t>
            </w:r>
            <w:r w:rsidRPr="00F767A1">
              <w:rPr>
                <w:rFonts w:asciiTheme="minorHAnsi" w:eastAsia="Arial" w:hAnsiTheme="minorHAnsi" w:cs="Arial"/>
                <w:color w:val="000000"/>
                <w:sz w:val="22"/>
                <w:szCs w:val="22"/>
              </w:rPr>
              <w:t xml:space="preserve"> project for all direct and indirect beneficiaries. </w:t>
            </w:r>
          </w:p>
          <w:p w14:paraId="11DF8ABC"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The specific research questions here include:</w:t>
            </w:r>
          </w:p>
          <w:p w14:paraId="47DA134E"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What are the main mechanisms by which project activities create outcomes and impacts for direct and indirect beneficiaries? </w:t>
            </w:r>
          </w:p>
          <w:p w14:paraId="14237C58"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What progress has the project made towards achieving the outcomes and impacts (for all beneficiary groups) set out in the impact indicator framework?  </w:t>
            </w:r>
          </w:p>
          <w:p w14:paraId="3065E9C0"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What further progress can be expected in the future?</w:t>
            </w:r>
          </w:p>
          <w:p w14:paraId="50C543EA"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To what extent are the changes in these outcome and impact measures attributable to the project’s activities? </w:t>
            </w:r>
          </w:p>
          <w:p w14:paraId="3ACB47B1"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What are the gross and net additional economic, social and environmental benefits which have arisen as a result of the project? </w:t>
            </w:r>
          </w:p>
          <w:p w14:paraId="238A296B"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Who are the main beneficiaries / recipients of these impacts?  And to what extent do these benefits contribute to achieving ERDF result indicators?</w:t>
            </w:r>
          </w:p>
          <w:p w14:paraId="0663B8BA"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What contribution have individual work packages made to the achievement of these outcomes and impacts? </w:t>
            </w:r>
          </w:p>
          <w:p w14:paraId="3AB27CA8"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What will the lasting / legacy effects of the project be? </w:t>
            </w:r>
          </w:p>
          <w:p w14:paraId="6C64FEA3"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How do the impacts of each work package combine to create the overall project impact? </w:t>
            </w:r>
          </w:p>
          <w:p w14:paraId="7989A999"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What are the main sources of Strategic Added Value that the project has created? </w:t>
            </w:r>
          </w:p>
        </w:tc>
      </w:tr>
      <w:tr w:rsidR="00F767A1" w:rsidRPr="00F767A1" w14:paraId="3E3E472C" w14:textId="77777777" w:rsidTr="00F0436C">
        <w:tc>
          <w:tcPr>
            <w:tcW w:w="2014" w:type="dxa"/>
            <w:shd w:val="solid" w:color="FFFFFF" w:fill="FFFFFF"/>
          </w:tcPr>
          <w:p w14:paraId="72353B48"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Value for Money</w:t>
            </w:r>
          </w:p>
          <w:p w14:paraId="7F3029FF" w14:textId="77777777" w:rsidR="00F767A1" w:rsidRPr="00F767A1" w:rsidRDefault="00F767A1" w:rsidP="00F767A1">
            <w:pPr>
              <w:spacing w:after="120"/>
              <w:rPr>
                <w:rFonts w:asciiTheme="minorHAnsi" w:eastAsia="Arial" w:hAnsiTheme="minorHAnsi" w:cs="Arial"/>
                <w:i/>
                <w:color w:val="000000"/>
                <w:sz w:val="22"/>
                <w:szCs w:val="22"/>
              </w:rPr>
            </w:pPr>
          </w:p>
          <w:p w14:paraId="75C80AC1" w14:textId="77777777" w:rsidR="00F767A1" w:rsidRPr="00F767A1" w:rsidRDefault="00F767A1" w:rsidP="00F767A1">
            <w:pPr>
              <w:spacing w:after="120"/>
              <w:rPr>
                <w:rFonts w:asciiTheme="minorHAnsi" w:eastAsia="Arial" w:hAnsiTheme="minorHAnsi" w:cs="Arial"/>
                <w:i/>
                <w:color w:val="000000"/>
                <w:sz w:val="22"/>
                <w:szCs w:val="22"/>
              </w:rPr>
            </w:pPr>
          </w:p>
          <w:p w14:paraId="16517657" w14:textId="77777777" w:rsidR="00F767A1" w:rsidRPr="00F767A1" w:rsidRDefault="00F767A1" w:rsidP="00F767A1">
            <w:pPr>
              <w:spacing w:after="120"/>
              <w:rPr>
                <w:rFonts w:asciiTheme="minorHAnsi" w:eastAsia="Arial" w:hAnsiTheme="minorHAnsi" w:cs="Arial"/>
                <w:color w:val="000000"/>
                <w:sz w:val="22"/>
                <w:szCs w:val="22"/>
              </w:rPr>
            </w:pPr>
          </w:p>
        </w:tc>
        <w:tc>
          <w:tcPr>
            <w:tcW w:w="6718" w:type="dxa"/>
            <w:shd w:val="solid" w:color="FFFFFF" w:fill="FFFFFF"/>
          </w:tcPr>
          <w:p w14:paraId="4E35B48E"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Drawing on the impact analysis, the Summative Assessment should provide an analysis of value for money. This should encompass all relevant impact measures which have been quantitatively assessed by the evaluation. </w:t>
            </w:r>
          </w:p>
          <w:p w14:paraId="7D5C9A54"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As a minimum, this should include the outcomes and impact types which are most relevant to the ERDF programme.  Depending on the impact assessment approach agreed during the interim evaluation, this might also include consideration of benefits for wider groups including (i) patients (ii) city region residents. </w:t>
            </w:r>
          </w:p>
          <w:p w14:paraId="64997430" w14:textId="77777777" w:rsidR="00F767A1" w:rsidRPr="00F767A1" w:rsidRDefault="00F767A1" w:rsidP="00F767A1">
            <w:pPr>
              <w:spacing w:after="120"/>
              <w:rPr>
                <w:rFonts w:asciiTheme="minorHAnsi" w:eastAsia="Arial" w:hAnsiTheme="minorHAnsi" w:cs="Arial"/>
                <w:color w:val="000000"/>
                <w:sz w:val="22"/>
                <w:szCs w:val="22"/>
              </w:rPr>
            </w:pPr>
          </w:p>
          <w:p w14:paraId="6E0B3006" w14:textId="2D9F8490"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The Assessment should seek to identify other projects with similar aims and objectives against which to benchmark the performance of the </w:t>
            </w:r>
            <w:r w:rsidR="00703E47">
              <w:rPr>
                <w:rFonts w:asciiTheme="minorHAnsi" w:eastAsia="Arial" w:hAnsiTheme="minorHAnsi" w:cs="Arial"/>
                <w:color w:val="000000"/>
                <w:sz w:val="22"/>
                <w:szCs w:val="22"/>
              </w:rPr>
              <w:t xml:space="preserve">Cheshire &amp; Warrington Health Matters </w:t>
            </w:r>
            <w:r w:rsidRPr="00F767A1">
              <w:rPr>
                <w:rFonts w:asciiTheme="minorHAnsi" w:eastAsia="Arial" w:hAnsiTheme="minorHAnsi" w:cs="Arial"/>
                <w:color w:val="000000"/>
                <w:sz w:val="22"/>
                <w:szCs w:val="22"/>
              </w:rPr>
              <w:t xml:space="preserve">project, accepting that there will inevitably be difficulties in directly comparing between projects. </w:t>
            </w:r>
          </w:p>
        </w:tc>
      </w:tr>
    </w:tbl>
    <w:p w14:paraId="763D3986"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The Summative Assessment report must follow the standard format, prescribed by MHCLG in the Summative Assessment guidance. The concluding section of the report should provide a well-evidenced set of conclusions and lessons for the future. These lessons should be specifically tailored for the various audiences for the Summative Assessment. That is, separate lessons should be provided for: </w:t>
      </w:r>
    </w:p>
    <w:p w14:paraId="6E23E280"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Partners involved in the delivery of the project</w:t>
      </w:r>
    </w:p>
    <w:p w14:paraId="71B53A8A"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Those designing or implementing interventions with similar objectives in the future</w:t>
      </w:r>
    </w:p>
    <w:p w14:paraId="5093ABA7" w14:textId="77777777" w:rsidR="00F767A1" w:rsidRP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Policy makers, including MHCLG</w:t>
      </w:r>
    </w:p>
    <w:p w14:paraId="4C2D18AF" w14:textId="77777777" w:rsidR="00F767A1" w:rsidRDefault="00F767A1" w:rsidP="00F767A1">
      <w:pPr>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Bidders should carefully consider the requirements set out above and propose a suitable methodology to deliver the insight required. We encourage Bidders carefully review the Summative Assessment guidance, taking particular note of the requirement to consider the feasibility and desirability of counterfactual impact evaluation methods as part of this piece of work. </w:t>
      </w:r>
    </w:p>
    <w:p w14:paraId="4117A828" w14:textId="3C1112C7" w:rsidR="00F767A1" w:rsidRPr="00F767A1" w:rsidRDefault="00F767A1" w:rsidP="00F767A1">
      <w:pPr>
        <w:tabs>
          <w:tab w:val="num" w:pos="680"/>
        </w:tabs>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Please note, the maximum budget for the Summative Assessment is £15,000 </w:t>
      </w:r>
      <w:r w:rsidRPr="00F767A1">
        <w:rPr>
          <w:rFonts w:asciiTheme="minorHAnsi" w:eastAsia="Arial" w:hAnsiTheme="minorHAnsi" w:cs="Arial"/>
          <w:b/>
          <w:color w:val="000000"/>
          <w:sz w:val="22"/>
          <w:szCs w:val="22"/>
        </w:rPr>
        <w:t>including VAT</w:t>
      </w:r>
      <w:r w:rsidRPr="00F767A1">
        <w:rPr>
          <w:rFonts w:asciiTheme="minorHAnsi" w:eastAsia="Arial" w:hAnsiTheme="minorHAnsi" w:cs="Arial"/>
          <w:color w:val="000000"/>
          <w:sz w:val="22"/>
          <w:szCs w:val="22"/>
        </w:rPr>
        <w:t xml:space="preserve"> and all expenses.  Any bids over this amount </w:t>
      </w:r>
      <w:r w:rsidR="00703E47">
        <w:rPr>
          <w:rFonts w:asciiTheme="minorHAnsi" w:eastAsia="Arial" w:hAnsiTheme="minorHAnsi" w:cs="Arial"/>
          <w:color w:val="000000"/>
          <w:sz w:val="22"/>
          <w:szCs w:val="22"/>
        </w:rPr>
        <w:t>may</w:t>
      </w:r>
      <w:r w:rsidR="00703E47" w:rsidRPr="00F767A1">
        <w:rPr>
          <w:rFonts w:asciiTheme="minorHAnsi" w:eastAsia="Arial" w:hAnsiTheme="minorHAnsi" w:cs="Arial"/>
          <w:color w:val="000000"/>
          <w:sz w:val="22"/>
          <w:szCs w:val="22"/>
        </w:rPr>
        <w:t xml:space="preserve"> </w:t>
      </w:r>
      <w:r w:rsidRPr="00F767A1">
        <w:rPr>
          <w:rFonts w:asciiTheme="minorHAnsi" w:eastAsia="Arial" w:hAnsiTheme="minorHAnsi" w:cs="Arial"/>
          <w:color w:val="000000"/>
          <w:sz w:val="22"/>
          <w:szCs w:val="22"/>
        </w:rPr>
        <w:t xml:space="preserve">be disqualified. </w:t>
      </w:r>
    </w:p>
    <w:p w14:paraId="439ACF70" w14:textId="77777777" w:rsidR="00F767A1" w:rsidRPr="00F767A1" w:rsidRDefault="00F767A1" w:rsidP="00F767A1">
      <w:pPr>
        <w:tabs>
          <w:tab w:val="num" w:pos="680"/>
        </w:tabs>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 xml:space="preserve">The Supplier is being commissioned to provide the specified services and deliverables on a Fixed Fee basis by certain deadlines.  As such, Bidders are responsible for working within the overall Bid Price and project timescales, and managing any risks that may cause these to overrun.  </w:t>
      </w:r>
    </w:p>
    <w:p w14:paraId="2514CB6A" w14:textId="77777777" w:rsidR="00F767A1" w:rsidRPr="00F767A1" w:rsidRDefault="00F767A1" w:rsidP="00F767A1">
      <w:pPr>
        <w:tabs>
          <w:tab w:val="num" w:pos="680"/>
        </w:tabs>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For the avoidance of doubt, the Contracting Authority shall not be liable for any additional costs or expenses beyond those included in the Bid Price.</w:t>
      </w:r>
    </w:p>
    <w:p w14:paraId="29CC5F2D" w14:textId="77777777" w:rsidR="00F767A1" w:rsidRPr="00F767A1" w:rsidRDefault="00F767A1" w:rsidP="00F767A1">
      <w:pPr>
        <w:tabs>
          <w:tab w:val="num" w:pos="680"/>
        </w:tabs>
        <w:spacing w:after="120"/>
        <w:rPr>
          <w:rFonts w:asciiTheme="minorHAnsi" w:eastAsia="Arial" w:hAnsiTheme="minorHAnsi" w:cs="Arial"/>
          <w:color w:val="000000"/>
          <w:sz w:val="22"/>
          <w:szCs w:val="22"/>
        </w:rPr>
      </w:pPr>
      <w:r w:rsidRPr="00F767A1">
        <w:rPr>
          <w:rFonts w:asciiTheme="minorHAnsi" w:eastAsia="Arial" w:hAnsiTheme="minorHAnsi" w:cs="Arial"/>
          <w:color w:val="000000"/>
          <w:sz w:val="22"/>
          <w:szCs w:val="22"/>
        </w:rPr>
        <w:t>Note that bids will be evaluated using a Value For Money (VFM) calculation involving both the total Bid Price and the corresponding quality score total from Section C.  See below for further explanation.</w:t>
      </w:r>
    </w:p>
    <w:p w14:paraId="206C07A2" w14:textId="77777777" w:rsidR="00F767A1" w:rsidRPr="00F767A1" w:rsidRDefault="00F767A1" w:rsidP="00F767A1">
      <w:pPr>
        <w:spacing w:after="120"/>
        <w:rPr>
          <w:rFonts w:asciiTheme="minorHAnsi" w:eastAsia="Arial" w:hAnsiTheme="minorHAnsi" w:cs="Arial"/>
          <w:color w:val="000000"/>
          <w:sz w:val="22"/>
          <w:szCs w:val="22"/>
        </w:rPr>
      </w:pPr>
    </w:p>
    <w:p w14:paraId="6B6D93DC" w14:textId="77777777" w:rsidR="00F767A1" w:rsidRPr="006B7250" w:rsidRDefault="00F767A1" w:rsidP="006B7250">
      <w:pPr>
        <w:spacing w:after="120"/>
        <w:rPr>
          <w:rFonts w:asciiTheme="minorHAnsi" w:eastAsia="Arial" w:hAnsiTheme="minorHAnsi" w:cs="Arial"/>
          <w:color w:val="000000"/>
          <w:sz w:val="22"/>
          <w:szCs w:val="22"/>
        </w:rPr>
      </w:pPr>
    </w:p>
    <w:p w14:paraId="65CE6019" w14:textId="77777777" w:rsidR="006B7250" w:rsidRPr="00B65E05" w:rsidRDefault="006B7250" w:rsidP="00B65E05">
      <w:pPr>
        <w:spacing w:after="120"/>
        <w:rPr>
          <w:rFonts w:asciiTheme="minorHAnsi" w:eastAsia="Arial" w:hAnsiTheme="minorHAnsi" w:cs="Arial"/>
          <w:color w:val="000000"/>
          <w:sz w:val="22"/>
          <w:szCs w:val="22"/>
        </w:rPr>
      </w:pPr>
    </w:p>
    <w:p w14:paraId="39497E9E" w14:textId="77777777" w:rsidR="00BA4B7A" w:rsidRDefault="0044059A" w:rsidP="00813DAA">
      <w:pPr>
        <w:spacing w:after="120"/>
        <w:rPr>
          <w:rFonts w:asciiTheme="minorHAnsi" w:eastAsia="Arial" w:hAnsiTheme="minorHAnsi" w:cs="Arial"/>
          <w:color w:val="000000"/>
          <w:sz w:val="22"/>
          <w:szCs w:val="22"/>
        </w:rPr>
      </w:pPr>
      <w:r>
        <w:rPr>
          <w:rFonts w:asciiTheme="minorHAnsi" w:eastAsia="Arial" w:hAnsiTheme="minorHAnsi" w:cs="Arial"/>
          <w:color w:val="000000"/>
          <w:sz w:val="22"/>
          <w:szCs w:val="22"/>
        </w:rPr>
        <w:t>Value of the contract: £</w:t>
      </w:r>
      <w:r w:rsidR="00F767A1">
        <w:rPr>
          <w:rFonts w:asciiTheme="minorHAnsi" w:eastAsia="Arial" w:hAnsiTheme="minorHAnsi" w:cs="Arial"/>
          <w:color w:val="000000"/>
          <w:sz w:val="22"/>
          <w:szCs w:val="22"/>
        </w:rPr>
        <w:t>15,000</w:t>
      </w:r>
      <w:r w:rsidR="00BA4B7A">
        <w:rPr>
          <w:rFonts w:asciiTheme="minorHAnsi" w:eastAsia="Arial" w:hAnsiTheme="minorHAnsi" w:cs="Arial"/>
          <w:color w:val="000000"/>
          <w:sz w:val="22"/>
          <w:szCs w:val="22"/>
        </w:rPr>
        <w:t xml:space="preserve"> </w:t>
      </w:r>
    </w:p>
    <w:p w14:paraId="538B3D94" w14:textId="760A2C77" w:rsidR="0044059A" w:rsidRDefault="00BA4B7A" w:rsidP="00BA4B7A">
      <w:pPr>
        <w:spacing w:after="120"/>
        <w:rPr>
          <w:rFonts w:asciiTheme="minorHAnsi" w:eastAsia="Arial" w:hAnsiTheme="minorHAnsi" w:cs="Arial"/>
          <w:color w:val="000000"/>
          <w:sz w:val="22"/>
          <w:szCs w:val="22"/>
        </w:rPr>
      </w:pPr>
      <w:r>
        <w:rPr>
          <w:rFonts w:asciiTheme="minorHAnsi" w:eastAsia="Arial" w:hAnsiTheme="minorHAnsi" w:cs="Arial"/>
          <w:color w:val="000000"/>
          <w:sz w:val="22"/>
          <w:szCs w:val="22"/>
        </w:rPr>
        <w:t xml:space="preserve">Contract start date: </w:t>
      </w:r>
      <w:r w:rsidR="00006EA8">
        <w:rPr>
          <w:rFonts w:asciiTheme="minorHAnsi" w:eastAsia="Arial" w:hAnsiTheme="minorHAnsi" w:cs="Arial"/>
          <w:color w:val="000000"/>
          <w:sz w:val="22"/>
          <w:szCs w:val="22"/>
        </w:rPr>
        <w:t>June</w:t>
      </w:r>
      <w:r w:rsidR="000C77A3">
        <w:rPr>
          <w:rFonts w:asciiTheme="minorHAnsi" w:eastAsia="Arial" w:hAnsiTheme="minorHAnsi" w:cs="Arial"/>
          <w:color w:val="000000"/>
          <w:sz w:val="22"/>
          <w:szCs w:val="22"/>
        </w:rPr>
        <w:t xml:space="preserve"> 2019 </w:t>
      </w:r>
      <w:r w:rsidR="0044059A">
        <w:rPr>
          <w:rFonts w:asciiTheme="minorHAnsi" w:eastAsia="Arial" w:hAnsiTheme="minorHAnsi" w:cs="Arial"/>
          <w:color w:val="000000"/>
          <w:sz w:val="22"/>
          <w:szCs w:val="22"/>
        </w:rPr>
        <w:tab/>
        <w:t xml:space="preserve">Contract end date: </w:t>
      </w:r>
      <w:r w:rsidR="00B43D6E">
        <w:rPr>
          <w:rFonts w:asciiTheme="minorHAnsi" w:eastAsia="Arial" w:hAnsiTheme="minorHAnsi" w:cs="Arial"/>
          <w:color w:val="000000"/>
          <w:sz w:val="22"/>
          <w:szCs w:val="22"/>
        </w:rPr>
        <w:t>July</w:t>
      </w:r>
      <w:r w:rsidR="000C77A3">
        <w:rPr>
          <w:rFonts w:asciiTheme="minorHAnsi" w:eastAsia="Arial" w:hAnsiTheme="minorHAnsi" w:cs="Arial"/>
          <w:color w:val="000000"/>
          <w:sz w:val="22"/>
          <w:szCs w:val="22"/>
        </w:rPr>
        <w:t xml:space="preserve"> 2019</w:t>
      </w:r>
      <w:r w:rsidR="00B43D6E">
        <w:rPr>
          <w:rFonts w:asciiTheme="minorHAnsi" w:eastAsia="Arial" w:hAnsiTheme="minorHAnsi" w:cs="Arial"/>
          <w:color w:val="000000"/>
          <w:sz w:val="22"/>
          <w:szCs w:val="22"/>
        </w:rPr>
        <w:t>/October 2022</w:t>
      </w:r>
    </w:p>
    <w:p w14:paraId="1FC629DD" w14:textId="2E9C1364" w:rsidR="008D53B3" w:rsidRPr="00F62A21" w:rsidRDefault="004076DE" w:rsidP="008D53B3">
      <w:pPr>
        <w:spacing w:after="120"/>
        <w:rPr>
          <w:rFonts w:asciiTheme="minorHAnsi" w:eastAsia="Arial" w:hAnsiTheme="minorHAnsi" w:cs="Arial"/>
          <w:sz w:val="22"/>
          <w:szCs w:val="22"/>
        </w:rPr>
      </w:pPr>
      <w:r>
        <w:rPr>
          <w:rFonts w:asciiTheme="minorHAnsi" w:eastAsia="Arial" w:hAnsiTheme="minorHAnsi" w:cs="Arial"/>
          <w:sz w:val="22"/>
          <w:szCs w:val="22"/>
        </w:rPr>
        <w:t xml:space="preserve">Closing date for </w:t>
      </w:r>
      <w:r w:rsidR="003F5032">
        <w:rPr>
          <w:rFonts w:asciiTheme="minorHAnsi" w:eastAsia="Arial" w:hAnsiTheme="minorHAnsi" w:cs="Arial"/>
          <w:sz w:val="22"/>
          <w:szCs w:val="22"/>
        </w:rPr>
        <w:t>applications:</w:t>
      </w:r>
      <w:r w:rsidR="00BA4B7A">
        <w:rPr>
          <w:rFonts w:asciiTheme="minorHAnsi" w:eastAsia="Arial" w:hAnsiTheme="minorHAnsi" w:cs="Arial"/>
          <w:sz w:val="22"/>
          <w:szCs w:val="22"/>
        </w:rPr>
        <w:t xml:space="preserve"> </w:t>
      </w:r>
      <w:r w:rsidR="006150DC">
        <w:rPr>
          <w:rFonts w:asciiTheme="minorHAnsi" w:eastAsia="Arial" w:hAnsiTheme="minorHAnsi" w:cs="Arial"/>
          <w:sz w:val="22"/>
          <w:szCs w:val="22"/>
        </w:rPr>
        <w:t>12</w:t>
      </w:r>
      <w:r w:rsidR="000C77A3">
        <w:rPr>
          <w:rFonts w:asciiTheme="minorHAnsi" w:eastAsia="Arial" w:hAnsiTheme="minorHAnsi" w:cs="Arial"/>
          <w:sz w:val="22"/>
          <w:szCs w:val="22"/>
        </w:rPr>
        <w:t xml:space="preserve">pm </w:t>
      </w:r>
      <w:r w:rsidR="00006EA8">
        <w:rPr>
          <w:rFonts w:asciiTheme="minorHAnsi" w:eastAsia="Arial" w:hAnsiTheme="minorHAnsi" w:cs="Arial"/>
          <w:sz w:val="22"/>
          <w:szCs w:val="22"/>
        </w:rPr>
        <w:t>24</w:t>
      </w:r>
      <w:r w:rsidR="00006EA8" w:rsidRPr="00006EA8">
        <w:rPr>
          <w:rFonts w:asciiTheme="minorHAnsi" w:eastAsia="Arial" w:hAnsiTheme="minorHAnsi" w:cs="Arial"/>
          <w:sz w:val="22"/>
          <w:szCs w:val="22"/>
          <w:vertAlign w:val="superscript"/>
        </w:rPr>
        <w:t>th</w:t>
      </w:r>
      <w:r w:rsidR="00006EA8">
        <w:rPr>
          <w:rFonts w:asciiTheme="minorHAnsi" w:eastAsia="Arial" w:hAnsiTheme="minorHAnsi" w:cs="Arial"/>
          <w:sz w:val="22"/>
          <w:szCs w:val="22"/>
        </w:rPr>
        <w:t xml:space="preserve"> May</w:t>
      </w:r>
      <w:r w:rsidR="000C77A3">
        <w:rPr>
          <w:rFonts w:asciiTheme="minorHAnsi" w:eastAsia="Arial" w:hAnsiTheme="minorHAnsi" w:cs="Arial"/>
          <w:sz w:val="22"/>
          <w:szCs w:val="22"/>
        </w:rPr>
        <w:t xml:space="preserve"> 2019</w:t>
      </w:r>
    </w:p>
    <w:p w14:paraId="1040C79F" w14:textId="77777777" w:rsidR="008D53B3" w:rsidRDefault="000E0972" w:rsidP="008D53B3">
      <w:pPr>
        <w:rPr>
          <w:rFonts w:asciiTheme="minorHAnsi" w:eastAsia="Arial" w:hAnsiTheme="minorHAnsi" w:cs="Arial"/>
          <w:sz w:val="22"/>
          <w:szCs w:val="22"/>
        </w:rPr>
      </w:pPr>
      <w:r>
        <w:rPr>
          <w:rFonts w:asciiTheme="minorHAnsi" w:eastAsia="Arial" w:hAnsiTheme="minorHAnsi" w:cs="Arial"/>
          <w:sz w:val="22"/>
          <w:szCs w:val="22"/>
        </w:rPr>
        <w:t>Scoring of each question shall be on the basis of the following table and each of the first 7 (qualitative) questions shall be equally weighted with a score of 10% each.</w:t>
      </w:r>
    </w:p>
    <w:p w14:paraId="2036EB6A" w14:textId="77777777" w:rsidR="000E0972" w:rsidRPr="000E0972" w:rsidRDefault="000E0972" w:rsidP="000E0972">
      <w:pPr>
        <w:rPr>
          <w:rFonts w:asciiTheme="minorHAnsi" w:eastAsia="Arial" w:hAnsiTheme="minorHAnsi" w:cs="Arial"/>
          <w:sz w:val="22"/>
          <w:szCs w:val="22"/>
        </w:rPr>
      </w:pPr>
    </w:p>
    <w:tbl>
      <w:tblPr>
        <w:tblW w:w="7969" w:type="dxa"/>
        <w:tblCellMar>
          <w:left w:w="0" w:type="dxa"/>
          <w:right w:w="0" w:type="dxa"/>
        </w:tblCellMar>
        <w:tblLook w:val="04A0" w:firstRow="1" w:lastRow="0" w:firstColumn="1" w:lastColumn="0" w:noHBand="0" w:noVBand="1"/>
      </w:tblPr>
      <w:tblGrid>
        <w:gridCol w:w="1305"/>
        <w:gridCol w:w="1295"/>
        <w:gridCol w:w="5369"/>
      </w:tblGrid>
      <w:tr w:rsidR="000E0972" w:rsidRPr="000E0972" w14:paraId="49759DEF" w14:textId="77777777" w:rsidTr="000E0972">
        <w:trPr>
          <w:trHeight w:val="330"/>
        </w:trPr>
        <w:tc>
          <w:tcPr>
            <w:tcW w:w="1305" w:type="dxa"/>
            <w:tcBorders>
              <w:top w:val="single" w:sz="8" w:space="0" w:color="auto"/>
              <w:left w:val="single" w:sz="8" w:space="0" w:color="auto"/>
              <w:bottom w:val="single" w:sz="8" w:space="0" w:color="auto"/>
              <w:right w:val="single" w:sz="8" w:space="0" w:color="auto"/>
            </w:tcBorders>
            <w:shd w:val="clear" w:color="auto" w:fill="99CCFF"/>
            <w:noWrap/>
            <w:tcMar>
              <w:top w:w="0" w:type="dxa"/>
              <w:left w:w="108" w:type="dxa"/>
              <w:bottom w:w="0" w:type="dxa"/>
              <w:right w:w="108" w:type="dxa"/>
            </w:tcMar>
            <w:vAlign w:val="center"/>
            <w:hideMark/>
          </w:tcPr>
          <w:p w14:paraId="75F21460" w14:textId="77777777" w:rsidR="000E0972" w:rsidRPr="000E0972" w:rsidRDefault="000E0972" w:rsidP="000E0972">
            <w:pPr>
              <w:rPr>
                <w:rFonts w:asciiTheme="minorHAnsi" w:eastAsia="Arial" w:hAnsiTheme="minorHAnsi" w:cs="Arial"/>
                <w:b/>
                <w:bCs/>
                <w:sz w:val="22"/>
                <w:szCs w:val="22"/>
              </w:rPr>
            </w:pPr>
            <w:r w:rsidRPr="000E0972">
              <w:rPr>
                <w:rFonts w:asciiTheme="minorHAnsi" w:eastAsia="Arial" w:hAnsiTheme="minorHAnsi" w:cs="Arial"/>
                <w:b/>
                <w:bCs/>
                <w:sz w:val="22"/>
                <w:szCs w:val="22"/>
              </w:rPr>
              <w:t>Confidence Score</w:t>
            </w:r>
          </w:p>
        </w:tc>
        <w:tc>
          <w:tcPr>
            <w:tcW w:w="1295"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vAlign w:val="bottom"/>
            <w:hideMark/>
          </w:tcPr>
          <w:p w14:paraId="6304A308" w14:textId="77777777" w:rsidR="000E0972" w:rsidRPr="000E0972" w:rsidRDefault="000E0972" w:rsidP="000E0972">
            <w:pPr>
              <w:rPr>
                <w:rFonts w:asciiTheme="minorHAnsi" w:eastAsia="Arial" w:hAnsiTheme="minorHAnsi" w:cs="Arial"/>
                <w:b/>
                <w:bCs/>
                <w:sz w:val="22"/>
                <w:szCs w:val="22"/>
              </w:rPr>
            </w:pPr>
            <w:r w:rsidRPr="000E0972">
              <w:rPr>
                <w:rFonts w:asciiTheme="minorHAnsi" w:eastAsia="Arial" w:hAnsiTheme="minorHAnsi" w:cs="Arial"/>
                <w:b/>
                <w:bCs/>
                <w:sz w:val="22"/>
                <w:szCs w:val="22"/>
              </w:rPr>
              <w:t>Percentage</w:t>
            </w:r>
          </w:p>
          <w:p w14:paraId="43EF42FF" w14:textId="77777777" w:rsidR="000E0972" w:rsidRPr="000E0972" w:rsidRDefault="000E0972" w:rsidP="000E0972">
            <w:pPr>
              <w:rPr>
                <w:rFonts w:asciiTheme="minorHAnsi" w:eastAsia="Arial" w:hAnsiTheme="minorHAnsi" w:cs="Arial"/>
                <w:b/>
                <w:bCs/>
                <w:sz w:val="22"/>
                <w:szCs w:val="22"/>
              </w:rPr>
            </w:pPr>
            <w:r w:rsidRPr="000E0972">
              <w:rPr>
                <w:rFonts w:asciiTheme="minorHAnsi" w:eastAsia="Arial" w:hAnsiTheme="minorHAnsi" w:cs="Arial"/>
                <w:b/>
                <w:bCs/>
                <w:sz w:val="22"/>
                <w:szCs w:val="22"/>
              </w:rPr>
              <w:t>awarded</w:t>
            </w:r>
          </w:p>
        </w:tc>
        <w:tc>
          <w:tcPr>
            <w:tcW w:w="5369" w:type="dxa"/>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vAlign w:val="bottom"/>
            <w:hideMark/>
          </w:tcPr>
          <w:p w14:paraId="4CEA095A" w14:textId="77777777" w:rsidR="000E0972" w:rsidRPr="000E0972" w:rsidRDefault="000E0972" w:rsidP="000E0972">
            <w:pPr>
              <w:rPr>
                <w:rFonts w:asciiTheme="minorHAnsi" w:eastAsia="Arial" w:hAnsiTheme="minorHAnsi" w:cs="Arial"/>
                <w:b/>
                <w:bCs/>
                <w:sz w:val="22"/>
                <w:szCs w:val="22"/>
              </w:rPr>
            </w:pPr>
            <w:r w:rsidRPr="000E0972">
              <w:rPr>
                <w:rFonts w:asciiTheme="minorHAnsi" w:eastAsia="Arial" w:hAnsiTheme="minorHAnsi" w:cs="Arial"/>
                <w:b/>
                <w:bCs/>
                <w:sz w:val="22"/>
                <w:szCs w:val="22"/>
              </w:rPr>
              <w:t>Commentary</w:t>
            </w:r>
          </w:p>
        </w:tc>
      </w:tr>
      <w:tr w:rsidR="000E0972" w:rsidRPr="000E0972" w14:paraId="4CA7545A" w14:textId="77777777" w:rsidTr="000E0972">
        <w:trPr>
          <w:trHeight w:val="330"/>
        </w:trPr>
        <w:tc>
          <w:tcPr>
            <w:tcW w:w="13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38A44E"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Excellent Confidence</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040CF1" w14:textId="77777777" w:rsidR="000E0972" w:rsidRPr="000E0972" w:rsidRDefault="000E0972" w:rsidP="000E0972">
            <w:pPr>
              <w:rPr>
                <w:rFonts w:asciiTheme="minorHAnsi" w:eastAsia="Arial" w:hAnsiTheme="minorHAnsi" w:cs="Arial"/>
                <w:b/>
                <w:bCs/>
                <w:sz w:val="22"/>
                <w:szCs w:val="22"/>
              </w:rPr>
            </w:pPr>
            <w:r w:rsidRPr="000E0972">
              <w:rPr>
                <w:rFonts w:asciiTheme="minorHAnsi" w:eastAsia="Arial" w:hAnsiTheme="minorHAnsi" w:cs="Arial"/>
                <w:sz w:val="22"/>
                <w:szCs w:val="22"/>
              </w:rPr>
              <w:t>100</w:t>
            </w:r>
          </w:p>
        </w:tc>
        <w:tc>
          <w:tcPr>
            <w:tcW w:w="5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7153C4"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The bidder has addressed the question in its entirety. Their response has been tailored specifically to the question, and includes significant additional information.</w:t>
            </w:r>
          </w:p>
        </w:tc>
      </w:tr>
      <w:tr w:rsidR="000E0972" w:rsidRPr="000E0972" w14:paraId="117AE71E" w14:textId="77777777" w:rsidTr="000E0972">
        <w:trPr>
          <w:trHeight w:val="330"/>
        </w:trPr>
        <w:tc>
          <w:tcPr>
            <w:tcW w:w="13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5BEBD8"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Very Good Confidence</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738D91"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80</w:t>
            </w:r>
          </w:p>
        </w:tc>
        <w:tc>
          <w:tcPr>
            <w:tcW w:w="5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0AD42F"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The bidder has addressed the question in its entirety. Their response has been tailored specifically to the question, and includes some additional information.</w:t>
            </w:r>
          </w:p>
        </w:tc>
      </w:tr>
      <w:tr w:rsidR="000E0972" w:rsidRPr="000E0972" w14:paraId="3C8E6AE2" w14:textId="77777777" w:rsidTr="000E0972">
        <w:trPr>
          <w:trHeight w:val="330"/>
        </w:trPr>
        <w:tc>
          <w:tcPr>
            <w:tcW w:w="13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012DC9"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Good Confidence</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464139"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60</w:t>
            </w:r>
          </w:p>
        </w:tc>
        <w:tc>
          <w:tcPr>
            <w:tcW w:w="5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41134E"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The bidder has provided a response which demonstrates that they meet the criteria and have suitably addressed the question.</w:t>
            </w:r>
          </w:p>
        </w:tc>
      </w:tr>
      <w:tr w:rsidR="000E0972" w:rsidRPr="000E0972" w14:paraId="27812471" w14:textId="77777777" w:rsidTr="000E0972">
        <w:trPr>
          <w:trHeight w:val="330"/>
        </w:trPr>
        <w:tc>
          <w:tcPr>
            <w:tcW w:w="13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A727E2"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Minor Concerns</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B1E364"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40</w:t>
            </w:r>
          </w:p>
        </w:tc>
        <w:tc>
          <w:tcPr>
            <w:tcW w:w="5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6D4873"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The bidder has provided a response covering most aspects of the question,</w:t>
            </w:r>
            <w:r w:rsidR="0044059A">
              <w:rPr>
                <w:rFonts w:asciiTheme="minorHAnsi" w:eastAsia="Arial" w:hAnsiTheme="minorHAnsi" w:cs="Arial"/>
                <w:sz w:val="22"/>
                <w:szCs w:val="22"/>
              </w:rPr>
              <w:t xml:space="preserve"> </w:t>
            </w:r>
            <w:r w:rsidRPr="000E0972">
              <w:rPr>
                <w:rFonts w:asciiTheme="minorHAnsi" w:eastAsia="Arial" w:hAnsiTheme="minorHAnsi" w:cs="Arial"/>
                <w:sz w:val="22"/>
                <w:szCs w:val="22"/>
              </w:rPr>
              <w:t>however minor gaps in the response are evident.</w:t>
            </w:r>
          </w:p>
        </w:tc>
      </w:tr>
      <w:tr w:rsidR="000E0972" w:rsidRPr="000E0972" w14:paraId="004782B6" w14:textId="77777777" w:rsidTr="000E0972">
        <w:trPr>
          <w:trHeight w:val="330"/>
        </w:trPr>
        <w:tc>
          <w:tcPr>
            <w:tcW w:w="13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5FD387"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Concerns</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4298AB"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20</w:t>
            </w:r>
          </w:p>
        </w:tc>
        <w:tc>
          <w:tcPr>
            <w:tcW w:w="5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E79B8E"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The bidder has provided a response covering some aspects of the question, but fails to demonstrate they meet the criteria.</w:t>
            </w:r>
          </w:p>
        </w:tc>
      </w:tr>
      <w:tr w:rsidR="000E0972" w:rsidRPr="000E0972" w14:paraId="6BC47017" w14:textId="77777777" w:rsidTr="000E0972">
        <w:trPr>
          <w:trHeight w:val="330"/>
        </w:trPr>
        <w:tc>
          <w:tcPr>
            <w:tcW w:w="130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6E37CA"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Major Concerns</w:t>
            </w:r>
          </w:p>
        </w:tc>
        <w:tc>
          <w:tcPr>
            <w:tcW w:w="1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F18A6"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0</w:t>
            </w:r>
          </w:p>
        </w:tc>
        <w:tc>
          <w:tcPr>
            <w:tcW w:w="53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417F7C" w14:textId="77777777" w:rsidR="000E0972" w:rsidRPr="000E0972" w:rsidRDefault="000E0972" w:rsidP="000E0972">
            <w:pPr>
              <w:rPr>
                <w:rFonts w:asciiTheme="minorHAnsi" w:eastAsia="Arial" w:hAnsiTheme="minorHAnsi" w:cs="Arial"/>
                <w:sz w:val="22"/>
                <w:szCs w:val="22"/>
              </w:rPr>
            </w:pPr>
            <w:r w:rsidRPr="000E0972">
              <w:rPr>
                <w:rFonts w:asciiTheme="minorHAnsi" w:eastAsia="Arial" w:hAnsiTheme="minorHAnsi" w:cs="Arial"/>
                <w:sz w:val="22"/>
                <w:szCs w:val="22"/>
              </w:rPr>
              <w:t>The bidder has failed to respond or provided a response covering minimal aspects of the question.</w:t>
            </w:r>
          </w:p>
        </w:tc>
      </w:tr>
    </w:tbl>
    <w:p w14:paraId="6A0D1D76" w14:textId="77777777" w:rsidR="000E0972" w:rsidRPr="000E0972" w:rsidRDefault="000E0972" w:rsidP="000E0972">
      <w:pPr>
        <w:rPr>
          <w:rFonts w:asciiTheme="minorHAnsi" w:eastAsia="Arial" w:hAnsiTheme="minorHAnsi" w:cs="Arial"/>
          <w:sz w:val="22"/>
          <w:szCs w:val="22"/>
        </w:rPr>
      </w:pPr>
    </w:p>
    <w:p w14:paraId="143030E1" w14:textId="77777777" w:rsidR="000E0972" w:rsidRDefault="000E0972" w:rsidP="008D53B3">
      <w:pPr>
        <w:rPr>
          <w:rFonts w:asciiTheme="minorHAnsi" w:eastAsia="Arial" w:hAnsiTheme="minorHAnsi" w:cs="Arial"/>
          <w:sz w:val="22"/>
          <w:szCs w:val="22"/>
        </w:rPr>
      </w:pPr>
    </w:p>
    <w:p w14:paraId="17CFE8A1" w14:textId="77777777" w:rsidR="000E0972" w:rsidRDefault="000E0972" w:rsidP="008D53B3">
      <w:pPr>
        <w:rPr>
          <w:rFonts w:asciiTheme="minorHAnsi" w:eastAsia="Arial" w:hAnsiTheme="minorHAnsi" w:cs="Arial"/>
          <w:sz w:val="22"/>
          <w:szCs w:val="22"/>
        </w:rPr>
      </w:pPr>
    </w:p>
    <w:p w14:paraId="1E1C2781" w14:textId="77777777" w:rsidR="000E0972" w:rsidRDefault="000E0972" w:rsidP="008D53B3">
      <w:pPr>
        <w:rPr>
          <w:rFonts w:asciiTheme="minorHAnsi" w:eastAsia="Arial" w:hAnsiTheme="minorHAnsi" w:cs="Arial"/>
          <w:sz w:val="22"/>
          <w:szCs w:val="22"/>
        </w:rPr>
      </w:pPr>
      <w:r>
        <w:rPr>
          <w:rFonts w:asciiTheme="minorHAnsi" w:eastAsia="Arial" w:hAnsiTheme="minorHAnsi" w:cs="Arial"/>
          <w:sz w:val="22"/>
          <w:szCs w:val="22"/>
        </w:rPr>
        <w:t>The last two (financial) questions shall be scored 25% for question 8 and 5% for question 9.</w:t>
      </w:r>
    </w:p>
    <w:p w14:paraId="3924507D" w14:textId="77777777" w:rsidR="000E0972" w:rsidRDefault="000E0972" w:rsidP="008D53B3">
      <w:pPr>
        <w:rPr>
          <w:rFonts w:asciiTheme="minorHAnsi" w:eastAsia="Arial" w:hAnsiTheme="minorHAnsi" w:cs="Arial"/>
          <w:sz w:val="22"/>
          <w:szCs w:val="22"/>
        </w:rPr>
      </w:pPr>
    </w:p>
    <w:p w14:paraId="41308FF8" w14:textId="7253E484" w:rsidR="000E0972" w:rsidRDefault="000E0972" w:rsidP="008D53B3">
      <w:pPr>
        <w:rPr>
          <w:rFonts w:asciiTheme="minorHAnsi" w:eastAsia="Arial" w:hAnsiTheme="minorHAnsi" w:cs="Arial"/>
          <w:sz w:val="22"/>
          <w:szCs w:val="22"/>
        </w:rPr>
      </w:pPr>
      <w:r>
        <w:rPr>
          <w:rFonts w:asciiTheme="minorHAnsi" w:eastAsia="Arial" w:hAnsiTheme="minorHAnsi" w:cs="Arial"/>
          <w:sz w:val="22"/>
          <w:szCs w:val="22"/>
        </w:rPr>
        <w:t xml:space="preserve">Question 8 will be scored by weighted differential with the terms offered being used to arrive at an assumed weekly cost based on 5 days work including </w:t>
      </w:r>
      <w:r w:rsidR="00837035">
        <w:rPr>
          <w:rFonts w:asciiTheme="minorHAnsi" w:eastAsia="Arial" w:hAnsiTheme="minorHAnsi" w:cs="Arial"/>
          <w:sz w:val="22"/>
          <w:szCs w:val="22"/>
        </w:rPr>
        <w:t>add-ons related to travel and accommodation.  The lowest value offer will score full 25% with higher value offers being scored a lower % based on the % higher their proposal is (i</w:t>
      </w:r>
      <w:r w:rsidR="00F273DF">
        <w:rPr>
          <w:rFonts w:asciiTheme="minorHAnsi" w:eastAsia="Arial" w:hAnsiTheme="minorHAnsi" w:cs="Arial"/>
          <w:sz w:val="22"/>
          <w:szCs w:val="22"/>
        </w:rPr>
        <w:t>.</w:t>
      </w:r>
      <w:r w:rsidR="00837035">
        <w:rPr>
          <w:rFonts w:asciiTheme="minorHAnsi" w:eastAsia="Arial" w:hAnsiTheme="minorHAnsi" w:cs="Arial"/>
          <w:sz w:val="22"/>
          <w:szCs w:val="22"/>
        </w:rPr>
        <w:t>e</w:t>
      </w:r>
      <w:r w:rsidR="00F273DF">
        <w:rPr>
          <w:rFonts w:asciiTheme="minorHAnsi" w:eastAsia="Arial" w:hAnsiTheme="minorHAnsi" w:cs="Arial"/>
          <w:sz w:val="22"/>
          <w:szCs w:val="22"/>
        </w:rPr>
        <w:t>.</w:t>
      </w:r>
      <w:r w:rsidR="00837035">
        <w:rPr>
          <w:rFonts w:asciiTheme="minorHAnsi" w:eastAsia="Arial" w:hAnsiTheme="minorHAnsi" w:cs="Arial"/>
          <w:sz w:val="22"/>
          <w:szCs w:val="22"/>
        </w:rPr>
        <w:t xml:space="preserve"> a bid that is 10% higher will score only 15%, whereas one that is 25% higher will score 0%).</w:t>
      </w:r>
    </w:p>
    <w:p w14:paraId="7F0FFEA6" w14:textId="77777777" w:rsidR="00837035" w:rsidRDefault="00837035" w:rsidP="008D53B3">
      <w:pPr>
        <w:rPr>
          <w:rFonts w:asciiTheme="minorHAnsi" w:eastAsia="Arial" w:hAnsiTheme="minorHAnsi" w:cs="Arial"/>
          <w:sz w:val="22"/>
          <w:szCs w:val="22"/>
        </w:rPr>
      </w:pPr>
    </w:p>
    <w:p w14:paraId="23A9132D" w14:textId="77777777" w:rsidR="00837035" w:rsidRDefault="00837035" w:rsidP="008D53B3">
      <w:pPr>
        <w:rPr>
          <w:rFonts w:asciiTheme="minorHAnsi" w:eastAsia="Arial" w:hAnsiTheme="minorHAnsi" w:cs="Arial"/>
          <w:sz w:val="22"/>
          <w:szCs w:val="22"/>
        </w:rPr>
      </w:pPr>
      <w:r>
        <w:rPr>
          <w:rFonts w:asciiTheme="minorHAnsi" w:eastAsia="Arial" w:hAnsiTheme="minorHAnsi" w:cs="Arial"/>
          <w:sz w:val="22"/>
          <w:szCs w:val="22"/>
        </w:rPr>
        <w:t>Question 9 will be scored based on 5% awarded for the strength of discounts and VBL proposals.</w:t>
      </w:r>
    </w:p>
    <w:p w14:paraId="28517C57" w14:textId="4E2490C5" w:rsidR="00E160B6" w:rsidRDefault="00E160B6">
      <w:pPr>
        <w:rPr>
          <w:rFonts w:asciiTheme="minorHAnsi" w:eastAsia="Arial" w:hAnsiTheme="minorHAnsi" w:cs="Arial"/>
          <w:sz w:val="22"/>
          <w:szCs w:val="22"/>
        </w:rPr>
      </w:pPr>
      <w:r>
        <w:rPr>
          <w:rFonts w:asciiTheme="minorHAnsi" w:eastAsia="Arial" w:hAnsiTheme="minorHAnsi" w:cs="Arial"/>
          <w:sz w:val="22"/>
          <w:szCs w:val="22"/>
        </w:rPr>
        <w:br w:type="page"/>
      </w:r>
    </w:p>
    <w:p w14:paraId="6BD2C0C9" w14:textId="77777777" w:rsidR="000E0972" w:rsidRPr="00F62A21" w:rsidRDefault="000E0972" w:rsidP="008D53B3">
      <w:pPr>
        <w:rPr>
          <w:rFonts w:asciiTheme="minorHAnsi" w:eastAsia="Arial" w:hAnsiTheme="minorHAnsi" w:cs="Arial"/>
          <w:sz w:val="22"/>
          <w:szCs w:val="22"/>
        </w:rPr>
      </w:pPr>
    </w:p>
    <w:p w14:paraId="4C42C3B8" w14:textId="77777777" w:rsidR="00E160B6" w:rsidRDefault="00E160B6" w:rsidP="00E160B6">
      <w:pPr>
        <w:tabs>
          <w:tab w:val="left" w:pos="7214"/>
        </w:tabs>
        <w:rPr>
          <w:rFonts w:asciiTheme="minorHAnsi" w:eastAsia="Arial" w:hAnsiTheme="minorHAnsi" w:cs="Arial"/>
          <w:sz w:val="22"/>
          <w:szCs w:val="22"/>
        </w:rPr>
      </w:pPr>
      <w:r w:rsidRPr="008D53B3">
        <w:rPr>
          <w:rFonts w:asciiTheme="minorHAnsi" w:eastAsia="Arial" w:hAnsiTheme="minorHAnsi" w:cs="Arial"/>
          <w:sz w:val="22"/>
          <w:szCs w:val="22"/>
        </w:rPr>
        <w:t xml:space="preserve">If you have any queries </w:t>
      </w:r>
      <w:r>
        <w:rPr>
          <w:rFonts w:asciiTheme="minorHAnsi" w:eastAsia="Arial" w:hAnsiTheme="minorHAnsi" w:cs="Arial"/>
          <w:sz w:val="22"/>
          <w:szCs w:val="22"/>
        </w:rPr>
        <w:t>please</w:t>
      </w:r>
      <w:r w:rsidRPr="008D53B3">
        <w:rPr>
          <w:rFonts w:asciiTheme="minorHAnsi" w:eastAsia="Arial" w:hAnsiTheme="minorHAnsi" w:cs="Arial"/>
          <w:sz w:val="22"/>
          <w:szCs w:val="22"/>
        </w:rPr>
        <w:t xml:space="preserve"> contact:</w:t>
      </w:r>
    </w:p>
    <w:p w14:paraId="385B48B4" w14:textId="77777777" w:rsidR="00E160B6" w:rsidRDefault="00E160B6" w:rsidP="00E160B6">
      <w:pPr>
        <w:tabs>
          <w:tab w:val="left" w:pos="7214"/>
        </w:tabs>
        <w:rPr>
          <w:rFonts w:asciiTheme="minorHAnsi" w:eastAsia="Arial" w:hAnsiTheme="minorHAnsi" w:cs="Arial"/>
          <w:sz w:val="22"/>
          <w:szCs w:val="22"/>
        </w:rPr>
      </w:pPr>
    </w:p>
    <w:p w14:paraId="2100F995" w14:textId="77777777" w:rsidR="00E160B6" w:rsidRDefault="00E160B6" w:rsidP="00E160B6">
      <w:pPr>
        <w:tabs>
          <w:tab w:val="left" w:pos="7214"/>
        </w:tabs>
        <w:rPr>
          <w:rFonts w:asciiTheme="minorHAnsi" w:eastAsia="Arial" w:hAnsiTheme="minorHAnsi" w:cs="Arial"/>
          <w:sz w:val="22"/>
          <w:szCs w:val="22"/>
        </w:rPr>
      </w:pPr>
      <w:r>
        <w:rPr>
          <w:rFonts w:asciiTheme="minorHAnsi" w:eastAsia="Arial" w:hAnsiTheme="minorHAnsi" w:cs="Arial"/>
          <w:sz w:val="22"/>
          <w:szCs w:val="22"/>
        </w:rPr>
        <w:t>Mike Kenny</w:t>
      </w:r>
    </w:p>
    <w:p w14:paraId="3D739AF3" w14:textId="77777777" w:rsidR="00E160B6" w:rsidRDefault="00E160B6" w:rsidP="00E160B6">
      <w:pPr>
        <w:tabs>
          <w:tab w:val="left" w:pos="7214"/>
        </w:tabs>
        <w:rPr>
          <w:rFonts w:asciiTheme="minorHAnsi" w:eastAsia="Arial" w:hAnsiTheme="minorHAnsi" w:cs="Arial"/>
          <w:sz w:val="22"/>
          <w:szCs w:val="22"/>
        </w:rPr>
      </w:pPr>
      <w:r>
        <w:rPr>
          <w:rFonts w:asciiTheme="minorHAnsi" w:eastAsia="Arial" w:hAnsiTheme="minorHAnsi" w:cs="Arial"/>
          <w:sz w:val="22"/>
          <w:szCs w:val="22"/>
        </w:rPr>
        <w:t>Associate Commercial Director</w:t>
      </w:r>
    </w:p>
    <w:p w14:paraId="170C439B" w14:textId="77777777" w:rsidR="00E160B6" w:rsidRDefault="00E160B6" w:rsidP="00E160B6">
      <w:pPr>
        <w:tabs>
          <w:tab w:val="left" w:pos="7214"/>
        </w:tabs>
        <w:rPr>
          <w:rFonts w:asciiTheme="minorHAnsi" w:eastAsia="Arial" w:hAnsiTheme="minorHAnsi" w:cs="Arial"/>
          <w:sz w:val="22"/>
          <w:szCs w:val="22"/>
        </w:rPr>
      </w:pPr>
      <w:r>
        <w:rPr>
          <w:rFonts w:asciiTheme="minorHAnsi" w:eastAsia="Arial" w:hAnsiTheme="minorHAnsi" w:cs="Arial"/>
          <w:sz w:val="22"/>
          <w:szCs w:val="22"/>
        </w:rPr>
        <w:t>Innovation Agency</w:t>
      </w:r>
    </w:p>
    <w:p w14:paraId="4C8A574B" w14:textId="77777777" w:rsidR="00E160B6" w:rsidRDefault="00E160B6" w:rsidP="00E160B6">
      <w:pPr>
        <w:tabs>
          <w:tab w:val="left" w:pos="7214"/>
        </w:tabs>
        <w:rPr>
          <w:rFonts w:asciiTheme="minorHAnsi" w:eastAsia="Arial" w:hAnsiTheme="minorHAnsi" w:cs="Arial"/>
          <w:sz w:val="22"/>
          <w:szCs w:val="22"/>
        </w:rPr>
      </w:pPr>
      <w:hyperlink r:id="rId11" w:history="1">
        <w:r w:rsidRPr="00E42530">
          <w:rPr>
            <w:rStyle w:val="Hyperlink"/>
            <w:rFonts w:asciiTheme="minorHAnsi" w:eastAsia="Arial" w:hAnsiTheme="minorHAnsi" w:cs="Arial"/>
            <w:sz w:val="22"/>
            <w:szCs w:val="22"/>
          </w:rPr>
          <w:t>Mike.kenny@innovationagencynwc.nhs.uk</w:t>
        </w:r>
      </w:hyperlink>
    </w:p>
    <w:p w14:paraId="7243A4BF" w14:textId="77777777" w:rsidR="00E160B6" w:rsidRPr="00E84697" w:rsidRDefault="00E160B6" w:rsidP="00E160B6">
      <w:pPr>
        <w:tabs>
          <w:tab w:val="left" w:pos="7214"/>
        </w:tabs>
        <w:rPr>
          <w:rFonts w:asciiTheme="minorHAnsi" w:eastAsia="Arial" w:hAnsiTheme="minorHAnsi" w:cstheme="minorHAnsi"/>
          <w:sz w:val="20"/>
          <w:szCs w:val="22"/>
        </w:rPr>
      </w:pPr>
      <w:r w:rsidRPr="00E84697">
        <w:rPr>
          <w:rFonts w:asciiTheme="minorHAnsi" w:hAnsiTheme="minorHAnsi" w:cstheme="minorHAnsi"/>
          <w:color w:val="404040"/>
          <w:sz w:val="22"/>
        </w:rPr>
        <w:t>07825331521</w:t>
      </w:r>
    </w:p>
    <w:p w14:paraId="3EB0FFE4" w14:textId="77777777" w:rsidR="008D53B3" w:rsidRDefault="008D53B3" w:rsidP="008D53B3">
      <w:pPr>
        <w:tabs>
          <w:tab w:val="left" w:pos="7214"/>
        </w:tabs>
        <w:rPr>
          <w:rFonts w:asciiTheme="minorHAnsi" w:eastAsia="Arial" w:hAnsiTheme="minorHAnsi" w:cs="Arial"/>
          <w:sz w:val="22"/>
          <w:szCs w:val="22"/>
        </w:rPr>
      </w:pPr>
    </w:p>
    <w:p w14:paraId="27559D7B" w14:textId="77777777" w:rsidR="008D53B3" w:rsidRDefault="008D53B3" w:rsidP="008D53B3">
      <w:pPr>
        <w:tabs>
          <w:tab w:val="left" w:pos="7214"/>
        </w:tabs>
        <w:rPr>
          <w:rFonts w:asciiTheme="minorHAnsi" w:eastAsia="Arial" w:hAnsiTheme="minorHAnsi" w:cs="Arial"/>
          <w:sz w:val="22"/>
          <w:szCs w:val="22"/>
        </w:rPr>
      </w:pPr>
    </w:p>
    <w:p w14:paraId="1A872E62" w14:textId="77777777" w:rsidR="008D53B3" w:rsidRPr="008D53B3" w:rsidRDefault="008D53B3" w:rsidP="008D53B3">
      <w:pPr>
        <w:tabs>
          <w:tab w:val="left" w:pos="7214"/>
        </w:tabs>
        <w:rPr>
          <w:rFonts w:asciiTheme="minorHAnsi" w:eastAsia="Arial" w:hAnsiTheme="minorHAnsi" w:cs="Arial"/>
          <w:sz w:val="22"/>
          <w:szCs w:val="22"/>
        </w:rPr>
      </w:pPr>
    </w:p>
    <w:p w14:paraId="4F0B3001" w14:textId="77777777" w:rsidR="008D53B3" w:rsidRDefault="008D53B3" w:rsidP="008D53B3">
      <w:pPr>
        <w:tabs>
          <w:tab w:val="left" w:pos="7214"/>
        </w:tabs>
        <w:rPr>
          <w:rFonts w:asciiTheme="minorHAnsi" w:eastAsia="Arial" w:hAnsiTheme="minorHAnsi" w:cs="Arial"/>
          <w:sz w:val="22"/>
          <w:szCs w:val="22"/>
        </w:rPr>
      </w:pPr>
    </w:p>
    <w:p w14:paraId="7B3D7E5C" w14:textId="77777777" w:rsidR="008D53B3" w:rsidRDefault="008D53B3">
      <w:pPr>
        <w:rPr>
          <w:rFonts w:asciiTheme="minorHAnsi" w:eastAsia="Arial" w:hAnsiTheme="minorHAnsi" w:cs="Arial"/>
          <w:sz w:val="22"/>
          <w:szCs w:val="22"/>
        </w:rPr>
      </w:pPr>
      <w:r>
        <w:rPr>
          <w:noProof/>
        </w:rPr>
        <w:drawing>
          <wp:inline distT="0" distB="0" distL="0" distR="0" wp14:anchorId="04E5E039" wp14:editId="01D79173">
            <wp:extent cx="2424023" cy="526211"/>
            <wp:effectExtent l="0" t="0" r="0" b="7620"/>
            <wp:docPr id="3" name="Picture 3" descr="LogoERDF_Col_Landscape"/>
            <wp:cNvGraphicFramePr/>
            <a:graphic xmlns:a="http://schemas.openxmlformats.org/drawingml/2006/main">
              <a:graphicData uri="http://schemas.openxmlformats.org/drawingml/2006/picture">
                <pic:pic xmlns:pic="http://schemas.openxmlformats.org/drawingml/2006/picture">
                  <pic:nvPicPr>
                    <pic:cNvPr id="1" name="Picture 1" descr="LogoERDF_Col_Landscape"/>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2826" cy="525951"/>
                    </a:xfrm>
                    <a:prstGeom prst="rect">
                      <a:avLst/>
                    </a:prstGeom>
                    <a:noFill/>
                    <a:ln>
                      <a:noFill/>
                    </a:ln>
                  </pic:spPr>
                </pic:pic>
              </a:graphicData>
            </a:graphic>
          </wp:inline>
        </w:drawing>
      </w:r>
      <w:r>
        <w:rPr>
          <w:rFonts w:asciiTheme="minorHAnsi" w:eastAsia="Arial" w:hAnsiTheme="minorHAnsi" w:cs="Arial"/>
          <w:sz w:val="22"/>
          <w:szCs w:val="22"/>
        </w:rPr>
        <w:br w:type="page"/>
      </w:r>
    </w:p>
    <w:p w14:paraId="01259420" w14:textId="77777777" w:rsidR="008D53B3" w:rsidRDefault="008D53B3">
      <w:pPr>
        <w:spacing w:after="120"/>
        <w:rPr>
          <w:rFonts w:asciiTheme="minorHAnsi" w:eastAsia="Arial" w:hAnsiTheme="minorHAnsi" w:cs="Arial"/>
          <w:sz w:val="22"/>
          <w:szCs w:val="22"/>
        </w:rPr>
      </w:pPr>
    </w:p>
    <w:p w14:paraId="19B0371D" w14:textId="77777777" w:rsidR="00F00409" w:rsidRPr="00F62A21" w:rsidRDefault="00F00409">
      <w:pPr>
        <w:rPr>
          <w:rFonts w:asciiTheme="minorHAnsi" w:eastAsia="Arial" w:hAnsiTheme="minorHAnsi" w:cs="Arial"/>
          <w:sz w:val="22"/>
          <w:szCs w:val="22"/>
        </w:rPr>
      </w:pPr>
    </w:p>
    <w:tbl>
      <w:tblPr>
        <w:tblStyle w:val="TableGrid"/>
        <w:tblW w:w="10490" w:type="dxa"/>
        <w:tblInd w:w="108" w:type="dxa"/>
        <w:tblLayout w:type="fixed"/>
        <w:tblLook w:val="04A0" w:firstRow="1" w:lastRow="0" w:firstColumn="1" w:lastColumn="0" w:noHBand="0" w:noVBand="1"/>
      </w:tblPr>
      <w:tblGrid>
        <w:gridCol w:w="2127"/>
        <w:gridCol w:w="8363"/>
      </w:tblGrid>
      <w:tr w:rsidR="00F00409" w:rsidRPr="00F62A21" w14:paraId="5F2C7010" w14:textId="77777777" w:rsidTr="00E33A39">
        <w:tc>
          <w:tcPr>
            <w:tcW w:w="10490" w:type="dxa"/>
            <w:gridSpan w:val="2"/>
            <w:shd w:val="clear" w:color="auto" w:fill="92CDDC" w:themeFill="accent5" w:themeFillTint="99"/>
          </w:tcPr>
          <w:p w14:paraId="183F22D0" w14:textId="77777777" w:rsidR="00F00409" w:rsidRPr="00F62A21" w:rsidRDefault="00F00409">
            <w:pPr>
              <w:jc w:val="center"/>
              <w:rPr>
                <w:rFonts w:asciiTheme="minorHAnsi" w:eastAsia="Arial" w:hAnsiTheme="minorHAnsi" w:cs="Arial"/>
                <w:b/>
                <w:sz w:val="28"/>
                <w:szCs w:val="28"/>
              </w:rPr>
            </w:pPr>
          </w:p>
          <w:p w14:paraId="49274B48" w14:textId="77777777" w:rsidR="00F00409" w:rsidRPr="00F62A21" w:rsidRDefault="004076DE">
            <w:pPr>
              <w:jc w:val="center"/>
              <w:rPr>
                <w:rFonts w:asciiTheme="minorHAnsi" w:eastAsia="Arial" w:hAnsiTheme="minorHAnsi" w:cs="Arial"/>
                <w:b/>
                <w:sz w:val="28"/>
                <w:szCs w:val="28"/>
              </w:rPr>
            </w:pPr>
            <w:r>
              <w:rPr>
                <w:rFonts w:asciiTheme="minorHAnsi" w:eastAsia="Arial" w:hAnsiTheme="minorHAnsi" w:cs="Arial"/>
                <w:b/>
                <w:sz w:val="28"/>
                <w:szCs w:val="28"/>
              </w:rPr>
              <w:t>Application</w:t>
            </w:r>
            <w:r w:rsidR="008A03FB" w:rsidRPr="00F62A21">
              <w:rPr>
                <w:rFonts w:asciiTheme="minorHAnsi" w:eastAsia="Arial" w:hAnsiTheme="minorHAnsi" w:cs="Arial"/>
                <w:b/>
                <w:sz w:val="28"/>
                <w:szCs w:val="28"/>
              </w:rPr>
              <w:t xml:space="preserve"> Form</w:t>
            </w:r>
          </w:p>
          <w:p w14:paraId="037FF6D1" w14:textId="77777777" w:rsidR="00F00409" w:rsidRPr="00F62A21" w:rsidRDefault="00F00409">
            <w:pPr>
              <w:jc w:val="center"/>
              <w:rPr>
                <w:rFonts w:asciiTheme="minorHAnsi" w:eastAsia="Arial" w:hAnsiTheme="minorHAnsi" w:cs="Arial"/>
                <w:b/>
                <w:sz w:val="28"/>
                <w:szCs w:val="28"/>
              </w:rPr>
            </w:pPr>
          </w:p>
        </w:tc>
      </w:tr>
      <w:tr w:rsidR="00F00409" w:rsidRPr="00F62A21" w14:paraId="4EF996E1" w14:textId="77777777" w:rsidTr="00E33A39">
        <w:tc>
          <w:tcPr>
            <w:tcW w:w="2127" w:type="dxa"/>
            <w:shd w:val="clear" w:color="auto" w:fill="92CDDC" w:themeFill="accent5" w:themeFillTint="99"/>
          </w:tcPr>
          <w:p w14:paraId="46D4023C" w14:textId="77777777" w:rsidR="00F00409" w:rsidRPr="00F62A21" w:rsidRDefault="00DB6394">
            <w:pPr>
              <w:rPr>
                <w:rFonts w:asciiTheme="minorHAnsi" w:eastAsia="Arial" w:hAnsiTheme="minorHAnsi" w:cs="Arial"/>
                <w:b/>
                <w:sz w:val="22"/>
                <w:szCs w:val="22"/>
              </w:rPr>
            </w:pPr>
            <w:r>
              <w:rPr>
                <w:rFonts w:asciiTheme="minorHAnsi" w:eastAsia="Arial" w:hAnsiTheme="minorHAnsi" w:cs="Arial"/>
                <w:b/>
                <w:sz w:val="22"/>
                <w:szCs w:val="22"/>
              </w:rPr>
              <w:t>A</w:t>
            </w:r>
            <w:r w:rsidR="004076DE">
              <w:rPr>
                <w:rFonts w:asciiTheme="minorHAnsi" w:eastAsia="Arial" w:hAnsiTheme="minorHAnsi" w:cs="Arial"/>
                <w:b/>
                <w:sz w:val="22"/>
                <w:szCs w:val="22"/>
              </w:rPr>
              <w:t>pplicant name and title</w:t>
            </w:r>
          </w:p>
        </w:tc>
        <w:tc>
          <w:tcPr>
            <w:tcW w:w="8363" w:type="dxa"/>
            <w:shd w:val="clear" w:color="auto" w:fill="92CDDC" w:themeFill="accent5" w:themeFillTint="99"/>
          </w:tcPr>
          <w:p w14:paraId="4E668B44" w14:textId="77777777" w:rsidR="00F00409" w:rsidRPr="00F62A21" w:rsidRDefault="00F00409">
            <w:pPr>
              <w:rPr>
                <w:rFonts w:asciiTheme="minorHAnsi" w:eastAsia="Arial" w:hAnsiTheme="minorHAnsi" w:cs="Arial"/>
                <w:sz w:val="22"/>
                <w:szCs w:val="22"/>
              </w:rPr>
            </w:pPr>
          </w:p>
        </w:tc>
      </w:tr>
      <w:tr w:rsidR="00F00409" w:rsidRPr="00F62A21" w14:paraId="1B1A45DD" w14:textId="77777777" w:rsidTr="00E33A39">
        <w:trPr>
          <w:trHeight w:val="318"/>
        </w:trPr>
        <w:tc>
          <w:tcPr>
            <w:tcW w:w="2127" w:type="dxa"/>
            <w:shd w:val="clear" w:color="auto" w:fill="92CDDC" w:themeFill="accent5" w:themeFillTint="99"/>
          </w:tcPr>
          <w:p w14:paraId="581E1426" w14:textId="77777777" w:rsidR="00F00409" w:rsidRPr="00F62A21" w:rsidRDefault="00505FD3">
            <w:pPr>
              <w:rPr>
                <w:rFonts w:asciiTheme="minorHAnsi" w:eastAsia="Arial" w:hAnsiTheme="minorHAnsi" w:cs="Arial"/>
                <w:b/>
                <w:sz w:val="22"/>
                <w:szCs w:val="22"/>
              </w:rPr>
            </w:pPr>
            <w:r>
              <w:rPr>
                <w:rFonts w:asciiTheme="minorHAnsi" w:eastAsia="Arial" w:hAnsiTheme="minorHAnsi" w:cs="Arial"/>
                <w:b/>
                <w:sz w:val="22"/>
                <w:szCs w:val="22"/>
              </w:rPr>
              <w:t>Organisation</w:t>
            </w:r>
          </w:p>
        </w:tc>
        <w:tc>
          <w:tcPr>
            <w:tcW w:w="8363" w:type="dxa"/>
            <w:shd w:val="clear" w:color="auto" w:fill="92CDDC" w:themeFill="accent5" w:themeFillTint="99"/>
          </w:tcPr>
          <w:p w14:paraId="14F7CA8D" w14:textId="77777777" w:rsidR="00F00409" w:rsidRPr="00F62A21" w:rsidRDefault="00F00409">
            <w:pPr>
              <w:rPr>
                <w:rFonts w:asciiTheme="minorHAnsi" w:eastAsia="Arial" w:hAnsiTheme="minorHAnsi" w:cs="Arial"/>
                <w:sz w:val="22"/>
                <w:szCs w:val="22"/>
              </w:rPr>
            </w:pPr>
          </w:p>
          <w:p w14:paraId="01224769" w14:textId="77777777" w:rsidR="00F00409" w:rsidRPr="00F62A21" w:rsidRDefault="00F00409">
            <w:pPr>
              <w:rPr>
                <w:rFonts w:asciiTheme="minorHAnsi" w:eastAsia="Arial" w:hAnsiTheme="minorHAnsi" w:cs="Arial"/>
                <w:sz w:val="22"/>
                <w:szCs w:val="22"/>
              </w:rPr>
            </w:pPr>
          </w:p>
        </w:tc>
      </w:tr>
      <w:tr w:rsidR="00F00409" w:rsidRPr="00F62A21" w14:paraId="10F9D34F" w14:textId="77777777" w:rsidTr="00E33A39">
        <w:tc>
          <w:tcPr>
            <w:tcW w:w="2127" w:type="dxa"/>
            <w:shd w:val="clear" w:color="auto" w:fill="92CDDC" w:themeFill="accent5" w:themeFillTint="99"/>
          </w:tcPr>
          <w:p w14:paraId="59F6E409" w14:textId="77777777" w:rsidR="00F00409" w:rsidRPr="00F62A21" w:rsidRDefault="008A03FB">
            <w:pPr>
              <w:rPr>
                <w:rFonts w:asciiTheme="minorHAnsi" w:eastAsia="Arial" w:hAnsiTheme="minorHAnsi" w:cs="Arial"/>
                <w:b/>
                <w:sz w:val="22"/>
                <w:szCs w:val="22"/>
              </w:rPr>
            </w:pPr>
            <w:r w:rsidRPr="00F62A21">
              <w:rPr>
                <w:rFonts w:asciiTheme="minorHAnsi" w:eastAsia="Arial" w:hAnsiTheme="minorHAnsi" w:cs="Arial"/>
                <w:b/>
                <w:sz w:val="22"/>
                <w:szCs w:val="22"/>
              </w:rPr>
              <w:t>E-mail</w:t>
            </w:r>
          </w:p>
        </w:tc>
        <w:tc>
          <w:tcPr>
            <w:tcW w:w="8363" w:type="dxa"/>
            <w:shd w:val="clear" w:color="auto" w:fill="92CDDC" w:themeFill="accent5" w:themeFillTint="99"/>
          </w:tcPr>
          <w:p w14:paraId="6F970DD0" w14:textId="77777777" w:rsidR="00F00409" w:rsidRPr="00F62A21" w:rsidRDefault="00F00409">
            <w:pPr>
              <w:rPr>
                <w:rFonts w:asciiTheme="minorHAnsi" w:eastAsia="Arial" w:hAnsiTheme="minorHAnsi" w:cs="Arial"/>
                <w:sz w:val="22"/>
                <w:szCs w:val="22"/>
              </w:rPr>
            </w:pPr>
          </w:p>
        </w:tc>
      </w:tr>
      <w:tr w:rsidR="00F00409" w:rsidRPr="00F62A21" w14:paraId="7F6BA7F6" w14:textId="77777777" w:rsidTr="00E33A39">
        <w:tc>
          <w:tcPr>
            <w:tcW w:w="2127" w:type="dxa"/>
            <w:tcBorders>
              <w:bottom w:val="single" w:sz="4" w:space="0" w:color="auto"/>
            </w:tcBorders>
            <w:shd w:val="clear" w:color="auto" w:fill="92CDDC" w:themeFill="accent5" w:themeFillTint="99"/>
          </w:tcPr>
          <w:p w14:paraId="5B2C4328" w14:textId="77777777" w:rsidR="00F00409" w:rsidRPr="00F62A21" w:rsidRDefault="008A03FB">
            <w:pPr>
              <w:rPr>
                <w:rFonts w:asciiTheme="minorHAnsi" w:eastAsia="Arial" w:hAnsiTheme="minorHAnsi" w:cs="Arial"/>
                <w:b/>
                <w:sz w:val="22"/>
                <w:szCs w:val="22"/>
              </w:rPr>
            </w:pPr>
            <w:r w:rsidRPr="00F62A21">
              <w:rPr>
                <w:rFonts w:asciiTheme="minorHAnsi" w:eastAsia="Arial" w:hAnsiTheme="minorHAnsi" w:cs="Arial"/>
                <w:b/>
                <w:sz w:val="22"/>
                <w:szCs w:val="22"/>
              </w:rPr>
              <w:t>Phone</w:t>
            </w:r>
          </w:p>
        </w:tc>
        <w:tc>
          <w:tcPr>
            <w:tcW w:w="8363" w:type="dxa"/>
            <w:shd w:val="clear" w:color="auto" w:fill="92CDDC" w:themeFill="accent5" w:themeFillTint="99"/>
          </w:tcPr>
          <w:p w14:paraId="4C193DFB" w14:textId="77777777" w:rsidR="00F00409" w:rsidRPr="00F62A21" w:rsidRDefault="00F00409">
            <w:pPr>
              <w:rPr>
                <w:rFonts w:asciiTheme="minorHAnsi" w:eastAsia="Arial" w:hAnsiTheme="minorHAnsi" w:cs="Arial"/>
                <w:sz w:val="22"/>
                <w:szCs w:val="22"/>
              </w:rPr>
            </w:pPr>
          </w:p>
        </w:tc>
      </w:tr>
      <w:tr w:rsidR="00F00409" w:rsidRPr="00F62A21" w14:paraId="72D74135" w14:textId="77777777" w:rsidTr="00E33A39">
        <w:tc>
          <w:tcPr>
            <w:tcW w:w="2127" w:type="dxa"/>
            <w:tcBorders>
              <w:bottom w:val="single" w:sz="4" w:space="0" w:color="auto"/>
            </w:tcBorders>
            <w:shd w:val="clear" w:color="auto" w:fill="92CDDC" w:themeFill="accent5" w:themeFillTint="99"/>
          </w:tcPr>
          <w:p w14:paraId="60178A24" w14:textId="77777777" w:rsidR="00F00409" w:rsidRPr="00F62A21" w:rsidRDefault="008A03FB">
            <w:pPr>
              <w:rPr>
                <w:rFonts w:asciiTheme="minorHAnsi" w:eastAsia="Arial" w:hAnsiTheme="minorHAnsi" w:cs="Arial"/>
                <w:b/>
                <w:sz w:val="22"/>
                <w:szCs w:val="22"/>
              </w:rPr>
            </w:pPr>
            <w:r w:rsidRPr="00F62A21">
              <w:rPr>
                <w:rFonts w:asciiTheme="minorHAnsi" w:eastAsia="Arial" w:hAnsiTheme="minorHAnsi" w:cs="Arial"/>
                <w:b/>
                <w:sz w:val="22"/>
                <w:szCs w:val="22"/>
              </w:rPr>
              <w:t>Project name</w:t>
            </w:r>
          </w:p>
        </w:tc>
        <w:tc>
          <w:tcPr>
            <w:tcW w:w="8363" w:type="dxa"/>
            <w:shd w:val="clear" w:color="auto" w:fill="92CDDC" w:themeFill="accent5" w:themeFillTint="99"/>
          </w:tcPr>
          <w:p w14:paraId="021B7800" w14:textId="77777777" w:rsidR="00F00409" w:rsidRPr="00F62A21" w:rsidRDefault="00F00409">
            <w:pPr>
              <w:rPr>
                <w:rFonts w:asciiTheme="minorHAnsi" w:eastAsia="Arial" w:hAnsiTheme="minorHAnsi" w:cs="Arial"/>
                <w:sz w:val="22"/>
                <w:szCs w:val="22"/>
              </w:rPr>
            </w:pPr>
          </w:p>
        </w:tc>
      </w:tr>
    </w:tbl>
    <w:p w14:paraId="46ED8AB6" w14:textId="77777777" w:rsidR="00F00409" w:rsidRPr="00F62A21" w:rsidRDefault="00F00409">
      <w:pPr>
        <w:rPr>
          <w:rFonts w:asciiTheme="minorHAnsi" w:eastAsia="Arial" w:hAnsiTheme="minorHAnsi" w:cs="Arial"/>
          <w:sz w:val="22"/>
          <w:szCs w:val="22"/>
        </w:rPr>
      </w:pPr>
    </w:p>
    <w:tbl>
      <w:tblPr>
        <w:tblStyle w:val="TableGrid"/>
        <w:tblW w:w="0" w:type="auto"/>
        <w:tblInd w:w="108" w:type="dxa"/>
        <w:tblLook w:val="04A0" w:firstRow="1" w:lastRow="0" w:firstColumn="1" w:lastColumn="0" w:noHBand="0" w:noVBand="1"/>
      </w:tblPr>
      <w:tblGrid>
        <w:gridCol w:w="10490"/>
      </w:tblGrid>
      <w:tr w:rsidR="00F00409" w:rsidRPr="00F62A21" w14:paraId="46D0CD17" w14:textId="77777777" w:rsidTr="00E33A39">
        <w:tc>
          <w:tcPr>
            <w:tcW w:w="10490" w:type="dxa"/>
            <w:shd w:val="clear" w:color="auto" w:fill="92CDDC" w:themeFill="accent5" w:themeFillTint="99"/>
          </w:tcPr>
          <w:p w14:paraId="21EF4DA6" w14:textId="77777777" w:rsidR="00F00409" w:rsidRPr="00F62A21" w:rsidRDefault="00F00409" w:rsidP="00515C1D">
            <w:pPr>
              <w:pStyle w:val="ListParagraph"/>
              <w:shd w:val="clear" w:color="auto" w:fill="92CDDC" w:themeFill="accent5" w:themeFillTint="99"/>
              <w:rPr>
                <w:rFonts w:asciiTheme="minorHAnsi" w:eastAsia="Arial" w:hAnsiTheme="minorHAnsi" w:cs="Arial"/>
                <w:b/>
              </w:rPr>
            </w:pPr>
          </w:p>
          <w:p w14:paraId="7482917F" w14:textId="77777777" w:rsidR="00F00409" w:rsidRDefault="006B7250" w:rsidP="008F3B91">
            <w:pPr>
              <w:pStyle w:val="ListParagraph"/>
              <w:numPr>
                <w:ilvl w:val="0"/>
                <w:numId w:val="5"/>
              </w:numPr>
              <w:shd w:val="clear" w:color="auto" w:fill="92CDDC" w:themeFill="accent5" w:themeFillTint="99"/>
              <w:rPr>
                <w:rFonts w:asciiTheme="minorHAnsi" w:eastAsia="Arial" w:hAnsiTheme="minorHAnsi" w:cs="Arial"/>
                <w:b/>
              </w:rPr>
            </w:pPr>
            <w:r>
              <w:rPr>
                <w:rFonts w:asciiTheme="minorHAnsi" w:eastAsia="Arial" w:hAnsiTheme="minorHAnsi" w:cs="Arial"/>
                <w:b/>
              </w:rPr>
              <w:t>Please explain how you will meet the specifications for the Summative Assessment (100</w:t>
            </w:r>
            <w:r w:rsidR="00BF5F79">
              <w:rPr>
                <w:rFonts w:asciiTheme="minorHAnsi" w:eastAsia="Arial" w:hAnsiTheme="minorHAnsi" w:cs="Arial"/>
                <w:b/>
              </w:rPr>
              <w:t>0 words max</w:t>
            </w:r>
            <w:r w:rsidR="00CD66EC">
              <w:rPr>
                <w:rFonts w:asciiTheme="minorHAnsi" w:eastAsia="Arial" w:hAnsiTheme="minorHAnsi" w:cs="Arial"/>
                <w:b/>
              </w:rPr>
              <w:t>imum)</w:t>
            </w:r>
          </w:p>
          <w:p w14:paraId="5014BE2E" w14:textId="77777777" w:rsidR="008F3B91" w:rsidRPr="008F3B91" w:rsidRDefault="008F3B91" w:rsidP="008F3B91">
            <w:pPr>
              <w:pStyle w:val="ListParagraph"/>
              <w:shd w:val="clear" w:color="auto" w:fill="92CDDC" w:themeFill="accent5" w:themeFillTint="99"/>
              <w:rPr>
                <w:rFonts w:asciiTheme="minorHAnsi" w:eastAsia="Arial" w:hAnsiTheme="minorHAnsi" w:cs="Arial"/>
                <w:b/>
              </w:rPr>
            </w:pPr>
          </w:p>
        </w:tc>
      </w:tr>
      <w:tr w:rsidR="00F00409" w:rsidRPr="00F62A21" w14:paraId="0263ED78" w14:textId="77777777" w:rsidTr="008F3B91">
        <w:trPr>
          <w:trHeight w:val="7092"/>
        </w:trPr>
        <w:tc>
          <w:tcPr>
            <w:tcW w:w="10490" w:type="dxa"/>
          </w:tcPr>
          <w:p w14:paraId="5358D827" w14:textId="77777777" w:rsidR="00F00409" w:rsidRPr="00F62A21" w:rsidRDefault="00F00409">
            <w:pPr>
              <w:rPr>
                <w:rFonts w:asciiTheme="minorHAnsi" w:eastAsia="Arial" w:hAnsiTheme="minorHAnsi" w:cs="Arial"/>
                <w:sz w:val="22"/>
                <w:szCs w:val="22"/>
              </w:rPr>
            </w:pPr>
          </w:p>
          <w:p w14:paraId="1269201F" w14:textId="77777777" w:rsidR="00F00409" w:rsidRDefault="00F00409">
            <w:pPr>
              <w:rPr>
                <w:rFonts w:asciiTheme="minorHAnsi" w:eastAsia="Arial" w:hAnsiTheme="minorHAnsi" w:cs="Arial"/>
                <w:sz w:val="22"/>
                <w:szCs w:val="22"/>
              </w:rPr>
            </w:pPr>
          </w:p>
          <w:p w14:paraId="6601F178" w14:textId="77777777" w:rsidR="00C344FD" w:rsidRPr="00F62A21" w:rsidRDefault="00C344FD">
            <w:pPr>
              <w:rPr>
                <w:rFonts w:asciiTheme="minorHAnsi" w:eastAsia="Arial" w:hAnsiTheme="minorHAnsi" w:cs="Arial"/>
                <w:sz w:val="22"/>
                <w:szCs w:val="22"/>
              </w:rPr>
            </w:pPr>
          </w:p>
          <w:p w14:paraId="739968E0" w14:textId="77777777" w:rsidR="00F00409" w:rsidRPr="00F62A21" w:rsidRDefault="00F00409">
            <w:pPr>
              <w:rPr>
                <w:rFonts w:asciiTheme="minorHAnsi" w:eastAsia="Arial" w:hAnsiTheme="minorHAnsi" w:cs="Arial"/>
                <w:sz w:val="22"/>
                <w:szCs w:val="22"/>
              </w:rPr>
            </w:pPr>
          </w:p>
          <w:p w14:paraId="5F5942DF" w14:textId="77777777" w:rsidR="00F00409" w:rsidRPr="00F62A21" w:rsidRDefault="00F00409">
            <w:pPr>
              <w:rPr>
                <w:rFonts w:asciiTheme="minorHAnsi" w:eastAsia="Arial" w:hAnsiTheme="minorHAnsi" w:cs="Arial"/>
                <w:sz w:val="22"/>
                <w:szCs w:val="22"/>
              </w:rPr>
            </w:pPr>
          </w:p>
          <w:p w14:paraId="7E675B9F" w14:textId="77777777" w:rsidR="00F00409" w:rsidRPr="00F62A21" w:rsidRDefault="00F00409">
            <w:pPr>
              <w:rPr>
                <w:rFonts w:asciiTheme="minorHAnsi" w:eastAsia="Arial" w:hAnsiTheme="minorHAnsi" w:cs="Arial"/>
                <w:sz w:val="22"/>
                <w:szCs w:val="22"/>
              </w:rPr>
            </w:pPr>
          </w:p>
          <w:p w14:paraId="5E32D134" w14:textId="77777777" w:rsidR="00F00409" w:rsidRPr="00F62A21" w:rsidRDefault="00F00409">
            <w:pPr>
              <w:rPr>
                <w:rFonts w:asciiTheme="minorHAnsi" w:eastAsia="Arial" w:hAnsiTheme="minorHAnsi" w:cs="Arial"/>
                <w:sz w:val="22"/>
                <w:szCs w:val="22"/>
              </w:rPr>
            </w:pPr>
          </w:p>
          <w:p w14:paraId="5E90AE33" w14:textId="77777777" w:rsidR="00F00409" w:rsidRPr="00F62A21" w:rsidRDefault="00F00409">
            <w:pPr>
              <w:rPr>
                <w:rFonts w:asciiTheme="minorHAnsi" w:eastAsia="Arial" w:hAnsiTheme="minorHAnsi" w:cs="Arial"/>
                <w:sz w:val="22"/>
                <w:szCs w:val="22"/>
              </w:rPr>
            </w:pPr>
          </w:p>
          <w:p w14:paraId="6F77D376" w14:textId="77777777" w:rsidR="00F00409" w:rsidRPr="00F62A21" w:rsidRDefault="00F00409">
            <w:pPr>
              <w:rPr>
                <w:rFonts w:asciiTheme="minorHAnsi" w:eastAsia="Arial" w:hAnsiTheme="minorHAnsi" w:cs="Arial"/>
                <w:sz w:val="22"/>
                <w:szCs w:val="22"/>
              </w:rPr>
            </w:pPr>
          </w:p>
          <w:p w14:paraId="62F83626" w14:textId="77777777" w:rsidR="00F00409" w:rsidRPr="00F62A21" w:rsidRDefault="00F00409">
            <w:pPr>
              <w:rPr>
                <w:rFonts w:asciiTheme="minorHAnsi" w:eastAsia="Arial" w:hAnsiTheme="minorHAnsi" w:cs="Arial"/>
                <w:sz w:val="22"/>
                <w:szCs w:val="22"/>
              </w:rPr>
            </w:pPr>
          </w:p>
          <w:p w14:paraId="67423960" w14:textId="77777777" w:rsidR="00F00409" w:rsidRPr="00F62A21" w:rsidRDefault="00F00409">
            <w:pPr>
              <w:rPr>
                <w:rFonts w:asciiTheme="minorHAnsi" w:eastAsia="Arial" w:hAnsiTheme="minorHAnsi" w:cs="Arial"/>
                <w:sz w:val="22"/>
                <w:szCs w:val="22"/>
              </w:rPr>
            </w:pPr>
          </w:p>
          <w:p w14:paraId="72A01574" w14:textId="77777777" w:rsidR="00F00409" w:rsidRPr="00F62A21" w:rsidRDefault="00F00409">
            <w:pPr>
              <w:rPr>
                <w:rFonts w:asciiTheme="minorHAnsi" w:eastAsia="Arial" w:hAnsiTheme="minorHAnsi" w:cs="Arial"/>
                <w:sz w:val="22"/>
                <w:szCs w:val="22"/>
              </w:rPr>
            </w:pPr>
          </w:p>
        </w:tc>
      </w:tr>
    </w:tbl>
    <w:p w14:paraId="4E99BE7A" w14:textId="77777777" w:rsidR="00F00409" w:rsidRDefault="00F00409">
      <w:pPr>
        <w:rPr>
          <w:rFonts w:asciiTheme="minorHAnsi" w:eastAsia="Arial" w:hAnsiTheme="minorHAnsi" w:cs="Arial"/>
          <w:sz w:val="22"/>
          <w:szCs w:val="22"/>
        </w:rPr>
      </w:pPr>
    </w:p>
    <w:p w14:paraId="7B2D3CC3" w14:textId="77777777" w:rsidR="008F3B91" w:rsidRDefault="008F3B91">
      <w:pPr>
        <w:rPr>
          <w:rFonts w:asciiTheme="minorHAnsi" w:eastAsia="Arial" w:hAnsiTheme="minorHAnsi" w:cs="Arial"/>
          <w:sz w:val="22"/>
          <w:szCs w:val="22"/>
        </w:rPr>
      </w:pPr>
    </w:p>
    <w:p w14:paraId="11811202" w14:textId="77777777" w:rsidR="008F3B91" w:rsidRDefault="008F3B91">
      <w:pPr>
        <w:rPr>
          <w:rFonts w:asciiTheme="minorHAnsi" w:eastAsia="Arial" w:hAnsiTheme="minorHAnsi" w:cs="Arial"/>
          <w:sz w:val="22"/>
          <w:szCs w:val="22"/>
        </w:rPr>
      </w:pPr>
    </w:p>
    <w:p w14:paraId="1F9C924C" w14:textId="77777777" w:rsidR="008F3B91" w:rsidRDefault="008F3B91">
      <w:pPr>
        <w:rPr>
          <w:rFonts w:asciiTheme="minorHAnsi" w:eastAsia="Arial" w:hAnsiTheme="minorHAnsi" w:cs="Arial"/>
          <w:sz w:val="22"/>
          <w:szCs w:val="22"/>
        </w:rPr>
      </w:pPr>
    </w:p>
    <w:p w14:paraId="54A53098" w14:textId="77777777" w:rsidR="006C2BDE" w:rsidRDefault="006C2BDE">
      <w:pPr>
        <w:rPr>
          <w:rFonts w:asciiTheme="minorHAnsi" w:eastAsia="Arial" w:hAnsiTheme="minorHAnsi" w:cs="Arial"/>
          <w:sz w:val="22"/>
          <w:szCs w:val="22"/>
        </w:rPr>
      </w:pPr>
    </w:p>
    <w:tbl>
      <w:tblPr>
        <w:tblStyle w:val="TableGrid"/>
        <w:tblW w:w="0" w:type="auto"/>
        <w:tblInd w:w="108" w:type="dxa"/>
        <w:tblLook w:val="04A0" w:firstRow="1" w:lastRow="0" w:firstColumn="1" w:lastColumn="0" w:noHBand="0" w:noVBand="1"/>
      </w:tblPr>
      <w:tblGrid>
        <w:gridCol w:w="10490"/>
      </w:tblGrid>
      <w:tr w:rsidR="006C2BDE" w:rsidRPr="00F62A21" w14:paraId="7716EB00" w14:textId="77777777" w:rsidTr="005E6578">
        <w:tc>
          <w:tcPr>
            <w:tcW w:w="10490" w:type="dxa"/>
            <w:shd w:val="clear" w:color="auto" w:fill="92CDDC" w:themeFill="accent5" w:themeFillTint="99"/>
          </w:tcPr>
          <w:p w14:paraId="60461FE4" w14:textId="77777777" w:rsidR="006C2BDE" w:rsidRPr="00BF5F79" w:rsidRDefault="006C2BDE" w:rsidP="005E6578">
            <w:pPr>
              <w:shd w:val="clear" w:color="auto" w:fill="92CDDC" w:themeFill="accent5" w:themeFillTint="99"/>
              <w:rPr>
                <w:rFonts w:asciiTheme="minorHAnsi" w:eastAsia="Arial" w:hAnsiTheme="minorHAnsi" w:cs="Arial"/>
                <w:b/>
              </w:rPr>
            </w:pPr>
          </w:p>
          <w:p w14:paraId="7D426483" w14:textId="3AD19BE3" w:rsidR="006C2BDE" w:rsidRPr="00F62A21" w:rsidRDefault="006C2BDE" w:rsidP="00E257C5">
            <w:pPr>
              <w:pStyle w:val="ListParagraph"/>
              <w:numPr>
                <w:ilvl w:val="0"/>
                <w:numId w:val="5"/>
              </w:numPr>
              <w:shd w:val="clear" w:color="auto" w:fill="92CDDC" w:themeFill="accent5" w:themeFillTint="99"/>
              <w:rPr>
                <w:rFonts w:asciiTheme="minorHAnsi" w:eastAsia="Arial" w:hAnsiTheme="minorHAnsi" w:cs="Arial"/>
                <w:b/>
              </w:rPr>
            </w:pPr>
            <w:r>
              <w:rPr>
                <w:rFonts w:asciiTheme="minorHAnsi" w:eastAsia="Arial" w:hAnsiTheme="minorHAnsi" w:cs="Arial"/>
                <w:b/>
              </w:rPr>
              <w:t>Provide a brief s</w:t>
            </w:r>
            <w:r w:rsidRPr="00F62A21">
              <w:rPr>
                <w:rFonts w:asciiTheme="minorHAnsi" w:eastAsia="Arial" w:hAnsiTheme="minorHAnsi" w:cs="Arial"/>
                <w:b/>
              </w:rPr>
              <w:t xml:space="preserve">ummary of </w:t>
            </w:r>
            <w:r>
              <w:rPr>
                <w:rFonts w:asciiTheme="minorHAnsi" w:eastAsia="Arial" w:hAnsiTheme="minorHAnsi" w:cs="Arial"/>
                <w:b/>
              </w:rPr>
              <w:t>your work with</w:t>
            </w:r>
            <w:r w:rsidRPr="00F62A21">
              <w:rPr>
                <w:rFonts w:asciiTheme="minorHAnsi" w:eastAsia="Arial" w:hAnsiTheme="minorHAnsi" w:cs="Arial"/>
                <w:b/>
              </w:rPr>
              <w:t xml:space="preserve"> other organisations</w:t>
            </w:r>
            <w:r>
              <w:rPr>
                <w:rFonts w:asciiTheme="minorHAnsi" w:eastAsia="Arial" w:hAnsiTheme="minorHAnsi" w:cs="Arial"/>
                <w:b/>
              </w:rPr>
              <w:t>, highlighting key exemplars</w:t>
            </w:r>
            <w:r w:rsidRPr="00F62A21">
              <w:rPr>
                <w:rFonts w:asciiTheme="minorHAnsi" w:eastAsia="Arial" w:hAnsiTheme="minorHAnsi" w:cs="Arial"/>
                <w:b/>
              </w:rPr>
              <w:t xml:space="preserve"> (</w:t>
            </w:r>
            <w:r w:rsidR="00E257C5">
              <w:rPr>
                <w:rFonts w:asciiTheme="minorHAnsi" w:eastAsia="Arial" w:hAnsiTheme="minorHAnsi" w:cs="Arial"/>
                <w:b/>
              </w:rPr>
              <w:t>400</w:t>
            </w:r>
            <w:r w:rsidRPr="00F62A21">
              <w:rPr>
                <w:rFonts w:asciiTheme="minorHAnsi" w:eastAsia="Arial" w:hAnsiTheme="minorHAnsi" w:cs="Arial"/>
                <w:b/>
              </w:rPr>
              <w:t xml:space="preserve"> words maximum).</w:t>
            </w:r>
            <w:r>
              <w:rPr>
                <w:rFonts w:asciiTheme="minorHAnsi" w:eastAsia="Arial" w:hAnsiTheme="minorHAnsi" w:cs="Arial"/>
                <w:b/>
              </w:rPr>
              <w:t xml:space="preserve"> Case studies may be attached as Appendices.</w:t>
            </w:r>
          </w:p>
        </w:tc>
      </w:tr>
      <w:tr w:rsidR="006C2BDE" w:rsidRPr="00F62A21" w14:paraId="3B84B21A" w14:textId="77777777" w:rsidTr="005E6578">
        <w:trPr>
          <w:trHeight w:val="4287"/>
        </w:trPr>
        <w:tc>
          <w:tcPr>
            <w:tcW w:w="10490" w:type="dxa"/>
          </w:tcPr>
          <w:p w14:paraId="4542511E" w14:textId="77777777" w:rsidR="006C2BDE" w:rsidRPr="00F62A21" w:rsidRDefault="006C2BDE" w:rsidP="005E6578">
            <w:pPr>
              <w:rPr>
                <w:rFonts w:asciiTheme="minorHAnsi" w:eastAsia="Arial" w:hAnsiTheme="minorHAnsi" w:cs="Arial"/>
                <w:sz w:val="22"/>
                <w:szCs w:val="22"/>
              </w:rPr>
            </w:pPr>
          </w:p>
          <w:p w14:paraId="1C2EB7F4" w14:textId="77777777" w:rsidR="006C2BDE" w:rsidRDefault="006C2BDE" w:rsidP="005E6578">
            <w:pPr>
              <w:rPr>
                <w:rFonts w:asciiTheme="minorHAnsi" w:eastAsia="Arial" w:hAnsiTheme="minorHAnsi" w:cs="Arial"/>
                <w:sz w:val="22"/>
                <w:szCs w:val="22"/>
              </w:rPr>
            </w:pPr>
          </w:p>
          <w:p w14:paraId="4753CD21" w14:textId="77777777" w:rsidR="006C2BDE" w:rsidRPr="00F62A21" w:rsidRDefault="006C2BDE" w:rsidP="005E6578">
            <w:pPr>
              <w:rPr>
                <w:rFonts w:asciiTheme="minorHAnsi" w:eastAsia="Arial" w:hAnsiTheme="minorHAnsi" w:cs="Arial"/>
                <w:sz w:val="22"/>
                <w:szCs w:val="22"/>
              </w:rPr>
            </w:pPr>
          </w:p>
          <w:p w14:paraId="74F13B62" w14:textId="77777777" w:rsidR="006C2BDE" w:rsidRPr="00F62A21" w:rsidRDefault="006C2BDE" w:rsidP="005E6578">
            <w:pPr>
              <w:rPr>
                <w:rFonts w:asciiTheme="minorHAnsi" w:eastAsia="Arial" w:hAnsiTheme="minorHAnsi" w:cs="Arial"/>
                <w:sz w:val="22"/>
                <w:szCs w:val="22"/>
              </w:rPr>
            </w:pPr>
          </w:p>
          <w:p w14:paraId="65801AFB" w14:textId="77777777" w:rsidR="006C2BDE" w:rsidRPr="00F62A21" w:rsidRDefault="006C2BDE" w:rsidP="005E6578">
            <w:pPr>
              <w:rPr>
                <w:rFonts w:asciiTheme="minorHAnsi" w:eastAsia="Arial" w:hAnsiTheme="minorHAnsi" w:cs="Arial"/>
                <w:sz w:val="22"/>
                <w:szCs w:val="22"/>
              </w:rPr>
            </w:pPr>
          </w:p>
          <w:p w14:paraId="7E97FD1A" w14:textId="77777777" w:rsidR="006C2BDE" w:rsidRPr="00F62A21" w:rsidRDefault="006C2BDE" w:rsidP="005E6578">
            <w:pPr>
              <w:rPr>
                <w:rFonts w:asciiTheme="minorHAnsi" w:eastAsia="Arial" w:hAnsiTheme="minorHAnsi" w:cs="Arial"/>
                <w:sz w:val="22"/>
                <w:szCs w:val="22"/>
              </w:rPr>
            </w:pPr>
          </w:p>
          <w:p w14:paraId="27D5BA32" w14:textId="77777777" w:rsidR="006C2BDE" w:rsidRPr="00F62A21" w:rsidRDefault="006C2BDE" w:rsidP="005E6578">
            <w:pPr>
              <w:rPr>
                <w:rFonts w:asciiTheme="minorHAnsi" w:eastAsia="Arial" w:hAnsiTheme="minorHAnsi" w:cs="Arial"/>
                <w:sz w:val="22"/>
                <w:szCs w:val="22"/>
              </w:rPr>
            </w:pPr>
          </w:p>
          <w:p w14:paraId="4D54CB6F" w14:textId="77777777" w:rsidR="006C2BDE" w:rsidRPr="00F62A21" w:rsidRDefault="006C2BDE" w:rsidP="005E6578">
            <w:pPr>
              <w:rPr>
                <w:rFonts w:asciiTheme="minorHAnsi" w:eastAsia="Arial" w:hAnsiTheme="minorHAnsi" w:cs="Arial"/>
                <w:sz w:val="22"/>
                <w:szCs w:val="22"/>
              </w:rPr>
            </w:pPr>
          </w:p>
          <w:p w14:paraId="490D2ECD" w14:textId="77777777" w:rsidR="006C2BDE" w:rsidRPr="00F62A21" w:rsidRDefault="006C2BDE" w:rsidP="005E6578">
            <w:pPr>
              <w:rPr>
                <w:rFonts w:asciiTheme="minorHAnsi" w:eastAsia="Arial" w:hAnsiTheme="minorHAnsi" w:cs="Arial"/>
                <w:sz w:val="22"/>
                <w:szCs w:val="22"/>
              </w:rPr>
            </w:pPr>
          </w:p>
          <w:p w14:paraId="19C94145" w14:textId="77777777" w:rsidR="006C2BDE" w:rsidRPr="00F62A21" w:rsidRDefault="006C2BDE" w:rsidP="005E6578">
            <w:pPr>
              <w:rPr>
                <w:rFonts w:asciiTheme="minorHAnsi" w:eastAsia="Arial" w:hAnsiTheme="minorHAnsi" w:cs="Arial"/>
                <w:sz w:val="22"/>
                <w:szCs w:val="22"/>
              </w:rPr>
            </w:pPr>
          </w:p>
          <w:p w14:paraId="58D9C2E4" w14:textId="77777777" w:rsidR="006C2BDE" w:rsidRPr="00F62A21" w:rsidRDefault="006C2BDE" w:rsidP="005E6578">
            <w:pPr>
              <w:rPr>
                <w:rFonts w:asciiTheme="minorHAnsi" w:eastAsia="Arial" w:hAnsiTheme="minorHAnsi" w:cs="Arial"/>
                <w:sz w:val="22"/>
                <w:szCs w:val="22"/>
              </w:rPr>
            </w:pPr>
          </w:p>
          <w:p w14:paraId="351681F7" w14:textId="77777777" w:rsidR="006C2BDE" w:rsidRPr="00F62A21" w:rsidRDefault="006C2BDE" w:rsidP="005E6578">
            <w:pPr>
              <w:rPr>
                <w:rFonts w:asciiTheme="minorHAnsi" w:eastAsia="Arial" w:hAnsiTheme="minorHAnsi" w:cs="Arial"/>
                <w:sz w:val="22"/>
                <w:szCs w:val="22"/>
              </w:rPr>
            </w:pPr>
          </w:p>
        </w:tc>
      </w:tr>
    </w:tbl>
    <w:p w14:paraId="6CB17353" w14:textId="77777777" w:rsidR="006C2BDE" w:rsidRDefault="006C2BDE">
      <w:pPr>
        <w:rPr>
          <w:rFonts w:asciiTheme="minorHAnsi" w:eastAsia="Arial" w:hAnsiTheme="minorHAnsi" w:cs="Arial"/>
          <w:sz w:val="22"/>
          <w:szCs w:val="22"/>
        </w:rPr>
      </w:pPr>
    </w:p>
    <w:p w14:paraId="6EA215DC" w14:textId="77777777" w:rsidR="008F3B91" w:rsidRDefault="008F3B91">
      <w:pPr>
        <w:rPr>
          <w:rFonts w:asciiTheme="minorHAnsi" w:eastAsia="Arial" w:hAnsiTheme="minorHAnsi" w:cs="Arial"/>
          <w:sz w:val="22"/>
          <w:szCs w:val="22"/>
        </w:rPr>
      </w:pPr>
    </w:p>
    <w:p w14:paraId="5B2D898A" w14:textId="77777777" w:rsidR="008F3B91" w:rsidRPr="00F62A21" w:rsidRDefault="008F3B91">
      <w:pPr>
        <w:rPr>
          <w:rFonts w:asciiTheme="minorHAnsi" w:eastAsia="Arial" w:hAnsiTheme="minorHAnsi" w:cs="Arial"/>
          <w:sz w:val="22"/>
          <w:szCs w:val="22"/>
        </w:rPr>
      </w:pPr>
    </w:p>
    <w:tbl>
      <w:tblPr>
        <w:tblStyle w:val="TableGrid"/>
        <w:tblW w:w="0" w:type="auto"/>
        <w:tblInd w:w="108" w:type="dxa"/>
        <w:tblLook w:val="04A0" w:firstRow="1" w:lastRow="0" w:firstColumn="1" w:lastColumn="0" w:noHBand="0" w:noVBand="1"/>
      </w:tblPr>
      <w:tblGrid>
        <w:gridCol w:w="10490"/>
      </w:tblGrid>
      <w:tr w:rsidR="00F00409" w:rsidRPr="00F62A21" w14:paraId="33577917" w14:textId="77777777" w:rsidTr="00E33A39">
        <w:tc>
          <w:tcPr>
            <w:tcW w:w="10490" w:type="dxa"/>
            <w:shd w:val="clear" w:color="auto" w:fill="92CDDC" w:themeFill="accent5" w:themeFillTint="99"/>
          </w:tcPr>
          <w:p w14:paraId="7D024D45" w14:textId="77777777" w:rsidR="00F00409" w:rsidRPr="00F62A21" w:rsidRDefault="00F00409">
            <w:pPr>
              <w:rPr>
                <w:rFonts w:asciiTheme="minorHAnsi" w:eastAsia="Arial" w:hAnsiTheme="minorHAnsi" w:cs="Arial"/>
                <w:b/>
              </w:rPr>
            </w:pPr>
          </w:p>
          <w:p w14:paraId="5C5B3D9C" w14:textId="44369155" w:rsidR="00F00409" w:rsidRPr="00EC5721" w:rsidRDefault="00C344FD" w:rsidP="00E257C5">
            <w:pPr>
              <w:pStyle w:val="ListParagraph"/>
              <w:numPr>
                <w:ilvl w:val="0"/>
                <w:numId w:val="5"/>
              </w:numPr>
              <w:rPr>
                <w:rFonts w:asciiTheme="minorHAnsi" w:eastAsia="Arial" w:hAnsiTheme="minorHAnsi" w:cs="Arial"/>
                <w:b/>
              </w:rPr>
            </w:pPr>
            <w:r>
              <w:rPr>
                <w:rFonts w:asciiTheme="minorHAnsi" w:eastAsia="Arial" w:hAnsiTheme="minorHAnsi" w:cs="Arial"/>
                <w:b/>
              </w:rPr>
              <w:t>H</w:t>
            </w:r>
            <w:r w:rsidR="00EC5721" w:rsidRPr="00EC5721">
              <w:rPr>
                <w:rFonts w:asciiTheme="minorHAnsi" w:eastAsia="Arial" w:hAnsiTheme="minorHAnsi" w:cs="Arial"/>
                <w:b/>
              </w:rPr>
              <w:t xml:space="preserve">ow do </w:t>
            </w:r>
            <w:r>
              <w:rPr>
                <w:rFonts w:asciiTheme="minorHAnsi" w:eastAsia="Arial" w:hAnsiTheme="minorHAnsi" w:cs="Arial"/>
                <w:b/>
              </w:rPr>
              <w:t>you</w:t>
            </w:r>
            <w:r w:rsidR="00EC5721" w:rsidRPr="00EC5721">
              <w:rPr>
                <w:rFonts w:asciiTheme="minorHAnsi" w:eastAsia="Arial" w:hAnsiTheme="minorHAnsi" w:cs="Arial"/>
                <w:b/>
              </w:rPr>
              <w:t xml:space="preserve"> ensure that </w:t>
            </w:r>
            <w:r>
              <w:rPr>
                <w:rFonts w:asciiTheme="minorHAnsi" w:eastAsia="Arial" w:hAnsiTheme="minorHAnsi" w:cs="Arial"/>
                <w:b/>
              </w:rPr>
              <w:t xml:space="preserve">staff and </w:t>
            </w:r>
            <w:r w:rsidR="00EC5721" w:rsidRPr="00EC5721">
              <w:rPr>
                <w:rFonts w:asciiTheme="minorHAnsi" w:eastAsia="Arial" w:hAnsiTheme="minorHAnsi" w:cs="Arial"/>
                <w:b/>
              </w:rPr>
              <w:t>associates</w:t>
            </w:r>
            <w:r>
              <w:rPr>
                <w:rFonts w:asciiTheme="minorHAnsi" w:eastAsia="Arial" w:hAnsiTheme="minorHAnsi" w:cs="Arial"/>
                <w:b/>
              </w:rPr>
              <w:t xml:space="preserve"> (sub-contractors)</w:t>
            </w:r>
            <w:r w:rsidR="00BA4B7A">
              <w:rPr>
                <w:rFonts w:asciiTheme="minorHAnsi" w:eastAsia="Arial" w:hAnsiTheme="minorHAnsi" w:cs="Arial"/>
                <w:b/>
              </w:rPr>
              <w:t xml:space="preserve"> hold the appropriate qualifications</w:t>
            </w:r>
            <w:r w:rsidR="00BF5F79">
              <w:rPr>
                <w:rFonts w:asciiTheme="minorHAnsi" w:eastAsia="Arial" w:hAnsiTheme="minorHAnsi" w:cs="Arial"/>
                <w:b/>
              </w:rPr>
              <w:t xml:space="preserve"> and experience</w:t>
            </w:r>
            <w:r w:rsidR="00BA4B7A">
              <w:rPr>
                <w:rFonts w:asciiTheme="minorHAnsi" w:eastAsia="Arial" w:hAnsiTheme="minorHAnsi" w:cs="Arial"/>
                <w:b/>
              </w:rPr>
              <w:t>,</w:t>
            </w:r>
            <w:r w:rsidR="00EC5721" w:rsidRPr="00EC5721">
              <w:rPr>
                <w:rFonts w:asciiTheme="minorHAnsi" w:eastAsia="Arial" w:hAnsiTheme="minorHAnsi" w:cs="Arial"/>
                <w:b/>
              </w:rPr>
              <w:t xml:space="preserve"> </w:t>
            </w:r>
            <w:r w:rsidR="00BF5F79">
              <w:rPr>
                <w:rFonts w:asciiTheme="minorHAnsi" w:eastAsia="Arial" w:hAnsiTheme="minorHAnsi" w:cs="Arial"/>
                <w:b/>
              </w:rPr>
              <w:t xml:space="preserve">and </w:t>
            </w:r>
            <w:r w:rsidR="00EC5721" w:rsidRPr="00EC5721">
              <w:rPr>
                <w:rFonts w:asciiTheme="minorHAnsi" w:eastAsia="Arial" w:hAnsiTheme="minorHAnsi" w:cs="Arial"/>
                <w:b/>
              </w:rPr>
              <w:t>remain</w:t>
            </w:r>
            <w:r w:rsidR="00EC5721">
              <w:rPr>
                <w:rFonts w:asciiTheme="minorHAnsi" w:eastAsia="Arial" w:hAnsiTheme="minorHAnsi" w:cs="Arial"/>
                <w:b/>
              </w:rPr>
              <w:t xml:space="preserve"> </w:t>
            </w:r>
            <w:r w:rsidR="00BF5F79">
              <w:rPr>
                <w:rFonts w:asciiTheme="minorHAnsi" w:eastAsia="Arial" w:hAnsiTheme="minorHAnsi" w:cs="Arial"/>
                <w:b/>
              </w:rPr>
              <w:t>competent and up to date</w:t>
            </w:r>
            <w:r w:rsidR="00EC5721" w:rsidRPr="00EC5721">
              <w:rPr>
                <w:rFonts w:asciiTheme="minorHAnsi" w:eastAsia="Arial" w:hAnsiTheme="minorHAnsi" w:cs="Arial"/>
                <w:b/>
              </w:rPr>
              <w:t>?</w:t>
            </w:r>
            <w:r w:rsidR="008A03FB" w:rsidRPr="00EC5721">
              <w:rPr>
                <w:rFonts w:asciiTheme="minorHAnsi" w:eastAsia="Arial" w:hAnsiTheme="minorHAnsi" w:cs="Arial"/>
                <w:b/>
              </w:rPr>
              <w:t xml:space="preserve"> (</w:t>
            </w:r>
            <w:r w:rsidR="00E257C5">
              <w:rPr>
                <w:rFonts w:asciiTheme="minorHAnsi" w:eastAsia="Arial" w:hAnsiTheme="minorHAnsi" w:cs="Arial"/>
                <w:b/>
              </w:rPr>
              <w:t>400</w:t>
            </w:r>
            <w:r w:rsidR="00BF5F79">
              <w:rPr>
                <w:rFonts w:asciiTheme="minorHAnsi" w:eastAsia="Arial" w:hAnsiTheme="minorHAnsi" w:cs="Arial"/>
                <w:b/>
              </w:rPr>
              <w:t xml:space="preserve"> words maximum) </w:t>
            </w:r>
          </w:p>
        </w:tc>
      </w:tr>
      <w:tr w:rsidR="00F00409" w:rsidRPr="00F62A21" w14:paraId="713467B5" w14:textId="77777777" w:rsidTr="008F3B91">
        <w:trPr>
          <w:trHeight w:val="3710"/>
        </w:trPr>
        <w:tc>
          <w:tcPr>
            <w:tcW w:w="10490" w:type="dxa"/>
          </w:tcPr>
          <w:p w14:paraId="3DCD4504" w14:textId="77777777" w:rsidR="00F00409" w:rsidRPr="00F62A21" w:rsidRDefault="00F00409">
            <w:pPr>
              <w:rPr>
                <w:rFonts w:asciiTheme="minorHAnsi" w:eastAsia="Arial" w:hAnsiTheme="minorHAnsi" w:cs="Arial"/>
                <w:sz w:val="22"/>
                <w:szCs w:val="22"/>
              </w:rPr>
            </w:pPr>
          </w:p>
          <w:p w14:paraId="06DD863E" w14:textId="77777777" w:rsidR="00F00409" w:rsidRPr="00F62A21" w:rsidRDefault="00F00409">
            <w:pPr>
              <w:rPr>
                <w:rFonts w:asciiTheme="minorHAnsi" w:eastAsia="Arial" w:hAnsiTheme="minorHAnsi" w:cs="Arial"/>
                <w:sz w:val="22"/>
                <w:szCs w:val="22"/>
              </w:rPr>
            </w:pPr>
          </w:p>
          <w:p w14:paraId="7B73BF8D" w14:textId="77777777" w:rsidR="00F00409" w:rsidRPr="00F62A21" w:rsidRDefault="00F00409">
            <w:pPr>
              <w:rPr>
                <w:rFonts w:asciiTheme="minorHAnsi" w:eastAsia="Arial" w:hAnsiTheme="minorHAnsi" w:cs="Arial"/>
                <w:sz w:val="22"/>
                <w:szCs w:val="22"/>
              </w:rPr>
            </w:pPr>
          </w:p>
          <w:p w14:paraId="22888BEB" w14:textId="77777777" w:rsidR="00F00409" w:rsidRPr="00F62A21" w:rsidRDefault="00F00409">
            <w:pPr>
              <w:rPr>
                <w:rFonts w:asciiTheme="minorHAnsi" w:eastAsia="Arial" w:hAnsiTheme="minorHAnsi" w:cs="Arial"/>
                <w:sz w:val="22"/>
                <w:szCs w:val="22"/>
              </w:rPr>
            </w:pPr>
          </w:p>
          <w:p w14:paraId="6B6C8E69" w14:textId="77777777" w:rsidR="00F00409" w:rsidRPr="00F62A21" w:rsidRDefault="00F00409">
            <w:pPr>
              <w:rPr>
                <w:rFonts w:asciiTheme="minorHAnsi" w:eastAsia="Arial" w:hAnsiTheme="minorHAnsi" w:cs="Arial"/>
                <w:sz w:val="22"/>
                <w:szCs w:val="22"/>
              </w:rPr>
            </w:pPr>
          </w:p>
          <w:p w14:paraId="3EA03C65" w14:textId="77777777" w:rsidR="00F00409" w:rsidRPr="00F62A21" w:rsidRDefault="00F00409">
            <w:pPr>
              <w:rPr>
                <w:rFonts w:asciiTheme="minorHAnsi" w:eastAsia="Arial" w:hAnsiTheme="minorHAnsi" w:cs="Arial"/>
                <w:sz w:val="22"/>
                <w:szCs w:val="22"/>
              </w:rPr>
            </w:pPr>
          </w:p>
          <w:p w14:paraId="2439B80C" w14:textId="77777777" w:rsidR="00F00409" w:rsidRPr="00F62A21" w:rsidRDefault="00F00409">
            <w:pPr>
              <w:rPr>
                <w:rFonts w:asciiTheme="minorHAnsi" w:eastAsia="Arial" w:hAnsiTheme="minorHAnsi" w:cs="Arial"/>
                <w:sz w:val="22"/>
                <w:szCs w:val="22"/>
              </w:rPr>
            </w:pPr>
          </w:p>
          <w:p w14:paraId="55567787" w14:textId="77777777" w:rsidR="00F00409" w:rsidRPr="00F62A21" w:rsidRDefault="00F00409">
            <w:pPr>
              <w:rPr>
                <w:rFonts w:asciiTheme="minorHAnsi" w:eastAsia="Arial" w:hAnsiTheme="minorHAnsi" w:cs="Arial"/>
                <w:sz w:val="22"/>
                <w:szCs w:val="22"/>
              </w:rPr>
            </w:pPr>
          </w:p>
        </w:tc>
      </w:tr>
    </w:tbl>
    <w:p w14:paraId="027B79A7" w14:textId="77777777" w:rsidR="008D53B3" w:rsidRDefault="008D53B3">
      <w:pPr>
        <w:rPr>
          <w:rFonts w:asciiTheme="minorHAnsi" w:eastAsia="Arial" w:hAnsiTheme="minorHAnsi" w:cs="Arial"/>
          <w:sz w:val="22"/>
          <w:szCs w:val="22"/>
        </w:rPr>
      </w:pPr>
    </w:p>
    <w:p w14:paraId="55F6A88D" w14:textId="77777777" w:rsidR="00A14723" w:rsidRDefault="00A14723">
      <w:pPr>
        <w:rPr>
          <w:rFonts w:asciiTheme="minorHAnsi" w:eastAsia="Arial" w:hAnsiTheme="minorHAnsi" w:cs="Arial"/>
          <w:sz w:val="22"/>
          <w:szCs w:val="22"/>
        </w:rPr>
      </w:pPr>
    </w:p>
    <w:p w14:paraId="72ACFB7E" w14:textId="77777777" w:rsidR="008D53B3" w:rsidRDefault="008D53B3">
      <w:pPr>
        <w:rPr>
          <w:rFonts w:asciiTheme="minorHAnsi" w:eastAsia="Arial" w:hAnsiTheme="minorHAnsi" w:cs="Arial"/>
          <w:sz w:val="22"/>
          <w:szCs w:val="22"/>
        </w:rPr>
      </w:pPr>
    </w:p>
    <w:p w14:paraId="7139128C" w14:textId="77777777" w:rsidR="008D53B3" w:rsidRDefault="008D53B3">
      <w:pPr>
        <w:rPr>
          <w:rFonts w:asciiTheme="minorHAnsi" w:eastAsia="Arial" w:hAnsiTheme="minorHAnsi" w:cs="Arial"/>
          <w:sz w:val="22"/>
          <w:szCs w:val="22"/>
        </w:rPr>
      </w:pPr>
    </w:p>
    <w:p w14:paraId="358975C7" w14:textId="77777777" w:rsidR="008F3B91" w:rsidRDefault="008F3B91">
      <w:pPr>
        <w:rPr>
          <w:rFonts w:asciiTheme="minorHAnsi" w:eastAsia="Arial" w:hAnsiTheme="minorHAnsi" w:cs="Arial"/>
          <w:sz w:val="22"/>
          <w:szCs w:val="22"/>
        </w:rPr>
      </w:pPr>
    </w:p>
    <w:tbl>
      <w:tblPr>
        <w:tblStyle w:val="TableGrid"/>
        <w:tblpPr w:leftFromText="180" w:rightFromText="180" w:vertAnchor="page" w:horzAnchor="margin" w:tblpY="3361"/>
        <w:tblW w:w="0" w:type="auto"/>
        <w:tblLook w:val="04A0" w:firstRow="1" w:lastRow="0" w:firstColumn="1" w:lastColumn="0" w:noHBand="0" w:noVBand="1"/>
      </w:tblPr>
      <w:tblGrid>
        <w:gridCol w:w="10490"/>
      </w:tblGrid>
      <w:tr w:rsidR="008F3B91" w:rsidRPr="00F62A21" w14:paraId="0F49D16F" w14:textId="77777777" w:rsidTr="005E6578">
        <w:tc>
          <w:tcPr>
            <w:tcW w:w="10490" w:type="dxa"/>
            <w:shd w:val="clear" w:color="auto" w:fill="92CDDC" w:themeFill="accent5" w:themeFillTint="99"/>
          </w:tcPr>
          <w:p w14:paraId="757822F0" w14:textId="77777777" w:rsidR="008F3B91" w:rsidRPr="00F62A21" w:rsidRDefault="008F3B91" w:rsidP="005E6578">
            <w:pPr>
              <w:rPr>
                <w:rFonts w:asciiTheme="minorHAnsi" w:eastAsia="Arial" w:hAnsiTheme="minorHAnsi" w:cs="Arial"/>
                <w:b/>
              </w:rPr>
            </w:pPr>
          </w:p>
          <w:p w14:paraId="1CE1549D" w14:textId="015AB719" w:rsidR="008F3B91" w:rsidRPr="00C344FD" w:rsidRDefault="008F3B91" w:rsidP="005E6578">
            <w:pPr>
              <w:pStyle w:val="ListParagraph"/>
              <w:numPr>
                <w:ilvl w:val="0"/>
                <w:numId w:val="5"/>
              </w:numPr>
              <w:rPr>
                <w:rFonts w:asciiTheme="minorHAnsi" w:eastAsia="Arial" w:hAnsiTheme="minorHAnsi" w:cs="Arial"/>
                <w:b/>
              </w:rPr>
            </w:pPr>
            <w:r w:rsidRPr="00C344FD">
              <w:rPr>
                <w:rFonts w:asciiTheme="minorHAnsi" w:eastAsia="Arial" w:hAnsiTheme="minorHAnsi" w:cs="Arial"/>
                <w:b/>
              </w:rPr>
              <w:t xml:space="preserve">How </w:t>
            </w:r>
            <w:r>
              <w:rPr>
                <w:rFonts w:asciiTheme="minorHAnsi" w:eastAsia="Arial" w:hAnsiTheme="minorHAnsi" w:cs="Arial"/>
                <w:b/>
              </w:rPr>
              <w:t>do you</w:t>
            </w:r>
            <w:r w:rsidRPr="00C344FD">
              <w:rPr>
                <w:rFonts w:asciiTheme="minorHAnsi" w:eastAsia="Arial" w:hAnsiTheme="minorHAnsi" w:cs="Arial"/>
                <w:b/>
              </w:rPr>
              <w:t xml:space="preserve"> ensure the quality of</w:t>
            </w:r>
            <w:r>
              <w:rPr>
                <w:rFonts w:asciiTheme="minorHAnsi" w:eastAsia="Arial" w:hAnsiTheme="minorHAnsi" w:cs="Arial"/>
                <w:b/>
              </w:rPr>
              <w:t xml:space="preserve"> </w:t>
            </w:r>
            <w:r w:rsidRPr="00C344FD">
              <w:rPr>
                <w:rFonts w:asciiTheme="minorHAnsi" w:eastAsia="Arial" w:hAnsiTheme="minorHAnsi" w:cs="Arial"/>
                <w:b/>
              </w:rPr>
              <w:t>service delivered by staff or associates?</w:t>
            </w:r>
            <w:r w:rsidR="00F273DF">
              <w:rPr>
                <w:rFonts w:asciiTheme="minorHAnsi" w:eastAsia="Arial" w:hAnsiTheme="minorHAnsi" w:cs="Arial"/>
                <w:b/>
              </w:rPr>
              <w:t xml:space="preserve"> (400 words maximum)</w:t>
            </w:r>
          </w:p>
          <w:p w14:paraId="0B77D598" w14:textId="77777777" w:rsidR="008F3B91" w:rsidRPr="00F62A21" w:rsidRDefault="008F3B91" w:rsidP="005E6578">
            <w:pPr>
              <w:pStyle w:val="ListParagraph"/>
              <w:rPr>
                <w:rFonts w:asciiTheme="minorHAnsi" w:eastAsia="Arial" w:hAnsiTheme="minorHAnsi" w:cs="Arial"/>
                <w:b/>
              </w:rPr>
            </w:pPr>
          </w:p>
        </w:tc>
      </w:tr>
      <w:tr w:rsidR="008F3B91" w:rsidRPr="00F62A21" w14:paraId="7E20AA4B" w14:textId="77777777" w:rsidTr="005E6578">
        <w:trPr>
          <w:trHeight w:val="4821"/>
        </w:trPr>
        <w:tc>
          <w:tcPr>
            <w:tcW w:w="10490" w:type="dxa"/>
          </w:tcPr>
          <w:p w14:paraId="1DF43F0E" w14:textId="77777777" w:rsidR="008F3B91" w:rsidRPr="00F62A21" w:rsidRDefault="008F3B91" w:rsidP="005E6578">
            <w:pPr>
              <w:pStyle w:val="ListParagraph"/>
              <w:rPr>
                <w:rFonts w:asciiTheme="minorHAnsi" w:eastAsia="Arial" w:hAnsiTheme="minorHAnsi" w:cs="Arial"/>
                <w:b/>
              </w:rPr>
            </w:pPr>
          </w:p>
          <w:p w14:paraId="3E23CA9C" w14:textId="77777777" w:rsidR="008F3B91" w:rsidRPr="00B76A8D" w:rsidRDefault="008F3B91" w:rsidP="005E6578">
            <w:pPr>
              <w:pStyle w:val="ListParagraph"/>
              <w:ind w:left="1440"/>
            </w:pPr>
          </w:p>
        </w:tc>
      </w:tr>
    </w:tbl>
    <w:p w14:paraId="46320777" w14:textId="77777777" w:rsidR="008F3B91" w:rsidRDefault="008F3B91">
      <w:pPr>
        <w:rPr>
          <w:rFonts w:asciiTheme="minorHAnsi" w:eastAsia="Arial" w:hAnsiTheme="minorHAnsi" w:cs="Arial"/>
          <w:sz w:val="22"/>
          <w:szCs w:val="22"/>
        </w:rPr>
      </w:pPr>
    </w:p>
    <w:p w14:paraId="085542C4" w14:textId="77777777" w:rsidR="008F3B91" w:rsidRDefault="008F3B91">
      <w:pPr>
        <w:rPr>
          <w:rFonts w:asciiTheme="minorHAnsi" w:eastAsia="Arial" w:hAnsiTheme="minorHAnsi" w:cs="Arial"/>
          <w:sz w:val="22"/>
          <w:szCs w:val="22"/>
        </w:rPr>
      </w:pPr>
    </w:p>
    <w:p w14:paraId="49EF0735" w14:textId="77777777" w:rsidR="008F3B91" w:rsidRDefault="008F3B91">
      <w:pPr>
        <w:rPr>
          <w:rFonts w:asciiTheme="minorHAnsi" w:eastAsia="Arial" w:hAnsiTheme="minorHAnsi" w:cs="Arial"/>
          <w:sz w:val="22"/>
          <w:szCs w:val="22"/>
        </w:rPr>
      </w:pPr>
    </w:p>
    <w:p w14:paraId="71F46A52" w14:textId="77777777" w:rsidR="008D53B3" w:rsidRDefault="008D53B3">
      <w:pPr>
        <w:rPr>
          <w:rFonts w:asciiTheme="minorHAnsi" w:eastAsia="Arial" w:hAnsiTheme="minorHAnsi" w:cs="Arial"/>
          <w:sz w:val="22"/>
          <w:szCs w:val="22"/>
        </w:rPr>
      </w:pPr>
    </w:p>
    <w:tbl>
      <w:tblPr>
        <w:tblStyle w:val="TableGrid"/>
        <w:tblpPr w:leftFromText="180" w:rightFromText="180" w:vertAnchor="page" w:horzAnchor="margin" w:tblpY="9586"/>
        <w:tblW w:w="0" w:type="auto"/>
        <w:tblLook w:val="04A0" w:firstRow="1" w:lastRow="0" w:firstColumn="1" w:lastColumn="0" w:noHBand="0" w:noVBand="1"/>
      </w:tblPr>
      <w:tblGrid>
        <w:gridCol w:w="10490"/>
      </w:tblGrid>
      <w:tr w:rsidR="008F3B91" w:rsidRPr="00F62A21" w14:paraId="34678C33" w14:textId="77777777" w:rsidTr="008F3B91">
        <w:tc>
          <w:tcPr>
            <w:tcW w:w="10490" w:type="dxa"/>
            <w:shd w:val="clear" w:color="auto" w:fill="92CDDC" w:themeFill="accent5" w:themeFillTint="99"/>
          </w:tcPr>
          <w:p w14:paraId="489FC579" w14:textId="3AB057CB" w:rsidR="008F3B91" w:rsidRPr="006422D8" w:rsidRDefault="008F3B91" w:rsidP="00E257C5">
            <w:pPr>
              <w:pStyle w:val="ListParagraph"/>
              <w:rPr>
                <w:rFonts w:asciiTheme="minorHAnsi" w:eastAsia="Arial" w:hAnsiTheme="minorHAnsi" w:cs="Arial"/>
                <w:b/>
              </w:rPr>
            </w:pPr>
            <w:r>
              <w:rPr>
                <w:rFonts w:asciiTheme="minorHAnsi" w:eastAsia="Arial" w:hAnsiTheme="minorHAnsi" w:cs="Arial"/>
                <w:b/>
              </w:rPr>
              <w:t>5</w:t>
            </w:r>
            <w:r w:rsidRPr="006422D8">
              <w:rPr>
                <w:rFonts w:asciiTheme="minorHAnsi" w:eastAsia="Arial" w:hAnsiTheme="minorHAnsi" w:cs="Arial"/>
                <w:b/>
              </w:rPr>
              <w:t xml:space="preserve">. </w:t>
            </w:r>
            <w:r w:rsidRPr="00C344FD">
              <w:rPr>
                <w:rFonts w:asciiTheme="minorHAnsi" w:eastAsia="Arial" w:hAnsiTheme="minorHAnsi" w:cs="Arial"/>
                <w:b/>
              </w:rPr>
              <w:t>What are the arrangements for back‐up staff to</w:t>
            </w:r>
            <w:r>
              <w:rPr>
                <w:rFonts w:asciiTheme="minorHAnsi" w:eastAsia="Arial" w:hAnsiTheme="minorHAnsi" w:cs="Arial"/>
                <w:b/>
              </w:rPr>
              <w:t xml:space="preserve"> be available if necessary in case of staff absence</w:t>
            </w:r>
            <w:r w:rsidRPr="00C344FD">
              <w:rPr>
                <w:rFonts w:asciiTheme="minorHAnsi" w:eastAsia="Arial" w:hAnsiTheme="minorHAnsi" w:cs="Arial"/>
                <w:b/>
              </w:rPr>
              <w:t>?</w:t>
            </w:r>
            <w:r>
              <w:rPr>
                <w:rFonts w:asciiTheme="minorHAnsi" w:eastAsia="Arial" w:hAnsiTheme="minorHAnsi" w:cs="Arial"/>
                <w:b/>
              </w:rPr>
              <w:t xml:space="preserve"> (</w:t>
            </w:r>
            <w:r w:rsidR="00E257C5">
              <w:rPr>
                <w:rFonts w:asciiTheme="minorHAnsi" w:eastAsia="Arial" w:hAnsiTheme="minorHAnsi" w:cs="Arial"/>
                <w:b/>
              </w:rPr>
              <w:t>400</w:t>
            </w:r>
            <w:r>
              <w:rPr>
                <w:rFonts w:asciiTheme="minorHAnsi" w:eastAsia="Arial" w:hAnsiTheme="minorHAnsi" w:cs="Arial"/>
                <w:b/>
              </w:rPr>
              <w:t xml:space="preserve"> words maximum.)</w:t>
            </w:r>
          </w:p>
        </w:tc>
      </w:tr>
      <w:tr w:rsidR="008F3B91" w:rsidRPr="00F62A21" w14:paraId="49AB8715" w14:textId="77777777" w:rsidTr="008F3B91">
        <w:trPr>
          <w:trHeight w:val="2996"/>
        </w:trPr>
        <w:tc>
          <w:tcPr>
            <w:tcW w:w="10490" w:type="dxa"/>
          </w:tcPr>
          <w:p w14:paraId="037A40D2" w14:textId="77777777" w:rsidR="008F3B91" w:rsidRPr="006422D8" w:rsidRDefault="008F3B91" w:rsidP="008F3B91">
            <w:pPr>
              <w:pStyle w:val="ListParagraph"/>
              <w:ind w:left="1440"/>
              <w:rPr>
                <w:rFonts w:asciiTheme="minorHAnsi" w:eastAsia="Arial" w:hAnsiTheme="minorHAnsi" w:cs="Arial"/>
                <w:b/>
              </w:rPr>
            </w:pPr>
          </w:p>
          <w:p w14:paraId="041565ED" w14:textId="77777777" w:rsidR="008F3B91" w:rsidRDefault="008F3B91" w:rsidP="008F3B91">
            <w:pPr>
              <w:ind w:left="360"/>
              <w:rPr>
                <w:rFonts w:asciiTheme="minorHAnsi" w:eastAsia="Arial" w:hAnsiTheme="minorHAnsi" w:cs="Arial"/>
                <w:b/>
                <w:sz w:val="22"/>
                <w:szCs w:val="22"/>
              </w:rPr>
            </w:pPr>
          </w:p>
          <w:p w14:paraId="43F3D9F6" w14:textId="77777777" w:rsidR="008F3B91" w:rsidRDefault="008F3B91" w:rsidP="008F3B91">
            <w:pPr>
              <w:ind w:left="360"/>
              <w:rPr>
                <w:rFonts w:asciiTheme="minorHAnsi" w:eastAsia="Arial" w:hAnsiTheme="minorHAnsi" w:cs="Arial"/>
                <w:b/>
                <w:sz w:val="22"/>
                <w:szCs w:val="22"/>
              </w:rPr>
            </w:pPr>
          </w:p>
          <w:p w14:paraId="7CFD9A4A" w14:textId="77777777" w:rsidR="008F3B91" w:rsidRDefault="008F3B91" w:rsidP="008F3B91">
            <w:pPr>
              <w:ind w:left="360"/>
              <w:rPr>
                <w:rFonts w:asciiTheme="minorHAnsi" w:eastAsia="Arial" w:hAnsiTheme="minorHAnsi" w:cs="Arial"/>
                <w:b/>
                <w:sz w:val="22"/>
                <w:szCs w:val="22"/>
              </w:rPr>
            </w:pPr>
          </w:p>
          <w:p w14:paraId="2815069D" w14:textId="77777777" w:rsidR="008F3B91" w:rsidRPr="00A14723" w:rsidRDefault="008F3B91" w:rsidP="008F3B91">
            <w:pPr>
              <w:ind w:left="360"/>
              <w:rPr>
                <w:rFonts w:asciiTheme="minorHAnsi" w:eastAsia="Arial" w:hAnsiTheme="minorHAnsi" w:cs="Arial"/>
                <w:b/>
                <w:sz w:val="22"/>
                <w:szCs w:val="22"/>
              </w:rPr>
            </w:pPr>
          </w:p>
        </w:tc>
      </w:tr>
    </w:tbl>
    <w:p w14:paraId="546A067F" w14:textId="77777777" w:rsidR="008D53B3" w:rsidRDefault="008D53B3">
      <w:pPr>
        <w:rPr>
          <w:rFonts w:asciiTheme="minorHAnsi" w:eastAsia="Arial" w:hAnsiTheme="minorHAnsi" w:cs="Arial"/>
          <w:sz w:val="22"/>
          <w:szCs w:val="22"/>
        </w:rPr>
      </w:pPr>
    </w:p>
    <w:p w14:paraId="02881620" w14:textId="77777777" w:rsidR="008D53B3" w:rsidRDefault="008D53B3">
      <w:pPr>
        <w:rPr>
          <w:rFonts w:asciiTheme="minorHAnsi" w:eastAsia="Arial" w:hAnsiTheme="minorHAnsi" w:cs="Arial"/>
          <w:sz w:val="22"/>
          <w:szCs w:val="22"/>
        </w:rPr>
      </w:pPr>
    </w:p>
    <w:p w14:paraId="39C570E3" w14:textId="77777777" w:rsidR="00A14723" w:rsidRDefault="00A14723">
      <w:pPr>
        <w:rPr>
          <w:rFonts w:asciiTheme="minorHAnsi" w:eastAsia="Arial" w:hAnsiTheme="minorHAnsi" w:cs="Arial"/>
          <w:sz w:val="22"/>
          <w:szCs w:val="22"/>
        </w:rPr>
      </w:pPr>
    </w:p>
    <w:tbl>
      <w:tblPr>
        <w:tblStyle w:val="TableGrid"/>
        <w:tblW w:w="0" w:type="auto"/>
        <w:tblInd w:w="108" w:type="dxa"/>
        <w:tblLook w:val="04A0" w:firstRow="1" w:lastRow="0" w:firstColumn="1" w:lastColumn="0" w:noHBand="0" w:noVBand="1"/>
      </w:tblPr>
      <w:tblGrid>
        <w:gridCol w:w="10490"/>
      </w:tblGrid>
      <w:tr w:rsidR="00A14723" w:rsidRPr="00F62A21" w14:paraId="20D0A31D" w14:textId="77777777" w:rsidTr="00FD4488">
        <w:tc>
          <w:tcPr>
            <w:tcW w:w="10490" w:type="dxa"/>
            <w:shd w:val="clear" w:color="auto" w:fill="92CDDC" w:themeFill="accent5" w:themeFillTint="99"/>
          </w:tcPr>
          <w:p w14:paraId="66889533" w14:textId="77777777" w:rsidR="00A14723" w:rsidRPr="008F3B91" w:rsidRDefault="008F3B91" w:rsidP="00BF5F79">
            <w:pPr>
              <w:rPr>
                <w:rFonts w:asciiTheme="minorHAnsi" w:eastAsia="Arial" w:hAnsiTheme="minorHAnsi" w:cs="Arial"/>
                <w:b/>
                <w:sz w:val="22"/>
                <w:szCs w:val="22"/>
              </w:rPr>
            </w:pPr>
            <w:r w:rsidRPr="008F3B91">
              <w:rPr>
                <w:rFonts w:asciiTheme="minorHAnsi" w:eastAsia="Arial" w:hAnsiTheme="minorHAnsi" w:cs="Arial"/>
                <w:b/>
                <w:sz w:val="22"/>
                <w:szCs w:val="22"/>
              </w:rPr>
              <w:t>6</w:t>
            </w:r>
            <w:r w:rsidR="00A14723" w:rsidRPr="008F3B91">
              <w:rPr>
                <w:rFonts w:asciiTheme="minorHAnsi" w:eastAsia="Arial" w:hAnsiTheme="minorHAnsi" w:cs="Arial"/>
                <w:b/>
                <w:sz w:val="22"/>
                <w:szCs w:val="22"/>
              </w:rPr>
              <w:t xml:space="preserve">. </w:t>
            </w:r>
            <w:r w:rsidR="00BF5F79" w:rsidRPr="008F3B91">
              <w:rPr>
                <w:rFonts w:asciiTheme="minorHAnsi" w:eastAsia="Arial" w:hAnsiTheme="minorHAnsi" w:cs="Arial"/>
                <w:b/>
                <w:sz w:val="22"/>
                <w:szCs w:val="22"/>
              </w:rPr>
              <w:t xml:space="preserve">If </w:t>
            </w:r>
            <w:r w:rsidR="00C344FD" w:rsidRPr="008F3B91">
              <w:rPr>
                <w:rFonts w:asciiTheme="minorHAnsi" w:eastAsia="Arial" w:hAnsiTheme="minorHAnsi" w:cs="Arial"/>
                <w:b/>
                <w:sz w:val="22"/>
                <w:szCs w:val="22"/>
              </w:rPr>
              <w:t>available</w:t>
            </w:r>
            <w:r w:rsidR="00BF5F79" w:rsidRPr="008F3B91">
              <w:rPr>
                <w:rFonts w:asciiTheme="minorHAnsi" w:eastAsia="Arial" w:hAnsiTheme="minorHAnsi" w:cs="Arial"/>
                <w:b/>
                <w:sz w:val="22"/>
                <w:szCs w:val="22"/>
              </w:rPr>
              <w:t xml:space="preserve">, please provide CVs </w:t>
            </w:r>
            <w:r w:rsidR="00C344FD" w:rsidRPr="008F3B91">
              <w:rPr>
                <w:rFonts w:asciiTheme="minorHAnsi" w:eastAsia="Arial" w:hAnsiTheme="minorHAnsi" w:cs="Arial"/>
                <w:b/>
                <w:sz w:val="22"/>
                <w:szCs w:val="22"/>
              </w:rPr>
              <w:t xml:space="preserve"> for the staff engaged in the </w:t>
            </w:r>
            <w:r w:rsidR="00BF5F79" w:rsidRPr="008F3B91">
              <w:rPr>
                <w:rFonts w:asciiTheme="minorHAnsi" w:eastAsia="Arial" w:hAnsiTheme="minorHAnsi" w:cs="Arial"/>
                <w:b/>
                <w:sz w:val="22"/>
                <w:szCs w:val="22"/>
              </w:rPr>
              <w:t xml:space="preserve">delivery of services </w:t>
            </w:r>
            <w:r w:rsidR="00A14723" w:rsidRPr="008F3B91">
              <w:rPr>
                <w:rFonts w:asciiTheme="minorHAnsi" w:eastAsia="Arial" w:hAnsiTheme="minorHAnsi" w:cs="Arial"/>
                <w:b/>
                <w:sz w:val="22"/>
                <w:szCs w:val="22"/>
              </w:rPr>
              <w:t xml:space="preserve"> </w:t>
            </w:r>
            <w:r w:rsidR="008D53B3" w:rsidRPr="008F3B91">
              <w:rPr>
                <w:rFonts w:asciiTheme="minorHAnsi" w:eastAsia="Arial" w:hAnsiTheme="minorHAnsi" w:cs="Arial"/>
                <w:b/>
                <w:sz w:val="22"/>
                <w:szCs w:val="22"/>
              </w:rPr>
              <w:t>(Please add as appendix to the application form</w:t>
            </w:r>
            <w:r w:rsidR="004076DE" w:rsidRPr="008F3B91">
              <w:rPr>
                <w:rFonts w:asciiTheme="minorHAnsi" w:eastAsia="Arial" w:hAnsiTheme="minorHAnsi" w:cs="Arial"/>
                <w:b/>
                <w:sz w:val="22"/>
                <w:szCs w:val="22"/>
              </w:rPr>
              <w:t>.)</w:t>
            </w:r>
          </w:p>
        </w:tc>
      </w:tr>
      <w:tr w:rsidR="00A14723" w:rsidRPr="00F62A21" w14:paraId="6BEF7356" w14:textId="77777777" w:rsidTr="00C344FD">
        <w:trPr>
          <w:trHeight w:val="3227"/>
        </w:trPr>
        <w:tc>
          <w:tcPr>
            <w:tcW w:w="10490" w:type="dxa"/>
          </w:tcPr>
          <w:p w14:paraId="7F0E645A" w14:textId="77777777" w:rsidR="00A14723" w:rsidRPr="006422D8" w:rsidRDefault="00A14723" w:rsidP="006422D8">
            <w:pPr>
              <w:pStyle w:val="ListParagraph"/>
              <w:ind w:left="1440"/>
              <w:rPr>
                <w:rFonts w:asciiTheme="minorHAnsi" w:eastAsia="Arial" w:hAnsiTheme="minorHAnsi" w:cs="Arial"/>
                <w:b/>
              </w:rPr>
            </w:pPr>
          </w:p>
          <w:p w14:paraId="662CC236" w14:textId="77777777" w:rsidR="00A14723" w:rsidRDefault="00A14723" w:rsidP="00A14723">
            <w:pPr>
              <w:ind w:left="360"/>
              <w:rPr>
                <w:rFonts w:asciiTheme="minorHAnsi" w:eastAsia="Arial" w:hAnsiTheme="minorHAnsi" w:cs="Arial"/>
                <w:b/>
                <w:sz w:val="22"/>
                <w:szCs w:val="22"/>
              </w:rPr>
            </w:pPr>
          </w:p>
          <w:p w14:paraId="5E2372A6" w14:textId="77777777" w:rsidR="00A14723" w:rsidRDefault="00A14723" w:rsidP="00A14723">
            <w:pPr>
              <w:ind w:left="360"/>
              <w:rPr>
                <w:rFonts w:asciiTheme="minorHAnsi" w:eastAsia="Arial" w:hAnsiTheme="minorHAnsi" w:cs="Arial"/>
                <w:b/>
                <w:sz w:val="22"/>
                <w:szCs w:val="22"/>
              </w:rPr>
            </w:pPr>
          </w:p>
          <w:p w14:paraId="10F22CC3" w14:textId="77777777" w:rsidR="00A14723" w:rsidRDefault="00A14723" w:rsidP="00A14723">
            <w:pPr>
              <w:ind w:left="360"/>
              <w:rPr>
                <w:rFonts w:asciiTheme="minorHAnsi" w:eastAsia="Arial" w:hAnsiTheme="minorHAnsi" w:cs="Arial"/>
                <w:b/>
                <w:sz w:val="22"/>
                <w:szCs w:val="22"/>
              </w:rPr>
            </w:pPr>
          </w:p>
          <w:p w14:paraId="35AC023E" w14:textId="77777777" w:rsidR="00A14723" w:rsidRDefault="00A14723" w:rsidP="00A14723">
            <w:pPr>
              <w:ind w:left="360"/>
              <w:rPr>
                <w:rFonts w:asciiTheme="minorHAnsi" w:eastAsia="Arial" w:hAnsiTheme="minorHAnsi" w:cs="Arial"/>
                <w:b/>
                <w:sz w:val="22"/>
                <w:szCs w:val="22"/>
              </w:rPr>
            </w:pPr>
          </w:p>
          <w:p w14:paraId="22DED05A" w14:textId="77777777" w:rsidR="00A14723" w:rsidRDefault="00A14723" w:rsidP="00A14723">
            <w:pPr>
              <w:ind w:left="360"/>
              <w:rPr>
                <w:rFonts w:asciiTheme="minorHAnsi" w:eastAsia="Arial" w:hAnsiTheme="minorHAnsi" w:cs="Arial"/>
                <w:b/>
                <w:sz w:val="22"/>
                <w:szCs w:val="22"/>
              </w:rPr>
            </w:pPr>
          </w:p>
          <w:p w14:paraId="58EBDFA4" w14:textId="77777777" w:rsidR="00A14723" w:rsidRPr="00A14723" w:rsidRDefault="00A14723" w:rsidP="00A14723">
            <w:pPr>
              <w:ind w:left="360"/>
              <w:rPr>
                <w:rFonts w:asciiTheme="minorHAnsi" w:eastAsia="Arial" w:hAnsiTheme="minorHAnsi" w:cs="Arial"/>
                <w:b/>
                <w:sz w:val="22"/>
                <w:szCs w:val="22"/>
              </w:rPr>
            </w:pPr>
          </w:p>
        </w:tc>
      </w:tr>
    </w:tbl>
    <w:p w14:paraId="5C28A57F" w14:textId="77777777" w:rsidR="00A14723" w:rsidRDefault="00A14723">
      <w:pPr>
        <w:rPr>
          <w:rFonts w:asciiTheme="minorHAnsi" w:eastAsia="Arial" w:hAnsiTheme="minorHAnsi" w:cs="Arial"/>
          <w:sz w:val="22"/>
          <w:szCs w:val="22"/>
        </w:rPr>
      </w:pPr>
    </w:p>
    <w:p w14:paraId="1E61F1B3" w14:textId="77777777" w:rsidR="00825C7B" w:rsidRDefault="00825C7B">
      <w:pPr>
        <w:rPr>
          <w:rFonts w:asciiTheme="minorHAnsi" w:eastAsia="Arial" w:hAnsiTheme="minorHAnsi" w:cs="Arial"/>
          <w:sz w:val="22"/>
          <w:szCs w:val="22"/>
        </w:rPr>
      </w:pPr>
    </w:p>
    <w:p w14:paraId="2E821D78" w14:textId="77777777" w:rsidR="00825C7B" w:rsidRDefault="00825C7B">
      <w:pPr>
        <w:rPr>
          <w:rFonts w:asciiTheme="minorHAnsi" w:eastAsia="Arial" w:hAnsiTheme="minorHAnsi" w:cs="Arial"/>
          <w:sz w:val="22"/>
          <w:szCs w:val="22"/>
        </w:rPr>
      </w:pPr>
    </w:p>
    <w:tbl>
      <w:tblPr>
        <w:tblStyle w:val="TableGrid"/>
        <w:tblW w:w="0" w:type="auto"/>
        <w:tblInd w:w="108" w:type="dxa"/>
        <w:tblLook w:val="04A0" w:firstRow="1" w:lastRow="0" w:firstColumn="1" w:lastColumn="0" w:noHBand="0" w:noVBand="1"/>
      </w:tblPr>
      <w:tblGrid>
        <w:gridCol w:w="10490"/>
      </w:tblGrid>
      <w:tr w:rsidR="00222A9E" w:rsidRPr="00F62A21" w14:paraId="3F301D9E" w14:textId="77777777" w:rsidTr="00FD4488">
        <w:tc>
          <w:tcPr>
            <w:tcW w:w="10490" w:type="dxa"/>
            <w:shd w:val="clear" w:color="auto" w:fill="92CDDC" w:themeFill="accent5" w:themeFillTint="99"/>
          </w:tcPr>
          <w:p w14:paraId="50B15C56" w14:textId="24CB6C11" w:rsidR="00222A9E" w:rsidRPr="006422D8" w:rsidRDefault="00BF5F79" w:rsidP="00E257C5">
            <w:pPr>
              <w:pStyle w:val="ListParagraph"/>
              <w:rPr>
                <w:rFonts w:asciiTheme="minorHAnsi" w:eastAsia="Arial" w:hAnsiTheme="minorHAnsi" w:cs="Arial"/>
                <w:b/>
              </w:rPr>
            </w:pPr>
            <w:r>
              <w:rPr>
                <w:rFonts w:asciiTheme="minorHAnsi" w:eastAsia="Arial" w:hAnsiTheme="minorHAnsi" w:cs="Arial"/>
                <w:b/>
              </w:rPr>
              <w:t>7</w:t>
            </w:r>
            <w:r w:rsidR="00222A9E" w:rsidRPr="006422D8">
              <w:rPr>
                <w:rFonts w:asciiTheme="minorHAnsi" w:eastAsia="Arial" w:hAnsiTheme="minorHAnsi" w:cs="Arial"/>
                <w:b/>
              </w:rPr>
              <w:t xml:space="preserve">. </w:t>
            </w:r>
            <w:r>
              <w:rPr>
                <w:rFonts w:asciiTheme="minorHAnsi" w:eastAsia="Arial" w:hAnsiTheme="minorHAnsi" w:cs="Arial"/>
                <w:b/>
              </w:rPr>
              <w:t xml:space="preserve">From your </w:t>
            </w:r>
            <w:r w:rsidR="008F3B91">
              <w:rPr>
                <w:rFonts w:asciiTheme="minorHAnsi" w:eastAsia="Arial" w:hAnsiTheme="minorHAnsi" w:cs="Arial"/>
                <w:b/>
              </w:rPr>
              <w:t xml:space="preserve">understanding of the </w:t>
            </w:r>
            <w:r w:rsidR="00636E52">
              <w:rPr>
                <w:rFonts w:asciiTheme="minorHAnsi" w:eastAsia="Arial" w:hAnsiTheme="minorHAnsi" w:cs="Arial"/>
                <w:b/>
              </w:rPr>
              <w:t>CHESHIRE &amp; WARRINGTON HEALTH MATTERS</w:t>
            </w:r>
            <w:r w:rsidR="006B7250">
              <w:rPr>
                <w:rFonts w:asciiTheme="minorHAnsi" w:eastAsia="Arial" w:hAnsiTheme="minorHAnsi" w:cs="Arial"/>
                <w:b/>
              </w:rPr>
              <w:t xml:space="preserve"> project</w:t>
            </w:r>
            <w:r w:rsidR="008F3B91">
              <w:rPr>
                <w:rFonts w:asciiTheme="minorHAnsi" w:eastAsia="Arial" w:hAnsiTheme="minorHAnsi" w:cs="Arial"/>
                <w:b/>
              </w:rPr>
              <w:t xml:space="preserve">, </w:t>
            </w:r>
            <w:r>
              <w:rPr>
                <w:rFonts w:asciiTheme="minorHAnsi" w:eastAsia="Arial" w:hAnsiTheme="minorHAnsi" w:cs="Arial"/>
                <w:b/>
              </w:rPr>
              <w:t xml:space="preserve">what </w:t>
            </w:r>
            <w:r w:rsidR="00C344FD">
              <w:rPr>
                <w:rFonts w:asciiTheme="minorHAnsi" w:eastAsia="Arial" w:hAnsiTheme="minorHAnsi" w:cs="Arial"/>
                <w:b/>
              </w:rPr>
              <w:t>do you</w:t>
            </w:r>
            <w:r w:rsidR="00C344FD" w:rsidRPr="00C344FD">
              <w:rPr>
                <w:rFonts w:asciiTheme="minorHAnsi" w:eastAsia="Arial" w:hAnsiTheme="minorHAnsi" w:cs="Arial"/>
                <w:b/>
              </w:rPr>
              <w:t xml:space="preserve"> consider to be </w:t>
            </w:r>
            <w:r w:rsidR="00C344FD">
              <w:rPr>
                <w:rFonts w:asciiTheme="minorHAnsi" w:eastAsia="Arial" w:hAnsiTheme="minorHAnsi" w:cs="Arial"/>
                <w:b/>
              </w:rPr>
              <w:t>you</w:t>
            </w:r>
            <w:r w:rsidR="00C344FD" w:rsidRPr="00C344FD">
              <w:rPr>
                <w:rFonts w:asciiTheme="minorHAnsi" w:eastAsia="Arial" w:hAnsiTheme="minorHAnsi" w:cs="Arial"/>
                <w:b/>
              </w:rPr>
              <w:t>r</w:t>
            </w:r>
            <w:r w:rsidR="00C344FD">
              <w:rPr>
                <w:rFonts w:asciiTheme="minorHAnsi" w:eastAsia="Arial" w:hAnsiTheme="minorHAnsi" w:cs="Arial"/>
                <w:b/>
              </w:rPr>
              <w:t xml:space="preserve"> </w:t>
            </w:r>
            <w:r>
              <w:rPr>
                <w:rFonts w:asciiTheme="minorHAnsi" w:eastAsia="Arial" w:hAnsiTheme="minorHAnsi" w:cs="Arial"/>
                <w:b/>
              </w:rPr>
              <w:t xml:space="preserve">potential </w:t>
            </w:r>
            <w:r w:rsidR="00C344FD" w:rsidRPr="00C344FD">
              <w:rPr>
                <w:rFonts w:asciiTheme="minorHAnsi" w:eastAsia="Arial" w:hAnsiTheme="minorHAnsi" w:cs="Arial"/>
                <w:b/>
              </w:rPr>
              <w:t>“added value”</w:t>
            </w:r>
            <w:r>
              <w:rPr>
                <w:rFonts w:asciiTheme="minorHAnsi" w:eastAsia="Arial" w:hAnsiTheme="minorHAnsi" w:cs="Arial"/>
                <w:b/>
              </w:rPr>
              <w:t xml:space="preserve"> to its purpose</w:t>
            </w:r>
            <w:r w:rsidR="00C344FD" w:rsidRPr="00C344FD">
              <w:rPr>
                <w:rFonts w:asciiTheme="minorHAnsi" w:eastAsia="Arial" w:hAnsiTheme="minorHAnsi" w:cs="Arial"/>
                <w:b/>
              </w:rPr>
              <w:t xml:space="preserve">? </w:t>
            </w:r>
            <w:r w:rsidR="00C344FD">
              <w:rPr>
                <w:rFonts w:asciiTheme="minorHAnsi" w:eastAsia="Arial" w:hAnsiTheme="minorHAnsi" w:cs="Arial"/>
                <w:b/>
              </w:rPr>
              <w:t>(</w:t>
            </w:r>
            <w:r w:rsidR="00E257C5">
              <w:rPr>
                <w:rFonts w:asciiTheme="minorHAnsi" w:eastAsia="Arial" w:hAnsiTheme="minorHAnsi" w:cs="Arial"/>
                <w:b/>
              </w:rPr>
              <w:t>400</w:t>
            </w:r>
            <w:r w:rsidR="00C344FD">
              <w:rPr>
                <w:rFonts w:asciiTheme="minorHAnsi" w:eastAsia="Arial" w:hAnsiTheme="minorHAnsi" w:cs="Arial"/>
                <w:b/>
              </w:rPr>
              <w:t xml:space="preserve"> words maximum.)</w:t>
            </w:r>
          </w:p>
        </w:tc>
      </w:tr>
      <w:tr w:rsidR="00222A9E" w:rsidRPr="00F62A21" w14:paraId="70B2ADE4" w14:textId="77777777" w:rsidTr="008D53B3">
        <w:trPr>
          <w:trHeight w:val="5479"/>
        </w:trPr>
        <w:tc>
          <w:tcPr>
            <w:tcW w:w="10490" w:type="dxa"/>
          </w:tcPr>
          <w:p w14:paraId="33ED1017" w14:textId="77777777" w:rsidR="00222A9E" w:rsidRPr="006422D8" w:rsidRDefault="00222A9E" w:rsidP="00240042">
            <w:pPr>
              <w:pStyle w:val="ListParagraph"/>
              <w:ind w:left="1440"/>
              <w:rPr>
                <w:rFonts w:asciiTheme="minorHAnsi" w:eastAsia="Arial" w:hAnsiTheme="minorHAnsi" w:cs="Arial"/>
                <w:b/>
              </w:rPr>
            </w:pPr>
          </w:p>
          <w:p w14:paraId="288F0618" w14:textId="77777777" w:rsidR="00222A9E" w:rsidRDefault="00222A9E" w:rsidP="00240042">
            <w:pPr>
              <w:ind w:left="360"/>
              <w:rPr>
                <w:rFonts w:asciiTheme="minorHAnsi" w:eastAsia="Arial" w:hAnsiTheme="minorHAnsi" w:cs="Arial"/>
                <w:b/>
                <w:sz w:val="22"/>
                <w:szCs w:val="22"/>
              </w:rPr>
            </w:pPr>
          </w:p>
          <w:p w14:paraId="11E981FD" w14:textId="77777777" w:rsidR="00222A9E" w:rsidRDefault="00222A9E" w:rsidP="00240042">
            <w:pPr>
              <w:ind w:left="360"/>
              <w:rPr>
                <w:rFonts w:asciiTheme="minorHAnsi" w:eastAsia="Arial" w:hAnsiTheme="minorHAnsi" w:cs="Arial"/>
                <w:b/>
                <w:sz w:val="22"/>
                <w:szCs w:val="22"/>
              </w:rPr>
            </w:pPr>
          </w:p>
          <w:p w14:paraId="462C9463" w14:textId="77777777" w:rsidR="00222A9E" w:rsidRDefault="00222A9E" w:rsidP="00240042">
            <w:pPr>
              <w:ind w:left="360"/>
              <w:rPr>
                <w:rFonts w:asciiTheme="minorHAnsi" w:eastAsia="Arial" w:hAnsiTheme="minorHAnsi" w:cs="Arial"/>
                <w:b/>
                <w:sz w:val="22"/>
                <w:szCs w:val="22"/>
              </w:rPr>
            </w:pPr>
          </w:p>
          <w:p w14:paraId="37456CC3" w14:textId="77777777" w:rsidR="00222A9E" w:rsidRDefault="00222A9E" w:rsidP="00240042">
            <w:pPr>
              <w:ind w:left="360"/>
              <w:rPr>
                <w:rFonts w:asciiTheme="minorHAnsi" w:eastAsia="Arial" w:hAnsiTheme="minorHAnsi" w:cs="Arial"/>
                <w:b/>
                <w:sz w:val="22"/>
                <w:szCs w:val="22"/>
              </w:rPr>
            </w:pPr>
          </w:p>
          <w:p w14:paraId="7D6A43A9" w14:textId="77777777" w:rsidR="00BF5F79" w:rsidRPr="00A14723" w:rsidRDefault="00BF5F79" w:rsidP="00240042">
            <w:pPr>
              <w:ind w:left="360"/>
              <w:rPr>
                <w:rFonts w:asciiTheme="minorHAnsi" w:eastAsia="Arial" w:hAnsiTheme="minorHAnsi" w:cs="Arial"/>
                <w:b/>
                <w:sz w:val="22"/>
                <w:szCs w:val="22"/>
              </w:rPr>
            </w:pPr>
          </w:p>
        </w:tc>
      </w:tr>
    </w:tbl>
    <w:p w14:paraId="11C5FBA4" w14:textId="77777777" w:rsidR="00A14723" w:rsidRDefault="00A14723">
      <w:pPr>
        <w:rPr>
          <w:rFonts w:asciiTheme="minorHAnsi" w:eastAsia="Arial" w:hAnsiTheme="minorHAnsi" w:cs="Arial"/>
          <w:sz w:val="22"/>
          <w:szCs w:val="22"/>
        </w:rPr>
      </w:pPr>
    </w:p>
    <w:p w14:paraId="73538722" w14:textId="77777777" w:rsidR="00222A9E" w:rsidRDefault="00222A9E">
      <w:pPr>
        <w:rPr>
          <w:rFonts w:asciiTheme="minorHAnsi" w:eastAsia="Arial" w:hAnsiTheme="minorHAnsi" w:cs="Arial"/>
          <w:sz w:val="22"/>
          <w:szCs w:val="22"/>
        </w:rPr>
      </w:pPr>
    </w:p>
    <w:p w14:paraId="66742B45" w14:textId="77777777" w:rsidR="008D53B3" w:rsidRDefault="008D53B3">
      <w:pPr>
        <w:rPr>
          <w:rFonts w:asciiTheme="minorHAnsi" w:eastAsia="Arial" w:hAnsiTheme="minorHAnsi" w:cs="Arial"/>
          <w:sz w:val="22"/>
          <w:szCs w:val="22"/>
        </w:rPr>
      </w:pPr>
    </w:p>
    <w:p w14:paraId="11ACE317" w14:textId="77777777" w:rsidR="008D53B3" w:rsidRDefault="008D53B3">
      <w:pPr>
        <w:rPr>
          <w:rFonts w:asciiTheme="minorHAnsi" w:eastAsia="Arial" w:hAnsiTheme="minorHAnsi" w:cs="Arial"/>
          <w:sz w:val="22"/>
          <w:szCs w:val="22"/>
        </w:rPr>
      </w:pPr>
    </w:p>
    <w:p w14:paraId="3090A7D9" w14:textId="77777777" w:rsidR="00F00409" w:rsidRPr="00F62A21" w:rsidRDefault="00F00409">
      <w:pPr>
        <w:rPr>
          <w:rFonts w:asciiTheme="minorHAnsi" w:eastAsia="Arial" w:hAnsiTheme="minorHAnsi" w:cs="Arial"/>
          <w:sz w:val="22"/>
          <w:szCs w:val="22"/>
        </w:rPr>
      </w:pPr>
    </w:p>
    <w:tbl>
      <w:tblPr>
        <w:tblStyle w:val="TableGrid"/>
        <w:tblW w:w="0" w:type="auto"/>
        <w:tblInd w:w="108" w:type="dxa"/>
        <w:tblLook w:val="04A0" w:firstRow="1" w:lastRow="0" w:firstColumn="1" w:lastColumn="0" w:noHBand="0" w:noVBand="1"/>
      </w:tblPr>
      <w:tblGrid>
        <w:gridCol w:w="10490"/>
      </w:tblGrid>
      <w:tr w:rsidR="00F00409" w:rsidRPr="00F62A21" w14:paraId="4CF2BFC0" w14:textId="77777777" w:rsidTr="00FD4488">
        <w:tc>
          <w:tcPr>
            <w:tcW w:w="10490" w:type="dxa"/>
            <w:shd w:val="clear" w:color="auto" w:fill="92CDDC" w:themeFill="accent5" w:themeFillTint="99"/>
          </w:tcPr>
          <w:p w14:paraId="3883F60A" w14:textId="77777777" w:rsidR="00F00409" w:rsidRPr="00F62A21" w:rsidRDefault="00F00409">
            <w:pPr>
              <w:ind w:left="720"/>
              <w:rPr>
                <w:rFonts w:asciiTheme="minorHAnsi" w:eastAsia="Arial" w:hAnsiTheme="minorHAnsi" w:cs="Arial"/>
                <w:b/>
                <w:sz w:val="22"/>
                <w:szCs w:val="22"/>
              </w:rPr>
            </w:pPr>
          </w:p>
          <w:p w14:paraId="3982BF0A" w14:textId="77777777" w:rsidR="00C344FD" w:rsidRPr="00BF5F79" w:rsidRDefault="00C344FD" w:rsidP="00BF5F79">
            <w:pPr>
              <w:pStyle w:val="ListParagraph"/>
              <w:numPr>
                <w:ilvl w:val="0"/>
                <w:numId w:val="18"/>
              </w:numPr>
              <w:rPr>
                <w:rFonts w:asciiTheme="minorHAnsi" w:eastAsia="Arial" w:hAnsiTheme="minorHAnsi" w:cs="Arial"/>
                <w:b/>
              </w:rPr>
            </w:pPr>
            <w:r w:rsidRPr="00BF5F79">
              <w:rPr>
                <w:rFonts w:asciiTheme="minorHAnsi" w:eastAsia="Arial" w:hAnsiTheme="minorHAnsi" w:cs="Arial"/>
                <w:b/>
              </w:rPr>
              <w:t>What are the costs of this Consulting work?</w:t>
            </w:r>
          </w:p>
          <w:p w14:paraId="67E7C191" w14:textId="77777777" w:rsidR="00C344FD" w:rsidRPr="00C344FD" w:rsidRDefault="00C344FD" w:rsidP="00C344FD">
            <w:pPr>
              <w:ind w:left="1440"/>
              <w:rPr>
                <w:rFonts w:asciiTheme="minorHAnsi" w:eastAsia="Arial" w:hAnsiTheme="minorHAnsi" w:cs="Arial"/>
                <w:b/>
                <w:sz w:val="22"/>
                <w:szCs w:val="22"/>
              </w:rPr>
            </w:pPr>
            <w:r w:rsidRPr="00C344FD">
              <w:rPr>
                <w:rFonts w:asciiTheme="minorHAnsi" w:eastAsia="Arial" w:hAnsiTheme="minorHAnsi" w:cs="Arial"/>
                <w:b/>
                <w:sz w:val="22"/>
                <w:szCs w:val="22"/>
              </w:rPr>
              <w:t>Cost per day (including VAT)</w:t>
            </w:r>
          </w:p>
          <w:p w14:paraId="40F9B6D6" w14:textId="77777777" w:rsidR="00C344FD" w:rsidRPr="00C344FD" w:rsidRDefault="00C344FD" w:rsidP="00C344FD">
            <w:pPr>
              <w:ind w:left="1440"/>
              <w:rPr>
                <w:rFonts w:asciiTheme="minorHAnsi" w:eastAsia="Arial" w:hAnsiTheme="minorHAnsi" w:cs="Arial"/>
                <w:b/>
                <w:sz w:val="22"/>
                <w:szCs w:val="22"/>
              </w:rPr>
            </w:pPr>
            <w:r w:rsidRPr="00C344FD">
              <w:rPr>
                <w:rFonts w:asciiTheme="minorHAnsi" w:eastAsia="Arial" w:hAnsiTheme="minorHAnsi" w:cs="Arial"/>
                <w:b/>
                <w:sz w:val="22"/>
                <w:szCs w:val="22"/>
              </w:rPr>
              <w:t>Additional Travel costs</w:t>
            </w:r>
          </w:p>
          <w:p w14:paraId="46E7FD71" w14:textId="77777777" w:rsidR="00F00409" w:rsidRPr="00F62A21" w:rsidRDefault="00C344FD" w:rsidP="00C344FD">
            <w:pPr>
              <w:ind w:left="1440"/>
              <w:rPr>
                <w:rFonts w:asciiTheme="minorHAnsi" w:eastAsia="Arial" w:hAnsiTheme="minorHAnsi" w:cs="Arial"/>
                <w:b/>
                <w:sz w:val="22"/>
                <w:szCs w:val="22"/>
              </w:rPr>
            </w:pPr>
            <w:r w:rsidRPr="00C344FD">
              <w:rPr>
                <w:rFonts w:asciiTheme="minorHAnsi" w:eastAsia="Arial" w:hAnsiTheme="minorHAnsi" w:cs="Arial"/>
                <w:b/>
                <w:sz w:val="22"/>
                <w:szCs w:val="22"/>
              </w:rPr>
              <w:t>Costs for additional resources</w:t>
            </w:r>
          </w:p>
        </w:tc>
      </w:tr>
      <w:tr w:rsidR="00F00409" w:rsidRPr="00F62A21" w14:paraId="23ACCA17" w14:textId="77777777" w:rsidTr="008D53B3">
        <w:trPr>
          <w:trHeight w:val="3980"/>
        </w:trPr>
        <w:tc>
          <w:tcPr>
            <w:tcW w:w="10490" w:type="dxa"/>
          </w:tcPr>
          <w:p w14:paraId="17B31194" w14:textId="77777777" w:rsidR="00F00409" w:rsidRPr="00F62A21" w:rsidRDefault="00F00409">
            <w:pPr>
              <w:rPr>
                <w:rFonts w:asciiTheme="minorHAnsi" w:eastAsia="Arial" w:hAnsiTheme="minorHAnsi" w:cs="Arial"/>
                <w:sz w:val="22"/>
                <w:szCs w:val="22"/>
              </w:rPr>
            </w:pPr>
          </w:p>
          <w:p w14:paraId="4BB612A9" w14:textId="77777777" w:rsidR="00F00409" w:rsidRPr="00F62A21" w:rsidRDefault="00F00409">
            <w:pPr>
              <w:rPr>
                <w:rFonts w:asciiTheme="minorHAnsi" w:eastAsia="Arial" w:hAnsiTheme="minorHAnsi" w:cs="Arial"/>
                <w:sz w:val="22"/>
                <w:szCs w:val="22"/>
              </w:rPr>
            </w:pPr>
          </w:p>
          <w:p w14:paraId="22F6CA91" w14:textId="77777777" w:rsidR="00F00409" w:rsidRPr="00F62A21" w:rsidRDefault="00F00409">
            <w:pPr>
              <w:rPr>
                <w:rFonts w:asciiTheme="minorHAnsi" w:eastAsia="Arial" w:hAnsiTheme="minorHAnsi" w:cs="Arial"/>
                <w:sz w:val="22"/>
                <w:szCs w:val="22"/>
              </w:rPr>
            </w:pPr>
          </w:p>
          <w:p w14:paraId="70C5E91A" w14:textId="77777777" w:rsidR="00F00409" w:rsidRPr="00F62A21" w:rsidRDefault="00F00409">
            <w:pPr>
              <w:rPr>
                <w:rFonts w:asciiTheme="minorHAnsi" w:eastAsia="Arial" w:hAnsiTheme="minorHAnsi" w:cs="Arial"/>
                <w:sz w:val="22"/>
                <w:szCs w:val="22"/>
              </w:rPr>
            </w:pPr>
          </w:p>
          <w:p w14:paraId="738C6EC5" w14:textId="77777777" w:rsidR="00F00409" w:rsidRPr="00F62A21" w:rsidRDefault="00F00409">
            <w:pPr>
              <w:rPr>
                <w:rFonts w:asciiTheme="minorHAnsi" w:eastAsia="Arial" w:hAnsiTheme="minorHAnsi" w:cs="Arial"/>
                <w:sz w:val="22"/>
                <w:szCs w:val="22"/>
              </w:rPr>
            </w:pPr>
          </w:p>
          <w:p w14:paraId="6D828429" w14:textId="77777777" w:rsidR="00F00409" w:rsidRPr="00F62A21" w:rsidRDefault="00F00409">
            <w:pPr>
              <w:rPr>
                <w:rFonts w:asciiTheme="minorHAnsi" w:eastAsia="Arial" w:hAnsiTheme="minorHAnsi" w:cs="Arial"/>
                <w:sz w:val="22"/>
                <w:szCs w:val="22"/>
              </w:rPr>
            </w:pPr>
          </w:p>
          <w:p w14:paraId="4314F7D4" w14:textId="77777777" w:rsidR="00F00409" w:rsidRPr="00F62A21" w:rsidRDefault="00F00409">
            <w:pPr>
              <w:rPr>
                <w:rFonts w:asciiTheme="minorHAnsi" w:eastAsia="Arial" w:hAnsiTheme="minorHAnsi" w:cs="Arial"/>
                <w:sz w:val="22"/>
                <w:szCs w:val="22"/>
              </w:rPr>
            </w:pPr>
          </w:p>
          <w:p w14:paraId="16745F41" w14:textId="77777777" w:rsidR="00F00409" w:rsidRPr="00F62A21" w:rsidRDefault="00F00409">
            <w:pPr>
              <w:rPr>
                <w:rFonts w:asciiTheme="minorHAnsi" w:eastAsia="Arial" w:hAnsiTheme="minorHAnsi" w:cs="Arial"/>
                <w:sz w:val="22"/>
                <w:szCs w:val="22"/>
              </w:rPr>
            </w:pPr>
          </w:p>
          <w:p w14:paraId="0976EEEC" w14:textId="77777777" w:rsidR="00F00409" w:rsidRPr="00F62A21" w:rsidRDefault="00F00409">
            <w:pPr>
              <w:rPr>
                <w:rFonts w:asciiTheme="minorHAnsi" w:eastAsia="Arial" w:hAnsiTheme="minorHAnsi" w:cs="Arial"/>
                <w:sz w:val="22"/>
                <w:szCs w:val="22"/>
              </w:rPr>
            </w:pPr>
          </w:p>
          <w:p w14:paraId="32B890F4" w14:textId="77777777" w:rsidR="00F00409" w:rsidRPr="00F62A21" w:rsidRDefault="00F00409">
            <w:pPr>
              <w:rPr>
                <w:rFonts w:asciiTheme="minorHAnsi" w:eastAsia="Arial" w:hAnsiTheme="minorHAnsi" w:cs="Arial"/>
                <w:sz w:val="22"/>
                <w:szCs w:val="22"/>
              </w:rPr>
            </w:pPr>
          </w:p>
          <w:p w14:paraId="6D9DA379" w14:textId="77777777" w:rsidR="00F00409" w:rsidRPr="00F62A21" w:rsidRDefault="00F00409">
            <w:pPr>
              <w:rPr>
                <w:rFonts w:asciiTheme="minorHAnsi" w:eastAsia="Arial" w:hAnsiTheme="minorHAnsi" w:cs="Arial"/>
                <w:sz w:val="22"/>
                <w:szCs w:val="22"/>
              </w:rPr>
            </w:pPr>
          </w:p>
          <w:p w14:paraId="53955A0F" w14:textId="77777777" w:rsidR="00F00409" w:rsidRPr="00F62A21" w:rsidRDefault="00F00409">
            <w:pPr>
              <w:rPr>
                <w:rFonts w:asciiTheme="minorHAnsi" w:eastAsia="Arial" w:hAnsiTheme="minorHAnsi" w:cs="Arial"/>
                <w:sz w:val="22"/>
                <w:szCs w:val="22"/>
              </w:rPr>
            </w:pPr>
          </w:p>
        </w:tc>
      </w:tr>
    </w:tbl>
    <w:p w14:paraId="36D1A9A0" w14:textId="77777777" w:rsidR="00F00409" w:rsidRPr="00F62A21" w:rsidRDefault="00F00409">
      <w:pPr>
        <w:rPr>
          <w:rFonts w:asciiTheme="minorHAnsi" w:eastAsia="Arial" w:hAnsiTheme="minorHAnsi" w:cs="Arial"/>
          <w:sz w:val="22"/>
          <w:szCs w:val="22"/>
        </w:rPr>
      </w:pPr>
    </w:p>
    <w:tbl>
      <w:tblPr>
        <w:tblStyle w:val="TableGrid"/>
        <w:tblW w:w="0" w:type="auto"/>
        <w:tblInd w:w="108" w:type="dxa"/>
        <w:tblLook w:val="04A0" w:firstRow="1" w:lastRow="0" w:firstColumn="1" w:lastColumn="0" w:noHBand="0" w:noVBand="1"/>
      </w:tblPr>
      <w:tblGrid>
        <w:gridCol w:w="10490"/>
      </w:tblGrid>
      <w:tr w:rsidR="00F00409" w:rsidRPr="00F62A21" w14:paraId="39865203" w14:textId="77777777" w:rsidTr="00FD4488">
        <w:tc>
          <w:tcPr>
            <w:tcW w:w="10490" w:type="dxa"/>
            <w:shd w:val="clear" w:color="auto" w:fill="92CDDC" w:themeFill="accent5" w:themeFillTint="99"/>
          </w:tcPr>
          <w:p w14:paraId="24652DBA" w14:textId="77777777" w:rsidR="00F00409" w:rsidRPr="00F62A21" w:rsidRDefault="00F00409">
            <w:pPr>
              <w:ind w:left="720"/>
              <w:rPr>
                <w:rFonts w:asciiTheme="minorHAnsi" w:eastAsia="Arial" w:hAnsiTheme="minorHAnsi" w:cs="Arial"/>
                <w:b/>
                <w:sz w:val="22"/>
                <w:szCs w:val="22"/>
              </w:rPr>
            </w:pPr>
          </w:p>
          <w:p w14:paraId="589800CD" w14:textId="100B93CA" w:rsidR="00F00409" w:rsidRDefault="00BF5F79" w:rsidP="00C17CB5">
            <w:pPr>
              <w:ind w:left="720"/>
              <w:rPr>
                <w:rFonts w:asciiTheme="minorHAnsi" w:eastAsia="Arial" w:hAnsiTheme="minorHAnsi" w:cs="Arial"/>
                <w:b/>
                <w:sz w:val="22"/>
                <w:szCs w:val="22"/>
              </w:rPr>
            </w:pPr>
            <w:r>
              <w:rPr>
                <w:rFonts w:asciiTheme="minorHAnsi" w:eastAsia="Arial" w:hAnsiTheme="minorHAnsi" w:cs="Arial"/>
                <w:b/>
                <w:sz w:val="22"/>
                <w:szCs w:val="22"/>
              </w:rPr>
              <w:t>9.</w:t>
            </w:r>
            <w:r w:rsidR="008A03FB" w:rsidRPr="00F62A21">
              <w:rPr>
                <w:rFonts w:asciiTheme="minorHAnsi" w:eastAsia="Arial" w:hAnsiTheme="minorHAnsi" w:cs="Arial"/>
                <w:b/>
                <w:sz w:val="22"/>
                <w:szCs w:val="22"/>
              </w:rPr>
              <w:t xml:space="preserve"> </w:t>
            </w:r>
            <w:r>
              <w:rPr>
                <w:rFonts w:asciiTheme="minorHAnsi" w:eastAsia="Arial" w:hAnsiTheme="minorHAnsi" w:cs="Arial"/>
                <w:b/>
                <w:sz w:val="22"/>
                <w:szCs w:val="22"/>
              </w:rPr>
              <w:t>Do you</w:t>
            </w:r>
            <w:r w:rsidR="00C17CB5" w:rsidRPr="00C17CB5">
              <w:rPr>
                <w:rFonts w:asciiTheme="minorHAnsi" w:eastAsia="Arial" w:hAnsiTheme="minorHAnsi" w:cs="Arial"/>
                <w:b/>
                <w:sz w:val="22"/>
                <w:szCs w:val="22"/>
              </w:rPr>
              <w:t xml:space="preserve"> provide discounts for follow</w:t>
            </w:r>
            <w:r w:rsidR="00C17CB5">
              <w:rPr>
                <w:rFonts w:asciiTheme="minorHAnsi" w:eastAsia="Arial" w:hAnsiTheme="minorHAnsi" w:cs="Arial"/>
                <w:b/>
                <w:sz w:val="22"/>
                <w:szCs w:val="22"/>
              </w:rPr>
              <w:t xml:space="preserve"> </w:t>
            </w:r>
            <w:r w:rsidR="00DB6394">
              <w:rPr>
                <w:rFonts w:asciiTheme="minorHAnsi" w:eastAsia="Arial" w:hAnsiTheme="minorHAnsi" w:cs="Arial"/>
                <w:b/>
                <w:sz w:val="22"/>
                <w:szCs w:val="22"/>
              </w:rPr>
              <w:t>up works, early settlement or v</w:t>
            </w:r>
            <w:r w:rsidR="00C17CB5" w:rsidRPr="00C17CB5">
              <w:rPr>
                <w:rFonts w:asciiTheme="minorHAnsi" w:eastAsia="Arial" w:hAnsiTheme="minorHAnsi" w:cs="Arial"/>
                <w:b/>
                <w:sz w:val="22"/>
                <w:szCs w:val="22"/>
              </w:rPr>
              <w:t>olume spend?</w:t>
            </w:r>
            <w:r w:rsidR="00C17CB5">
              <w:rPr>
                <w:rFonts w:asciiTheme="minorHAnsi" w:eastAsia="Arial" w:hAnsiTheme="minorHAnsi" w:cs="Arial"/>
                <w:b/>
                <w:sz w:val="22"/>
                <w:szCs w:val="22"/>
              </w:rPr>
              <w:t xml:space="preserve"> </w:t>
            </w:r>
            <w:r w:rsidR="008A03FB" w:rsidRPr="00F62A21">
              <w:rPr>
                <w:rFonts w:asciiTheme="minorHAnsi" w:eastAsia="Arial" w:hAnsiTheme="minorHAnsi" w:cs="Arial"/>
                <w:b/>
                <w:sz w:val="22"/>
                <w:szCs w:val="22"/>
              </w:rPr>
              <w:t>(</w:t>
            </w:r>
            <w:r w:rsidR="00E257C5">
              <w:rPr>
                <w:rFonts w:asciiTheme="minorHAnsi" w:eastAsia="Arial" w:hAnsiTheme="minorHAnsi" w:cs="Arial"/>
                <w:b/>
                <w:sz w:val="22"/>
                <w:szCs w:val="22"/>
              </w:rPr>
              <w:t>400</w:t>
            </w:r>
            <w:r w:rsidR="008A03FB" w:rsidRPr="00F62A21">
              <w:rPr>
                <w:rFonts w:asciiTheme="minorHAnsi" w:eastAsia="Arial" w:hAnsiTheme="minorHAnsi" w:cs="Arial"/>
                <w:b/>
                <w:sz w:val="22"/>
                <w:szCs w:val="22"/>
              </w:rPr>
              <w:t xml:space="preserve"> words maximum).</w:t>
            </w:r>
          </w:p>
          <w:p w14:paraId="5A639635" w14:textId="77777777" w:rsidR="00C17CB5" w:rsidRPr="00F62A21" w:rsidRDefault="00C17CB5" w:rsidP="00C17CB5">
            <w:pPr>
              <w:ind w:left="720"/>
              <w:rPr>
                <w:rFonts w:asciiTheme="minorHAnsi" w:eastAsia="Arial" w:hAnsiTheme="minorHAnsi" w:cs="Arial"/>
                <w:b/>
                <w:sz w:val="22"/>
                <w:szCs w:val="22"/>
              </w:rPr>
            </w:pPr>
          </w:p>
        </w:tc>
      </w:tr>
      <w:tr w:rsidR="00F00409" w:rsidRPr="00F62A21" w14:paraId="0DB1CE77" w14:textId="77777777" w:rsidTr="008D53B3">
        <w:trPr>
          <w:trHeight w:val="3506"/>
        </w:trPr>
        <w:tc>
          <w:tcPr>
            <w:tcW w:w="10490" w:type="dxa"/>
          </w:tcPr>
          <w:p w14:paraId="71050000" w14:textId="77777777" w:rsidR="00F00409" w:rsidRPr="00F62A21" w:rsidRDefault="00F00409">
            <w:pPr>
              <w:rPr>
                <w:rFonts w:asciiTheme="minorHAnsi" w:eastAsia="Arial" w:hAnsiTheme="minorHAnsi" w:cs="Arial"/>
                <w:sz w:val="22"/>
                <w:szCs w:val="22"/>
              </w:rPr>
            </w:pPr>
          </w:p>
          <w:p w14:paraId="67DDE1B4" w14:textId="77777777" w:rsidR="00F00409" w:rsidRPr="00F62A21" w:rsidRDefault="00F00409">
            <w:pPr>
              <w:rPr>
                <w:rFonts w:asciiTheme="minorHAnsi" w:eastAsia="Arial" w:hAnsiTheme="minorHAnsi" w:cs="Arial"/>
                <w:sz w:val="22"/>
                <w:szCs w:val="22"/>
              </w:rPr>
            </w:pPr>
          </w:p>
          <w:p w14:paraId="4628B133" w14:textId="77777777" w:rsidR="00F00409" w:rsidRPr="00F62A21" w:rsidRDefault="00F00409">
            <w:pPr>
              <w:rPr>
                <w:rFonts w:asciiTheme="minorHAnsi" w:eastAsia="Arial" w:hAnsiTheme="minorHAnsi" w:cs="Arial"/>
                <w:sz w:val="22"/>
                <w:szCs w:val="22"/>
              </w:rPr>
            </w:pPr>
          </w:p>
          <w:p w14:paraId="2222C034" w14:textId="77777777" w:rsidR="00F00409" w:rsidRPr="00F62A21" w:rsidRDefault="00F00409">
            <w:pPr>
              <w:rPr>
                <w:rFonts w:asciiTheme="minorHAnsi" w:eastAsia="Arial" w:hAnsiTheme="minorHAnsi" w:cs="Arial"/>
                <w:sz w:val="22"/>
                <w:szCs w:val="22"/>
              </w:rPr>
            </w:pPr>
          </w:p>
          <w:p w14:paraId="2A345A17" w14:textId="77777777" w:rsidR="00F00409" w:rsidRPr="00F62A21" w:rsidRDefault="00F00409">
            <w:pPr>
              <w:rPr>
                <w:rFonts w:asciiTheme="minorHAnsi" w:eastAsia="Arial" w:hAnsiTheme="minorHAnsi" w:cs="Arial"/>
                <w:sz w:val="22"/>
                <w:szCs w:val="22"/>
              </w:rPr>
            </w:pPr>
          </w:p>
          <w:p w14:paraId="3570FDF8" w14:textId="77777777" w:rsidR="00F00409" w:rsidRPr="00F62A21" w:rsidRDefault="00F00409">
            <w:pPr>
              <w:rPr>
                <w:rFonts w:asciiTheme="minorHAnsi" w:eastAsia="Arial" w:hAnsiTheme="minorHAnsi" w:cs="Arial"/>
                <w:sz w:val="22"/>
                <w:szCs w:val="22"/>
              </w:rPr>
            </w:pPr>
          </w:p>
          <w:p w14:paraId="4ACBF639" w14:textId="77777777" w:rsidR="00F00409" w:rsidRPr="00F62A21" w:rsidRDefault="00F00409">
            <w:pPr>
              <w:rPr>
                <w:rFonts w:asciiTheme="minorHAnsi" w:eastAsia="Arial" w:hAnsiTheme="minorHAnsi" w:cs="Arial"/>
                <w:sz w:val="22"/>
                <w:szCs w:val="22"/>
              </w:rPr>
            </w:pPr>
          </w:p>
        </w:tc>
      </w:tr>
    </w:tbl>
    <w:p w14:paraId="794A51F7" w14:textId="77777777" w:rsidR="00F00409" w:rsidRPr="00F62A21" w:rsidRDefault="00F00409">
      <w:pPr>
        <w:rPr>
          <w:rFonts w:asciiTheme="minorHAnsi" w:eastAsia="Arial" w:hAnsiTheme="minorHAnsi" w:cs="Arial"/>
          <w:sz w:val="22"/>
          <w:szCs w:val="22"/>
        </w:rPr>
      </w:pPr>
    </w:p>
    <w:p w14:paraId="33376D6A" w14:textId="77777777" w:rsidR="00F00409" w:rsidRDefault="00F00409">
      <w:pPr>
        <w:rPr>
          <w:rFonts w:asciiTheme="minorHAnsi" w:eastAsia="Arial" w:hAnsiTheme="minorHAnsi" w:cs="Arial"/>
          <w:sz w:val="22"/>
          <w:szCs w:val="22"/>
        </w:rPr>
      </w:pPr>
    </w:p>
    <w:p w14:paraId="706D3892" w14:textId="77777777" w:rsidR="008D53B3" w:rsidRDefault="008D53B3">
      <w:pPr>
        <w:rPr>
          <w:rFonts w:asciiTheme="minorHAnsi" w:eastAsia="Arial" w:hAnsiTheme="minorHAnsi" w:cs="Arial"/>
          <w:sz w:val="22"/>
          <w:szCs w:val="22"/>
        </w:rPr>
      </w:pPr>
    </w:p>
    <w:p w14:paraId="29203AAB" w14:textId="77777777" w:rsidR="008D53B3" w:rsidRPr="00F62A21" w:rsidRDefault="00825C7B">
      <w:pPr>
        <w:rPr>
          <w:rFonts w:asciiTheme="minorHAnsi" w:eastAsia="Arial" w:hAnsiTheme="minorHAnsi" w:cs="Arial"/>
          <w:sz w:val="22"/>
          <w:szCs w:val="22"/>
        </w:rPr>
      </w:pPr>
      <w:r>
        <w:rPr>
          <w:noProof/>
        </w:rPr>
        <w:drawing>
          <wp:inline distT="0" distB="0" distL="0" distR="0" wp14:anchorId="45F398BB" wp14:editId="2D37215E">
            <wp:extent cx="2078966" cy="483079"/>
            <wp:effectExtent l="0" t="0" r="0" b="0"/>
            <wp:docPr id="4" name="Picture 4" descr="LogoERDF_Col_Landscape"/>
            <wp:cNvGraphicFramePr/>
            <a:graphic xmlns:a="http://schemas.openxmlformats.org/drawingml/2006/main">
              <a:graphicData uri="http://schemas.openxmlformats.org/drawingml/2006/picture">
                <pic:pic xmlns:pic="http://schemas.openxmlformats.org/drawingml/2006/picture">
                  <pic:nvPicPr>
                    <pic:cNvPr id="1" name="Picture 1" descr="LogoERDF_Col_Landscape"/>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77943" cy="482841"/>
                    </a:xfrm>
                    <a:prstGeom prst="rect">
                      <a:avLst/>
                    </a:prstGeom>
                    <a:noFill/>
                    <a:ln>
                      <a:noFill/>
                    </a:ln>
                  </pic:spPr>
                </pic:pic>
              </a:graphicData>
            </a:graphic>
          </wp:inline>
        </w:drawing>
      </w:r>
    </w:p>
    <w:p w14:paraId="54776EE3" w14:textId="77777777" w:rsidR="002B15FA" w:rsidRPr="00F62A21" w:rsidRDefault="002B15FA">
      <w:pPr>
        <w:rPr>
          <w:rFonts w:asciiTheme="minorHAnsi" w:eastAsia="Arial" w:hAnsiTheme="minorHAnsi" w:cs="Arial"/>
          <w:sz w:val="22"/>
          <w:szCs w:val="22"/>
        </w:rPr>
      </w:pPr>
    </w:p>
    <w:sectPr w:rsidR="002B15FA" w:rsidRPr="00F62A21" w:rsidSect="0049205C">
      <w:headerReference w:type="default" r:id="rId14"/>
      <w:footerReference w:type="default" r:id="rId15"/>
      <w:headerReference w:type="first" r:id="rId16"/>
      <w:footerReference w:type="first" r:id="rId17"/>
      <w:pgSz w:w="11906" w:h="16838"/>
      <w:pgMar w:top="720" w:right="424" w:bottom="720" w:left="720" w:header="136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63F04" w14:textId="77777777" w:rsidR="00FF749A" w:rsidRDefault="00FF749A">
      <w:r>
        <w:separator/>
      </w:r>
    </w:p>
  </w:endnote>
  <w:endnote w:type="continuationSeparator" w:id="0">
    <w:p w14:paraId="2FDA89F6" w14:textId="77777777" w:rsidR="00FF749A" w:rsidRDefault="00FF7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590AC" w14:textId="33A821C7" w:rsidR="00B95B53" w:rsidRDefault="00A50C4E">
    <w:pPr>
      <w:pStyle w:val="Footer"/>
    </w:pPr>
    <w:r>
      <w:rPr>
        <w:noProof/>
      </w:rPr>
      <w:drawing>
        <wp:anchor distT="0" distB="0" distL="114300" distR="114300" simplePos="0" relativeHeight="251661312" behindDoc="1" locked="0" layoutInCell="1" allowOverlap="1" wp14:anchorId="3C976158" wp14:editId="100EFC1C">
          <wp:simplePos x="0" y="0"/>
          <wp:positionH relativeFrom="column">
            <wp:posOffset>4974391</wp:posOffset>
          </wp:positionH>
          <wp:positionV relativeFrom="paragraph">
            <wp:posOffset>168910</wp:posOffset>
          </wp:positionV>
          <wp:extent cx="942485" cy="466725"/>
          <wp:effectExtent l="0" t="0" r="0" b="0"/>
          <wp:wrapTight wrapText="bothSides">
            <wp:wrapPolygon edited="0">
              <wp:start x="0" y="0"/>
              <wp:lineTo x="0" y="20278"/>
              <wp:lineTo x="20960" y="20278"/>
              <wp:lineTo x="209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485" cy="466725"/>
                  </a:xfrm>
                  <a:prstGeom prst="rect">
                    <a:avLst/>
                  </a:prstGeom>
                </pic:spPr>
              </pic:pic>
            </a:graphicData>
          </a:graphic>
          <wp14:sizeRelH relativeFrom="page">
            <wp14:pctWidth>0</wp14:pctWidth>
          </wp14:sizeRelH>
          <wp14:sizeRelV relativeFrom="page">
            <wp14:pctHeight>0</wp14:pctHeight>
          </wp14:sizeRelV>
        </wp:anchor>
      </w:drawing>
    </w:r>
    <w:r w:rsidR="0049205C" w:rsidRPr="0049205C">
      <w:rPr>
        <w:rFonts w:ascii="Arial" w:hAnsi="Arial" w:cs="Arial"/>
        <w:noProof/>
      </w:rPr>
      <w:drawing>
        <wp:anchor distT="0" distB="0" distL="114300" distR="114300" simplePos="0" relativeHeight="251660288" behindDoc="1" locked="0" layoutInCell="1" allowOverlap="1" wp14:anchorId="59AA8446" wp14:editId="7DA15CA6">
          <wp:simplePos x="0" y="0"/>
          <wp:positionH relativeFrom="margin">
            <wp:posOffset>-146050</wp:posOffset>
          </wp:positionH>
          <wp:positionV relativeFrom="paragraph">
            <wp:posOffset>194945</wp:posOffset>
          </wp:positionV>
          <wp:extent cx="3550285" cy="436245"/>
          <wp:effectExtent l="0" t="0" r="0" b="1905"/>
          <wp:wrapTight wrapText="bothSides">
            <wp:wrapPolygon edited="0">
              <wp:start x="0" y="0"/>
              <wp:lineTo x="0" y="20751"/>
              <wp:lineTo x="21442" y="20751"/>
              <wp:lineTo x="21442" y="0"/>
              <wp:lineTo x="0" y="0"/>
            </wp:wrapPolygon>
          </wp:wrapTight>
          <wp:docPr id="9" name="Picture 9" descr="cid:image003.png@01D4BEE8.A8822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png@01D4BEE8.A8822AA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3550285" cy="4362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9D645" w14:textId="77777777" w:rsidR="00B95B53" w:rsidRDefault="00B95B53">
    <w:pPr>
      <w:pStyle w:val="Footer"/>
    </w:pPr>
    <w:r>
      <w:rPr>
        <w:rFonts w:asciiTheme="minorHAnsi" w:eastAsia="Arial" w:hAnsiTheme="minorHAnsi" w:cs="Arial"/>
        <w:b/>
        <w:noProof/>
        <w:sz w:val="28"/>
        <w:szCs w:val="28"/>
      </w:rPr>
      <w:drawing>
        <wp:inline distT="0" distB="0" distL="0" distR="0" wp14:anchorId="102F0ABC" wp14:editId="77BB8691">
          <wp:extent cx="6645910" cy="551180"/>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amended long.jpg"/>
                  <pic:cNvPicPr/>
                </pic:nvPicPr>
                <pic:blipFill>
                  <a:blip r:embed="rId1">
                    <a:extLst>
                      <a:ext uri="{28A0092B-C50C-407E-A947-70E740481C1C}">
                        <a14:useLocalDpi xmlns:a14="http://schemas.microsoft.com/office/drawing/2010/main" val="0"/>
                      </a:ext>
                    </a:extLst>
                  </a:blip>
                  <a:stretch>
                    <a:fillRect/>
                  </a:stretch>
                </pic:blipFill>
                <pic:spPr>
                  <a:xfrm>
                    <a:off x="0" y="0"/>
                    <a:ext cx="6645910" cy="5511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A447E" w14:textId="77777777" w:rsidR="00FF749A" w:rsidRDefault="00FF749A">
      <w:r>
        <w:separator/>
      </w:r>
    </w:p>
  </w:footnote>
  <w:footnote w:type="continuationSeparator" w:id="0">
    <w:p w14:paraId="57C8379B" w14:textId="77777777" w:rsidR="00FF749A" w:rsidRDefault="00FF74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2A35B" w14:textId="77777777" w:rsidR="00F00409" w:rsidRDefault="00C77238">
    <w:pPr>
      <w:pStyle w:val="Header"/>
      <w:jc w:val="right"/>
      <w:rPr>
        <w:rFonts w:ascii="Arial" w:eastAsia="Arial" w:hAnsi="Arial" w:cs="Arial"/>
        <w:b/>
        <w:sz w:val="22"/>
        <w:szCs w:val="22"/>
      </w:rPr>
    </w:pPr>
    <w:r>
      <w:rPr>
        <w:rFonts w:ascii="Arial" w:eastAsia="Arial" w:hAnsi="Arial" w:cs="Arial"/>
        <w:b/>
        <w:noProof/>
        <w:sz w:val="22"/>
        <w:szCs w:val="22"/>
      </w:rPr>
      <w:drawing>
        <wp:anchor distT="0" distB="0" distL="114300" distR="114300" simplePos="0" relativeHeight="251658240" behindDoc="1" locked="0" layoutInCell="1" allowOverlap="1" wp14:anchorId="191C6A4E" wp14:editId="7226E43C">
          <wp:simplePos x="0" y="0"/>
          <wp:positionH relativeFrom="page">
            <wp:posOffset>2417002</wp:posOffset>
          </wp:positionH>
          <wp:positionV relativeFrom="paragraph">
            <wp:posOffset>-720090</wp:posOffset>
          </wp:positionV>
          <wp:extent cx="3295015" cy="737870"/>
          <wp:effectExtent l="0" t="0" r="635" b="5080"/>
          <wp:wrapTight wrapText="bothSides">
            <wp:wrapPolygon edited="0">
              <wp:start x="0" y="0"/>
              <wp:lineTo x="0" y="21191"/>
              <wp:lineTo x="21479" y="21191"/>
              <wp:lineTo x="214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RDF_Col_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95015" cy="7378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3FCBF" w14:textId="77777777" w:rsidR="00F00409" w:rsidRDefault="00B95B53" w:rsidP="00B95B53">
    <w:pPr>
      <w:pStyle w:val="Header"/>
      <w:tabs>
        <w:tab w:val="clear" w:pos="8306"/>
        <w:tab w:val="right" w:pos="9781"/>
      </w:tabs>
      <w:ind w:right="-613"/>
    </w:pPr>
    <w:r>
      <w:rPr>
        <w:rFonts w:ascii="Arial" w:eastAsia="Arial" w:hAnsi="Arial" w:cs="Arial"/>
        <w:b/>
        <w:noProof/>
        <w:sz w:val="22"/>
        <w:szCs w:val="22"/>
      </w:rPr>
      <w:drawing>
        <wp:inline distT="0" distB="0" distL="0" distR="0" wp14:anchorId="326C49BC" wp14:editId="7F558DD4">
          <wp:extent cx="6645910" cy="116522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amended.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165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0F5A"/>
    <w:multiLevelType w:val="multilevel"/>
    <w:tmpl w:val="47920F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317B23"/>
    <w:multiLevelType w:val="hybridMultilevel"/>
    <w:tmpl w:val="9CDE90FA"/>
    <w:lvl w:ilvl="0" w:tplc="34562450">
      <w:start w:val="1"/>
      <w:numFmt w:val="bullet"/>
      <w:lvlText w:val="•"/>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0A528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3643D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101C6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06352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C2E69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C0492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5ED4B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C8574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7D7202"/>
    <w:multiLevelType w:val="hybridMultilevel"/>
    <w:tmpl w:val="28CEC458"/>
    <w:lvl w:ilvl="0" w:tplc="F2541338">
      <w:start w:val="1"/>
      <w:numFmt w:val="bullet"/>
      <w:lvlText w:val="•"/>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025D5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6EF2B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B86FA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FA800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9C129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482AD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D0472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BEC92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5F36C64"/>
    <w:multiLevelType w:val="multilevel"/>
    <w:tmpl w:val="1DEE9A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6661FE4"/>
    <w:multiLevelType w:val="hybridMultilevel"/>
    <w:tmpl w:val="3D1E159E"/>
    <w:lvl w:ilvl="0" w:tplc="9E665BA4">
      <w:start w:val="5"/>
      <w:numFmt w:val="decimal"/>
      <w:lvlText w:val="%1."/>
      <w:lvlJc w:val="left"/>
      <w:pPr>
        <w:ind w:left="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565912">
      <w:start w:val="1"/>
      <w:numFmt w:val="bullet"/>
      <w:lvlText w:val="•"/>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C4F594">
      <w:start w:val="1"/>
      <w:numFmt w:val="bullet"/>
      <w:lvlText w:val="▪"/>
      <w:lvlJc w:val="left"/>
      <w:pPr>
        <w:ind w:left="36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86832C">
      <w:start w:val="1"/>
      <w:numFmt w:val="bullet"/>
      <w:lvlText w:val="•"/>
      <w:lvlJc w:val="left"/>
      <w:pPr>
        <w:ind w:left="4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D81B5C">
      <w:start w:val="1"/>
      <w:numFmt w:val="bullet"/>
      <w:lvlText w:val="o"/>
      <w:lvlJc w:val="left"/>
      <w:pPr>
        <w:ind w:left="50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2A297A">
      <w:start w:val="1"/>
      <w:numFmt w:val="bullet"/>
      <w:lvlText w:val="▪"/>
      <w:lvlJc w:val="left"/>
      <w:pPr>
        <w:ind w:left="57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63C7572">
      <w:start w:val="1"/>
      <w:numFmt w:val="bullet"/>
      <w:lvlText w:val="•"/>
      <w:lvlJc w:val="left"/>
      <w:pPr>
        <w:ind w:left="64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6EF9FE">
      <w:start w:val="1"/>
      <w:numFmt w:val="bullet"/>
      <w:lvlText w:val="o"/>
      <w:lvlJc w:val="left"/>
      <w:pPr>
        <w:ind w:left="72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8AF398">
      <w:start w:val="1"/>
      <w:numFmt w:val="bullet"/>
      <w:lvlText w:val="▪"/>
      <w:lvlJc w:val="left"/>
      <w:pPr>
        <w:ind w:left="79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B69735B"/>
    <w:multiLevelType w:val="multilevel"/>
    <w:tmpl w:val="51627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A53CA"/>
    <w:multiLevelType w:val="multilevel"/>
    <w:tmpl w:val="6BBEB8B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7" w15:restartNumberingAfterBreak="0">
    <w:nsid w:val="0FFC69CD"/>
    <w:multiLevelType w:val="multilevel"/>
    <w:tmpl w:val="71A08FF4"/>
    <w:lvl w:ilvl="0">
      <w:start w:val="1"/>
      <w:numFmt w:val="bullet"/>
      <w:pStyle w:val="List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8" w15:restartNumberingAfterBreak="0">
    <w:nsid w:val="11D54266"/>
    <w:multiLevelType w:val="multilevel"/>
    <w:tmpl w:val="FA80927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16834768"/>
    <w:multiLevelType w:val="multilevel"/>
    <w:tmpl w:val="42D68E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1D3533F9"/>
    <w:multiLevelType w:val="hybridMultilevel"/>
    <w:tmpl w:val="2920FA4C"/>
    <w:lvl w:ilvl="0" w:tplc="DECE4908">
      <w:start w:val="1"/>
      <w:numFmt w:val="upperLetter"/>
      <w:lvlText w:val="%1."/>
      <w:lvlJc w:val="left"/>
      <w:pPr>
        <w:ind w:left="445" w:hanging="360"/>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11" w15:restartNumberingAfterBreak="0">
    <w:nsid w:val="1EF26363"/>
    <w:multiLevelType w:val="hybridMultilevel"/>
    <w:tmpl w:val="3880E992"/>
    <w:lvl w:ilvl="0" w:tplc="0FE66F42">
      <w:start w:val="1"/>
      <w:numFmt w:val="bullet"/>
      <w:lvlText w:val="•"/>
      <w:lvlJc w:val="left"/>
      <w:pPr>
        <w:ind w:left="1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B69C98">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502C62">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A8AE56">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52E0D2">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22B768">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A0D530">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4A6DA4">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98A082">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F745BB3"/>
    <w:multiLevelType w:val="multilevel"/>
    <w:tmpl w:val="50A2C34C"/>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1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3A1296"/>
    <w:multiLevelType w:val="multilevel"/>
    <w:tmpl w:val="7E7282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268C153C"/>
    <w:multiLevelType w:val="multilevel"/>
    <w:tmpl w:val="9DF41DF0"/>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835C13"/>
    <w:multiLevelType w:val="hybridMultilevel"/>
    <w:tmpl w:val="39B08E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A75733"/>
    <w:multiLevelType w:val="multilevel"/>
    <w:tmpl w:val="EDEABB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2F17446D"/>
    <w:multiLevelType w:val="hybridMultilevel"/>
    <w:tmpl w:val="887A52E0"/>
    <w:lvl w:ilvl="0" w:tplc="CEC4D242">
      <w:start w:val="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AEC2C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4D8EBA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ECBF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FEB23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F4B81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7C079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7497B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6E883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02F3468"/>
    <w:multiLevelType w:val="hybridMultilevel"/>
    <w:tmpl w:val="FB56AE20"/>
    <w:lvl w:ilvl="0" w:tplc="4512151A">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746C76"/>
    <w:multiLevelType w:val="multilevel"/>
    <w:tmpl w:val="4D30A4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3C3A4276"/>
    <w:multiLevelType w:val="multilevel"/>
    <w:tmpl w:val="F33A8EB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43FF4518"/>
    <w:multiLevelType w:val="hybridMultilevel"/>
    <w:tmpl w:val="EB48D07E"/>
    <w:lvl w:ilvl="0" w:tplc="08C81EF8">
      <w:start w:val="1"/>
      <w:numFmt w:val="bullet"/>
      <w:lvlText w:val="•"/>
      <w:lvlJc w:val="left"/>
      <w:pPr>
        <w:ind w:left="1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B4D0AC">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9E3E5A">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8877B0">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922566">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3BE5F32">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8E8612">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1CAA10">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AA5D18">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D6E4D72"/>
    <w:multiLevelType w:val="hybridMultilevel"/>
    <w:tmpl w:val="A92EC83E"/>
    <w:lvl w:ilvl="0" w:tplc="A4EA1D6A">
      <w:start w:val="1"/>
      <w:numFmt w:val="bullet"/>
      <w:lvlText w:val="•"/>
      <w:lvlJc w:val="left"/>
      <w:pPr>
        <w:ind w:left="1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7454AE">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807AD8">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B65F80">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D25D24">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445362">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AE2A02">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AC85AD8">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BFADDFA">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1282B20"/>
    <w:multiLevelType w:val="multilevel"/>
    <w:tmpl w:val="4AA4D24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4" w15:restartNumberingAfterBreak="0">
    <w:nsid w:val="561F372A"/>
    <w:multiLevelType w:val="multilevel"/>
    <w:tmpl w:val="1A22E77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5B896C8B"/>
    <w:multiLevelType w:val="multilevel"/>
    <w:tmpl w:val="AB4AD21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6" w15:restartNumberingAfterBreak="0">
    <w:nsid w:val="5F1151A9"/>
    <w:multiLevelType w:val="multilevel"/>
    <w:tmpl w:val="98E03A1C"/>
    <w:styleLink w:val="NumbLstMain"/>
    <w:lvl w:ilvl="0">
      <w:start w:val="1"/>
      <w:numFmt w:val="decimal"/>
      <w:lvlText w:val="%1."/>
      <w:lvlJc w:val="left"/>
      <w:pPr>
        <w:tabs>
          <w:tab w:val="num" w:pos="680"/>
        </w:tabs>
        <w:ind w:left="680" w:hanging="680"/>
      </w:pPr>
      <w:rPr>
        <w:rFonts w:ascii="Candara" w:hAnsi="Candara" w:hint="default"/>
        <w:b/>
        <w:i w:val="0"/>
        <w:color w:val="394A58"/>
        <w:sz w:val="44"/>
        <w:szCs w:val="44"/>
      </w:rPr>
    </w:lvl>
    <w:lvl w:ilvl="1">
      <w:start w:val="1"/>
      <w:numFmt w:val="none"/>
      <w:suff w:val="nothing"/>
      <w:lvlText w:val=""/>
      <w:lvlJc w:val="left"/>
      <w:pPr>
        <w:ind w:left="680" w:firstLine="0"/>
      </w:pPr>
      <w:rPr>
        <w:rFonts w:hint="default"/>
      </w:rPr>
    </w:lvl>
    <w:lvl w:ilvl="2">
      <w:start w:val="1"/>
      <w:numFmt w:val="none"/>
      <w:suff w:val="nothing"/>
      <w:lvlText w:val=""/>
      <w:lvlJc w:val="left"/>
      <w:pPr>
        <w:ind w:left="680" w:firstLine="0"/>
      </w:pPr>
      <w:rPr>
        <w:rFonts w:hint="default"/>
      </w:rPr>
    </w:lvl>
    <w:lvl w:ilvl="3">
      <w:start w:val="1"/>
      <w:numFmt w:val="none"/>
      <w:lvlRestart w:val="0"/>
      <w:suff w:val="nothing"/>
      <w:lvlText w:val=""/>
      <w:lvlJc w:val="left"/>
      <w:pPr>
        <w:ind w:left="680" w:firstLine="0"/>
      </w:pPr>
      <w:rPr>
        <w:rFonts w:hint="default"/>
      </w:rPr>
    </w:lvl>
    <w:lvl w:ilvl="4">
      <w:start w:val="1"/>
      <w:numFmt w:val="decimal"/>
      <w:lvlRestart w:val="1"/>
      <w:lvlText w:val="%1.%5"/>
      <w:lvlJc w:val="left"/>
      <w:pPr>
        <w:tabs>
          <w:tab w:val="num" w:pos="680"/>
        </w:tabs>
        <w:ind w:left="680" w:hanging="680"/>
      </w:pPr>
      <w:rPr>
        <w:rFonts w:hint="default"/>
      </w:rPr>
    </w:lvl>
    <w:lvl w:ilvl="5">
      <w:start w:val="1"/>
      <w:numFmt w:val="decimal"/>
      <w:lvlRestart w:val="1"/>
      <w:suff w:val="space"/>
      <w:lvlText w:val="Table %1.%6"/>
      <w:lvlJc w:val="left"/>
      <w:pPr>
        <w:ind w:left="703" w:firstLine="0"/>
      </w:pPr>
      <w:rPr>
        <w:rFonts w:hint="default"/>
        <w:color w:val="auto"/>
      </w:rPr>
    </w:lvl>
    <w:lvl w:ilvl="6">
      <w:start w:val="1"/>
      <w:numFmt w:val="decimal"/>
      <w:lvlRestart w:val="1"/>
      <w:suff w:val="space"/>
      <w:lvlText w:val="Figure %1.%7"/>
      <w:lvlJc w:val="left"/>
      <w:pPr>
        <w:ind w:left="57" w:firstLine="0"/>
      </w:pPr>
      <w:rPr>
        <w:rFonts w:hint="default"/>
        <w:color w:val="auto"/>
      </w:rPr>
    </w:lvl>
    <w:lvl w:ilvl="7">
      <w:start w:val="1"/>
      <w:numFmt w:val="decimal"/>
      <w:lvlText w:val="%8)"/>
      <w:lvlJc w:val="left"/>
      <w:pPr>
        <w:tabs>
          <w:tab w:val="num" w:pos="1361"/>
        </w:tabs>
        <w:ind w:left="1361" w:hanging="681"/>
      </w:pPr>
      <w:rPr>
        <w:rFonts w:hint="default"/>
      </w:rPr>
    </w:lvl>
    <w:lvl w:ilvl="8">
      <w:start w:val="1"/>
      <w:numFmt w:val="none"/>
      <w:suff w:val="nothing"/>
      <w:lvlText w:val=""/>
      <w:lvlJc w:val="left"/>
      <w:pPr>
        <w:ind w:left="680" w:firstLine="0"/>
      </w:pPr>
      <w:rPr>
        <w:rFonts w:hint="default"/>
      </w:rPr>
    </w:lvl>
  </w:abstractNum>
  <w:abstractNum w:abstractNumId="27" w15:restartNumberingAfterBreak="0">
    <w:nsid w:val="5F16248F"/>
    <w:multiLevelType w:val="hybridMultilevel"/>
    <w:tmpl w:val="938A9340"/>
    <w:lvl w:ilvl="0" w:tplc="6CC64D80">
      <w:start w:val="1"/>
      <w:numFmt w:val="decimal"/>
      <w:lvlText w:val="%1."/>
      <w:lvlJc w:val="left"/>
      <w:pPr>
        <w:ind w:left="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1" w:tplc="86666A56">
      <w:start w:val="1"/>
      <w:numFmt w:val="lowerLetter"/>
      <w:lvlText w:val="%2"/>
      <w:lvlJc w:val="left"/>
      <w:pPr>
        <w:ind w:left="108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2" w:tplc="E54AFEDC">
      <w:start w:val="1"/>
      <w:numFmt w:val="lowerRoman"/>
      <w:lvlText w:val="%3"/>
      <w:lvlJc w:val="left"/>
      <w:pPr>
        <w:ind w:left="180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3" w:tplc="FD92600C">
      <w:start w:val="1"/>
      <w:numFmt w:val="decimal"/>
      <w:lvlText w:val="%4"/>
      <w:lvlJc w:val="left"/>
      <w:pPr>
        <w:ind w:left="252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4" w:tplc="224C2266">
      <w:start w:val="1"/>
      <w:numFmt w:val="lowerLetter"/>
      <w:lvlText w:val="%5"/>
      <w:lvlJc w:val="left"/>
      <w:pPr>
        <w:ind w:left="324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5" w:tplc="0F3A91AC">
      <w:start w:val="1"/>
      <w:numFmt w:val="lowerRoman"/>
      <w:lvlText w:val="%6"/>
      <w:lvlJc w:val="left"/>
      <w:pPr>
        <w:ind w:left="396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6" w:tplc="E32CB5FA">
      <w:start w:val="1"/>
      <w:numFmt w:val="decimal"/>
      <w:lvlText w:val="%7"/>
      <w:lvlJc w:val="left"/>
      <w:pPr>
        <w:ind w:left="468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7" w:tplc="E1E4A3EC">
      <w:start w:val="1"/>
      <w:numFmt w:val="lowerLetter"/>
      <w:lvlText w:val="%8"/>
      <w:lvlJc w:val="left"/>
      <w:pPr>
        <w:ind w:left="540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lvl w:ilvl="8" w:tplc="3816127C">
      <w:start w:val="1"/>
      <w:numFmt w:val="lowerRoman"/>
      <w:lvlText w:val="%9"/>
      <w:lvlJc w:val="left"/>
      <w:pPr>
        <w:ind w:left="6120"/>
      </w:pPr>
      <w:rPr>
        <w:rFonts w:ascii="Arial" w:eastAsia="Arial" w:hAnsi="Arial" w:cs="Arial"/>
        <w:b w:val="0"/>
        <w:i w:val="0"/>
        <w:strike w:val="0"/>
        <w:dstrike w:val="0"/>
        <w:color w:val="000000"/>
        <w:sz w:val="44"/>
        <w:szCs w:val="44"/>
        <w:u w:val="none" w:color="000000"/>
        <w:bdr w:val="none" w:sz="0" w:space="0" w:color="auto"/>
        <w:shd w:val="clear" w:color="auto" w:fill="auto"/>
        <w:vertAlign w:val="baseline"/>
      </w:rPr>
    </w:lvl>
  </w:abstractNum>
  <w:abstractNum w:abstractNumId="28" w15:restartNumberingAfterBreak="0">
    <w:nsid w:val="6142676C"/>
    <w:multiLevelType w:val="hybridMultilevel"/>
    <w:tmpl w:val="D794C806"/>
    <w:lvl w:ilvl="0" w:tplc="1CD80F48">
      <w:start w:val="1"/>
      <w:numFmt w:val="bullet"/>
      <w:lvlText w:val="•"/>
      <w:lvlJc w:val="left"/>
      <w:pPr>
        <w:ind w:left="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7CBF7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EC5FA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C2BFA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F41B48">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0E5DD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D27BFE">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F2F128">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3C9C82">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3C834BE"/>
    <w:multiLevelType w:val="hybridMultilevel"/>
    <w:tmpl w:val="3648E904"/>
    <w:lvl w:ilvl="0" w:tplc="CE64885E">
      <w:start w:val="1"/>
      <w:numFmt w:val="bullet"/>
      <w:lvlText w:val="•"/>
      <w:lvlJc w:val="left"/>
      <w:pPr>
        <w:ind w:left="1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EEAE48">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7DC768C">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9CBDEC">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EC218C">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EAB38E">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285022">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128A9A">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CE3684">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D41A4D"/>
    <w:multiLevelType w:val="hybridMultilevel"/>
    <w:tmpl w:val="6C08F2A4"/>
    <w:lvl w:ilvl="0" w:tplc="2C16CFB2">
      <w:start w:val="1"/>
      <w:numFmt w:val="bullet"/>
      <w:lvlText w:val="•"/>
      <w:lvlJc w:val="left"/>
      <w:pPr>
        <w:ind w:left="1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B6C330">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3E636A">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72EE08">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58F1AE">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C8CFC2">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408F7E">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904A96">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04D966">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5C0528A"/>
    <w:multiLevelType w:val="hybridMultilevel"/>
    <w:tmpl w:val="57EC94B0"/>
    <w:lvl w:ilvl="0" w:tplc="90603C90">
      <w:start w:val="1"/>
      <w:numFmt w:val="bullet"/>
      <w:lvlText w:val="•"/>
      <w:lvlJc w:val="left"/>
      <w:pPr>
        <w:ind w:left="1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6026F0">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0E049F8">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2C8682C">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502F0A">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C60FDC">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FC218E">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B6A9BE">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422FC6">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80E21C2"/>
    <w:multiLevelType w:val="multilevel"/>
    <w:tmpl w:val="B292303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3" w15:restartNumberingAfterBreak="0">
    <w:nsid w:val="68D44B8C"/>
    <w:multiLevelType w:val="hybridMultilevel"/>
    <w:tmpl w:val="DC1CA238"/>
    <w:lvl w:ilvl="0" w:tplc="C15A2650">
      <w:start w:val="1"/>
      <w:numFmt w:val="bullet"/>
      <w:lvlText w:val="•"/>
      <w:lvlJc w:val="left"/>
      <w:pPr>
        <w:ind w:left="1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7A0202">
      <w:start w:val="1"/>
      <w:numFmt w:val="bullet"/>
      <w:lvlText w:val="o"/>
      <w:lvlJc w:val="left"/>
      <w:pPr>
        <w:ind w:left="17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86CFBE">
      <w:start w:val="1"/>
      <w:numFmt w:val="bullet"/>
      <w:lvlText w:val="▪"/>
      <w:lvlJc w:val="left"/>
      <w:pPr>
        <w:ind w:left="24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B06F10">
      <w:start w:val="1"/>
      <w:numFmt w:val="bullet"/>
      <w:lvlText w:val="•"/>
      <w:lvlJc w:val="left"/>
      <w:pPr>
        <w:ind w:left="32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CA1A9A">
      <w:start w:val="1"/>
      <w:numFmt w:val="bullet"/>
      <w:lvlText w:val="o"/>
      <w:lvlJc w:val="left"/>
      <w:pPr>
        <w:ind w:left="39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8A6174">
      <w:start w:val="1"/>
      <w:numFmt w:val="bullet"/>
      <w:lvlText w:val="▪"/>
      <w:lvlJc w:val="left"/>
      <w:pPr>
        <w:ind w:left="4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7A6D66">
      <w:start w:val="1"/>
      <w:numFmt w:val="bullet"/>
      <w:lvlText w:val="•"/>
      <w:lvlJc w:val="left"/>
      <w:pPr>
        <w:ind w:left="5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D636B8">
      <w:start w:val="1"/>
      <w:numFmt w:val="bullet"/>
      <w:lvlText w:val="o"/>
      <w:lvlJc w:val="left"/>
      <w:pPr>
        <w:ind w:left="60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966E30">
      <w:start w:val="1"/>
      <w:numFmt w:val="bullet"/>
      <w:lvlText w:val="▪"/>
      <w:lvlJc w:val="left"/>
      <w:pPr>
        <w:ind w:left="6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BDB6EBE"/>
    <w:multiLevelType w:val="multilevel"/>
    <w:tmpl w:val="98E03A1C"/>
    <w:lvl w:ilvl="0">
      <w:start w:val="1"/>
      <w:numFmt w:val="decimal"/>
      <w:lvlText w:val="%1."/>
      <w:lvlJc w:val="left"/>
      <w:pPr>
        <w:tabs>
          <w:tab w:val="num" w:pos="680"/>
        </w:tabs>
        <w:ind w:left="680" w:hanging="680"/>
      </w:pPr>
      <w:rPr>
        <w:rFonts w:ascii="Candara" w:hAnsi="Candara" w:hint="default"/>
        <w:b/>
        <w:i w:val="0"/>
        <w:color w:val="394A58"/>
        <w:sz w:val="44"/>
        <w:szCs w:val="44"/>
      </w:rPr>
    </w:lvl>
    <w:lvl w:ilvl="1">
      <w:start w:val="1"/>
      <w:numFmt w:val="none"/>
      <w:suff w:val="nothing"/>
      <w:lvlText w:val=""/>
      <w:lvlJc w:val="left"/>
      <w:pPr>
        <w:ind w:left="680" w:firstLine="0"/>
      </w:pPr>
      <w:rPr>
        <w:rFonts w:hint="default"/>
      </w:rPr>
    </w:lvl>
    <w:lvl w:ilvl="2">
      <w:start w:val="1"/>
      <w:numFmt w:val="none"/>
      <w:suff w:val="nothing"/>
      <w:lvlText w:val=""/>
      <w:lvlJc w:val="left"/>
      <w:pPr>
        <w:ind w:left="680" w:firstLine="0"/>
      </w:pPr>
      <w:rPr>
        <w:rFonts w:hint="default"/>
      </w:rPr>
    </w:lvl>
    <w:lvl w:ilvl="3">
      <w:start w:val="1"/>
      <w:numFmt w:val="none"/>
      <w:lvlRestart w:val="0"/>
      <w:suff w:val="nothing"/>
      <w:lvlText w:val=""/>
      <w:lvlJc w:val="left"/>
      <w:pPr>
        <w:ind w:left="680" w:firstLine="0"/>
      </w:pPr>
      <w:rPr>
        <w:rFonts w:hint="default"/>
      </w:rPr>
    </w:lvl>
    <w:lvl w:ilvl="4">
      <w:start w:val="1"/>
      <w:numFmt w:val="decimal"/>
      <w:lvlRestart w:val="1"/>
      <w:lvlText w:val="%1.%5"/>
      <w:lvlJc w:val="left"/>
      <w:pPr>
        <w:tabs>
          <w:tab w:val="num" w:pos="680"/>
        </w:tabs>
        <w:ind w:left="680" w:hanging="680"/>
      </w:pPr>
      <w:rPr>
        <w:rFonts w:hint="default"/>
      </w:rPr>
    </w:lvl>
    <w:lvl w:ilvl="5">
      <w:start w:val="1"/>
      <w:numFmt w:val="decimal"/>
      <w:lvlRestart w:val="1"/>
      <w:suff w:val="space"/>
      <w:lvlText w:val="Table %1.%6"/>
      <w:lvlJc w:val="left"/>
      <w:pPr>
        <w:ind w:left="703" w:firstLine="0"/>
      </w:pPr>
      <w:rPr>
        <w:rFonts w:hint="default"/>
        <w:color w:val="auto"/>
      </w:rPr>
    </w:lvl>
    <w:lvl w:ilvl="6">
      <w:start w:val="1"/>
      <w:numFmt w:val="decimal"/>
      <w:lvlRestart w:val="1"/>
      <w:suff w:val="space"/>
      <w:lvlText w:val="Figure %1.%7"/>
      <w:lvlJc w:val="left"/>
      <w:pPr>
        <w:ind w:left="57" w:firstLine="0"/>
      </w:pPr>
      <w:rPr>
        <w:rFonts w:hint="default"/>
        <w:color w:val="auto"/>
      </w:rPr>
    </w:lvl>
    <w:lvl w:ilvl="7">
      <w:start w:val="1"/>
      <w:numFmt w:val="decimal"/>
      <w:lvlText w:val="%8)"/>
      <w:lvlJc w:val="left"/>
      <w:pPr>
        <w:tabs>
          <w:tab w:val="num" w:pos="1361"/>
        </w:tabs>
        <w:ind w:left="1361" w:hanging="681"/>
      </w:pPr>
      <w:rPr>
        <w:rFonts w:hint="default"/>
      </w:rPr>
    </w:lvl>
    <w:lvl w:ilvl="8">
      <w:start w:val="1"/>
      <w:numFmt w:val="none"/>
      <w:suff w:val="nothing"/>
      <w:lvlText w:val=""/>
      <w:lvlJc w:val="left"/>
      <w:pPr>
        <w:ind w:left="680" w:firstLine="0"/>
      </w:pPr>
      <w:rPr>
        <w:rFonts w:hint="default"/>
      </w:rPr>
    </w:lvl>
  </w:abstractNum>
  <w:abstractNum w:abstractNumId="35" w15:restartNumberingAfterBreak="0">
    <w:nsid w:val="70DC74BA"/>
    <w:multiLevelType w:val="multilevel"/>
    <w:tmpl w:val="C1BAAFC0"/>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7"/>
      <w:numFmt w:val="decimal"/>
      <w:lvlRestart w:val="0"/>
      <w:lvlText w:val="%1.%2"/>
      <w:lvlJc w:val="left"/>
      <w:pPr>
        <w:ind w:left="14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2062069"/>
    <w:multiLevelType w:val="multilevel"/>
    <w:tmpl w:val="07D25D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15:restartNumberingAfterBreak="0">
    <w:nsid w:val="78A35C70"/>
    <w:multiLevelType w:val="hybridMultilevel"/>
    <w:tmpl w:val="EC10D722"/>
    <w:lvl w:ilvl="0" w:tplc="CEA06E28">
      <w:start w:val="1"/>
      <w:numFmt w:val="bullet"/>
      <w:lvlText w:val="-"/>
      <w:lvlJc w:val="left"/>
      <w:pPr>
        <w:ind w:left="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682F4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620D2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6B4FE6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7C8B02">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5661A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C66FB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B09A2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C22E61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16"/>
  </w:num>
  <w:num w:numId="3">
    <w:abstractNumId w:val="36"/>
  </w:num>
  <w:num w:numId="4">
    <w:abstractNumId w:val="9"/>
  </w:num>
  <w:num w:numId="5">
    <w:abstractNumId w:val="0"/>
  </w:num>
  <w:num w:numId="6">
    <w:abstractNumId w:val="7"/>
  </w:num>
  <w:num w:numId="7">
    <w:abstractNumId w:val="3"/>
  </w:num>
  <w:num w:numId="8">
    <w:abstractNumId w:val="13"/>
  </w:num>
  <w:num w:numId="9">
    <w:abstractNumId w:val="23"/>
  </w:num>
  <w:num w:numId="10">
    <w:abstractNumId w:val="25"/>
  </w:num>
  <w:num w:numId="11">
    <w:abstractNumId w:val="32"/>
  </w:num>
  <w:num w:numId="12">
    <w:abstractNumId w:val="6"/>
  </w:num>
  <w:num w:numId="13">
    <w:abstractNumId w:val="24"/>
  </w:num>
  <w:num w:numId="14">
    <w:abstractNumId w:val="19"/>
  </w:num>
  <w:num w:numId="15">
    <w:abstractNumId w:val="8"/>
  </w:num>
  <w:num w:numId="16">
    <w:abstractNumId w:val="15"/>
  </w:num>
  <w:num w:numId="17">
    <w:abstractNumId w:val="5"/>
  </w:num>
  <w:num w:numId="18">
    <w:abstractNumId w:val="18"/>
  </w:num>
  <w:num w:numId="19">
    <w:abstractNumId w:val="26"/>
  </w:num>
  <w:num w:numId="20">
    <w:abstractNumId w:val="34"/>
    <w:lvlOverride w:ilvl="0">
      <w:lvl w:ilvl="0">
        <w:start w:val="1"/>
        <w:numFmt w:val="decimal"/>
        <w:lvlText w:val="%1."/>
        <w:lvlJc w:val="left"/>
        <w:pPr>
          <w:tabs>
            <w:tab w:val="num" w:pos="680"/>
          </w:tabs>
          <w:ind w:left="680" w:hanging="680"/>
        </w:pPr>
        <w:rPr>
          <w:rFonts w:asciiTheme="minorHAnsi" w:hAnsiTheme="minorHAnsi" w:hint="default"/>
          <w:b/>
          <w:i w:val="0"/>
          <w:color w:val="auto"/>
          <w:sz w:val="32"/>
          <w:szCs w:val="32"/>
        </w:rPr>
      </w:lvl>
    </w:lvlOverride>
  </w:num>
  <w:num w:numId="21">
    <w:abstractNumId w:val="34"/>
  </w:num>
  <w:num w:numId="22">
    <w:abstractNumId w:val="10"/>
  </w:num>
  <w:num w:numId="23">
    <w:abstractNumId w:val="37"/>
  </w:num>
  <w:num w:numId="24">
    <w:abstractNumId w:val="21"/>
  </w:num>
  <w:num w:numId="25">
    <w:abstractNumId w:val="29"/>
  </w:num>
  <w:num w:numId="26">
    <w:abstractNumId w:val="30"/>
  </w:num>
  <w:num w:numId="27">
    <w:abstractNumId w:val="31"/>
  </w:num>
  <w:num w:numId="28">
    <w:abstractNumId w:val="11"/>
  </w:num>
  <w:num w:numId="29">
    <w:abstractNumId w:val="14"/>
  </w:num>
  <w:num w:numId="30">
    <w:abstractNumId w:val="1"/>
  </w:num>
  <w:num w:numId="31">
    <w:abstractNumId w:val="17"/>
  </w:num>
  <w:num w:numId="32">
    <w:abstractNumId w:val="2"/>
  </w:num>
  <w:num w:numId="33">
    <w:abstractNumId w:val="4"/>
  </w:num>
  <w:num w:numId="34">
    <w:abstractNumId w:val="22"/>
  </w:num>
  <w:num w:numId="35">
    <w:abstractNumId w:val="12"/>
  </w:num>
  <w:num w:numId="36">
    <w:abstractNumId w:val="35"/>
  </w:num>
  <w:num w:numId="37">
    <w:abstractNumId w:val="33"/>
  </w:num>
  <w:num w:numId="38">
    <w:abstractNumId w:val="28"/>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409"/>
    <w:rsid w:val="00002ABF"/>
    <w:rsid w:val="00005DB5"/>
    <w:rsid w:val="00006EA8"/>
    <w:rsid w:val="00044431"/>
    <w:rsid w:val="000C6628"/>
    <w:rsid w:val="000C77A3"/>
    <w:rsid w:val="000E0972"/>
    <w:rsid w:val="000E2D6D"/>
    <w:rsid w:val="00103B4D"/>
    <w:rsid w:val="00133B6A"/>
    <w:rsid w:val="0018160B"/>
    <w:rsid w:val="00191FA2"/>
    <w:rsid w:val="001B6457"/>
    <w:rsid w:val="001F4513"/>
    <w:rsid w:val="00203741"/>
    <w:rsid w:val="00216D59"/>
    <w:rsid w:val="00222A9E"/>
    <w:rsid w:val="002365D9"/>
    <w:rsid w:val="0025315C"/>
    <w:rsid w:val="00256C13"/>
    <w:rsid w:val="00265112"/>
    <w:rsid w:val="002A1DFF"/>
    <w:rsid w:val="002A26AB"/>
    <w:rsid w:val="002B15FA"/>
    <w:rsid w:val="002D1EBB"/>
    <w:rsid w:val="002D7C5E"/>
    <w:rsid w:val="002D7D18"/>
    <w:rsid w:val="002E0DCC"/>
    <w:rsid w:val="002F5562"/>
    <w:rsid w:val="0030321F"/>
    <w:rsid w:val="00311770"/>
    <w:rsid w:val="00356DA5"/>
    <w:rsid w:val="0037100A"/>
    <w:rsid w:val="003E2766"/>
    <w:rsid w:val="003F077B"/>
    <w:rsid w:val="003F3CA3"/>
    <w:rsid w:val="003F5032"/>
    <w:rsid w:val="004076DE"/>
    <w:rsid w:val="0044059A"/>
    <w:rsid w:val="00487278"/>
    <w:rsid w:val="0049205C"/>
    <w:rsid w:val="004F695E"/>
    <w:rsid w:val="00505FD3"/>
    <w:rsid w:val="00515C1D"/>
    <w:rsid w:val="00544298"/>
    <w:rsid w:val="00544AA8"/>
    <w:rsid w:val="00577BA3"/>
    <w:rsid w:val="005E33FD"/>
    <w:rsid w:val="005F1D37"/>
    <w:rsid w:val="006065F6"/>
    <w:rsid w:val="006150DC"/>
    <w:rsid w:val="00636E52"/>
    <w:rsid w:val="006422D8"/>
    <w:rsid w:val="00646CA5"/>
    <w:rsid w:val="006861AD"/>
    <w:rsid w:val="006A16A4"/>
    <w:rsid w:val="006B7250"/>
    <w:rsid w:val="006C2BDE"/>
    <w:rsid w:val="006E7142"/>
    <w:rsid w:val="00703E47"/>
    <w:rsid w:val="00723367"/>
    <w:rsid w:val="007570BC"/>
    <w:rsid w:val="0079090D"/>
    <w:rsid w:val="007D1CB8"/>
    <w:rsid w:val="00813DAA"/>
    <w:rsid w:val="00822DB1"/>
    <w:rsid w:val="00825C7B"/>
    <w:rsid w:val="00837035"/>
    <w:rsid w:val="008A03FB"/>
    <w:rsid w:val="008A757C"/>
    <w:rsid w:val="008D53B3"/>
    <w:rsid w:val="008F3B91"/>
    <w:rsid w:val="00901CA1"/>
    <w:rsid w:val="009111BA"/>
    <w:rsid w:val="00922A9F"/>
    <w:rsid w:val="0093633A"/>
    <w:rsid w:val="009951DA"/>
    <w:rsid w:val="009F4AC2"/>
    <w:rsid w:val="00A14723"/>
    <w:rsid w:val="00A50C4E"/>
    <w:rsid w:val="00A93129"/>
    <w:rsid w:val="00AA761B"/>
    <w:rsid w:val="00AB6C22"/>
    <w:rsid w:val="00AD13F6"/>
    <w:rsid w:val="00AF1549"/>
    <w:rsid w:val="00B272FA"/>
    <w:rsid w:val="00B43D6E"/>
    <w:rsid w:val="00B65E05"/>
    <w:rsid w:val="00B76A8D"/>
    <w:rsid w:val="00B95B53"/>
    <w:rsid w:val="00BA480A"/>
    <w:rsid w:val="00BA4B7A"/>
    <w:rsid w:val="00BA57C1"/>
    <w:rsid w:val="00BE0A93"/>
    <w:rsid w:val="00BE6E41"/>
    <w:rsid w:val="00BF5F79"/>
    <w:rsid w:val="00C07A1D"/>
    <w:rsid w:val="00C17CB5"/>
    <w:rsid w:val="00C313F5"/>
    <w:rsid w:val="00C344FD"/>
    <w:rsid w:val="00C41AF9"/>
    <w:rsid w:val="00C52062"/>
    <w:rsid w:val="00C77238"/>
    <w:rsid w:val="00CC567F"/>
    <w:rsid w:val="00CD66EC"/>
    <w:rsid w:val="00D01253"/>
    <w:rsid w:val="00D06F01"/>
    <w:rsid w:val="00D410CF"/>
    <w:rsid w:val="00D444AF"/>
    <w:rsid w:val="00DB6394"/>
    <w:rsid w:val="00DD73F7"/>
    <w:rsid w:val="00E160B6"/>
    <w:rsid w:val="00E257C5"/>
    <w:rsid w:val="00E33A39"/>
    <w:rsid w:val="00E671F2"/>
    <w:rsid w:val="00E70180"/>
    <w:rsid w:val="00E87B3E"/>
    <w:rsid w:val="00EC36F4"/>
    <w:rsid w:val="00EC5721"/>
    <w:rsid w:val="00ED58CA"/>
    <w:rsid w:val="00EF5708"/>
    <w:rsid w:val="00F00409"/>
    <w:rsid w:val="00F273DF"/>
    <w:rsid w:val="00F3198B"/>
    <w:rsid w:val="00F3266C"/>
    <w:rsid w:val="00F441D4"/>
    <w:rsid w:val="00F56A8E"/>
    <w:rsid w:val="00F62A21"/>
    <w:rsid w:val="00F721C6"/>
    <w:rsid w:val="00F767A1"/>
    <w:rsid w:val="00F9454F"/>
    <w:rsid w:val="00FD4488"/>
    <w:rsid w:val="00FE61E9"/>
    <w:rsid w:val="00FF018E"/>
    <w:rsid w:val="00FF7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0265252"/>
  <w15:docId w15:val="{D3F8BC6D-04E3-4C45-91FE-A329CBAB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5"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GB"/>
    </w:rPr>
  </w:style>
  <w:style w:type="paragraph" w:styleId="Heading1">
    <w:name w:val="heading 1"/>
    <w:aliases w:val="Chapter Heading"/>
    <w:next w:val="Heading5"/>
    <w:link w:val="Heading1Char"/>
    <w:uiPriority w:val="9"/>
    <w:qFormat/>
    <w:rsid w:val="00F767A1"/>
    <w:pPr>
      <w:keepNext/>
      <w:tabs>
        <w:tab w:val="num" w:pos="680"/>
      </w:tabs>
      <w:spacing w:before="360" w:after="240"/>
      <w:ind w:left="680" w:hanging="680"/>
      <w:outlineLvl w:val="0"/>
    </w:pPr>
    <w:rPr>
      <w:rFonts w:asciiTheme="minorHAnsi" w:eastAsia="Yu Gothic UI" w:hAnsiTheme="minorHAnsi" w:cstheme="minorHAnsi"/>
      <w:b/>
      <w:color w:val="000000" w:themeColor="text1"/>
      <w:sz w:val="36"/>
      <w:szCs w:val="36"/>
      <w:lang w:eastAsia="en-US"/>
    </w:rPr>
  </w:style>
  <w:style w:type="paragraph" w:styleId="Heading2">
    <w:name w:val="heading 2"/>
    <w:aliases w:val="Sub Head 1"/>
    <w:next w:val="Heading5"/>
    <w:link w:val="Heading2Char"/>
    <w:uiPriority w:val="9"/>
    <w:qFormat/>
    <w:rsid w:val="00F767A1"/>
    <w:pPr>
      <w:keepNext/>
      <w:pBdr>
        <w:bottom w:val="single" w:sz="4" w:space="1" w:color="FF5000"/>
      </w:pBdr>
      <w:spacing w:before="240" w:after="120"/>
      <w:ind w:left="680"/>
      <w:outlineLvl w:val="1"/>
    </w:pPr>
    <w:rPr>
      <w:rFonts w:ascii="Yu Gothic UI" w:eastAsia="Yu Gothic UI" w:hAnsi="Yu Gothic UI"/>
      <w:b/>
      <w:bCs/>
      <w:color w:val="052D3F"/>
      <w:sz w:val="36"/>
      <w:szCs w:val="36"/>
      <w:lang w:eastAsia="en-US"/>
    </w:rPr>
  </w:style>
  <w:style w:type="paragraph" w:styleId="Heading3">
    <w:name w:val="heading 3"/>
    <w:aliases w:val="Sub Head 2"/>
    <w:basedOn w:val="Normal"/>
    <w:link w:val="Heading3Char"/>
    <w:uiPriority w:val="9"/>
    <w:qFormat/>
    <w:pPr>
      <w:keepNext/>
      <w:spacing w:before="360" w:after="60" w:line="264" w:lineRule="auto"/>
      <w:outlineLvl w:val="2"/>
    </w:pPr>
    <w:rPr>
      <w:rFonts w:ascii="Arial" w:eastAsia="Arial" w:hAnsi="Arial" w:cs="Arial"/>
      <w:bCs/>
      <w:sz w:val="26"/>
      <w:szCs w:val="26"/>
      <w:u w:val="single"/>
    </w:rPr>
  </w:style>
  <w:style w:type="paragraph" w:styleId="Heading4">
    <w:name w:val="heading 4"/>
    <w:aliases w:val="Subhead 3"/>
    <w:basedOn w:val="Normal"/>
    <w:next w:val="Normal"/>
    <w:link w:val="Heading4Char"/>
    <w:uiPriority w:val="2"/>
    <w:unhideWhenUsed/>
    <w:qFormat/>
    <w:rsid w:val="00F767A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Paragraph Text"/>
    <w:basedOn w:val="Normal"/>
    <w:next w:val="Normal"/>
    <w:link w:val="Heading5Char"/>
    <w:uiPriority w:val="1"/>
    <w:unhideWhenUsed/>
    <w:qFormat/>
    <w:rsid w:val="00813DA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767A1"/>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aliases w:val="Bullet 3"/>
    <w:link w:val="Heading8Char"/>
    <w:uiPriority w:val="5"/>
    <w:qFormat/>
    <w:rsid w:val="00F767A1"/>
    <w:pPr>
      <w:tabs>
        <w:tab w:val="num" w:pos="1361"/>
      </w:tabs>
      <w:spacing w:before="180" w:after="180"/>
      <w:ind w:left="1361" w:hanging="681"/>
      <w:outlineLvl w:val="7"/>
    </w:pPr>
    <w:rPr>
      <w:rFonts w:ascii="Yu Gothic UI" w:hAnsi="Yu Gothic UI"/>
      <w:sz w:val="22"/>
      <w:szCs w:val="44"/>
      <w:lang w:eastAsia="en-US"/>
    </w:rPr>
  </w:style>
  <w:style w:type="paragraph" w:styleId="Heading9">
    <w:name w:val="heading 9"/>
    <w:aliases w:val="Bullet Heading"/>
    <w:basedOn w:val="Normal"/>
    <w:next w:val="Heading6"/>
    <w:link w:val="Heading9Char"/>
    <w:uiPriority w:val="3"/>
    <w:qFormat/>
    <w:rsid w:val="00F767A1"/>
    <w:pPr>
      <w:spacing w:before="240" w:after="120" w:line="280" w:lineRule="atLeast"/>
      <w:ind w:left="680"/>
      <w:jc w:val="both"/>
      <w:outlineLvl w:val="8"/>
    </w:pPr>
    <w:rPr>
      <w:rFonts w:ascii="Candara" w:eastAsia="Yu Gothic UI" w:hAnsi="Candara"/>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 Head 2 Char"/>
    <w:link w:val="Heading3"/>
    <w:rPr>
      <w:rFonts w:ascii="Arial" w:eastAsia="Arial" w:hAnsi="Arial" w:cs="Arial"/>
      <w:bCs/>
      <w:sz w:val="26"/>
      <w:szCs w:val="26"/>
      <w:u w:val="single"/>
      <w:lang w:eastAsia="en-GB"/>
    </w:rPr>
  </w:style>
  <w:style w:type="paragraph" w:styleId="BalloonText">
    <w:name w:val="Balloon Text"/>
    <w:basedOn w:val="Normal"/>
    <w:link w:val="BalloonTextChar"/>
    <w:semiHidden/>
    <w:rPr>
      <w:sz w:val="20"/>
      <w:szCs w:val="20"/>
    </w:rPr>
  </w:style>
  <w:style w:type="character" w:customStyle="1" w:styleId="BalloonTextChar">
    <w:name w:val="Balloon Text Char"/>
    <w:link w:val="BalloonText"/>
    <w:semiHidden/>
    <w:rPr>
      <w:lang w:eastAsia="en-GB"/>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semiHidden/>
    <w:rPr>
      <w:sz w:val="24"/>
      <w:szCs w:val="24"/>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Pr>
      <w:sz w:val="24"/>
      <w:szCs w:val="24"/>
    </w:rPr>
  </w:style>
  <w:style w:type="paragraph" w:styleId="ListParagraph">
    <w:name w:val="List Paragraph"/>
    <w:basedOn w:val="Normal"/>
    <w:qFormat/>
    <w:pPr>
      <w:spacing w:after="200" w:line="276" w:lineRule="auto"/>
      <w:ind w:left="720"/>
      <w:contextualSpacing/>
    </w:pPr>
    <w:rPr>
      <w:rFonts w:ascii="Calibri" w:eastAsia="SimSun" w:hAnsi="Calibri" w:cs="Calibri"/>
      <w:sz w:val="22"/>
      <w:szCs w:val="22"/>
      <w:lang w:eastAsia="en-US"/>
    </w:rPr>
  </w:style>
  <w:style w:type="character" w:styleId="Hyperlink">
    <w:name w:val="Hyperlink"/>
    <w:rPr>
      <w:color w:val="0000FF"/>
      <w:u w:val="single"/>
    </w:rPr>
  </w:style>
  <w:style w:type="paragraph" w:styleId="ListBullet">
    <w:name w:val="List Bullet"/>
    <w:basedOn w:val="Normal"/>
    <w:pPr>
      <w:numPr>
        <w:numId w:val="6"/>
      </w:numPr>
      <w:tabs>
        <w:tab w:val="num" w:pos="360"/>
      </w:tabs>
      <w:spacing w:after="120" w:line="264" w:lineRule="auto"/>
      <w:ind w:left="360"/>
    </w:pPr>
    <w:rPr>
      <w:rFonts w:ascii="Arial" w:eastAsia="Arial" w:hAnsi="Arial" w:cs="Arial"/>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rPr>
      <w:lang w:eastAsia="en-GB"/>
    </w:rPr>
  </w:style>
  <w:style w:type="paragraph" w:styleId="CommentSubject">
    <w:name w:val="annotation subject"/>
    <w:basedOn w:val="CommentText"/>
    <w:link w:val="CommentSubjectChar"/>
    <w:semiHidden/>
    <w:rPr>
      <w:b/>
      <w:bCs/>
    </w:rPr>
  </w:style>
  <w:style w:type="character" w:customStyle="1" w:styleId="CommentSubjectChar">
    <w:name w:val="Comment Subject Char"/>
    <w:link w:val="CommentSubject"/>
    <w:semiHidden/>
    <w:rPr>
      <w:b/>
      <w:bCs/>
      <w:sz w:val="20"/>
      <w:szCs w:val="20"/>
    </w:rPr>
  </w:style>
  <w:style w:type="paragraph" w:styleId="NoSpacing">
    <w:name w:val="No Spacing"/>
    <w:qFormat/>
    <w:rPr>
      <w:rFonts w:ascii="Verdana" w:eastAsia="Microsoft YaHei" w:hAnsi="Verdana" w:cs="Verdana"/>
      <w:szCs w:val="22"/>
    </w:rPr>
  </w:style>
  <w:style w:type="paragraph" w:customStyle="1" w:styleId="Body1">
    <w:name w:val="Body 1"/>
    <w:rPr>
      <w:rFonts w:ascii="Helvetica" w:eastAsia="Arial Unicode MS" w:hAnsi="Helvetica" w:cs="Helvetica"/>
      <w:color w:val="000000"/>
      <w:sz w:val="24"/>
      <w:lang w:eastAsia="en-GB"/>
    </w:rPr>
  </w:style>
  <w:style w:type="paragraph" w:styleId="NormalWeb">
    <w:name w:val="Normal (Web)"/>
    <w:basedOn w:val="Normal"/>
    <w:semiHidden/>
    <w:unhideWhenUsed/>
    <w:pPr>
      <w:spacing w:before="100" w:beforeAutospacing="1" w:after="100" w:afterAutospacing="1"/>
    </w:pPr>
  </w:style>
  <w:style w:type="character" w:styleId="Strong">
    <w:name w:val="Strong"/>
    <w:basedOn w:val="DefaultParagraphFont"/>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nhideWhenUsed/>
    <w:rPr>
      <w:rFonts w:ascii="Calibri" w:eastAsia="Calibri" w:hAnsi="Calibri" w:cs="Calibri"/>
      <w:sz w:val="22"/>
      <w:szCs w:val="22"/>
      <w:lang w:eastAsia="en-US"/>
    </w:rPr>
  </w:style>
  <w:style w:type="character" w:customStyle="1" w:styleId="PlainTextChar">
    <w:name w:val="Plain Text Char"/>
    <w:basedOn w:val="DefaultParagraphFont"/>
    <w:link w:val="PlainText"/>
    <w:rPr>
      <w:rFonts w:ascii="Calibri" w:eastAsia="Calibri" w:hAnsi="Calibri" w:cs="Calibri"/>
      <w:sz w:val="22"/>
      <w:szCs w:val="22"/>
      <w:lang w:eastAsia="en-US"/>
    </w:rPr>
  </w:style>
  <w:style w:type="paragraph" w:styleId="BodyText">
    <w:name w:val="Body Text"/>
    <w:basedOn w:val="Normal"/>
    <w:link w:val="BodyTextChar"/>
    <w:qFormat/>
    <w:pPr>
      <w:widowControl w:val="0"/>
      <w:ind w:left="100"/>
    </w:pPr>
    <w:rPr>
      <w:lang w:val="en-US" w:eastAsia="en-US"/>
    </w:rPr>
  </w:style>
  <w:style w:type="character" w:customStyle="1" w:styleId="BodyTextChar">
    <w:name w:val="Body Text Char"/>
    <w:basedOn w:val="DefaultParagraphFont"/>
    <w:link w:val="BodyText"/>
    <w:rPr>
      <w:sz w:val="24"/>
      <w:szCs w:val="24"/>
      <w:lang w:val="en-US" w:eastAsia="en-US"/>
    </w:rPr>
  </w:style>
  <w:style w:type="paragraph" w:styleId="Revision">
    <w:name w:val="Revision"/>
    <w:semiHidden/>
    <w:rPr>
      <w:sz w:val="24"/>
      <w:szCs w:val="24"/>
      <w:lang w:eastAsia="en-GB"/>
    </w:rPr>
  </w:style>
  <w:style w:type="paragraph" w:customStyle="1" w:styleId="MOIText">
    <w:name w:val="MOI Text"/>
    <w:basedOn w:val="Normal"/>
    <w:rsid w:val="003F077B"/>
    <w:pPr>
      <w:widowControl w:val="0"/>
      <w:adjustRightInd w:val="0"/>
      <w:spacing w:before="60" w:after="60" w:line="360" w:lineRule="atLeast"/>
      <w:ind w:left="720"/>
      <w:jc w:val="both"/>
    </w:pPr>
    <w:rPr>
      <w:rFonts w:ascii="Arial" w:hAnsi="Arial" w:cs="Arial"/>
      <w:sz w:val="22"/>
      <w:szCs w:val="22"/>
    </w:rPr>
  </w:style>
  <w:style w:type="character" w:customStyle="1" w:styleId="Heading5Char">
    <w:name w:val="Heading 5 Char"/>
    <w:aliases w:val="Paragraph Text Char"/>
    <w:basedOn w:val="DefaultParagraphFont"/>
    <w:link w:val="Heading5"/>
    <w:uiPriority w:val="9"/>
    <w:semiHidden/>
    <w:rsid w:val="00813DAA"/>
    <w:rPr>
      <w:rFonts w:asciiTheme="majorHAnsi" w:eastAsiaTheme="majorEastAsia" w:hAnsiTheme="majorHAnsi" w:cstheme="majorBidi"/>
      <w:color w:val="365F91" w:themeColor="accent1" w:themeShade="BF"/>
      <w:sz w:val="24"/>
      <w:szCs w:val="24"/>
      <w:lang w:eastAsia="en-GB"/>
    </w:rPr>
  </w:style>
  <w:style w:type="character" w:customStyle="1" w:styleId="Heading4Char">
    <w:name w:val="Heading 4 Char"/>
    <w:aliases w:val="Subhead 3 Char"/>
    <w:basedOn w:val="DefaultParagraphFont"/>
    <w:link w:val="Heading4"/>
    <w:uiPriority w:val="9"/>
    <w:semiHidden/>
    <w:rsid w:val="00F767A1"/>
    <w:rPr>
      <w:rFonts w:asciiTheme="majorHAnsi" w:eastAsiaTheme="majorEastAsia" w:hAnsiTheme="majorHAnsi" w:cstheme="majorBidi"/>
      <w:i/>
      <w:iCs/>
      <w:color w:val="365F91" w:themeColor="accent1" w:themeShade="BF"/>
      <w:sz w:val="24"/>
      <w:szCs w:val="24"/>
      <w:lang w:eastAsia="en-GB"/>
    </w:rPr>
  </w:style>
  <w:style w:type="character" w:customStyle="1" w:styleId="Heading6Char">
    <w:name w:val="Heading 6 Char"/>
    <w:basedOn w:val="DefaultParagraphFont"/>
    <w:link w:val="Heading6"/>
    <w:uiPriority w:val="9"/>
    <w:semiHidden/>
    <w:rsid w:val="00F767A1"/>
    <w:rPr>
      <w:rFonts w:asciiTheme="majorHAnsi" w:eastAsiaTheme="majorEastAsia" w:hAnsiTheme="majorHAnsi" w:cstheme="majorBidi"/>
      <w:color w:val="243F60" w:themeColor="accent1" w:themeShade="7F"/>
      <w:sz w:val="24"/>
      <w:szCs w:val="24"/>
      <w:lang w:eastAsia="en-GB"/>
    </w:rPr>
  </w:style>
  <w:style w:type="character" w:customStyle="1" w:styleId="Heading1Char">
    <w:name w:val="Heading 1 Char"/>
    <w:aliases w:val="Chapter Heading Char"/>
    <w:basedOn w:val="DefaultParagraphFont"/>
    <w:link w:val="Heading1"/>
    <w:rsid w:val="00F767A1"/>
    <w:rPr>
      <w:rFonts w:asciiTheme="minorHAnsi" w:eastAsia="Yu Gothic UI" w:hAnsiTheme="minorHAnsi" w:cstheme="minorHAnsi"/>
      <w:b/>
      <w:color w:val="000000" w:themeColor="text1"/>
      <w:sz w:val="36"/>
      <w:szCs w:val="36"/>
      <w:lang w:eastAsia="en-US"/>
    </w:rPr>
  </w:style>
  <w:style w:type="character" w:customStyle="1" w:styleId="Heading2Char">
    <w:name w:val="Heading 2 Char"/>
    <w:aliases w:val="Sub Head 1 Char"/>
    <w:basedOn w:val="DefaultParagraphFont"/>
    <w:link w:val="Heading2"/>
    <w:rsid w:val="00F767A1"/>
    <w:rPr>
      <w:rFonts w:ascii="Yu Gothic UI" w:eastAsia="Yu Gothic UI" w:hAnsi="Yu Gothic UI"/>
      <w:b/>
      <w:bCs/>
      <w:color w:val="052D3F"/>
      <w:sz w:val="36"/>
      <w:szCs w:val="36"/>
      <w:lang w:eastAsia="en-US"/>
    </w:rPr>
  </w:style>
  <w:style w:type="character" w:customStyle="1" w:styleId="Heading8Char">
    <w:name w:val="Heading 8 Char"/>
    <w:aliases w:val="Bullet 3 Char"/>
    <w:basedOn w:val="DefaultParagraphFont"/>
    <w:link w:val="Heading8"/>
    <w:uiPriority w:val="5"/>
    <w:rsid w:val="00F767A1"/>
    <w:rPr>
      <w:rFonts w:ascii="Yu Gothic UI" w:hAnsi="Yu Gothic UI"/>
      <w:sz w:val="22"/>
      <w:szCs w:val="44"/>
      <w:lang w:eastAsia="en-US"/>
    </w:rPr>
  </w:style>
  <w:style w:type="character" w:customStyle="1" w:styleId="Heading9Char">
    <w:name w:val="Heading 9 Char"/>
    <w:aliases w:val="Bullet Heading Char"/>
    <w:basedOn w:val="DefaultParagraphFont"/>
    <w:link w:val="Heading9"/>
    <w:uiPriority w:val="3"/>
    <w:rsid w:val="00F767A1"/>
    <w:rPr>
      <w:rFonts w:ascii="Candara" w:eastAsia="Yu Gothic UI" w:hAnsi="Candara"/>
      <w:i/>
      <w:sz w:val="24"/>
      <w:lang w:eastAsia="en-US"/>
    </w:rPr>
  </w:style>
  <w:style w:type="paragraph" w:customStyle="1" w:styleId="FigureTitle">
    <w:name w:val="Figure Title"/>
    <w:basedOn w:val="Normal"/>
    <w:next w:val="Normal"/>
    <w:uiPriority w:val="19"/>
    <w:qFormat/>
    <w:rsid w:val="00F767A1"/>
    <w:pPr>
      <w:keepNext/>
      <w:spacing w:before="40" w:after="40"/>
      <w:ind w:left="57"/>
    </w:pPr>
    <w:rPr>
      <w:rFonts w:ascii="Yu Gothic UI" w:eastAsia="Yu Gothic UI" w:hAnsi="Yu Gothic UI"/>
      <w:sz w:val="22"/>
      <w:szCs w:val="20"/>
      <w:lang w:eastAsia="en-US"/>
    </w:rPr>
  </w:style>
  <w:style w:type="numbering" w:customStyle="1" w:styleId="NumbLstMain">
    <w:name w:val="NumbLstMain"/>
    <w:uiPriority w:val="99"/>
    <w:rsid w:val="00F767A1"/>
    <w:pPr>
      <w:numPr>
        <w:numId w:val="19"/>
      </w:numPr>
    </w:pPr>
  </w:style>
  <w:style w:type="paragraph" w:customStyle="1" w:styleId="TableTitle">
    <w:name w:val="Table Title"/>
    <w:basedOn w:val="Normal"/>
    <w:uiPriority w:val="11"/>
    <w:qFormat/>
    <w:rsid w:val="00F767A1"/>
    <w:pPr>
      <w:pBdr>
        <w:top w:val="single" w:sz="4" w:space="1" w:color="394A58"/>
      </w:pBdr>
      <w:shd w:val="clear" w:color="auto" w:fill="C9CED3"/>
      <w:spacing w:before="360"/>
      <w:ind w:left="703" w:right="28"/>
    </w:pPr>
    <w:rPr>
      <w:rFonts w:ascii="Yu Gothic UI" w:eastAsia="Yu Gothic UI" w:hAnsi="Yu Gothic UI"/>
      <w:sz w:val="22"/>
      <w:szCs w:val="20"/>
      <w:lang w:eastAsia="en-US"/>
    </w:rPr>
  </w:style>
  <w:style w:type="paragraph" w:customStyle="1" w:styleId="footnotedescription">
    <w:name w:val="footnote description"/>
    <w:next w:val="Normal"/>
    <w:link w:val="footnotedescriptionChar"/>
    <w:hidden/>
    <w:rsid w:val="003E2766"/>
    <w:pPr>
      <w:spacing w:line="259" w:lineRule="auto"/>
    </w:pPr>
    <w:rPr>
      <w:rFonts w:ascii="Arial" w:eastAsia="Arial" w:hAnsi="Arial" w:cs="Arial"/>
      <w:color w:val="000000"/>
      <w:szCs w:val="22"/>
      <w:lang w:eastAsia="en-GB"/>
    </w:rPr>
  </w:style>
  <w:style w:type="character" w:customStyle="1" w:styleId="footnotedescriptionChar">
    <w:name w:val="footnote description Char"/>
    <w:link w:val="footnotedescription"/>
    <w:rsid w:val="003E2766"/>
    <w:rPr>
      <w:rFonts w:ascii="Arial" w:eastAsia="Arial" w:hAnsi="Arial" w:cs="Arial"/>
      <w:color w:val="000000"/>
      <w:szCs w:val="22"/>
      <w:lang w:eastAsia="en-GB"/>
    </w:rPr>
  </w:style>
  <w:style w:type="paragraph" w:styleId="TOC1">
    <w:name w:val="toc 1"/>
    <w:hidden/>
    <w:rsid w:val="003E2766"/>
    <w:pPr>
      <w:spacing w:after="437" w:line="249" w:lineRule="auto"/>
      <w:ind w:left="543" w:right="48"/>
      <w:jc w:val="both"/>
    </w:pPr>
    <w:rPr>
      <w:rFonts w:ascii="Arial" w:eastAsia="Arial" w:hAnsi="Arial" w:cs="Arial"/>
      <w:color w:val="000000"/>
      <w:sz w:val="24"/>
      <w:szCs w:val="22"/>
      <w:lang w:eastAsia="en-GB"/>
    </w:rPr>
  </w:style>
  <w:style w:type="character" w:customStyle="1" w:styleId="footnotemark">
    <w:name w:val="footnote mark"/>
    <w:hidden/>
    <w:rsid w:val="003E2766"/>
    <w:rPr>
      <w:rFonts w:ascii="Arial" w:eastAsia="Arial" w:hAnsi="Arial" w:cs="Arial"/>
      <w:color w:val="000000"/>
      <w:sz w:val="20"/>
      <w:vertAlign w:val="superscript"/>
    </w:rPr>
  </w:style>
  <w:style w:type="table" w:customStyle="1" w:styleId="TableGrid0">
    <w:name w:val="TableGrid"/>
    <w:rsid w:val="003E2766"/>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5089">
      <w:bodyDiv w:val="1"/>
      <w:marLeft w:val="0"/>
      <w:marRight w:val="0"/>
      <w:marTop w:val="0"/>
      <w:marBottom w:val="0"/>
      <w:divBdr>
        <w:top w:val="none" w:sz="0" w:space="0" w:color="auto"/>
        <w:left w:val="none" w:sz="0" w:space="0" w:color="auto"/>
        <w:bottom w:val="none" w:sz="0" w:space="0" w:color="auto"/>
        <w:right w:val="none" w:sz="0" w:space="0" w:color="auto"/>
      </w:divBdr>
    </w:div>
    <w:div w:id="429276260">
      <w:bodyDiv w:val="1"/>
      <w:marLeft w:val="0"/>
      <w:marRight w:val="0"/>
      <w:marTop w:val="0"/>
      <w:marBottom w:val="0"/>
      <w:divBdr>
        <w:top w:val="none" w:sz="0" w:space="0" w:color="auto"/>
        <w:left w:val="none" w:sz="0" w:space="0" w:color="auto"/>
        <w:bottom w:val="none" w:sz="0" w:space="0" w:color="auto"/>
        <w:right w:val="none" w:sz="0" w:space="0" w:color="auto"/>
      </w:divBdr>
    </w:div>
    <w:div w:id="630985255">
      <w:bodyDiv w:val="1"/>
      <w:marLeft w:val="0"/>
      <w:marRight w:val="0"/>
      <w:marTop w:val="0"/>
      <w:marBottom w:val="0"/>
      <w:divBdr>
        <w:top w:val="none" w:sz="0" w:space="0" w:color="auto"/>
        <w:left w:val="none" w:sz="0" w:space="0" w:color="auto"/>
        <w:bottom w:val="none" w:sz="0" w:space="0" w:color="auto"/>
        <w:right w:val="none" w:sz="0" w:space="0" w:color="auto"/>
      </w:divBdr>
    </w:div>
    <w:div w:id="738482645">
      <w:bodyDiv w:val="1"/>
      <w:marLeft w:val="0"/>
      <w:marRight w:val="0"/>
      <w:marTop w:val="0"/>
      <w:marBottom w:val="0"/>
      <w:divBdr>
        <w:top w:val="none" w:sz="0" w:space="0" w:color="auto"/>
        <w:left w:val="none" w:sz="0" w:space="0" w:color="auto"/>
        <w:bottom w:val="none" w:sz="0" w:space="0" w:color="auto"/>
        <w:right w:val="none" w:sz="0" w:space="0" w:color="auto"/>
      </w:divBdr>
    </w:div>
    <w:div w:id="983851853">
      <w:bodyDiv w:val="1"/>
      <w:marLeft w:val="0"/>
      <w:marRight w:val="0"/>
      <w:marTop w:val="0"/>
      <w:marBottom w:val="0"/>
      <w:divBdr>
        <w:top w:val="none" w:sz="0" w:space="0" w:color="auto"/>
        <w:left w:val="none" w:sz="0" w:space="0" w:color="auto"/>
        <w:bottom w:val="none" w:sz="0" w:space="0" w:color="auto"/>
        <w:right w:val="none" w:sz="0" w:space="0" w:color="auto"/>
      </w:divBdr>
    </w:div>
    <w:div w:id="1287665910">
      <w:bodyDiv w:val="1"/>
      <w:marLeft w:val="0"/>
      <w:marRight w:val="0"/>
      <w:marTop w:val="0"/>
      <w:marBottom w:val="0"/>
      <w:divBdr>
        <w:top w:val="none" w:sz="0" w:space="0" w:color="auto"/>
        <w:left w:val="none" w:sz="0" w:space="0" w:color="auto"/>
        <w:bottom w:val="none" w:sz="0" w:space="0" w:color="auto"/>
        <w:right w:val="none" w:sz="0" w:space="0" w:color="auto"/>
      </w:divBdr>
    </w:div>
    <w:div w:id="1578392889">
      <w:bodyDiv w:val="1"/>
      <w:marLeft w:val="0"/>
      <w:marRight w:val="0"/>
      <w:marTop w:val="0"/>
      <w:marBottom w:val="0"/>
      <w:divBdr>
        <w:top w:val="none" w:sz="0" w:space="0" w:color="auto"/>
        <w:left w:val="none" w:sz="0" w:space="0" w:color="auto"/>
        <w:bottom w:val="none" w:sz="0" w:space="0" w:color="auto"/>
        <w:right w:val="none" w:sz="0" w:space="0" w:color="auto"/>
      </w:divBdr>
    </w:div>
    <w:div w:id="1860579907">
      <w:bodyDiv w:val="1"/>
      <w:marLeft w:val="0"/>
      <w:marRight w:val="0"/>
      <w:marTop w:val="0"/>
      <w:marBottom w:val="0"/>
      <w:divBdr>
        <w:top w:val="none" w:sz="0" w:space="0" w:color="auto"/>
        <w:left w:val="none" w:sz="0" w:space="0" w:color="auto"/>
        <w:bottom w:val="none" w:sz="0" w:space="0" w:color="auto"/>
        <w:right w:val="none" w:sz="0" w:space="0" w:color="auto"/>
      </w:divBdr>
    </w:div>
    <w:div w:id="2146772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novationagencynwc.nhs.uk/business-connect/business-connect-cheshire-warrington"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e.kenny@innovationagencynwc.nhs.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766253/ESIF-GN-1-033_ERDF_Summative_Assessment_Guidance_v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draft-european-regional-development-fund-operational-programme-2014-to-2020"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cid:image003.png@01D4BEE8.A8822AA0" TargetMode="External"/><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CB169-04B1-445A-8C46-558886DA8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4147</Words>
  <Characters>23640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emahsn-expression-of-interest-form--17-06-14</vt:lpstr>
    </vt:vector>
  </TitlesOfParts>
  <Company>Nottinghamshire Healthcare NHS Trust</Company>
  <LinksUpToDate>false</LinksUpToDate>
  <CharactersWithSpaces>27732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emahsn-expression-of-interest-form--17-06-14</dc:title>
  <dc:creator>Lucy Hose</dc:creator>
  <cp:lastModifiedBy>Mcgarry Stephen (LCFT)</cp:lastModifiedBy>
  <cp:revision>3</cp:revision>
  <cp:lastPrinted>2015-04-23T10:15:00Z</cp:lastPrinted>
  <dcterms:created xsi:type="dcterms:W3CDTF">2019-05-03T14:47:00Z</dcterms:created>
  <dcterms:modified xsi:type="dcterms:W3CDTF">2019-05-03T14:53:00Z</dcterms:modified>
</cp:coreProperties>
</file>