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CB2" w:rsidRDefault="004537E0">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rsidR="003F7CB2" w:rsidRDefault="003F7CB2">
      <w:pPr>
        <w:rPr>
          <w:rFonts w:ascii="Arial" w:eastAsia="Arial" w:hAnsi="Arial" w:cs="Arial"/>
          <w:b/>
          <w:sz w:val="56"/>
          <w:szCs w:val="56"/>
        </w:rPr>
      </w:pPr>
    </w:p>
    <w:p w:rsidR="003F7CB2" w:rsidRDefault="003F7CB2">
      <w:pPr>
        <w:rPr>
          <w:rFonts w:ascii="Arial" w:eastAsia="Arial" w:hAnsi="Arial" w:cs="Arial"/>
          <w:sz w:val="56"/>
          <w:szCs w:val="56"/>
        </w:rPr>
      </w:pPr>
    </w:p>
    <w:p w:rsidR="003F7CB2" w:rsidRDefault="003F7CB2">
      <w:pPr>
        <w:rPr>
          <w:rFonts w:ascii="Arial" w:eastAsia="Arial" w:hAnsi="Arial" w:cs="Arial"/>
          <w:sz w:val="52"/>
          <w:szCs w:val="52"/>
        </w:rPr>
      </w:pPr>
    </w:p>
    <w:p w:rsidR="003F7CB2" w:rsidRDefault="003F7CB2">
      <w:pPr>
        <w:rPr>
          <w:rFonts w:ascii="Arial" w:eastAsia="Arial" w:hAnsi="Arial" w:cs="Arial"/>
          <w:sz w:val="52"/>
          <w:szCs w:val="52"/>
        </w:rPr>
      </w:pPr>
    </w:p>
    <w:p w:rsidR="003F7CB2" w:rsidRDefault="004537E0">
      <w:pPr>
        <w:rPr>
          <w:rFonts w:ascii="Arial" w:eastAsia="Arial" w:hAnsi="Arial" w:cs="Arial"/>
          <w:sz w:val="52"/>
          <w:szCs w:val="52"/>
        </w:rPr>
      </w:pPr>
      <w:r>
        <w:rPr>
          <w:rFonts w:ascii="Arial" w:eastAsia="Arial" w:hAnsi="Arial" w:cs="Arial"/>
          <w:sz w:val="52"/>
          <w:szCs w:val="52"/>
        </w:rPr>
        <w:t xml:space="preserve">Invitation to Tender  </w:t>
      </w:r>
    </w:p>
    <w:p w:rsidR="003F7CB2" w:rsidRDefault="004537E0">
      <w:pPr>
        <w:rPr>
          <w:rFonts w:ascii="Arial" w:eastAsia="Arial" w:hAnsi="Arial" w:cs="Arial"/>
          <w:b/>
          <w:sz w:val="52"/>
          <w:szCs w:val="52"/>
        </w:rPr>
      </w:pPr>
      <w:r>
        <w:rPr>
          <w:rFonts w:ascii="Arial" w:eastAsia="Arial" w:hAnsi="Arial" w:cs="Arial"/>
          <w:sz w:val="52"/>
          <w:szCs w:val="52"/>
        </w:rPr>
        <w:t>Attachment 1 – About the framework</w:t>
      </w:r>
    </w:p>
    <w:p w:rsidR="003F7CB2" w:rsidRDefault="003F7CB2">
      <w:pPr>
        <w:rPr>
          <w:rFonts w:ascii="Arial" w:eastAsia="Arial" w:hAnsi="Arial" w:cs="Arial"/>
          <w:b/>
          <w:sz w:val="52"/>
          <w:szCs w:val="52"/>
        </w:rPr>
      </w:pPr>
    </w:p>
    <w:p w:rsidR="003F7CB2" w:rsidRDefault="004537E0">
      <w:pPr>
        <w:rPr>
          <w:rFonts w:ascii="Arial" w:eastAsia="Arial" w:hAnsi="Arial" w:cs="Arial"/>
          <w:sz w:val="40"/>
          <w:szCs w:val="40"/>
        </w:rPr>
      </w:pPr>
      <w:r>
        <w:rPr>
          <w:rFonts w:ascii="Arial" w:eastAsia="Arial" w:hAnsi="Arial" w:cs="Arial"/>
          <w:b/>
          <w:sz w:val="40"/>
          <w:szCs w:val="40"/>
        </w:rPr>
        <w:t>RM6099 Transport Technology &amp; Associated Services</w:t>
      </w:r>
    </w:p>
    <w:p w:rsidR="003F7CB2" w:rsidRDefault="003F7CB2">
      <w:pPr>
        <w:spacing w:after="200" w:line="276" w:lineRule="auto"/>
      </w:pPr>
    </w:p>
    <w:p w:rsidR="003F7CB2" w:rsidRDefault="003F7CB2">
      <w:pPr>
        <w:spacing w:after="200" w:line="276" w:lineRule="auto"/>
        <w:rPr>
          <w:rFonts w:ascii="Arial" w:eastAsia="Arial" w:hAnsi="Arial" w:cs="Arial"/>
          <w:sz w:val="28"/>
          <w:szCs w:val="28"/>
        </w:rPr>
      </w:pPr>
    </w:p>
    <w:p w:rsidR="003F7CB2" w:rsidRDefault="003F7CB2">
      <w:pPr>
        <w:rPr>
          <w:rFonts w:ascii="Arial" w:eastAsia="Arial" w:hAnsi="Arial" w:cs="Arial"/>
          <w:b/>
          <w:sz w:val="48"/>
          <w:szCs w:val="48"/>
        </w:rPr>
      </w:pPr>
    </w:p>
    <w:p w:rsidR="003F7CB2" w:rsidRDefault="003F7CB2">
      <w:pPr>
        <w:rPr>
          <w:rFonts w:ascii="Arial" w:eastAsia="Arial" w:hAnsi="Arial" w:cs="Arial"/>
          <w:sz w:val="24"/>
          <w:szCs w:val="24"/>
        </w:rPr>
      </w:pPr>
    </w:p>
    <w:p w:rsidR="003F7CB2" w:rsidRDefault="003F7CB2">
      <w:pPr>
        <w:rPr>
          <w:rFonts w:ascii="Arial" w:eastAsia="Arial" w:hAnsi="Arial" w:cs="Arial"/>
          <w:sz w:val="24"/>
          <w:szCs w:val="24"/>
        </w:rPr>
      </w:pPr>
    </w:p>
    <w:p w:rsidR="003F7CB2" w:rsidRDefault="004537E0">
      <w:pPr>
        <w:rPr>
          <w:rFonts w:ascii="Arial" w:eastAsia="Arial" w:hAnsi="Arial" w:cs="Arial"/>
          <w:sz w:val="24"/>
          <w:szCs w:val="24"/>
        </w:rPr>
      </w:pPr>
      <w:r>
        <w:br w:type="page"/>
      </w:r>
    </w:p>
    <w:p w:rsidR="003F7CB2" w:rsidRDefault="004537E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587068160"/>
        <w:docPartObj>
          <w:docPartGallery w:val="Table of Contents"/>
          <w:docPartUnique/>
        </w:docPartObj>
      </w:sdtPr>
      <w:sdtContent>
        <w:p w:rsidR="003F7CB2" w:rsidRDefault="004537E0">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r>
          </w:hyperlink>
          <w:r>
            <w:rPr>
              <w:rFonts w:ascii="Arial" w:eastAsia="Arial" w:hAnsi="Arial" w:cs="Arial"/>
              <w:sz w:val="24"/>
              <w:szCs w:val="24"/>
            </w:rPr>
            <w:t>2</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r>
          </w:hyperlink>
          <w:r>
            <w:rPr>
              <w:rFonts w:ascii="Arial" w:eastAsia="Arial" w:hAnsi="Arial" w:cs="Arial"/>
              <w:sz w:val="24"/>
              <w:szCs w:val="24"/>
            </w:rPr>
            <w:t>4</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r>
          </w:hyperlink>
          <w:r>
            <w:rPr>
              <w:rFonts w:ascii="Arial" w:eastAsia="Arial" w:hAnsi="Arial" w:cs="Arial"/>
              <w:sz w:val="24"/>
              <w:szCs w:val="24"/>
            </w:rPr>
            <w:t>5</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r>
          </w:hyperlink>
          <w:r>
            <w:rPr>
              <w:rFonts w:ascii="Arial" w:eastAsia="Arial" w:hAnsi="Arial" w:cs="Arial"/>
              <w:sz w:val="24"/>
              <w:szCs w:val="24"/>
            </w:rPr>
            <w:t>5</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Pr>
                <w:rFonts w:ascii="Arial" w:eastAsia="Arial" w:hAnsi="Arial" w:cs="Arial"/>
                <w:color w:val="000000"/>
                <w:sz w:val="24"/>
                <w:szCs w:val="24"/>
              </w:rPr>
              <w:t>4.</w:t>
            </w:r>
            <w:r>
              <w:rPr>
                <w:rFonts w:ascii="Arial" w:eastAsia="Arial" w:hAnsi="Arial" w:cs="Arial"/>
                <w:color w:val="000000"/>
                <w:sz w:val="24"/>
                <w:szCs w:val="24"/>
              </w:rPr>
              <w:tab/>
              <w:t>Who can bid</w:t>
            </w:r>
            <w:r>
              <w:rPr>
                <w:rFonts w:ascii="Arial" w:eastAsia="Arial" w:hAnsi="Arial" w:cs="Arial"/>
                <w:color w:val="000000"/>
                <w:sz w:val="24"/>
                <w:szCs w:val="24"/>
              </w:rPr>
              <w:tab/>
            </w:r>
          </w:hyperlink>
          <w:r>
            <w:rPr>
              <w:rFonts w:ascii="Arial" w:eastAsia="Arial" w:hAnsi="Arial" w:cs="Arial"/>
              <w:sz w:val="24"/>
              <w:szCs w:val="24"/>
            </w:rPr>
            <w:t>7</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r>
          </w:hyperlink>
          <w:r>
            <w:rPr>
              <w:rFonts w:ascii="Arial" w:eastAsia="Arial" w:hAnsi="Arial" w:cs="Arial"/>
              <w:sz w:val="24"/>
              <w:szCs w:val="24"/>
            </w:rPr>
            <w:t>7</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r>
          </w:hyperlink>
          <w:r>
            <w:rPr>
              <w:rFonts w:ascii="Arial" w:eastAsia="Arial" w:hAnsi="Arial" w:cs="Arial"/>
              <w:sz w:val="24"/>
              <w:szCs w:val="24"/>
            </w:rPr>
            <w:t>8</w:t>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Pr>
                <w:rFonts w:ascii="Arial" w:eastAsia="Arial" w:hAnsi="Arial" w:cs="Arial"/>
                <w:color w:val="000000"/>
                <w:sz w:val="24"/>
                <w:szCs w:val="24"/>
              </w:rPr>
              <w:t>7.</w:t>
            </w:r>
            <w:r>
              <w:rPr>
                <w:rFonts w:ascii="Arial" w:eastAsia="Arial" w:hAnsi="Arial" w:cs="Arial"/>
                <w:color w:val="000000"/>
                <w:sz w:val="24"/>
                <w:szCs w:val="24"/>
              </w:rPr>
              <w:tab/>
              <w:t>Management information and management charge</w:t>
            </w:r>
            <w:r>
              <w:rPr>
                <w:rFonts w:ascii="Arial" w:eastAsia="Arial" w:hAnsi="Arial" w:cs="Arial"/>
                <w:color w:val="000000"/>
                <w:sz w:val="24"/>
                <w:szCs w:val="24"/>
              </w:rPr>
              <w:tab/>
              <w:t>9</w:t>
            </w:r>
          </w:hyperlink>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Pr>
                <w:rFonts w:ascii="Arial" w:eastAsia="Arial" w:hAnsi="Arial" w:cs="Arial"/>
                <w:color w:val="000000"/>
                <w:sz w:val="24"/>
                <w:szCs w:val="24"/>
              </w:rPr>
              <w:t>8.</w:t>
            </w:r>
            <w:r>
              <w:rPr>
                <w:rFonts w:ascii="Arial" w:eastAsia="Arial" w:hAnsi="Arial" w:cs="Arial"/>
                <w:color w:val="000000"/>
                <w:sz w:val="24"/>
                <w:szCs w:val="24"/>
              </w:rPr>
              <w:tab/>
              <w:t xml:space="preserve">Transfer of Undertakings (Protection of </w:t>
            </w:r>
          </w:hyperlink>
          <w:r>
            <w:fldChar w:fldCharType="begin"/>
          </w:r>
          <w:r>
            <w:instrText xml:space="preserve"> PAGEREF _heading=h.26in1rg \h </w:instrText>
          </w:r>
          <w:r>
            <w:fldChar w:fldCharType="separate"/>
          </w:r>
          <w:r>
            <w:rPr>
              <w:rFonts w:ascii="Arial" w:eastAsia="Arial" w:hAnsi="Arial" w:cs="Arial"/>
              <w:color w:val="000000"/>
              <w:sz w:val="24"/>
              <w:szCs w:val="24"/>
            </w:rPr>
            <w:t>Employment) Regulations 2006 (“TUPE”)</w:t>
          </w:r>
          <w:r>
            <w:rPr>
              <w:rFonts w:ascii="Arial" w:eastAsia="Arial" w:hAnsi="Arial" w:cs="Arial"/>
              <w:color w:val="000000"/>
              <w:sz w:val="24"/>
              <w:szCs w:val="24"/>
            </w:rPr>
            <w:tab/>
            <w:t>9</w:t>
          </w:r>
          <w:r>
            <w:fldChar w:fldCharType="end"/>
          </w:r>
        </w:p>
        <w:p w:rsidR="003F7CB2" w:rsidRDefault="004537E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r>
          </w:hyperlink>
          <w:r>
            <w:rPr>
              <w:rFonts w:ascii="Arial" w:eastAsia="Arial" w:hAnsi="Arial" w:cs="Arial"/>
              <w:sz w:val="24"/>
              <w:szCs w:val="24"/>
            </w:rPr>
            <w:t>10</w:t>
          </w:r>
        </w:p>
        <w:p w:rsidR="003F7CB2" w:rsidRDefault="004537E0">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10.</w:t>
            </w:r>
            <w:r>
              <w:rPr>
                <w:rFonts w:ascii="Arial" w:eastAsia="Arial" w:hAnsi="Arial" w:cs="Arial"/>
                <w:color w:val="000000"/>
                <w:sz w:val="24"/>
                <w:szCs w:val="24"/>
              </w:rPr>
              <w:tab/>
              <w:t>How the framework is structured</w:t>
            </w:r>
            <w:r>
              <w:rPr>
                <w:rFonts w:ascii="Arial" w:eastAsia="Arial" w:hAnsi="Arial" w:cs="Arial"/>
                <w:color w:val="000000"/>
                <w:sz w:val="24"/>
                <w:szCs w:val="24"/>
              </w:rPr>
              <w:tab/>
              <w:t>1</w:t>
            </w:r>
          </w:hyperlink>
          <w:r>
            <w:rPr>
              <w:rFonts w:ascii="Arial" w:eastAsia="Arial" w:hAnsi="Arial" w:cs="Arial"/>
              <w:sz w:val="24"/>
              <w:szCs w:val="24"/>
            </w:rPr>
            <w:t>4</w:t>
          </w:r>
        </w:p>
        <w:p w:rsidR="003F7CB2" w:rsidRDefault="004537E0">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11.</w:t>
            </w:r>
            <w:r>
              <w:rPr>
                <w:rFonts w:ascii="Arial" w:eastAsia="Arial" w:hAnsi="Arial" w:cs="Arial"/>
                <w:color w:val="000000"/>
                <w:sz w:val="24"/>
                <w:szCs w:val="24"/>
              </w:rPr>
              <w:tab/>
              <w:t>Additional information</w:t>
            </w:r>
            <w:r>
              <w:rPr>
                <w:rFonts w:ascii="Arial" w:eastAsia="Arial" w:hAnsi="Arial" w:cs="Arial"/>
                <w:color w:val="000000"/>
                <w:sz w:val="24"/>
                <w:szCs w:val="24"/>
              </w:rPr>
              <w:tab/>
              <w:t>2</w:t>
            </w:r>
          </w:hyperlink>
          <w:r>
            <w:rPr>
              <w:rFonts w:ascii="Arial" w:eastAsia="Arial" w:hAnsi="Arial" w:cs="Arial"/>
              <w:sz w:val="24"/>
              <w:szCs w:val="24"/>
            </w:rPr>
            <w:t>0</w:t>
          </w:r>
        </w:p>
        <w:p w:rsidR="003F7CB2" w:rsidRDefault="004537E0">
          <w:pPr>
            <w:pBdr>
              <w:top w:val="nil"/>
              <w:left w:val="nil"/>
              <w:bottom w:val="nil"/>
              <w:right w:val="nil"/>
              <w:between w:val="nil"/>
            </w:pBdr>
            <w:tabs>
              <w:tab w:val="left" w:pos="880"/>
              <w:tab w:val="right" w:pos="9016"/>
            </w:tabs>
            <w:spacing w:after="100"/>
            <w:ind w:left="220"/>
            <w:rPr>
              <w:color w:val="000000"/>
              <w:sz w:val="24"/>
              <w:szCs w:val="24"/>
            </w:rPr>
          </w:pPr>
          <w:hyperlink w:anchor="_heading=h.4i7ojhp">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r>
          </w:hyperlink>
          <w:r>
            <w:fldChar w:fldCharType="begin"/>
          </w:r>
          <w:r>
            <w:instrText xml:space="preserve"> PAGEREF _heading=h.3j2qqm3 \h </w:instrText>
          </w:r>
          <w:r>
            <w:fldChar w:fldCharType="separate"/>
          </w:r>
          <w:r>
            <w:rPr>
              <w:rFonts w:ascii="Arial" w:eastAsia="Arial" w:hAnsi="Arial" w:cs="Arial"/>
              <w:sz w:val="24"/>
              <w:szCs w:val="24"/>
            </w:rPr>
            <w:t>2</w:t>
          </w:r>
          <w:r>
            <w:fldChar w:fldCharType="end"/>
          </w:r>
          <w:r>
            <w:rPr>
              <w:rFonts w:ascii="Arial" w:eastAsia="Arial" w:hAnsi="Arial" w:cs="Arial"/>
              <w:sz w:val="24"/>
              <w:szCs w:val="24"/>
            </w:rPr>
            <w:t>0</w:t>
          </w:r>
        </w:p>
        <w:p w:rsidR="003F7CB2" w:rsidRDefault="004537E0">
          <w:r>
            <w:fldChar w:fldCharType="end"/>
          </w:r>
        </w:p>
      </w:sdtContent>
    </w:sdt>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3F7CB2">
      <w:pPr>
        <w:rPr>
          <w:rFonts w:ascii="Arial" w:eastAsia="Arial" w:hAnsi="Arial" w:cs="Arial"/>
          <w:b/>
          <w:sz w:val="28"/>
          <w:szCs w:val="28"/>
        </w:rPr>
      </w:pPr>
    </w:p>
    <w:p w:rsidR="003F7CB2" w:rsidRDefault="004537E0">
      <w:pPr>
        <w:rPr>
          <w:rFonts w:ascii="Arial" w:eastAsia="Arial" w:hAnsi="Arial" w:cs="Arial"/>
          <w:b/>
          <w:color w:val="000000"/>
          <w:sz w:val="32"/>
          <w:szCs w:val="32"/>
        </w:rPr>
      </w:pPr>
      <w:r>
        <w:rPr>
          <w:rFonts w:ascii="Arial" w:eastAsia="Arial" w:hAnsi="Arial" w:cs="Arial"/>
          <w:b/>
          <w:color w:val="000000"/>
          <w:sz w:val="32"/>
          <w:szCs w:val="32"/>
        </w:rPr>
        <w:lastRenderedPageBreak/>
        <w:t>Welcome</w:t>
      </w:r>
    </w:p>
    <w:p w:rsidR="003F7CB2" w:rsidRDefault="004537E0">
      <w:pPr>
        <w:rPr>
          <w:rFonts w:ascii="Arial" w:eastAsia="Arial" w:hAnsi="Arial" w:cs="Arial"/>
          <w:sz w:val="24"/>
          <w:szCs w:val="24"/>
        </w:rPr>
      </w:pPr>
      <w:r>
        <w:rPr>
          <w:rFonts w:ascii="Arial" w:eastAsia="Arial" w:hAnsi="Arial" w:cs="Arial"/>
          <w:sz w:val="24"/>
          <w:szCs w:val="24"/>
        </w:rPr>
        <w:t>We invite you to bid in this competition for Transport Technology &amp; Associated Services.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rsidR="003F7CB2" w:rsidRDefault="004537E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rsidR="003F7CB2" w:rsidRDefault="004537E0">
      <w:pPr>
        <w:rPr>
          <w:rFonts w:ascii="Arial" w:eastAsia="Arial" w:hAnsi="Arial" w:cs="Arial"/>
          <w:sz w:val="24"/>
          <w:szCs w:val="24"/>
        </w:rPr>
      </w:pPr>
      <w:r>
        <w:rPr>
          <w:rFonts w:ascii="Arial" w:eastAsia="Arial" w:hAnsi="Arial" w:cs="Arial"/>
          <w:sz w:val="24"/>
          <w:szCs w:val="24"/>
        </w:rPr>
        <w:t>Plus:</w:t>
      </w:r>
    </w:p>
    <w:p w:rsidR="003F7CB2" w:rsidRDefault="004537E0">
      <w:pPr>
        <w:numPr>
          <w:ilvl w:val="0"/>
          <w:numId w:val="2"/>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rsidR="003F7CB2" w:rsidRDefault="004537E0">
      <w:pPr>
        <w:numPr>
          <w:ilvl w:val="0"/>
          <w:numId w:val="2"/>
        </w:numPr>
        <w:pBdr>
          <w:top w:val="nil"/>
          <w:left w:val="nil"/>
          <w:bottom w:val="nil"/>
          <w:right w:val="nil"/>
          <w:between w:val="nil"/>
        </w:pBdr>
        <w:ind w:left="714" w:hanging="357"/>
        <w:rPr>
          <w:rFonts w:ascii="Arial" w:eastAsia="Arial" w:hAnsi="Arial" w:cs="Arial"/>
          <w:color w:val="000000"/>
          <w:sz w:val="24"/>
          <w:szCs w:val="24"/>
        </w:rPr>
      </w:pPr>
      <w:proofErr w:type="gramStart"/>
      <w:r>
        <w:rPr>
          <w:rFonts w:ascii="Arial" w:eastAsia="Arial" w:hAnsi="Arial" w:cs="Arial"/>
          <w:color w:val="000000"/>
          <w:sz w:val="24"/>
          <w:szCs w:val="24"/>
        </w:rPr>
        <w:t>how</w:t>
      </w:r>
      <w:proofErr w:type="gramEnd"/>
      <w:r>
        <w:rPr>
          <w:rFonts w:ascii="Arial" w:eastAsia="Arial" w:hAnsi="Arial" w:cs="Arial"/>
          <w:color w:val="000000"/>
          <w:sz w:val="24"/>
          <w:szCs w:val="24"/>
        </w:rPr>
        <w:t xml:space="preserve"> the contract works – what a framework is and what’s in a framework contract.</w:t>
      </w:r>
    </w:p>
    <w:p w:rsidR="003F7CB2" w:rsidRDefault="004537E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3F7CB2" w:rsidRDefault="004537E0">
      <w:pPr>
        <w:rPr>
          <w:rFonts w:ascii="Arial" w:eastAsia="Arial" w:hAnsi="Arial" w:cs="Arial"/>
          <w:sz w:val="24"/>
          <w:szCs w:val="24"/>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10">
        <w:r>
          <w:rPr>
            <w:rFonts w:ascii="Arial" w:eastAsia="Arial" w:hAnsi="Arial" w:cs="Arial"/>
            <w:color w:val="0563C1"/>
            <w:sz w:val="24"/>
            <w:szCs w:val="24"/>
            <w:u w:val="single"/>
          </w:rPr>
          <w:t>https://crowncommercialservice.bravosolution.co.uk</w:t>
        </w:r>
      </w:hyperlink>
    </w:p>
    <w:p w:rsidR="003F7CB2" w:rsidRDefault="004537E0">
      <w:pPr>
        <w:spacing w:before="160"/>
        <w:ind w:left="851"/>
        <w:rPr>
          <w:rFonts w:ascii="Arial" w:eastAsia="Arial" w:hAnsi="Arial" w:cs="Arial"/>
          <w:sz w:val="24"/>
          <w:szCs w:val="24"/>
        </w:rPr>
      </w:pPr>
      <w:r>
        <w:rPr>
          <w:rFonts w:ascii="Arial" w:eastAsia="Arial" w:hAnsi="Arial" w:cs="Arial"/>
          <w:sz w:val="24"/>
          <w:szCs w:val="24"/>
        </w:rPr>
        <w:t xml:space="preserve">Guidance can be found </w:t>
      </w:r>
      <w:hyperlink r:id="rId11">
        <w:r>
          <w:rPr>
            <w:rFonts w:ascii="Arial" w:eastAsia="Arial" w:hAnsi="Arial" w:cs="Arial"/>
            <w:color w:val="0563C1"/>
            <w:sz w:val="24"/>
            <w:szCs w:val="24"/>
            <w:u w:val="single"/>
          </w:rPr>
          <w:t>https://www.gov.uk/government/publications/esourcing-tool-guidance-for-suppliers</w:t>
        </w:r>
      </w:hyperlink>
    </w:p>
    <w:p w:rsidR="003F7CB2" w:rsidRDefault="004537E0">
      <w:pPr>
        <w:spacing w:before="160"/>
        <w:ind w:left="851"/>
        <w:rPr>
          <w:rFonts w:ascii="Arial" w:eastAsia="Arial" w:hAnsi="Arial" w:cs="Arial"/>
          <w:sz w:val="24"/>
          <w:szCs w:val="24"/>
        </w:rPr>
      </w:pPr>
      <w:r>
        <w:rPr>
          <w:rFonts w:ascii="Arial" w:eastAsia="Arial" w:hAnsi="Arial" w:cs="Arial"/>
          <w:sz w:val="24"/>
          <w:szCs w:val="24"/>
        </w:rPr>
        <w:t xml:space="preserve">You can book online training for the CCS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at </w:t>
      </w:r>
      <w:hyperlink r:id="rId12">
        <w:r>
          <w:rPr>
            <w:rFonts w:ascii="Arial" w:eastAsia="Arial" w:hAnsi="Arial" w:cs="Arial"/>
            <w:color w:val="0563C1"/>
            <w:sz w:val="24"/>
            <w:szCs w:val="24"/>
            <w:u w:val="single"/>
          </w:rPr>
          <w:t>https://www.crowncommercial.gov.uk/esourcing-training</w:t>
        </w:r>
      </w:hyperlink>
    </w:p>
    <w:p w:rsidR="003F7CB2" w:rsidRDefault="004537E0">
      <w:pPr>
        <w:spacing w:before="160"/>
        <w:ind w:left="851"/>
        <w:rPr>
          <w:rFonts w:ascii="Arial" w:eastAsia="Arial" w:hAnsi="Arial" w:cs="Arial"/>
          <w:sz w:val="24"/>
          <w:szCs w:val="24"/>
        </w:rPr>
      </w:pPr>
      <w:r>
        <w:rPr>
          <w:rFonts w:ascii="Arial" w:eastAsia="Arial" w:hAnsi="Arial" w:cs="Arial"/>
          <w:sz w:val="24"/>
          <w:szCs w:val="24"/>
        </w:rPr>
        <w:t xml:space="preserve">If you experience any technical issues contact </w:t>
      </w:r>
    </w:p>
    <w:p w:rsidR="003F7CB2" w:rsidRDefault="004537E0">
      <w:pPr>
        <w:spacing w:before="160"/>
        <w:ind w:left="851"/>
        <w:rPr>
          <w:rFonts w:ascii="Arial" w:eastAsia="Arial" w:hAnsi="Arial" w:cs="Arial"/>
          <w:sz w:val="24"/>
          <w:szCs w:val="24"/>
        </w:rPr>
      </w:pPr>
      <w:r>
        <w:rPr>
          <w:rFonts w:ascii="Arial" w:eastAsia="Arial" w:hAnsi="Arial" w:cs="Arial"/>
          <w:sz w:val="24"/>
          <w:szCs w:val="24"/>
        </w:rPr>
        <w:t>Email - eenablement@crowncommercial.gov.uk</w:t>
      </w:r>
    </w:p>
    <w:p w:rsidR="003F7CB2" w:rsidRDefault="004537E0">
      <w:pPr>
        <w:spacing w:before="160"/>
        <w:ind w:left="851"/>
        <w:rPr>
          <w:rFonts w:ascii="Arial" w:eastAsia="Arial" w:hAnsi="Arial" w:cs="Arial"/>
          <w:sz w:val="24"/>
          <w:szCs w:val="24"/>
          <w:highlight w:val="white"/>
        </w:rPr>
      </w:pPr>
      <w:r>
        <w:rPr>
          <w:rFonts w:ascii="Arial" w:eastAsia="Arial" w:hAnsi="Arial" w:cs="Arial"/>
          <w:sz w:val="24"/>
          <w:szCs w:val="24"/>
        </w:rPr>
        <w:t>Phone - 03</w:t>
      </w:r>
      <w:r>
        <w:rPr>
          <w:rFonts w:ascii="Arial" w:eastAsia="Arial" w:hAnsi="Arial" w:cs="Arial"/>
          <w:sz w:val="24"/>
          <w:szCs w:val="24"/>
          <w:highlight w:val="white"/>
        </w:rPr>
        <w:t>45 410 2222 choose option 2</w:t>
      </w:r>
    </w:p>
    <w:p w:rsidR="003F7CB2" w:rsidRDefault="004537E0">
      <w:pPr>
        <w:rPr>
          <w:rFonts w:ascii="Arial" w:eastAsia="Arial" w:hAnsi="Arial" w:cs="Arial"/>
          <w:sz w:val="24"/>
          <w:szCs w:val="24"/>
        </w:rPr>
      </w:pPr>
      <w:r>
        <w:rPr>
          <w:rFonts w:ascii="Arial" w:eastAsia="Arial" w:hAnsi="Arial" w:cs="Arial"/>
          <w:sz w:val="24"/>
          <w:szCs w:val="24"/>
          <w:highlight w:val="white"/>
        </w:rPr>
        <w:t>There are a</w:t>
      </w:r>
      <w:r>
        <w:rPr>
          <w:rFonts w:ascii="Arial" w:eastAsia="Arial" w:hAnsi="Arial" w:cs="Arial"/>
          <w:sz w:val="24"/>
          <w:szCs w:val="24"/>
        </w:rPr>
        <w:t xml:space="preserve">lso the following 11 attachments to the ITT pack. </w:t>
      </w:r>
    </w:p>
    <w:p w:rsidR="003F7CB2" w:rsidRDefault="004537E0">
      <w:pPr>
        <w:rPr>
          <w:rFonts w:ascii="Arial" w:eastAsia="Arial" w:hAnsi="Arial" w:cs="Arial"/>
          <w:sz w:val="24"/>
          <w:szCs w:val="24"/>
        </w:rPr>
      </w:pPr>
      <w:r>
        <w:rPr>
          <w:rFonts w:ascii="Arial" w:eastAsia="Arial" w:hAnsi="Arial" w:cs="Arial"/>
          <w:sz w:val="24"/>
          <w:szCs w:val="24"/>
        </w:rPr>
        <w:t>These attachments are:</w:t>
      </w:r>
    </w:p>
    <w:p w:rsidR="003F7CB2" w:rsidRDefault="004537E0">
      <w:pPr>
        <w:spacing w:before="160"/>
        <w:ind w:left="851"/>
        <w:rPr>
          <w:rFonts w:ascii="Arial" w:eastAsia="Arial" w:hAnsi="Arial" w:cs="Arial"/>
          <w:b/>
          <w:sz w:val="24"/>
          <w:szCs w:val="24"/>
        </w:rPr>
      </w:pPr>
      <w:bookmarkStart w:id="0" w:name="_heading=h.2xcytpi" w:colFirst="0" w:colLast="0"/>
      <w:bookmarkEnd w:id="0"/>
      <w:r>
        <w:rPr>
          <w:rFonts w:ascii="Arial" w:eastAsia="Arial" w:hAnsi="Arial" w:cs="Arial"/>
          <w:sz w:val="24"/>
          <w:szCs w:val="24"/>
        </w:rPr>
        <w:t xml:space="preserve">Attachment 1a </w:t>
      </w:r>
      <w:r>
        <w:rPr>
          <w:rFonts w:ascii="Arial" w:eastAsia="Arial" w:hAnsi="Arial" w:cs="Arial"/>
          <w:b/>
          <w:sz w:val="24"/>
          <w:szCs w:val="24"/>
        </w:rPr>
        <w:t xml:space="preserve">Framework Schedule 1 Specification </w:t>
      </w:r>
      <w:r>
        <w:rPr>
          <w:rFonts w:ascii="Arial" w:eastAsia="Arial" w:hAnsi="Arial" w:cs="Arial"/>
          <w:sz w:val="24"/>
          <w:szCs w:val="24"/>
        </w:rPr>
        <w:t>– all other Contract documents are in Attachment 8.</w:t>
      </w:r>
    </w:p>
    <w:p w:rsidR="003F7CB2" w:rsidRDefault="004537E0">
      <w:pPr>
        <w:rPr>
          <w:rFonts w:ascii="Arial" w:eastAsia="Arial" w:hAnsi="Arial" w:cs="Arial"/>
          <w:sz w:val="24"/>
          <w:szCs w:val="24"/>
        </w:rPr>
      </w:pPr>
      <w:r>
        <w:rPr>
          <w:rFonts w:ascii="Arial" w:eastAsia="Arial" w:hAnsi="Arial" w:cs="Arial"/>
          <w:sz w:val="24"/>
          <w:szCs w:val="24"/>
        </w:rPr>
        <w:t xml:space="preserve">Attachment 2a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3F7CB2" w:rsidRDefault="004537E0">
      <w:pPr>
        <w:rPr>
          <w:rFonts w:ascii="Arial" w:eastAsia="Arial" w:hAnsi="Arial" w:cs="Arial"/>
          <w:sz w:val="24"/>
          <w:szCs w:val="24"/>
          <w:highlight w:val="white"/>
        </w:rPr>
      </w:pPr>
      <w:r>
        <w:rPr>
          <w:rFonts w:ascii="Arial" w:eastAsia="Arial" w:hAnsi="Arial" w:cs="Arial"/>
          <w:sz w:val="24"/>
          <w:szCs w:val="24"/>
          <w:highlight w:val="white"/>
        </w:rPr>
        <w:t xml:space="preserve">Attachment 2b </w:t>
      </w:r>
      <w:r>
        <w:rPr>
          <w:rFonts w:ascii="Arial" w:eastAsia="Arial" w:hAnsi="Arial" w:cs="Arial"/>
          <w:b/>
          <w:sz w:val="24"/>
          <w:szCs w:val="24"/>
          <w:highlight w:val="white"/>
        </w:rPr>
        <w:t>Certificate of Past Performance</w:t>
      </w:r>
      <w:r>
        <w:rPr>
          <w:rFonts w:ascii="Arial" w:eastAsia="Arial" w:hAnsi="Arial" w:cs="Arial"/>
          <w:sz w:val="24"/>
          <w:szCs w:val="24"/>
          <w:highlight w:val="white"/>
        </w:rPr>
        <w:t xml:space="preserve">– This also pertains to Procurement Policy 04/15 and must not be confused with requests for Contract Examples. You must get your customer to populate this attachment for your contract example. You must then attach each certificate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(qualification envelope).</w:t>
      </w:r>
    </w:p>
    <w:p w:rsidR="003F7CB2" w:rsidRDefault="003F7CB2">
      <w:pPr>
        <w:rPr>
          <w:rFonts w:ascii="Arial" w:eastAsia="Arial" w:hAnsi="Arial" w:cs="Arial"/>
          <w:sz w:val="24"/>
          <w:szCs w:val="24"/>
          <w:highlight w:val="red"/>
        </w:rPr>
      </w:pPr>
    </w:p>
    <w:p w:rsidR="003F7CB2" w:rsidRDefault="004537E0">
      <w:pPr>
        <w:rPr>
          <w:rFonts w:ascii="Arial" w:eastAsia="Arial" w:hAnsi="Arial" w:cs="Arial"/>
          <w:sz w:val="24"/>
          <w:szCs w:val="24"/>
        </w:rPr>
      </w:pPr>
      <w:r>
        <w:rPr>
          <w:rFonts w:ascii="Arial" w:eastAsia="Arial" w:hAnsi="Arial" w:cs="Arial"/>
          <w:sz w:val="24"/>
          <w:szCs w:val="24"/>
        </w:rPr>
        <w:lastRenderedPageBreak/>
        <w:t xml:space="preserve">Attachment 3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rsidR="003F7CB2" w:rsidRDefault="004537E0">
      <w:pPr>
        <w:rPr>
          <w:rFonts w:ascii="Arial" w:eastAsia="Arial" w:hAnsi="Arial" w:cs="Arial"/>
          <w:sz w:val="24"/>
          <w:szCs w:val="24"/>
        </w:rPr>
      </w:pPr>
      <w:r>
        <w:rPr>
          <w:rFonts w:ascii="Arial" w:eastAsia="Arial" w:hAnsi="Arial" w:cs="Arial"/>
          <w:sz w:val="24"/>
          <w:szCs w:val="24"/>
        </w:rPr>
        <w:t xml:space="preserve">Attachment 4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3F7CB2" w:rsidRDefault="004537E0">
      <w:pPr>
        <w:rPr>
          <w:rFonts w:ascii="Arial" w:eastAsia="Arial" w:hAnsi="Arial" w:cs="Arial"/>
          <w:sz w:val="24"/>
          <w:szCs w:val="24"/>
        </w:rPr>
      </w:pPr>
      <w:r>
        <w:rPr>
          <w:rFonts w:ascii="Arial" w:eastAsia="Arial" w:hAnsi="Arial" w:cs="Arial"/>
          <w:sz w:val="24"/>
          <w:szCs w:val="24"/>
        </w:rPr>
        <w:t xml:space="preserve">Attachment 5 </w:t>
      </w:r>
      <w:r>
        <w:rPr>
          <w:rFonts w:ascii="Arial" w:eastAsia="Arial" w:hAnsi="Arial" w:cs="Arial"/>
          <w:b/>
          <w:sz w:val="24"/>
          <w:szCs w:val="24"/>
        </w:rPr>
        <w:t>Financial assessment template</w:t>
      </w:r>
      <w:r>
        <w:rPr>
          <w:rFonts w:ascii="Arial" w:eastAsia="Arial" w:hAnsi="Arial" w:cs="Arial"/>
          <w:sz w:val="24"/>
          <w:szCs w:val="24"/>
        </w:rPr>
        <w:t xml:space="preserve"> – you do not need to populate this template as part of your bid</w:t>
      </w:r>
    </w:p>
    <w:p w:rsidR="003F7CB2" w:rsidRDefault="004537E0">
      <w:pPr>
        <w:rPr>
          <w:rFonts w:ascii="Arial" w:eastAsia="Arial" w:hAnsi="Arial" w:cs="Arial"/>
          <w:sz w:val="24"/>
          <w:szCs w:val="24"/>
        </w:rPr>
      </w:pPr>
      <w:r>
        <w:rPr>
          <w:rFonts w:ascii="Arial" w:eastAsia="Arial" w:hAnsi="Arial" w:cs="Arial"/>
          <w:sz w:val="24"/>
          <w:szCs w:val="24"/>
        </w:rPr>
        <w:t xml:space="preserve">Attachment 6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1.8.4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3F7CB2" w:rsidRDefault="004537E0">
      <w:pPr>
        <w:rPr>
          <w:rFonts w:ascii="Arial" w:eastAsia="Arial" w:hAnsi="Arial" w:cs="Arial"/>
          <w:sz w:val="24"/>
          <w:szCs w:val="24"/>
        </w:rPr>
      </w:pPr>
      <w:r>
        <w:rPr>
          <w:rFonts w:ascii="Arial" w:eastAsia="Arial" w:hAnsi="Arial" w:cs="Arial"/>
          <w:sz w:val="24"/>
          <w:szCs w:val="24"/>
        </w:rPr>
        <w:t xml:space="preserve">Attachment 7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1.10.3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3F7CB2" w:rsidRDefault="004537E0">
      <w:pPr>
        <w:spacing w:before="160"/>
        <w:ind w:left="851"/>
        <w:rPr>
          <w:rFonts w:ascii="Arial" w:eastAsia="Arial" w:hAnsi="Arial" w:cs="Arial"/>
          <w:sz w:val="24"/>
          <w:szCs w:val="24"/>
        </w:rPr>
      </w:pPr>
      <w:r>
        <w:rPr>
          <w:rFonts w:ascii="Arial" w:eastAsia="Arial" w:hAnsi="Arial" w:cs="Arial"/>
          <w:sz w:val="24"/>
          <w:szCs w:val="24"/>
        </w:rPr>
        <w:t>Attachment 8</w:t>
      </w:r>
      <w:r>
        <w:rPr>
          <w:rFonts w:ascii="Arial" w:eastAsia="Arial" w:hAnsi="Arial" w:cs="Arial"/>
          <w:b/>
          <w:sz w:val="24"/>
          <w:szCs w:val="24"/>
        </w:rPr>
        <w:t xml:space="preserve"> Framework Contract Documents</w:t>
      </w:r>
      <w:r>
        <w:rPr>
          <w:rFonts w:ascii="Arial" w:eastAsia="Arial" w:hAnsi="Arial" w:cs="Arial"/>
          <w:sz w:val="24"/>
          <w:szCs w:val="24"/>
        </w:rPr>
        <w:t xml:space="preserve"> (zip folder) – forms the Framework Contract and consists of:</w:t>
      </w:r>
    </w:p>
    <w:p w:rsidR="003F7CB2" w:rsidRDefault="004537E0">
      <w:pPr>
        <w:numPr>
          <w:ilvl w:val="0"/>
          <w:numId w:val="10"/>
        </w:numPr>
        <w:spacing w:before="160" w:after="0"/>
        <w:rPr>
          <w:sz w:val="24"/>
          <w:szCs w:val="24"/>
        </w:rPr>
      </w:pPr>
      <w:r>
        <w:rPr>
          <w:rFonts w:ascii="Arial" w:eastAsia="Arial" w:hAnsi="Arial" w:cs="Arial"/>
          <w:sz w:val="24"/>
          <w:szCs w:val="24"/>
        </w:rPr>
        <w:t>Core terms</w:t>
      </w:r>
    </w:p>
    <w:p w:rsidR="003F7CB2" w:rsidRDefault="004537E0">
      <w:pPr>
        <w:numPr>
          <w:ilvl w:val="0"/>
          <w:numId w:val="10"/>
        </w:numPr>
        <w:spacing w:after="0"/>
        <w:rPr>
          <w:sz w:val="24"/>
          <w:szCs w:val="24"/>
        </w:rPr>
      </w:pPr>
      <w:r>
        <w:rPr>
          <w:rFonts w:ascii="Arial" w:eastAsia="Arial" w:hAnsi="Arial" w:cs="Arial"/>
          <w:sz w:val="24"/>
          <w:szCs w:val="24"/>
        </w:rPr>
        <w:t>Framework schedules</w:t>
      </w:r>
    </w:p>
    <w:p w:rsidR="003F7CB2" w:rsidRDefault="004537E0">
      <w:pPr>
        <w:numPr>
          <w:ilvl w:val="0"/>
          <w:numId w:val="10"/>
        </w:numPr>
        <w:spacing w:after="0"/>
        <w:rPr>
          <w:sz w:val="24"/>
          <w:szCs w:val="24"/>
        </w:rPr>
      </w:pPr>
      <w:r>
        <w:rPr>
          <w:rFonts w:ascii="Arial" w:eastAsia="Arial" w:hAnsi="Arial" w:cs="Arial"/>
          <w:sz w:val="24"/>
          <w:szCs w:val="24"/>
        </w:rPr>
        <w:t xml:space="preserve">Joint schedules </w:t>
      </w:r>
    </w:p>
    <w:p w:rsidR="003F7CB2" w:rsidRDefault="004537E0">
      <w:pPr>
        <w:numPr>
          <w:ilvl w:val="0"/>
          <w:numId w:val="10"/>
        </w:numPr>
        <w:spacing w:after="0"/>
        <w:rPr>
          <w:sz w:val="24"/>
          <w:szCs w:val="24"/>
        </w:rPr>
      </w:pPr>
      <w:r>
        <w:rPr>
          <w:rFonts w:ascii="Arial" w:eastAsia="Arial" w:hAnsi="Arial" w:cs="Arial"/>
          <w:sz w:val="24"/>
          <w:szCs w:val="24"/>
        </w:rPr>
        <w:t>Call-Off schedules</w:t>
      </w:r>
    </w:p>
    <w:p w:rsidR="003F7CB2" w:rsidRDefault="004537E0">
      <w:pPr>
        <w:numPr>
          <w:ilvl w:val="0"/>
          <w:numId w:val="10"/>
        </w:numPr>
        <w:rPr>
          <w:sz w:val="24"/>
          <w:szCs w:val="24"/>
        </w:rPr>
      </w:pPr>
      <w:r>
        <w:rPr>
          <w:rFonts w:ascii="Arial" w:eastAsia="Arial" w:hAnsi="Arial" w:cs="Arial"/>
          <w:sz w:val="24"/>
          <w:szCs w:val="24"/>
        </w:rPr>
        <w:t>Framework award form (CCS will populate at framework award).</w:t>
      </w:r>
    </w:p>
    <w:p w:rsidR="003F7CB2" w:rsidRDefault="004537E0">
      <w:pPr>
        <w:rPr>
          <w:rFonts w:ascii="Arial" w:eastAsia="Arial" w:hAnsi="Arial" w:cs="Arial"/>
          <w:sz w:val="24"/>
          <w:szCs w:val="24"/>
        </w:rPr>
      </w:pPr>
      <w:r>
        <w:rPr>
          <w:rFonts w:ascii="Arial" w:eastAsia="Arial" w:hAnsi="Arial" w:cs="Arial"/>
          <w:sz w:val="24"/>
          <w:szCs w:val="24"/>
        </w:rPr>
        <w:t xml:space="preserve">Attachment 9 </w:t>
      </w:r>
      <w:r>
        <w:rPr>
          <w:rFonts w:ascii="Arial" w:eastAsia="Arial" w:hAnsi="Arial" w:cs="Arial"/>
          <w:b/>
          <w:sz w:val="24"/>
          <w:szCs w:val="24"/>
        </w:rPr>
        <w:t>Letter of Intent to Guarantee</w:t>
      </w:r>
      <w:r>
        <w:rPr>
          <w:rFonts w:ascii="Arial" w:eastAsia="Arial" w:hAnsi="Arial" w:cs="Arial"/>
          <w:sz w:val="24"/>
          <w:szCs w:val="24"/>
        </w:rPr>
        <w:t xml:space="preserve"> – if you require a Guarantor this is the document that needs to be complete by a third party (Guarantor) to provide additional assurance to a Buyer that the supplier will meet their obligations under a call-off contract</w:t>
      </w:r>
    </w:p>
    <w:p w:rsidR="003F7CB2" w:rsidRDefault="004537E0">
      <w:pPr>
        <w:rPr>
          <w:rFonts w:ascii="Arial" w:eastAsia="Arial" w:hAnsi="Arial" w:cs="Arial"/>
          <w:sz w:val="24"/>
          <w:szCs w:val="24"/>
          <w:highlight w:val="white"/>
        </w:rPr>
      </w:pPr>
      <w:r>
        <w:rPr>
          <w:rFonts w:ascii="Arial" w:eastAsia="Arial" w:hAnsi="Arial" w:cs="Arial"/>
          <w:sz w:val="24"/>
          <w:szCs w:val="24"/>
        </w:rPr>
        <w:t xml:space="preserve">Attachment 10 </w:t>
      </w:r>
      <w:r>
        <w:rPr>
          <w:rFonts w:ascii="Arial" w:eastAsia="Arial" w:hAnsi="Arial" w:cs="Arial"/>
          <w:b/>
          <w:sz w:val="24"/>
          <w:szCs w:val="24"/>
        </w:rPr>
        <w:t xml:space="preserve">Frequently Asked Questions Framework /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3F7CB2" w:rsidRDefault="004537E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on the E-Sourcing Tool. The guidance, information and instructions that we provide are there to help you to make a compliant bid.</w:t>
      </w:r>
    </w:p>
    <w:p w:rsidR="003F7CB2" w:rsidRDefault="004537E0">
      <w:pPr>
        <w:rPr>
          <w:rFonts w:ascii="Arial" w:eastAsia="Arial" w:hAnsi="Arial" w:cs="Arial"/>
          <w:sz w:val="24"/>
          <w:szCs w:val="24"/>
        </w:rPr>
      </w:pPr>
      <w:r>
        <w:rPr>
          <w:rFonts w:ascii="Arial" w:eastAsia="Arial" w:hAnsi="Arial" w:cs="Arial"/>
          <w:sz w:val="24"/>
          <w:szCs w:val="24"/>
        </w:rPr>
        <w:t>If anything isn’t clear, see paragrap</w:t>
      </w:r>
      <w:r>
        <w:rPr>
          <w:rFonts w:ascii="Arial" w:eastAsia="Arial" w:hAnsi="Arial" w:cs="Arial"/>
          <w:sz w:val="24"/>
          <w:szCs w:val="24"/>
          <w:highlight w:val="white"/>
        </w:rPr>
        <w:t>h 6. ‘</w:t>
      </w:r>
      <w:r>
        <w:rPr>
          <w:rFonts w:ascii="Arial" w:eastAsia="Arial" w:hAnsi="Arial" w:cs="Arial"/>
          <w:sz w:val="24"/>
          <w:szCs w:val="24"/>
        </w:rPr>
        <w:t>When and how to ask questions’.</w:t>
      </w:r>
    </w:p>
    <w:p w:rsidR="003F7CB2" w:rsidRDefault="004537E0">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3F7CB2" w:rsidRDefault="004537E0">
      <w:pPr>
        <w:rPr>
          <w:rFonts w:ascii="Arial" w:eastAsia="Arial" w:hAnsi="Arial" w:cs="Arial"/>
          <w:sz w:val="24"/>
          <w:szCs w:val="24"/>
        </w:rPr>
      </w:pPr>
      <w:hyperlink r:id="rId13">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3F7CB2" w:rsidRDefault="003F7CB2">
      <w:pPr>
        <w:rPr>
          <w:rFonts w:ascii="Arial" w:eastAsia="Arial" w:hAnsi="Arial" w:cs="Arial"/>
          <w:sz w:val="24"/>
          <w:szCs w:val="24"/>
        </w:rPr>
      </w:pP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1" w:name="_heading=h.1fob9te" w:colFirst="0" w:colLast="0"/>
      <w:bookmarkEnd w:id="1"/>
      <w:r>
        <w:rPr>
          <w:rFonts w:ascii="Arial" w:eastAsia="Arial" w:hAnsi="Arial" w:cs="Arial"/>
          <w:color w:val="000000"/>
          <w:sz w:val="32"/>
          <w:szCs w:val="32"/>
        </w:rPr>
        <w:lastRenderedPageBreak/>
        <w:t>What you need to know</w:t>
      </w:r>
    </w:p>
    <w:p w:rsidR="003F7CB2" w:rsidRDefault="004537E0" w:rsidP="004537E0">
      <w:pPr>
        <w:numPr>
          <w:ilvl w:val="1"/>
          <w:numId w:val="1"/>
        </w:numPr>
        <w:pBdr>
          <w:top w:val="nil"/>
          <w:left w:val="nil"/>
          <w:bottom w:val="nil"/>
          <w:right w:val="nil"/>
          <w:between w:val="nil"/>
        </w:pBdr>
        <w:spacing w:before="240" w:after="120" w:line="240" w:lineRule="auto"/>
      </w:pPr>
      <w:bookmarkStart w:id="2" w:name="_heading=h.3znysh7" w:colFirst="0" w:colLast="0"/>
      <w:bookmarkEnd w:id="2"/>
      <w:r>
        <w:rPr>
          <w:rFonts w:ascii="Arial" w:eastAsia="Arial" w:hAnsi="Arial" w:cs="Arial"/>
          <w:color w:val="000000"/>
          <w:sz w:val="28"/>
          <w:szCs w:val="28"/>
        </w:rPr>
        <w:t>What ’we’ and ‘you’ means</w:t>
      </w:r>
    </w:p>
    <w:p w:rsidR="003F7CB2" w:rsidRDefault="004537E0">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3F7CB2" w:rsidRDefault="004537E0">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3F7CB2" w:rsidRDefault="004537E0">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3F7CB2" w:rsidRDefault="004537E0" w:rsidP="004537E0">
      <w:pPr>
        <w:numPr>
          <w:ilvl w:val="1"/>
          <w:numId w:val="1"/>
        </w:numPr>
        <w:pBdr>
          <w:top w:val="nil"/>
          <w:left w:val="nil"/>
          <w:bottom w:val="nil"/>
          <w:right w:val="nil"/>
          <w:between w:val="nil"/>
        </w:pBdr>
        <w:spacing w:before="240" w:after="120" w:line="240" w:lineRule="auto"/>
      </w:pPr>
      <w:r>
        <w:rPr>
          <w:rFonts w:ascii="Arial" w:eastAsia="Arial" w:hAnsi="Arial" w:cs="Arial"/>
          <w:color w:val="000000"/>
          <w:sz w:val="28"/>
          <w:szCs w:val="28"/>
        </w:rPr>
        <w:t>Who are ‘buyers’?</w:t>
      </w:r>
    </w:p>
    <w:p w:rsidR="003F7CB2" w:rsidRDefault="004537E0">
      <w:pPr>
        <w:ind w:left="737"/>
        <w:rPr>
          <w:rFonts w:ascii="Arial" w:eastAsia="Arial" w:hAnsi="Arial" w:cs="Arial"/>
          <w:sz w:val="24"/>
          <w:szCs w:val="24"/>
        </w:rPr>
      </w:pPr>
      <w:r>
        <w:rPr>
          <w:rFonts w:ascii="Arial" w:eastAsia="Arial" w:hAnsi="Arial" w:cs="Arial"/>
          <w:sz w:val="24"/>
          <w:szCs w:val="24"/>
        </w:rPr>
        <w:t xml:space="preserve">Buyers are the organisations named in the published contract notice as those </w:t>
      </w:r>
      <w:proofErr w:type="gramStart"/>
      <w:r>
        <w:rPr>
          <w:rFonts w:ascii="Arial" w:eastAsia="Arial" w:hAnsi="Arial" w:cs="Arial"/>
          <w:sz w:val="24"/>
          <w:szCs w:val="24"/>
        </w:rPr>
        <w:t>able</w:t>
      </w:r>
      <w:proofErr w:type="gramEnd"/>
      <w:r>
        <w:rPr>
          <w:rFonts w:ascii="Arial" w:eastAsia="Arial" w:hAnsi="Arial" w:cs="Arial"/>
          <w:sz w:val="24"/>
          <w:szCs w:val="24"/>
        </w:rPr>
        <w:t xml:space="preserve"> to place call-off orders for the deliverables via this framework. They will do this in line with framework schedule 7 (call off procedure and award criteria).</w:t>
      </w:r>
    </w:p>
    <w:p w:rsidR="003F7CB2" w:rsidRDefault="004537E0" w:rsidP="004537E0">
      <w:pPr>
        <w:numPr>
          <w:ilvl w:val="1"/>
          <w:numId w:val="1"/>
        </w:numPr>
        <w:pBdr>
          <w:top w:val="nil"/>
          <w:left w:val="nil"/>
          <w:bottom w:val="nil"/>
          <w:right w:val="nil"/>
          <w:between w:val="nil"/>
        </w:pBdr>
        <w:spacing w:before="240" w:after="120" w:line="240" w:lineRule="auto"/>
      </w:pPr>
      <w:r>
        <w:rPr>
          <w:rFonts w:ascii="Arial" w:eastAsia="Arial" w:hAnsi="Arial" w:cs="Arial"/>
          <w:color w:val="000000"/>
          <w:sz w:val="28"/>
          <w:szCs w:val="28"/>
        </w:rPr>
        <w:t>What is a ‘lot’?</w:t>
      </w:r>
    </w:p>
    <w:p w:rsidR="003F7CB2" w:rsidRDefault="004537E0">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3F7CB2" w:rsidRDefault="004537E0" w:rsidP="004537E0">
      <w:pPr>
        <w:numPr>
          <w:ilvl w:val="1"/>
          <w:numId w:val="1"/>
        </w:numPr>
        <w:pBdr>
          <w:top w:val="nil"/>
          <w:left w:val="nil"/>
          <w:bottom w:val="nil"/>
          <w:right w:val="nil"/>
          <w:between w:val="nil"/>
        </w:pBdr>
        <w:spacing w:before="240" w:after="120" w:line="240" w:lineRule="auto"/>
      </w:pPr>
      <w:r>
        <w:rPr>
          <w:rFonts w:ascii="Arial" w:eastAsia="Arial" w:hAnsi="Arial" w:cs="Arial"/>
          <w:color w:val="000000"/>
          <w:sz w:val="28"/>
          <w:szCs w:val="28"/>
        </w:rPr>
        <w:t>What do we mean by ‘deliverables’?</w:t>
      </w:r>
    </w:p>
    <w:p w:rsidR="003F7CB2" w:rsidRDefault="004537E0">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3F7CB2" w:rsidRDefault="004537E0" w:rsidP="004537E0">
      <w:pPr>
        <w:numPr>
          <w:ilvl w:val="1"/>
          <w:numId w:val="1"/>
        </w:numPr>
        <w:pBdr>
          <w:top w:val="nil"/>
          <w:left w:val="nil"/>
          <w:bottom w:val="nil"/>
          <w:right w:val="nil"/>
          <w:between w:val="nil"/>
        </w:pBdr>
        <w:spacing w:before="240" w:after="120" w:line="240" w:lineRule="auto"/>
      </w:pPr>
      <w:r>
        <w:rPr>
          <w:rFonts w:ascii="Arial" w:eastAsia="Arial" w:hAnsi="Arial" w:cs="Arial"/>
          <w:color w:val="000000"/>
          <w:sz w:val="28"/>
          <w:szCs w:val="28"/>
        </w:rPr>
        <w:t>Who are ‘key subcontractors’?</w:t>
      </w:r>
    </w:p>
    <w:p w:rsidR="003F7CB2" w:rsidRDefault="004537E0">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3F7CB2" w:rsidRDefault="004537E0">
      <w:pPr>
        <w:numPr>
          <w:ilvl w:val="0"/>
          <w:numId w:val="13"/>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3F7CB2" w:rsidRDefault="004537E0">
      <w:pPr>
        <w:numPr>
          <w:ilvl w:val="0"/>
          <w:numId w:val="13"/>
        </w:numPr>
        <w:ind w:left="1985" w:hanging="566"/>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3F7CB2" w:rsidRDefault="004537E0">
      <w:pPr>
        <w:numPr>
          <w:ilvl w:val="0"/>
          <w:numId w:val="13"/>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3F7CB2" w:rsidRDefault="004537E0">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3F7CB2" w:rsidRDefault="004537E0" w:rsidP="004537E0">
      <w:pPr>
        <w:numPr>
          <w:ilvl w:val="1"/>
          <w:numId w:val="1"/>
        </w:numPr>
        <w:pBdr>
          <w:top w:val="nil"/>
          <w:left w:val="nil"/>
          <w:bottom w:val="nil"/>
          <w:right w:val="nil"/>
          <w:between w:val="nil"/>
        </w:pBdr>
        <w:spacing w:before="240" w:after="120" w:line="240" w:lineRule="auto"/>
      </w:pPr>
      <w:r>
        <w:rPr>
          <w:rFonts w:ascii="Arial" w:eastAsia="Arial" w:hAnsi="Arial" w:cs="Arial"/>
          <w:color w:val="000000"/>
          <w:sz w:val="28"/>
          <w:szCs w:val="28"/>
        </w:rPr>
        <w:t xml:space="preserve">What is the difference between a bidder and supplier? </w:t>
      </w:r>
    </w:p>
    <w:p w:rsidR="003F7CB2" w:rsidRDefault="004537E0">
      <w:pPr>
        <w:ind w:left="737"/>
        <w:rPr>
          <w:rFonts w:ascii="Arial" w:eastAsia="Arial" w:hAnsi="Arial" w:cs="Arial"/>
          <w:sz w:val="24"/>
          <w:szCs w:val="24"/>
        </w:rPr>
      </w:pPr>
      <w:r>
        <w:rPr>
          <w:rFonts w:ascii="Arial" w:eastAsia="Arial" w:hAnsi="Arial" w:cs="Arial"/>
          <w:sz w:val="24"/>
          <w:szCs w:val="24"/>
        </w:rPr>
        <w:lastRenderedPageBreak/>
        <w:t>Successful bidders will become suppliers.</w:t>
      </w:r>
    </w:p>
    <w:p w:rsidR="003F7CB2" w:rsidRDefault="004537E0" w:rsidP="004537E0">
      <w:pPr>
        <w:numPr>
          <w:ilvl w:val="1"/>
          <w:numId w:val="1"/>
        </w:numPr>
        <w:pBdr>
          <w:top w:val="nil"/>
          <w:left w:val="nil"/>
          <w:bottom w:val="nil"/>
          <w:right w:val="nil"/>
          <w:between w:val="nil"/>
        </w:pBdr>
        <w:spacing w:before="240" w:after="120" w:line="240" w:lineRule="auto"/>
        <w:rPr>
          <w:color w:val="000000"/>
        </w:rPr>
      </w:pPr>
      <w:r>
        <w:rPr>
          <w:rFonts w:ascii="Arial" w:eastAsia="Arial" w:hAnsi="Arial" w:cs="Arial"/>
          <w:color w:val="000000"/>
          <w:sz w:val="28"/>
          <w:szCs w:val="28"/>
        </w:rPr>
        <w:t>The Public Contracts Regulations 2015</w:t>
      </w:r>
    </w:p>
    <w:p w:rsidR="003F7CB2" w:rsidRDefault="004537E0">
      <w:pPr>
        <w:pBdr>
          <w:top w:val="nil"/>
          <w:left w:val="nil"/>
          <w:bottom w:val="nil"/>
          <w:right w:val="nil"/>
          <w:between w:val="nil"/>
        </w:pBdr>
        <w:spacing w:before="240" w:after="120" w:line="240" w:lineRule="auto"/>
        <w:ind w:left="73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 regulate how we procure. This means that we and you follow processes that are fair, transparent and equitable for all bidders.</w:t>
      </w:r>
    </w:p>
    <w:p w:rsidR="003F7CB2" w:rsidRDefault="004537E0" w:rsidP="004537E0">
      <w:pPr>
        <w:numPr>
          <w:ilvl w:val="1"/>
          <w:numId w:val="1"/>
        </w:numPr>
        <w:pBdr>
          <w:top w:val="nil"/>
          <w:left w:val="nil"/>
          <w:bottom w:val="nil"/>
          <w:right w:val="nil"/>
          <w:between w:val="nil"/>
        </w:pBdr>
        <w:spacing w:before="240" w:after="120" w:line="240" w:lineRule="auto"/>
        <w:rPr>
          <w:color w:val="000000"/>
        </w:rPr>
      </w:pPr>
      <w:r>
        <w:rPr>
          <w:rFonts w:ascii="Arial" w:eastAsia="Arial" w:hAnsi="Arial" w:cs="Arial"/>
          <w:color w:val="000000"/>
          <w:sz w:val="28"/>
          <w:szCs w:val="28"/>
        </w:rPr>
        <w:t>Government Security Classifications (GSC)</w:t>
      </w:r>
    </w:p>
    <w:p w:rsidR="003F7CB2" w:rsidRDefault="004537E0">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3F7CB2" w:rsidRDefault="004537E0">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3F7CB2" w:rsidRDefault="004537E0">
      <w:pPr>
        <w:ind w:left="737"/>
        <w:rPr>
          <w:rFonts w:ascii="Arial" w:eastAsia="Arial" w:hAnsi="Arial" w:cs="Arial"/>
          <w:sz w:val="24"/>
          <w:szCs w:val="24"/>
        </w:rPr>
      </w:pPr>
      <w:hyperlink r:id="rId14">
        <w:r>
          <w:rPr>
            <w:rFonts w:ascii="Arial" w:eastAsia="Arial" w:hAnsi="Arial" w:cs="Arial"/>
            <w:color w:val="0563C1"/>
            <w:sz w:val="24"/>
            <w:szCs w:val="24"/>
            <w:u w:val="single"/>
          </w:rPr>
          <w:t>https://www.gov.uk/government/publications/government-security-classifications</w:t>
        </w:r>
      </w:hyperlink>
      <w:r>
        <w:rPr>
          <w:rFonts w:ascii="Arial" w:eastAsia="Arial" w:hAnsi="Arial" w:cs="Arial"/>
          <w:sz w:val="24"/>
          <w:szCs w:val="24"/>
        </w:rPr>
        <w:t xml:space="preserve"> </w:t>
      </w:r>
    </w:p>
    <w:p w:rsidR="003F7CB2" w:rsidRDefault="003F7CB2">
      <w:pPr>
        <w:ind w:left="737"/>
        <w:rPr>
          <w:rFonts w:ascii="Arial" w:eastAsia="Arial" w:hAnsi="Arial" w:cs="Arial"/>
          <w:sz w:val="24"/>
          <w:szCs w:val="24"/>
        </w:rPr>
      </w:pP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3" w:name="_heading=h.2et92p0" w:colFirst="0" w:colLast="0"/>
      <w:bookmarkEnd w:id="3"/>
      <w:r>
        <w:rPr>
          <w:rFonts w:ascii="Arial" w:eastAsia="Arial" w:hAnsi="Arial" w:cs="Arial"/>
          <w:b/>
          <w:color w:val="000000"/>
          <w:sz w:val="32"/>
          <w:szCs w:val="32"/>
        </w:rPr>
        <w:t xml:space="preserve">The opportunity </w:t>
      </w:r>
    </w:p>
    <w:p w:rsidR="003F7CB2" w:rsidRDefault="004537E0">
      <w:pPr>
        <w:rPr>
          <w:rFonts w:ascii="Arial" w:eastAsia="Arial" w:hAnsi="Arial" w:cs="Arial"/>
          <w:sz w:val="24"/>
          <w:szCs w:val="24"/>
        </w:rPr>
      </w:pPr>
      <w:r>
        <w:rPr>
          <w:rFonts w:ascii="Arial" w:eastAsia="Arial" w:hAnsi="Arial" w:cs="Arial"/>
          <w:sz w:val="24"/>
          <w:szCs w:val="24"/>
        </w:rPr>
        <w:t>The purpose of this Framework Agreement is to simplify the route to market for UK public sector organisations (Buyers) to buy transport related technologies.</w:t>
      </w:r>
    </w:p>
    <w:p w:rsidR="003F7CB2" w:rsidRDefault="004537E0">
      <w:pPr>
        <w:rPr>
          <w:rFonts w:ascii="Arial" w:eastAsia="Arial" w:hAnsi="Arial" w:cs="Arial"/>
          <w:sz w:val="24"/>
          <w:szCs w:val="24"/>
        </w:rPr>
      </w:pPr>
      <w:r>
        <w:rPr>
          <w:rFonts w:ascii="Arial" w:eastAsia="Arial" w:hAnsi="Arial" w:cs="Arial"/>
          <w:sz w:val="24"/>
          <w:szCs w:val="24"/>
        </w:rPr>
        <w:t xml:space="preserve">In light of the changing nature of transport within the UK, the focus on technology for roads is too narrow and needs to be expanded. The Transport Technology and Associated Services (TTAS) framework will increase the scope of transport related technology to the rail, marine, and aviation markets, in addition to roads. TTAS will support all public sector customers who deliver transport related services. </w:t>
      </w:r>
    </w:p>
    <w:p w:rsidR="003F7CB2" w:rsidRDefault="004537E0">
      <w:pPr>
        <w:rPr>
          <w:rFonts w:ascii="Arial" w:eastAsia="Arial" w:hAnsi="Arial" w:cs="Arial"/>
          <w:sz w:val="24"/>
          <w:szCs w:val="24"/>
        </w:rPr>
      </w:pPr>
      <w:r>
        <w:rPr>
          <w:rFonts w:ascii="Arial" w:eastAsia="Arial" w:hAnsi="Arial" w:cs="Arial"/>
          <w:sz w:val="24"/>
          <w:szCs w:val="24"/>
        </w:rPr>
        <w:t>Please refer to Framework Schedule 1 (Specification</w:t>
      </w:r>
      <w:proofErr w:type="gramStart"/>
      <w:r>
        <w:rPr>
          <w:rFonts w:ascii="Arial" w:eastAsia="Arial" w:hAnsi="Arial" w:cs="Arial"/>
          <w:sz w:val="24"/>
          <w:szCs w:val="24"/>
        </w:rPr>
        <w:t>)  for</w:t>
      </w:r>
      <w:proofErr w:type="gramEnd"/>
      <w:r>
        <w:rPr>
          <w:rFonts w:ascii="Arial" w:eastAsia="Arial" w:hAnsi="Arial" w:cs="Arial"/>
          <w:sz w:val="24"/>
          <w:szCs w:val="24"/>
        </w:rPr>
        <w:t xml:space="preserve"> the full scope of the Services.</w:t>
      </w: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4" w:name="_heading=h.tyjcwt" w:colFirst="0" w:colLast="0"/>
      <w:bookmarkEnd w:id="4"/>
      <w:r>
        <w:rPr>
          <w:rFonts w:ascii="Arial" w:eastAsia="Arial" w:hAnsi="Arial" w:cs="Arial"/>
          <w:b/>
          <w:color w:val="000000"/>
          <w:sz w:val="32"/>
          <w:szCs w:val="32"/>
        </w:rPr>
        <w:t xml:space="preserve">What a framework is </w:t>
      </w:r>
    </w:p>
    <w:p w:rsidR="003F7CB2" w:rsidRDefault="004537E0">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3F7CB2" w:rsidRDefault="004537E0">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3F7CB2" w:rsidRDefault="004537E0">
      <w:pPr>
        <w:spacing w:before="120" w:after="120"/>
        <w:rPr>
          <w:rFonts w:ascii="Arial" w:eastAsia="Arial" w:hAnsi="Arial" w:cs="Arial"/>
          <w:sz w:val="24"/>
          <w:szCs w:val="24"/>
        </w:rPr>
      </w:pPr>
      <w:r>
        <w:rPr>
          <w:rFonts w:ascii="Arial" w:eastAsia="Arial" w:hAnsi="Arial" w:cs="Arial"/>
          <w:sz w:val="24"/>
          <w:szCs w:val="24"/>
        </w:rPr>
        <w:lastRenderedPageBreak/>
        <w:t>Buyers can then use the framework to make call-offs. Each call-off contract will be signed and managed by you and the buyer.</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OJEU contract notice. There may be multiple call off agreements under one framework.</w:t>
      </w:r>
    </w:p>
    <w:p w:rsidR="003F7CB2" w:rsidRDefault="004537E0">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3F7CB2" w:rsidRDefault="003F7CB2">
      <w:pPr>
        <w:rPr>
          <w:rFonts w:ascii="Arial" w:eastAsia="Arial" w:hAnsi="Arial" w:cs="Arial"/>
          <w:sz w:val="24"/>
          <w:szCs w:val="24"/>
        </w:rPr>
      </w:pPr>
    </w:p>
    <w:p w:rsidR="003F7CB2" w:rsidRDefault="004537E0" w:rsidP="004537E0">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bookmarkStart w:id="5" w:name="_heading=h.5eom01ikm0xa" w:colFirst="0" w:colLast="0"/>
      <w:bookmarkEnd w:id="5"/>
      <w:r>
        <w:rPr>
          <w:rFonts w:ascii="Arial" w:eastAsia="Arial" w:hAnsi="Arial" w:cs="Arial"/>
          <w:color w:val="000000"/>
          <w:sz w:val="28"/>
          <w:szCs w:val="28"/>
        </w:rPr>
        <w:t>How the framework is structured</w:t>
      </w:r>
    </w:p>
    <w:p w:rsidR="003F7CB2" w:rsidRDefault="004537E0">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framework will be </w:t>
      </w:r>
      <w:r>
        <w:rPr>
          <w:rFonts w:ascii="Arial" w:eastAsia="Arial" w:hAnsi="Arial" w:cs="Arial"/>
          <w:sz w:val="24"/>
          <w:szCs w:val="24"/>
        </w:rPr>
        <w:t xml:space="preserve">established </w:t>
      </w:r>
      <w:r>
        <w:rPr>
          <w:rFonts w:ascii="Arial" w:eastAsia="Arial" w:hAnsi="Arial" w:cs="Arial"/>
          <w:color w:val="000000"/>
          <w:sz w:val="24"/>
          <w:szCs w:val="24"/>
        </w:rPr>
        <w:t xml:space="preserve">for </w:t>
      </w:r>
      <w:r>
        <w:rPr>
          <w:rFonts w:ascii="Arial" w:eastAsia="Arial" w:hAnsi="Arial" w:cs="Arial"/>
          <w:sz w:val="24"/>
          <w:szCs w:val="24"/>
        </w:rPr>
        <w:t>2 years with an option to extend for a further year and then another additional year (2+1+1).</w:t>
      </w:r>
    </w:p>
    <w:p w:rsidR="003F7CB2" w:rsidRDefault="004537E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sz w:val="24"/>
          <w:szCs w:val="24"/>
        </w:rPr>
        <w:t>7</w:t>
      </w:r>
      <w:r>
        <w:rPr>
          <w:rFonts w:ascii="Arial" w:eastAsia="Arial" w:hAnsi="Arial" w:cs="Arial"/>
          <w:color w:val="000000"/>
          <w:sz w:val="24"/>
          <w:szCs w:val="24"/>
        </w:rPr>
        <w:t xml:space="preserve"> lots, </w:t>
      </w:r>
      <w:r>
        <w:rPr>
          <w:rFonts w:ascii="Arial" w:eastAsia="Arial" w:hAnsi="Arial" w:cs="Arial"/>
          <w:sz w:val="24"/>
          <w:szCs w:val="24"/>
        </w:rPr>
        <w:t>t</w:t>
      </w:r>
      <w:r>
        <w:rPr>
          <w:rFonts w:ascii="Arial" w:eastAsia="Arial" w:hAnsi="Arial" w:cs="Arial"/>
          <w:color w:val="000000"/>
          <w:sz w:val="24"/>
          <w:szCs w:val="24"/>
        </w:rPr>
        <w:t>he lots are:</w:t>
      </w:r>
    </w:p>
    <w:p w:rsidR="003F7CB2" w:rsidRDefault="003F7CB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4"/>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500"/>
      </w:tblGrid>
      <w:tr w:rsidR="003F7CB2">
        <w:trPr>
          <w:trHeight w:val="567"/>
        </w:trPr>
        <w:tc>
          <w:tcPr>
            <w:tcW w:w="990" w:type="dxa"/>
            <w:shd w:val="clear" w:color="auto" w:fill="DEEBF6"/>
            <w:vAlign w:val="center"/>
          </w:tcPr>
          <w:p w:rsidR="003F7CB2" w:rsidRDefault="004537E0">
            <w:r>
              <w:t xml:space="preserve">Lot </w:t>
            </w:r>
          </w:p>
        </w:tc>
        <w:tc>
          <w:tcPr>
            <w:tcW w:w="7500" w:type="dxa"/>
            <w:shd w:val="clear" w:color="auto" w:fill="DEEBF6"/>
            <w:vAlign w:val="center"/>
          </w:tcPr>
          <w:p w:rsidR="003F7CB2" w:rsidRDefault="004537E0">
            <w:r>
              <w:t xml:space="preserve">Lot name and description </w:t>
            </w:r>
          </w:p>
        </w:tc>
      </w:tr>
      <w:tr w:rsidR="003F7CB2">
        <w:trPr>
          <w:trHeight w:val="567"/>
        </w:trPr>
        <w:tc>
          <w:tcPr>
            <w:tcW w:w="990" w:type="dxa"/>
            <w:vAlign w:val="center"/>
          </w:tcPr>
          <w:p w:rsidR="003F7CB2" w:rsidRDefault="004537E0">
            <w:r>
              <w:t>Lot 1</w:t>
            </w:r>
          </w:p>
        </w:tc>
        <w:tc>
          <w:tcPr>
            <w:tcW w:w="7500" w:type="dxa"/>
            <w:vAlign w:val="center"/>
          </w:tcPr>
          <w:p w:rsidR="003F7CB2" w:rsidRDefault="004537E0">
            <w:r>
              <w:t>Transport Professional Services</w:t>
            </w:r>
          </w:p>
        </w:tc>
      </w:tr>
      <w:tr w:rsidR="003F7CB2">
        <w:trPr>
          <w:trHeight w:val="567"/>
        </w:trPr>
        <w:tc>
          <w:tcPr>
            <w:tcW w:w="990" w:type="dxa"/>
            <w:vAlign w:val="center"/>
          </w:tcPr>
          <w:p w:rsidR="003F7CB2" w:rsidRDefault="004537E0">
            <w:r>
              <w:t>Lot 2</w:t>
            </w:r>
          </w:p>
        </w:tc>
        <w:tc>
          <w:tcPr>
            <w:tcW w:w="7500" w:type="dxa"/>
            <w:vAlign w:val="center"/>
          </w:tcPr>
          <w:p w:rsidR="003F7CB2" w:rsidRDefault="004537E0">
            <w:r>
              <w:t>Transport and Pedestrian Control</w:t>
            </w:r>
          </w:p>
        </w:tc>
      </w:tr>
      <w:tr w:rsidR="003F7CB2">
        <w:trPr>
          <w:trHeight w:val="567"/>
        </w:trPr>
        <w:tc>
          <w:tcPr>
            <w:tcW w:w="990" w:type="dxa"/>
            <w:vAlign w:val="center"/>
          </w:tcPr>
          <w:p w:rsidR="003F7CB2" w:rsidRDefault="004537E0">
            <w:r>
              <w:t>Lot 3</w:t>
            </w:r>
          </w:p>
        </w:tc>
        <w:tc>
          <w:tcPr>
            <w:tcW w:w="7500" w:type="dxa"/>
            <w:vAlign w:val="center"/>
          </w:tcPr>
          <w:p w:rsidR="003F7CB2" w:rsidRDefault="004537E0">
            <w:r>
              <w:t>Transport Signage and Lighting</w:t>
            </w:r>
          </w:p>
        </w:tc>
      </w:tr>
      <w:tr w:rsidR="003F7CB2">
        <w:trPr>
          <w:trHeight w:val="567"/>
        </w:trPr>
        <w:tc>
          <w:tcPr>
            <w:tcW w:w="990" w:type="dxa"/>
            <w:vAlign w:val="center"/>
          </w:tcPr>
          <w:p w:rsidR="003F7CB2" w:rsidRDefault="004537E0">
            <w:r>
              <w:t>Lot 4</w:t>
            </w:r>
          </w:p>
        </w:tc>
        <w:tc>
          <w:tcPr>
            <w:tcW w:w="7500" w:type="dxa"/>
            <w:vAlign w:val="center"/>
          </w:tcPr>
          <w:p w:rsidR="003F7CB2" w:rsidRDefault="004537E0">
            <w:r>
              <w:t>Transport Data Services</w:t>
            </w:r>
          </w:p>
        </w:tc>
      </w:tr>
      <w:tr w:rsidR="003F7CB2">
        <w:trPr>
          <w:trHeight w:val="567"/>
        </w:trPr>
        <w:tc>
          <w:tcPr>
            <w:tcW w:w="990" w:type="dxa"/>
            <w:vAlign w:val="center"/>
          </w:tcPr>
          <w:p w:rsidR="003F7CB2" w:rsidRDefault="004537E0">
            <w:r>
              <w:t>Lot 5</w:t>
            </w:r>
          </w:p>
        </w:tc>
        <w:tc>
          <w:tcPr>
            <w:tcW w:w="7500" w:type="dxa"/>
            <w:vAlign w:val="center"/>
          </w:tcPr>
          <w:p w:rsidR="003F7CB2" w:rsidRDefault="004537E0">
            <w:r>
              <w:t>Sustainable Transport Technologies</w:t>
            </w:r>
          </w:p>
        </w:tc>
      </w:tr>
      <w:tr w:rsidR="003F7CB2">
        <w:trPr>
          <w:trHeight w:val="567"/>
        </w:trPr>
        <w:tc>
          <w:tcPr>
            <w:tcW w:w="990" w:type="dxa"/>
            <w:vAlign w:val="center"/>
          </w:tcPr>
          <w:p w:rsidR="003F7CB2" w:rsidRDefault="004537E0">
            <w:r>
              <w:t>Lot 6</w:t>
            </w:r>
          </w:p>
        </w:tc>
        <w:tc>
          <w:tcPr>
            <w:tcW w:w="7500" w:type="dxa"/>
            <w:vAlign w:val="center"/>
          </w:tcPr>
          <w:p w:rsidR="003F7CB2" w:rsidRDefault="004537E0">
            <w:r>
              <w:t>Major Transport Solutions</w:t>
            </w:r>
          </w:p>
        </w:tc>
      </w:tr>
      <w:tr w:rsidR="003F7CB2">
        <w:trPr>
          <w:trHeight w:val="567"/>
        </w:trPr>
        <w:tc>
          <w:tcPr>
            <w:tcW w:w="990" w:type="dxa"/>
            <w:vAlign w:val="center"/>
          </w:tcPr>
          <w:p w:rsidR="003F7CB2" w:rsidRDefault="004537E0">
            <w:r>
              <w:t>Lot 7</w:t>
            </w:r>
          </w:p>
        </w:tc>
        <w:tc>
          <w:tcPr>
            <w:tcW w:w="7500" w:type="dxa"/>
            <w:vAlign w:val="center"/>
          </w:tcPr>
          <w:p w:rsidR="003F7CB2" w:rsidRDefault="004537E0">
            <w:r>
              <w:t>TTAS Catalogue</w:t>
            </w:r>
          </w:p>
        </w:tc>
      </w:tr>
    </w:tbl>
    <w:p w:rsidR="003F7CB2" w:rsidRDefault="003F7CB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highlight w:val="yellow"/>
        </w:rPr>
      </w:pPr>
    </w:p>
    <w:p w:rsidR="003F7CB2" w:rsidRDefault="004537E0">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highlight w:val="white"/>
        </w:rPr>
      </w:pPr>
      <w:r>
        <w:rPr>
          <w:rFonts w:ascii="Arial" w:eastAsia="Arial" w:hAnsi="Arial" w:cs="Arial"/>
          <w:color w:val="000000"/>
          <w:sz w:val="24"/>
          <w:szCs w:val="24"/>
          <w:highlight w:val="white"/>
        </w:rPr>
        <w:t>Bidders can bid for one or more lo</w:t>
      </w:r>
      <w:r>
        <w:rPr>
          <w:rFonts w:ascii="Arial" w:eastAsia="Arial" w:hAnsi="Arial" w:cs="Arial"/>
          <w:sz w:val="24"/>
          <w:szCs w:val="24"/>
          <w:highlight w:val="white"/>
        </w:rPr>
        <w:t>ts. There is no limit on the number of lots a bidder can bid on. There is no limit on the number of lots a bidder can be successful on.</w:t>
      </w:r>
    </w:p>
    <w:p w:rsidR="003F7CB2" w:rsidRDefault="004537E0">
      <w:pPr>
        <w:pBdr>
          <w:top w:val="nil"/>
          <w:left w:val="nil"/>
          <w:bottom w:val="nil"/>
          <w:right w:val="nil"/>
          <w:between w:val="nil"/>
        </w:pBd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highlight w:val="white"/>
        </w:rPr>
        <w:t xml:space="preserve">Bidders who are successful on any of lots 1-5 will automatically gain a place on Lot 7 - TTAS Catalogue. </w:t>
      </w:r>
    </w:p>
    <w:p w:rsidR="003F7CB2" w:rsidRDefault="003F7CB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highlight w:val="yellow"/>
        </w:rPr>
      </w:pPr>
    </w:p>
    <w:p w:rsidR="003F7CB2" w:rsidRDefault="004537E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r>
        <w:rPr>
          <w:rFonts w:ascii="Arial" w:eastAsia="Arial" w:hAnsi="Arial" w:cs="Arial"/>
          <w:color w:val="000000"/>
          <w:sz w:val="24"/>
          <w:szCs w:val="24"/>
        </w:rPr>
        <w:t>The number of suppliers to be awarded a framework contract for each lot is:</w:t>
      </w:r>
    </w:p>
    <w:p w:rsidR="003F7CB2" w:rsidRDefault="003F7CB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5"/>
        <w:tblW w:w="8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560"/>
      </w:tblGrid>
      <w:tr w:rsidR="003F7CB2">
        <w:trPr>
          <w:trHeight w:val="567"/>
        </w:trPr>
        <w:tc>
          <w:tcPr>
            <w:tcW w:w="990" w:type="dxa"/>
            <w:shd w:val="clear" w:color="auto" w:fill="DEEBF6"/>
            <w:vAlign w:val="center"/>
          </w:tcPr>
          <w:p w:rsidR="003F7CB2" w:rsidRDefault="004537E0">
            <w:r>
              <w:lastRenderedPageBreak/>
              <w:t xml:space="preserve">Lot </w:t>
            </w:r>
          </w:p>
        </w:tc>
        <w:tc>
          <w:tcPr>
            <w:tcW w:w="7560" w:type="dxa"/>
            <w:shd w:val="clear" w:color="auto" w:fill="DEEBF6"/>
            <w:vAlign w:val="center"/>
          </w:tcPr>
          <w:p w:rsidR="003F7CB2" w:rsidRDefault="004537E0">
            <w:r>
              <w:t xml:space="preserve">Number of places </w:t>
            </w:r>
          </w:p>
        </w:tc>
      </w:tr>
      <w:tr w:rsidR="003F7CB2">
        <w:trPr>
          <w:trHeight w:val="567"/>
        </w:trPr>
        <w:tc>
          <w:tcPr>
            <w:tcW w:w="990" w:type="dxa"/>
            <w:vAlign w:val="center"/>
          </w:tcPr>
          <w:p w:rsidR="003F7CB2" w:rsidRDefault="004537E0">
            <w:r>
              <w:t>Lot 1</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2</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3</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4</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5</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6</w:t>
            </w:r>
          </w:p>
        </w:tc>
        <w:tc>
          <w:tcPr>
            <w:tcW w:w="7560" w:type="dxa"/>
            <w:vAlign w:val="center"/>
          </w:tcPr>
          <w:p w:rsidR="003F7CB2" w:rsidRDefault="004537E0">
            <w:pPr>
              <w:rPr>
                <w:highlight w:val="white"/>
              </w:rPr>
            </w:pPr>
            <w:r>
              <w:rPr>
                <w:highlight w:val="white"/>
              </w:rPr>
              <w:t>Unlimited</w:t>
            </w:r>
          </w:p>
        </w:tc>
      </w:tr>
      <w:tr w:rsidR="003F7CB2">
        <w:trPr>
          <w:trHeight w:val="567"/>
        </w:trPr>
        <w:tc>
          <w:tcPr>
            <w:tcW w:w="990" w:type="dxa"/>
            <w:vAlign w:val="center"/>
          </w:tcPr>
          <w:p w:rsidR="003F7CB2" w:rsidRDefault="004537E0">
            <w:r>
              <w:t>Lot 7</w:t>
            </w:r>
          </w:p>
        </w:tc>
        <w:tc>
          <w:tcPr>
            <w:tcW w:w="7560" w:type="dxa"/>
            <w:vAlign w:val="center"/>
          </w:tcPr>
          <w:p w:rsidR="003F7CB2" w:rsidRDefault="004537E0">
            <w:pPr>
              <w:rPr>
                <w:highlight w:val="white"/>
              </w:rPr>
            </w:pPr>
            <w:r>
              <w:rPr>
                <w:highlight w:val="white"/>
              </w:rPr>
              <w:t>Unlimited (dependant on being awarded a contract on any of the other lots 1-5)</w:t>
            </w:r>
          </w:p>
        </w:tc>
      </w:tr>
    </w:tbl>
    <w:p w:rsidR="003F7CB2" w:rsidRDefault="004537E0">
      <w:pPr>
        <w:rPr>
          <w:rFonts w:ascii="Arial" w:eastAsia="Arial" w:hAnsi="Arial" w:cs="Arial"/>
          <w:sz w:val="24"/>
          <w:szCs w:val="24"/>
        </w:rPr>
      </w:pPr>
      <w:r>
        <w:rPr>
          <w:rFonts w:ascii="Arial" w:eastAsia="Arial" w:hAnsi="Arial" w:cs="Arial"/>
          <w:sz w:val="24"/>
          <w:szCs w:val="24"/>
        </w:rPr>
        <w:t xml:space="preserve"> </w:t>
      </w: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6" w:name="_heading=h.1t3h5sf" w:colFirst="0" w:colLast="0"/>
      <w:bookmarkEnd w:id="6"/>
      <w:r>
        <w:rPr>
          <w:rFonts w:ascii="Arial" w:eastAsia="Arial" w:hAnsi="Arial" w:cs="Arial"/>
          <w:b/>
          <w:color w:val="000000"/>
          <w:sz w:val="32"/>
          <w:szCs w:val="32"/>
        </w:rPr>
        <w:t>Who can bid</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are running this competition using the</w:t>
      </w:r>
      <w:r>
        <w:rPr>
          <w:rFonts w:ascii="Arial" w:eastAsia="Arial" w:hAnsi="Arial" w:cs="Arial"/>
          <w:sz w:val="24"/>
          <w:szCs w:val="24"/>
        </w:rPr>
        <w:t xml:space="preserve"> ‘</w:t>
      </w:r>
      <w:r>
        <w:rPr>
          <w:rFonts w:ascii="Arial" w:eastAsia="Arial" w:hAnsi="Arial" w:cs="Arial"/>
          <w:color w:val="000000"/>
          <w:sz w:val="24"/>
          <w:szCs w:val="24"/>
        </w:rPr>
        <w:t>open procedure</w:t>
      </w:r>
      <w:r>
        <w:rPr>
          <w:rFonts w:ascii="Arial" w:eastAsia="Arial" w:hAnsi="Arial" w:cs="Arial"/>
          <w:sz w:val="24"/>
          <w:szCs w:val="24"/>
        </w:rPr>
        <w:t>’</w:t>
      </w:r>
      <w:r>
        <w:rPr>
          <w:rFonts w:ascii="Arial" w:eastAsia="Arial" w:hAnsi="Arial" w:cs="Arial"/>
          <w:color w:val="000000"/>
          <w:sz w:val="24"/>
          <w:szCs w:val="24"/>
        </w:rPr>
        <w:t>. This means that anyone can submit a bid in response to the published contract notice.</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 xml:space="preserve">The contract notice can be found on </w:t>
      </w:r>
      <w:r>
        <w:rPr>
          <w:rFonts w:ascii="Arial" w:eastAsia="Arial" w:hAnsi="Arial" w:cs="Arial"/>
          <w:sz w:val="24"/>
          <w:szCs w:val="24"/>
        </w:rPr>
        <w:t>Find a Tender Service (FTS).</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rsidR="003F7CB2" w:rsidRDefault="004537E0">
      <w:pPr>
        <w:numPr>
          <w:ilvl w:val="0"/>
          <w:numId w:val="12"/>
        </w:numPr>
        <w:ind w:left="1287"/>
        <w:rPr>
          <w:rFonts w:ascii="Arial" w:eastAsia="Arial" w:hAnsi="Arial" w:cs="Arial"/>
          <w:sz w:val="24"/>
          <w:szCs w:val="24"/>
        </w:rPr>
      </w:pPr>
      <w:proofErr w:type="gramStart"/>
      <w:r>
        <w:rPr>
          <w:rFonts w:ascii="Arial" w:eastAsia="Arial" w:hAnsi="Arial" w:cs="Arial"/>
          <w:sz w:val="24"/>
          <w:szCs w:val="24"/>
        </w:rPr>
        <w:t>work</w:t>
      </w:r>
      <w:proofErr w:type="gramEnd"/>
      <w:r>
        <w:rPr>
          <w:rFonts w:ascii="Arial" w:eastAsia="Arial" w:hAnsi="Arial" w:cs="Arial"/>
          <w:sz w:val="24"/>
          <w:szCs w:val="24"/>
        </w:rPr>
        <w:t xml:space="preserve"> with other legal entities to form a consortium. If you do, we ask the consortium to choose a lead member who will submit the bid on behalf of the consortium.</w:t>
      </w:r>
    </w:p>
    <w:p w:rsidR="003F7CB2" w:rsidRDefault="004537E0">
      <w:pPr>
        <w:numPr>
          <w:ilvl w:val="0"/>
          <w:numId w:val="12"/>
        </w:numPr>
        <w:ind w:left="1287"/>
        <w:rPr>
          <w:rFonts w:ascii="Arial" w:eastAsia="Arial" w:hAnsi="Arial" w:cs="Arial"/>
          <w:sz w:val="24"/>
          <w:szCs w:val="24"/>
        </w:rPr>
      </w:pPr>
      <w:proofErr w:type="gramStart"/>
      <w:r>
        <w:rPr>
          <w:rFonts w:ascii="Arial" w:eastAsia="Arial" w:hAnsi="Arial" w:cs="Arial"/>
          <w:sz w:val="24"/>
          <w:szCs w:val="24"/>
        </w:rPr>
        <w:t>bid</w:t>
      </w:r>
      <w:proofErr w:type="gramEnd"/>
      <w:r>
        <w:rPr>
          <w:rFonts w:ascii="Arial" w:eastAsia="Arial" w:hAnsi="Arial" w:cs="Arial"/>
          <w:sz w:val="24"/>
          <w:szCs w:val="24"/>
        </w:rPr>
        <w:t xml:space="preserve"> with named key subcontractors to deliver parts of the requirements. This applies whether you are bidding as a single legal entity or as a consortium.</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7" w:name="_heading=h.4d34og8" w:colFirst="0" w:colLast="0"/>
      <w:bookmarkEnd w:id="7"/>
      <w:r>
        <w:rPr>
          <w:rFonts w:ascii="Arial" w:eastAsia="Arial" w:hAnsi="Arial" w:cs="Arial"/>
          <w:b/>
          <w:color w:val="000000"/>
          <w:sz w:val="32"/>
          <w:szCs w:val="32"/>
        </w:rPr>
        <w:t>Timelines for the competition</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3F7CB2">
        <w:tc>
          <w:tcPr>
            <w:tcW w:w="5665" w:type="dxa"/>
          </w:tcPr>
          <w:p w:rsidR="003F7CB2" w:rsidRDefault="004537E0">
            <w:pPr>
              <w:spacing w:before="120" w:after="120"/>
            </w:pPr>
            <w:r>
              <w:lastRenderedPageBreak/>
              <w:t>Start date (this is the date we submitted the contract notice to be published)</w:t>
            </w:r>
          </w:p>
        </w:tc>
        <w:tc>
          <w:tcPr>
            <w:tcW w:w="3351" w:type="dxa"/>
            <w:vAlign w:val="center"/>
          </w:tcPr>
          <w:p w:rsidR="003F7CB2" w:rsidRDefault="004537E0">
            <w:pPr>
              <w:spacing w:before="120" w:after="120"/>
            </w:pPr>
            <w:r>
              <w:t>26/04/2021</w:t>
            </w:r>
          </w:p>
        </w:tc>
      </w:tr>
      <w:tr w:rsidR="003F7CB2">
        <w:tc>
          <w:tcPr>
            <w:tcW w:w="5665" w:type="dxa"/>
          </w:tcPr>
          <w:p w:rsidR="003F7CB2" w:rsidRDefault="004537E0">
            <w:pPr>
              <w:spacing w:before="120" w:after="120"/>
            </w:pPr>
            <w:r>
              <w:t xml:space="preserve">Publication date (this is the date the ITT pack will be published)   </w:t>
            </w:r>
          </w:p>
        </w:tc>
        <w:tc>
          <w:tcPr>
            <w:tcW w:w="3351" w:type="dxa"/>
            <w:vAlign w:val="center"/>
          </w:tcPr>
          <w:p w:rsidR="003F7CB2" w:rsidRDefault="004537E0">
            <w:pPr>
              <w:spacing w:before="120" w:after="120"/>
            </w:pPr>
            <w:r>
              <w:t>27/04/2021</w:t>
            </w:r>
          </w:p>
        </w:tc>
      </w:tr>
      <w:tr w:rsidR="003F7CB2">
        <w:tc>
          <w:tcPr>
            <w:tcW w:w="5665" w:type="dxa"/>
          </w:tcPr>
          <w:p w:rsidR="003F7CB2" w:rsidRDefault="004537E0">
            <w:pPr>
              <w:spacing w:before="120" w:after="120"/>
            </w:pPr>
            <w:r>
              <w:t>Clarification questions deadline</w:t>
            </w:r>
          </w:p>
        </w:tc>
        <w:tc>
          <w:tcPr>
            <w:tcW w:w="3351" w:type="dxa"/>
            <w:vAlign w:val="center"/>
          </w:tcPr>
          <w:p w:rsidR="003F7CB2" w:rsidRDefault="004537E0">
            <w:r>
              <w:t>17:00 11/05/2021</w:t>
            </w:r>
          </w:p>
        </w:tc>
      </w:tr>
      <w:tr w:rsidR="003F7CB2">
        <w:tc>
          <w:tcPr>
            <w:tcW w:w="5665" w:type="dxa"/>
          </w:tcPr>
          <w:p w:rsidR="003F7CB2" w:rsidRDefault="004537E0">
            <w:pPr>
              <w:spacing w:before="120" w:after="120"/>
            </w:pPr>
            <w:r>
              <w:t>Deadline for our responses to clarification questions</w:t>
            </w:r>
          </w:p>
        </w:tc>
        <w:tc>
          <w:tcPr>
            <w:tcW w:w="3351" w:type="dxa"/>
            <w:vAlign w:val="center"/>
          </w:tcPr>
          <w:p w:rsidR="003F7CB2" w:rsidRDefault="004537E0">
            <w:r>
              <w:t>12:00 17/05/2021</w:t>
            </w:r>
          </w:p>
        </w:tc>
      </w:tr>
      <w:tr w:rsidR="003F7CB2">
        <w:tc>
          <w:tcPr>
            <w:tcW w:w="5665" w:type="dxa"/>
          </w:tcPr>
          <w:p w:rsidR="003F7CB2" w:rsidRDefault="004537E0">
            <w:pPr>
              <w:spacing w:before="120" w:after="120"/>
            </w:pPr>
            <w:r>
              <w:t>Bid submission deadline</w:t>
            </w:r>
          </w:p>
        </w:tc>
        <w:tc>
          <w:tcPr>
            <w:tcW w:w="3351" w:type="dxa"/>
            <w:vAlign w:val="center"/>
          </w:tcPr>
          <w:p w:rsidR="003F7CB2" w:rsidRDefault="004537E0">
            <w:r>
              <w:t>15:00 26/05/2021</w:t>
            </w:r>
          </w:p>
        </w:tc>
      </w:tr>
      <w:tr w:rsidR="003F7CB2">
        <w:tc>
          <w:tcPr>
            <w:tcW w:w="5665" w:type="dxa"/>
            <w:vAlign w:val="center"/>
          </w:tcPr>
          <w:p w:rsidR="003F7CB2" w:rsidRDefault="004537E0">
            <w:pPr>
              <w:spacing w:before="120" w:after="120"/>
            </w:pPr>
            <w:r>
              <w:t xml:space="preserve">Compliance </w:t>
            </w:r>
          </w:p>
        </w:tc>
        <w:tc>
          <w:tcPr>
            <w:tcW w:w="3351" w:type="dxa"/>
          </w:tcPr>
          <w:p w:rsidR="003F7CB2" w:rsidRDefault="004537E0">
            <w:r>
              <w:t>From the bid submission deadline through to Award of Framework Contracts</w:t>
            </w:r>
          </w:p>
        </w:tc>
      </w:tr>
      <w:tr w:rsidR="003F7CB2">
        <w:tc>
          <w:tcPr>
            <w:tcW w:w="5665" w:type="dxa"/>
          </w:tcPr>
          <w:p w:rsidR="003F7CB2" w:rsidRDefault="004537E0">
            <w:pPr>
              <w:spacing w:before="120" w:after="120"/>
            </w:pPr>
            <w:r>
              <w:t>Issue of intention to award notices to successful and unsuccessful bidders</w:t>
            </w:r>
          </w:p>
        </w:tc>
        <w:tc>
          <w:tcPr>
            <w:tcW w:w="3351" w:type="dxa"/>
            <w:vAlign w:val="center"/>
          </w:tcPr>
          <w:p w:rsidR="003F7CB2" w:rsidRDefault="004537E0">
            <w:r>
              <w:t>23/09/2021</w:t>
            </w:r>
          </w:p>
        </w:tc>
      </w:tr>
      <w:tr w:rsidR="003F7CB2">
        <w:trPr>
          <w:trHeight w:val="737"/>
        </w:trPr>
        <w:tc>
          <w:tcPr>
            <w:tcW w:w="5665" w:type="dxa"/>
          </w:tcPr>
          <w:p w:rsidR="003F7CB2" w:rsidRDefault="004537E0">
            <w:pPr>
              <w:spacing w:before="120" w:after="120"/>
            </w:pPr>
            <w:r>
              <w:t>End of mandatory standstill period</w:t>
            </w:r>
          </w:p>
        </w:tc>
        <w:tc>
          <w:tcPr>
            <w:tcW w:w="3351" w:type="dxa"/>
            <w:vAlign w:val="center"/>
          </w:tcPr>
          <w:p w:rsidR="003F7CB2" w:rsidRDefault="004537E0">
            <w:r>
              <w:t>midnight at the end of  05/10/2021</w:t>
            </w:r>
          </w:p>
        </w:tc>
      </w:tr>
      <w:tr w:rsidR="003F7CB2">
        <w:tc>
          <w:tcPr>
            <w:tcW w:w="5665" w:type="dxa"/>
          </w:tcPr>
          <w:p w:rsidR="003F7CB2" w:rsidRDefault="004537E0">
            <w:pPr>
              <w:spacing w:before="120" w:after="120"/>
            </w:pPr>
            <w:r>
              <w:t xml:space="preserve">Award of framework contracts </w:t>
            </w:r>
          </w:p>
        </w:tc>
        <w:tc>
          <w:tcPr>
            <w:tcW w:w="3351" w:type="dxa"/>
            <w:vAlign w:val="center"/>
          </w:tcPr>
          <w:p w:rsidR="003F7CB2" w:rsidRDefault="004537E0">
            <w:r>
              <w:t>06/10/2021</w:t>
            </w:r>
          </w:p>
        </w:tc>
      </w:tr>
      <w:tr w:rsidR="003F7CB2">
        <w:tc>
          <w:tcPr>
            <w:tcW w:w="5665" w:type="dxa"/>
          </w:tcPr>
          <w:p w:rsidR="003F7CB2" w:rsidRDefault="004537E0">
            <w:pPr>
              <w:spacing w:before="120" w:after="120"/>
            </w:pPr>
            <w:r>
              <w:t>Framework start date</w:t>
            </w:r>
          </w:p>
        </w:tc>
        <w:tc>
          <w:tcPr>
            <w:tcW w:w="3351" w:type="dxa"/>
            <w:vAlign w:val="center"/>
          </w:tcPr>
          <w:p w:rsidR="003F7CB2" w:rsidRDefault="004537E0">
            <w:r>
              <w:t>06/11/2021</w:t>
            </w:r>
          </w:p>
        </w:tc>
      </w:tr>
    </w:tbl>
    <w:p w:rsidR="003F7CB2" w:rsidRDefault="003F7CB2">
      <w:pPr>
        <w:rPr>
          <w:rFonts w:ascii="Arial" w:eastAsia="Arial" w:hAnsi="Arial" w:cs="Arial"/>
          <w:b/>
          <w:sz w:val="32"/>
          <w:szCs w:val="32"/>
        </w:rPr>
      </w:pPr>
      <w:bookmarkStart w:id="8" w:name="_heading=h.2s8eyo1" w:colFirst="0" w:colLast="0"/>
      <w:bookmarkEnd w:id="8"/>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9" w:name="_heading=h.17dp8vu" w:colFirst="0" w:colLast="0"/>
      <w:bookmarkEnd w:id="9"/>
      <w:r>
        <w:rPr>
          <w:rFonts w:ascii="Arial" w:eastAsia="Arial" w:hAnsi="Arial" w:cs="Arial"/>
          <w:b/>
          <w:color w:val="000000"/>
          <w:sz w:val="32"/>
          <w:szCs w:val="32"/>
        </w:rPr>
        <w:t>When and how to ask questions</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Remember that you can ask us questions about the framework contract and call off contract but please do not attempt to ‘negotiate’ the terms. All framework awards will be made under identical terms.</w:t>
      </w: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10" w:name="_heading=h.3rdcrjn" w:colFirst="0" w:colLast="0"/>
      <w:bookmarkEnd w:id="10"/>
      <w:r>
        <w:rPr>
          <w:rFonts w:ascii="Arial" w:eastAsia="Arial" w:hAnsi="Arial" w:cs="Arial"/>
          <w:b/>
          <w:color w:val="000000"/>
          <w:sz w:val="32"/>
          <w:szCs w:val="32"/>
        </w:rPr>
        <w:t>Management information and management charge</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3F7CB2" w:rsidRDefault="004537E0">
      <w:pPr>
        <w:numPr>
          <w:ilvl w:val="0"/>
          <w:numId w:val="14"/>
        </w:numPr>
        <w:pBdr>
          <w:top w:val="nil"/>
          <w:left w:val="nil"/>
          <w:bottom w:val="nil"/>
          <w:right w:val="nil"/>
          <w:between w:val="nil"/>
        </w:pBdr>
        <w:tabs>
          <w:tab w:val="left" w:pos="142"/>
        </w:tabs>
        <w:spacing w:before="240" w:after="240" w:line="240" w:lineRule="auto"/>
      </w:pPr>
      <w:bookmarkStart w:id="11" w:name="_heading=h.26in1rg" w:colFirst="0" w:colLast="0"/>
      <w:bookmarkEnd w:id="11"/>
      <w:r>
        <w:rPr>
          <w:rFonts w:ascii="Arial" w:eastAsia="Arial" w:hAnsi="Arial" w:cs="Arial"/>
          <w:b/>
          <w:color w:val="000000"/>
          <w:sz w:val="32"/>
          <w:szCs w:val="32"/>
        </w:rPr>
        <w:t>Transfer of Undertakings (Protection of Employment) Regulations 2006 (“TUPE”)</w:t>
      </w:r>
    </w:p>
    <w:p w:rsidR="003F7CB2" w:rsidRDefault="004537E0">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3F7CB2" w:rsidRDefault="004537E0">
      <w:pPr>
        <w:numPr>
          <w:ilvl w:val="0"/>
          <w:numId w:val="3"/>
        </w:numPr>
        <w:pBdr>
          <w:top w:val="nil"/>
          <w:left w:val="nil"/>
          <w:bottom w:val="nil"/>
          <w:right w:val="nil"/>
          <w:between w:val="nil"/>
        </w:pBdr>
        <w:tabs>
          <w:tab w:val="left" w:pos="1134"/>
        </w:tabs>
        <w:spacing w:after="200" w:line="276" w:lineRule="auto"/>
        <w:ind w:left="924" w:hanging="357"/>
        <w:rPr>
          <w:rFonts w:ascii="Arial" w:eastAsia="Arial" w:hAnsi="Arial" w:cs="Arial"/>
          <w:color w:val="000000"/>
          <w:sz w:val="24"/>
          <w:szCs w:val="24"/>
        </w:rPr>
      </w:pPr>
      <w:proofErr w:type="gramStart"/>
      <w:r>
        <w:rPr>
          <w:rFonts w:ascii="Arial" w:eastAsia="Arial" w:hAnsi="Arial" w:cs="Arial"/>
          <w:color w:val="000000"/>
          <w:sz w:val="24"/>
          <w:szCs w:val="24"/>
        </w:rPr>
        <w:t>no</w:t>
      </w:r>
      <w:proofErr w:type="gramEnd"/>
      <w:r>
        <w:rPr>
          <w:rFonts w:ascii="Arial" w:eastAsia="Arial" w:hAnsi="Arial" w:cs="Arial"/>
          <w:color w:val="000000"/>
          <w:sz w:val="24"/>
          <w:szCs w:val="24"/>
        </w:rPr>
        <w:t xml:space="preserve"> services are provided to CCS under any existing framework contract or arrangements that this framework will replace</w:t>
      </w:r>
      <w:r>
        <w:rPr>
          <w:rFonts w:ascii="Arial" w:eastAsia="Arial" w:hAnsi="Arial" w:cs="Arial"/>
          <w:sz w:val="24"/>
          <w:szCs w:val="24"/>
        </w:rPr>
        <w:t>.</w:t>
      </w:r>
    </w:p>
    <w:p w:rsidR="003F7CB2" w:rsidRDefault="004537E0">
      <w:pPr>
        <w:numPr>
          <w:ilvl w:val="0"/>
          <w:numId w:val="3"/>
        </w:numPr>
        <w:pBdr>
          <w:top w:val="nil"/>
          <w:left w:val="nil"/>
          <w:bottom w:val="nil"/>
          <w:right w:val="nil"/>
          <w:between w:val="nil"/>
        </w:pBdr>
        <w:tabs>
          <w:tab w:val="left" w:pos="1134"/>
        </w:tabs>
        <w:spacing w:after="200" w:line="276" w:lineRule="auto"/>
        <w:ind w:left="924" w:hanging="357"/>
        <w:rPr>
          <w:rFonts w:ascii="Arial" w:eastAsia="Arial" w:hAnsi="Arial" w:cs="Arial"/>
          <w:color w:val="000000"/>
          <w:sz w:val="24"/>
          <w:szCs w:val="24"/>
        </w:rPr>
      </w:pPr>
      <w:r>
        <w:rPr>
          <w:rFonts w:ascii="Arial" w:eastAsia="Arial" w:hAnsi="Arial" w:cs="Arial"/>
          <w:color w:val="000000"/>
          <w:sz w:val="24"/>
          <w:szCs w:val="24"/>
        </w:rPr>
        <w:t>services will only be provided to buyers under call-off contracts, no services will be provided to CCS under the framework contract</w:t>
      </w:r>
    </w:p>
    <w:p w:rsidR="003F7CB2" w:rsidRDefault="004537E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3F7CB2" w:rsidRDefault="004537E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3F7CB2" w:rsidRDefault="004537E0">
      <w:pPr>
        <w:numPr>
          <w:ilvl w:val="0"/>
          <w:numId w:val="5"/>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services which are fundamentally the same as what we need under this procurement are currently being provided either in-house or by a supplier</w:t>
      </w:r>
    </w:p>
    <w:p w:rsidR="003F7CB2" w:rsidRDefault="004537E0">
      <w:pPr>
        <w:numPr>
          <w:ilvl w:val="0"/>
          <w:numId w:val="5"/>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there are organised groupings of employees delivering services</w:t>
      </w:r>
    </w:p>
    <w:p w:rsidR="003F7CB2" w:rsidRDefault="004537E0">
      <w:pPr>
        <w:numPr>
          <w:ilvl w:val="0"/>
          <w:numId w:val="5"/>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 responsibility for delivering those or comparable services will transfer to the supplier who is awarded the call-off contrac</w:t>
      </w:r>
      <w:r>
        <w:rPr>
          <w:rFonts w:ascii="Arial" w:eastAsia="Arial" w:hAnsi="Arial" w:cs="Arial"/>
          <w:sz w:val="24"/>
          <w:szCs w:val="24"/>
        </w:rPr>
        <w:t>t</w:t>
      </w:r>
    </w:p>
    <w:p w:rsidR="003F7CB2" w:rsidRDefault="004537E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3F7CB2" w:rsidRDefault="004537E0">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We can’t provide information in respect of employees at this stage because it’s not available. It will be provided at call-off stage.</w:t>
      </w:r>
    </w:p>
    <w:p w:rsidR="003F7CB2" w:rsidRDefault="004537E0">
      <w:pPr>
        <w:tabs>
          <w:tab w:val="left" w:pos="1134"/>
        </w:tabs>
        <w:spacing w:after="200" w:line="276" w:lineRule="auto"/>
        <w:rPr>
          <w:rFonts w:ascii="Arial" w:eastAsia="Arial" w:hAnsi="Arial" w:cs="Arial"/>
          <w:sz w:val="24"/>
          <w:szCs w:val="24"/>
        </w:rPr>
      </w:pPr>
      <w:r>
        <w:rPr>
          <w:rFonts w:ascii="Arial" w:eastAsia="Arial" w:hAnsi="Arial" w:cs="Arial"/>
          <w:sz w:val="24"/>
          <w:szCs w:val="24"/>
        </w:rPr>
        <w:t>Again, we encourage you to take your own advice on whether TUPE is likely to apply and to carry out due diligence accordingly.</w:t>
      </w:r>
    </w:p>
    <w:p w:rsidR="003F7CB2" w:rsidRDefault="004537E0" w:rsidP="004537E0">
      <w:pPr>
        <w:numPr>
          <w:ilvl w:val="0"/>
          <w:numId w:val="14"/>
        </w:numPr>
        <w:pBdr>
          <w:top w:val="nil"/>
          <w:left w:val="nil"/>
          <w:bottom w:val="nil"/>
          <w:right w:val="nil"/>
          <w:between w:val="nil"/>
        </w:pBdr>
        <w:tabs>
          <w:tab w:val="left" w:pos="142"/>
        </w:tabs>
        <w:spacing w:before="240" w:after="240" w:line="240" w:lineRule="auto"/>
      </w:pPr>
      <w:bookmarkStart w:id="12" w:name="_heading=h.35nkun2" w:colFirst="0" w:colLast="0"/>
      <w:bookmarkEnd w:id="12"/>
      <w:r>
        <w:rPr>
          <w:rFonts w:ascii="Arial" w:eastAsia="Arial" w:hAnsi="Arial" w:cs="Arial"/>
          <w:b/>
          <w:color w:val="000000"/>
          <w:sz w:val="32"/>
          <w:szCs w:val="32"/>
        </w:rPr>
        <w:t xml:space="preserve">Competition rules </w:t>
      </w:r>
    </w:p>
    <w:p w:rsidR="003F7CB2" w:rsidRDefault="004537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3F7CB2" w:rsidRPr="004537E0" w:rsidRDefault="004537E0" w:rsidP="004537E0">
      <w:pPr>
        <w:pStyle w:val="ORDERFORML2Title"/>
        <w:rPr>
          <w:b w:val="0"/>
          <w:sz w:val="24"/>
          <w:szCs w:val="24"/>
        </w:rPr>
      </w:pPr>
      <w:bookmarkStart w:id="13" w:name="_heading=h.1ksv4uv" w:colFirst="0" w:colLast="0"/>
      <w:bookmarkEnd w:id="13"/>
      <w:r w:rsidRPr="004537E0">
        <w:rPr>
          <w:b w:val="0"/>
          <w:sz w:val="24"/>
          <w:szCs w:val="24"/>
        </w:rPr>
        <w:t>What you can expect from us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3F7CB2" w:rsidRPr="004537E0" w:rsidRDefault="004537E0" w:rsidP="004537E0">
      <w:pPr>
        <w:pStyle w:val="ORDERFORML2Title"/>
        <w:rPr>
          <w:b w:val="0"/>
          <w:sz w:val="24"/>
          <w:szCs w:val="24"/>
        </w:rPr>
      </w:pPr>
      <w:bookmarkStart w:id="14" w:name="_heading=h.kq8gr422lces" w:colFirst="0" w:colLast="0"/>
      <w:bookmarkEnd w:id="14"/>
      <w:r w:rsidRPr="004537E0">
        <w:rPr>
          <w:b w:val="0"/>
          <w:sz w:val="24"/>
          <w:szCs w:val="24"/>
        </w:rPr>
        <w:t>What we expect from you</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rPr>
        <w:t>6 months</w:t>
      </w:r>
      <w:r>
        <w:rPr>
          <w:rFonts w:ascii="Arial" w:eastAsia="Arial" w:hAnsi="Arial" w:cs="Arial"/>
          <w:color w:val="000000"/>
          <w:sz w:val="24"/>
          <w:szCs w:val="24"/>
        </w:rPr>
        <w:t xml:space="preserve"> </w:t>
      </w:r>
      <w:r>
        <w:rPr>
          <w:rFonts w:ascii="Arial" w:eastAsia="Arial" w:hAnsi="Arial" w:cs="Arial"/>
          <w:sz w:val="24"/>
          <w:szCs w:val="24"/>
        </w:rPr>
        <w:t>after</w:t>
      </w:r>
      <w:r>
        <w:rPr>
          <w:rFonts w:ascii="Arial" w:eastAsia="Arial" w:hAnsi="Arial" w:cs="Arial"/>
          <w:color w:val="000000"/>
          <w:sz w:val="24"/>
          <w:szCs w:val="24"/>
        </w:rPr>
        <w:t xml:space="preserve"> the bid submission</w:t>
      </w:r>
      <w:r>
        <w:rPr>
          <w:rFonts w:ascii="Arial" w:eastAsia="Arial" w:hAnsi="Arial" w:cs="Arial"/>
          <w:sz w:val="24"/>
          <w:szCs w:val="24"/>
        </w:rPr>
        <w:t xml:space="preserve"> </w:t>
      </w:r>
      <w:r>
        <w:rPr>
          <w:rFonts w:ascii="Arial" w:eastAsia="Arial" w:hAnsi="Arial" w:cs="Arial"/>
          <w:color w:val="000000"/>
          <w:sz w:val="24"/>
          <w:szCs w:val="24"/>
        </w:rPr>
        <w:t xml:space="preserve">deadline. </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rsidR="003F7CB2" w:rsidRPr="004537E0" w:rsidRDefault="004537E0" w:rsidP="004537E0">
      <w:pPr>
        <w:pStyle w:val="ORDERFORML2Title"/>
        <w:rPr>
          <w:b w:val="0"/>
          <w:sz w:val="24"/>
          <w:szCs w:val="24"/>
        </w:rPr>
      </w:pPr>
      <w:bookmarkStart w:id="15" w:name="_heading=h.elf9n7ng7p78" w:colFirst="0" w:colLast="0"/>
      <w:bookmarkEnd w:id="15"/>
      <w:r w:rsidRPr="004537E0">
        <w:rPr>
          <w:b w:val="0"/>
          <w:sz w:val="24"/>
          <w:szCs w:val="24"/>
        </w:rPr>
        <w:t>Involvement in multiple bids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in your own name and as a key subcontractor and/or a member of a  consortium connected with a separate bid</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your own name which is similar to a separate bid from another bidder within your group of companies. </w:t>
      </w:r>
    </w:p>
    <w:p w:rsidR="003F7CB2" w:rsidRDefault="004537E0">
      <w:pPr>
        <w:pBdr>
          <w:top w:val="nil"/>
          <w:left w:val="nil"/>
          <w:bottom w:val="nil"/>
          <w:right w:val="nil"/>
          <w:between w:val="nil"/>
        </w:pBdr>
        <w:tabs>
          <w:tab w:val="left" w:pos="1134"/>
        </w:tabs>
        <w:spacing w:before="120" w:after="120" w:line="240" w:lineRule="auto"/>
        <w:ind w:left="720"/>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This is so we can be sure that your involvement does not cause: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rsidR="003F7CB2" w:rsidRDefault="003F7CB2">
      <w:pPr>
        <w:pBdr>
          <w:top w:val="nil"/>
          <w:left w:val="nil"/>
          <w:bottom w:val="nil"/>
          <w:right w:val="nil"/>
          <w:between w:val="nil"/>
        </w:pBdr>
        <w:tabs>
          <w:tab w:val="left" w:pos="1134"/>
        </w:tabs>
        <w:spacing w:before="120" w:after="120" w:line="240" w:lineRule="auto"/>
        <w:ind w:left="1560"/>
        <w:jc w:val="both"/>
        <w:rPr>
          <w:rFonts w:ascii="Arial" w:eastAsia="Arial" w:hAnsi="Arial" w:cs="Arial"/>
          <w:sz w:val="24"/>
          <w:szCs w:val="24"/>
        </w:rPr>
      </w:pPr>
    </w:p>
    <w:p w:rsidR="003F7CB2" w:rsidRPr="004537E0" w:rsidRDefault="004537E0" w:rsidP="004537E0">
      <w:pPr>
        <w:pStyle w:val="ORDERFORML2Title"/>
        <w:rPr>
          <w:b w:val="0"/>
        </w:rPr>
      </w:pPr>
      <w:bookmarkStart w:id="16" w:name="_heading=h.klm5zrnbk60r" w:colFirst="0" w:colLast="0"/>
      <w:bookmarkEnd w:id="16"/>
      <w:r w:rsidRPr="004537E0">
        <w:rPr>
          <w:b w:val="0"/>
        </w:rPr>
        <w:t>Collusive behaviour</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bidder,  so that bidder does not submit a bid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3F7CB2" w:rsidRPr="004537E0" w:rsidRDefault="004537E0" w:rsidP="004537E0">
      <w:pPr>
        <w:pStyle w:val="ORDERFORML2Title"/>
        <w:rPr>
          <w:b w:val="0"/>
          <w:sz w:val="24"/>
          <w:szCs w:val="24"/>
        </w:rPr>
      </w:pPr>
      <w:bookmarkStart w:id="18" w:name="_heading=h.qvw3fqetfp2w" w:colFirst="0" w:colLast="0"/>
      <w:bookmarkEnd w:id="18"/>
      <w:r w:rsidRPr="004537E0">
        <w:rPr>
          <w:b w:val="0"/>
          <w:sz w:val="24"/>
          <w:szCs w:val="24"/>
        </w:rPr>
        <w:t>Contracting arrangements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3F7CB2" w:rsidRPr="004537E0" w:rsidRDefault="004537E0" w:rsidP="004537E0">
      <w:pPr>
        <w:pStyle w:val="ORDERFORML2Title"/>
        <w:rPr>
          <w:b w:val="0"/>
          <w:sz w:val="24"/>
          <w:szCs w:val="24"/>
        </w:rPr>
      </w:pPr>
      <w:bookmarkStart w:id="19" w:name="_heading=h.czre2014r1v2" w:colFirst="0" w:colLast="0"/>
      <w:bookmarkEnd w:id="19"/>
      <w:r w:rsidRPr="004537E0">
        <w:rPr>
          <w:b w:val="0"/>
          <w:sz w:val="24"/>
          <w:szCs w:val="24"/>
        </w:rPr>
        <w:t>Contracting arrangements for consortium</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3F7CB2" w:rsidRPr="004537E0"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sidRPr="004537E0">
        <w:rPr>
          <w:rFonts w:ascii="Arial" w:eastAsia="Arial" w:hAnsi="Arial" w:cs="Arial"/>
          <w:color w:val="000000"/>
          <w:sz w:val="24"/>
          <w:szCs w:val="24"/>
        </w:rPr>
        <w:t xml:space="preserve">Otherwise, each member will sign the framework contract. </w:t>
      </w:r>
    </w:p>
    <w:p w:rsidR="003F7CB2" w:rsidRPr="004537E0" w:rsidRDefault="004537E0" w:rsidP="004537E0">
      <w:pPr>
        <w:pStyle w:val="ORDERFORML2Title"/>
        <w:rPr>
          <w:b w:val="0"/>
          <w:sz w:val="24"/>
          <w:szCs w:val="24"/>
        </w:rPr>
      </w:pPr>
      <w:bookmarkStart w:id="20" w:name="_heading=h.wuyqu6r5qi9d" w:colFirst="0" w:colLast="0"/>
      <w:bookmarkEnd w:id="20"/>
      <w:r w:rsidRPr="004537E0">
        <w:rPr>
          <w:b w:val="0"/>
          <w:sz w:val="24"/>
          <w:szCs w:val="24"/>
        </w:rPr>
        <w:t>Bidder conduct and conflicts of interest</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collude</w:t>
      </w:r>
      <w:proofErr w:type="gramEnd"/>
      <w:r>
        <w:rPr>
          <w:rFonts w:ascii="Arial" w:eastAsia="Arial" w:hAnsi="Arial" w:cs="Arial"/>
          <w:color w:val="000000"/>
          <w:sz w:val="24"/>
          <w:szCs w:val="24"/>
        </w:rPr>
        <w:t xml:space="preserve"> with other others over the content and submission of bids. However, you may work in good faith with a proposed partner, supplier, consortium member or provider of finance.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canvass</w:t>
      </w:r>
      <w:proofErr w:type="gramEnd"/>
      <w:r>
        <w:rPr>
          <w:rFonts w:ascii="Arial" w:eastAsia="Arial" w:hAnsi="Arial" w:cs="Arial"/>
          <w:color w:val="000000"/>
          <w:sz w:val="24"/>
          <w:szCs w:val="24"/>
        </w:rPr>
        <w:t xml:space="preserve"> any Minister, officer, public sector employee, member or agent our staff or advisors in relation to this competition.</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try</w:t>
      </w:r>
      <w:proofErr w:type="gramEnd"/>
      <w:r>
        <w:rPr>
          <w:rFonts w:ascii="Arial" w:eastAsia="Arial" w:hAnsi="Arial" w:cs="Arial"/>
          <w:color w:val="000000"/>
          <w:sz w:val="24"/>
          <w:szCs w:val="24"/>
        </w:rPr>
        <w:t xml:space="preserve"> to obtain information from any of our staff or advisors about another bidder or bid.</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You must ensure that no conflicts of interest exist between you and us. If you do not tell us about a known conflict, we may exclude you from </w:t>
      </w:r>
      <w:r>
        <w:rPr>
          <w:rFonts w:ascii="Arial" w:eastAsia="Arial" w:hAnsi="Arial" w:cs="Arial"/>
          <w:color w:val="000000"/>
          <w:sz w:val="24"/>
          <w:szCs w:val="24"/>
        </w:rPr>
        <w:lastRenderedPageBreak/>
        <w:t>the competition. We may also exclude you if a conflict cannot be dealt with in any other way.</w:t>
      </w:r>
    </w:p>
    <w:p w:rsidR="003F7CB2" w:rsidRPr="004537E0" w:rsidRDefault="004537E0" w:rsidP="004537E0">
      <w:pPr>
        <w:pStyle w:val="ORDERFORML2Title"/>
        <w:rPr>
          <w:b w:val="0"/>
          <w:sz w:val="24"/>
          <w:szCs w:val="24"/>
        </w:rPr>
      </w:pPr>
      <w:bookmarkStart w:id="21" w:name="_heading=h.3w3768xyfru1" w:colFirst="0" w:colLast="0"/>
      <w:bookmarkEnd w:id="21"/>
      <w:r w:rsidRPr="004537E0">
        <w:rPr>
          <w:b w:val="0"/>
          <w:sz w:val="24"/>
          <w:szCs w:val="24"/>
        </w:rPr>
        <w:t>Confidentiality and freedom of information</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comply</w:t>
      </w:r>
      <w:proofErr w:type="gramEnd"/>
      <w:r>
        <w:rPr>
          <w:rFonts w:ascii="Arial" w:eastAsia="Arial" w:hAnsi="Arial" w:cs="Arial"/>
          <w:color w:val="000000"/>
          <w:sz w:val="24"/>
          <w:szCs w:val="24"/>
        </w:rPr>
        <w:t xml:space="preserve"> with a legal obligation.</w:t>
      </w:r>
    </w:p>
    <w:p w:rsidR="003F7CB2" w:rsidRPr="004537E0" w:rsidRDefault="004537E0" w:rsidP="004537E0">
      <w:pPr>
        <w:pStyle w:val="ORDERFORML2Title"/>
        <w:rPr>
          <w:b w:val="0"/>
          <w:sz w:val="24"/>
          <w:szCs w:val="24"/>
        </w:rPr>
      </w:pPr>
      <w:bookmarkStart w:id="22" w:name="_heading=h.cnkmfowaayoq" w:colFirst="0" w:colLast="0"/>
      <w:bookmarkEnd w:id="22"/>
      <w:r w:rsidRPr="004537E0">
        <w:rPr>
          <w:b w:val="0"/>
          <w:sz w:val="24"/>
          <w:szCs w:val="24"/>
        </w:rPr>
        <w:t>Publicity</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3F7CB2" w:rsidRPr="004537E0" w:rsidRDefault="004537E0" w:rsidP="004537E0">
      <w:pPr>
        <w:pStyle w:val="ORDERFORML2Title"/>
        <w:rPr>
          <w:b w:val="0"/>
          <w:sz w:val="24"/>
          <w:szCs w:val="24"/>
        </w:rPr>
      </w:pPr>
      <w:bookmarkStart w:id="23" w:name="_heading=h.bzif814zekfo" w:colFirst="0" w:colLast="0"/>
      <w:bookmarkEnd w:id="23"/>
      <w:r w:rsidRPr="004537E0">
        <w:rPr>
          <w:b w:val="0"/>
          <w:sz w:val="24"/>
          <w:szCs w:val="24"/>
        </w:rPr>
        <w:t>Our rights</w:t>
      </w:r>
    </w:p>
    <w:p w:rsidR="003F7CB2"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verify</w:t>
      </w:r>
      <w:proofErr w:type="gramEnd"/>
      <w:r>
        <w:rPr>
          <w:rFonts w:ascii="Arial" w:eastAsia="Arial" w:hAnsi="Arial" w:cs="Arial"/>
          <w:color w:val="000000"/>
          <w:sz w:val="24"/>
          <w:szCs w:val="24"/>
        </w:rPr>
        <w:t xml:space="preserve"> information, seek clarification or require evidence or further information in respect of your bid. You MUST ensure you are regularly checking your messages to ensure you are able to respond to our clarifications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framework contract(s) [or lot(s)] as a result of the competition</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to award different lots at different times]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you submit a non-compliant bid</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3F7CB2"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4537E0" w:rsidRDefault="004537E0">
      <w:pPr>
        <w:numPr>
          <w:ilvl w:val="1"/>
          <w:numId w:val="8"/>
        </w:numPr>
        <w:pBdr>
          <w:top w:val="nil"/>
          <w:left w:val="nil"/>
          <w:bottom w:val="nil"/>
          <w:right w:val="nil"/>
          <w:between w:val="nil"/>
        </w:pBdr>
        <w:spacing w:after="80"/>
        <w:ind w:left="1775" w:hanging="356"/>
        <w:rPr>
          <w:rFonts w:ascii="Arial" w:eastAsia="Arial" w:hAnsi="Arial" w:cs="Arial"/>
          <w:color w:val="000000"/>
          <w:sz w:val="24"/>
          <w:szCs w:val="24"/>
        </w:rPr>
      </w:pPr>
    </w:p>
    <w:p w:rsidR="003F7CB2" w:rsidRPr="004537E0" w:rsidRDefault="004537E0" w:rsidP="004537E0">
      <w:pPr>
        <w:pStyle w:val="ORDERFORML2Title"/>
        <w:rPr>
          <w:b w:val="0"/>
          <w:sz w:val="24"/>
          <w:szCs w:val="24"/>
        </w:rPr>
      </w:pPr>
      <w:bookmarkStart w:id="24" w:name="_heading=h.nr6g7p13u9ec" w:colFirst="0" w:colLast="0"/>
      <w:bookmarkEnd w:id="24"/>
      <w:r w:rsidRPr="004537E0">
        <w:rPr>
          <w:b w:val="0"/>
          <w:sz w:val="24"/>
          <w:szCs w:val="24"/>
        </w:rPr>
        <w:lastRenderedPageBreak/>
        <w:t>Consequences of misrepresentation</w:t>
      </w:r>
    </w:p>
    <w:p w:rsidR="003F7CB2" w:rsidRDefault="004537E0">
      <w:pPr>
        <w:rPr>
          <w:rFonts w:ascii="Arial" w:eastAsia="Arial" w:hAnsi="Arial" w:cs="Arial"/>
          <w:sz w:val="24"/>
          <w:szCs w:val="24"/>
        </w:rPr>
      </w:pPr>
      <w:r>
        <w:rPr>
          <w:rFonts w:ascii="Arial" w:eastAsia="Arial" w:hAnsi="Arial" w:cs="Arial"/>
          <w:sz w:val="24"/>
          <w:szCs w:val="24"/>
        </w:rPr>
        <w:t>If a serious misrepresentation by you induces us to enter into a framework contract with you, you may be: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excluded from bidding for contracts for three years under regulation 57(8)(h)(</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of the Regulations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rsidR="003F7CB2" w:rsidRDefault="004537E0">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prosecuted and convicted of the offence of fraud by false representation under s.2 of the Fraud Act 2006, which can carry a sentence of up to 10 years or a fine (or both).</w:t>
      </w:r>
    </w:p>
    <w:p w:rsidR="003F7CB2" w:rsidRDefault="004537E0">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rsidR="004537E0" w:rsidRDefault="004537E0">
      <w:pPr>
        <w:pBdr>
          <w:top w:val="nil"/>
          <w:left w:val="nil"/>
          <w:bottom w:val="nil"/>
          <w:right w:val="nil"/>
          <w:between w:val="nil"/>
        </w:pBdr>
        <w:spacing w:after="80"/>
        <w:rPr>
          <w:rFonts w:ascii="Arial" w:eastAsia="Arial" w:hAnsi="Arial" w:cs="Arial"/>
          <w:color w:val="000000"/>
          <w:sz w:val="24"/>
          <w:szCs w:val="24"/>
        </w:rPr>
      </w:pPr>
    </w:p>
    <w:p w:rsidR="003F7CB2" w:rsidRPr="004537E0" w:rsidRDefault="004537E0" w:rsidP="004537E0">
      <w:pPr>
        <w:pStyle w:val="ORDERFORML2Title"/>
        <w:rPr>
          <w:b w:val="0"/>
          <w:sz w:val="24"/>
          <w:szCs w:val="24"/>
        </w:rPr>
      </w:pPr>
      <w:bookmarkStart w:id="25" w:name="_heading=h.mfkzqap4thbp" w:colFirst="0" w:colLast="0"/>
      <w:bookmarkEnd w:id="25"/>
      <w:r w:rsidRPr="004537E0">
        <w:rPr>
          <w:b w:val="0"/>
          <w:sz w:val="24"/>
          <w:szCs w:val="24"/>
        </w:rPr>
        <w:t>Bid costs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4537E0"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p>
    <w:p w:rsidR="004537E0" w:rsidRPr="004537E0" w:rsidRDefault="004537E0" w:rsidP="004537E0">
      <w:pPr>
        <w:pStyle w:val="ORDERFORML2Title"/>
        <w:rPr>
          <w:b w:val="0"/>
          <w:sz w:val="24"/>
          <w:szCs w:val="24"/>
        </w:rPr>
      </w:pPr>
      <w:bookmarkStart w:id="26" w:name="_heading=h.ptxdojqpwaor" w:colFirst="0" w:colLast="0"/>
      <w:bookmarkEnd w:id="26"/>
      <w:r w:rsidRPr="004537E0">
        <w:rPr>
          <w:b w:val="0"/>
          <w:sz w:val="24"/>
          <w:szCs w:val="24"/>
        </w:rPr>
        <w:t>Warnings and disclaimers</w:t>
      </w:r>
    </w:p>
    <w:p w:rsidR="003F7CB2"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3F7CB2"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4537E0"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3F7CB2" w:rsidRPr="004537E0" w:rsidRDefault="004537E0" w:rsidP="004537E0">
      <w:pPr>
        <w:pStyle w:val="ORDERFORML2Title"/>
        <w:rPr>
          <w:b w:val="0"/>
          <w:sz w:val="24"/>
          <w:szCs w:val="24"/>
        </w:rPr>
      </w:pPr>
      <w:bookmarkStart w:id="27" w:name="_heading=h.9v1tmjgk9v4w" w:colFirst="0" w:colLast="0"/>
      <w:bookmarkEnd w:id="27"/>
      <w:r w:rsidRPr="004537E0">
        <w:rPr>
          <w:b w:val="0"/>
          <w:sz w:val="24"/>
          <w:szCs w:val="24"/>
        </w:rPr>
        <w:t>Intellectual Property Rights</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3F7CB2" w:rsidRDefault="004537E0">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4537E0"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p>
    <w:p w:rsidR="003F7CB2" w:rsidRPr="004537E0" w:rsidRDefault="004537E0" w:rsidP="004537E0">
      <w:pPr>
        <w:pStyle w:val="ORDERFORML2Title"/>
        <w:rPr>
          <w:b w:val="0"/>
          <w:sz w:val="24"/>
          <w:szCs w:val="24"/>
        </w:rPr>
      </w:pPr>
      <w:bookmarkStart w:id="28" w:name="_heading=h.cydr2a84pt0g" w:colFirst="0" w:colLast="0"/>
      <w:bookmarkEnd w:id="28"/>
      <w:r w:rsidRPr="004537E0">
        <w:rPr>
          <w:b w:val="0"/>
          <w:sz w:val="24"/>
          <w:szCs w:val="24"/>
        </w:rPr>
        <w:t xml:space="preserve">Government Security Classifications (GSC) </w:t>
      </w:r>
    </w:p>
    <w:p w:rsidR="003F7CB2" w:rsidRDefault="004537E0">
      <w:pPr>
        <w:pBdr>
          <w:top w:val="nil"/>
          <w:left w:val="nil"/>
          <w:bottom w:val="nil"/>
          <w:right w:val="nil"/>
          <w:between w:val="nil"/>
        </w:pBdr>
        <w:tabs>
          <w:tab w:val="left" w:pos="1134"/>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lastRenderedPageBreak/>
        <w:t>You allow us</w:t>
      </w:r>
      <w:r>
        <w:rPr>
          <w:rFonts w:ascii="Arial" w:eastAsia="Arial" w:hAnsi="Arial" w:cs="Arial"/>
          <w:sz w:val="24"/>
          <w:szCs w:val="24"/>
        </w:rPr>
        <w:t xml:space="preserve"> </w:t>
      </w:r>
      <w:r>
        <w:rPr>
          <w:rFonts w:ascii="Arial" w:eastAsia="Arial" w:hAnsi="Arial" w:cs="Arial"/>
          <w:color w:val="000000"/>
          <w:sz w:val="24"/>
          <w:szCs w:val="24"/>
        </w:rPr>
        <w:t>to amend any security related term or condition of the draft contract accompanying this ITT to reflect any changes introduced by the Government Security Classifications (GSC) classifications scheme.</w:t>
      </w:r>
    </w:p>
    <w:p w:rsidR="003F7CB2" w:rsidRDefault="003F7CB2">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3F7CB2" w:rsidRDefault="003F7CB2">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3F7CB2" w:rsidRDefault="004537E0" w:rsidP="004C72CB">
      <w:pPr>
        <w:numPr>
          <w:ilvl w:val="0"/>
          <w:numId w:val="14"/>
        </w:numPr>
        <w:pBdr>
          <w:top w:val="nil"/>
          <w:left w:val="nil"/>
          <w:bottom w:val="nil"/>
          <w:right w:val="nil"/>
          <w:between w:val="nil"/>
        </w:pBdr>
        <w:tabs>
          <w:tab w:val="left" w:pos="142"/>
        </w:tabs>
        <w:spacing w:before="240" w:after="240" w:line="240" w:lineRule="auto"/>
      </w:pPr>
      <w:bookmarkStart w:id="29" w:name="_heading=h.z337ya" w:colFirst="0" w:colLast="0"/>
      <w:bookmarkEnd w:id="29"/>
      <w:r>
        <w:rPr>
          <w:rFonts w:ascii="Arial" w:eastAsia="Arial" w:hAnsi="Arial" w:cs="Arial"/>
          <w:b/>
          <w:color w:val="000000"/>
          <w:sz w:val="32"/>
          <w:szCs w:val="32"/>
        </w:rPr>
        <w:t>How the framework is structured</w:t>
      </w:r>
    </w:p>
    <w:p w:rsidR="003F7CB2" w:rsidRDefault="004537E0">
      <w:pPr>
        <w:spacing w:after="200" w:line="276" w:lineRule="auto"/>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p>
    <w:p w:rsidR="003F7CB2" w:rsidRPr="004C72CB" w:rsidRDefault="004537E0" w:rsidP="00FB1359">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b/>
          <w:sz w:val="28"/>
          <w:szCs w:val="28"/>
        </w:rPr>
      </w:pPr>
      <w:r w:rsidRPr="004C72CB">
        <w:rPr>
          <w:rFonts w:ascii="Arial" w:eastAsia="Arial" w:hAnsi="Arial" w:cs="Arial"/>
          <w:b/>
          <w:sz w:val="28"/>
          <w:szCs w:val="28"/>
        </w:rPr>
        <w:t xml:space="preserve">Core terms </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3F7CB2" w:rsidRDefault="003F7CB2">
      <w:pPr>
        <w:spacing w:after="200" w:line="276" w:lineRule="auto"/>
        <w:rPr>
          <w:rFonts w:ascii="Arial" w:eastAsia="Arial" w:hAnsi="Arial" w:cs="Arial"/>
          <w:sz w:val="24"/>
          <w:szCs w:val="24"/>
        </w:rPr>
      </w:pPr>
    </w:p>
    <w:p w:rsidR="003F7CB2" w:rsidRDefault="004537E0" w:rsidP="00FB1359">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b/>
          <w:sz w:val="28"/>
          <w:szCs w:val="28"/>
        </w:rPr>
      </w:pPr>
      <w:r>
        <w:rPr>
          <w:rFonts w:ascii="Arial" w:eastAsia="Arial" w:hAnsi="Arial" w:cs="Arial"/>
          <w:b/>
          <w:sz w:val="28"/>
          <w:szCs w:val="28"/>
        </w:rPr>
        <w:t xml:space="preserve">Schedules </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Each contract has mandatory schedules and is customised using optional schedules. The schedules are used with the core terms and comprise:</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framework schedules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call-off schedules</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The table below describes the purpose of each of these schedules.</w:t>
      </w:r>
    </w:p>
    <w:p w:rsidR="003F7CB2" w:rsidRDefault="004537E0" w:rsidP="00FB1359">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b/>
          <w:sz w:val="28"/>
          <w:szCs w:val="28"/>
        </w:rPr>
      </w:pPr>
      <w:r>
        <w:rPr>
          <w:rFonts w:ascii="Arial" w:eastAsia="Arial" w:hAnsi="Arial" w:cs="Arial"/>
          <w:b/>
          <w:sz w:val="28"/>
          <w:szCs w:val="28"/>
        </w:rPr>
        <w:t>Framework award form</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You must sign and return the Framework Award Form within 10 days of being asked. If you do not sign and return, we will withdraw our offer of a framework agreement.</w:t>
      </w:r>
    </w:p>
    <w:p w:rsidR="003F7CB2" w:rsidRDefault="004537E0" w:rsidP="00FB1359">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b/>
          <w:sz w:val="28"/>
          <w:szCs w:val="28"/>
        </w:rPr>
      </w:pPr>
      <w:r>
        <w:rPr>
          <w:rFonts w:ascii="Arial" w:eastAsia="Arial" w:hAnsi="Arial" w:cs="Arial"/>
          <w:b/>
          <w:sz w:val="28"/>
          <w:szCs w:val="28"/>
        </w:rPr>
        <w:t>Order form</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 xml:space="preserve">When a buyer wants to make purchases they will call-off from the framework by providing the relevant information laid out in Framework Schedule 6 (Part A - Order </w:t>
      </w:r>
      <w:r>
        <w:rPr>
          <w:rFonts w:ascii="Arial" w:eastAsia="Arial" w:hAnsi="Arial" w:cs="Arial"/>
          <w:sz w:val="24"/>
          <w:szCs w:val="24"/>
        </w:rPr>
        <w:lastRenderedPageBreak/>
        <w:t xml:space="preserve">Form Template}. You can read about how buyers will do their call-offs in Framework Schedule 7 (Call-Off Award Procedure). </w:t>
      </w:r>
    </w:p>
    <w:p w:rsidR="003F7CB2" w:rsidRDefault="004537E0">
      <w:pPr>
        <w:spacing w:after="200" w:line="276" w:lineRule="auto"/>
        <w:ind w:left="-737" w:firstLine="720"/>
        <w:rPr>
          <w:rFonts w:ascii="Arial" w:eastAsia="Arial" w:hAnsi="Arial" w:cs="Arial"/>
          <w:sz w:val="24"/>
          <w:szCs w:val="24"/>
        </w:rPr>
      </w:pPr>
      <w:r>
        <w:rPr>
          <w:rFonts w:ascii="Arial" w:eastAsia="Arial" w:hAnsi="Arial" w:cs="Arial"/>
          <w:sz w:val="24"/>
          <w:szCs w:val="24"/>
        </w:rPr>
        <w:t>The order form lays out:</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details of what will be supplied</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it’ll be supplied</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much it’ll cost</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3F7CB2" w:rsidRDefault="003F7CB2">
      <w:pPr>
        <w:pBdr>
          <w:top w:val="nil"/>
          <w:left w:val="nil"/>
          <w:bottom w:val="nil"/>
          <w:right w:val="nil"/>
          <w:between w:val="nil"/>
        </w:pBdr>
        <w:spacing w:after="80"/>
        <w:ind w:left="1080"/>
        <w:rPr>
          <w:rFonts w:ascii="Arial" w:eastAsia="Arial" w:hAnsi="Arial" w:cs="Arial"/>
          <w:sz w:val="24"/>
          <w:szCs w:val="24"/>
        </w:rPr>
      </w:pP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The call-off contract will be created when both parties agree to it either by:</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3F7CB2" w:rsidRDefault="004537E0">
      <w:pPr>
        <w:numPr>
          <w:ilvl w:val="0"/>
          <w:numId w:val="4"/>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Over the life of a framework there are typically many call-offs. Each call-off is normally between one buyer and one supplier but sometimes buyers pool their demand and award jointly to one supplier.</w:t>
      </w:r>
    </w:p>
    <w:p w:rsidR="003F7CB2" w:rsidRDefault="004537E0" w:rsidP="00FB1359">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b/>
          <w:sz w:val="28"/>
          <w:szCs w:val="28"/>
        </w:rPr>
      </w:pPr>
      <w:bookmarkStart w:id="30" w:name="_GoBack"/>
      <w:bookmarkEnd w:id="30"/>
      <w:r>
        <w:rPr>
          <w:rFonts w:ascii="Arial" w:eastAsia="Arial" w:hAnsi="Arial" w:cs="Arial"/>
          <w:b/>
          <w:sz w:val="28"/>
          <w:szCs w:val="28"/>
        </w:rPr>
        <w:t>The contract documents</w:t>
      </w:r>
    </w:p>
    <w:p w:rsidR="003F7CB2" w:rsidRDefault="004537E0">
      <w:pPr>
        <w:spacing w:after="200" w:line="276" w:lineRule="auto"/>
        <w:rPr>
          <w:rFonts w:ascii="Arial" w:eastAsia="Arial" w:hAnsi="Arial" w:cs="Arial"/>
          <w:sz w:val="24"/>
          <w:szCs w:val="24"/>
        </w:rPr>
      </w:pPr>
      <w:r>
        <w:rPr>
          <w:rFonts w:ascii="Arial" w:eastAsia="Arial" w:hAnsi="Arial" w:cs="Arial"/>
          <w:sz w:val="24"/>
          <w:szCs w:val="24"/>
        </w:rPr>
        <w:t xml:space="preserve">This table lists and briefly describes each contract document. You can find the individual documents in Attachment 8. </w:t>
      </w:r>
    </w:p>
    <w:tbl>
      <w:tblPr>
        <w:tblStyle w:val="a7"/>
        <w:tblW w:w="988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5160"/>
        <w:gridCol w:w="1440"/>
      </w:tblGrid>
      <w:tr w:rsidR="003F7CB2">
        <w:trPr>
          <w:trHeight w:val="480"/>
        </w:trPr>
        <w:tc>
          <w:tcPr>
            <w:tcW w:w="3285" w:type="dxa"/>
            <w:shd w:val="clear" w:color="auto" w:fill="D9D9D9"/>
            <w:tcMar>
              <w:top w:w="100" w:type="dxa"/>
              <w:left w:w="100" w:type="dxa"/>
              <w:bottom w:w="100" w:type="dxa"/>
              <w:right w:w="100" w:type="dxa"/>
            </w:tcMar>
          </w:tcPr>
          <w:p w:rsidR="003F7CB2" w:rsidRDefault="004537E0">
            <w:pPr>
              <w:widowControl w:val="0"/>
              <w:spacing w:after="80" w:line="259" w:lineRule="auto"/>
              <w:ind w:left="0"/>
              <w:rPr>
                <w:sz w:val="28"/>
                <w:szCs w:val="28"/>
              </w:rPr>
            </w:pPr>
            <w:r>
              <w:rPr>
                <w:sz w:val="28"/>
                <w:szCs w:val="28"/>
              </w:rPr>
              <w:t>Document title</w:t>
            </w:r>
          </w:p>
        </w:tc>
        <w:tc>
          <w:tcPr>
            <w:tcW w:w="5160" w:type="dxa"/>
            <w:shd w:val="clear" w:color="auto" w:fill="D9D9D9"/>
            <w:tcMar>
              <w:top w:w="100" w:type="dxa"/>
              <w:left w:w="100" w:type="dxa"/>
              <w:bottom w:w="100" w:type="dxa"/>
              <w:right w:w="100" w:type="dxa"/>
            </w:tcMar>
          </w:tcPr>
          <w:p w:rsidR="003F7CB2" w:rsidRDefault="004537E0">
            <w:pPr>
              <w:widowControl w:val="0"/>
              <w:spacing w:after="80" w:line="259" w:lineRule="auto"/>
              <w:ind w:left="0"/>
              <w:rPr>
                <w:sz w:val="28"/>
                <w:szCs w:val="28"/>
              </w:rPr>
            </w:pPr>
            <w:r>
              <w:rPr>
                <w:sz w:val="28"/>
                <w:szCs w:val="28"/>
              </w:rPr>
              <w:t>What is it?</w:t>
            </w:r>
          </w:p>
        </w:tc>
        <w:tc>
          <w:tcPr>
            <w:tcW w:w="1440" w:type="dxa"/>
            <w:shd w:val="clear" w:color="auto" w:fill="D9D9D9"/>
            <w:tcMar>
              <w:top w:w="100" w:type="dxa"/>
              <w:left w:w="100" w:type="dxa"/>
              <w:bottom w:w="100" w:type="dxa"/>
              <w:right w:w="100" w:type="dxa"/>
            </w:tcMar>
          </w:tcPr>
          <w:p w:rsidR="003F7CB2" w:rsidRDefault="004537E0">
            <w:pPr>
              <w:widowControl w:val="0"/>
              <w:spacing w:after="80" w:line="259" w:lineRule="auto"/>
              <w:ind w:left="0"/>
              <w:rPr>
                <w:sz w:val="28"/>
                <w:szCs w:val="28"/>
              </w:rPr>
            </w:pPr>
            <w:r>
              <w:rPr>
                <w:sz w:val="28"/>
                <w:szCs w:val="28"/>
              </w:rPr>
              <w:t>Optional?</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Core Terms</w:t>
            </w:r>
          </w:p>
        </w:tc>
        <w:tc>
          <w:tcPr>
            <w:tcW w:w="5160" w:type="dxa"/>
            <w:shd w:val="clear" w:color="auto" w:fill="auto"/>
            <w:tcMar>
              <w:top w:w="100" w:type="dxa"/>
              <w:left w:w="100" w:type="dxa"/>
              <w:bottom w:w="100" w:type="dxa"/>
              <w:right w:w="100" w:type="dxa"/>
            </w:tcMar>
          </w:tcPr>
          <w:p w:rsidR="003F7CB2" w:rsidRDefault="004537E0">
            <w:pPr>
              <w:spacing w:after="80" w:line="259" w:lineRule="auto"/>
              <w:ind w:left="0"/>
            </w:pPr>
            <w:r>
              <w:t>The main legal terms for both Framework and Call-Off Contracts.</w:t>
            </w:r>
          </w:p>
        </w:tc>
        <w:tc>
          <w:tcPr>
            <w:tcW w:w="1440" w:type="dxa"/>
            <w:shd w:val="clear" w:color="auto" w:fill="auto"/>
            <w:tcMar>
              <w:top w:w="100" w:type="dxa"/>
              <w:left w:w="100" w:type="dxa"/>
              <w:bottom w:w="100" w:type="dxa"/>
              <w:right w:w="100" w:type="dxa"/>
            </w:tcMar>
          </w:tcPr>
          <w:p w:rsidR="003F7CB2" w:rsidRDefault="003F7CB2">
            <w:pPr>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Award Form</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Includes important information and contents of a Framework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Schedules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Attachments to the Core Terms which contain important information about specific aspects of buying and selling.</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1 (Specification)</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Deliverables CCS needs the Suppliers to provide to Buyers.</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2 (Framework Tender)</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the Supplier proposes to meet the requirements in the Specification.</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Framework Schedule 3 </w:t>
            </w:r>
            <w:r>
              <w:rPr>
                <w:b/>
              </w:rPr>
              <w:lastRenderedPageBreak/>
              <w:t>(Framework Prices)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lastRenderedPageBreak/>
              <w:t xml:space="preserve">The price the Supplier can charge for </w:t>
            </w:r>
            <w:r>
              <w:lastRenderedPageBreak/>
              <w:t>Deliverables under the Framework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4 (Framework Management)</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CCS and Suppliers will manage the Framework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5 (Management Charges and Information)</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Suppliers report to CCS and the charges they have to pay to CCS for using the Framework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6 (Order Form Template and Call-Off Schedules)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template documents that the Buyer needs to complete to form a Call-Off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7 (Call-Off Award Procedure)</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process that a Buyer must follow to award a Call-Off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8 (Self Audit Certificate)</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 letter Suppliers must send to CCS each year to confirm that it has tested its own records and reporting about the Framework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Framework Schedule 9 (Cyber Essentials Scheme)</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Obligations on the Supplier to maintain cyber security accreditation.</w:t>
            </w:r>
          </w:p>
          <w:p w:rsidR="003F7CB2" w:rsidRDefault="004537E0">
            <w:pPr>
              <w:widowControl w:val="0"/>
              <w:spacing w:after="80"/>
            </w:pPr>
            <w:r>
              <w:t>PLEASE NOTE:</w:t>
            </w:r>
          </w:p>
          <w:p w:rsidR="003F7CB2" w:rsidRDefault="004537E0">
            <w:pPr>
              <w:widowControl w:val="0"/>
              <w:spacing w:after="80"/>
            </w:pPr>
            <w:r>
              <w:t xml:space="preserve">All certificates issued prior to 1 April 2020 or before 30 June 2020 on the existing scheme </w:t>
            </w:r>
            <w:proofErr w:type="gramStart"/>
            <w:r>
              <w:t>are</w:t>
            </w:r>
            <w:proofErr w:type="gramEnd"/>
            <w:r>
              <w:t xml:space="preserve"> valid until 30 June 2021. This includes those issued by Accreditation Bodies other than IASME.</w:t>
            </w:r>
          </w:p>
          <w:p w:rsidR="003F7CB2" w:rsidRDefault="003F7CB2">
            <w:pPr>
              <w:widowControl w:val="0"/>
              <w:spacing w:after="80"/>
            </w:pPr>
          </w:p>
          <w:p w:rsidR="003F7CB2" w:rsidRDefault="004537E0">
            <w:pPr>
              <w:widowControl w:val="0"/>
              <w:spacing w:after="80"/>
            </w:pPr>
            <w:r>
              <w:t>On 30 June 2021, any certificate issued under the old scheme will expire.</w:t>
            </w:r>
          </w:p>
          <w:p w:rsidR="003F7CB2" w:rsidRDefault="003F7CB2">
            <w:pPr>
              <w:widowControl w:val="0"/>
              <w:spacing w:after="80"/>
            </w:pPr>
          </w:p>
          <w:p w:rsidR="003F7CB2" w:rsidRDefault="004537E0">
            <w:pPr>
              <w:widowControl w:val="0"/>
              <w:spacing w:after="80" w:line="259" w:lineRule="auto"/>
              <w:ind w:left="0"/>
            </w:pPr>
            <w:r>
              <w:t xml:space="preserve">Refer to </w:t>
            </w:r>
            <w:hyperlink r:id="rId15">
              <w:r>
                <w:rPr>
                  <w:color w:val="0563C1"/>
                  <w:u w:val="single"/>
                </w:rPr>
                <w:t>https://www.ncsc.gov.uk/information/cyber-essentials-faqs</w:t>
              </w:r>
            </w:hyperlink>
            <w:r>
              <w:t xml:space="preserve"> for more information.</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1 (Definitions)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What the capitalised terms in the documents mean and how to interpret the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2 (Variation Form)</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the Supplier, CCS and the Buyer can make a change to an existing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Joint Schedule 3 </w:t>
            </w:r>
            <w:r>
              <w:rPr>
                <w:b/>
              </w:rPr>
              <w:lastRenderedPageBreak/>
              <w:t>(Insurance Requirements)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lastRenderedPageBreak/>
              <w:t xml:space="preserve">The insurance a Supplier needs in case it </w:t>
            </w:r>
            <w:r>
              <w:lastRenderedPageBreak/>
              <w:t>breaches a Contract or is negligent.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4 (Commercially Sensitive Information)</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only information about the Supplier that can’t be disclosed or reported to the public.</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5 (Corporate Social Responsibility)</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Agreement that the Supplier behaves as a good corporate citizen.</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6 (Key Subcontractors)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Restrictions on a Supplier switching the subcontractors working on the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7 (Financial Difficulties)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 xml:space="preserve">What Suppliers must do if they are in financial </w:t>
            </w:r>
            <w:proofErr w:type="gramStart"/>
            <w:r>
              <w:t>trouble.</w:t>
            </w:r>
            <w:proofErr w:type="gramEnd"/>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8 (Guarantee)</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9 (Minimum Standards of Reliability)</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Restriction on the buyer entering into Call-Off Contracts if it does not meet the standards required in the OJEU notice.</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10 (Rectification Plan)</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process to follow if a supplier defaults a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Joint Schedule 11 (Processing Data)</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Details about the data processing the supplier is allowed to do.</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highlight w:val="white"/>
              </w:rPr>
            </w:pPr>
            <w:r>
              <w:rPr>
                <w:b/>
                <w:highlight w:val="white"/>
              </w:rPr>
              <w:t>Joint Schedule 12 (Supply Chain Visibility)</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rPr>
                <w:highlight w:val="white"/>
              </w:rPr>
            </w:pPr>
            <w:r>
              <w:rPr>
                <w:highlight w:val="white"/>
              </w:rPr>
              <w:t>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lastRenderedPageBreak/>
              <w:t>Call-Off Schedule 1 (Transparency Reports)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information about the Contract that the Buyer needs from the Supplier so that it can meet its public accountability and transparency requirements.</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  (Staff Transfer)</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CCS, the Buyer or the Supplier protect employees' rights when the organisation or service they work for transfers to a new employer.</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3 (Continuous Improvement)</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requirement that the Supplier always improves how it delivers the Call-Off Contract.</w:t>
            </w:r>
          </w:p>
        </w:tc>
        <w:tc>
          <w:tcPr>
            <w:tcW w:w="1440" w:type="dxa"/>
            <w:shd w:val="clear" w:color="auto" w:fill="auto"/>
            <w:tcMar>
              <w:top w:w="100" w:type="dxa"/>
              <w:left w:w="100" w:type="dxa"/>
              <w:bottom w:w="100" w:type="dxa"/>
              <w:right w:w="100" w:type="dxa"/>
            </w:tcMar>
          </w:tcPr>
          <w:p w:rsidR="003F7CB2" w:rsidRDefault="003F7CB2">
            <w:pPr>
              <w:widowControl w:val="0"/>
              <w:spacing w:after="80" w:line="259" w:lineRule="auto"/>
              <w:ind w:left="0"/>
            </w:pP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4   (Call-Off Tender)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 xml:space="preserve">How the Supplier proposes to meet the requirements of a Call-Off Contract. </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5 (Pricing Details)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Placeholder for pricing information additional to that contained in the Order Form.</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6    (ICT Services)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Additional terms for the delivery of ICT Services.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7    (Key Supplier Staff)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Restrictions on a Supplier changing staff that are crucial to deliver the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8 (Business Continuity and Disaster Recovery)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 xml:space="preserve">What the Supplier must do to make sure the Contract can still be delivered even if there’s an unexpected event. </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9 (Security)</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What the Supplier must do to ensure that Buyer data and Deliverables are kept secure.</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10  (Exit Management)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What the Supplier needs to do at the end of a Call-Off Contract to help the Buyer continue to deliver public services.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11 (Installation Works)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What the supplier needs to do when installing items for the buyer.</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12 (Clustering)</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Enables multiple Buyers to join together to procure Deliverables more efficiently.</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13 (Implementation Plan and Testing)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The agreed plan for when the Deliverables will be delivered and tested to ensure they meet the requirements.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lastRenderedPageBreak/>
              <w:t xml:space="preserve">Call-Off Schedule 14 (Service Levels)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rPr>
                <w:sz w:val="22"/>
                <w:szCs w:val="22"/>
              </w:rPr>
              <w:t xml:space="preserve">The standards of service required by the Buyer and what happens when these are not met. </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15 (Call-Off Contract Management)</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How the Supplier and the Buyer should work together on the Call-Off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 xml:space="preserve">Call-Off Schedule 16 (Benchmarking) </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 process for comparing the value of the Supplier against other providers in the market.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17 (MOD Terms)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Any additional terms required by MOD Buyers.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18 (Background Checks)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When supplier staff must be vetted before working on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19 (Scottish Law)</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Switches the interpretation of the contract from the laws of England and Wales to Scottish law.</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44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20 (Call-Off Specification)</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Further details about what has been ordered under a call-off contract.</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30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21 (Northern Ireland Law)</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Switches the interpretation of the contract from the laws of England and Wales to Northern Ireland Law.</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30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22 (Lease Terms)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For buyers who want to lease equipment via our agreements.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30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23 (HMRC Terms)</w:t>
            </w:r>
          </w:p>
        </w:tc>
        <w:tc>
          <w:tcPr>
            <w:tcW w:w="5160" w:type="dxa"/>
            <w:shd w:val="clear" w:color="auto" w:fill="auto"/>
            <w:tcMar>
              <w:top w:w="100" w:type="dxa"/>
              <w:left w:w="100" w:type="dxa"/>
              <w:bottom w:w="100" w:type="dxa"/>
              <w:right w:w="100" w:type="dxa"/>
            </w:tcMar>
          </w:tcPr>
          <w:p w:rsidR="003F7CB2" w:rsidRDefault="004537E0">
            <w:pPr>
              <w:ind w:left="0"/>
            </w:pPr>
            <w:r>
              <w:t>Any additional terms required by HMRC Buyers</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r w:rsidR="003F7CB2">
        <w:trPr>
          <w:trHeight w:val="300"/>
        </w:trPr>
        <w:tc>
          <w:tcPr>
            <w:tcW w:w="3285" w:type="dxa"/>
            <w:shd w:val="clear" w:color="auto" w:fill="auto"/>
            <w:tcMar>
              <w:top w:w="100" w:type="dxa"/>
              <w:left w:w="100" w:type="dxa"/>
              <w:bottom w:w="100" w:type="dxa"/>
              <w:right w:w="100" w:type="dxa"/>
            </w:tcMar>
          </w:tcPr>
          <w:p w:rsidR="003F7CB2" w:rsidRDefault="004537E0">
            <w:pPr>
              <w:widowControl w:val="0"/>
              <w:spacing w:after="80" w:line="259" w:lineRule="auto"/>
              <w:ind w:left="0"/>
              <w:rPr>
                <w:b/>
              </w:rPr>
            </w:pPr>
            <w:r>
              <w:rPr>
                <w:b/>
              </w:rPr>
              <w:t>Call-Off Schedule 24 - Supplier Terms</w:t>
            </w:r>
          </w:p>
        </w:tc>
        <w:tc>
          <w:tcPr>
            <w:tcW w:w="516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 xml:space="preserve">Terms for licensing of non-COTS third party software </w:t>
            </w:r>
          </w:p>
        </w:tc>
        <w:tc>
          <w:tcPr>
            <w:tcW w:w="1440" w:type="dxa"/>
            <w:shd w:val="clear" w:color="auto" w:fill="auto"/>
            <w:tcMar>
              <w:top w:w="100" w:type="dxa"/>
              <w:left w:w="100" w:type="dxa"/>
              <w:bottom w:w="100" w:type="dxa"/>
              <w:right w:w="100" w:type="dxa"/>
            </w:tcMar>
          </w:tcPr>
          <w:p w:rsidR="003F7CB2" w:rsidRDefault="004537E0">
            <w:pPr>
              <w:widowControl w:val="0"/>
              <w:spacing w:after="80" w:line="259" w:lineRule="auto"/>
              <w:ind w:left="0"/>
            </w:pPr>
            <w:r>
              <w:t>Yes</w:t>
            </w:r>
          </w:p>
        </w:tc>
      </w:tr>
    </w:tbl>
    <w:p w:rsidR="003F7CB2" w:rsidRDefault="004537E0">
      <w:pPr>
        <w:tabs>
          <w:tab w:val="left" w:pos="2290"/>
        </w:tabs>
        <w:spacing w:after="200" w:line="276" w:lineRule="auto"/>
      </w:pPr>
      <w:r>
        <w:tab/>
      </w:r>
    </w:p>
    <w:p w:rsidR="003F7CB2" w:rsidRDefault="004537E0" w:rsidP="004C72CB">
      <w:pPr>
        <w:numPr>
          <w:ilvl w:val="0"/>
          <w:numId w:val="14"/>
        </w:numPr>
        <w:pBdr>
          <w:top w:val="nil"/>
          <w:left w:val="nil"/>
          <w:bottom w:val="nil"/>
          <w:right w:val="nil"/>
          <w:between w:val="nil"/>
        </w:pBdr>
        <w:tabs>
          <w:tab w:val="left" w:pos="142"/>
        </w:tabs>
        <w:spacing w:before="240" w:after="240" w:line="240" w:lineRule="auto"/>
      </w:pPr>
      <w:bookmarkStart w:id="31" w:name="_heading=h.mlnd061zyk0k" w:colFirst="0" w:colLast="0"/>
      <w:bookmarkEnd w:id="31"/>
      <w:r>
        <w:rPr>
          <w:rFonts w:ascii="Arial" w:eastAsia="Arial" w:hAnsi="Arial" w:cs="Arial"/>
          <w:b/>
          <w:color w:val="000000"/>
          <w:sz w:val="32"/>
          <w:szCs w:val="32"/>
        </w:rPr>
        <w:t>Additional information</w:t>
      </w:r>
    </w:p>
    <w:p w:rsidR="003F7CB2" w:rsidRPr="00FB1359" w:rsidRDefault="004537E0" w:rsidP="004C72CB">
      <w:pPr>
        <w:pStyle w:val="Style8"/>
        <w:rPr>
          <w:rFonts w:eastAsia="Arial"/>
          <w:sz w:val="24"/>
        </w:rPr>
      </w:pPr>
      <w:bookmarkStart w:id="32" w:name="_heading=h.1y810tw" w:colFirst="0" w:colLast="0"/>
      <w:bookmarkEnd w:id="32"/>
      <w:r w:rsidRPr="00FB1359">
        <w:rPr>
          <w:rFonts w:eastAsia="Arial"/>
          <w:sz w:val="24"/>
        </w:rPr>
        <w:t>In this section 11, “Procurement Regulations” means each of:</w:t>
      </w:r>
    </w:p>
    <w:p w:rsidR="003F7CB2" w:rsidRDefault="004537E0">
      <w:pPr>
        <w:ind w:left="851"/>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Public Contracts Regulations 2015 (SI 2015/102);</w:t>
      </w:r>
    </w:p>
    <w:p w:rsidR="003F7CB2" w:rsidRDefault="004537E0">
      <w:pPr>
        <w:ind w:left="851"/>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Concession Contracts Regulations 2016 (SI 2016/273);</w:t>
      </w:r>
    </w:p>
    <w:p w:rsidR="003F7CB2" w:rsidRDefault="004537E0">
      <w:pPr>
        <w:ind w:left="851"/>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the</w:t>
      </w:r>
      <w:proofErr w:type="gramEnd"/>
      <w:r>
        <w:rPr>
          <w:rFonts w:ascii="Arial" w:eastAsia="Arial" w:hAnsi="Arial" w:cs="Arial"/>
          <w:sz w:val="24"/>
          <w:szCs w:val="24"/>
        </w:rPr>
        <w:t xml:space="preserve"> Utilities Contracts Regulations 2016 (SI 2016/274);</w:t>
      </w:r>
    </w:p>
    <w:p w:rsidR="003F7CB2" w:rsidRDefault="004537E0">
      <w:pPr>
        <w:ind w:left="851"/>
        <w:rPr>
          <w:rFonts w:ascii="Arial" w:eastAsia="Arial" w:hAnsi="Arial" w:cs="Arial"/>
          <w:sz w:val="24"/>
          <w:szCs w:val="24"/>
        </w:rPr>
      </w:pPr>
      <w:r>
        <w:rPr>
          <w:rFonts w:ascii="Arial" w:eastAsia="Arial" w:hAnsi="Arial" w:cs="Arial"/>
          <w:sz w:val="24"/>
          <w:szCs w:val="24"/>
        </w:rPr>
        <w:lastRenderedPageBreak/>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Defence and Security Public Contracts Regulations 2011 (SI 2011/1848);</w:t>
      </w:r>
    </w:p>
    <w:p w:rsidR="003F7CB2" w:rsidRDefault="004537E0">
      <w:pPr>
        <w:ind w:left="851"/>
        <w:rPr>
          <w:rFonts w:ascii="Arial" w:eastAsia="Arial" w:hAnsi="Arial" w:cs="Arial"/>
          <w:sz w:val="24"/>
          <w:szCs w:val="24"/>
        </w:rPr>
      </w:pPr>
      <w:r>
        <w:rPr>
          <w:rFonts w:ascii="Arial" w:eastAsia="Arial" w:hAnsi="Arial" w:cs="Arial"/>
          <w:sz w:val="24"/>
          <w:szCs w:val="24"/>
        </w:rPr>
        <w:t xml:space="preserve">e) </w:t>
      </w:r>
      <w:proofErr w:type="gramStart"/>
      <w:r>
        <w:rPr>
          <w:rFonts w:ascii="Arial" w:eastAsia="Arial" w:hAnsi="Arial" w:cs="Arial"/>
          <w:sz w:val="24"/>
          <w:szCs w:val="24"/>
        </w:rPr>
        <w:t>the</w:t>
      </w:r>
      <w:proofErr w:type="gramEnd"/>
      <w:r>
        <w:rPr>
          <w:rFonts w:ascii="Arial" w:eastAsia="Arial" w:hAnsi="Arial" w:cs="Arial"/>
          <w:sz w:val="24"/>
          <w:szCs w:val="24"/>
        </w:rPr>
        <w:t xml:space="preserve"> Remedies Directive (2007/66/EC);</w:t>
      </w:r>
    </w:p>
    <w:p w:rsidR="003F7CB2" w:rsidRDefault="004537E0">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3F7CB2" w:rsidRDefault="004537E0">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3F7CB2" w:rsidRDefault="004537E0">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3F7CB2" w:rsidRDefault="004537E0">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3F7CB2" w:rsidRPr="004C72CB" w:rsidRDefault="004537E0" w:rsidP="004C72CB">
      <w:pPr>
        <w:pStyle w:val="Style8"/>
        <w:rPr>
          <w:rFonts w:eastAsia="Arial"/>
          <w:sz w:val="24"/>
        </w:rPr>
      </w:pPr>
      <w:r w:rsidRPr="004C72CB">
        <w:rPr>
          <w:rFonts w:eastAsia="Arial"/>
          <w:sz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3F7CB2" w:rsidRDefault="004537E0" w:rsidP="004C72CB">
      <w:pPr>
        <w:numPr>
          <w:ilvl w:val="0"/>
          <w:numId w:val="14"/>
        </w:numPr>
        <w:pBdr>
          <w:top w:val="nil"/>
          <w:left w:val="nil"/>
          <w:bottom w:val="nil"/>
          <w:right w:val="nil"/>
          <w:between w:val="nil"/>
        </w:pBdr>
        <w:tabs>
          <w:tab w:val="left" w:pos="142"/>
        </w:tabs>
        <w:spacing w:before="240" w:after="240" w:line="240" w:lineRule="auto"/>
      </w:pPr>
      <w:bookmarkStart w:id="33" w:name="_heading=h.mpnpequmfzyn" w:colFirst="0" w:colLast="0"/>
      <w:bookmarkEnd w:id="33"/>
      <w:r>
        <w:rPr>
          <w:rFonts w:ascii="Arial" w:eastAsia="Arial" w:hAnsi="Arial" w:cs="Arial"/>
          <w:b/>
          <w:color w:val="000000"/>
          <w:sz w:val="32"/>
          <w:szCs w:val="32"/>
        </w:rPr>
        <w:t>The Armed Forces Covenant</w:t>
      </w:r>
    </w:p>
    <w:p w:rsidR="003F7CB2" w:rsidRDefault="004537E0" w:rsidP="004C72CB">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bookmarkStart w:id="34" w:name="_heading=h.919scddk6njj" w:colFirst="0" w:colLast="0"/>
      <w:bookmarkEnd w:id="34"/>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3F7CB2" w:rsidRDefault="004537E0" w:rsidP="004C72CB">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bookmarkStart w:id="35" w:name="_heading=h.z4erw8iji2lb" w:colFirst="0" w:colLast="0"/>
      <w:bookmarkEnd w:id="35"/>
      <w:r>
        <w:rPr>
          <w:rFonts w:ascii="Arial" w:eastAsia="Arial" w:hAnsi="Arial" w:cs="Arial"/>
          <w:color w:val="000000"/>
          <w:sz w:val="24"/>
          <w:szCs w:val="24"/>
        </w:rPr>
        <w:t>The Covenant’s 2 principles are that:</w:t>
      </w:r>
    </w:p>
    <w:p w:rsidR="003F7CB2" w:rsidRDefault="004537E0">
      <w:pPr>
        <w:numPr>
          <w:ilvl w:val="0"/>
          <w:numId w:val="15"/>
        </w:numPr>
        <w:pBdr>
          <w:top w:val="nil"/>
          <w:left w:val="nil"/>
          <w:bottom w:val="nil"/>
          <w:right w:val="nil"/>
          <w:between w:val="nil"/>
        </w:pBdr>
        <w:spacing w:after="0" w:line="276" w:lineRule="auto"/>
        <w:ind w:left="1560" w:hanging="357"/>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3F7CB2" w:rsidRDefault="004537E0">
      <w:pPr>
        <w:numPr>
          <w:ilvl w:val="0"/>
          <w:numId w:val="15"/>
        </w:numPr>
        <w:pBdr>
          <w:top w:val="nil"/>
          <w:left w:val="nil"/>
          <w:bottom w:val="nil"/>
          <w:right w:val="nil"/>
          <w:between w:val="nil"/>
        </w:pBdr>
        <w:spacing w:after="200" w:line="276" w:lineRule="auto"/>
        <w:ind w:left="1560" w:hanging="357"/>
        <w:rPr>
          <w:rFonts w:ascii="Arial" w:eastAsia="Arial" w:hAnsi="Arial" w:cs="Arial"/>
          <w:sz w:val="24"/>
          <w:szCs w:val="24"/>
        </w:rPr>
      </w:pPr>
      <w:proofErr w:type="gramStart"/>
      <w:r>
        <w:rPr>
          <w:rFonts w:ascii="Arial" w:eastAsia="Arial" w:hAnsi="Arial" w:cs="Arial"/>
          <w:sz w:val="24"/>
          <w:szCs w:val="24"/>
        </w:rPr>
        <w:t>special</w:t>
      </w:r>
      <w:proofErr w:type="gramEnd"/>
      <w:r>
        <w:rPr>
          <w:rFonts w:ascii="Arial" w:eastAsia="Arial" w:hAnsi="Arial" w:cs="Arial"/>
          <w:sz w:val="24"/>
          <w:szCs w:val="24"/>
        </w:rPr>
        <w:t xml:space="preserve"> consideration is appropriate in some cases, especially for those who have given most such as the injured and the bereaved. </w:t>
      </w:r>
    </w:p>
    <w:p w:rsidR="003F7CB2" w:rsidRDefault="004537E0">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6">
        <w:r>
          <w:rPr>
            <w:rFonts w:ascii="Arial" w:eastAsia="Arial" w:hAnsi="Arial" w:cs="Arial"/>
            <w:color w:val="000000"/>
            <w:sz w:val="24"/>
            <w:szCs w:val="24"/>
          </w:rPr>
          <w:t xml:space="preserve"> </w:t>
        </w:r>
      </w:hyperlink>
      <w:hyperlink r:id="rId17">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3F7CB2" w:rsidRDefault="003F7CB2">
      <w:pPr>
        <w:pBdr>
          <w:top w:val="nil"/>
          <w:left w:val="nil"/>
          <w:bottom w:val="nil"/>
          <w:right w:val="nil"/>
          <w:between w:val="nil"/>
        </w:pBdr>
        <w:spacing w:after="0" w:line="276" w:lineRule="auto"/>
        <w:ind w:left="567"/>
        <w:rPr>
          <w:rFonts w:ascii="Arial" w:eastAsia="Arial" w:hAnsi="Arial" w:cs="Arial"/>
          <w:color w:val="000000"/>
          <w:sz w:val="24"/>
          <w:szCs w:val="24"/>
        </w:rPr>
      </w:pPr>
    </w:p>
    <w:bookmarkStart w:id="36" w:name="_heading=h.8a0rjsn0hjws" w:colFirst="0" w:colLast="0"/>
    <w:bookmarkEnd w:id="36"/>
    <w:p w:rsidR="003F7CB2" w:rsidRDefault="004537E0" w:rsidP="004C72CB">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r>
        <w:fldChar w:fldCharType="begin"/>
      </w:r>
      <w:r>
        <w:instrText xml:space="preserve"> HYPERLINK "https://www.gov.uk/government/uploads/system/uploads/attachment_data/file/649954/20171005_Armed_Forces_Covenant_Guidance_Notes_for_Businesses.pdf" \h </w:instrText>
      </w:r>
      <w:r>
        <w:fldChar w:fldCharType="separate"/>
      </w:r>
      <w:r>
        <w:rPr>
          <w:rFonts w:ascii="Arial" w:eastAsia="Arial" w:hAnsi="Arial" w:cs="Arial"/>
          <w:color w:val="000000"/>
          <w:sz w:val="24"/>
          <w:szCs w:val="24"/>
        </w:rPr>
        <w:t>The Corporate Covenant</w:t>
      </w:r>
      <w:r>
        <w:rPr>
          <w:rFonts w:ascii="Arial" w:eastAsia="Arial" w:hAnsi="Arial" w:cs="Arial"/>
          <w:color w:val="000000"/>
          <w:sz w:val="24"/>
          <w:szCs w:val="24"/>
        </w:rPr>
        <w:fldChar w:fldCharType="end"/>
      </w:r>
      <w:r>
        <w:rPr>
          <w:rFonts w:ascii="Arial" w:eastAsia="Arial" w:hAnsi="Arial" w:cs="Arial"/>
          <w:color w:val="000000"/>
          <w:sz w:val="24"/>
          <w:szCs w:val="24"/>
        </w:rPr>
        <w:t xml:space="preserve"> gives guidance on the various ways you can demonstrate your support.</w:t>
      </w:r>
    </w:p>
    <w:p w:rsidR="003F7CB2" w:rsidRDefault="003F7CB2">
      <w:pPr>
        <w:pBdr>
          <w:top w:val="nil"/>
          <w:left w:val="nil"/>
          <w:bottom w:val="nil"/>
          <w:right w:val="nil"/>
          <w:between w:val="nil"/>
        </w:pBdr>
        <w:spacing w:after="0" w:line="276" w:lineRule="auto"/>
        <w:ind w:left="567"/>
        <w:rPr>
          <w:rFonts w:ascii="Arial" w:eastAsia="Arial" w:hAnsi="Arial" w:cs="Arial"/>
          <w:color w:val="000000"/>
          <w:sz w:val="24"/>
          <w:szCs w:val="24"/>
        </w:rPr>
      </w:pPr>
    </w:p>
    <w:p w:rsidR="003F7CB2" w:rsidRDefault="004537E0" w:rsidP="004C72CB">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bookmarkStart w:id="37" w:name="_heading=h.xpt0ve4xald9" w:colFirst="0" w:colLast="0"/>
      <w:bookmarkEnd w:id="37"/>
      <w:r>
        <w:rPr>
          <w:rFonts w:ascii="Arial" w:eastAsia="Arial" w:hAnsi="Arial" w:cs="Arial"/>
          <w:color w:val="000000"/>
          <w:sz w:val="24"/>
          <w:szCs w:val="24"/>
        </w:rPr>
        <w:lastRenderedPageBreak/>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3F7CB2" w:rsidRDefault="004537E0" w:rsidP="004C72CB">
      <w:pPr>
        <w:pBdr>
          <w:top w:val="nil"/>
          <w:left w:val="nil"/>
          <w:bottom w:val="nil"/>
          <w:right w:val="nil"/>
          <w:between w:val="nil"/>
        </w:pBdr>
        <w:spacing w:after="0" w:line="276" w:lineRule="auto"/>
        <w:ind w:left="180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18">
        <w:r>
          <w:rPr>
            <w:rFonts w:ascii="Arial" w:eastAsia="Arial" w:hAnsi="Arial" w:cs="Arial"/>
            <w:color w:val="1155CC"/>
            <w:sz w:val="24"/>
            <w:szCs w:val="24"/>
            <w:u w:val="single"/>
          </w:rPr>
          <w:t>covenant-mailbox@mod.uk</w:t>
        </w:r>
      </w:hyperlink>
    </w:p>
    <w:p w:rsidR="003F7CB2" w:rsidRDefault="003F7CB2">
      <w:pPr>
        <w:pBdr>
          <w:top w:val="nil"/>
          <w:left w:val="nil"/>
          <w:bottom w:val="nil"/>
          <w:right w:val="nil"/>
          <w:between w:val="nil"/>
        </w:pBdr>
        <w:spacing w:after="0" w:line="276" w:lineRule="auto"/>
        <w:ind w:left="1134"/>
        <w:rPr>
          <w:rFonts w:ascii="Arial" w:eastAsia="Arial" w:hAnsi="Arial" w:cs="Arial"/>
          <w:color w:val="000000"/>
          <w:sz w:val="24"/>
          <w:szCs w:val="24"/>
        </w:rPr>
      </w:pPr>
    </w:p>
    <w:p w:rsidR="003F7CB2" w:rsidRDefault="004537E0" w:rsidP="004C72CB">
      <w:pPr>
        <w:pBdr>
          <w:top w:val="nil"/>
          <w:left w:val="nil"/>
          <w:bottom w:val="nil"/>
          <w:right w:val="nil"/>
          <w:between w:val="nil"/>
        </w:pBdr>
        <w:spacing w:after="0" w:line="276" w:lineRule="auto"/>
        <w:ind w:left="1800"/>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3F7CB2" w:rsidRDefault="003F7CB2">
      <w:pPr>
        <w:pBdr>
          <w:top w:val="nil"/>
          <w:left w:val="nil"/>
          <w:bottom w:val="nil"/>
          <w:right w:val="nil"/>
          <w:between w:val="nil"/>
        </w:pBdr>
        <w:spacing w:after="0" w:line="276" w:lineRule="auto"/>
        <w:ind w:left="1134"/>
        <w:rPr>
          <w:rFonts w:ascii="Arial" w:eastAsia="Arial" w:hAnsi="Arial" w:cs="Arial"/>
          <w:color w:val="000000"/>
          <w:sz w:val="24"/>
          <w:szCs w:val="24"/>
        </w:rPr>
      </w:pPr>
    </w:p>
    <w:p w:rsidR="003F7CB2" w:rsidRDefault="004537E0" w:rsidP="004C72CB">
      <w:pPr>
        <w:numPr>
          <w:ilvl w:val="1"/>
          <w:numId w:val="14"/>
        </w:numPr>
        <w:pBdr>
          <w:top w:val="nil"/>
          <w:left w:val="nil"/>
          <w:bottom w:val="nil"/>
          <w:right w:val="nil"/>
          <w:between w:val="nil"/>
        </w:pBdr>
        <w:tabs>
          <w:tab w:val="left" w:pos="142"/>
        </w:tabs>
        <w:spacing w:before="240" w:after="240" w:line="240" w:lineRule="auto"/>
        <w:rPr>
          <w:rFonts w:ascii="Arial" w:eastAsia="Arial" w:hAnsi="Arial" w:cs="Arial"/>
        </w:rPr>
      </w:pPr>
      <w:bookmarkStart w:id="38" w:name="_heading=h.ajb6bvf88cul" w:colFirst="0" w:colLast="0"/>
      <w:bookmarkEnd w:id="38"/>
      <w:r>
        <w:rPr>
          <w:rFonts w:ascii="Arial" w:eastAsia="Arial" w:hAnsi="Arial" w:cs="Arial"/>
          <w:color w:val="000000"/>
          <w:sz w:val="24"/>
          <w:szCs w:val="24"/>
        </w:rPr>
        <w:t xml:space="preserve">Paragraphs 1 – 4 above are not a condition of working with CCS now or in the future, nor will this issue form any part of the tender evaluation, contract award procedure or any resulting contract. However, CCS very much hopes you will want to provide your support. </w:t>
      </w:r>
    </w:p>
    <w:p w:rsidR="003F7CB2" w:rsidRDefault="003F7CB2">
      <w:pPr>
        <w:tabs>
          <w:tab w:val="left" w:pos="2290"/>
        </w:tabs>
        <w:spacing w:after="200" w:line="276" w:lineRule="auto"/>
      </w:pPr>
    </w:p>
    <w:p w:rsidR="003F7CB2" w:rsidRDefault="003F7CB2">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sectPr w:rsidR="003F7CB2">
      <w:headerReference w:type="default" r:id="rId19"/>
      <w:footerReference w:type="default" r:id="rId20"/>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62" w:rsidRDefault="00995B62">
      <w:pPr>
        <w:spacing w:after="0" w:line="240" w:lineRule="auto"/>
      </w:pPr>
      <w:r>
        <w:separator/>
      </w:r>
    </w:p>
  </w:endnote>
  <w:endnote w:type="continuationSeparator" w:id="0">
    <w:p w:rsidR="00995B62" w:rsidRDefault="0099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7E0" w:rsidRDefault="004537E0">
    <w:pPr>
      <w:pBdr>
        <w:top w:val="nil"/>
        <w:left w:val="nil"/>
        <w:bottom w:val="nil"/>
        <w:right w:val="nil"/>
        <w:between w:val="nil"/>
      </w:pBdr>
      <w:tabs>
        <w:tab w:val="center" w:pos="4513"/>
        <w:tab w:val="right" w:pos="9026"/>
      </w:tabs>
      <w:spacing w:after="0" w:line="240" w:lineRule="auto"/>
      <w:jc w:val="center"/>
      <w:rPr>
        <w:color w:val="000000"/>
      </w:rPr>
    </w:pPr>
  </w:p>
  <w:p w:rsidR="004537E0" w:rsidRDefault="004537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w:t>
    </w:r>
  </w:p>
  <w:p w:rsidR="004537E0" w:rsidRDefault="004537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w:t>
    </w:r>
    <w:r>
      <w:rPr>
        <w:rFonts w:ascii="Arial" w:eastAsia="Arial" w:hAnsi="Arial" w:cs="Arial"/>
        <w:sz w:val="20"/>
        <w:szCs w:val="20"/>
      </w:rPr>
      <w:t>M6099</w:t>
    </w:r>
    <w:r>
      <w:rPr>
        <w:rFonts w:ascii="Arial" w:eastAsia="Arial" w:hAnsi="Arial" w:cs="Arial"/>
        <w:color w:val="000000"/>
        <w:sz w:val="20"/>
        <w:szCs w:val="20"/>
      </w:rPr>
      <w:t xml:space="preserve"> </w:t>
    </w:r>
    <w:r>
      <w:rPr>
        <w:rFonts w:ascii="Arial" w:eastAsia="Arial" w:hAnsi="Arial" w:cs="Arial"/>
        <w:sz w:val="20"/>
        <w:szCs w:val="20"/>
      </w:rPr>
      <w:t xml:space="preserve">Transport Technology &amp; Associated Services </w:t>
    </w:r>
    <w:r>
      <w:rPr>
        <w:rFonts w:ascii="Arial" w:eastAsia="Arial" w:hAnsi="Arial" w:cs="Arial"/>
        <w:color w:val="000000"/>
        <w:sz w:val="20"/>
        <w:szCs w:val="20"/>
      </w:rPr>
      <w:t xml:space="preserve">Framework </w:t>
    </w:r>
  </w:p>
  <w:p w:rsidR="004537E0" w:rsidRDefault="004537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B1359">
      <w:rPr>
        <w:rFonts w:ascii="Arial" w:eastAsia="Arial" w:hAnsi="Arial" w:cs="Arial"/>
        <w:noProof/>
        <w:color w:val="000000"/>
        <w:sz w:val="20"/>
        <w:szCs w:val="20"/>
      </w:rPr>
      <w:t>20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1</w:t>
    </w:r>
  </w:p>
  <w:p w:rsidR="004537E0" w:rsidRDefault="004537E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62" w:rsidRDefault="00995B62">
      <w:pPr>
        <w:spacing w:after="0" w:line="240" w:lineRule="auto"/>
      </w:pPr>
      <w:r>
        <w:separator/>
      </w:r>
    </w:p>
  </w:footnote>
  <w:footnote w:type="continuationSeparator" w:id="0">
    <w:p w:rsidR="00995B62" w:rsidRDefault="0099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7E0" w:rsidRDefault="004537E0">
    <w:pPr>
      <w:pBdr>
        <w:top w:val="nil"/>
        <w:left w:val="nil"/>
        <w:bottom w:val="nil"/>
        <w:right w:val="nil"/>
        <w:between w:val="nil"/>
      </w:pBdr>
      <w:tabs>
        <w:tab w:val="center" w:pos="4513"/>
        <w:tab w:val="right" w:pos="9026"/>
      </w:tabs>
      <w:spacing w:after="0" w:line="240" w:lineRule="auto"/>
      <w:jc w:val="right"/>
      <w:rPr>
        <w:color w:val="000000"/>
      </w:rPr>
    </w:pPr>
  </w:p>
  <w:p w:rsidR="004537E0" w:rsidRDefault="004537E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283"/>
    <w:multiLevelType w:val="multilevel"/>
    <w:tmpl w:val="B46AC4CE"/>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b w:val="0"/>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08C6C7F"/>
    <w:multiLevelType w:val="multilevel"/>
    <w:tmpl w:val="498605D4"/>
    <w:lvl w:ilvl="0">
      <w:start w:val="1"/>
      <w:numFmt w:val="bullet"/>
      <w:pStyle w:val="GPsDefinition"/>
      <w:lvlText w:val="●"/>
      <w:lvlJc w:val="left"/>
      <w:pPr>
        <w:ind w:left="720" w:hanging="360"/>
      </w:pPr>
      <w:rPr>
        <w:rFonts w:ascii="Noto Sans Symbols" w:eastAsia="Noto Sans Symbols" w:hAnsi="Noto Sans Symbols" w:cs="Noto Sans Symbols"/>
      </w:rPr>
    </w:lvl>
    <w:lvl w:ilvl="1">
      <w:start w:val="1"/>
      <w:numFmt w:val="bullet"/>
      <w:pStyle w:val="GPSDefinitionL2"/>
      <w:lvlText w:val="o"/>
      <w:lvlJc w:val="left"/>
      <w:pPr>
        <w:ind w:left="1440" w:hanging="360"/>
      </w:pPr>
      <w:rPr>
        <w:rFonts w:ascii="Courier New" w:eastAsia="Courier New" w:hAnsi="Courier New" w:cs="Courier New"/>
      </w:rPr>
    </w:lvl>
    <w:lvl w:ilvl="2">
      <w:start w:val="1"/>
      <w:numFmt w:val="bullet"/>
      <w:pStyle w:val="GPSDefinitionL3"/>
      <w:lvlText w:val="▪"/>
      <w:lvlJc w:val="left"/>
      <w:pPr>
        <w:ind w:left="2160" w:hanging="360"/>
      </w:pPr>
      <w:rPr>
        <w:rFonts w:ascii="Noto Sans Symbols" w:eastAsia="Noto Sans Symbols" w:hAnsi="Noto Sans Symbols" w:cs="Noto Sans Symbols"/>
      </w:rPr>
    </w:lvl>
    <w:lvl w:ilvl="3">
      <w:start w:val="1"/>
      <w:numFmt w:val="bullet"/>
      <w:pStyle w:val="GPSDefinition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F6087C"/>
    <w:multiLevelType w:val="multilevel"/>
    <w:tmpl w:val="37202A7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3" w15:restartNumberingAfterBreak="0">
    <w:nsid w:val="1D516F6C"/>
    <w:multiLevelType w:val="multilevel"/>
    <w:tmpl w:val="A916283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 w15:restartNumberingAfterBreak="0">
    <w:nsid w:val="26EA265F"/>
    <w:multiLevelType w:val="multilevel"/>
    <w:tmpl w:val="791EE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B63FC1"/>
    <w:multiLevelType w:val="multilevel"/>
    <w:tmpl w:val="2E98F528"/>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E62B23"/>
    <w:multiLevelType w:val="multilevel"/>
    <w:tmpl w:val="EBA4B0A0"/>
    <w:lvl w:ilvl="0">
      <w:start w:val="1"/>
      <w:numFmt w:val="decimal"/>
      <w:lvlText w:val="%1."/>
      <w:lvlJc w:val="right"/>
      <w:pPr>
        <w:ind w:left="1080" w:hanging="360"/>
      </w:pPr>
      <w:rPr>
        <w:rFonts w:ascii="Arial" w:eastAsia="Arial" w:hAnsi="Arial" w:cs="Arial"/>
        <w:b w:val="0"/>
        <w:sz w:val="24"/>
        <w:szCs w:val="24"/>
        <w:u w:val="none"/>
      </w:rPr>
    </w:lvl>
    <w:lvl w:ilvl="1">
      <w:start w:val="1"/>
      <w:numFmt w:val="decimal"/>
      <w:lvlText w:val="%1.%2."/>
      <w:lvlJc w:val="right"/>
      <w:pPr>
        <w:ind w:left="1800" w:hanging="360"/>
      </w:pPr>
      <w:rPr>
        <w:sz w:val="20"/>
        <w:szCs w:val="20"/>
        <w:u w:val="none"/>
      </w:rPr>
    </w:lvl>
    <w:lvl w:ilvl="2">
      <w:start w:val="1"/>
      <w:numFmt w:val="decimal"/>
      <w:lvlText w:val="%1.%2.%3."/>
      <w:lvlJc w:val="right"/>
      <w:pPr>
        <w:ind w:left="2520" w:hanging="360"/>
      </w:pPr>
      <w:rPr>
        <w:u w:val="none"/>
      </w:rPr>
    </w:lvl>
    <w:lvl w:ilvl="3">
      <w:start w:val="1"/>
      <w:numFmt w:val="decimal"/>
      <w:lvlText w:val="%1.%2.%3.%4."/>
      <w:lvlJc w:val="right"/>
      <w:pPr>
        <w:ind w:left="3240" w:hanging="360"/>
      </w:pPr>
      <w:rPr>
        <w:u w:val="none"/>
      </w:rPr>
    </w:lvl>
    <w:lvl w:ilvl="4">
      <w:start w:val="1"/>
      <w:numFmt w:val="decimal"/>
      <w:lvlText w:val="%1.%2.%3.%4.%5."/>
      <w:lvlJc w:val="right"/>
      <w:pPr>
        <w:ind w:left="3960" w:hanging="360"/>
      </w:pPr>
      <w:rPr>
        <w:u w:val="none"/>
      </w:rPr>
    </w:lvl>
    <w:lvl w:ilvl="5">
      <w:start w:val="1"/>
      <w:numFmt w:val="decimal"/>
      <w:lvlText w:val="%1.%2.%3.%4.%5.%6."/>
      <w:lvlJc w:val="right"/>
      <w:pPr>
        <w:ind w:left="4680" w:hanging="360"/>
      </w:pPr>
      <w:rPr>
        <w:u w:val="none"/>
      </w:rPr>
    </w:lvl>
    <w:lvl w:ilvl="6">
      <w:start w:val="1"/>
      <w:numFmt w:val="decimal"/>
      <w:lvlText w:val="%1.%2.%3.%4.%5.%6.%7."/>
      <w:lvlJc w:val="right"/>
      <w:pPr>
        <w:ind w:left="5400" w:hanging="360"/>
      </w:pPr>
      <w:rPr>
        <w:u w:val="none"/>
      </w:rPr>
    </w:lvl>
    <w:lvl w:ilvl="7">
      <w:start w:val="1"/>
      <w:numFmt w:val="decimal"/>
      <w:lvlText w:val="%1.%2.%3.%4.%5.%6.%7.%8."/>
      <w:lvlJc w:val="right"/>
      <w:pPr>
        <w:ind w:left="6120" w:hanging="360"/>
      </w:pPr>
      <w:rPr>
        <w:u w:val="none"/>
      </w:rPr>
    </w:lvl>
    <w:lvl w:ilvl="8">
      <w:start w:val="1"/>
      <w:numFmt w:val="decimal"/>
      <w:lvlText w:val="%1.%2.%3.%4.%5.%6.%7.%8.%9."/>
      <w:lvlJc w:val="right"/>
      <w:pPr>
        <w:ind w:left="6840" w:hanging="360"/>
      </w:pPr>
      <w:rPr>
        <w:u w:val="none"/>
      </w:rPr>
    </w:lvl>
  </w:abstractNum>
  <w:abstractNum w:abstractNumId="7" w15:restartNumberingAfterBreak="0">
    <w:nsid w:val="40C509BC"/>
    <w:multiLevelType w:val="multilevel"/>
    <w:tmpl w:val="50C62D74"/>
    <w:lvl w:ilvl="0">
      <w:start w:val="1"/>
      <w:numFmt w:val="bullet"/>
      <w:pStyle w:val="Style1"/>
      <w:lvlText w:val="●"/>
      <w:lvlJc w:val="left"/>
      <w:pPr>
        <w:ind w:left="1457" w:hanging="720"/>
      </w:pPr>
      <w:rPr>
        <w:rFonts w:ascii="Noto Sans Symbols" w:eastAsia="Noto Sans Symbols" w:hAnsi="Noto Sans Symbols" w:cs="Noto Sans Symbols"/>
        <w:color w:val="000000"/>
      </w:rPr>
    </w:lvl>
    <w:lvl w:ilvl="1">
      <w:start w:val="1"/>
      <w:numFmt w:val="lowerLetter"/>
      <w:pStyle w:val="Style2"/>
      <w:lvlText w:val="%2."/>
      <w:lvlJc w:val="left"/>
      <w:pPr>
        <w:ind w:left="1817" w:hanging="360"/>
      </w:pPr>
    </w:lvl>
    <w:lvl w:ilvl="2">
      <w:start w:val="1"/>
      <w:numFmt w:val="lowerRoman"/>
      <w:pStyle w:val="Style3"/>
      <w:lvlText w:val="%3."/>
      <w:lvlJc w:val="right"/>
      <w:pPr>
        <w:ind w:left="2537" w:hanging="180"/>
      </w:pPr>
    </w:lvl>
    <w:lvl w:ilvl="3">
      <w:start w:val="1"/>
      <w:numFmt w:val="decimal"/>
      <w:pStyle w:val="Style4"/>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8" w15:restartNumberingAfterBreak="0">
    <w:nsid w:val="42A739A7"/>
    <w:multiLevelType w:val="multilevel"/>
    <w:tmpl w:val="00B68A98"/>
    <w:lvl w:ilvl="0">
      <w:start w:val="1"/>
      <w:numFmt w:val="decimal"/>
      <w:lvlText w:val="%1."/>
      <w:lvlJc w:val="left"/>
      <w:pPr>
        <w:ind w:left="4931" w:hanging="360"/>
      </w:pPr>
      <w:rPr>
        <w:b/>
        <w:u w:val="none"/>
      </w:rPr>
    </w:lvl>
    <w:lvl w:ilvl="1">
      <w:start w:val="1"/>
      <w:numFmt w:val="lowerLetter"/>
      <w:lvlText w:val="%2."/>
      <w:lvlJc w:val="left"/>
      <w:pPr>
        <w:ind w:left="5651" w:hanging="360"/>
      </w:pPr>
      <w:rPr>
        <w:u w:val="none"/>
      </w:rPr>
    </w:lvl>
    <w:lvl w:ilvl="2">
      <w:start w:val="1"/>
      <w:numFmt w:val="lowerRoman"/>
      <w:lvlText w:val="%3."/>
      <w:lvlJc w:val="right"/>
      <w:pPr>
        <w:ind w:left="6371" w:hanging="360"/>
      </w:pPr>
      <w:rPr>
        <w:u w:val="none"/>
      </w:rPr>
    </w:lvl>
    <w:lvl w:ilvl="3">
      <w:start w:val="1"/>
      <w:numFmt w:val="decimal"/>
      <w:lvlText w:val="%4."/>
      <w:lvlJc w:val="left"/>
      <w:pPr>
        <w:ind w:left="7091" w:hanging="360"/>
      </w:pPr>
      <w:rPr>
        <w:u w:val="none"/>
      </w:rPr>
    </w:lvl>
    <w:lvl w:ilvl="4">
      <w:start w:val="1"/>
      <w:numFmt w:val="lowerLetter"/>
      <w:lvlText w:val="%5."/>
      <w:lvlJc w:val="left"/>
      <w:pPr>
        <w:ind w:left="7811" w:hanging="360"/>
      </w:pPr>
      <w:rPr>
        <w:u w:val="none"/>
      </w:rPr>
    </w:lvl>
    <w:lvl w:ilvl="5">
      <w:start w:val="1"/>
      <w:numFmt w:val="lowerRoman"/>
      <w:lvlText w:val="%6."/>
      <w:lvlJc w:val="right"/>
      <w:pPr>
        <w:ind w:left="8531" w:hanging="360"/>
      </w:pPr>
      <w:rPr>
        <w:u w:val="none"/>
      </w:rPr>
    </w:lvl>
    <w:lvl w:ilvl="6">
      <w:start w:val="1"/>
      <w:numFmt w:val="decimal"/>
      <w:lvlText w:val="%7."/>
      <w:lvlJc w:val="left"/>
      <w:pPr>
        <w:ind w:left="9251" w:hanging="360"/>
      </w:pPr>
      <w:rPr>
        <w:u w:val="none"/>
      </w:rPr>
    </w:lvl>
    <w:lvl w:ilvl="7">
      <w:start w:val="1"/>
      <w:numFmt w:val="lowerLetter"/>
      <w:lvlText w:val="%8."/>
      <w:lvlJc w:val="left"/>
      <w:pPr>
        <w:ind w:left="9971" w:hanging="360"/>
      </w:pPr>
      <w:rPr>
        <w:u w:val="none"/>
      </w:rPr>
    </w:lvl>
    <w:lvl w:ilvl="8">
      <w:start w:val="1"/>
      <w:numFmt w:val="lowerRoman"/>
      <w:lvlText w:val="%9."/>
      <w:lvlJc w:val="right"/>
      <w:pPr>
        <w:ind w:left="10691" w:hanging="360"/>
      </w:pPr>
      <w:rPr>
        <w:u w:val="none"/>
      </w:rPr>
    </w:lvl>
  </w:abstractNum>
  <w:abstractNum w:abstractNumId="9" w15:restartNumberingAfterBreak="0">
    <w:nsid w:val="4CEF3EDA"/>
    <w:multiLevelType w:val="multilevel"/>
    <w:tmpl w:val="D18EC486"/>
    <w:lvl w:ilvl="0">
      <w:start w:val="1"/>
      <w:numFmt w:val="bullet"/>
      <w:pStyle w:val="GPSRecita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8E6DB0"/>
    <w:multiLevelType w:val="multilevel"/>
    <w:tmpl w:val="90745916"/>
    <w:lvl w:ilvl="0">
      <w:start w:val="1"/>
      <w:numFmt w:val="bullet"/>
      <w:pStyle w:val="GPSSectionHeading"/>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8607D92"/>
    <w:multiLevelType w:val="multilevel"/>
    <w:tmpl w:val="25C08996"/>
    <w:lvl w:ilvl="0">
      <w:start w:val="11"/>
      <w:numFmt w:val="decimal"/>
      <w:pStyle w:val="Style7"/>
      <w:lvlText w:val="%1."/>
      <w:lvlJc w:val="left"/>
      <w:pPr>
        <w:ind w:left="720" w:hanging="720"/>
      </w:pPr>
      <w:rPr>
        <w:color w:val="000000"/>
        <w:sz w:val="22"/>
        <w:szCs w:val="22"/>
        <w:u w:val="none"/>
        <w:vertAlign w:val="baseline"/>
      </w:rPr>
    </w:lvl>
    <w:lvl w:ilvl="1">
      <w:start w:val="1"/>
      <w:numFmt w:val="decimal"/>
      <w:pStyle w:val="Style8"/>
      <w:lvlText w:val="%1.%2"/>
      <w:lvlJc w:val="left"/>
      <w:pPr>
        <w:ind w:left="1440" w:hanging="720"/>
      </w:pPr>
      <w:rPr>
        <w:sz w:val="20"/>
        <w:szCs w:val="20"/>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68EA1830"/>
    <w:multiLevelType w:val="multilevel"/>
    <w:tmpl w:val="D3BE9DA6"/>
    <w:lvl w:ilvl="0">
      <w:start w:val="9"/>
      <w:numFmt w:val="decimal"/>
      <w:pStyle w:val="ORDERFORML1PraraNo"/>
      <w:lvlText w:val="%1."/>
      <w:lvlJc w:val="left"/>
      <w:pPr>
        <w:ind w:left="720" w:hanging="720"/>
      </w:pPr>
      <w:rPr>
        <w:color w:val="000000"/>
        <w:sz w:val="22"/>
        <w:szCs w:val="22"/>
        <w:u w:val="none"/>
        <w:vertAlign w:val="baseline"/>
      </w:rPr>
    </w:lvl>
    <w:lvl w:ilvl="1">
      <w:start w:val="1"/>
      <w:numFmt w:val="decimal"/>
      <w:pStyle w:val="ORDERFORML2Title"/>
      <w:lvlText w:val="%1.%2"/>
      <w:lvlJc w:val="left"/>
      <w:pPr>
        <w:ind w:left="1440" w:hanging="720"/>
      </w:pPr>
      <w:rPr>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6DA47BF7"/>
    <w:multiLevelType w:val="multilevel"/>
    <w:tmpl w:val="14A0C148"/>
    <w:lvl w:ilvl="0">
      <w:start w:val="1"/>
      <w:numFmt w:val="bullet"/>
      <w:lvlText w:val="●"/>
      <w:lvlJc w:val="left"/>
      <w:pPr>
        <w:ind w:left="1457" w:hanging="360"/>
      </w:pPr>
      <w:rPr>
        <w:rFonts w:ascii="Noto Sans Symbols" w:eastAsia="Noto Sans Symbols" w:hAnsi="Noto Sans Symbols" w:cs="Noto Sans Symbols"/>
      </w:rPr>
    </w:lvl>
    <w:lvl w:ilvl="1">
      <w:start w:val="1"/>
      <w:numFmt w:val="bullet"/>
      <w:lvlText w:val="o"/>
      <w:lvlJc w:val="left"/>
      <w:pPr>
        <w:ind w:left="2177" w:hanging="360"/>
      </w:pPr>
      <w:rPr>
        <w:rFonts w:ascii="Courier New" w:eastAsia="Courier New" w:hAnsi="Courier New" w:cs="Courier New"/>
      </w:rPr>
    </w:lvl>
    <w:lvl w:ilvl="2">
      <w:start w:val="1"/>
      <w:numFmt w:val="bullet"/>
      <w:lvlText w:val="▪"/>
      <w:lvlJc w:val="left"/>
      <w:pPr>
        <w:ind w:left="2897" w:hanging="360"/>
      </w:pPr>
      <w:rPr>
        <w:rFonts w:ascii="Noto Sans Symbols" w:eastAsia="Noto Sans Symbols" w:hAnsi="Noto Sans Symbols" w:cs="Noto Sans Symbols"/>
      </w:rPr>
    </w:lvl>
    <w:lvl w:ilvl="3">
      <w:start w:val="1"/>
      <w:numFmt w:val="bullet"/>
      <w:lvlText w:val="●"/>
      <w:lvlJc w:val="left"/>
      <w:pPr>
        <w:ind w:left="3617" w:hanging="360"/>
      </w:pPr>
      <w:rPr>
        <w:rFonts w:ascii="Noto Sans Symbols" w:eastAsia="Noto Sans Symbols" w:hAnsi="Noto Sans Symbols" w:cs="Noto Sans Symbols"/>
      </w:rPr>
    </w:lvl>
    <w:lvl w:ilvl="4">
      <w:start w:val="1"/>
      <w:numFmt w:val="bullet"/>
      <w:lvlText w:val="o"/>
      <w:lvlJc w:val="left"/>
      <w:pPr>
        <w:ind w:left="4337" w:hanging="360"/>
      </w:pPr>
      <w:rPr>
        <w:rFonts w:ascii="Courier New" w:eastAsia="Courier New" w:hAnsi="Courier New" w:cs="Courier New"/>
      </w:rPr>
    </w:lvl>
    <w:lvl w:ilvl="5">
      <w:start w:val="1"/>
      <w:numFmt w:val="bullet"/>
      <w:lvlText w:val="▪"/>
      <w:lvlJc w:val="left"/>
      <w:pPr>
        <w:ind w:left="5057" w:hanging="360"/>
      </w:pPr>
      <w:rPr>
        <w:rFonts w:ascii="Noto Sans Symbols" w:eastAsia="Noto Sans Symbols" w:hAnsi="Noto Sans Symbols" w:cs="Noto Sans Symbols"/>
      </w:rPr>
    </w:lvl>
    <w:lvl w:ilvl="6">
      <w:start w:val="1"/>
      <w:numFmt w:val="bullet"/>
      <w:lvlText w:val="●"/>
      <w:lvlJc w:val="left"/>
      <w:pPr>
        <w:ind w:left="5777" w:hanging="360"/>
      </w:pPr>
      <w:rPr>
        <w:rFonts w:ascii="Noto Sans Symbols" w:eastAsia="Noto Sans Symbols" w:hAnsi="Noto Sans Symbols" w:cs="Noto Sans Symbols"/>
      </w:rPr>
    </w:lvl>
    <w:lvl w:ilvl="7">
      <w:start w:val="1"/>
      <w:numFmt w:val="bullet"/>
      <w:lvlText w:val="o"/>
      <w:lvlJc w:val="left"/>
      <w:pPr>
        <w:ind w:left="6497" w:hanging="360"/>
      </w:pPr>
      <w:rPr>
        <w:rFonts w:ascii="Courier New" w:eastAsia="Courier New" w:hAnsi="Courier New" w:cs="Courier New"/>
      </w:rPr>
    </w:lvl>
    <w:lvl w:ilvl="8">
      <w:start w:val="1"/>
      <w:numFmt w:val="bullet"/>
      <w:lvlText w:val="▪"/>
      <w:lvlJc w:val="left"/>
      <w:pPr>
        <w:ind w:left="7217" w:hanging="360"/>
      </w:pPr>
      <w:rPr>
        <w:rFonts w:ascii="Noto Sans Symbols" w:eastAsia="Noto Sans Symbols" w:hAnsi="Noto Sans Symbols" w:cs="Noto Sans Symbols"/>
      </w:rPr>
    </w:lvl>
  </w:abstractNum>
  <w:abstractNum w:abstractNumId="14" w15:restartNumberingAfterBreak="0">
    <w:nsid w:val="7BE66F6D"/>
    <w:multiLevelType w:val="multilevel"/>
    <w:tmpl w:val="DE7A9C96"/>
    <w:lvl w:ilvl="0">
      <w:start w:val="9"/>
      <w:numFmt w:val="decimal"/>
      <w:lvlText w:val="%1."/>
      <w:lvlJc w:val="right"/>
      <w:pPr>
        <w:ind w:left="720" w:hanging="360"/>
      </w:pPr>
      <w:rPr>
        <w:rFonts w:ascii="Arial" w:eastAsia="Arial" w:hAnsi="Arial" w:cs="Arial"/>
        <w:b w:val="0"/>
        <w:sz w:val="30"/>
        <w:szCs w:val="30"/>
        <w:u w:val="none"/>
      </w:rPr>
    </w:lvl>
    <w:lvl w:ilvl="1">
      <w:start w:val="1"/>
      <w:numFmt w:val="decimal"/>
      <w:pStyle w:val="GPSL2NumberedBoldHeading"/>
      <w:lvlText w:val="%1.%2."/>
      <w:lvlJc w:val="right"/>
      <w:pPr>
        <w:ind w:left="1440" w:hanging="360"/>
      </w:pPr>
      <w:rPr>
        <w:sz w:val="12"/>
        <w:szCs w:val="12"/>
        <w:u w:val="none"/>
      </w:rPr>
    </w:lvl>
    <w:lvl w:ilvl="2">
      <w:start w:val="1"/>
      <w:numFmt w:val="decimal"/>
      <w:pStyle w:val="GPSL3numberedclause"/>
      <w:lvlText w:val="%1.%2.%3."/>
      <w:lvlJc w:val="right"/>
      <w:pPr>
        <w:ind w:left="2160" w:hanging="360"/>
      </w:pPr>
      <w:rPr>
        <w:u w:val="none"/>
      </w:rPr>
    </w:lvl>
    <w:lvl w:ilvl="3">
      <w:start w:val="1"/>
      <w:numFmt w:val="decimal"/>
      <w:pStyle w:val="GPSL4numberedclause"/>
      <w:lvlText w:val="%1.%2.%3.%4."/>
      <w:lvlJc w:val="right"/>
      <w:pPr>
        <w:ind w:left="2880" w:hanging="360"/>
      </w:pPr>
      <w:rPr>
        <w:u w:val="none"/>
      </w:rPr>
    </w:lvl>
    <w:lvl w:ilvl="4">
      <w:start w:val="1"/>
      <w:numFmt w:val="decimal"/>
      <w:pStyle w:val="GPSL5numberedclause"/>
      <w:lvlText w:val="%1.%2.%3.%4.%5."/>
      <w:lvlJc w:val="right"/>
      <w:pPr>
        <w:ind w:left="3600" w:hanging="360"/>
      </w:pPr>
      <w:rPr>
        <w:u w:val="none"/>
      </w:rPr>
    </w:lvl>
    <w:lvl w:ilvl="5">
      <w:start w:val="1"/>
      <w:numFmt w:val="decimal"/>
      <w:pStyle w:val="GPSL6numbered"/>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7F7160E8"/>
    <w:multiLevelType w:val="multilevel"/>
    <w:tmpl w:val="D7D472BE"/>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num w:numId="1">
    <w:abstractNumId w:val="0"/>
  </w:num>
  <w:num w:numId="2">
    <w:abstractNumId w:val="4"/>
  </w:num>
  <w:num w:numId="3">
    <w:abstractNumId w:val="9"/>
  </w:num>
  <w:num w:numId="4">
    <w:abstractNumId w:val="10"/>
  </w:num>
  <w:num w:numId="5">
    <w:abstractNumId w:val="1"/>
  </w:num>
  <w:num w:numId="6">
    <w:abstractNumId w:val="14"/>
  </w:num>
  <w:num w:numId="7">
    <w:abstractNumId w:val="12"/>
  </w:num>
  <w:num w:numId="8">
    <w:abstractNumId w:val="2"/>
  </w:num>
  <w:num w:numId="9">
    <w:abstractNumId w:val="11"/>
  </w:num>
  <w:num w:numId="10">
    <w:abstractNumId w:val="13"/>
  </w:num>
  <w:num w:numId="11">
    <w:abstractNumId w:val="8"/>
  </w:num>
  <w:num w:numId="12">
    <w:abstractNumId w:val="7"/>
  </w:num>
  <w:num w:numId="13">
    <w:abstractNumId w:val="3"/>
  </w:num>
  <w:num w:numId="14">
    <w:abstractNumId w:val="6"/>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B2"/>
    <w:rsid w:val="003F7CB2"/>
    <w:rsid w:val="004537E0"/>
    <w:rsid w:val="004C72CB"/>
    <w:rsid w:val="00995B62"/>
    <w:rsid w:val="00FB1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9EF4"/>
  <w15:docId w15:val="{2D4FCF83-57A2-4D2B-BC9F-9C370A84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6"/>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mailto:covenant-mailbox@mod.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rowncommercial.gov.uk/esourcing-training" TargetMode="External"/><Relationship Id="rId17" Type="http://schemas.openxmlformats.org/officeDocument/2006/relationships/hyperlink" Target="https://www.gov.uk/government/publications/corporate-covenant-pledge" TargetMode="External"/><Relationship Id="rId2" Type="http://schemas.openxmlformats.org/officeDocument/2006/relationships/customXml" Target="../customXml/item2.xml"/><Relationship Id="rId16" Type="http://schemas.openxmlformats.org/officeDocument/2006/relationships/hyperlink" Target="https://www.gov.uk/government/publications/corporate-covenant-pled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5" Type="http://schemas.openxmlformats.org/officeDocument/2006/relationships/settings" Target="settings.xml"/><Relationship Id="rId15" Type="http://schemas.openxmlformats.org/officeDocument/2006/relationships/hyperlink" Target="https://www.ncsc.gov.uk/information/cyber-essentials-faqs" TargetMode="External"/><Relationship Id="rId10" Type="http://schemas.openxmlformats.org/officeDocument/2006/relationships/hyperlink" Target="https://crowncommercialservice.bravosolution.co.u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government-security-classif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S9rTNA9bORhK7H+1zeyLm8i8eQ==">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13DB27-5BBC-4B31-BD2A-1C3BA98D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5510</Words>
  <Characters>31408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Paul Sergison</cp:lastModifiedBy>
  <cp:revision>3</cp:revision>
  <dcterms:created xsi:type="dcterms:W3CDTF">2020-10-27T10:06:00Z</dcterms:created>
  <dcterms:modified xsi:type="dcterms:W3CDTF">2021-04-26T16:59:00Z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