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44" w:rsidRDefault="00914B44" w:rsidP="00914B44">
      <w:pPr>
        <w:spacing w:after="0" w:line="240" w:lineRule="auto"/>
        <w:ind w:left="83"/>
        <w:rPr>
          <w:rFonts w:ascii="Arial" w:eastAsia="Times New Roman" w:hAnsi="Arial" w:cs="Arial"/>
          <w:color w:val="555B63"/>
          <w:sz w:val="17"/>
          <w:szCs w:val="17"/>
          <w:shd w:val="clear" w:color="auto" w:fill="FFFFFF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shd w:val="clear" w:color="auto" w:fill="FFFFFF"/>
          <w:lang w:eastAsia="en-GB"/>
        </w:rPr>
        <w:t>Contract notice authorised customer list:</w:t>
      </w:r>
    </w:p>
    <w:p w:rsidR="00914B44" w:rsidRPr="00914B44" w:rsidRDefault="00914B44" w:rsidP="00914B44">
      <w:pPr>
        <w:spacing w:after="0" w:line="240" w:lineRule="auto"/>
        <w:ind w:left="8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Any of the following and any of their successors: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All Ministerial Government Departments;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Non Ministerial Government Departments,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Executive Agencies of government and other subsidiary bodies;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Civil service bodies, including public sector buying organisations.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All non-Crown Status Government Companies wholly or partly owned by Central Government Departments and their subsidiaries.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The non-Departmental Public Bodies, other Public Bodies, Public Corporations and their subsidiary bodies sponsored by Central Government Departments which are not covered by the above categories; 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All new bodies created which fall within the criteria set out above.</w:t>
      </w:r>
    </w:p>
    <w:p w:rsidR="00914B44" w:rsidRPr="00914B44" w:rsidRDefault="00914B44" w:rsidP="0091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14B44" w:rsidRDefault="00914B44" w:rsidP="00914B44">
      <w:pPr>
        <w:spacing w:after="0" w:line="240" w:lineRule="auto"/>
        <w:ind w:left="83"/>
        <w:rPr>
          <w:rFonts w:ascii="Arial" w:eastAsia="Times New Roman" w:hAnsi="Arial" w:cs="Arial"/>
          <w:color w:val="555B63"/>
          <w:sz w:val="17"/>
          <w:szCs w:val="17"/>
          <w:shd w:val="clear" w:color="auto" w:fill="FFFFFF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 xml:space="preserve">Those listed and maintained by the Government on their website at </w:t>
      </w:r>
      <w:hyperlink r:id="rId4" w:history="1">
        <w:r w:rsidRPr="00914B44">
          <w:rPr>
            <w:rFonts w:ascii="Arial" w:eastAsia="Times New Roman" w:hAnsi="Arial" w:cs="Arial"/>
            <w:color w:val="1155CC"/>
            <w:sz w:val="17"/>
            <w:szCs w:val="17"/>
            <w:u w:val="single"/>
            <w:lang w:eastAsia="en-GB"/>
          </w:rPr>
          <w:t>https://www.gov.uk/government/organisations</w:t>
        </w:r>
      </w:hyperlink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 xml:space="preserve"> or any replacement or updated web-link.</w:t>
      </w:r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914B44" w:rsidRPr="00914B44" w:rsidRDefault="00914B44" w:rsidP="00914B44">
      <w:pPr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 xml:space="preserve">Those listed and maintained by the Office of National Statistics (ONS) as being part of Central Government at </w:t>
      </w:r>
      <w:hyperlink r:id="rId5" w:history="1">
        <w:r w:rsidRPr="00914B44">
          <w:rPr>
            <w:rFonts w:ascii="Arial" w:eastAsia="Times New Roman" w:hAnsi="Arial" w:cs="Arial"/>
            <w:color w:val="1155CC"/>
            <w:sz w:val="17"/>
            <w:szCs w:val="17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914B44">
        <w:rPr>
          <w:rFonts w:ascii="Arial" w:eastAsia="Times New Roman" w:hAnsi="Arial" w:cs="Arial"/>
          <w:color w:val="555B63"/>
          <w:sz w:val="17"/>
          <w:szCs w:val="17"/>
          <w:lang w:eastAsia="en-GB"/>
        </w:rPr>
        <w:t>  or any replacement or updated web-link.</w:t>
      </w:r>
    </w:p>
    <w:p w:rsidR="00C422AA" w:rsidRDefault="00C422AA"/>
    <w:sectPr w:rsidR="00C42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44"/>
    <w:rsid w:val="00914B44"/>
    <w:rsid w:val="00C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7862"/>
  <w15:chartTrackingRefBased/>
  <w15:docId w15:val="{2E556B0C-BEA2-4928-9A32-560AFCF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Hennessey</dc:creator>
  <cp:keywords/>
  <dc:description/>
  <cp:lastModifiedBy>Carolyn Hennessey</cp:lastModifiedBy>
  <cp:revision>1</cp:revision>
  <dcterms:created xsi:type="dcterms:W3CDTF">2021-05-17T12:09:00Z</dcterms:created>
  <dcterms:modified xsi:type="dcterms:W3CDTF">2021-05-17T12:10:00Z</dcterms:modified>
</cp:coreProperties>
</file>