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7062F" w14:textId="77777777" w:rsidR="00A46111" w:rsidRDefault="00217655">
      <w:r>
        <w:rPr>
          <w:noProof/>
        </w:rPr>
        <w:drawing>
          <wp:anchor distT="0" distB="0" distL="114300" distR="114300" simplePos="0" relativeHeight="251658240" behindDoc="0" locked="0" layoutInCell="1" allowOverlap="1" wp14:anchorId="22DFC9E5" wp14:editId="7E512397">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0B4509A0" w14:textId="77777777" w:rsidR="00A46111" w:rsidRDefault="00A46111">
      <w:pPr>
        <w:pStyle w:val="Heading1"/>
      </w:pPr>
      <w:bookmarkStart w:id="0" w:name="_Toc32303547"/>
    </w:p>
    <w:p w14:paraId="728EFCB7" w14:textId="77777777" w:rsidR="00A46111" w:rsidRDefault="00217655">
      <w:pPr>
        <w:pStyle w:val="Heading1"/>
      </w:pPr>
      <w:bookmarkStart w:id="1" w:name="_Toc33176231"/>
      <w:r>
        <w:t>G-Cloud 12 Call-Off Contract</w:t>
      </w:r>
      <w:bookmarkEnd w:id="0"/>
      <w:bookmarkEnd w:id="1"/>
      <w:r>
        <w:t xml:space="preserve"> </w:t>
      </w:r>
    </w:p>
    <w:p w14:paraId="7281DE28" w14:textId="77777777" w:rsidR="00A46111" w:rsidRDefault="00A46111">
      <w:pPr>
        <w:rPr>
          <w:sz w:val="28"/>
          <w:szCs w:val="28"/>
        </w:rPr>
      </w:pPr>
    </w:p>
    <w:p w14:paraId="7B349119" w14:textId="77777777" w:rsidR="00A46111" w:rsidRDefault="00A46111">
      <w:pPr>
        <w:rPr>
          <w:sz w:val="28"/>
          <w:szCs w:val="28"/>
        </w:rPr>
      </w:pPr>
    </w:p>
    <w:p w14:paraId="2AAF73EE" w14:textId="77777777" w:rsidR="00A46111" w:rsidRDefault="00217655">
      <w:pPr>
        <w:rPr>
          <w:rFonts w:eastAsia="Times New Roman"/>
          <w:lang w:eastAsia="en-US"/>
        </w:rPr>
      </w:pPr>
      <w:r>
        <w:rPr>
          <w:rFonts w:eastAsia="Times New Roman"/>
          <w:lang w:eastAsia="en-US"/>
        </w:rPr>
        <w:t>This Call-Off Contract for the G-Cloud 12 Framework Agreement (RM1557.12) includes:</w:t>
      </w:r>
    </w:p>
    <w:p w14:paraId="27FF3114" w14:textId="77777777" w:rsidR="00A46111" w:rsidRDefault="00217655">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040A87EA" w14:textId="77777777" w:rsidR="00A46111" w:rsidRDefault="00217655">
      <w:pPr>
        <w:pStyle w:val="TOC2"/>
      </w:pPr>
      <w:r>
        <w:rPr>
          <w:rFonts w:ascii="Arial" w:hAnsi="Arial"/>
          <w:b w:val="0"/>
        </w:rPr>
        <w:t>Part A: Order Form</w:t>
      </w:r>
      <w:r>
        <w:rPr>
          <w:rFonts w:ascii="Arial" w:hAnsi="Arial"/>
          <w:b w:val="0"/>
        </w:rPr>
        <w:tab/>
        <w:t>2</w:t>
      </w:r>
    </w:p>
    <w:p w14:paraId="230CBF9A" w14:textId="77777777" w:rsidR="00A46111" w:rsidRDefault="00217655">
      <w:pPr>
        <w:pStyle w:val="TOC2"/>
      </w:pPr>
      <w:r>
        <w:rPr>
          <w:rFonts w:ascii="Arial" w:hAnsi="Arial"/>
          <w:b w:val="0"/>
        </w:rPr>
        <w:t>Schedule 1: Services</w:t>
      </w:r>
      <w:r>
        <w:rPr>
          <w:rFonts w:ascii="Arial" w:hAnsi="Arial"/>
          <w:b w:val="0"/>
        </w:rPr>
        <w:tab/>
        <w:t>12</w:t>
      </w:r>
    </w:p>
    <w:p w14:paraId="3B1F3523" w14:textId="77777777" w:rsidR="00A46111" w:rsidRDefault="00217655">
      <w:pPr>
        <w:pStyle w:val="TOC2"/>
      </w:pPr>
      <w:r>
        <w:rPr>
          <w:rFonts w:ascii="Arial" w:hAnsi="Arial"/>
          <w:b w:val="0"/>
        </w:rPr>
        <w:t>Schedule 2: Call-Off Contract charges</w:t>
      </w:r>
      <w:r>
        <w:rPr>
          <w:rFonts w:ascii="Arial" w:hAnsi="Arial"/>
          <w:b w:val="0"/>
        </w:rPr>
        <w:tab/>
        <w:t>12</w:t>
      </w:r>
    </w:p>
    <w:p w14:paraId="3746506A" w14:textId="77777777" w:rsidR="00A46111" w:rsidRDefault="00217655">
      <w:pPr>
        <w:pStyle w:val="TOC2"/>
      </w:pPr>
      <w:r>
        <w:rPr>
          <w:rFonts w:ascii="Arial" w:hAnsi="Arial"/>
          <w:b w:val="0"/>
        </w:rPr>
        <w:t>Part B: Terms and conditions</w:t>
      </w:r>
      <w:r>
        <w:rPr>
          <w:rFonts w:ascii="Arial" w:hAnsi="Arial"/>
          <w:b w:val="0"/>
        </w:rPr>
        <w:tab/>
        <w:t>13</w:t>
      </w:r>
    </w:p>
    <w:p w14:paraId="1F87BE0A" w14:textId="77777777" w:rsidR="00A46111" w:rsidRDefault="00217655">
      <w:pPr>
        <w:pStyle w:val="TOC2"/>
      </w:pPr>
      <w:r>
        <w:rPr>
          <w:rFonts w:ascii="Arial" w:hAnsi="Arial"/>
          <w:b w:val="0"/>
        </w:rPr>
        <w:t>Schedule 3: Collaboration agreement</w:t>
      </w:r>
      <w:r>
        <w:rPr>
          <w:rFonts w:ascii="Arial" w:hAnsi="Arial"/>
          <w:b w:val="0"/>
        </w:rPr>
        <w:tab/>
        <w:t>32</w:t>
      </w:r>
    </w:p>
    <w:p w14:paraId="35923CB5" w14:textId="77777777" w:rsidR="00A46111" w:rsidRDefault="00217655">
      <w:pPr>
        <w:pStyle w:val="TOC2"/>
      </w:pPr>
      <w:r>
        <w:rPr>
          <w:rFonts w:ascii="Arial" w:hAnsi="Arial"/>
          <w:b w:val="0"/>
        </w:rPr>
        <w:t>Schedule 4: Alternative clauses</w:t>
      </w:r>
      <w:r>
        <w:rPr>
          <w:rFonts w:ascii="Arial" w:hAnsi="Arial"/>
          <w:b w:val="0"/>
        </w:rPr>
        <w:tab/>
        <w:t>44</w:t>
      </w:r>
    </w:p>
    <w:p w14:paraId="462FB2A3" w14:textId="77777777" w:rsidR="00A46111" w:rsidRDefault="00217655">
      <w:pPr>
        <w:pStyle w:val="TOC2"/>
      </w:pPr>
      <w:r>
        <w:rPr>
          <w:rFonts w:ascii="Arial" w:hAnsi="Arial"/>
          <w:b w:val="0"/>
        </w:rPr>
        <w:t>Schedule 5: Guarantee</w:t>
      </w:r>
      <w:r>
        <w:rPr>
          <w:rFonts w:ascii="Arial" w:hAnsi="Arial"/>
          <w:b w:val="0"/>
        </w:rPr>
        <w:tab/>
        <w:t>49</w:t>
      </w:r>
    </w:p>
    <w:p w14:paraId="2EE4EA9D" w14:textId="77777777" w:rsidR="00A46111" w:rsidRDefault="00217655">
      <w:pPr>
        <w:pStyle w:val="TOC2"/>
      </w:pPr>
      <w:r>
        <w:rPr>
          <w:rFonts w:ascii="Arial" w:hAnsi="Arial"/>
          <w:b w:val="0"/>
        </w:rPr>
        <w:t>Schedule 6: Glossary and interpretations</w:t>
      </w:r>
      <w:r>
        <w:rPr>
          <w:rFonts w:ascii="Arial" w:hAnsi="Arial"/>
          <w:b w:val="0"/>
        </w:rPr>
        <w:tab/>
        <w:t>57</w:t>
      </w:r>
    </w:p>
    <w:p w14:paraId="1F0942E2" w14:textId="77777777" w:rsidR="00A46111" w:rsidRDefault="00217655">
      <w:pPr>
        <w:pStyle w:val="TOC2"/>
      </w:pPr>
      <w:r>
        <w:rPr>
          <w:rFonts w:ascii="Arial" w:hAnsi="Arial"/>
          <w:b w:val="0"/>
        </w:rPr>
        <w:t>Schedule 7: GDPR Information</w:t>
      </w:r>
      <w:r>
        <w:rPr>
          <w:rFonts w:ascii="Arial" w:hAnsi="Arial"/>
          <w:b w:val="0"/>
        </w:rPr>
        <w:tab/>
        <w:t>68</w:t>
      </w:r>
    </w:p>
    <w:p w14:paraId="41579445" w14:textId="77777777" w:rsidR="00A46111" w:rsidRDefault="00217655">
      <w:pPr>
        <w:pStyle w:val="Heading2"/>
      </w:pPr>
      <w:r>
        <w:rPr>
          <w:rFonts w:ascii="Cambria" w:hAnsi="Cambria"/>
          <w:b/>
          <w:bCs/>
        </w:rPr>
        <w:fldChar w:fldCharType="end"/>
      </w:r>
    </w:p>
    <w:p w14:paraId="57DFEF6F" w14:textId="77777777" w:rsidR="00A46111" w:rsidRDefault="00A46111">
      <w:pPr>
        <w:pageBreakBefore/>
      </w:pPr>
    </w:p>
    <w:p w14:paraId="44F16365" w14:textId="77777777" w:rsidR="00A46111" w:rsidRDefault="00217655">
      <w:pPr>
        <w:pStyle w:val="Heading2"/>
      </w:pPr>
      <w:bookmarkStart w:id="2" w:name="_Toc33176232"/>
      <w:r>
        <w:t>Part A: Order Form</w:t>
      </w:r>
      <w:bookmarkEnd w:id="2"/>
    </w:p>
    <w:p w14:paraId="7B7EED02" w14:textId="77777777" w:rsidR="00A46111" w:rsidRDefault="00217655">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A46111" w14:paraId="6815DB7C"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76554" w14:textId="77777777" w:rsidR="00A46111" w:rsidRDefault="00217655">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D72E3E" w14:textId="77777777" w:rsidR="00A46111" w:rsidRDefault="00217655">
            <w:pPr>
              <w:spacing w:before="240"/>
            </w:pPr>
            <w:r>
              <w:rPr>
                <w:color w:val="0B0C0C"/>
                <w:shd w:val="clear" w:color="auto" w:fill="FFFFFF"/>
              </w:rPr>
              <w:t>379241984694706</w:t>
            </w:r>
          </w:p>
        </w:tc>
      </w:tr>
      <w:tr w:rsidR="00A46111" w14:paraId="7952DA7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21185" w14:textId="77777777" w:rsidR="00A46111" w:rsidRDefault="00217655">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3B6DD40" w14:textId="59E9F2A4" w:rsidR="00A46111" w:rsidRDefault="00C161D1">
            <w:pPr>
              <w:spacing w:before="240"/>
            </w:pPr>
            <w:r>
              <w:rPr>
                <w:color w:val="0B0C0C"/>
                <w:shd w:val="clear" w:color="auto" w:fill="FFFFFF"/>
              </w:rPr>
              <w:t>379241984694706</w:t>
            </w:r>
          </w:p>
        </w:tc>
      </w:tr>
      <w:tr w:rsidR="00A46111" w14:paraId="5BEEED7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939E28" w14:textId="77777777" w:rsidR="00A46111" w:rsidRDefault="00217655">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C2754DA" w14:textId="77777777" w:rsidR="00A46111" w:rsidRDefault="00217655">
            <w:pPr>
              <w:spacing w:before="240"/>
            </w:pPr>
            <w:r>
              <w:t>NCS Portfolio &amp; Digital Delivery Model</w:t>
            </w:r>
          </w:p>
        </w:tc>
      </w:tr>
      <w:tr w:rsidR="00A46111" w14:paraId="019F263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89F88" w14:textId="77777777" w:rsidR="00A46111" w:rsidRDefault="00217655">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3AD122D" w14:textId="715B2C58" w:rsidR="00A46111" w:rsidRDefault="00217655">
            <w:pPr>
              <w:suppressAutoHyphens w:val="0"/>
              <w:spacing w:line="240" w:lineRule="auto"/>
              <w:textAlignment w:val="auto"/>
              <w:rPr>
                <w:rFonts w:eastAsia="Times New Roman"/>
              </w:rPr>
            </w:pPr>
            <w:r>
              <w:rPr>
                <w:rFonts w:eastAsia="Times New Roman"/>
              </w:rPr>
              <w:t>Service support in implementing lean scaled agile workflow for our infrastructure and digital services</w:t>
            </w:r>
          </w:p>
        </w:tc>
      </w:tr>
      <w:tr w:rsidR="00A46111" w14:paraId="50A75CF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8A9620" w14:textId="77777777" w:rsidR="00A46111" w:rsidRDefault="00217655">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CAE2AA8" w14:textId="1544B124" w:rsidR="00A46111" w:rsidRPr="00C161D1" w:rsidRDefault="00D56EE9">
            <w:pPr>
              <w:spacing w:before="240"/>
            </w:pPr>
            <w:r w:rsidRPr="00C161D1">
              <w:t>15</w:t>
            </w:r>
            <w:r w:rsidRPr="00C161D1">
              <w:rPr>
                <w:vertAlign w:val="superscript"/>
              </w:rPr>
              <w:t>th</w:t>
            </w:r>
            <w:r w:rsidRPr="00C161D1">
              <w:t xml:space="preserve"> February 2021</w:t>
            </w:r>
          </w:p>
        </w:tc>
      </w:tr>
      <w:tr w:rsidR="00A46111" w14:paraId="1210D64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A5C206" w14:textId="77777777" w:rsidR="00A46111" w:rsidRDefault="00217655">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51141A9" w14:textId="41D660BC" w:rsidR="00A46111" w:rsidRPr="00C161D1" w:rsidRDefault="00D56EE9">
            <w:pPr>
              <w:spacing w:before="240"/>
            </w:pPr>
            <w:r w:rsidRPr="00C161D1">
              <w:t>30</w:t>
            </w:r>
            <w:r w:rsidRPr="00C161D1">
              <w:rPr>
                <w:vertAlign w:val="superscript"/>
              </w:rPr>
              <w:t>th</w:t>
            </w:r>
            <w:r w:rsidRPr="00C161D1">
              <w:t xml:space="preserve"> June 2021</w:t>
            </w:r>
          </w:p>
        </w:tc>
      </w:tr>
      <w:tr w:rsidR="00A46111" w14:paraId="60F27F6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9FCA6" w14:textId="77777777" w:rsidR="00A46111" w:rsidRDefault="00217655">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35E3A61" w14:textId="0B710480" w:rsidR="00A46111" w:rsidRPr="00C161D1" w:rsidRDefault="00217655">
            <w:pPr>
              <w:spacing w:before="240"/>
            </w:pPr>
            <w:r w:rsidRPr="00C161D1">
              <w:t xml:space="preserve">Up to a maximum of </w:t>
            </w:r>
            <w:r w:rsidR="00D56EE9" w:rsidRPr="00C161D1">
              <w:t>£</w:t>
            </w:r>
            <w:r w:rsidR="005F260A" w:rsidRPr="00C161D1">
              <w:t>293,870</w:t>
            </w:r>
            <w:r w:rsidR="00D56EE9" w:rsidRPr="00C161D1">
              <w:t xml:space="preserve"> ex VAT</w:t>
            </w:r>
          </w:p>
        </w:tc>
      </w:tr>
      <w:tr w:rsidR="00A46111" w14:paraId="5D0060F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0F0017" w14:textId="77777777" w:rsidR="00A46111" w:rsidRDefault="00217655">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483527E" w14:textId="0E9D4650" w:rsidR="00A46111" w:rsidRPr="00C161D1" w:rsidRDefault="00C161D1">
            <w:pPr>
              <w:spacing w:before="240"/>
            </w:pPr>
            <w:r>
              <w:t xml:space="preserve">Capped </w:t>
            </w:r>
            <w:r w:rsidR="00D56EE9" w:rsidRPr="00C161D1">
              <w:t>Time &amp; Materials based</w:t>
            </w:r>
            <w:r w:rsidRPr="00C161D1">
              <w:t xml:space="preserve"> </w:t>
            </w:r>
          </w:p>
        </w:tc>
      </w:tr>
      <w:tr w:rsidR="00A46111" w14:paraId="3F344C8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508F2" w14:textId="77777777" w:rsidR="00A46111" w:rsidRDefault="00217655">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A85199C" w14:textId="5190DE0E" w:rsidR="00A46111" w:rsidRPr="00C161D1" w:rsidRDefault="00C161D1">
            <w:pPr>
              <w:spacing w:before="240"/>
            </w:pPr>
            <w:r w:rsidRPr="00C161D1">
              <w:t>TBC</w:t>
            </w:r>
          </w:p>
        </w:tc>
      </w:tr>
    </w:tbl>
    <w:p w14:paraId="54682B6F" w14:textId="77777777" w:rsidR="00A46111" w:rsidRDefault="00217655">
      <w:pPr>
        <w:spacing w:before="240"/>
      </w:pPr>
      <w:r>
        <w:t xml:space="preserve"> </w:t>
      </w:r>
    </w:p>
    <w:p w14:paraId="3B57261A" w14:textId="77777777" w:rsidR="00A46111" w:rsidRDefault="00217655">
      <w:pPr>
        <w:spacing w:before="240" w:after="240"/>
      </w:pPr>
      <w:r>
        <w:t>This Order Form is issued under the G-Cloud 12 Framework Agreement (RM1557.12).</w:t>
      </w:r>
    </w:p>
    <w:p w14:paraId="195D990D" w14:textId="77777777" w:rsidR="00A46111" w:rsidRDefault="00217655">
      <w:pPr>
        <w:spacing w:before="240"/>
      </w:pPr>
      <w:r>
        <w:t>Buyers can use this Order Form to specify their G-Cloud service requirements when placing an Order.</w:t>
      </w:r>
    </w:p>
    <w:p w14:paraId="36C546E3" w14:textId="77777777" w:rsidR="00A46111" w:rsidRDefault="00217655">
      <w:pPr>
        <w:spacing w:before="240"/>
      </w:pPr>
      <w:r>
        <w:t>The Order Form cannot be used to alter existing terms or add any extra terms that materially change the Deliverables offered by the Supplier and defined in the Application.</w:t>
      </w:r>
    </w:p>
    <w:p w14:paraId="493D5106" w14:textId="77777777" w:rsidR="00A46111" w:rsidRDefault="00217655">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A46111" w14:paraId="645F0FF5" w14:textId="77777777">
        <w:trPr>
          <w:trHeight w:val="1581"/>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5A35DC" w14:textId="77777777" w:rsidR="00A46111" w:rsidRDefault="00217655">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11B3B" w14:textId="77777777" w:rsidR="00A46111" w:rsidRDefault="00217655">
            <w:pPr>
              <w:rPr>
                <w:rFonts w:ascii="Calibri" w:eastAsia="Helvetica Neue" w:hAnsi="Calibri" w:cs="Calibri"/>
                <w:sz w:val="24"/>
                <w:szCs w:val="24"/>
              </w:rPr>
            </w:pPr>
            <w:r>
              <w:rPr>
                <w:rFonts w:ascii="Calibri" w:eastAsia="Helvetica Neue" w:hAnsi="Calibri" w:cs="Calibri"/>
                <w:sz w:val="24"/>
                <w:szCs w:val="24"/>
              </w:rPr>
              <w:t>The Secretary of State for the Department for Education</w:t>
            </w:r>
          </w:p>
          <w:p w14:paraId="040E65E7" w14:textId="77777777" w:rsidR="00A46111" w:rsidRDefault="00217655">
            <w:pPr>
              <w:rPr>
                <w:rFonts w:ascii="Calibri" w:eastAsia="Helvetica Neue" w:hAnsi="Calibri" w:cs="Calibri"/>
                <w:sz w:val="24"/>
                <w:szCs w:val="24"/>
              </w:rPr>
            </w:pPr>
            <w:r>
              <w:rPr>
                <w:rFonts w:ascii="Calibri" w:eastAsia="Helvetica Neue" w:hAnsi="Calibri" w:cs="Calibri"/>
                <w:sz w:val="24"/>
                <w:szCs w:val="24"/>
              </w:rPr>
              <w:t>Sanctuary Buildings</w:t>
            </w:r>
          </w:p>
          <w:p w14:paraId="3767FCA0" w14:textId="77777777" w:rsidR="00A46111" w:rsidRDefault="00217655">
            <w:pPr>
              <w:rPr>
                <w:rFonts w:ascii="Calibri" w:eastAsia="Helvetica Neue" w:hAnsi="Calibri" w:cs="Calibri"/>
                <w:sz w:val="24"/>
                <w:szCs w:val="24"/>
              </w:rPr>
            </w:pPr>
            <w:r>
              <w:rPr>
                <w:rFonts w:ascii="Calibri" w:eastAsia="Helvetica Neue" w:hAnsi="Calibri" w:cs="Calibri"/>
                <w:sz w:val="24"/>
                <w:szCs w:val="24"/>
              </w:rPr>
              <w:t>Great Smith Street</w:t>
            </w:r>
          </w:p>
          <w:p w14:paraId="2B535853" w14:textId="77777777" w:rsidR="00A46111" w:rsidRDefault="00217655">
            <w:pPr>
              <w:rPr>
                <w:rFonts w:ascii="Calibri" w:eastAsia="Helvetica Neue" w:hAnsi="Calibri" w:cs="Calibri"/>
                <w:sz w:val="24"/>
                <w:szCs w:val="24"/>
              </w:rPr>
            </w:pPr>
            <w:r>
              <w:rPr>
                <w:rFonts w:ascii="Calibri" w:eastAsia="Helvetica Neue" w:hAnsi="Calibri" w:cs="Calibri"/>
                <w:sz w:val="24"/>
                <w:szCs w:val="24"/>
              </w:rPr>
              <w:t>London</w:t>
            </w:r>
          </w:p>
          <w:p w14:paraId="37702598" w14:textId="77777777" w:rsidR="00A46111" w:rsidRDefault="00217655">
            <w:pPr>
              <w:rPr>
                <w:rFonts w:ascii="Calibri" w:eastAsia="Helvetica Neue" w:hAnsi="Calibri" w:cs="Calibri"/>
                <w:sz w:val="24"/>
                <w:szCs w:val="24"/>
              </w:rPr>
            </w:pPr>
            <w:r>
              <w:rPr>
                <w:rFonts w:ascii="Calibri" w:eastAsia="Helvetica Neue" w:hAnsi="Calibri" w:cs="Calibri"/>
                <w:sz w:val="24"/>
                <w:szCs w:val="24"/>
              </w:rPr>
              <w:t>SW1P 3BT</w:t>
            </w:r>
          </w:p>
        </w:tc>
      </w:tr>
      <w:tr w:rsidR="00A46111" w14:paraId="7EA0B7A2" w14:textId="77777777">
        <w:trPr>
          <w:trHeight w:val="2675"/>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41EBE" w14:textId="77777777" w:rsidR="00A46111" w:rsidRDefault="00217655">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094C38B7" w14:textId="77777777" w:rsidR="00A46111" w:rsidRDefault="00217655">
            <w:pPr>
              <w:spacing w:line="240" w:lineRule="auto"/>
              <w:rPr>
                <w:rFonts w:ascii="Calibri" w:hAnsi="Calibri" w:cs="Calibri"/>
                <w:sz w:val="24"/>
                <w:szCs w:val="24"/>
              </w:rPr>
            </w:pPr>
            <w:r>
              <w:rPr>
                <w:rFonts w:ascii="Calibri" w:hAnsi="Calibri" w:cs="Calibri"/>
                <w:sz w:val="24"/>
                <w:szCs w:val="24"/>
              </w:rPr>
              <w:t>Netcompany UK Ltd</w:t>
            </w:r>
          </w:p>
          <w:p w14:paraId="4C288837" w14:textId="77777777" w:rsidR="00A46111" w:rsidRDefault="00217655">
            <w:pPr>
              <w:spacing w:line="240" w:lineRule="auto"/>
            </w:pPr>
            <w:r>
              <w:rPr>
                <w:rFonts w:ascii="Calibri" w:hAnsi="Calibri" w:cs="Calibri"/>
                <w:sz w:val="24"/>
                <w:szCs w:val="24"/>
              </w:rPr>
              <w:t>1</w:t>
            </w:r>
            <w:r>
              <w:rPr>
                <w:rFonts w:ascii="Calibri" w:hAnsi="Calibri" w:cs="Calibri"/>
                <w:sz w:val="24"/>
                <w:szCs w:val="24"/>
                <w:vertAlign w:val="superscript"/>
              </w:rPr>
              <w:t>st</w:t>
            </w:r>
            <w:r>
              <w:rPr>
                <w:rFonts w:ascii="Calibri" w:hAnsi="Calibri" w:cs="Calibri"/>
                <w:sz w:val="24"/>
                <w:szCs w:val="24"/>
              </w:rPr>
              <w:t xml:space="preserve"> Floor</w:t>
            </w:r>
          </w:p>
          <w:p w14:paraId="49FE879D" w14:textId="77777777" w:rsidR="00A46111" w:rsidRDefault="00217655">
            <w:pPr>
              <w:spacing w:line="240" w:lineRule="auto"/>
              <w:rPr>
                <w:rFonts w:ascii="Calibri" w:hAnsi="Calibri" w:cs="Calibri"/>
                <w:sz w:val="24"/>
                <w:szCs w:val="24"/>
              </w:rPr>
            </w:pPr>
            <w:r>
              <w:rPr>
                <w:rFonts w:ascii="Calibri" w:hAnsi="Calibri" w:cs="Calibri"/>
                <w:sz w:val="24"/>
                <w:szCs w:val="24"/>
              </w:rPr>
              <w:t>Northburgh House</w:t>
            </w:r>
          </w:p>
          <w:p w14:paraId="44A55F83" w14:textId="77777777" w:rsidR="00A46111" w:rsidRDefault="00217655">
            <w:pPr>
              <w:spacing w:line="240" w:lineRule="auto"/>
              <w:rPr>
                <w:rFonts w:ascii="Calibri" w:hAnsi="Calibri" w:cs="Calibri"/>
                <w:sz w:val="24"/>
                <w:szCs w:val="24"/>
              </w:rPr>
            </w:pPr>
            <w:r>
              <w:rPr>
                <w:rFonts w:ascii="Calibri" w:hAnsi="Calibri" w:cs="Calibri"/>
                <w:sz w:val="24"/>
                <w:szCs w:val="24"/>
              </w:rPr>
              <w:t xml:space="preserve">Northburgh Street </w:t>
            </w:r>
          </w:p>
          <w:p w14:paraId="174DF763" w14:textId="77777777" w:rsidR="00A46111" w:rsidRDefault="00217655">
            <w:pPr>
              <w:spacing w:line="240" w:lineRule="auto"/>
              <w:rPr>
                <w:rFonts w:ascii="Calibri" w:hAnsi="Calibri" w:cs="Calibri"/>
                <w:sz w:val="24"/>
                <w:szCs w:val="24"/>
              </w:rPr>
            </w:pPr>
            <w:r>
              <w:rPr>
                <w:rFonts w:ascii="Calibri" w:hAnsi="Calibri" w:cs="Calibri"/>
                <w:sz w:val="24"/>
                <w:szCs w:val="24"/>
              </w:rPr>
              <w:t>London</w:t>
            </w:r>
          </w:p>
          <w:p w14:paraId="25185FCB" w14:textId="77777777" w:rsidR="00A46111" w:rsidRDefault="00217655">
            <w:pPr>
              <w:spacing w:line="240" w:lineRule="auto"/>
              <w:rPr>
                <w:rFonts w:ascii="Calibri" w:hAnsi="Calibri" w:cs="Calibri"/>
                <w:sz w:val="24"/>
                <w:szCs w:val="24"/>
              </w:rPr>
            </w:pPr>
            <w:r>
              <w:rPr>
                <w:rFonts w:ascii="Calibri" w:hAnsi="Calibri" w:cs="Calibri"/>
                <w:sz w:val="24"/>
                <w:szCs w:val="24"/>
              </w:rPr>
              <w:t>EC1V 0AT</w:t>
            </w:r>
          </w:p>
          <w:p w14:paraId="331FA585" w14:textId="77777777" w:rsidR="00A46111" w:rsidRDefault="00217655">
            <w:pPr>
              <w:spacing w:line="240" w:lineRule="auto"/>
              <w:rPr>
                <w:rFonts w:ascii="Calibri" w:hAnsi="Calibri" w:cs="Calibri"/>
                <w:sz w:val="24"/>
                <w:szCs w:val="24"/>
              </w:rPr>
            </w:pPr>
            <w:r>
              <w:rPr>
                <w:rFonts w:ascii="Calibri" w:hAnsi="Calibri" w:cs="Calibri"/>
                <w:sz w:val="24"/>
                <w:szCs w:val="24"/>
              </w:rPr>
              <w:t>United Kingdom</w:t>
            </w:r>
          </w:p>
          <w:p w14:paraId="601DB0B0" w14:textId="77777777" w:rsidR="00A46111" w:rsidRDefault="00A46111">
            <w:pPr>
              <w:spacing w:line="240" w:lineRule="auto"/>
              <w:rPr>
                <w:rFonts w:ascii="Calibri" w:hAnsi="Calibri" w:cs="Calibri"/>
                <w:sz w:val="24"/>
                <w:szCs w:val="24"/>
              </w:rPr>
            </w:pPr>
          </w:p>
          <w:p w14:paraId="6E1033D0" w14:textId="77777777" w:rsidR="00A46111" w:rsidRDefault="00217655">
            <w:pPr>
              <w:spacing w:line="240" w:lineRule="auto"/>
              <w:rPr>
                <w:rFonts w:ascii="Calibri" w:hAnsi="Calibri" w:cs="Calibri"/>
                <w:sz w:val="24"/>
                <w:szCs w:val="24"/>
              </w:rPr>
            </w:pPr>
            <w:r>
              <w:rPr>
                <w:rFonts w:ascii="Calibri" w:hAnsi="Calibri" w:cs="Calibri"/>
                <w:sz w:val="24"/>
                <w:szCs w:val="24"/>
              </w:rPr>
              <w:t>Company Number: 08568559</w:t>
            </w:r>
          </w:p>
        </w:tc>
      </w:tr>
      <w:tr w:rsidR="00A46111" w14:paraId="1A187FBC"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B1B277" w14:textId="77777777" w:rsidR="00A46111" w:rsidRDefault="00217655">
            <w:pPr>
              <w:spacing w:before="240" w:after="240"/>
              <w:rPr>
                <w:b/>
              </w:rPr>
            </w:pPr>
            <w:r>
              <w:rPr>
                <w:b/>
              </w:rPr>
              <w:t>Together the ‘Parties’</w:t>
            </w:r>
          </w:p>
        </w:tc>
      </w:tr>
    </w:tbl>
    <w:p w14:paraId="38E9168E" w14:textId="77777777" w:rsidR="00A46111" w:rsidRDefault="00A46111">
      <w:pPr>
        <w:spacing w:before="240" w:after="240"/>
        <w:rPr>
          <w:b/>
        </w:rPr>
      </w:pPr>
    </w:p>
    <w:p w14:paraId="61131575" w14:textId="77777777" w:rsidR="00A46111" w:rsidRPr="00C161D1" w:rsidRDefault="00217655">
      <w:pPr>
        <w:pStyle w:val="Heading3"/>
      </w:pPr>
      <w:r>
        <w:t>Princi</w:t>
      </w:r>
      <w:r w:rsidRPr="00C161D1">
        <w:t>pal contact details</w:t>
      </w:r>
    </w:p>
    <w:tbl>
      <w:tblPr>
        <w:tblW w:w="8921" w:type="dxa"/>
        <w:tblCellMar>
          <w:left w:w="10" w:type="dxa"/>
          <w:right w:w="10" w:type="dxa"/>
        </w:tblCellMar>
        <w:tblLook w:val="04A0" w:firstRow="1" w:lastRow="0" w:firstColumn="1" w:lastColumn="0" w:noHBand="0" w:noVBand="1"/>
      </w:tblPr>
      <w:tblGrid>
        <w:gridCol w:w="1777"/>
        <w:gridCol w:w="7144"/>
      </w:tblGrid>
      <w:tr w:rsidR="00A46111" w:rsidRPr="00C161D1" w14:paraId="0D6AAE54" w14:textId="77777777">
        <w:tc>
          <w:tcPr>
            <w:tcW w:w="1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B1B79" w14:textId="77777777" w:rsidR="00A46111" w:rsidRPr="00C161D1" w:rsidRDefault="00217655">
            <w:pPr>
              <w:rPr>
                <w:rFonts w:ascii="Helvetica Neue" w:eastAsia="Helvetica Neue" w:hAnsi="Helvetica Neue" w:cs="Helvetica Neue"/>
                <w:b/>
                <w:bCs/>
              </w:rPr>
            </w:pPr>
            <w:r w:rsidRPr="00C161D1">
              <w:rPr>
                <w:rFonts w:ascii="Helvetica Neue" w:eastAsia="Helvetica Neue" w:hAnsi="Helvetica Neue" w:cs="Helvetica Neue"/>
                <w:b/>
                <w:bCs/>
              </w:rPr>
              <w:t>For the Buyer:</w:t>
            </w:r>
          </w:p>
          <w:p w14:paraId="74C9AEFF" w14:textId="77777777" w:rsidR="00A46111" w:rsidRPr="00C161D1" w:rsidRDefault="00A46111">
            <w:pPr>
              <w:rPr>
                <w:rFonts w:ascii="Helvetica Neue" w:eastAsia="Helvetica Neue" w:hAnsi="Helvetica Neue" w:cs="Helvetica Neue"/>
                <w:b/>
                <w:bCs/>
              </w:rPr>
            </w:pPr>
          </w:p>
          <w:p w14:paraId="784B55C2" w14:textId="77777777" w:rsidR="00A46111" w:rsidRPr="00C161D1" w:rsidRDefault="00A46111">
            <w:pPr>
              <w:rPr>
                <w:rFonts w:ascii="Helvetica Neue" w:eastAsia="Helvetica Neue" w:hAnsi="Helvetica Neue" w:cs="Helvetica Neue"/>
                <w:b/>
                <w:bCs/>
              </w:rPr>
            </w:pPr>
          </w:p>
        </w:tc>
        <w:tc>
          <w:tcPr>
            <w:tcW w:w="71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25EDAE" w14:textId="1B5E31C9" w:rsidR="00A46111" w:rsidRPr="00C606C3" w:rsidRDefault="00217655">
            <w:pPr>
              <w:rPr>
                <w:rFonts w:ascii="Helvetica Neue" w:eastAsia="Helvetica Neue" w:hAnsi="Helvetica Neue" w:cs="Helvetica Neue"/>
                <w:highlight w:val="black"/>
                <w:shd w:val="clear" w:color="auto" w:fill="00FFFF"/>
              </w:rPr>
            </w:pPr>
            <w:r w:rsidRPr="00C606C3">
              <w:rPr>
                <w:rFonts w:ascii="Helvetica Neue" w:eastAsia="Helvetica Neue" w:hAnsi="Helvetica Neue" w:cs="Helvetica Neue"/>
                <w:highlight w:val="black"/>
                <w:shd w:val="clear" w:color="auto" w:fill="00FFFF"/>
              </w:rPr>
              <w:t xml:space="preserve">Title: </w:t>
            </w:r>
            <w:r w:rsidR="00C161D1" w:rsidRPr="00C606C3">
              <w:rPr>
                <w:rFonts w:ascii="Helvetica Neue" w:eastAsia="Helvetica Neue" w:hAnsi="Helvetica Neue" w:cs="Helvetica Neue"/>
                <w:highlight w:val="black"/>
                <w:shd w:val="clear" w:color="auto" w:fill="00FFFF"/>
              </w:rPr>
              <w:t>&lt;redacted&gt;</w:t>
            </w:r>
          </w:p>
          <w:p w14:paraId="331C364E" w14:textId="07A8A186" w:rsidR="00A46111" w:rsidRPr="00C606C3" w:rsidRDefault="00217655">
            <w:pPr>
              <w:rPr>
                <w:rFonts w:ascii="Helvetica Neue" w:eastAsia="Helvetica Neue" w:hAnsi="Helvetica Neue" w:cs="Helvetica Neue"/>
                <w:highlight w:val="black"/>
                <w:shd w:val="clear" w:color="auto" w:fill="00FFFF"/>
              </w:rPr>
            </w:pPr>
            <w:r w:rsidRPr="00C606C3">
              <w:rPr>
                <w:rFonts w:ascii="Helvetica Neue" w:eastAsia="Helvetica Neue" w:hAnsi="Helvetica Neue" w:cs="Helvetica Neue"/>
                <w:highlight w:val="black"/>
                <w:shd w:val="clear" w:color="auto" w:fill="00FFFF"/>
              </w:rPr>
              <w:t xml:space="preserve">Name: </w:t>
            </w:r>
            <w:r w:rsidR="00C161D1" w:rsidRPr="00C606C3">
              <w:rPr>
                <w:rFonts w:ascii="Helvetica Neue" w:eastAsia="Helvetica Neue" w:hAnsi="Helvetica Neue" w:cs="Helvetica Neue"/>
                <w:highlight w:val="black"/>
                <w:shd w:val="clear" w:color="auto" w:fill="00FFFF"/>
              </w:rPr>
              <w:t>&lt;redacted&gt;</w:t>
            </w:r>
          </w:p>
          <w:p w14:paraId="2559D09D" w14:textId="0B1B19C6" w:rsidR="00C161D1" w:rsidRPr="00C606C3" w:rsidRDefault="00217655">
            <w:pPr>
              <w:rPr>
                <w:rFonts w:ascii="Helvetica Neue" w:eastAsia="Helvetica Neue" w:hAnsi="Helvetica Neue" w:cs="Helvetica Neue"/>
                <w:highlight w:val="black"/>
                <w:shd w:val="clear" w:color="auto" w:fill="00FFFF"/>
              </w:rPr>
            </w:pPr>
            <w:r w:rsidRPr="00C606C3">
              <w:rPr>
                <w:rFonts w:ascii="Helvetica Neue" w:eastAsia="Helvetica Neue" w:hAnsi="Helvetica Neue" w:cs="Helvetica Neue"/>
                <w:highlight w:val="black"/>
                <w:shd w:val="clear" w:color="auto" w:fill="00FFFF"/>
              </w:rPr>
              <w:t xml:space="preserve">Email: </w:t>
            </w:r>
            <w:r w:rsidR="00C161D1" w:rsidRPr="00C606C3">
              <w:rPr>
                <w:rFonts w:ascii="Helvetica Neue" w:eastAsia="Helvetica Neue" w:hAnsi="Helvetica Neue" w:cs="Helvetica Neue"/>
                <w:highlight w:val="black"/>
                <w:shd w:val="clear" w:color="auto" w:fill="00FFFF"/>
              </w:rPr>
              <w:t>&lt;redacted&gt;</w:t>
            </w:r>
          </w:p>
          <w:p w14:paraId="5525278A" w14:textId="29B87EAC" w:rsidR="00A46111" w:rsidRPr="00C606C3" w:rsidRDefault="00217655">
            <w:pPr>
              <w:rPr>
                <w:highlight w:val="black"/>
              </w:rPr>
            </w:pPr>
            <w:r w:rsidRPr="00C606C3">
              <w:rPr>
                <w:rFonts w:ascii="Helvetica Neue" w:eastAsia="Helvetica Neue" w:hAnsi="Helvetica Neue" w:cs="Helvetica Neue"/>
                <w:highlight w:val="black"/>
                <w:shd w:val="clear" w:color="auto" w:fill="00FFFF"/>
              </w:rPr>
              <w:t>Phone:</w:t>
            </w:r>
            <w:r w:rsidRPr="00C606C3">
              <w:rPr>
                <w:rFonts w:ascii="Helvetica Neue" w:eastAsia="Helvetica Neue" w:hAnsi="Helvetica Neue" w:cs="Helvetica Neue"/>
                <w:highlight w:val="black"/>
              </w:rPr>
              <w:t xml:space="preserve"> </w:t>
            </w:r>
            <w:r w:rsidR="00C161D1" w:rsidRPr="00C606C3">
              <w:rPr>
                <w:rFonts w:ascii="Helvetica Neue" w:eastAsia="Helvetica Neue" w:hAnsi="Helvetica Neue" w:cs="Helvetica Neue"/>
                <w:highlight w:val="black"/>
              </w:rPr>
              <w:t>&lt;redacted&gt;</w:t>
            </w:r>
          </w:p>
        </w:tc>
      </w:tr>
      <w:tr w:rsidR="00A46111" w14:paraId="44FF48FC" w14:textId="77777777">
        <w:tc>
          <w:tcPr>
            <w:tcW w:w="1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AE9425" w14:textId="77777777" w:rsidR="00A46111" w:rsidRPr="00C161D1" w:rsidRDefault="00217655">
            <w:pPr>
              <w:rPr>
                <w:rFonts w:ascii="Helvetica Neue" w:eastAsia="Helvetica Neue" w:hAnsi="Helvetica Neue" w:cs="Helvetica Neue"/>
                <w:b/>
                <w:bCs/>
              </w:rPr>
            </w:pPr>
            <w:r w:rsidRPr="00C161D1">
              <w:rPr>
                <w:rFonts w:ascii="Helvetica Neue" w:eastAsia="Helvetica Neue" w:hAnsi="Helvetica Neue" w:cs="Helvetica Neue"/>
                <w:b/>
                <w:bCs/>
              </w:rPr>
              <w:t>For the Supplier:</w:t>
            </w:r>
          </w:p>
        </w:tc>
        <w:tc>
          <w:tcPr>
            <w:tcW w:w="71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764228" w14:textId="25E059BD" w:rsidR="00A46111" w:rsidRPr="00C606C3" w:rsidRDefault="00217655">
            <w:pPr>
              <w:rPr>
                <w:rFonts w:ascii="Helvetica Neue" w:eastAsia="Helvetica Neue" w:hAnsi="Helvetica Neue" w:cs="Helvetica Neue"/>
                <w:highlight w:val="black"/>
                <w:shd w:val="clear" w:color="auto" w:fill="FFFF00"/>
              </w:rPr>
            </w:pPr>
            <w:r w:rsidRPr="00C606C3">
              <w:rPr>
                <w:rFonts w:ascii="Helvetica Neue" w:eastAsia="Helvetica Neue" w:hAnsi="Helvetica Neue" w:cs="Helvetica Neue"/>
                <w:highlight w:val="black"/>
                <w:shd w:val="clear" w:color="auto" w:fill="FFFF00"/>
              </w:rPr>
              <w:t xml:space="preserve">Title: </w:t>
            </w:r>
            <w:r w:rsidR="00C161D1" w:rsidRPr="00C606C3">
              <w:rPr>
                <w:rFonts w:ascii="Helvetica Neue" w:eastAsia="Helvetica Neue" w:hAnsi="Helvetica Neue" w:cs="Helvetica Neue"/>
                <w:highlight w:val="black"/>
                <w:shd w:val="clear" w:color="auto" w:fill="FFFF00"/>
              </w:rPr>
              <w:t>&lt;redacted&gt;</w:t>
            </w:r>
          </w:p>
          <w:p w14:paraId="57D4D5E4" w14:textId="2ADF658D" w:rsidR="00A46111" w:rsidRPr="00C606C3" w:rsidRDefault="00217655">
            <w:pPr>
              <w:rPr>
                <w:rFonts w:ascii="Helvetica Neue" w:eastAsia="Helvetica Neue" w:hAnsi="Helvetica Neue" w:cs="Helvetica Neue"/>
                <w:highlight w:val="black"/>
                <w:shd w:val="clear" w:color="auto" w:fill="FFFF00"/>
              </w:rPr>
            </w:pPr>
            <w:r w:rsidRPr="00C606C3">
              <w:rPr>
                <w:rFonts w:ascii="Helvetica Neue" w:eastAsia="Helvetica Neue" w:hAnsi="Helvetica Neue" w:cs="Helvetica Neue"/>
                <w:highlight w:val="black"/>
                <w:shd w:val="clear" w:color="auto" w:fill="FFFF00"/>
              </w:rPr>
              <w:t xml:space="preserve">Name: </w:t>
            </w:r>
            <w:r w:rsidR="00C161D1" w:rsidRPr="00C606C3">
              <w:rPr>
                <w:rFonts w:ascii="Helvetica Neue" w:eastAsia="Helvetica Neue" w:hAnsi="Helvetica Neue" w:cs="Helvetica Neue"/>
                <w:highlight w:val="black"/>
                <w:shd w:val="clear" w:color="auto" w:fill="FFFF00"/>
              </w:rPr>
              <w:t>&lt;redacted&gt;</w:t>
            </w:r>
          </w:p>
          <w:p w14:paraId="1B1E721C" w14:textId="5747AD69" w:rsidR="00A46111" w:rsidRPr="00C606C3" w:rsidRDefault="00217655">
            <w:pPr>
              <w:rPr>
                <w:highlight w:val="black"/>
              </w:rPr>
            </w:pPr>
            <w:r w:rsidRPr="00C606C3">
              <w:rPr>
                <w:rFonts w:ascii="Helvetica Neue" w:eastAsia="Helvetica Neue" w:hAnsi="Helvetica Neue" w:cs="Helvetica Neue"/>
                <w:highlight w:val="black"/>
                <w:shd w:val="clear" w:color="auto" w:fill="FFFF00"/>
              </w:rPr>
              <w:t xml:space="preserve">Email: </w:t>
            </w:r>
            <w:r w:rsidR="00C161D1" w:rsidRPr="00C606C3">
              <w:rPr>
                <w:rFonts w:ascii="Helvetica Neue" w:eastAsia="Helvetica Neue" w:hAnsi="Helvetica Neue" w:cs="Helvetica Neue"/>
                <w:highlight w:val="black"/>
                <w:shd w:val="clear" w:color="auto" w:fill="FFFF00"/>
              </w:rPr>
              <w:t>&lt;redacted&gt;</w:t>
            </w:r>
          </w:p>
          <w:p w14:paraId="7A0C4D52" w14:textId="73D47127" w:rsidR="00A46111" w:rsidRPr="00C161D1" w:rsidRDefault="00217655">
            <w:r w:rsidRPr="00C606C3">
              <w:rPr>
                <w:rFonts w:ascii="Helvetica Neue" w:eastAsia="Helvetica Neue" w:hAnsi="Helvetica Neue" w:cs="Helvetica Neue"/>
                <w:highlight w:val="black"/>
                <w:shd w:val="clear" w:color="auto" w:fill="FFFF00"/>
              </w:rPr>
              <w:t xml:space="preserve">Phone: </w:t>
            </w:r>
            <w:r w:rsidR="00C161D1" w:rsidRPr="00C606C3">
              <w:rPr>
                <w:rFonts w:ascii="Helvetica Neue" w:eastAsia="Helvetica Neue" w:hAnsi="Helvetica Neue" w:cs="Helvetica Neue"/>
                <w:highlight w:val="black"/>
                <w:shd w:val="clear" w:color="auto" w:fill="FFFF00"/>
              </w:rPr>
              <w:t>&lt;redacted&gt;</w:t>
            </w:r>
          </w:p>
        </w:tc>
      </w:tr>
    </w:tbl>
    <w:p w14:paraId="109FD1AD" w14:textId="77777777" w:rsidR="00A46111" w:rsidRDefault="00A46111">
      <w:pPr>
        <w:spacing w:before="240" w:after="240"/>
      </w:pPr>
    </w:p>
    <w:p w14:paraId="5E3BA36D" w14:textId="77777777" w:rsidR="00A46111" w:rsidRDefault="00217655">
      <w:pPr>
        <w:pStyle w:val="Heading3"/>
      </w:pPr>
      <w: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A46111" w14:paraId="60194209" w14:textId="77777777">
        <w:trPr>
          <w:trHeight w:val="70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974AD" w14:textId="77777777" w:rsidR="00A46111" w:rsidRDefault="00217655">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DCFC9" w14:textId="681E32A7" w:rsidR="00A46111" w:rsidRDefault="00217655">
            <w:pPr>
              <w:spacing w:before="240"/>
            </w:pPr>
            <w:r>
              <w:rPr>
                <w:rFonts w:ascii="Helvetica Neue" w:eastAsia="Helvetica Neue" w:hAnsi="Helvetica Neue" w:cs="Helvetica Neue"/>
              </w:rPr>
              <w:t xml:space="preserve">This Call-Off Contract Starts on </w:t>
            </w:r>
            <w:r w:rsidR="00E37A88" w:rsidRPr="00C161D1">
              <w:t>15</w:t>
            </w:r>
            <w:r w:rsidR="00E37A88" w:rsidRPr="00C161D1">
              <w:rPr>
                <w:vertAlign w:val="superscript"/>
              </w:rPr>
              <w:t>th</w:t>
            </w:r>
            <w:r w:rsidR="00E37A88" w:rsidRPr="00C161D1">
              <w:t xml:space="preserve"> February 2021</w:t>
            </w:r>
          </w:p>
        </w:tc>
      </w:tr>
      <w:tr w:rsidR="00A46111" w14:paraId="6C4BF6BB"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74263" w14:textId="77777777" w:rsidR="00A46111" w:rsidRDefault="00217655">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58AB81D" w14:textId="389FA5C1" w:rsidR="00A46111" w:rsidRDefault="00217655">
            <w:pPr>
              <w:spacing w:before="240"/>
            </w:pPr>
            <w:r>
              <w:t xml:space="preserve">The notice period for the Supplier needed for Ending the Call-Off Contract is at </w:t>
            </w:r>
            <w:r w:rsidRPr="00C161D1">
              <w:t xml:space="preserve">least </w:t>
            </w:r>
            <w:r w:rsidR="00507DC7" w:rsidRPr="00C161D1">
              <w:t>3</w:t>
            </w:r>
            <w:r w:rsidRPr="00C161D1">
              <w:t>0 working Days</w:t>
            </w:r>
            <w:r>
              <w:t xml:space="preserve"> from the date of written notice for undisputed sums (as per clause 18.6).</w:t>
            </w:r>
          </w:p>
          <w:p w14:paraId="15C61CCF" w14:textId="77777777" w:rsidR="00A46111" w:rsidRDefault="00217655">
            <w:pPr>
              <w:spacing w:before="240"/>
            </w:pPr>
            <w:r>
              <w:lastRenderedPageBreak/>
              <w:t xml:space="preserve">The notice period for the Buyer is a maximum of </w:t>
            </w:r>
            <w:r>
              <w:rPr>
                <w:bCs/>
              </w:rPr>
              <w:t>30</w:t>
            </w:r>
            <w:r>
              <w:rPr>
                <w:b/>
              </w:rPr>
              <w:t xml:space="preserve"> </w:t>
            </w:r>
            <w:r>
              <w:t>days from the date of written notice for Ending without cause (as per clause 18.1).</w:t>
            </w:r>
          </w:p>
        </w:tc>
      </w:tr>
      <w:tr w:rsidR="00A46111" w14:paraId="79ECAA04"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5535A" w14:textId="77777777" w:rsidR="00A46111" w:rsidRDefault="00217655">
            <w:pPr>
              <w:spacing w:before="60" w:after="60"/>
              <w:ind w:right="300"/>
              <w:rPr>
                <w:b/>
              </w:rPr>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39B816F" w14:textId="127D38A1" w:rsidR="00A46111" w:rsidRDefault="00217655">
            <w:pPr>
              <w:spacing w:before="240"/>
            </w:pPr>
            <w:r>
              <w:t xml:space="preserve">This Call-off Contract can be extended by the Buyer for </w:t>
            </w:r>
            <w:r>
              <w:rPr>
                <w:bCs/>
              </w:rPr>
              <w:t xml:space="preserve">1 </w:t>
            </w:r>
            <w:r>
              <w:t xml:space="preserve">period of up to 1 month, by giving the Supplier </w:t>
            </w:r>
            <w:r>
              <w:rPr>
                <w:bCs/>
              </w:rPr>
              <w:t>30 days written</w:t>
            </w:r>
            <w:r>
              <w:rPr>
                <w:b/>
              </w:rPr>
              <w:t xml:space="preserve"> </w:t>
            </w:r>
            <w:r>
              <w:t>notice before its expiry.</w:t>
            </w:r>
          </w:p>
          <w:p w14:paraId="6FC13BB7" w14:textId="77777777" w:rsidR="00A46111" w:rsidRDefault="00217655">
            <w:pPr>
              <w:spacing w:before="240"/>
            </w:pPr>
            <w:r>
              <w:t>Extensions which extend the Term beyond 24 months are only permitted if the Supplier complies with the additional exit plan requirements at clauses 21.3 to 21.8.</w:t>
            </w:r>
          </w:p>
          <w:p w14:paraId="631CC4C1" w14:textId="77777777" w:rsidR="00A46111" w:rsidRDefault="00217655">
            <w:pPr>
              <w:spacing w:before="240"/>
            </w:pPr>
            <w:r>
              <w:t>[The extension period after 24 months should not exceed the maximum permitted under the Framework Agreement which is 2 periods of up to 12 months each.</w:t>
            </w:r>
          </w:p>
          <w:p w14:paraId="61B501E5" w14:textId="77777777" w:rsidR="00A46111" w:rsidRDefault="00A46111">
            <w:pPr>
              <w:spacing w:before="240"/>
            </w:pPr>
          </w:p>
          <w:p w14:paraId="7816899A" w14:textId="77777777" w:rsidR="00A46111" w:rsidRDefault="00217655">
            <w:pPr>
              <w:rPr>
                <w:rFonts w:eastAsia="Helvetica Neue"/>
              </w:rPr>
            </w:pPr>
            <w:r>
              <w:rPr>
                <w:rFonts w:eastAsia="Helvetica Neue"/>
              </w:rPr>
              <w:t>Under the Spend Controls process, prior approval must be obtained from the Government Digital Service (GDS) if the:</w:t>
            </w:r>
          </w:p>
          <w:p w14:paraId="13A9C9DE" w14:textId="77777777" w:rsidR="00A46111" w:rsidRDefault="00217655">
            <w:pPr>
              <w:rPr>
                <w:rFonts w:eastAsia="Helvetica Neue"/>
              </w:rPr>
            </w:pPr>
            <w:bookmarkStart w:id="3" w:name="_lnxbz9"/>
            <w:bookmarkEnd w:id="3"/>
            <w:r>
              <w:rPr>
                <w:rFonts w:eastAsia="Helvetica Neue"/>
              </w:rPr>
              <w:t xml:space="preserve">Buyer is a central government Department. </w:t>
            </w:r>
          </w:p>
          <w:p w14:paraId="73B1F2EE" w14:textId="77777777" w:rsidR="00A46111" w:rsidRDefault="00A46111">
            <w:pPr>
              <w:rPr>
                <w:rFonts w:eastAsia="Helvetica Neue"/>
              </w:rPr>
            </w:pPr>
          </w:p>
          <w:p w14:paraId="0CC197E3" w14:textId="77777777" w:rsidR="00A46111" w:rsidRDefault="00217655">
            <w:pPr>
              <w:rPr>
                <w:rFonts w:eastAsia="Helvetica Neue"/>
              </w:rPr>
            </w:pPr>
            <w:r>
              <w:rPr>
                <w:rFonts w:eastAsia="Helvetica Neue"/>
              </w:rPr>
              <w:t>contract Term is intended to exceed 24 months]</w:t>
            </w:r>
          </w:p>
        </w:tc>
      </w:tr>
    </w:tbl>
    <w:p w14:paraId="07435165" w14:textId="77777777" w:rsidR="00A46111" w:rsidRDefault="00217655">
      <w:pPr>
        <w:pStyle w:val="Heading3"/>
      </w:pPr>
      <w:r>
        <w:t>Buyer contractual details</w:t>
      </w:r>
    </w:p>
    <w:p w14:paraId="3C963F92" w14:textId="77777777" w:rsidR="00A46111" w:rsidRDefault="00217655">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599"/>
        <w:gridCol w:w="6256"/>
        <w:gridCol w:w="40"/>
      </w:tblGrid>
      <w:tr w:rsidR="00A46111" w14:paraId="50C1EFF6" w14:textId="77777777">
        <w:trPr>
          <w:trHeight w:val="109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1A080" w14:textId="77777777" w:rsidR="00A46111" w:rsidRDefault="00217655">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72DE3" w14:textId="77777777" w:rsidR="00A46111" w:rsidRDefault="00217655">
            <w:pPr>
              <w:spacing w:before="240"/>
            </w:pPr>
            <w:r>
              <w:t>This Call-Off Contract is for the provision of Services under:</w:t>
            </w:r>
          </w:p>
          <w:p w14:paraId="2BB819C9" w14:textId="77777777" w:rsidR="00A46111" w:rsidRDefault="00217655">
            <w:pPr>
              <w:spacing w:before="240"/>
            </w:pPr>
            <w:r>
              <w:t xml:space="preserve">Lot 3 - Cloud support </w:t>
            </w:r>
          </w:p>
        </w:tc>
      </w:tr>
      <w:tr w:rsidR="00A46111" w14:paraId="1D2E5FFF" w14:textId="77777777">
        <w:trPr>
          <w:trHeight w:val="666"/>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1F9632" w14:textId="77777777" w:rsidR="00A46111" w:rsidRDefault="00217655">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5D1D03C" w14:textId="77777777" w:rsidR="00A46111" w:rsidRDefault="00217655">
            <w:pPr>
              <w:rPr>
                <w:rFonts w:ascii="Helvetica Neue" w:eastAsia="Helvetica Neue" w:hAnsi="Helvetica Neue" w:cs="Helvetica Neue"/>
              </w:rPr>
            </w:pPr>
            <w:r>
              <w:rPr>
                <w:rFonts w:ascii="Helvetica Neue" w:eastAsia="Helvetica Neue" w:hAnsi="Helvetica Neue" w:cs="Helvetica Neue"/>
              </w:rPr>
              <w:t>As outlined in “Schedule 1 – Services”</w:t>
            </w:r>
          </w:p>
        </w:tc>
      </w:tr>
      <w:tr w:rsidR="00A46111" w14:paraId="08B3B023" w14:textId="77777777">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57715" w14:textId="77777777" w:rsidR="00A46111" w:rsidRDefault="00217655">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3561202" w14:textId="77777777" w:rsidR="00A46111" w:rsidRDefault="00217655">
            <w:r>
              <w:rPr>
                <w:rFonts w:eastAsia="Helvetica Neue"/>
              </w:rPr>
              <w:t xml:space="preserve">As available in the Supplier’s published service definition </w:t>
            </w:r>
            <w:r>
              <w:rPr>
                <w:color w:val="0B0C0C"/>
                <w:shd w:val="clear" w:color="auto" w:fill="FFFFFF"/>
              </w:rPr>
              <w:t xml:space="preserve">3792 4198 4694 706 and on the Supplier’s website </w:t>
            </w:r>
            <w:hyperlink r:id="rId8" w:history="1">
              <w:r>
                <w:rPr>
                  <w:rStyle w:val="Hyperlink"/>
                </w:rPr>
                <w:t>www.netcompany.com</w:t>
              </w:r>
            </w:hyperlink>
            <w:r>
              <w:t xml:space="preserve"> </w:t>
            </w:r>
            <w:r>
              <w:rPr>
                <w:color w:val="0B0C0C"/>
                <w:shd w:val="clear" w:color="auto" w:fill="FFFFFF"/>
              </w:rPr>
              <w:t xml:space="preserve"> </w:t>
            </w:r>
            <w:r>
              <w:rPr>
                <w:rFonts w:eastAsia="Helvetica Neue"/>
              </w:rPr>
              <w:t>that is within the scope of the Framework Agreement, as required by the customer</w:t>
            </w:r>
          </w:p>
          <w:p w14:paraId="67FDA519" w14:textId="77777777" w:rsidR="00A46111" w:rsidRDefault="00A46111">
            <w:pPr>
              <w:spacing w:before="240"/>
            </w:pPr>
          </w:p>
        </w:tc>
      </w:tr>
      <w:tr w:rsidR="00A46111" w14:paraId="2BC5CAD6" w14:textId="77777777">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8F273" w14:textId="77777777" w:rsidR="00A46111" w:rsidRDefault="00217655">
            <w:pPr>
              <w:spacing w:before="240"/>
              <w:rPr>
                <w:b/>
              </w:rPr>
            </w:pPr>
            <w:r>
              <w:rPr>
                <w:b/>
              </w:rPr>
              <w:lastRenderedPageBreak/>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AFA0768" w14:textId="77777777" w:rsidR="00A46111" w:rsidRDefault="00217655">
            <w:pPr>
              <w:spacing w:before="240"/>
            </w:pPr>
            <w:r>
              <w:t>The Services will be delivered to:</w:t>
            </w:r>
          </w:p>
          <w:p w14:paraId="14FB14B3" w14:textId="77777777" w:rsidR="00A46111" w:rsidRDefault="00217655">
            <w:pPr>
              <w:spacing w:before="240"/>
            </w:pPr>
            <w:r>
              <w:t>Education and Skills Funding Agency</w:t>
            </w:r>
          </w:p>
          <w:p w14:paraId="7F55CA80" w14:textId="77777777" w:rsidR="00A46111" w:rsidRDefault="00217655">
            <w:pPr>
              <w:spacing w:before="240"/>
            </w:pPr>
            <w:r>
              <w:t>Cheylesmore House</w:t>
            </w:r>
          </w:p>
          <w:p w14:paraId="1946888A" w14:textId="77777777" w:rsidR="00A46111" w:rsidRDefault="00217655">
            <w:pPr>
              <w:spacing w:before="240"/>
            </w:pPr>
            <w:r>
              <w:t>Quinton Road</w:t>
            </w:r>
          </w:p>
          <w:p w14:paraId="41F0C94F" w14:textId="77777777" w:rsidR="00A46111" w:rsidRDefault="00217655">
            <w:pPr>
              <w:spacing w:before="240"/>
            </w:pPr>
            <w:r>
              <w:t>Coventry</w:t>
            </w:r>
          </w:p>
          <w:p w14:paraId="4D67B7DC" w14:textId="77777777" w:rsidR="00A46111" w:rsidRDefault="00217655">
            <w:pPr>
              <w:spacing w:before="240"/>
            </w:pPr>
            <w:r>
              <w:t>CV1 2WT</w:t>
            </w:r>
          </w:p>
          <w:p w14:paraId="1F055CCC" w14:textId="77777777" w:rsidR="00A46111" w:rsidRDefault="00217655">
            <w:pPr>
              <w:spacing w:before="240"/>
            </w:pPr>
            <w:r>
              <w:t xml:space="preserve">in accordance with current Government guidelines, services will be delivered remotely. Should this arrangement vary, it will be outlined and agreed as required. </w:t>
            </w:r>
          </w:p>
        </w:tc>
      </w:tr>
      <w:tr w:rsidR="00A46111" w14:paraId="1397ABCD" w14:textId="7777777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034D94" w14:textId="77777777" w:rsidR="00A46111" w:rsidRDefault="00217655">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FC41ECD" w14:textId="77777777" w:rsidR="00A46111" w:rsidRDefault="00217655">
            <w:pPr>
              <w:rPr>
                <w:rFonts w:ascii="Helvetica Neue" w:eastAsia="Helvetica Neue" w:hAnsi="Helvetica Neue" w:cs="Helvetica Neue"/>
              </w:rPr>
            </w:pPr>
            <w:r>
              <w:rPr>
                <w:rFonts w:ascii="Helvetica Neue" w:eastAsia="Helvetica Neue" w:hAnsi="Helvetica Neue" w:cs="Helvetica Neue"/>
              </w:rPr>
              <w:t>The quality standards required for this Call-Off Contract are:</w:t>
            </w:r>
          </w:p>
          <w:p w14:paraId="61DE77DC" w14:textId="77777777" w:rsidR="00A46111" w:rsidRDefault="00217655">
            <w:pPr>
              <w:pStyle w:val="ListParagraph"/>
              <w:numPr>
                <w:ilvl w:val="0"/>
                <w:numId w:val="3"/>
              </w:numPr>
              <w:rPr>
                <w:rFonts w:ascii="Helvetica Neue" w:eastAsia="Helvetica Neue" w:hAnsi="Helvetica Neue" w:cs="Helvetica Neue"/>
              </w:rPr>
            </w:pPr>
            <w:r>
              <w:rPr>
                <w:rFonts w:ascii="Helvetica Neue" w:eastAsia="Helvetica Neue" w:hAnsi="Helvetica Neue" w:cs="Helvetica Neue"/>
              </w:rPr>
              <w:t>as set out in the Call off Contract; and</w:t>
            </w:r>
          </w:p>
          <w:p w14:paraId="2EA92783" w14:textId="77777777" w:rsidR="00A46111" w:rsidRDefault="00217655">
            <w:pPr>
              <w:pStyle w:val="ListParagraph"/>
              <w:numPr>
                <w:ilvl w:val="0"/>
                <w:numId w:val="3"/>
              </w:numPr>
            </w:pPr>
            <w:r>
              <w:t xml:space="preserve">as expected from good industry practice and the Supplier’s published service definition under the Service reference stated at the head of this order form </w:t>
            </w:r>
          </w:p>
          <w:p w14:paraId="2A5D9858" w14:textId="77777777" w:rsidR="00A46111" w:rsidRDefault="00217655">
            <w:pPr>
              <w:pStyle w:val="ListParagraph"/>
              <w:numPr>
                <w:ilvl w:val="0"/>
                <w:numId w:val="3"/>
              </w:numPr>
            </w:pPr>
            <w:r>
              <w:t xml:space="preserve">as set out in the customers policies and quality standards as listed in the </w:t>
            </w:r>
            <w:r>
              <w:rPr>
                <w:b/>
                <w:bCs/>
              </w:rPr>
              <w:t>supplemental requirements in addition to the Call-Off terms section of this order</w:t>
            </w:r>
          </w:p>
        </w:tc>
        <w:tc>
          <w:tcPr>
            <w:tcW w:w="40" w:type="dxa"/>
            <w:shd w:val="clear" w:color="auto" w:fill="auto"/>
            <w:tcMar>
              <w:top w:w="0" w:type="dxa"/>
              <w:left w:w="10" w:type="dxa"/>
              <w:bottom w:w="0" w:type="dxa"/>
              <w:right w:w="10" w:type="dxa"/>
            </w:tcMar>
          </w:tcPr>
          <w:p w14:paraId="63AA33F2" w14:textId="77777777" w:rsidR="00A46111" w:rsidRDefault="00A46111">
            <w:pPr>
              <w:spacing w:before="240"/>
            </w:pPr>
          </w:p>
        </w:tc>
      </w:tr>
      <w:tr w:rsidR="00A46111" w14:paraId="221A8BF4" w14:textId="77777777">
        <w:trPr>
          <w:trHeight w:val="686"/>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A685A1" w14:textId="77777777" w:rsidR="00A46111" w:rsidRDefault="00217655">
            <w:pPr>
              <w:spacing w:before="240"/>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14721" w14:textId="77777777" w:rsidR="00A46111" w:rsidRDefault="00217655">
            <w:pPr>
              <w:spacing w:before="240"/>
            </w:pPr>
            <w:r>
              <w:t xml:space="preserve">The technical standards used as a requirement for this Call-Off Contract are as detailed in the relevant Service Description and documents on the G-Cloud 12 Framework for Service ID: </w:t>
            </w:r>
            <w:r>
              <w:rPr>
                <w:color w:val="0B0C0C"/>
                <w:shd w:val="clear" w:color="auto" w:fill="FFFFFF"/>
              </w:rPr>
              <w:t>3792 4198 4694 706</w:t>
            </w:r>
          </w:p>
        </w:tc>
        <w:tc>
          <w:tcPr>
            <w:tcW w:w="40" w:type="dxa"/>
            <w:shd w:val="clear" w:color="auto" w:fill="auto"/>
            <w:tcMar>
              <w:top w:w="0" w:type="dxa"/>
              <w:left w:w="10" w:type="dxa"/>
              <w:bottom w:w="0" w:type="dxa"/>
              <w:right w:w="10" w:type="dxa"/>
            </w:tcMar>
          </w:tcPr>
          <w:p w14:paraId="3DF2AE6E" w14:textId="77777777" w:rsidR="00A46111" w:rsidRDefault="00A46111">
            <w:pPr>
              <w:spacing w:before="240"/>
            </w:pPr>
          </w:p>
        </w:tc>
      </w:tr>
      <w:tr w:rsidR="00A46111" w14:paraId="2D16C4B0" w14:textId="77777777">
        <w:trPr>
          <w:trHeight w:val="115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77C8E2" w14:textId="77777777" w:rsidR="00A46111" w:rsidRDefault="00217655">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1627D9C" w14:textId="77777777" w:rsidR="00A46111" w:rsidRDefault="00217655">
            <w:r>
              <w:t xml:space="preserve">The service level and availability criteria required for this Call-Off Contract are as detailed and published within the Service description and definition for Service ID: </w:t>
            </w:r>
            <w:r>
              <w:rPr>
                <w:color w:val="0B0C0C"/>
                <w:shd w:val="clear" w:color="auto" w:fill="FFFFFF"/>
              </w:rPr>
              <w:t>3792 4198 4694 706</w:t>
            </w:r>
          </w:p>
          <w:p w14:paraId="1A79BF16" w14:textId="77777777" w:rsidR="00A46111" w:rsidRDefault="00A46111"/>
          <w:p w14:paraId="4BA47AAB" w14:textId="77777777" w:rsidR="00A46111" w:rsidRDefault="00A46111"/>
          <w:p w14:paraId="0002DD7F" w14:textId="77777777" w:rsidR="00A46111" w:rsidRDefault="00A46111"/>
          <w:p w14:paraId="08F80FC8" w14:textId="77777777" w:rsidR="00A46111" w:rsidRDefault="00A46111"/>
        </w:tc>
        <w:tc>
          <w:tcPr>
            <w:tcW w:w="40" w:type="dxa"/>
            <w:shd w:val="clear" w:color="auto" w:fill="auto"/>
            <w:tcMar>
              <w:top w:w="0" w:type="dxa"/>
              <w:left w:w="10" w:type="dxa"/>
              <w:bottom w:w="0" w:type="dxa"/>
              <w:right w:w="10" w:type="dxa"/>
            </w:tcMar>
          </w:tcPr>
          <w:p w14:paraId="2F821971" w14:textId="77777777" w:rsidR="00A46111" w:rsidRDefault="00A46111">
            <w:pPr>
              <w:pStyle w:val="ListParagraph"/>
            </w:pPr>
          </w:p>
        </w:tc>
      </w:tr>
      <w:tr w:rsidR="00A46111" w14:paraId="7C5B2F30"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45CFE" w14:textId="77777777" w:rsidR="00A46111" w:rsidRDefault="00217655">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9F059EF" w14:textId="77777777" w:rsidR="00A46111" w:rsidRDefault="00217655">
            <w:pPr>
              <w:rPr>
                <w:rFonts w:ascii="Helvetica Neue" w:eastAsia="Helvetica Neue" w:hAnsi="Helvetica Neue" w:cs="Helvetica Neue"/>
              </w:rPr>
            </w:pPr>
            <w:r>
              <w:rPr>
                <w:rFonts w:ascii="Helvetica Neue" w:eastAsia="Helvetica Neue" w:hAnsi="Helvetica Neue" w:cs="Helvetica Neue"/>
              </w:rPr>
              <w:t>The onboarding plan for this Call-Off Contract is:</w:t>
            </w:r>
          </w:p>
          <w:p w14:paraId="54B7019C" w14:textId="77777777" w:rsidR="00A46111" w:rsidRDefault="00217655">
            <w:pPr>
              <w:rPr>
                <w:rFonts w:ascii="Helvetica Neue" w:eastAsia="Helvetica Neue" w:hAnsi="Helvetica Neue" w:cs="Helvetica Neue"/>
              </w:rPr>
            </w:pPr>
            <w:r>
              <w:rPr>
                <w:rFonts w:ascii="Helvetica Neue" w:eastAsia="Helvetica Neue" w:hAnsi="Helvetica Neue" w:cs="Helvetica Neue"/>
              </w:rPr>
              <w:t>The Supplier shall ensure that any personnel on-boarded shall meet the requirements of the Customer’s Baseline Security Policy and Enhanced DBS checks as incorporated into the supplementary requirements section of this call off contract.</w:t>
            </w:r>
          </w:p>
          <w:p w14:paraId="0BC5AB12" w14:textId="77777777" w:rsidR="00A46111" w:rsidRDefault="00A46111">
            <w:pPr>
              <w:pStyle w:val="ListParagraph"/>
            </w:pPr>
          </w:p>
        </w:tc>
        <w:tc>
          <w:tcPr>
            <w:tcW w:w="40" w:type="dxa"/>
            <w:shd w:val="clear" w:color="auto" w:fill="auto"/>
            <w:tcMar>
              <w:top w:w="0" w:type="dxa"/>
              <w:left w:w="10" w:type="dxa"/>
              <w:bottom w:w="0" w:type="dxa"/>
              <w:right w:w="10" w:type="dxa"/>
            </w:tcMar>
          </w:tcPr>
          <w:p w14:paraId="39408C82" w14:textId="77777777" w:rsidR="00A46111" w:rsidRDefault="00A46111">
            <w:pPr>
              <w:pStyle w:val="ListParagraph"/>
            </w:pPr>
          </w:p>
        </w:tc>
      </w:tr>
      <w:tr w:rsidR="00A46111" w14:paraId="31BB6F40"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E4E14" w14:textId="77777777" w:rsidR="00A46111" w:rsidRDefault="00217655">
            <w:pPr>
              <w:spacing w:before="240"/>
            </w:pPr>
            <w:r>
              <w:rPr>
                <w:b/>
              </w:rPr>
              <w:lastRenderedPageBreak/>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8764907" w14:textId="77777777" w:rsidR="00A46111" w:rsidRDefault="00217655">
            <w:pPr>
              <w:rPr>
                <w:rFonts w:ascii="Helvetica Neue" w:eastAsia="Helvetica Neue" w:hAnsi="Helvetica Neue" w:cs="Helvetica Neue"/>
              </w:rPr>
            </w:pPr>
            <w:r>
              <w:rPr>
                <w:rFonts w:ascii="Helvetica Neue" w:eastAsia="Helvetica Neue" w:hAnsi="Helvetica Neue" w:cs="Helvetica Neue"/>
              </w:rPr>
              <w:t>The offboarding plan for this Call-Off Contract is:</w:t>
            </w:r>
          </w:p>
          <w:p w14:paraId="6CDC83BB" w14:textId="77777777" w:rsidR="00A46111" w:rsidRDefault="00A46111">
            <w:pPr>
              <w:rPr>
                <w:rFonts w:ascii="Helvetica Neue" w:eastAsia="Helvetica Neue" w:hAnsi="Helvetica Neue" w:cs="Helvetica Neue"/>
              </w:rPr>
            </w:pPr>
          </w:p>
          <w:p w14:paraId="62B6963E" w14:textId="77777777" w:rsidR="00A46111" w:rsidRDefault="00217655">
            <w:pPr>
              <w:rPr>
                <w:rFonts w:ascii="Helvetica Neue" w:eastAsia="Helvetica Neue" w:hAnsi="Helvetica Neue" w:cs="Helvetica Neue"/>
              </w:rPr>
            </w:pPr>
            <w:r>
              <w:rPr>
                <w:rFonts w:ascii="Helvetica Neue" w:eastAsia="Helvetica Neue" w:hAnsi="Helvetica Neue" w:cs="Helvetica Neue"/>
              </w:rPr>
              <w:t>The Supplier shall ensure:</w:t>
            </w:r>
          </w:p>
          <w:p w14:paraId="11AEA55D" w14:textId="77777777" w:rsidR="00A46111" w:rsidRDefault="00217655">
            <w:pPr>
              <w:pStyle w:val="ListParagraph"/>
              <w:numPr>
                <w:ilvl w:val="0"/>
                <w:numId w:val="4"/>
              </w:numPr>
            </w:pPr>
            <w:r>
              <w:rPr>
                <w:rFonts w:ascii="Helvetica Neue" w:eastAsia="Helvetica Neue" w:hAnsi="Helvetica Neue" w:cs="Helvetica Neue"/>
              </w:rPr>
              <w:t xml:space="preserve">That its personnel return the Customer’s software, data, equipment, tools and confidential information in its possession, on or prior to the date of off-boarding. </w:t>
            </w:r>
          </w:p>
          <w:p w14:paraId="740A9648" w14:textId="77777777" w:rsidR="00A46111" w:rsidRDefault="00217655">
            <w:pPr>
              <w:pStyle w:val="ListParagraph"/>
              <w:numPr>
                <w:ilvl w:val="0"/>
                <w:numId w:val="4"/>
              </w:numPr>
            </w:pPr>
            <w:r>
              <w:rPr>
                <w:rFonts w:ascii="Helvetica Neue" w:eastAsia="Helvetica Neue" w:hAnsi="Helvetica Neue" w:cs="Helvetica Neue"/>
              </w:rPr>
              <w:t>The supplier shall ensure that all documentation is complete and available in a shared collaboration space.</w:t>
            </w:r>
          </w:p>
          <w:p w14:paraId="55343C85" w14:textId="77777777" w:rsidR="00A46111" w:rsidRDefault="00217655">
            <w:pPr>
              <w:pStyle w:val="ListParagraph"/>
              <w:numPr>
                <w:ilvl w:val="0"/>
                <w:numId w:val="4"/>
              </w:numPr>
            </w:pPr>
            <w:r>
              <w:rPr>
                <w:rFonts w:ascii="Helvetica Neue" w:eastAsia="Helvetica Neue" w:hAnsi="Helvetica Neue" w:cs="Helvetica Neue"/>
              </w:rPr>
              <w:t>The supplier shall ensure that all software and configuration data is in a stable position and any pending work is captured in a backlog with clear priorities allocated.</w:t>
            </w:r>
          </w:p>
          <w:p w14:paraId="5002979A" w14:textId="77777777" w:rsidR="00A46111" w:rsidRDefault="00217655">
            <w:pPr>
              <w:pStyle w:val="ListParagraph"/>
              <w:numPr>
                <w:ilvl w:val="0"/>
                <w:numId w:val="4"/>
              </w:numPr>
            </w:pPr>
            <w:r>
              <w:rPr>
                <w:rFonts w:ascii="Helvetica Neue" w:eastAsia="Helvetica Neue" w:hAnsi="Helvetica Neue" w:cs="Helvetica Neue"/>
              </w:rPr>
              <w:t>The supplier shall provide handover support and knowledge transfer to any subsequent service provider to enable a smooth transition.</w:t>
            </w:r>
          </w:p>
        </w:tc>
        <w:tc>
          <w:tcPr>
            <w:tcW w:w="40" w:type="dxa"/>
            <w:shd w:val="clear" w:color="auto" w:fill="auto"/>
            <w:tcMar>
              <w:top w:w="0" w:type="dxa"/>
              <w:left w:w="10" w:type="dxa"/>
              <w:bottom w:w="0" w:type="dxa"/>
              <w:right w:w="10" w:type="dxa"/>
            </w:tcMar>
          </w:tcPr>
          <w:p w14:paraId="0E7ECE42" w14:textId="77777777" w:rsidR="00A46111" w:rsidRDefault="00A46111">
            <w:pPr>
              <w:pStyle w:val="ListParagraph"/>
            </w:pPr>
          </w:p>
        </w:tc>
      </w:tr>
      <w:tr w:rsidR="00A46111" w14:paraId="1CF6290B" w14:textId="77777777">
        <w:trPr>
          <w:trHeight w:val="326"/>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7C9B5" w14:textId="77777777" w:rsidR="00A46111" w:rsidRDefault="00217655">
            <w:pPr>
              <w:spacing w:before="240"/>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5F20E55" w14:textId="77777777" w:rsidR="00A46111" w:rsidRDefault="00217655">
            <w:pPr>
              <w:spacing w:before="240"/>
            </w:pPr>
            <w:r>
              <w:t>N/A</w:t>
            </w:r>
          </w:p>
          <w:p w14:paraId="321C83CF" w14:textId="77777777" w:rsidR="00A46111" w:rsidRDefault="00A46111">
            <w:pPr>
              <w:spacing w:before="240"/>
            </w:pPr>
          </w:p>
        </w:tc>
        <w:tc>
          <w:tcPr>
            <w:tcW w:w="40" w:type="dxa"/>
            <w:shd w:val="clear" w:color="auto" w:fill="auto"/>
            <w:tcMar>
              <w:top w:w="0" w:type="dxa"/>
              <w:left w:w="10" w:type="dxa"/>
              <w:bottom w:w="0" w:type="dxa"/>
              <w:right w:w="10" w:type="dxa"/>
            </w:tcMar>
          </w:tcPr>
          <w:p w14:paraId="0AF96722" w14:textId="77777777" w:rsidR="00A46111" w:rsidRDefault="00A46111">
            <w:pPr>
              <w:spacing w:before="240"/>
            </w:pPr>
          </w:p>
        </w:tc>
      </w:tr>
      <w:tr w:rsidR="00A46111" w14:paraId="01A48688" w14:textId="77777777">
        <w:trPr>
          <w:trHeight w:val="38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14C7C" w14:textId="77777777" w:rsidR="00A46111" w:rsidRDefault="00217655">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00172" w14:textId="77777777" w:rsidR="00A46111" w:rsidRDefault="00217655">
            <w:pPr>
              <w:spacing w:before="240"/>
            </w:pPr>
            <w:r>
              <w:t xml:space="preserve">The annual total liability of either Party for all Property Defaults will not exceed </w:t>
            </w:r>
            <w:r>
              <w:rPr>
                <w:color w:val="222222"/>
                <w:shd w:val="clear" w:color="auto" w:fill="FFFFFF"/>
              </w:rPr>
              <w:t>£1,000,000.</w:t>
            </w:r>
          </w:p>
          <w:p w14:paraId="03B44870" w14:textId="77777777" w:rsidR="00A46111" w:rsidRDefault="00217655">
            <w:pPr>
              <w:spacing w:before="240"/>
            </w:pPr>
            <w:r>
              <w:t>The annual total liability for Buyer Data Defaults will not exceed £1,000,000 or 125% of the Charges payable by the Buyer to the Supplier during the Call-Off Contract Term (whichever is the greater).</w:t>
            </w:r>
          </w:p>
          <w:p w14:paraId="364B91E2" w14:textId="77777777" w:rsidR="00A46111" w:rsidRDefault="00217655">
            <w:pPr>
              <w:spacing w:before="240"/>
            </w:pPr>
            <w:r>
              <w:t xml:space="preserve">The annual total liability for all other Defaults will not exceed the greater of £1,000,000 or 125% of the Charges payable by the Buyer to the Supplier during the Call-Off Contract Term (whichever is the greater). </w:t>
            </w:r>
          </w:p>
        </w:tc>
        <w:tc>
          <w:tcPr>
            <w:tcW w:w="40" w:type="dxa"/>
            <w:shd w:val="clear" w:color="auto" w:fill="auto"/>
            <w:tcMar>
              <w:top w:w="0" w:type="dxa"/>
              <w:left w:w="10" w:type="dxa"/>
              <w:bottom w:w="0" w:type="dxa"/>
              <w:right w:w="10" w:type="dxa"/>
            </w:tcMar>
          </w:tcPr>
          <w:p w14:paraId="0C28507D" w14:textId="77777777" w:rsidR="00A46111" w:rsidRDefault="00A46111">
            <w:pPr>
              <w:spacing w:before="240"/>
            </w:pPr>
          </w:p>
        </w:tc>
      </w:tr>
      <w:tr w:rsidR="00A46111" w14:paraId="3EC03F02" w14:textId="77777777">
        <w:trPr>
          <w:trHeight w:val="3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9CEF3" w14:textId="77777777" w:rsidR="00A46111" w:rsidRDefault="00217655">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C14F4F5" w14:textId="77777777" w:rsidR="00A46111" w:rsidRDefault="00217655">
            <w:pPr>
              <w:spacing w:line="240" w:lineRule="auto"/>
              <w:rPr>
                <w:rFonts w:eastAsia="Helvetica Neue"/>
              </w:rPr>
            </w:pPr>
            <w:r>
              <w:rPr>
                <w:rFonts w:eastAsia="Helvetica Neue"/>
              </w:rPr>
              <w:t xml:space="preserve">The insurance(s) required will be: </w:t>
            </w:r>
          </w:p>
          <w:p w14:paraId="6B060E37" w14:textId="77777777" w:rsidR="00A46111" w:rsidRDefault="00217655">
            <w:pPr>
              <w:numPr>
                <w:ilvl w:val="0"/>
                <w:numId w:val="5"/>
              </w:numPr>
              <w:suppressAutoHyphens w:val="0"/>
              <w:spacing w:line="240" w:lineRule="auto"/>
              <w:ind w:hanging="360"/>
              <w:textAlignment w:val="auto"/>
            </w:pPr>
            <w:r>
              <w:rPr>
                <w:rFonts w:eastAsia="Helvetica Neue"/>
              </w:rPr>
              <w:t>a minimum insurance period of 6 years following the expiration or Ending of this Call-Off Contract</w:t>
            </w:r>
          </w:p>
          <w:p w14:paraId="625C46CE" w14:textId="77777777" w:rsidR="00A46111" w:rsidRDefault="00217655">
            <w:pPr>
              <w:numPr>
                <w:ilvl w:val="0"/>
                <w:numId w:val="5"/>
              </w:numPr>
              <w:suppressAutoHyphens w:val="0"/>
              <w:spacing w:line="240" w:lineRule="auto"/>
              <w:ind w:hanging="360"/>
              <w:textAlignment w:val="auto"/>
            </w:pPr>
            <w:r>
              <w:rPr>
                <w:rFonts w:eastAsia="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91547F2" w14:textId="77777777" w:rsidR="00A46111" w:rsidRDefault="00217655">
            <w:pPr>
              <w:numPr>
                <w:ilvl w:val="0"/>
                <w:numId w:val="5"/>
              </w:numPr>
              <w:suppressAutoHyphens w:val="0"/>
              <w:spacing w:line="240" w:lineRule="auto"/>
              <w:ind w:hanging="360"/>
              <w:textAlignment w:val="auto"/>
            </w:pPr>
            <w:r>
              <w:rPr>
                <w:rFonts w:eastAsia="Helvetica Neue"/>
              </w:rPr>
              <w:t>employers' liability insurance with a minimum limit of £5,000,000 or any higher minimum limit required by Law</w:t>
            </w:r>
          </w:p>
          <w:p w14:paraId="1075D31A" w14:textId="77777777" w:rsidR="00A46111" w:rsidRDefault="00A46111">
            <w:pPr>
              <w:spacing w:before="240"/>
            </w:pPr>
          </w:p>
        </w:tc>
        <w:tc>
          <w:tcPr>
            <w:tcW w:w="40" w:type="dxa"/>
            <w:shd w:val="clear" w:color="auto" w:fill="auto"/>
            <w:tcMar>
              <w:top w:w="0" w:type="dxa"/>
              <w:left w:w="10" w:type="dxa"/>
              <w:bottom w:w="0" w:type="dxa"/>
              <w:right w:w="10" w:type="dxa"/>
            </w:tcMar>
          </w:tcPr>
          <w:p w14:paraId="13304B2A" w14:textId="77777777" w:rsidR="00A46111" w:rsidRDefault="00A46111">
            <w:pPr>
              <w:spacing w:before="240"/>
            </w:pPr>
          </w:p>
        </w:tc>
      </w:tr>
      <w:tr w:rsidR="00A46111" w14:paraId="5A516632"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E04C4" w14:textId="77777777" w:rsidR="00A46111" w:rsidRDefault="00217655">
            <w:pPr>
              <w:spacing w:before="240"/>
              <w:rPr>
                <w:b/>
              </w:rPr>
            </w:pPr>
            <w:r>
              <w:rPr>
                <w:b/>
              </w:rPr>
              <w:lastRenderedPageBreak/>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9D9A1" w14:textId="77777777" w:rsidR="00A46111" w:rsidRDefault="00217655">
            <w:pPr>
              <w:spacing w:before="240"/>
            </w:pPr>
            <w:r>
              <w:rPr>
                <w:rFonts w:ascii="Helvetica Neue" w:eastAsia="Helvetica Neue" w:hAnsi="Helvetica Neue" w:cs="Helvetica Neue"/>
              </w:rPr>
              <w:t xml:space="preserve">A Party may End this Call-Off Contract if the Other Party is affected by a Force Majeure Event that lasts for more than 30 consecutive days. </w:t>
            </w:r>
          </w:p>
        </w:tc>
        <w:tc>
          <w:tcPr>
            <w:tcW w:w="40" w:type="dxa"/>
            <w:shd w:val="clear" w:color="auto" w:fill="auto"/>
            <w:tcMar>
              <w:top w:w="0" w:type="dxa"/>
              <w:left w:w="10" w:type="dxa"/>
              <w:bottom w:w="0" w:type="dxa"/>
              <w:right w:w="10" w:type="dxa"/>
            </w:tcMar>
          </w:tcPr>
          <w:p w14:paraId="2A2EA3DF" w14:textId="77777777" w:rsidR="00A46111" w:rsidRDefault="00A46111">
            <w:pPr>
              <w:spacing w:before="240"/>
            </w:pPr>
          </w:p>
        </w:tc>
      </w:tr>
      <w:tr w:rsidR="00A46111" w14:paraId="025C000A" w14:textId="77777777">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A713D" w14:textId="77777777" w:rsidR="00A46111" w:rsidRDefault="00217655">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46732A4" w14:textId="77777777" w:rsidR="00A46111" w:rsidRDefault="00217655">
            <w:pPr>
              <w:spacing w:line="240" w:lineRule="auto"/>
              <w:rPr>
                <w:rFonts w:ascii="Helvetica Neue" w:eastAsia="Helvetica Neue" w:hAnsi="Helvetica Neue" w:cs="Helvetica Neue"/>
              </w:rPr>
            </w:pPr>
            <w:r>
              <w:rPr>
                <w:rFonts w:ascii="Helvetica Neue" w:eastAsia="Helvetica Neue" w:hAnsi="Helvetica Neue" w:cs="Helvetica Neue"/>
              </w:rPr>
              <w:t>The following Framework Agreement audit provisions will be incorporated under clause 2.1 of this Call-Off Contract to enable the Buyer to carry out audits</w:t>
            </w:r>
          </w:p>
        </w:tc>
        <w:tc>
          <w:tcPr>
            <w:tcW w:w="40" w:type="dxa"/>
            <w:shd w:val="clear" w:color="auto" w:fill="auto"/>
            <w:tcMar>
              <w:top w:w="0" w:type="dxa"/>
              <w:left w:w="10" w:type="dxa"/>
              <w:bottom w:w="0" w:type="dxa"/>
              <w:right w:w="10" w:type="dxa"/>
            </w:tcMar>
          </w:tcPr>
          <w:p w14:paraId="560E6C42" w14:textId="77777777" w:rsidR="00A46111" w:rsidRDefault="00A46111">
            <w:pPr>
              <w:spacing w:before="240"/>
            </w:pPr>
          </w:p>
        </w:tc>
      </w:tr>
      <w:tr w:rsidR="00A46111" w14:paraId="450CA10E"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7A2DDE" w14:textId="77777777" w:rsidR="00A46111" w:rsidRDefault="00217655">
            <w:pPr>
              <w:spacing w:before="240"/>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03E53E6" w14:textId="77777777" w:rsidR="00A46111" w:rsidRDefault="00217655">
            <w:pPr>
              <w:spacing w:line="240" w:lineRule="auto"/>
              <w:rPr>
                <w:rFonts w:ascii="Helvetica Neue" w:eastAsia="Helvetica Neue" w:hAnsi="Helvetica Neue" w:cs="Helvetica Neue"/>
              </w:rPr>
            </w:pPr>
            <w:r>
              <w:rPr>
                <w:rFonts w:ascii="Helvetica Neue" w:eastAsia="Helvetica Neue" w:hAnsi="Helvetica Neue" w:cs="Helvetica Neue"/>
              </w:rPr>
              <w:t>The Buyer is responsible for the following:</w:t>
            </w:r>
          </w:p>
          <w:p w14:paraId="02257C85" w14:textId="77777777" w:rsidR="00A46111" w:rsidRDefault="00217655">
            <w:pPr>
              <w:pStyle w:val="ListParagraph"/>
              <w:numPr>
                <w:ilvl w:val="0"/>
                <w:numId w:val="6"/>
              </w:numPr>
              <w:suppressAutoHyphens w:val="0"/>
              <w:spacing w:line="240" w:lineRule="auto"/>
              <w:textAlignment w:val="auto"/>
              <w:rPr>
                <w:rFonts w:ascii="Helvetica Neue" w:eastAsia="Helvetica Neue" w:hAnsi="Helvetica Neue" w:cs="Helvetica Neue"/>
              </w:rPr>
            </w:pPr>
            <w:r>
              <w:rPr>
                <w:rFonts w:ascii="Helvetica Neue" w:eastAsia="Helvetica Neue" w:hAnsi="Helvetica Neue" w:cs="Helvetica Neue"/>
              </w:rPr>
              <w:t>to make available its own representatives and its suppliers for meetings    and promptly provide information, materials and documents reasonably requested by the Supplier from time to time;</w:t>
            </w:r>
          </w:p>
          <w:p w14:paraId="7326A53F" w14:textId="77777777" w:rsidR="00A46111" w:rsidRDefault="00217655">
            <w:pPr>
              <w:pStyle w:val="ListParagraph"/>
              <w:numPr>
                <w:ilvl w:val="0"/>
                <w:numId w:val="6"/>
              </w:numPr>
              <w:suppressAutoHyphens w:val="0"/>
              <w:spacing w:line="240" w:lineRule="auto"/>
              <w:textAlignment w:val="auto"/>
              <w:rPr>
                <w:rFonts w:ascii="Helvetica Neue" w:eastAsia="Helvetica Neue" w:hAnsi="Helvetica Neue" w:cs="Helvetica Neue"/>
              </w:rPr>
            </w:pPr>
            <w:r>
              <w:rPr>
                <w:rFonts w:ascii="Helvetica Neue" w:eastAsia="Helvetica Neue" w:hAnsi="Helvetica Neue" w:cs="Helvetica Neue"/>
              </w:rPr>
              <w:t>where agreed, to provide office facilities, excluding car parking, at Buyer’s Coventry address for Supplier’s service delivery staff to perform the Ordered G-Cloud Services;</w:t>
            </w:r>
          </w:p>
          <w:p w14:paraId="2C9E652A" w14:textId="77777777" w:rsidR="00A46111" w:rsidRDefault="00217655">
            <w:pPr>
              <w:pStyle w:val="ListParagraph"/>
              <w:numPr>
                <w:ilvl w:val="0"/>
                <w:numId w:val="6"/>
              </w:numPr>
              <w:suppressAutoHyphens w:val="0"/>
              <w:spacing w:line="240" w:lineRule="auto"/>
              <w:textAlignment w:val="auto"/>
              <w:rPr>
                <w:rFonts w:ascii="Helvetica Neue" w:eastAsia="Helvetica Neue" w:hAnsi="Helvetica Neue" w:cs="Helvetica Neue"/>
              </w:rPr>
            </w:pPr>
            <w:r>
              <w:rPr>
                <w:rFonts w:ascii="Helvetica Neue" w:eastAsia="Helvetica Neue" w:hAnsi="Helvetica Neue" w:cs="Helvetica Neue"/>
              </w:rPr>
              <w:t>to provide the proposed reporting timetable and report formats for governance and meetings; and</w:t>
            </w:r>
          </w:p>
          <w:p w14:paraId="539BCFCD" w14:textId="77777777" w:rsidR="00A46111" w:rsidRDefault="00217655">
            <w:pPr>
              <w:pStyle w:val="ListParagraph"/>
              <w:numPr>
                <w:ilvl w:val="0"/>
                <w:numId w:val="6"/>
              </w:numPr>
              <w:suppressAutoHyphens w:val="0"/>
              <w:spacing w:line="240" w:lineRule="auto"/>
              <w:textAlignment w:val="auto"/>
              <w:rPr>
                <w:rFonts w:ascii="Helvetica Neue" w:eastAsia="Helvetica Neue" w:hAnsi="Helvetica Neue" w:cs="Helvetica Neue"/>
              </w:rPr>
            </w:pPr>
            <w:r>
              <w:rPr>
                <w:rFonts w:ascii="Helvetica Neue" w:eastAsia="Helvetica Neue" w:hAnsi="Helvetica Neue" w:cs="Helvetica Neue"/>
              </w:rPr>
              <w:t>to be responsible for communication to its organisation in respect of any agreed activity by the Supplier when undertaking services defined within this Call-Off Contract which may impact the Buyer’s business.</w:t>
            </w:r>
          </w:p>
          <w:p w14:paraId="1B7FD99F" w14:textId="77777777" w:rsidR="00A46111" w:rsidRDefault="00217655">
            <w:pPr>
              <w:pStyle w:val="ListParagraph"/>
              <w:numPr>
                <w:ilvl w:val="0"/>
                <w:numId w:val="6"/>
              </w:numPr>
              <w:suppressAutoHyphens w:val="0"/>
              <w:spacing w:line="240" w:lineRule="auto"/>
              <w:textAlignment w:val="auto"/>
            </w:pPr>
            <w:r>
              <w:rPr>
                <w:rFonts w:ascii="Helvetica Neue" w:eastAsia="Helvetica Neue" w:hAnsi="Helvetica Neue" w:cs="Helvetica Neue"/>
              </w:rPr>
              <w:t>Granting site access to the supplier’s personnel, providing all security vetting requirements have been met.</w:t>
            </w:r>
          </w:p>
        </w:tc>
        <w:tc>
          <w:tcPr>
            <w:tcW w:w="40" w:type="dxa"/>
            <w:shd w:val="clear" w:color="auto" w:fill="auto"/>
            <w:tcMar>
              <w:top w:w="0" w:type="dxa"/>
              <w:left w:w="10" w:type="dxa"/>
              <w:bottom w:w="0" w:type="dxa"/>
              <w:right w:w="10" w:type="dxa"/>
            </w:tcMar>
          </w:tcPr>
          <w:p w14:paraId="12CC5CB1" w14:textId="77777777" w:rsidR="00A46111" w:rsidRDefault="00A46111">
            <w:pPr>
              <w:spacing w:before="240"/>
            </w:pPr>
          </w:p>
        </w:tc>
      </w:tr>
      <w:tr w:rsidR="00A46111" w14:paraId="3925B6EB" w14:textId="77777777">
        <w:trPr>
          <w:trHeight w:val="73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8B7D1E" w14:textId="77777777" w:rsidR="00A46111" w:rsidRDefault="00217655">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24B9202" w14:textId="77777777" w:rsidR="00A46111" w:rsidRDefault="00217655">
            <w:pPr>
              <w:spacing w:before="240"/>
            </w:pPr>
            <w:r>
              <w:t>N/A</w:t>
            </w:r>
          </w:p>
        </w:tc>
        <w:tc>
          <w:tcPr>
            <w:tcW w:w="40" w:type="dxa"/>
            <w:shd w:val="clear" w:color="auto" w:fill="auto"/>
            <w:tcMar>
              <w:top w:w="0" w:type="dxa"/>
              <w:left w:w="10" w:type="dxa"/>
              <w:bottom w:w="0" w:type="dxa"/>
              <w:right w:w="10" w:type="dxa"/>
            </w:tcMar>
          </w:tcPr>
          <w:p w14:paraId="382D33B7" w14:textId="77777777" w:rsidR="00A46111" w:rsidRDefault="00A46111">
            <w:pPr>
              <w:spacing w:before="240"/>
            </w:pPr>
          </w:p>
        </w:tc>
      </w:tr>
    </w:tbl>
    <w:p w14:paraId="76E71B20" w14:textId="77777777" w:rsidR="00A46111" w:rsidRDefault="00A46111">
      <w:pPr>
        <w:spacing w:before="240" w:after="120"/>
      </w:pPr>
    </w:p>
    <w:p w14:paraId="1B089EF3" w14:textId="77777777" w:rsidR="00A46111" w:rsidRDefault="00217655">
      <w:pPr>
        <w:pStyle w:val="Heading3"/>
      </w:pPr>
      <w: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A46111" w14:paraId="34FBF0AD"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6A1BA" w14:textId="77777777" w:rsidR="00A46111" w:rsidRDefault="00217655">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37210E" w14:textId="77777777" w:rsidR="00A46111" w:rsidRDefault="00217655">
            <w:pPr>
              <w:spacing w:before="240"/>
            </w:pPr>
            <w:r>
              <w:t>N/A</w:t>
            </w:r>
          </w:p>
        </w:tc>
      </w:tr>
    </w:tbl>
    <w:p w14:paraId="404CE77A" w14:textId="77777777" w:rsidR="00A46111" w:rsidRDefault="00A46111">
      <w:pPr>
        <w:spacing w:before="240" w:after="120"/>
      </w:pPr>
    </w:p>
    <w:p w14:paraId="615909DC" w14:textId="77777777" w:rsidR="00A46111" w:rsidRDefault="00217655">
      <w:pPr>
        <w:pStyle w:val="Heading3"/>
      </w:pPr>
      <w:r>
        <w:t>Call-Off Contract charges and payment</w:t>
      </w:r>
    </w:p>
    <w:p w14:paraId="2FDC3542" w14:textId="77777777" w:rsidR="00A46111" w:rsidRDefault="00217655">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A46111" w14:paraId="5C4E87EF"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3F3E1" w14:textId="77777777" w:rsidR="00A46111" w:rsidRDefault="00217655">
            <w:pPr>
              <w:spacing w:before="240"/>
              <w:rPr>
                <w:b/>
              </w:rPr>
            </w:pPr>
            <w:r>
              <w:rPr>
                <w:b/>
              </w:rPr>
              <w:lastRenderedPageBreak/>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FBC7C" w14:textId="3C11F4D9" w:rsidR="00A46111" w:rsidRDefault="00217655">
            <w:pPr>
              <w:spacing w:before="240"/>
            </w:pPr>
            <w:r>
              <w:rPr>
                <w:rFonts w:ascii="Helvetica Neue" w:eastAsia="Helvetica Neue" w:hAnsi="Helvetica Neue" w:cs="Helvetica Neue"/>
              </w:rPr>
              <w:t xml:space="preserve">The payment method for this Call-Off Contract is </w:t>
            </w:r>
            <w:r w:rsidR="00490694">
              <w:rPr>
                <w:rFonts w:ascii="Helvetica Neue" w:eastAsia="Helvetica Neue" w:hAnsi="Helvetica Neue" w:cs="Helvetica Neue"/>
              </w:rPr>
              <w:t>by BACS</w:t>
            </w:r>
          </w:p>
        </w:tc>
      </w:tr>
      <w:tr w:rsidR="00A46111" w14:paraId="270E95AB"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C1C015" w14:textId="77777777" w:rsidR="00A46111" w:rsidRDefault="00217655">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2B174" w14:textId="77777777" w:rsidR="00A46111" w:rsidRDefault="00217655">
            <w:pPr>
              <w:spacing w:line="240" w:lineRule="auto"/>
            </w:pPr>
            <w:r>
              <w:rPr>
                <w:rFonts w:ascii="Helvetica Neue" w:eastAsia="Helvetica Neue" w:hAnsi="Helvetica Neue" w:cs="Helvetica Neue"/>
              </w:rPr>
              <w:t xml:space="preserve">The payment profile for this contract is monthly payment in arrears for forecasted submissions as detailed in “Schedule 2- Call-Off Contract charges”. </w:t>
            </w:r>
          </w:p>
          <w:p w14:paraId="138EA874" w14:textId="77777777" w:rsidR="00A46111" w:rsidRDefault="00A46111">
            <w:pPr>
              <w:spacing w:line="240" w:lineRule="auto"/>
              <w:rPr>
                <w:rFonts w:ascii="Helvetica Neue" w:eastAsia="Helvetica Neue" w:hAnsi="Helvetica Neue" w:cs="Helvetica Neue"/>
              </w:rPr>
            </w:pPr>
          </w:p>
          <w:p w14:paraId="71AA2306" w14:textId="5AB51211" w:rsidR="00A46111" w:rsidRPr="005A0524" w:rsidRDefault="00217655" w:rsidP="005A0524">
            <w:pPr>
              <w:spacing w:line="240" w:lineRule="auto"/>
              <w:rPr>
                <w:rFonts w:ascii="Helvetica Neue" w:eastAsia="Helvetica Neue" w:hAnsi="Helvetica Neue" w:cs="Helvetica Neue"/>
              </w:rPr>
            </w:pPr>
            <w:r>
              <w:rPr>
                <w:rFonts w:ascii="Helvetica Neue" w:eastAsia="Helvetica Neue" w:hAnsi="Helvetica Neue" w:cs="Helvetica Neue"/>
              </w:rPr>
              <w:t>Forecasted submission volumes are indicative, any submissions not used in a forecasted period will be carried forward. There is no time limit on using submissions once purchased.</w:t>
            </w:r>
          </w:p>
        </w:tc>
      </w:tr>
      <w:tr w:rsidR="00A46111" w14:paraId="007C99C9"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07797" w14:textId="77777777" w:rsidR="00A46111" w:rsidRDefault="00217655">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48DE15" w14:textId="77777777" w:rsidR="00A46111" w:rsidRDefault="00217655">
            <w:pPr>
              <w:spacing w:before="240"/>
            </w:pPr>
            <w:r>
              <w:rPr>
                <w:rFonts w:ascii="Helvetica Neue" w:eastAsia="Helvetica Neue" w:hAnsi="Helvetica Neue" w:cs="Helvetica Neue"/>
              </w:rPr>
              <w:t>The Supplier will issue an electronic invoice. The Buyer will pay the Supplier within 30 days of receipt of a valid invoice</w:t>
            </w:r>
          </w:p>
        </w:tc>
      </w:tr>
      <w:tr w:rsidR="00A46111" w14:paraId="5D5FEF44"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245271" w14:textId="77777777" w:rsidR="00A46111" w:rsidRDefault="00217655">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B8926" w14:textId="77777777" w:rsidR="00A46111" w:rsidRDefault="00217655">
            <w:pPr>
              <w:spacing w:line="240" w:lineRule="auto"/>
              <w:rPr>
                <w:rFonts w:ascii="Helvetica Neue" w:eastAsia="Helvetica Neue" w:hAnsi="Helvetica Neue" w:cs="Helvetica Neue"/>
              </w:rPr>
            </w:pPr>
            <w:r>
              <w:rPr>
                <w:rFonts w:ascii="Helvetica Neue" w:eastAsia="Helvetica Neue" w:hAnsi="Helvetica Neue" w:cs="Helvetica Neue"/>
              </w:rPr>
              <w:t>For the ESFA:</w:t>
            </w:r>
          </w:p>
          <w:p w14:paraId="394962C7" w14:textId="77777777" w:rsidR="00A46111" w:rsidRDefault="00A46111">
            <w:pPr>
              <w:spacing w:line="240" w:lineRule="auto"/>
              <w:rPr>
                <w:rFonts w:ascii="Helvetica Neue" w:eastAsia="Helvetica Neue" w:hAnsi="Helvetica Neue" w:cs="Helvetica Neue"/>
              </w:rPr>
            </w:pPr>
          </w:p>
          <w:p w14:paraId="4F5F3C51" w14:textId="77777777" w:rsidR="00A46111" w:rsidRDefault="00217655">
            <w:pPr>
              <w:spacing w:line="240" w:lineRule="auto"/>
              <w:rPr>
                <w:rFonts w:ascii="Helvetica Neue" w:eastAsia="Helvetica Neue" w:hAnsi="Helvetica Neue" w:cs="Helvetica Neue"/>
              </w:rPr>
            </w:pPr>
            <w:r>
              <w:rPr>
                <w:rFonts w:ascii="Helvetica Neue" w:eastAsia="Helvetica Neue" w:hAnsi="Helvetica Neue" w:cs="Helvetica Neue"/>
              </w:rPr>
              <w:t>Accounts Payable</w:t>
            </w:r>
          </w:p>
          <w:p w14:paraId="1399C8F8" w14:textId="77777777" w:rsidR="00A46111" w:rsidRDefault="00217655">
            <w:pPr>
              <w:spacing w:line="240" w:lineRule="auto"/>
              <w:rPr>
                <w:rFonts w:ascii="Helvetica Neue" w:eastAsia="Helvetica Neue" w:hAnsi="Helvetica Neue" w:cs="Helvetica Neue"/>
              </w:rPr>
            </w:pPr>
            <w:r>
              <w:rPr>
                <w:rFonts w:ascii="Helvetica Neue" w:eastAsia="Helvetica Neue" w:hAnsi="Helvetica Neue" w:cs="Helvetica Neue"/>
              </w:rPr>
              <w:t>ASC Purchasing</w:t>
            </w:r>
          </w:p>
          <w:p w14:paraId="0DBF87E5" w14:textId="77777777" w:rsidR="00A46111" w:rsidRDefault="00217655">
            <w:pPr>
              <w:spacing w:line="240" w:lineRule="auto"/>
              <w:rPr>
                <w:rFonts w:ascii="Helvetica Neue" w:eastAsia="Helvetica Neue" w:hAnsi="Helvetica Neue" w:cs="Helvetica Neue"/>
              </w:rPr>
            </w:pPr>
            <w:r>
              <w:rPr>
                <w:rFonts w:ascii="Helvetica Neue" w:eastAsia="Helvetica Neue" w:hAnsi="Helvetica Neue" w:cs="Helvetica Neue"/>
              </w:rPr>
              <w:t>Cheylesmore House</w:t>
            </w:r>
          </w:p>
          <w:p w14:paraId="07CD1FB5" w14:textId="77777777" w:rsidR="00A46111" w:rsidRDefault="00217655">
            <w:pPr>
              <w:spacing w:line="240" w:lineRule="auto"/>
              <w:rPr>
                <w:rFonts w:ascii="Helvetica Neue" w:eastAsia="Helvetica Neue" w:hAnsi="Helvetica Neue" w:cs="Helvetica Neue"/>
              </w:rPr>
            </w:pPr>
            <w:r>
              <w:rPr>
                <w:rFonts w:ascii="Helvetica Neue" w:eastAsia="Helvetica Neue" w:hAnsi="Helvetica Neue" w:cs="Helvetica Neue"/>
              </w:rPr>
              <w:t>Quinton Road</w:t>
            </w:r>
          </w:p>
          <w:p w14:paraId="6346091E" w14:textId="77777777" w:rsidR="00A46111" w:rsidRDefault="00217655">
            <w:pPr>
              <w:spacing w:line="240" w:lineRule="auto"/>
              <w:rPr>
                <w:rFonts w:ascii="Helvetica Neue" w:eastAsia="Helvetica Neue" w:hAnsi="Helvetica Neue" w:cs="Helvetica Neue"/>
              </w:rPr>
            </w:pPr>
            <w:r>
              <w:rPr>
                <w:rFonts w:ascii="Helvetica Neue" w:eastAsia="Helvetica Neue" w:hAnsi="Helvetica Neue" w:cs="Helvetica Neue"/>
              </w:rPr>
              <w:t>Coventry, CV1 2WT</w:t>
            </w:r>
          </w:p>
          <w:p w14:paraId="10D89DBE" w14:textId="77777777" w:rsidR="00A46111" w:rsidRDefault="00A46111">
            <w:pPr>
              <w:spacing w:line="240" w:lineRule="auto"/>
            </w:pPr>
          </w:p>
          <w:p w14:paraId="61282D55" w14:textId="77777777" w:rsidR="00A46111" w:rsidRDefault="00474E84">
            <w:pPr>
              <w:spacing w:line="240" w:lineRule="auto"/>
            </w:pPr>
            <w:hyperlink r:id="rId9" w:history="1">
              <w:r w:rsidR="00217655">
                <w:rPr>
                  <w:rStyle w:val="Hyperlink"/>
                </w:rPr>
                <w:t>AccountingServices.ESFA@education.gov.uk</w:t>
              </w:r>
            </w:hyperlink>
          </w:p>
        </w:tc>
      </w:tr>
      <w:tr w:rsidR="00A46111" w14:paraId="0512704B" w14:textId="77777777">
        <w:trPr>
          <w:trHeight w:val="121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6AF84B" w14:textId="77777777" w:rsidR="00A46111" w:rsidRDefault="00217655">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420FF" w14:textId="77777777" w:rsidR="00A46111" w:rsidRDefault="00217655">
            <w:pPr>
              <w:spacing w:line="240" w:lineRule="auto"/>
              <w:rPr>
                <w:rFonts w:ascii="Helvetica Neue" w:eastAsia="Helvetica Neue" w:hAnsi="Helvetica Neue" w:cs="Helvetica Neue"/>
              </w:rPr>
            </w:pPr>
            <w:r>
              <w:rPr>
                <w:rFonts w:ascii="Helvetica Neue" w:eastAsia="Helvetica Neue" w:hAnsi="Helvetica Neue" w:cs="Helvetica Neue"/>
              </w:rPr>
              <w:t>All invoices must include the Buyer’s:</w:t>
            </w:r>
          </w:p>
          <w:p w14:paraId="3D32C8FA" w14:textId="77777777" w:rsidR="00A46111" w:rsidRDefault="00A46111">
            <w:pPr>
              <w:spacing w:line="240" w:lineRule="auto"/>
              <w:rPr>
                <w:rFonts w:ascii="Helvetica Neue" w:eastAsia="Helvetica Neue" w:hAnsi="Helvetica Neue" w:cs="Helvetica Neue"/>
              </w:rPr>
            </w:pPr>
          </w:p>
          <w:p w14:paraId="6054FFB3" w14:textId="77777777" w:rsidR="00A46111" w:rsidRDefault="00217655">
            <w:pPr>
              <w:spacing w:line="240" w:lineRule="auto"/>
              <w:rPr>
                <w:rFonts w:ascii="Helvetica Neue" w:eastAsia="Helvetica Neue" w:hAnsi="Helvetica Neue" w:cs="Helvetica Neue"/>
              </w:rPr>
            </w:pPr>
            <w:r>
              <w:rPr>
                <w:rFonts w:ascii="Helvetica Neue" w:eastAsia="Helvetica Neue" w:hAnsi="Helvetica Neue" w:cs="Helvetica Neue"/>
              </w:rPr>
              <w:t>(i)</w:t>
            </w:r>
            <w:r>
              <w:rPr>
                <w:rFonts w:ascii="Helvetica Neue" w:eastAsia="Helvetica Neue" w:hAnsi="Helvetica Neue" w:cs="Helvetica Neue"/>
              </w:rPr>
              <w:tab/>
              <w:t>Purchase Order number; and</w:t>
            </w:r>
          </w:p>
          <w:p w14:paraId="37E270E9" w14:textId="77777777" w:rsidR="00A46111" w:rsidRDefault="00217655">
            <w:pPr>
              <w:spacing w:before="240"/>
            </w:pPr>
            <w:r>
              <w:rPr>
                <w:rFonts w:ascii="Helvetica Neue" w:eastAsia="Helvetica Neue" w:hAnsi="Helvetica Neue" w:cs="Helvetica Neue"/>
              </w:rPr>
              <w:t>(ii)</w:t>
            </w:r>
            <w:r>
              <w:rPr>
                <w:rFonts w:ascii="Helvetica Neue" w:eastAsia="Helvetica Neue" w:hAnsi="Helvetica Neue" w:cs="Helvetica Neue"/>
              </w:rPr>
              <w:tab/>
              <w:t>Change Authorisation Note number, as applicable</w:t>
            </w:r>
          </w:p>
        </w:tc>
      </w:tr>
      <w:tr w:rsidR="00A46111" w14:paraId="740CD6AA"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6A91F6" w14:textId="77777777" w:rsidR="00A46111" w:rsidRDefault="00217655">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E645C" w14:textId="464ED25F" w:rsidR="00A46111" w:rsidRDefault="00217655">
            <w:pPr>
              <w:spacing w:line="240" w:lineRule="auto"/>
            </w:pPr>
            <w:r w:rsidRPr="00C161D1">
              <w:rPr>
                <w:rFonts w:ascii="Helvetica Neue" w:eastAsia="Helvetica Neue" w:hAnsi="Helvetica Neue" w:cs="Helvetica Neue"/>
              </w:rPr>
              <w:t>All set up charges are payable with order within 10 days of invoice date. Service charges invoices will be sent to the Buyer on the 20</w:t>
            </w:r>
            <w:r w:rsidRPr="00C161D1">
              <w:rPr>
                <w:rFonts w:ascii="Helvetica Neue" w:eastAsia="Helvetica Neue" w:hAnsi="Helvetica Neue" w:cs="Helvetica Neue"/>
                <w:vertAlign w:val="superscript"/>
              </w:rPr>
              <w:t>th</w:t>
            </w:r>
            <w:r w:rsidRPr="00C161D1">
              <w:rPr>
                <w:rFonts w:ascii="Helvetica Neue" w:eastAsia="Helvetica Neue" w:hAnsi="Helvetica Neue" w:cs="Helvetica Neue"/>
              </w:rPr>
              <w:t xml:space="preserve"> each month commencing on 20</w:t>
            </w:r>
            <w:r w:rsidRPr="00C161D1">
              <w:rPr>
                <w:rFonts w:ascii="Helvetica Neue" w:eastAsia="Helvetica Neue" w:hAnsi="Helvetica Neue" w:cs="Helvetica Neue"/>
                <w:vertAlign w:val="superscript"/>
              </w:rPr>
              <w:t>th</w:t>
            </w:r>
            <w:r w:rsidRPr="00C161D1">
              <w:rPr>
                <w:rFonts w:ascii="Helvetica Neue" w:eastAsia="Helvetica Neue" w:hAnsi="Helvetica Neue" w:cs="Helvetica Neue"/>
              </w:rPr>
              <w:t xml:space="preserve"> February 2020 and are payable within 10 days of invoice date</w:t>
            </w:r>
          </w:p>
        </w:tc>
      </w:tr>
      <w:tr w:rsidR="00A46111" w14:paraId="1129FF94"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42F45" w14:textId="77777777" w:rsidR="00A46111" w:rsidRDefault="00217655">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E6391D" w14:textId="714D27F1" w:rsidR="00A46111" w:rsidRDefault="00217655">
            <w:pPr>
              <w:spacing w:before="240"/>
            </w:pPr>
            <w:r>
              <w:rPr>
                <w:rFonts w:ascii="Helvetica Neue" w:eastAsia="Helvetica Neue" w:hAnsi="Helvetica Neue" w:cs="Helvetica Neue"/>
              </w:rPr>
              <w:t xml:space="preserve">The total value of this Call-Off Contract is up to a maximum of </w:t>
            </w:r>
            <w:r w:rsidR="001550B7" w:rsidRPr="00C161D1">
              <w:rPr>
                <w:rFonts w:ascii="Helvetica Neue" w:eastAsia="Helvetica Neue" w:hAnsi="Helvetica Neue" w:cs="Helvetica Neue"/>
              </w:rPr>
              <w:t>£</w:t>
            </w:r>
            <w:r w:rsidR="00401C4A" w:rsidRPr="00C161D1">
              <w:rPr>
                <w:rFonts w:ascii="Helvetica Neue" w:eastAsia="Helvetica Neue" w:hAnsi="Helvetica Neue" w:cs="Helvetica Neue"/>
              </w:rPr>
              <w:t>293,870</w:t>
            </w:r>
            <w:r w:rsidR="001550B7" w:rsidRPr="00C161D1">
              <w:rPr>
                <w:rFonts w:ascii="Helvetica Neue" w:eastAsia="Helvetica Neue" w:hAnsi="Helvetica Neue" w:cs="Helvetica Neue"/>
              </w:rPr>
              <w:t xml:space="preserve"> ex VAT</w:t>
            </w:r>
          </w:p>
        </w:tc>
      </w:tr>
      <w:tr w:rsidR="00A46111" w14:paraId="22B7C5C1"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3E95ED" w14:textId="77777777" w:rsidR="00A46111" w:rsidRDefault="00217655">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A71AC" w14:textId="77777777" w:rsidR="00A46111" w:rsidRDefault="00217655">
            <w:pPr>
              <w:spacing w:before="240"/>
            </w:pPr>
            <w:r>
              <w:t>The breakdown of the Charges is as per the Suppliers Service offer in Service ID:</w:t>
            </w:r>
            <w:r>
              <w:rPr>
                <w:color w:val="0B0C0C"/>
                <w:shd w:val="clear" w:color="auto" w:fill="FFFFFF"/>
              </w:rPr>
              <w:t xml:space="preserve"> 3792 4198 4694 706</w:t>
            </w:r>
          </w:p>
        </w:tc>
      </w:tr>
    </w:tbl>
    <w:p w14:paraId="7F2A30A9" w14:textId="77777777" w:rsidR="00A46111" w:rsidRDefault="00A46111"/>
    <w:p w14:paraId="1099C267" w14:textId="77777777" w:rsidR="00A46111" w:rsidRDefault="00217655">
      <w:pPr>
        <w:pStyle w:val="Heading3"/>
      </w:pPr>
      <w:r>
        <w:lastRenderedPageBreak/>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A46111" w14:paraId="3C7427B9"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39865" w14:textId="77777777" w:rsidR="00A46111" w:rsidRDefault="00217655">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A569F" w14:textId="77777777" w:rsidR="00A46111" w:rsidRDefault="00217655">
            <w:pPr>
              <w:spacing w:line="240" w:lineRule="auto"/>
            </w:pPr>
            <w:r>
              <w:rPr>
                <w:rFonts w:ascii="Helvetica Neue" w:eastAsia="Helvetica Neue" w:hAnsi="Helvetica Neue" w:cs="Helvetica Neue"/>
              </w:rPr>
              <w:t xml:space="preserve">This Call-Off Contract will include the following implementation plan, exit </w:t>
            </w:r>
            <w:r>
              <w:rPr>
                <w:rStyle w:val="service-id-chunk"/>
                <w:lang w:val="en"/>
              </w:rPr>
              <w:t>and offboarding plans and milestones:</w:t>
            </w:r>
          </w:p>
          <w:p w14:paraId="6699FC62" w14:textId="77777777" w:rsidR="00A46111" w:rsidRDefault="00217655">
            <w:pPr>
              <w:spacing w:before="240"/>
            </w:pPr>
            <w:bookmarkStart w:id="4" w:name="_1ci93xb"/>
            <w:bookmarkEnd w:id="4"/>
            <w:r>
              <w:rPr>
                <w:rStyle w:val="service-id-chunk"/>
                <w:lang w:val="en"/>
              </w:rPr>
              <w:t xml:space="preserve">The supplier will provide the service as outlined in G-Cloud 12 service offering with Service ID: </w:t>
            </w:r>
            <w:r>
              <w:rPr>
                <w:color w:val="0B0C0C"/>
                <w:shd w:val="clear" w:color="auto" w:fill="FFFFFF"/>
              </w:rPr>
              <w:t>3792 4198 4694 706</w:t>
            </w:r>
            <w:r>
              <w:rPr>
                <w:rStyle w:val="service-id-chunk"/>
                <w:lang w:val="en"/>
              </w:rPr>
              <w:t xml:space="preserve"> As outlined in “Schedule 1 – Services”.</w:t>
            </w:r>
          </w:p>
        </w:tc>
      </w:tr>
      <w:tr w:rsidR="00A46111" w14:paraId="52116048" w14:textId="77777777">
        <w:trPr>
          <w:trHeight w:val="7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24C22B" w14:textId="77777777" w:rsidR="00A46111" w:rsidRDefault="00217655">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39BCEB" w14:textId="77777777" w:rsidR="00A46111" w:rsidRDefault="00217655">
            <w:pPr>
              <w:spacing w:before="240"/>
            </w:pPr>
            <w:r>
              <w:t>N/A</w:t>
            </w:r>
          </w:p>
        </w:tc>
      </w:tr>
      <w:tr w:rsidR="00A46111" w14:paraId="6411161E" w14:textId="77777777">
        <w:trPr>
          <w:trHeight w:val="316"/>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78CFC" w14:textId="77777777" w:rsidR="00A46111" w:rsidRDefault="00217655">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D88FCA" w14:textId="77777777" w:rsidR="00A46111" w:rsidRDefault="00217655">
            <w:pPr>
              <w:spacing w:before="240"/>
            </w:pPr>
            <w:r>
              <w:t>N/A</w:t>
            </w:r>
          </w:p>
        </w:tc>
      </w:tr>
      <w:tr w:rsidR="00A46111" w14:paraId="42434098"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A5FA7" w14:textId="77777777" w:rsidR="00A46111" w:rsidRDefault="00217655">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D42AB" w14:textId="56E91422" w:rsidR="004366DA" w:rsidRPr="008200F9" w:rsidRDefault="00614A7F" w:rsidP="00614A7F">
            <w:pPr>
              <w:keepNext/>
              <w:keepLines/>
              <w:suppressAutoHyphens w:val="0"/>
              <w:overflowPunct w:val="0"/>
              <w:autoSpaceDE w:val="0"/>
              <w:spacing w:before="120" w:after="120" w:line="240" w:lineRule="auto"/>
              <w:rPr>
                <w:rFonts w:ascii="Helvetica Neue" w:eastAsia="Helvetica Neue" w:hAnsi="Helvetica Neue" w:cs="Helvetica Neue"/>
              </w:rPr>
            </w:pPr>
            <w:r>
              <w:rPr>
                <w:rFonts w:ascii="Helvetica Neue" w:eastAsia="Helvetica Neue" w:hAnsi="Helvetica Neue" w:cs="Helvetica Neue"/>
              </w:rPr>
              <w:t xml:space="preserve">The Contractor </w:t>
            </w:r>
            <w:r w:rsidR="00943801">
              <w:rPr>
                <w:rFonts w:ascii="Helvetica Neue" w:eastAsia="Helvetica Neue" w:hAnsi="Helvetica Neue" w:cs="Helvetica Neue"/>
              </w:rPr>
              <w:t>has obtained and shall be able to demonstrate</w:t>
            </w:r>
            <w:r>
              <w:rPr>
                <w:rFonts w:ascii="Helvetica Neue" w:eastAsia="Helvetica Neue" w:hAnsi="Helvetica Neue" w:cs="Helvetica Neue"/>
              </w:rPr>
              <w:t xml:space="preserve"> conformance to ISO 2700</w:t>
            </w:r>
            <w:r w:rsidR="003D1C11">
              <w:rPr>
                <w:rFonts w:ascii="Helvetica Neue" w:eastAsia="Helvetica Neue" w:hAnsi="Helvetica Neue" w:cs="Helvetica Neue"/>
              </w:rPr>
              <w:t xml:space="preserve">1, </w:t>
            </w:r>
            <w:r w:rsidR="003D1C11" w:rsidRPr="003D1C11">
              <w:rPr>
                <w:rFonts w:ascii="Helvetica Neue" w:eastAsia="Helvetica Neue" w:hAnsi="Helvetica Neue" w:cs="Helvetica Neue"/>
              </w:rPr>
              <w:t xml:space="preserve">ISO9001 and </w:t>
            </w:r>
            <w:r w:rsidR="003D1C11">
              <w:rPr>
                <w:rFonts w:ascii="Helvetica Neue" w:eastAsia="Helvetica Neue" w:hAnsi="Helvetica Neue" w:cs="Helvetica Neue"/>
              </w:rPr>
              <w:t>C</w:t>
            </w:r>
            <w:r w:rsidR="003D1C11" w:rsidRPr="003D1C11">
              <w:rPr>
                <w:rFonts w:ascii="Helvetica Neue" w:eastAsia="Helvetica Neue" w:hAnsi="Helvetica Neue" w:cs="Helvetica Neue"/>
              </w:rPr>
              <w:t xml:space="preserve">yber </w:t>
            </w:r>
            <w:r w:rsidR="003D1C11">
              <w:rPr>
                <w:rFonts w:ascii="Helvetica Neue" w:eastAsia="Helvetica Neue" w:hAnsi="Helvetica Neue" w:cs="Helvetica Neue"/>
              </w:rPr>
              <w:t>E</w:t>
            </w:r>
            <w:r w:rsidR="003D1C11" w:rsidRPr="003D1C11">
              <w:rPr>
                <w:rFonts w:ascii="Helvetica Neue" w:eastAsia="Helvetica Neue" w:hAnsi="Helvetica Neue" w:cs="Helvetica Neue"/>
              </w:rPr>
              <w:t xml:space="preserve">ssential </w:t>
            </w:r>
            <w:r w:rsidR="003D1C11">
              <w:rPr>
                <w:rFonts w:ascii="Helvetica Neue" w:eastAsia="Helvetica Neue" w:hAnsi="Helvetica Neue" w:cs="Helvetica Neue"/>
              </w:rPr>
              <w:t>P</w:t>
            </w:r>
            <w:r w:rsidR="003D1C11" w:rsidRPr="003D1C11">
              <w:rPr>
                <w:rFonts w:ascii="Helvetica Neue" w:eastAsia="Helvetica Neue" w:hAnsi="Helvetica Neue" w:cs="Helvetica Neue"/>
              </w:rPr>
              <w:t>lus</w:t>
            </w:r>
            <w:r w:rsidR="007B1C53">
              <w:rPr>
                <w:rFonts w:ascii="Helvetica Neue" w:eastAsia="Helvetica Neue" w:hAnsi="Helvetica Neue" w:cs="Helvetica Neue"/>
              </w:rPr>
              <w:t>.</w:t>
            </w:r>
          </w:p>
          <w:p w14:paraId="63334DF9" w14:textId="68C87891" w:rsidR="00A46111" w:rsidRPr="00137F8E" w:rsidRDefault="00217655">
            <w:pPr>
              <w:keepNext/>
              <w:keepLines/>
              <w:suppressAutoHyphens w:val="0"/>
              <w:overflowPunct w:val="0"/>
              <w:autoSpaceDE w:val="0"/>
              <w:spacing w:before="120" w:after="120" w:line="240" w:lineRule="auto"/>
              <w:rPr>
                <w:rFonts w:ascii="Helvetica Neue" w:eastAsia="Helvetica Neue" w:hAnsi="Helvetica Neue" w:cs="Helvetica Neue"/>
              </w:rPr>
            </w:pPr>
            <w:r w:rsidRPr="008200F9">
              <w:rPr>
                <w:rFonts w:ascii="Helvetica Neue" w:eastAsia="Helvetica Neue" w:hAnsi="Helvetica Neue" w:cs="Helvetica Neue"/>
              </w:rPr>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Either way for these individuals this must include successful standard or enhanced DBS clearance. All Contractor or subcontractor staff must complete this process before access to Departmental Data is permitted.</w:t>
            </w:r>
          </w:p>
        </w:tc>
      </w:tr>
      <w:tr w:rsidR="00A46111" w14:paraId="4642CB5E" w14:textId="77777777">
        <w:trPr>
          <w:trHeight w:val="6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D9B7" w14:textId="77777777" w:rsidR="00A46111" w:rsidRDefault="00217655">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1ACC" w14:textId="77777777" w:rsidR="00A46111" w:rsidRDefault="00217655">
            <w:pPr>
              <w:spacing w:before="240"/>
            </w:pPr>
            <w:r>
              <w:t>N/A</w:t>
            </w:r>
          </w:p>
        </w:tc>
      </w:tr>
      <w:tr w:rsidR="00A46111" w14:paraId="143CB710"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0A507" w14:textId="77777777" w:rsidR="00A46111" w:rsidRDefault="00217655">
            <w:pPr>
              <w:spacing w:before="240"/>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7A2C8" w14:textId="77777777" w:rsidR="00A46111" w:rsidRDefault="00217655">
            <w:pPr>
              <w:spacing w:before="240"/>
            </w:pPr>
            <w:r>
              <w:t>N/A</w:t>
            </w:r>
          </w:p>
        </w:tc>
      </w:tr>
      <w:tr w:rsidR="00A46111" w14:paraId="13D4FED3"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7A392" w14:textId="77777777" w:rsidR="00A46111" w:rsidRDefault="00217655">
            <w:pPr>
              <w:spacing w:before="240"/>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5B122B" w14:textId="77777777" w:rsidR="00A46111" w:rsidRDefault="00217655">
            <w:pPr>
              <w:spacing w:before="240"/>
            </w:pPr>
            <w:r>
              <w:t>N/A</w:t>
            </w:r>
          </w:p>
        </w:tc>
      </w:tr>
      <w:tr w:rsidR="00A46111" w14:paraId="032EF0E0"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09A39" w14:textId="77777777" w:rsidR="00A46111" w:rsidRDefault="00217655">
            <w:pPr>
              <w:spacing w:before="240"/>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9780A" w14:textId="77777777" w:rsidR="00A46111" w:rsidRDefault="00217655">
            <w:pPr>
              <w:spacing w:before="240"/>
            </w:pPr>
            <w:r>
              <w:t>N/A</w:t>
            </w:r>
          </w:p>
        </w:tc>
      </w:tr>
    </w:tbl>
    <w:p w14:paraId="3ADB81AA" w14:textId="77777777" w:rsidR="00A46111" w:rsidRDefault="00217655">
      <w:pPr>
        <w:spacing w:before="240" w:after="240"/>
      </w:pPr>
      <w:r>
        <w:lastRenderedPageBreak/>
        <w:t xml:space="preserve"> </w:t>
      </w:r>
    </w:p>
    <w:p w14:paraId="120A2AC2" w14:textId="77777777" w:rsidR="00A46111" w:rsidRDefault="00217655">
      <w:pPr>
        <w:pStyle w:val="Heading3"/>
      </w:pPr>
      <w:r>
        <w:t xml:space="preserve">1. </w:t>
      </w:r>
      <w:r>
        <w:tab/>
        <w:t>Formation of contract</w:t>
      </w:r>
    </w:p>
    <w:p w14:paraId="2B171059" w14:textId="77777777" w:rsidR="00A46111" w:rsidRDefault="00217655">
      <w:pPr>
        <w:ind w:left="720" w:hanging="720"/>
      </w:pPr>
      <w:r>
        <w:t>1.1</w:t>
      </w:r>
      <w:r>
        <w:tab/>
        <w:t>By signing and returning this Order Form (Part A), the Supplier agrees to enter into a Call-Off Contract with the Buyer.</w:t>
      </w:r>
    </w:p>
    <w:p w14:paraId="2EDADED4" w14:textId="77777777" w:rsidR="00A46111" w:rsidRDefault="00A46111">
      <w:pPr>
        <w:ind w:firstLine="720"/>
      </w:pPr>
    </w:p>
    <w:p w14:paraId="1DA34335" w14:textId="77777777" w:rsidR="00A46111" w:rsidRDefault="00217655">
      <w:pPr>
        <w:ind w:left="720" w:hanging="720"/>
      </w:pPr>
      <w:r>
        <w:t>1.2</w:t>
      </w:r>
      <w:r>
        <w:tab/>
        <w:t>The Parties agree that they have read the Order Form (Part A) and the Call-Off Contract terms and by signing below agree to be bound by this Call-Off Contract.</w:t>
      </w:r>
    </w:p>
    <w:p w14:paraId="1B561A14" w14:textId="77777777" w:rsidR="00A46111" w:rsidRDefault="00A46111">
      <w:pPr>
        <w:ind w:firstLine="720"/>
      </w:pPr>
    </w:p>
    <w:p w14:paraId="5133323A" w14:textId="77777777" w:rsidR="00A46111" w:rsidRDefault="00217655">
      <w:pPr>
        <w:ind w:left="720" w:hanging="720"/>
      </w:pPr>
      <w:r>
        <w:t>1.3</w:t>
      </w:r>
      <w:r>
        <w:tab/>
        <w:t>This Call-Off Contract will be formed when the Buyer acknowledges receipt of the signed copy of the Order Form from the Supplier.</w:t>
      </w:r>
    </w:p>
    <w:p w14:paraId="341AC76B" w14:textId="77777777" w:rsidR="00A46111" w:rsidRDefault="00A46111">
      <w:pPr>
        <w:ind w:firstLine="720"/>
      </w:pPr>
    </w:p>
    <w:p w14:paraId="02612061" w14:textId="77777777" w:rsidR="00A46111" w:rsidRDefault="00217655">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323C7CF" w14:textId="77777777" w:rsidR="00A46111" w:rsidRDefault="00A46111"/>
    <w:p w14:paraId="6EB52E3C" w14:textId="77777777" w:rsidR="00A46111" w:rsidRDefault="00217655">
      <w:pPr>
        <w:pStyle w:val="Heading3"/>
      </w:pPr>
      <w:r>
        <w:t xml:space="preserve">2. </w:t>
      </w:r>
      <w:r>
        <w:tab/>
        <w:t>Background to the agreement</w:t>
      </w:r>
    </w:p>
    <w:p w14:paraId="37BBA311" w14:textId="77777777" w:rsidR="00A46111" w:rsidRDefault="00217655">
      <w:pPr>
        <w:ind w:left="720" w:hanging="720"/>
      </w:pPr>
      <w:r>
        <w:t>2.1</w:t>
      </w:r>
      <w:r>
        <w:tab/>
        <w:t>The Supplier is a provider of G-Cloud Services and agreed to provide the Services under the terms of Framework Agreement number RM1557.12.</w:t>
      </w:r>
    </w:p>
    <w:p w14:paraId="346B92FA" w14:textId="77777777" w:rsidR="00A46111" w:rsidRDefault="00A46111">
      <w:pPr>
        <w:ind w:left="720"/>
      </w:pPr>
    </w:p>
    <w:p w14:paraId="1DF24575" w14:textId="77777777" w:rsidR="00A46111" w:rsidRDefault="00217655">
      <w:r>
        <w:t>2.2</w:t>
      </w:r>
      <w:r>
        <w:tab/>
        <w:t>The Buyer provided an Order Form for Services to the Supplier.</w:t>
      </w:r>
    </w:p>
    <w:p w14:paraId="42AB5FAB" w14:textId="77777777" w:rsidR="00A46111" w:rsidRDefault="00A46111"/>
    <w:tbl>
      <w:tblPr>
        <w:tblW w:w="5000" w:type="pct"/>
        <w:tblCellMar>
          <w:left w:w="10" w:type="dxa"/>
          <w:right w:w="10" w:type="dxa"/>
        </w:tblCellMar>
        <w:tblLook w:val="04A0" w:firstRow="1" w:lastRow="0" w:firstColumn="1" w:lastColumn="0" w:noHBand="0" w:noVBand="1"/>
      </w:tblPr>
      <w:tblGrid>
        <w:gridCol w:w="1951"/>
        <w:gridCol w:w="3835"/>
        <w:gridCol w:w="3835"/>
      </w:tblGrid>
      <w:tr w:rsidR="00A46111" w14:paraId="113949C6" w14:textId="77777777" w:rsidTr="00B46D4A">
        <w:trPr>
          <w:trHeight w:val="480"/>
        </w:trPr>
        <w:tc>
          <w:tcPr>
            <w:tcW w:w="101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81FBFC" w14:textId="77777777" w:rsidR="00A46111" w:rsidRDefault="00217655">
            <w:pPr>
              <w:spacing w:before="240"/>
              <w:rPr>
                <w:b/>
              </w:rPr>
            </w:pPr>
            <w:r>
              <w:rPr>
                <w:b/>
              </w:rPr>
              <w:t>Signed</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ACDCB8" w14:textId="77777777" w:rsidR="00A46111" w:rsidRDefault="00217655">
            <w:pPr>
              <w:spacing w:before="240"/>
            </w:pPr>
            <w:r>
              <w:t>Supplier</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9C6772" w14:textId="77777777" w:rsidR="00A46111" w:rsidRDefault="00217655">
            <w:pPr>
              <w:spacing w:before="240"/>
            </w:pPr>
            <w:r>
              <w:t>Buyer</w:t>
            </w:r>
          </w:p>
        </w:tc>
      </w:tr>
      <w:tr w:rsidR="00401C4A" w14:paraId="11DE0F97" w14:textId="77777777" w:rsidTr="00B46D4A">
        <w:trPr>
          <w:trHeight w:val="480"/>
        </w:trPr>
        <w:tc>
          <w:tcPr>
            <w:tcW w:w="101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FDDBC" w14:textId="77777777" w:rsidR="00401C4A" w:rsidRDefault="00401C4A" w:rsidP="00401C4A">
            <w:pPr>
              <w:spacing w:before="240"/>
              <w:rPr>
                <w:b/>
              </w:rPr>
            </w:pPr>
            <w:r>
              <w:rPr>
                <w:b/>
              </w:rPr>
              <w:t>Name</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7A66F7" w14:textId="39643C46" w:rsidR="00401C4A" w:rsidRPr="00255D66" w:rsidRDefault="00094EF4" w:rsidP="00401C4A">
            <w:pPr>
              <w:spacing w:before="240"/>
              <w:rPr>
                <w:highlight w:val="green"/>
              </w:rPr>
            </w:pPr>
            <w:r w:rsidRPr="00C606C3">
              <w:rPr>
                <w:highlight w:val="black"/>
              </w:rPr>
              <w:t>&lt;redacted&gt;</w:t>
            </w:r>
            <w:r w:rsidDel="00094EF4">
              <w:t xml:space="preserve"> </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CDA44" w14:textId="06A53AB5" w:rsidR="00401C4A" w:rsidRDefault="00094EF4" w:rsidP="00401C4A">
            <w:pPr>
              <w:spacing w:before="240"/>
            </w:pPr>
            <w:r w:rsidRPr="00C606C3">
              <w:rPr>
                <w:highlight w:val="black"/>
              </w:rPr>
              <w:t>&lt;redacted&gt;</w:t>
            </w:r>
            <w:r w:rsidDel="00094EF4">
              <w:t xml:space="preserve"> </w:t>
            </w:r>
          </w:p>
        </w:tc>
      </w:tr>
      <w:tr w:rsidR="00401C4A" w14:paraId="7706E3C7" w14:textId="77777777" w:rsidTr="00B46D4A">
        <w:trPr>
          <w:trHeight w:val="480"/>
        </w:trPr>
        <w:tc>
          <w:tcPr>
            <w:tcW w:w="101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08BFC4" w14:textId="77777777" w:rsidR="00401C4A" w:rsidRDefault="00401C4A" w:rsidP="00401C4A">
            <w:pPr>
              <w:spacing w:before="240"/>
              <w:rPr>
                <w:b/>
              </w:rPr>
            </w:pPr>
            <w:r>
              <w:rPr>
                <w:b/>
              </w:rPr>
              <w:t>Title</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B1869C" w14:textId="5787FC6E" w:rsidR="00401C4A" w:rsidRPr="00255D66" w:rsidRDefault="00094EF4" w:rsidP="00401C4A">
            <w:pPr>
              <w:spacing w:before="240"/>
              <w:rPr>
                <w:highlight w:val="green"/>
              </w:rPr>
            </w:pPr>
            <w:r w:rsidRPr="00C606C3">
              <w:rPr>
                <w:highlight w:val="black"/>
              </w:rPr>
              <w:t>&lt;redacted&gt;</w:t>
            </w:r>
            <w:r w:rsidDel="00094EF4">
              <w:t xml:space="preserve"> </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608A7" w14:textId="4F8254F8" w:rsidR="00401C4A" w:rsidRDefault="00094EF4" w:rsidP="00401C4A">
            <w:pPr>
              <w:spacing w:before="240"/>
            </w:pPr>
            <w:r w:rsidRPr="00C606C3">
              <w:rPr>
                <w:highlight w:val="black"/>
              </w:rPr>
              <w:t>&lt;redacted&gt;</w:t>
            </w:r>
            <w:r w:rsidDel="00094EF4">
              <w:t xml:space="preserve"> </w:t>
            </w:r>
          </w:p>
        </w:tc>
      </w:tr>
      <w:tr w:rsidR="00A46111" w14:paraId="670F433D" w14:textId="77777777" w:rsidTr="00B46D4A">
        <w:trPr>
          <w:trHeight w:val="840"/>
        </w:trPr>
        <w:tc>
          <w:tcPr>
            <w:tcW w:w="101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D45E6" w14:textId="77777777" w:rsidR="00A46111" w:rsidRDefault="00217655">
            <w:pPr>
              <w:spacing w:before="240"/>
              <w:rPr>
                <w:b/>
              </w:rPr>
            </w:pPr>
            <w:r>
              <w:rPr>
                <w:b/>
              </w:rPr>
              <w:t>Signature</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64C531" w14:textId="77777777" w:rsidR="00094EF4" w:rsidRDefault="00094EF4"/>
          <w:p w14:paraId="610110E9" w14:textId="77777777" w:rsidR="00094EF4" w:rsidRDefault="00094EF4"/>
          <w:p w14:paraId="3B4F6517" w14:textId="3DEDA5DE" w:rsidR="00A46111" w:rsidRDefault="00094EF4">
            <w:r w:rsidRPr="00C606C3">
              <w:rPr>
                <w:highlight w:val="black"/>
              </w:rPr>
              <w:t>&lt;redacted&gt;</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609B4" w14:textId="0FE6539F" w:rsidR="00A46111" w:rsidRDefault="00094EF4">
            <w:pPr>
              <w:widowControl w:val="0"/>
              <w:pBdr>
                <w:top w:val="single" w:sz="2" w:space="31" w:color="FFFFFF" w:shadow="1"/>
                <w:left w:val="single" w:sz="2" w:space="31" w:color="FFFFFF" w:shadow="1"/>
                <w:bottom w:val="single" w:sz="2" w:space="31" w:color="FFFFFF" w:shadow="1"/>
                <w:right w:val="single" w:sz="2" w:space="31" w:color="FFFFFF" w:shadow="1"/>
              </w:pBdr>
            </w:pPr>
            <w:r w:rsidRPr="00C606C3">
              <w:rPr>
                <w:highlight w:val="black"/>
              </w:rPr>
              <w:t>&lt;redacted&gt;</w:t>
            </w:r>
          </w:p>
        </w:tc>
      </w:tr>
      <w:tr w:rsidR="00A46111" w14:paraId="633609DF" w14:textId="77777777" w:rsidTr="00B46D4A">
        <w:trPr>
          <w:trHeight w:val="480"/>
        </w:trPr>
        <w:tc>
          <w:tcPr>
            <w:tcW w:w="1014"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9356F2" w14:textId="77777777" w:rsidR="00A46111" w:rsidRDefault="00217655">
            <w:pPr>
              <w:spacing w:before="240"/>
              <w:rPr>
                <w:b/>
              </w:rPr>
            </w:pPr>
            <w:r>
              <w:rPr>
                <w:b/>
              </w:rPr>
              <w:t>Date</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7B6F4F" w14:textId="20C16902" w:rsidR="00A46111" w:rsidRDefault="00094EF4">
            <w:pPr>
              <w:spacing w:before="240"/>
            </w:pPr>
            <w:r w:rsidRPr="00C606C3">
              <w:rPr>
                <w:highlight w:val="black"/>
              </w:rPr>
              <w:t>&lt;redacted&gt;</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6A0B08" w14:textId="48D3E201" w:rsidR="00A46111" w:rsidRDefault="00094EF4">
            <w:pPr>
              <w:spacing w:before="240"/>
            </w:pPr>
            <w:r w:rsidRPr="00C606C3">
              <w:rPr>
                <w:highlight w:val="black"/>
              </w:rPr>
              <w:t>&lt;redacted&gt;</w:t>
            </w:r>
            <w:r w:rsidDel="00094EF4">
              <w:t xml:space="preserve"> </w:t>
            </w:r>
          </w:p>
        </w:tc>
      </w:tr>
    </w:tbl>
    <w:p w14:paraId="64ABCCAD" w14:textId="77777777" w:rsidR="00B46D4A" w:rsidRDefault="00B46D4A">
      <w:pPr>
        <w:pStyle w:val="Heading2"/>
        <w:rPr>
          <w:shd w:val="clear" w:color="auto" w:fill="FFFF00"/>
        </w:rPr>
      </w:pPr>
      <w:bookmarkStart w:id="5" w:name="_Toc33176233"/>
    </w:p>
    <w:p w14:paraId="522B1D0D" w14:textId="77777777" w:rsidR="00B46D4A" w:rsidRDefault="00B46D4A">
      <w:pPr>
        <w:suppressAutoHyphens w:val="0"/>
        <w:rPr>
          <w:sz w:val="32"/>
          <w:szCs w:val="32"/>
          <w:shd w:val="clear" w:color="auto" w:fill="FFFF00"/>
        </w:rPr>
      </w:pPr>
      <w:r>
        <w:rPr>
          <w:shd w:val="clear" w:color="auto" w:fill="FFFF00"/>
        </w:rPr>
        <w:br w:type="page"/>
      </w:r>
    </w:p>
    <w:p w14:paraId="5B907192" w14:textId="2F2AB7AA" w:rsidR="00A46111" w:rsidRDefault="00217655">
      <w:pPr>
        <w:pStyle w:val="Heading2"/>
        <w:rPr>
          <w:shd w:val="clear" w:color="auto" w:fill="FFFF00"/>
        </w:rPr>
      </w:pPr>
      <w:r w:rsidRPr="00C161D1">
        <w:rPr>
          <w:shd w:val="clear" w:color="auto" w:fill="FFFF00"/>
        </w:rPr>
        <w:lastRenderedPageBreak/>
        <w:t>Schedule 1: Services</w:t>
      </w:r>
      <w:bookmarkEnd w:id="5"/>
    </w:p>
    <w:p w14:paraId="14D4C396" w14:textId="205D2968" w:rsidR="00C606C3" w:rsidRDefault="00C606C3" w:rsidP="00C606C3"/>
    <w:p w14:paraId="310A2E7C" w14:textId="331AD2E2" w:rsidR="00C606C3" w:rsidRPr="00C606C3" w:rsidRDefault="00C606C3" w:rsidP="00C606C3">
      <w:r w:rsidRPr="00C606C3">
        <w:rPr>
          <w:highlight w:val="black"/>
        </w:rPr>
        <w:t>&lt;redacted&gt;</w:t>
      </w:r>
    </w:p>
    <w:p w14:paraId="4E4317EA" w14:textId="304DAE76" w:rsidR="00A46111" w:rsidRDefault="00217655">
      <w:pPr>
        <w:pStyle w:val="Heading2"/>
        <w:rPr>
          <w:shd w:val="clear" w:color="auto" w:fill="FFFF00"/>
        </w:rPr>
      </w:pPr>
      <w:bookmarkStart w:id="6" w:name="_Toc33176234"/>
      <w:r w:rsidRPr="008C345C">
        <w:rPr>
          <w:shd w:val="clear" w:color="auto" w:fill="FFFF00"/>
        </w:rPr>
        <w:t>Schedule 2: Call-Off Contract charges</w:t>
      </w:r>
      <w:bookmarkEnd w:id="6"/>
    </w:p>
    <w:p w14:paraId="47782E2B" w14:textId="689002F5" w:rsidR="00094EF4" w:rsidRDefault="00094EF4" w:rsidP="00094EF4"/>
    <w:p w14:paraId="77CE5AF3" w14:textId="42841656" w:rsidR="00094EF4" w:rsidRDefault="00094EF4" w:rsidP="00094EF4"/>
    <w:p w14:paraId="6059B709" w14:textId="26CD9C59" w:rsidR="00094EF4" w:rsidRPr="00C606C3" w:rsidRDefault="00094EF4" w:rsidP="00C606C3">
      <w:r w:rsidRPr="00C606C3">
        <w:rPr>
          <w:highlight w:val="black"/>
        </w:rPr>
        <w:t>&lt;redacted&gt;</w:t>
      </w:r>
    </w:p>
    <w:p w14:paraId="17CF1509" w14:textId="77777777" w:rsidR="00A46111" w:rsidRDefault="00217655">
      <w:pPr>
        <w:pStyle w:val="Heading2"/>
        <w:pageBreakBefore/>
      </w:pPr>
      <w:bookmarkStart w:id="7" w:name="_Toc33176235"/>
      <w:r>
        <w:lastRenderedPageBreak/>
        <w:t>Part B: Terms and conditions</w:t>
      </w:r>
      <w:bookmarkEnd w:id="7"/>
    </w:p>
    <w:p w14:paraId="7E66BB4E" w14:textId="77777777" w:rsidR="00A46111" w:rsidRDefault="00217655">
      <w:pPr>
        <w:pStyle w:val="Heading3"/>
        <w:spacing w:after="100"/>
      </w:pPr>
      <w:r>
        <w:t>1.</w:t>
      </w:r>
      <w:r>
        <w:tab/>
        <w:t>Call-Off Contract Start date and length</w:t>
      </w:r>
    </w:p>
    <w:p w14:paraId="462C92A7" w14:textId="77777777" w:rsidR="00A46111" w:rsidRDefault="00217655">
      <w:r>
        <w:t>1.1</w:t>
      </w:r>
      <w:r>
        <w:tab/>
        <w:t>The Supplier must start providing the Services on the date specified in the Order Form.</w:t>
      </w:r>
    </w:p>
    <w:p w14:paraId="3702D920" w14:textId="77777777" w:rsidR="00A46111" w:rsidRDefault="00A46111">
      <w:pPr>
        <w:ind w:firstLine="720"/>
      </w:pPr>
    </w:p>
    <w:p w14:paraId="03506CE8" w14:textId="77777777" w:rsidR="00A46111" w:rsidRDefault="00217655">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3F6EB050" w14:textId="77777777" w:rsidR="00A46111" w:rsidRDefault="00A46111">
      <w:pPr>
        <w:ind w:left="720"/>
      </w:pPr>
    </w:p>
    <w:p w14:paraId="146EB11A" w14:textId="77777777" w:rsidR="00A46111" w:rsidRDefault="00217655">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758CFA39" w14:textId="77777777" w:rsidR="00A46111" w:rsidRDefault="00A46111">
      <w:pPr>
        <w:ind w:left="720"/>
      </w:pPr>
    </w:p>
    <w:p w14:paraId="3C685D5C" w14:textId="77777777" w:rsidR="00A46111" w:rsidRDefault="00217655">
      <w:pPr>
        <w:ind w:left="720" w:hanging="720"/>
      </w:pPr>
      <w:r>
        <w:t>1.4</w:t>
      </w:r>
      <w:r>
        <w:tab/>
        <w:t>The Parties must comply with the requirements under clauses 21.3 to 21.8 if the Buyer reserves the right in the Order Form to extend the contract beyond 24 months.</w:t>
      </w:r>
    </w:p>
    <w:p w14:paraId="0AD2679E" w14:textId="77777777" w:rsidR="00A46111" w:rsidRDefault="00A46111">
      <w:pPr>
        <w:spacing w:before="240" w:after="240"/>
      </w:pPr>
    </w:p>
    <w:p w14:paraId="44DDE008" w14:textId="77777777" w:rsidR="00A46111" w:rsidRDefault="00217655">
      <w:pPr>
        <w:pStyle w:val="Heading3"/>
        <w:spacing w:after="100"/>
      </w:pPr>
      <w:r>
        <w:t>2.</w:t>
      </w:r>
      <w:r>
        <w:tab/>
        <w:t>Incorporation of terms</w:t>
      </w:r>
    </w:p>
    <w:p w14:paraId="0EE85F43" w14:textId="77777777" w:rsidR="00A46111" w:rsidRDefault="00217655">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039B4457" w14:textId="77777777" w:rsidR="00A46111" w:rsidRDefault="00217655">
      <w:pPr>
        <w:pStyle w:val="ListParagraph"/>
        <w:numPr>
          <w:ilvl w:val="0"/>
          <w:numId w:val="12"/>
        </w:numPr>
      </w:pPr>
      <w:r>
        <w:rPr>
          <w:sz w:val="14"/>
          <w:szCs w:val="14"/>
        </w:rPr>
        <w:t xml:space="preserve"> </w:t>
      </w:r>
      <w:r>
        <w:t>4.1 (Warranties and representations)</w:t>
      </w:r>
    </w:p>
    <w:p w14:paraId="76997D84" w14:textId="77777777" w:rsidR="00A46111" w:rsidRDefault="00217655">
      <w:pPr>
        <w:pStyle w:val="ListParagraph"/>
        <w:numPr>
          <w:ilvl w:val="0"/>
          <w:numId w:val="12"/>
        </w:numPr>
      </w:pPr>
      <w:r>
        <w:t>4.2 to 4.7 (Liability)</w:t>
      </w:r>
    </w:p>
    <w:p w14:paraId="79712ED4" w14:textId="77777777" w:rsidR="00A46111" w:rsidRDefault="00217655">
      <w:pPr>
        <w:pStyle w:val="ListParagraph"/>
        <w:numPr>
          <w:ilvl w:val="0"/>
          <w:numId w:val="12"/>
        </w:numPr>
      </w:pPr>
      <w:r>
        <w:t>4.11 to 4.12 (IR35)</w:t>
      </w:r>
    </w:p>
    <w:p w14:paraId="061E8137" w14:textId="77777777" w:rsidR="00A46111" w:rsidRDefault="00217655">
      <w:pPr>
        <w:pStyle w:val="ListParagraph"/>
        <w:numPr>
          <w:ilvl w:val="0"/>
          <w:numId w:val="12"/>
        </w:numPr>
      </w:pPr>
      <w:r>
        <w:t>5.4 to 5.5 (Force majeure)</w:t>
      </w:r>
    </w:p>
    <w:p w14:paraId="5B4FDABE" w14:textId="77777777" w:rsidR="00A46111" w:rsidRDefault="00217655">
      <w:pPr>
        <w:pStyle w:val="ListParagraph"/>
        <w:numPr>
          <w:ilvl w:val="0"/>
          <w:numId w:val="12"/>
        </w:numPr>
      </w:pPr>
      <w:r>
        <w:t>5.8 (Continuing rights)</w:t>
      </w:r>
    </w:p>
    <w:p w14:paraId="21879AF8" w14:textId="77777777" w:rsidR="00A46111" w:rsidRDefault="00217655">
      <w:pPr>
        <w:pStyle w:val="ListParagraph"/>
        <w:numPr>
          <w:ilvl w:val="0"/>
          <w:numId w:val="12"/>
        </w:numPr>
      </w:pPr>
      <w:r>
        <w:t>5.9 to 5.11 (Change of control)</w:t>
      </w:r>
    </w:p>
    <w:p w14:paraId="6A50DDCE" w14:textId="77777777" w:rsidR="00A46111" w:rsidRDefault="00217655">
      <w:pPr>
        <w:pStyle w:val="ListParagraph"/>
        <w:numPr>
          <w:ilvl w:val="0"/>
          <w:numId w:val="12"/>
        </w:numPr>
      </w:pPr>
      <w:r>
        <w:t>5.12 (Fraud)</w:t>
      </w:r>
    </w:p>
    <w:p w14:paraId="3B5A0D24" w14:textId="77777777" w:rsidR="00A46111" w:rsidRDefault="00217655">
      <w:pPr>
        <w:pStyle w:val="ListParagraph"/>
        <w:numPr>
          <w:ilvl w:val="0"/>
          <w:numId w:val="12"/>
        </w:numPr>
      </w:pPr>
      <w:r>
        <w:t>5.13 (Notice of fraud)</w:t>
      </w:r>
    </w:p>
    <w:p w14:paraId="08B6E7BD" w14:textId="77777777" w:rsidR="00A46111" w:rsidRDefault="00217655">
      <w:pPr>
        <w:pStyle w:val="ListParagraph"/>
        <w:numPr>
          <w:ilvl w:val="0"/>
          <w:numId w:val="12"/>
        </w:numPr>
      </w:pPr>
      <w:r>
        <w:t>7.1 to 7.2 (Transparency)</w:t>
      </w:r>
    </w:p>
    <w:p w14:paraId="6BE4DFFA" w14:textId="77777777" w:rsidR="00A46111" w:rsidRDefault="00217655">
      <w:pPr>
        <w:pStyle w:val="ListParagraph"/>
        <w:numPr>
          <w:ilvl w:val="0"/>
          <w:numId w:val="12"/>
        </w:numPr>
      </w:pPr>
      <w:r>
        <w:t>8.3 (Order of precedence)</w:t>
      </w:r>
    </w:p>
    <w:p w14:paraId="46715B01" w14:textId="77777777" w:rsidR="00A46111" w:rsidRDefault="00217655">
      <w:pPr>
        <w:pStyle w:val="ListParagraph"/>
        <w:numPr>
          <w:ilvl w:val="0"/>
          <w:numId w:val="12"/>
        </w:numPr>
      </w:pPr>
      <w:r>
        <w:t>8.6 (Relationship)</w:t>
      </w:r>
    </w:p>
    <w:p w14:paraId="05BCFF79" w14:textId="77777777" w:rsidR="00A46111" w:rsidRDefault="00217655">
      <w:pPr>
        <w:pStyle w:val="ListParagraph"/>
        <w:numPr>
          <w:ilvl w:val="0"/>
          <w:numId w:val="12"/>
        </w:numPr>
      </w:pPr>
      <w:r>
        <w:t>8.9 to 8.11 (Entire agreement)</w:t>
      </w:r>
    </w:p>
    <w:p w14:paraId="3EA16AB9" w14:textId="77777777" w:rsidR="00A46111" w:rsidRDefault="00217655">
      <w:pPr>
        <w:pStyle w:val="ListParagraph"/>
        <w:numPr>
          <w:ilvl w:val="0"/>
          <w:numId w:val="12"/>
        </w:numPr>
      </w:pPr>
      <w:r>
        <w:t>8.12 (Law and jurisdiction)</w:t>
      </w:r>
    </w:p>
    <w:p w14:paraId="518803A9" w14:textId="77777777" w:rsidR="00A46111" w:rsidRDefault="00217655">
      <w:pPr>
        <w:pStyle w:val="ListParagraph"/>
        <w:numPr>
          <w:ilvl w:val="0"/>
          <w:numId w:val="12"/>
        </w:numPr>
      </w:pPr>
      <w:r>
        <w:t>8.13 to 8.14 (Legislative change)</w:t>
      </w:r>
    </w:p>
    <w:p w14:paraId="6A015D08" w14:textId="77777777" w:rsidR="00A46111" w:rsidRDefault="00217655">
      <w:pPr>
        <w:pStyle w:val="ListParagraph"/>
        <w:numPr>
          <w:ilvl w:val="0"/>
          <w:numId w:val="12"/>
        </w:numPr>
      </w:pPr>
      <w:r>
        <w:t>8.15 to 8.19 (Bribery and corruption)</w:t>
      </w:r>
    </w:p>
    <w:p w14:paraId="515AF8A9" w14:textId="77777777" w:rsidR="00A46111" w:rsidRDefault="00217655">
      <w:pPr>
        <w:pStyle w:val="ListParagraph"/>
        <w:numPr>
          <w:ilvl w:val="0"/>
          <w:numId w:val="12"/>
        </w:numPr>
      </w:pPr>
      <w:r>
        <w:t>8.20 to 8.29 (Freedom of Information Act)</w:t>
      </w:r>
    </w:p>
    <w:p w14:paraId="2A0255CB" w14:textId="77777777" w:rsidR="00A46111" w:rsidRDefault="00217655">
      <w:pPr>
        <w:pStyle w:val="ListParagraph"/>
        <w:numPr>
          <w:ilvl w:val="0"/>
          <w:numId w:val="12"/>
        </w:numPr>
      </w:pPr>
      <w:r>
        <w:t>8.30 to 8.31 (Promoting tax compliance)</w:t>
      </w:r>
    </w:p>
    <w:p w14:paraId="36A223E3" w14:textId="77777777" w:rsidR="00A46111" w:rsidRDefault="00217655">
      <w:pPr>
        <w:pStyle w:val="ListParagraph"/>
        <w:numPr>
          <w:ilvl w:val="0"/>
          <w:numId w:val="12"/>
        </w:numPr>
      </w:pPr>
      <w:r>
        <w:t>8.32 to 8.33 (Official Secrets Act)</w:t>
      </w:r>
    </w:p>
    <w:p w14:paraId="05479ED3" w14:textId="77777777" w:rsidR="00A46111" w:rsidRDefault="00217655">
      <w:pPr>
        <w:pStyle w:val="ListParagraph"/>
        <w:numPr>
          <w:ilvl w:val="0"/>
          <w:numId w:val="12"/>
        </w:numPr>
      </w:pPr>
      <w:r>
        <w:t>8.34 to 8.37 (Transfer and subcontracting)</w:t>
      </w:r>
    </w:p>
    <w:p w14:paraId="27A4B296" w14:textId="77777777" w:rsidR="00A46111" w:rsidRDefault="00217655">
      <w:pPr>
        <w:pStyle w:val="ListParagraph"/>
        <w:numPr>
          <w:ilvl w:val="0"/>
          <w:numId w:val="12"/>
        </w:numPr>
      </w:pPr>
      <w:r>
        <w:t>8.40 to 8.43 (Complaints handling and resolution)</w:t>
      </w:r>
    </w:p>
    <w:p w14:paraId="7463E53A" w14:textId="77777777" w:rsidR="00A46111" w:rsidRDefault="00217655">
      <w:pPr>
        <w:pStyle w:val="ListParagraph"/>
        <w:numPr>
          <w:ilvl w:val="0"/>
          <w:numId w:val="12"/>
        </w:numPr>
      </w:pPr>
      <w:r>
        <w:t>8.44 to 8.50 (Conflicts of interest and ethical walls)</w:t>
      </w:r>
    </w:p>
    <w:p w14:paraId="375DDFE0" w14:textId="77777777" w:rsidR="00A46111" w:rsidRDefault="00217655">
      <w:pPr>
        <w:pStyle w:val="ListParagraph"/>
        <w:numPr>
          <w:ilvl w:val="0"/>
          <w:numId w:val="12"/>
        </w:numPr>
      </w:pPr>
      <w:r>
        <w:t>8.51 to 8.53 (Publicity and branding)</w:t>
      </w:r>
    </w:p>
    <w:p w14:paraId="27626D51" w14:textId="77777777" w:rsidR="00A46111" w:rsidRDefault="00217655">
      <w:pPr>
        <w:pStyle w:val="ListParagraph"/>
        <w:numPr>
          <w:ilvl w:val="0"/>
          <w:numId w:val="12"/>
        </w:numPr>
      </w:pPr>
      <w:r>
        <w:t>8.54 to 8.56 (Equality and diversity)</w:t>
      </w:r>
    </w:p>
    <w:p w14:paraId="06088735" w14:textId="77777777" w:rsidR="00A46111" w:rsidRDefault="00217655">
      <w:pPr>
        <w:pStyle w:val="ListParagraph"/>
        <w:numPr>
          <w:ilvl w:val="0"/>
          <w:numId w:val="12"/>
        </w:numPr>
      </w:pPr>
      <w:r>
        <w:t>8.59 to 8.60 (Data protection</w:t>
      </w:r>
    </w:p>
    <w:p w14:paraId="1037BA5F" w14:textId="77777777" w:rsidR="00A46111" w:rsidRDefault="00217655">
      <w:pPr>
        <w:pStyle w:val="ListParagraph"/>
        <w:numPr>
          <w:ilvl w:val="0"/>
          <w:numId w:val="12"/>
        </w:numPr>
      </w:pPr>
      <w:r>
        <w:lastRenderedPageBreak/>
        <w:t>8.64 to 8.65 (Severability)</w:t>
      </w:r>
    </w:p>
    <w:p w14:paraId="44F5983E" w14:textId="77777777" w:rsidR="00A46111" w:rsidRDefault="00217655">
      <w:pPr>
        <w:pStyle w:val="ListParagraph"/>
        <w:numPr>
          <w:ilvl w:val="0"/>
          <w:numId w:val="12"/>
        </w:numPr>
      </w:pPr>
      <w:r>
        <w:t>8.66 to 8.69 (Managing disputes and Mediation)</w:t>
      </w:r>
    </w:p>
    <w:p w14:paraId="1CDE522D" w14:textId="77777777" w:rsidR="00A46111" w:rsidRDefault="00217655">
      <w:pPr>
        <w:pStyle w:val="ListParagraph"/>
        <w:numPr>
          <w:ilvl w:val="0"/>
          <w:numId w:val="12"/>
        </w:numPr>
      </w:pPr>
      <w:r>
        <w:t>8.80 to 8.88 (Confidentiality)</w:t>
      </w:r>
    </w:p>
    <w:p w14:paraId="18033F0C" w14:textId="77777777" w:rsidR="00A46111" w:rsidRDefault="00217655">
      <w:pPr>
        <w:pStyle w:val="ListParagraph"/>
        <w:numPr>
          <w:ilvl w:val="0"/>
          <w:numId w:val="12"/>
        </w:numPr>
      </w:pPr>
      <w:r>
        <w:t>8.89 to 8.90 (Waiver and cumulative remedies)</w:t>
      </w:r>
    </w:p>
    <w:p w14:paraId="4F9679C3" w14:textId="77777777" w:rsidR="00A46111" w:rsidRDefault="00217655">
      <w:pPr>
        <w:pStyle w:val="ListParagraph"/>
        <w:numPr>
          <w:ilvl w:val="0"/>
          <w:numId w:val="12"/>
        </w:numPr>
      </w:pPr>
      <w:r>
        <w:t>8.91 to 8.101 (Corporate Social Responsibility)</w:t>
      </w:r>
    </w:p>
    <w:p w14:paraId="5ACA15D7" w14:textId="77777777" w:rsidR="00A46111" w:rsidRDefault="00217655">
      <w:pPr>
        <w:pStyle w:val="ListParagraph"/>
        <w:numPr>
          <w:ilvl w:val="0"/>
          <w:numId w:val="12"/>
        </w:numPr>
      </w:pPr>
      <w:r>
        <w:t>paragraphs 1 to 10 of the Framework Agreement glossary and interpretation</w:t>
      </w:r>
    </w:p>
    <w:p w14:paraId="15B4B771" w14:textId="77777777" w:rsidR="00A46111" w:rsidRDefault="00217655">
      <w:pPr>
        <w:pStyle w:val="ListParagraph"/>
        <w:numPr>
          <w:ilvl w:val="0"/>
          <w:numId w:val="13"/>
        </w:numPr>
      </w:pPr>
      <w:r>
        <w:t>any audit provisions from the Framework Agreement set out by the Buyer in the Order Form</w:t>
      </w:r>
    </w:p>
    <w:p w14:paraId="50EE37D3" w14:textId="77777777" w:rsidR="00A46111" w:rsidRDefault="00217655">
      <w:pPr>
        <w:ind w:left="720"/>
      </w:pPr>
      <w:r>
        <w:t xml:space="preserve"> </w:t>
      </w:r>
    </w:p>
    <w:p w14:paraId="5DE08852" w14:textId="77777777" w:rsidR="00A46111" w:rsidRDefault="00217655">
      <w:pPr>
        <w:spacing w:after="240"/>
      </w:pPr>
      <w:r>
        <w:t>2.2</w:t>
      </w:r>
      <w:r>
        <w:tab/>
        <w:t xml:space="preserve">The Framework Agreement provisions in clause 2.1 will be modified as follows: </w:t>
      </w:r>
    </w:p>
    <w:p w14:paraId="09DA967F" w14:textId="77777777" w:rsidR="00A46111" w:rsidRDefault="00217655">
      <w:pPr>
        <w:ind w:left="1440" w:hanging="720"/>
      </w:pPr>
      <w:r>
        <w:t>2.2.1</w:t>
      </w:r>
      <w:r>
        <w:tab/>
        <w:t>a reference to the ‘Framework Agreement’ will be a reference to the ‘Call-Off Contract’</w:t>
      </w:r>
    </w:p>
    <w:p w14:paraId="21CC3E69" w14:textId="77777777" w:rsidR="00A46111" w:rsidRDefault="00217655">
      <w:pPr>
        <w:ind w:firstLine="720"/>
      </w:pPr>
      <w:r>
        <w:t>2.2.2</w:t>
      </w:r>
      <w:r>
        <w:tab/>
        <w:t>a reference to ‘CCS’ will be a reference to ‘the Buyer’</w:t>
      </w:r>
    </w:p>
    <w:p w14:paraId="3383056E" w14:textId="77777777" w:rsidR="00A46111" w:rsidRDefault="00217655">
      <w:pPr>
        <w:ind w:left="1440" w:hanging="720"/>
      </w:pPr>
      <w:r>
        <w:t>2.2.3</w:t>
      </w:r>
      <w:r>
        <w:tab/>
        <w:t>a reference to the ‘Parties’ and a ‘Party’ will be a reference to the Buyer and Supplier as Parties under this Call-Off Contract</w:t>
      </w:r>
    </w:p>
    <w:p w14:paraId="44742B25" w14:textId="77777777" w:rsidR="00A46111" w:rsidRDefault="00A46111"/>
    <w:p w14:paraId="37A810A5" w14:textId="77777777" w:rsidR="00A46111" w:rsidRDefault="00217655">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45935A7D" w14:textId="77777777" w:rsidR="00A46111" w:rsidRDefault="00A46111">
      <w:pPr>
        <w:ind w:left="720"/>
      </w:pPr>
    </w:p>
    <w:p w14:paraId="4103515D" w14:textId="77777777" w:rsidR="00A46111" w:rsidRDefault="00217655">
      <w:pPr>
        <w:ind w:left="720" w:hanging="720"/>
      </w:pPr>
      <w:r>
        <w:t>2.4</w:t>
      </w:r>
      <w:r>
        <w:tab/>
        <w:t>The Framework Agreement incorporated clauses will be referred to as incorporated Framework clause ‘XX’, where ‘XX’ is the Framework Agreement clause number.</w:t>
      </w:r>
    </w:p>
    <w:p w14:paraId="37554277" w14:textId="77777777" w:rsidR="00A46111" w:rsidRDefault="00A46111">
      <w:pPr>
        <w:ind w:firstLine="720"/>
      </w:pPr>
    </w:p>
    <w:p w14:paraId="5CE3955D" w14:textId="77777777" w:rsidR="00A46111" w:rsidRDefault="00217655">
      <w:pPr>
        <w:ind w:left="720" w:hanging="720"/>
      </w:pPr>
      <w:r>
        <w:t>2.5</w:t>
      </w:r>
      <w:r>
        <w:tab/>
        <w:t>When an Order Form is signed, the terms and conditions agreed in it will be incorporated into this Call-Off Contract.</w:t>
      </w:r>
    </w:p>
    <w:p w14:paraId="21E5EB3A" w14:textId="77777777" w:rsidR="00A46111" w:rsidRDefault="00A46111"/>
    <w:p w14:paraId="0C7DCCC4" w14:textId="77777777" w:rsidR="00A46111" w:rsidRDefault="00217655">
      <w:pPr>
        <w:pStyle w:val="Heading3"/>
        <w:spacing w:after="100"/>
      </w:pPr>
      <w:r>
        <w:t>3.</w:t>
      </w:r>
      <w:r>
        <w:tab/>
        <w:t>Supply of services</w:t>
      </w:r>
    </w:p>
    <w:p w14:paraId="512533A0" w14:textId="77777777" w:rsidR="00A46111" w:rsidRDefault="00217655">
      <w:pPr>
        <w:spacing w:before="240" w:after="240"/>
        <w:ind w:left="720" w:hanging="720"/>
      </w:pPr>
      <w:r>
        <w:t>3.1</w:t>
      </w:r>
      <w:r>
        <w:tab/>
        <w:t>The Supplier agrees to supply the G-Cloud Services and any Additional Services under the terms of the Call-Off Contract and the Supplier’s Application.</w:t>
      </w:r>
    </w:p>
    <w:p w14:paraId="1B3A525A" w14:textId="77777777" w:rsidR="00A46111" w:rsidRDefault="00217655">
      <w:pPr>
        <w:ind w:left="720" w:hanging="720"/>
      </w:pPr>
      <w:r>
        <w:t>3.2</w:t>
      </w:r>
      <w:r>
        <w:tab/>
        <w:t>The Supplier undertakes that each G-Cloud Service will meet the Buyer’s acceptance criteria, as defined in the Order Form.</w:t>
      </w:r>
    </w:p>
    <w:p w14:paraId="2775F647" w14:textId="77777777" w:rsidR="00A46111" w:rsidRDefault="00A46111"/>
    <w:p w14:paraId="7375C261" w14:textId="77777777" w:rsidR="00A46111" w:rsidRDefault="00217655">
      <w:pPr>
        <w:pStyle w:val="Heading3"/>
        <w:spacing w:after="100"/>
      </w:pPr>
      <w:r>
        <w:t>4.</w:t>
      </w:r>
      <w:r>
        <w:tab/>
        <w:t>Supplier staff</w:t>
      </w:r>
    </w:p>
    <w:p w14:paraId="07AEF31C" w14:textId="77777777" w:rsidR="00A46111" w:rsidRDefault="00217655">
      <w:pPr>
        <w:spacing w:before="240" w:after="240"/>
      </w:pPr>
      <w:r>
        <w:t>4.1</w:t>
      </w:r>
      <w:r>
        <w:tab/>
        <w:t xml:space="preserve">The Supplier Staff must: </w:t>
      </w:r>
    </w:p>
    <w:p w14:paraId="5DB133FD" w14:textId="77777777" w:rsidR="00A46111" w:rsidRDefault="00217655">
      <w:pPr>
        <w:ind w:firstLine="720"/>
      </w:pPr>
      <w:r>
        <w:t>4.1.1</w:t>
      </w:r>
      <w:r>
        <w:tab/>
        <w:t>be appropriately experienced, qualified and trained to supply the Services</w:t>
      </w:r>
    </w:p>
    <w:p w14:paraId="7224614D" w14:textId="77777777" w:rsidR="00A46111" w:rsidRDefault="00A46111"/>
    <w:p w14:paraId="78B5B27E" w14:textId="77777777" w:rsidR="00A46111" w:rsidRDefault="00217655">
      <w:pPr>
        <w:ind w:firstLine="720"/>
      </w:pPr>
      <w:r>
        <w:t>4.1.2</w:t>
      </w:r>
      <w:r>
        <w:tab/>
        <w:t>apply all due skill, care and diligence in faithfully performing those duties</w:t>
      </w:r>
    </w:p>
    <w:p w14:paraId="6D8D7EC9" w14:textId="77777777" w:rsidR="00A46111" w:rsidRDefault="00A46111"/>
    <w:p w14:paraId="6845DE54" w14:textId="77777777" w:rsidR="00A46111" w:rsidRDefault="00217655">
      <w:pPr>
        <w:ind w:left="720"/>
      </w:pPr>
      <w:r>
        <w:t>4.1.3</w:t>
      </w:r>
      <w:r>
        <w:tab/>
        <w:t>obey all lawful instructions and reasonable directions of the Buyer and provide the Services to the reasonable satisfaction of the Buyer</w:t>
      </w:r>
    </w:p>
    <w:p w14:paraId="5B6F195A" w14:textId="77777777" w:rsidR="00A46111" w:rsidRDefault="00A46111"/>
    <w:p w14:paraId="502C6D8F" w14:textId="77777777" w:rsidR="00A46111" w:rsidRDefault="00217655">
      <w:pPr>
        <w:ind w:firstLine="720"/>
      </w:pPr>
      <w:r>
        <w:lastRenderedPageBreak/>
        <w:t>4.1.4</w:t>
      </w:r>
      <w:r>
        <w:tab/>
        <w:t>respond to any enquiries about the Services as soon as reasonably possible</w:t>
      </w:r>
    </w:p>
    <w:p w14:paraId="5373D4F3" w14:textId="77777777" w:rsidR="00A46111" w:rsidRDefault="00A46111"/>
    <w:p w14:paraId="1DBD4B7E" w14:textId="77777777" w:rsidR="00A46111" w:rsidRDefault="00217655">
      <w:pPr>
        <w:ind w:firstLine="720"/>
      </w:pPr>
      <w:r>
        <w:t>4.1.5</w:t>
      </w:r>
      <w:r>
        <w:tab/>
        <w:t>complete any necessary Supplier Staff vetting as specified by the Buyer</w:t>
      </w:r>
    </w:p>
    <w:p w14:paraId="0205D2C1" w14:textId="77777777" w:rsidR="00A46111" w:rsidRDefault="00A46111"/>
    <w:p w14:paraId="3472EF82" w14:textId="77777777" w:rsidR="00A46111" w:rsidRDefault="00217655">
      <w:pPr>
        <w:ind w:left="720" w:hanging="720"/>
      </w:pPr>
      <w:r>
        <w:t>4.2</w:t>
      </w:r>
      <w:r>
        <w:tab/>
        <w:t>The Supplier must retain overall control of the Supplier Staff so that they are not considered to be employees, workers, agents or contractors of the Buyer.</w:t>
      </w:r>
    </w:p>
    <w:p w14:paraId="385B2D50" w14:textId="77777777" w:rsidR="00A46111" w:rsidRDefault="00A46111">
      <w:pPr>
        <w:ind w:firstLine="720"/>
      </w:pPr>
    </w:p>
    <w:p w14:paraId="1CE633CD" w14:textId="77777777" w:rsidR="00A46111" w:rsidRDefault="00217655">
      <w:pPr>
        <w:ind w:left="720" w:hanging="720"/>
      </w:pPr>
      <w:r>
        <w:t>4.3</w:t>
      </w:r>
      <w:r>
        <w:tab/>
        <w:t>The Supplier may substitute any Supplier Staff as long as they have the equivalent experience and qualifications to the substituted staff member.</w:t>
      </w:r>
    </w:p>
    <w:p w14:paraId="465DFBDD" w14:textId="77777777" w:rsidR="00A46111" w:rsidRDefault="00A46111">
      <w:pPr>
        <w:ind w:firstLine="720"/>
      </w:pPr>
    </w:p>
    <w:p w14:paraId="1E943690" w14:textId="77777777" w:rsidR="00A46111" w:rsidRDefault="00217655">
      <w:pPr>
        <w:ind w:left="720" w:hanging="720"/>
      </w:pPr>
      <w:r>
        <w:t>4.4</w:t>
      </w:r>
      <w:r>
        <w:tab/>
        <w:t>The Buyer may conduct IR35 Assessments using the ESI tool to assess whether the Supplier’s engagement under the Call-Off Contract is Inside or Outside IR35.</w:t>
      </w:r>
    </w:p>
    <w:p w14:paraId="36FDEDA8" w14:textId="77777777" w:rsidR="00A46111" w:rsidRDefault="00A46111">
      <w:pPr>
        <w:ind w:firstLine="720"/>
      </w:pPr>
    </w:p>
    <w:p w14:paraId="46931A7A" w14:textId="77777777" w:rsidR="00A46111" w:rsidRDefault="00217655">
      <w:pPr>
        <w:ind w:left="720" w:hanging="720"/>
      </w:pPr>
      <w:r>
        <w:t>4.5</w:t>
      </w:r>
      <w:r>
        <w:tab/>
        <w:t>The Buyer may End this Call-Off Contract for Material Breach as per clause 18.5 hereunder if the Supplier is delivering the Services Inside IR35.</w:t>
      </w:r>
    </w:p>
    <w:p w14:paraId="146B88FF" w14:textId="77777777" w:rsidR="00A46111" w:rsidRDefault="00A46111">
      <w:pPr>
        <w:ind w:firstLine="720"/>
      </w:pPr>
    </w:p>
    <w:p w14:paraId="7C736DD5" w14:textId="77777777" w:rsidR="00A46111" w:rsidRDefault="00217655">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349845B" w14:textId="77777777" w:rsidR="00A46111" w:rsidRDefault="00A46111">
      <w:pPr>
        <w:ind w:left="720"/>
      </w:pPr>
    </w:p>
    <w:p w14:paraId="66677A30" w14:textId="77777777" w:rsidR="00A46111" w:rsidRDefault="00217655">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2AC76944" w14:textId="77777777" w:rsidR="00A46111" w:rsidRDefault="00A46111">
      <w:pPr>
        <w:ind w:left="720"/>
      </w:pPr>
    </w:p>
    <w:p w14:paraId="3F1E29C6" w14:textId="77777777" w:rsidR="00A46111" w:rsidRDefault="00217655">
      <w:pPr>
        <w:ind w:left="720" w:hanging="720"/>
      </w:pPr>
      <w:r>
        <w:t>4.8</w:t>
      </w:r>
      <w:r>
        <w:tab/>
        <w:t>If it is determined by the Buyer that the Supplier is Outside IR35, the Buyer will provide the ESI reference number and a copy of the PDF to the Supplier.</w:t>
      </w:r>
    </w:p>
    <w:p w14:paraId="03356321" w14:textId="77777777" w:rsidR="00A46111" w:rsidRDefault="00A46111">
      <w:pPr>
        <w:spacing w:before="240" w:after="240"/>
        <w:ind w:left="720"/>
      </w:pPr>
    </w:p>
    <w:p w14:paraId="3228A66E" w14:textId="77777777" w:rsidR="00A46111" w:rsidRDefault="00217655">
      <w:pPr>
        <w:pStyle w:val="Heading3"/>
        <w:spacing w:after="100"/>
      </w:pPr>
      <w:r>
        <w:t>5.</w:t>
      </w:r>
      <w:r>
        <w:tab/>
        <w:t>Due diligence</w:t>
      </w:r>
    </w:p>
    <w:p w14:paraId="5C85A1B4" w14:textId="77777777" w:rsidR="00A46111" w:rsidRDefault="00217655">
      <w:pPr>
        <w:spacing w:before="240" w:after="120"/>
      </w:pPr>
      <w:r>
        <w:t xml:space="preserve"> 5.1</w:t>
      </w:r>
      <w:r>
        <w:tab/>
        <w:t>Both Parties agree that when entering into a Call-Off Contract they:</w:t>
      </w:r>
    </w:p>
    <w:p w14:paraId="0D995BC6" w14:textId="77777777" w:rsidR="00A46111" w:rsidRDefault="00217655">
      <w:pPr>
        <w:spacing w:after="120"/>
        <w:ind w:left="1440" w:hanging="720"/>
      </w:pPr>
      <w:r>
        <w:t>5.1.1</w:t>
      </w:r>
      <w:r>
        <w:tab/>
        <w:t>have made their own enquiries and are satisfied by the accuracy of any information supplied by the other Party</w:t>
      </w:r>
    </w:p>
    <w:p w14:paraId="4F626530" w14:textId="77777777" w:rsidR="00A46111" w:rsidRDefault="00217655">
      <w:pPr>
        <w:spacing w:after="120"/>
        <w:ind w:left="1440" w:hanging="720"/>
      </w:pPr>
      <w:r>
        <w:t>5.1.2</w:t>
      </w:r>
      <w:r>
        <w:tab/>
        <w:t>are confident that they can fulfil their obligations according to the Call-Off Contract terms</w:t>
      </w:r>
    </w:p>
    <w:p w14:paraId="0CD0CD5D" w14:textId="77777777" w:rsidR="00A46111" w:rsidRDefault="00217655">
      <w:pPr>
        <w:spacing w:after="120"/>
        <w:ind w:firstLine="720"/>
      </w:pPr>
      <w:r>
        <w:t>5.1.3</w:t>
      </w:r>
      <w:r>
        <w:tab/>
        <w:t>have raised all due diligence questions before signing the Call-Off Contract</w:t>
      </w:r>
    </w:p>
    <w:p w14:paraId="416323FB" w14:textId="77777777" w:rsidR="00A46111" w:rsidRDefault="00217655">
      <w:pPr>
        <w:ind w:firstLine="720"/>
      </w:pPr>
      <w:r>
        <w:t>5.1.4</w:t>
      </w:r>
      <w:r>
        <w:tab/>
        <w:t>have entered into the Call-Off Contract relying on its own due diligence</w:t>
      </w:r>
    </w:p>
    <w:p w14:paraId="13681AB2" w14:textId="77777777" w:rsidR="00A46111" w:rsidRDefault="00A46111">
      <w:pPr>
        <w:spacing w:before="240"/>
      </w:pPr>
    </w:p>
    <w:p w14:paraId="1BD4CF38" w14:textId="77777777" w:rsidR="00A46111" w:rsidRDefault="00217655">
      <w:pPr>
        <w:pStyle w:val="Heading3"/>
        <w:spacing w:after="100"/>
      </w:pPr>
      <w:r>
        <w:t xml:space="preserve">6. </w:t>
      </w:r>
      <w:r>
        <w:tab/>
        <w:t>Business continuity and disaster recovery</w:t>
      </w:r>
    </w:p>
    <w:p w14:paraId="4E1E65CB" w14:textId="77777777" w:rsidR="00A46111" w:rsidRDefault="00217655">
      <w:pPr>
        <w:ind w:left="720" w:hanging="720"/>
      </w:pPr>
      <w:r>
        <w:t>6.1</w:t>
      </w:r>
      <w:r>
        <w:tab/>
        <w:t>The Supplier will have a clear business continuity and disaster recovery plan in their service descriptions.</w:t>
      </w:r>
    </w:p>
    <w:p w14:paraId="7F33FD66" w14:textId="77777777" w:rsidR="00A46111" w:rsidRDefault="00A46111"/>
    <w:p w14:paraId="088D3E66" w14:textId="77777777" w:rsidR="00A46111" w:rsidRDefault="00217655">
      <w:pPr>
        <w:ind w:left="720" w:hanging="720"/>
      </w:pPr>
      <w:r>
        <w:t>6.2</w:t>
      </w:r>
      <w:r>
        <w:tab/>
        <w:t>The Supplier’s business continuity and disaster recovery services are part of the Services and will be performed by the Supplier when required.</w:t>
      </w:r>
    </w:p>
    <w:p w14:paraId="2D9F8AC6" w14:textId="77777777" w:rsidR="00A46111" w:rsidRDefault="00217655">
      <w:pPr>
        <w:ind w:left="720" w:hanging="720"/>
      </w:pPr>
      <w:r>
        <w:t>6.3</w:t>
      </w:r>
      <w:r>
        <w:tab/>
        <w:t>If requested by the Buyer prior to entering into this Call-Off Contract, the Supplier must ensure that its business continuity and disaster recovery plan is consistent with the Buyer’s own plans.</w:t>
      </w:r>
    </w:p>
    <w:p w14:paraId="5C9B9EDA" w14:textId="77777777" w:rsidR="00A46111" w:rsidRDefault="00A46111"/>
    <w:p w14:paraId="5929F1A0" w14:textId="77777777" w:rsidR="00A46111" w:rsidRDefault="00217655">
      <w:pPr>
        <w:pStyle w:val="Heading3"/>
        <w:spacing w:after="100"/>
      </w:pPr>
      <w:r>
        <w:t>7.</w:t>
      </w:r>
      <w:r>
        <w:tab/>
        <w:t>Payment, VAT and Call-Off Contract charges</w:t>
      </w:r>
    </w:p>
    <w:p w14:paraId="39277E90" w14:textId="77777777" w:rsidR="00A46111" w:rsidRDefault="00217655">
      <w:pPr>
        <w:spacing w:after="120"/>
        <w:ind w:left="720" w:hanging="720"/>
      </w:pPr>
      <w:r>
        <w:t>7.1</w:t>
      </w:r>
      <w:r>
        <w:tab/>
        <w:t>The Buyer must pay the Charges following clauses 7.2 to 7.11 for the Supplier’s delivery of the Services.</w:t>
      </w:r>
    </w:p>
    <w:p w14:paraId="3B2F2252" w14:textId="77777777" w:rsidR="00A46111" w:rsidRDefault="00217655">
      <w:pPr>
        <w:ind w:left="720" w:hanging="720"/>
      </w:pPr>
      <w:r>
        <w:t>7.2</w:t>
      </w:r>
      <w:r>
        <w:tab/>
        <w:t>The Buyer will pay the Supplier within the number of days specified in the Order Form on receipt of a valid invoice.</w:t>
      </w:r>
    </w:p>
    <w:p w14:paraId="1A446C9F" w14:textId="77777777" w:rsidR="00A46111" w:rsidRDefault="00217655">
      <w:pPr>
        <w:spacing w:after="120"/>
        <w:ind w:left="720" w:hanging="720"/>
      </w:pPr>
      <w:r>
        <w:t>7.3</w:t>
      </w:r>
      <w:r>
        <w:tab/>
        <w:t>The Call-Off Contract Charges include all Charges for payment Processing. All invoices submitted to the Buyer for the Services will be exclusive of any Management Charge.</w:t>
      </w:r>
    </w:p>
    <w:p w14:paraId="4E07D884" w14:textId="77777777" w:rsidR="00A46111" w:rsidRDefault="00217655">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E0A281B" w14:textId="77777777" w:rsidR="00A46111" w:rsidRDefault="00217655">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06B159B8" w14:textId="77777777" w:rsidR="00A46111" w:rsidRDefault="00217655">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5CCBAD60" w14:textId="77777777" w:rsidR="00A46111" w:rsidRDefault="00217655">
      <w:pPr>
        <w:spacing w:after="120"/>
      </w:pPr>
      <w:r>
        <w:t>7.7</w:t>
      </w:r>
      <w:r>
        <w:tab/>
        <w:t>All Charges payable by the Buyer to the Supplier will include VAT at the appropriate Rate.</w:t>
      </w:r>
    </w:p>
    <w:p w14:paraId="0CC72B4C" w14:textId="77777777" w:rsidR="00A46111" w:rsidRDefault="00217655">
      <w:pPr>
        <w:spacing w:after="120"/>
        <w:ind w:left="720" w:hanging="720"/>
      </w:pPr>
      <w:r>
        <w:t>7.8</w:t>
      </w:r>
      <w:r>
        <w:tab/>
        <w:t>The Supplier must add VAT to the Charges at the appropriate rate with visibility of the amount as a separate line item.</w:t>
      </w:r>
    </w:p>
    <w:p w14:paraId="4FD4B9E8" w14:textId="77777777" w:rsidR="00A46111" w:rsidRDefault="00217655">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EECD512" w14:textId="77777777" w:rsidR="00A46111" w:rsidRDefault="00217655">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EB6DA92" w14:textId="77777777" w:rsidR="00A46111" w:rsidRDefault="00217655">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7EBF45F" w14:textId="77777777" w:rsidR="00A46111" w:rsidRDefault="00217655">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20AB87B" w14:textId="77777777" w:rsidR="00A46111" w:rsidRDefault="00A46111">
      <w:pPr>
        <w:ind w:left="720"/>
      </w:pPr>
    </w:p>
    <w:p w14:paraId="4054039A" w14:textId="77777777" w:rsidR="00A46111" w:rsidRDefault="00217655">
      <w:pPr>
        <w:pStyle w:val="Heading3"/>
      </w:pPr>
      <w:r>
        <w:t>8.</w:t>
      </w:r>
      <w:r>
        <w:tab/>
        <w:t>Recovery of sums due and right of set-off</w:t>
      </w:r>
    </w:p>
    <w:p w14:paraId="721AF845" w14:textId="77777777" w:rsidR="00A46111" w:rsidRDefault="00217655">
      <w:pPr>
        <w:spacing w:before="240" w:after="240"/>
        <w:ind w:left="720" w:hanging="720"/>
      </w:pPr>
      <w:r>
        <w:t>8.1</w:t>
      </w:r>
      <w:r>
        <w:tab/>
        <w:t>If a Supplier owes money to the Buyer, the Buyer may deduct that sum from the Call-Off Contract Charges.</w:t>
      </w:r>
    </w:p>
    <w:p w14:paraId="0FB35A4B" w14:textId="77777777" w:rsidR="00A46111" w:rsidRDefault="00A46111">
      <w:pPr>
        <w:spacing w:before="240" w:after="240"/>
        <w:ind w:left="720" w:hanging="720"/>
      </w:pPr>
    </w:p>
    <w:p w14:paraId="6E9BA006" w14:textId="77777777" w:rsidR="00A46111" w:rsidRDefault="00217655">
      <w:pPr>
        <w:pStyle w:val="Heading3"/>
      </w:pPr>
      <w:r>
        <w:t>9.</w:t>
      </w:r>
      <w:r>
        <w:tab/>
        <w:t>Insurance</w:t>
      </w:r>
    </w:p>
    <w:p w14:paraId="6356E988" w14:textId="77777777" w:rsidR="00A46111" w:rsidRDefault="00217655">
      <w:pPr>
        <w:spacing w:before="240" w:after="240"/>
        <w:ind w:left="660" w:hanging="660"/>
      </w:pPr>
      <w:r>
        <w:t>9.1</w:t>
      </w:r>
      <w:r>
        <w:tab/>
        <w:t>The Supplier will maintain the insurances required by the Buyer including those in this clause.</w:t>
      </w:r>
    </w:p>
    <w:p w14:paraId="184A0137" w14:textId="77777777" w:rsidR="00A46111" w:rsidRDefault="00217655">
      <w:r>
        <w:t>9.2</w:t>
      </w:r>
      <w:r>
        <w:tab/>
        <w:t>The Supplier will ensure that:</w:t>
      </w:r>
    </w:p>
    <w:p w14:paraId="6A1D69A7" w14:textId="77777777" w:rsidR="00A46111" w:rsidRDefault="00A46111"/>
    <w:p w14:paraId="056B213C" w14:textId="77777777" w:rsidR="00A46111" w:rsidRDefault="00217655">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9E6AE0B" w14:textId="77777777" w:rsidR="00A46111" w:rsidRDefault="00A46111">
      <w:pPr>
        <w:ind w:firstLine="720"/>
      </w:pPr>
    </w:p>
    <w:p w14:paraId="21AFE57E" w14:textId="77777777" w:rsidR="00A46111" w:rsidRDefault="00217655">
      <w:pPr>
        <w:ind w:left="1440" w:hanging="720"/>
      </w:pPr>
      <w:r>
        <w:t>9.2.2</w:t>
      </w:r>
      <w:r>
        <w:tab/>
        <w:t>the third-party public and products liability insurance contains an ‘indemnity to principals’ clause for the Buyer’s benefit</w:t>
      </w:r>
    </w:p>
    <w:p w14:paraId="7403D23C" w14:textId="77777777" w:rsidR="00A46111" w:rsidRDefault="00A46111">
      <w:pPr>
        <w:ind w:firstLine="720"/>
      </w:pPr>
    </w:p>
    <w:p w14:paraId="51A5423B" w14:textId="77777777" w:rsidR="00A46111" w:rsidRDefault="00217655">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4BEAA3C8" w14:textId="77777777" w:rsidR="00A46111" w:rsidRDefault="00A46111">
      <w:pPr>
        <w:ind w:firstLine="720"/>
      </w:pPr>
    </w:p>
    <w:p w14:paraId="0399FB0A" w14:textId="77777777" w:rsidR="00A46111" w:rsidRDefault="00217655">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54057C5" w14:textId="77777777" w:rsidR="00A46111" w:rsidRDefault="00A46111">
      <w:pPr>
        <w:ind w:left="720"/>
      </w:pPr>
    </w:p>
    <w:p w14:paraId="5073EFB1" w14:textId="77777777" w:rsidR="00A46111" w:rsidRDefault="00217655">
      <w:pPr>
        <w:ind w:left="720" w:hanging="720"/>
      </w:pPr>
      <w:r>
        <w:t>9.3</w:t>
      </w:r>
      <w:r>
        <w:tab/>
        <w:t>If requested by the Buyer, the Supplier will obtain additional insurance policies, or extend existing policies bought under the Framework Agreement.</w:t>
      </w:r>
    </w:p>
    <w:p w14:paraId="0ABF2BF3" w14:textId="77777777" w:rsidR="00A46111" w:rsidRDefault="00A46111">
      <w:pPr>
        <w:ind w:left="720" w:firstLine="720"/>
      </w:pPr>
    </w:p>
    <w:p w14:paraId="6305CA2A" w14:textId="77777777" w:rsidR="00A46111" w:rsidRDefault="00217655">
      <w:pPr>
        <w:ind w:left="720" w:hanging="720"/>
      </w:pPr>
      <w:r>
        <w:t>9.4</w:t>
      </w:r>
      <w:r>
        <w:tab/>
        <w:t>If requested by the Buyer, the Supplier will provide the following to show compliance with this clause:</w:t>
      </w:r>
    </w:p>
    <w:p w14:paraId="702992A2" w14:textId="77777777" w:rsidR="00A46111" w:rsidRDefault="00A46111">
      <w:pPr>
        <w:ind w:firstLine="720"/>
      </w:pPr>
    </w:p>
    <w:p w14:paraId="05EB47D7" w14:textId="77777777" w:rsidR="00A46111" w:rsidRDefault="00217655">
      <w:pPr>
        <w:ind w:firstLine="720"/>
      </w:pPr>
      <w:r>
        <w:t>9.4.1</w:t>
      </w:r>
      <w:r>
        <w:tab/>
        <w:t>a broker's verification of insurance</w:t>
      </w:r>
    </w:p>
    <w:p w14:paraId="2E2FC7AB" w14:textId="77777777" w:rsidR="00A46111" w:rsidRDefault="00A46111">
      <w:pPr>
        <w:ind w:firstLine="720"/>
      </w:pPr>
    </w:p>
    <w:p w14:paraId="7A0BA650" w14:textId="77777777" w:rsidR="00A46111" w:rsidRDefault="00217655">
      <w:pPr>
        <w:ind w:firstLine="720"/>
      </w:pPr>
      <w:r>
        <w:t>9.4.2</w:t>
      </w:r>
      <w:r>
        <w:tab/>
        <w:t>receipts for the insurance premium</w:t>
      </w:r>
    </w:p>
    <w:p w14:paraId="2BF837EF" w14:textId="77777777" w:rsidR="00A46111" w:rsidRDefault="00A46111">
      <w:pPr>
        <w:ind w:firstLine="720"/>
      </w:pPr>
    </w:p>
    <w:p w14:paraId="6C86A2D0" w14:textId="77777777" w:rsidR="00A46111" w:rsidRDefault="00217655">
      <w:pPr>
        <w:ind w:firstLine="720"/>
      </w:pPr>
      <w:r>
        <w:t>9.4.3</w:t>
      </w:r>
      <w:r>
        <w:tab/>
        <w:t>evidence of payment of the latest premiums due</w:t>
      </w:r>
    </w:p>
    <w:p w14:paraId="04210159" w14:textId="77777777" w:rsidR="00A46111" w:rsidRDefault="00A46111">
      <w:pPr>
        <w:ind w:firstLine="720"/>
      </w:pPr>
    </w:p>
    <w:p w14:paraId="013D6982" w14:textId="77777777" w:rsidR="00A46111" w:rsidRDefault="00217655">
      <w:pPr>
        <w:ind w:left="720" w:hanging="720"/>
      </w:pPr>
      <w:r>
        <w:t>9.5</w:t>
      </w:r>
      <w:r>
        <w:tab/>
        <w:t>Insurance will not relieve the Supplier of any liabilities under the Framework Agreement or this Call-Off Contract and the Supplier will:</w:t>
      </w:r>
    </w:p>
    <w:p w14:paraId="2C056038" w14:textId="77777777" w:rsidR="00A46111" w:rsidRDefault="00A46111">
      <w:pPr>
        <w:ind w:firstLine="720"/>
      </w:pPr>
    </w:p>
    <w:p w14:paraId="6548FC77" w14:textId="77777777" w:rsidR="00A46111" w:rsidRDefault="00217655">
      <w:pPr>
        <w:ind w:left="1440" w:hanging="720"/>
      </w:pPr>
      <w:r>
        <w:lastRenderedPageBreak/>
        <w:t>9.5.1</w:t>
      </w:r>
      <w:r>
        <w:tab/>
        <w:t>take all risk control measures using Good Industry Practice, including the investigation and reports of claims to insurers</w:t>
      </w:r>
    </w:p>
    <w:p w14:paraId="3C0A4872" w14:textId="77777777" w:rsidR="00A46111" w:rsidRDefault="00A46111">
      <w:pPr>
        <w:ind w:left="720" w:firstLine="720"/>
      </w:pPr>
    </w:p>
    <w:p w14:paraId="718A0C16" w14:textId="77777777" w:rsidR="00A46111" w:rsidRDefault="00217655">
      <w:pPr>
        <w:ind w:left="1440" w:hanging="720"/>
      </w:pPr>
      <w:r>
        <w:t>9.5.2</w:t>
      </w:r>
      <w:r>
        <w:tab/>
        <w:t>promptly notify the insurers in writing of any relevant material fact under any Insurances</w:t>
      </w:r>
    </w:p>
    <w:p w14:paraId="57FE9D8E" w14:textId="77777777" w:rsidR="00A46111" w:rsidRDefault="00A46111">
      <w:pPr>
        <w:ind w:firstLine="720"/>
      </w:pPr>
    </w:p>
    <w:p w14:paraId="5DEF2A46" w14:textId="77777777" w:rsidR="00A46111" w:rsidRDefault="00217655">
      <w:pPr>
        <w:ind w:left="1440" w:hanging="720"/>
      </w:pPr>
      <w:r>
        <w:t>9.5.3</w:t>
      </w:r>
      <w:r>
        <w:tab/>
        <w:t>hold all insurance policies and require any broker arranging the insurance to hold any insurance slips and other evidence of insurance</w:t>
      </w:r>
    </w:p>
    <w:p w14:paraId="3B35A987" w14:textId="77777777" w:rsidR="00A46111" w:rsidRDefault="00217655">
      <w:r>
        <w:t xml:space="preserve"> </w:t>
      </w:r>
    </w:p>
    <w:p w14:paraId="14B581AD" w14:textId="77777777" w:rsidR="00A46111" w:rsidRDefault="00217655">
      <w:pPr>
        <w:ind w:left="720" w:hanging="720"/>
      </w:pPr>
      <w:r>
        <w:t>9.6</w:t>
      </w:r>
      <w:r>
        <w:tab/>
        <w:t>The Supplier will not do or omit to do anything, which would destroy or impair the legal validity of the insurance.</w:t>
      </w:r>
    </w:p>
    <w:p w14:paraId="123C9754" w14:textId="77777777" w:rsidR="00A46111" w:rsidRDefault="00A46111">
      <w:pPr>
        <w:ind w:firstLine="720"/>
      </w:pPr>
    </w:p>
    <w:p w14:paraId="39861DF3" w14:textId="77777777" w:rsidR="00A46111" w:rsidRDefault="00217655">
      <w:pPr>
        <w:ind w:left="720" w:hanging="720"/>
      </w:pPr>
      <w:r>
        <w:t>9.7</w:t>
      </w:r>
      <w:r>
        <w:tab/>
        <w:t>The Supplier will notify CCS and the Buyer as soon as possible if any insurance policies have been, or are due to be, cancelled, suspended, Ended or not renewed.</w:t>
      </w:r>
    </w:p>
    <w:p w14:paraId="6937C21A" w14:textId="77777777" w:rsidR="00A46111" w:rsidRDefault="00A46111">
      <w:pPr>
        <w:ind w:firstLine="720"/>
      </w:pPr>
    </w:p>
    <w:p w14:paraId="1B1E3C95" w14:textId="77777777" w:rsidR="00A46111" w:rsidRDefault="00217655">
      <w:r>
        <w:t>9.8</w:t>
      </w:r>
      <w:r>
        <w:tab/>
        <w:t>The Supplier will be liable for the payment of any:</w:t>
      </w:r>
    </w:p>
    <w:p w14:paraId="7206F180" w14:textId="77777777" w:rsidR="00A46111" w:rsidRDefault="00A46111"/>
    <w:p w14:paraId="0F6B9F62" w14:textId="77777777" w:rsidR="00A46111" w:rsidRDefault="00217655">
      <w:pPr>
        <w:ind w:firstLine="720"/>
      </w:pPr>
      <w:r>
        <w:t>9.8.1</w:t>
      </w:r>
      <w:r>
        <w:tab/>
        <w:t>premiums, which it will pay promptly</w:t>
      </w:r>
    </w:p>
    <w:p w14:paraId="2ECE2B06" w14:textId="77777777" w:rsidR="00A46111" w:rsidRDefault="00217655">
      <w:pPr>
        <w:ind w:firstLine="720"/>
      </w:pPr>
      <w:r>
        <w:t>9.8.2</w:t>
      </w:r>
      <w:r>
        <w:tab/>
        <w:t>excess or deductibles and will not be entitled to recover this from the Buyer</w:t>
      </w:r>
    </w:p>
    <w:p w14:paraId="36555667" w14:textId="77777777" w:rsidR="00A46111" w:rsidRDefault="00A46111">
      <w:pPr>
        <w:ind w:firstLine="720"/>
      </w:pPr>
    </w:p>
    <w:p w14:paraId="02E0835D" w14:textId="77777777" w:rsidR="00A46111" w:rsidRDefault="00217655">
      <w:pPr>
        <w:pStyle w:val="Heading3"/>
        <w:spacing w:after="100"/>
      </w:pPr>
      <w:r>
        <w:t>10.</w:t>
      </w:r>
      <w:r>
        <w:tab/>
        <w:t>Confidentiality</w:t>
      </w:r>
    </w:p>
    <w:p w14:paraId="7A1C475F" w14:textId="77777777" w:rsidR="00A46111" w:rsidRDefault="00217655">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29EAF762" w14:textId="77777777" w:rsidR="00A46111" w:rsidRDefault="00A46111">
      <w:pPr>
        <w:ind w:left="720" w:hanging="720"/>
      </w:pPr>
    </w:p>
    <w:p w14:paraId="36213C59" w14:textId="77777777" w:rsidR="00A46111" w:rsidRDefault="00217655">
      <w:pPr>
        <w:pStyle w:val="Heading3"/>
        <w:spacing w:after="100"/>
      </w:pPr>
      <w:r>
        <w:t>11.</w:t>
      </w:r>
      <w:r>
        <w:tab/>
        <w:t>Intellectual Property Rights</w:t>
      </w:r>
    </w:p>
    <w:p w14:paraId="341502B1" w14:textId="77777777" w:rsidR="00A46111" w:rsidRDefault="00217655">
      <w:pPr>
        <w:ind w:left="720" w:hanging="720"/>
      </w:pPr>
      <w:r>
        <w:t>11.1</w:t>
      </w:r>
      <w:r>
        <w:tab/>
        <w:t>Unless otherwise specified in this Call-Off Contract, a Party will not acquire any right, title or interest in or to the Intellectual Property Rights (IPRs) of the other Party or its Licensors.</w:t>
      </w:r>
    </w:p>
    <w:p w14:paraId="25150A68" w14:textId="77777777" w:rsidR="00A46111" w:rsidRDefault="00A46111">
      <w:pPr>
        <w:ind w:left="720"/>
      </w:pPr>
    </w:p>
    <w:p w14:paraId="333D03E9" w14:textId="77777777" w:rsidR="00A46111" w:rsidRDefault="00217655">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46CBCA1A" w14:textId="77777777" w:rsidR="00A46111" w:rsidRDefault="00A46111">
      <w:pPr>
        <w:ind w:left="720"/>
      </w:pPr>
    </w:p>
    <w:p w14:paraId="131513BA" w14:textId="77777777" w:rsidR="00A46111" w:rsidRDefault="00217655">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2AA2769A" w14:textId="77777777" w:rsidR="00A46111" w:rsidRDefault="00A46111">
      <w:pPr>
        <w:ind w:left="720"/>
      </w:pPr>
    </w:p>
    <w:p w14:paraId="35ACB5FB" w14:textId="77777777" w:rsidR="00A46111" w:rsidRDefault="00217655">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3DCE3553" w14:textId="77777777" w:rsidR="00A46111" w:rsidRDefault="00A46111">
      <w:pPr>
        <w:ind w:left="720"/>
      </w:pPr>
    </w:p>
    <w:p w14:paraId="2AE09482" w14:textId="77777777" w:rsidR="00A46111" w:rsidRDefault="00217655">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04AE1386" w14:textId="77777777" w:rsidR="00A46111" w:rsidRDefault="00A46111">
      <w:pPr>
        <w:ind w:firstLine="720"/>
      </w:pPr>
    </w:p>
    <w:p w14:paraId="252FBC6B" w14:textId="77777777" w:rsidR="00A46111" w:rsidRDefault="00217655">
      <w:pPr>
        <w:ind w:firstLine="720"/>
      </w:pPr>
      <w:r>
        <w:t>11.5.1</w:t>
      </w:r>
      <w:r>
        <w:tab/>
        <w:t>rights granted to the Buyer under this Call-Off Contract</w:t>
      </w:r>
    </w:p>
    <w:p w14:paraId="335C2C50" w14:textId="77777777" w:rsidR="00A46111" w:rsidRDefault="00A46111"/>
    <w:p w14:paraId="721CD1ED" w14:textId="77777777" w:rsidR="00A46111" w:rsidRDefault="00217655">
      <w:pPr>
        <w:ind w:firstLine="720"/>
      </w:pPr>
      <w:r>
        <w:t>11.5.2</w:t>
      </w:r>
      <w:r>
        <w:tab/>
        <w:t>Supplier’s performance of the Services</w:t>
      </w:r>
    </w:p>
    <w:p w14:paraId="56AE5B45" w14:textId="77777777" w:rsidR="00A46111" w:rsidRDefault="00A46111">
      <w:pPr>
        <w:ind w:firstLine="720"/>
      </w:pPr>
    </w:p>
    <w:p w14:paraId="79F04EBD" w14:textId="77777777" w:rsidR="00A46111" w:rsidRDefault="00217655">
      <w:pPr>
        <w:ind w:firstLine="720"/>
      </w:pPr>
      <w:r>
        <w:t>11.5.3</w:t>
      </w:r>
      <w:r>
        <w:tab/>
        <w:t>use by the Buyer of the Services</w:t>
      </w:r>
    </w:p>
    <w:p w14:paraId="13099F5A" w14:textId="77777777" w:rsidR="00A46111" w:rsidRDefault="00A46111">
      <w:pPr>
        <w:ind w:firstLine="720"/>
      </w:pPr>
    </w:p>
    <w:p w14:paraId="7332E861" w14:textId="77777777" w:rsidR="00A46111" w:rsidRDefault="00217655">
      <w:pPr>
        <w:ind w:left="720" w:hanging="720"/>
      </w:pPr>
      <w:r>
        <w:t>11.6</w:t>
      </w:r>
      <w:r>
        <w:tab/>
        <w:t>If an IPR Claim is made, or is likely to be made, the Supplier will immediately notify the Buyer in writing and must at its own expense after written approval from the Buyer, either:</w:t>
      </w:r>
    </w:p>
    <w:p w14:paraId="0309C348" w14:textId="77777777" w:rsidR="00A46111" w:rsidRDefault="00A46111">
      <w:pPr>
        <w:ind w:firstLine="720"/>
      </w:pPr>
    </w:p>
    <w:p w14:paraId="28956651" w14:textId="77777777" w:rsidR="00A46111" w:rsidRDefault="00217655">
      <w:pPr>
        <w:ind w:left="1440" w:hanging="720"/>
      </w:pPr>
      <w:r>
        <w:t>11.6.1</w:t>
      </w:r>
      <w:r>
        <w:tab/>
        <w:t>modify the relevant part of the Services without reducing its functionality or performance</w:t>
      </w:r>
    </w:p>
    <w:p w14:paraId="0682FE02" w14:textId="77777777" w:rsidR="00A46111" w:rsidRDefault="00A46111">
      <w:pPr>
        <w:ind w:left="720" w:firstLine="720"/>
      </w:pPr>
    </w:p>
    <w:p w14:paraId="6A574F44" w14:textId="77777777" w:rsidR="00A46111" w:rsidRDefault="00217655">
      <w:pPr>
        <w:ind w:left="1440" w:hanging="720"/>
      </w:pPr>
      <w:r>
        <w:t>11.6.2</w:t>
      </w:r>
      <w:r>
        <w:tab/>
        <w:t>substitute Services of equivalent functionality and performance, to avoid the infringement or the alleged infringement, as long as there is no additional cost or burden to the Buyer</w:t>
      </w:r>
    </w:p>
    <w:p w14:paraId="3288DAEA" w14:textId="77777777" w:rsidR="00A46111" w:rsidRDefault="00A46111">
      <w:pPr>
        <w:ind w:left="1440"/>
      </w:pPr>
    </w:p>
    <w:p w14:paraId="47431C79" w14:textId="77777777" w:rsidR="00A46111" w:rsidRDefault="00217655">
      <w:pPr>
        <w:ind w:left="1440" w:hanging="720"/>
      </w:pPr>
      <w:r>
        <w:t>11.6.3</w:t>
      </w:r>
      <w:r>
        <w:tab/>
        <w:t>buy a licence to use and supply the Services which are the subject of the alleged infringement, on terms acceptable to the Buyer</w:t>
      </w:r>
    </w:p>
    <w:p w14:paraId="74A82326" w14:textId="77777777" w:rsidR="00A46111" w:rsidRDefault="00A46111">
      <w:pPr>
        <w:ind w:left="720" w:firstLine="720"/>
      </w:pPr>
    </w:p>
    <w:p w14:paraId="715956CC" w14:textId="77777777" w:rsidR="00A46111" w:rsidRDefault="00217655">
      <w:r>
        <w:t>11.7</w:t>
      </w:r>
      <w:r>
        <w:tab/>
        <w:t>Clause 11.5 will not apply if the IPR Claim is from:</w:t>
      </w:r>
    </w:p>
    <w:p w14:paraId="0B63C2D4" w14:textId="77777777" w:rsidR="00A46111" w:rsidRDefault="00A46111"/>
    <w:p w14:paraId="0D35F617" w14:textId="77777777" w:rsidR="00A46111" w:rsidRDefault="00217655">
      <w:pPr>
        <w:ind w:left="1440" w:hanging="720"/>
      </w:pPr>
      <w:r>
        <w:t>11.7.2</w:t>
      </w:r>
      <w:r>
        <w:tab/>
        <w:t>the use of data supplied by the Buyer which the Supplier isn’t required to verify under this Call-Off Contract</w:t>
      </w:r>
    </w:p>
    <w:p w14:paraId="6A2E973C" w14:textId="77777777" w:rsidR="00A46111" w:rsidRDefault="00A46111">
      <w:pPr>
        <w:ind w:left="720" w:firstLine="720"/>
      </w:pPr>
    </w:p>
    <w:p w14:paraId="186CD28F" w14:textId="77777777" w:rsidR="00A46111" w:rsidRDefault="00217655">
      <w:pPr>
        <w:ind w:firstLine="720"/>
      </w:pPr>
      <w:r>
        <w:t>11.7.3</w:t>
      </w:r>
      <w:r>
        <w:tab/>
        <w:t>other material provided by the Buyer necessary for the Services</w:t>
      </w:r>
    </w:p>
    <w:p w14:paraId="21D671CC" w14:textId="77777777" w:rsidR="00A46111" w:rsidRDefault="00A46111">
      <w:pPr>
        <w:ind w:firstLine="720"/>
      </w:pPr>
    </w:p>
    <w:p w14:paraId="3AD85B47" w14:textId="77777777" w:rsidR="00A46111" w:rsidRDefault="00217655">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1932872A" w14:textId="77777777" w:rsidR="00A46111" w:rsidRDefault="00A46111">
      <w:pPr>
        <w:ind w:left="720" w:hanging="720"/>
      </w:pPr>
    </w:p>
    <w:p w14:paraId="42781DF7" w14:textId="77777777" w:rsidR="00A46111" w:rsidRDefault="00217655">
      <w:pPr>
        <w:pStyle w:val="Heading3"/>
      </w:pPr>
      <w:r>
        <w:t>12.</w:t>
      </w:r>
      <w:r>
        <w:tab/>
        <w:t>Protection of information</w:t>
      </w:r>
    </w:p>
    <w:p w14:paraId="1522600E" w14:textId="77777777" w:rsidR="00A46111" w:rsidRDefault="00217655">
      <w:pPr>
        <w:spacing w:before="240" w:after="240"/>
      </w:pPr>
      <w:r>
        <w:t>12.1</w:t>
      </w:r>
      <w:r>
        <w:tab/>
        <w:t>The Supplier must:</w:t>
      </w:r>
    </w:p>
    <w:p w14:paraId="62CBABF6" w14:textId="77777777" w:rsidR="00A46111" w:rsidRDefault="00217655">
      <w:pPr>
        <w:ind w:left="1440" w:hanging="720"/>
      </w:pPr>
      <w:r>
        <w:t>12.1.1</w:t>
      </w:r>
      <w:r>
        <w:tab/>
        <w:t>comply with the Buyer’s written instructions and this Call-Off Contract when Processing Buyer Personal Data</w:t>
      </w:r>
    </w:p>
    <w:p w14:paraId="3A90E305" w14:textId="77777777" w:rsidR="00A46111" w:rsidRDefault="00A46111">
      <w:pPr>
        <w:ind w:left="720" w:firstLine="720"/>
      </w:pPr>
    </w:p>
    <w:p w14:paraId="63620ACF" w14:textId="77777777" w:rsidR="00A46111" w:rsidRDefault="00217655">
      <w:pPr>
        <w:ind w:left="1440" w:hanging="720"/>
      </w:pPr>
      <w:r>
        <w:t>12.1.2</w:t>
      </w:r>
      <w:r>
        <w:tab/>
        <w:t>only Process the Buyer Personal Data as necessary for the provision of the G-Cloud Services or as required by Law or any Regulatory Body</w:t>
      </w:r>
    </w:p>
    <w:p w14:paraId="434598CA" w14:textId="77777777" w:rsidR="00A46111" w:rsidRDefault="00A46111">
      <w:pPr>
        <w:ind w:left="720" w:firstLine="720"/>
      </w:pPr>
    </w:p>
    <w:p w14:paraId="6003654F" w14:textId="77777777" w:rsidR="00A46111" w:rsidRDefault="00217655">
      <w:pPr>
        <w:ind w:left="1440" w:hanging="720"/>
      </w:pPr>
      <w:r>
        <w:t>12.1.3</w:t>
      </w:r>
      <w:r>
        <w:tab/>
        <w:t>take reasonable steps to ensure that any Supplier Staff who have access to Buyer Personal Data act in compliance with Supplier's security processes</w:t>
      </w:r>
    </w:p>
    <w:p w14:paraId="7D525F10" w14:textId="77777777" w:rsidR="00A46111" w:rsidRDefault="00A46111">
      <w:pPr>
        <w:ind w:left="720" w:firstLine="720"/>
      </w:pPr>
    </w:p>
    <w:p w14:paraId="5C15E112" w14:textId="77777777" w:rsidR="00A46111" w:rsidRDefault="00217655">
      <w:pPr>
        <w:ind w:left="720" w:hanging="720"/>
      </w:pPr>
      <w:r>
        <w:lastRenderedPageBreak/>
        <w:t>12.2</w:t>
      </w:r>
      <w:r>
        <w:tab/>
        <w:t>The Supplier must fully assist with any complaint or request for Buyer Personal Data including by:</w:t>
      </w:r>
    </w:p>
    <w:p w14:paraId="4E685DE8" w14:textId="77777777" w:rsidR="00A46111" w:rsidRDefault="00A46111">
      <w:pPr>
        <w:ind w:firstLine="720"/>
      </w:pPr>
    </w:p>
    <w:p w14:paraId="14E77C7A" w14:textId="77777777" w:rsidR="00A46111" w:rsidRDefault="00217655">
      <w:pPr>
        <w:ind w:firstLine="720"/>
      </w:pPr>
      <w:r>
        <w:t>12.2.1</w:t>
      </w:r>
      <w:r>
        <w:tab/>
        <w:t>providing the Buyer with full details of the complaint or request</w:t>
      </w:r>
    </w:p>
    <w:p w14:paraId="0F9F1D14" w14:textId="77777777" w:rsidR="00A46111" w:rsidRDefault="00A46111">
      <w:pPr>
        <w:ind w:firstLine="720"/>
      </w:pPr>
    </w:p>
    <w:p w14:paraId="662B4A0D" w14:textId="77777777" w:rsidR="00A46111" w:rsidRDefault="00217655">
      <w:pPr>
        <w:ind w:left="1440" w:hanging="720"/>
      </w:pPr>
      <w:r>
        <w:t>12.2.2</w:t>
      </w:r>
      <w:r>
        <w:tab/>
        <w:t>complying with a data access request within the timescales in the Data Protection Legislation and following the Buyer’s instructions</w:t>
      </w:r>
    </w:p>
    <w:p w14:paraId="25C4C0FF" w14:textId="77777777" w:rsidR="00A46111" w:rsidRDefault="00A46111"/>
    <w:p w14:paraId="082CBC2D" w14:textId="77777777" w:rsidR="00A46111" w:rsidRDefault="00217655">
      <w:pPr>
        <w:ind w:left="1440" w:hanging="720"/>
      </w:pPr>
      <w:r>
        <w:t>12.2.3</w:t>
      </w:r>
      <w:r>
        <w:tab/>
        <w:t>providing the Buyer with any Buyer Personal Data it holds about a Data Subject (within the timescales required by the Buyer)</w:t>
      </w:r>
    </w:p>
    <w:p w14:paraId="373BAD0A" w14:textId="77777777" w:rsidR="00A46111" w:rsidRDefault="00A46111">
      <w:pPr>
        <w:ind w:left="720" w:firstLine="720"/>
      </w:pPr>
    </w:p>
    <w:p w14:paraId="076A364C" w14:textId="77777777" w:rsidR="00A46111" w:rsidRDefault="00217655">
      <w:pPr>
        <w:ind w:firstLine="720"/>
      </w:pPr>
      <w:r>
        <w:t>12.2.4</w:t>
      </w:r>
      <w:r>
        <w:tab/>
        <w:t>providing the Buyer with any information requested by the Data Subject</w:t>
      </w:r>
    </w:p>
    <w:p w14:paraId="10B1B709" w14:textId="77777777" w:rsidR="00A46111" w:rsidRDefault="00A46111">
      <w:pPr>
        <w:ind w:firstLine="720"/>
      </w:pPr>
    </w:p>
    <w:p w14:paraId="0CC79B4E" w14:textId="77777777" w:rsidR="00A46111" w:rsidRDefault="00217655">
      <w:pPr>
        <w:ind w:left="720" w:hanging="720"/>
      </w:pPr>
      <w:r>
        <w:t>12.3</w:t>
      </w:r>
      <w:r>
        <w:tab/>
        <w:t>The Supplier must get prior written consent from the Buyer to transfer Buyer Personal Data to any other person (including any Subcontractors) for the provision of the G-Cloud Services.</w:t>
      </w:r>
    </w:p>
    <w:p w14:paraId="609DBA4E" w14:textId="77777777" w:rsidR="00A46111" w:rsidRDefault="00A46111">
      <w:pPr>
        <w:ind w:left="720" w:hanging="720"/>
      </w:pPr>
    </w:p>
    <w:p w14:paraId="1E011A4E" w14:textId="77777777" w:rsidR="00A46111" w:rsidRDefault="00217655">
      <w:pPr>
        <w:pStyle w:val="Heading3"/>
      </w:pPr>
      <w:r>
        <w:t>13.</w:t>
      </w:r>
      <w:r>
        <w:tab/>
        <w:t>Buyer data</w:t>
      </w:r>
    </w:p>
    <w:p w14:paraId="2B5ADF41" w14:textId="77777777" w:rsidR="00A46111" w:rsidRDefault="00217655">
      <w:pPr>
        <w:spacing w:before="240" w:after="240"/>
      </w:pPr>
      <w:r>
        <w:t>13.1</w:t>
      </w:r>
      <w:r>
        <w:tab/>
        <w:t>The Supplier must not remove any proprietary notices in the Buyer Data.</w:t>
      </w:r>
    </w:p>
    <w:p w14:paraId="58338DF0" w14:textId="77777777" w:rsidR="00A46111" w:rsidRDefault="00217655">
      <w:r>
        <w:t>13.2</w:t>
      </w:r>
      <w:r>
        <w:tab/>
        <w:t xml:space="preserve">The Supplier will not store or use Buyer Data except if necessary to fulfil its </w:t>
      </w:r>
    </w:p>
    <w:p w14:paraId="4CD91B69" w14:textId="77777777" w:rsidR="00A46111" w:rsidRDefault="00217655">
      <w:pPr>
        <w:ind w:firstLine="720"/>
      </w:pPr>
      <w:r>
        <w:t>obligations.</w:t>
      </w:r>
    </w:p>
    <w:p w14:paraId="3FFD6236" w14:textId="77777777" w:rsidR="00A46111" w:rsidRDefault="00A46111"/>
    <w:p w14:paraId="76AD8E00" w14:textId="77777777" w:rsidR="00A46111" w:rsidRDefault="00217655">
      <w:pPr>
        <w:ind w:left="720" w:hanging="720"/>
      </w:pPr>
      <w:r>
        <w:t>13.3</w:t>
      </w:r>
      <w:r>
        <w:tab/>
        <w:t>If Buyer Data is processed by the Supplier, the Supplier will supply the data to the Buyer as requested.</w:t>
      </w:r>
    </w:p>
    <w:p w14:paraId="7B2D94C6" w14:textId="77777777" w:rsidR="00A46111" w:rsidRDefault="00A46111"/>
    <w:p w14:paraId="1EB17D06" w14:textId="77777777" w:rsidR="00A46111" w:rsidRDefault="00217655">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A1603DB" w14:textId="77777777" w:rsidR="00A46111" w:rsidRDefault="00A46111">
      <w:pPr>
        <w:ind w:left="720"/>
      </w:pPr>
    </w:p>
    <w:p w14:paraId="599EB6A2" w14:textId="77777777" w:rsidR="00A46111" w:rsidRDefault="00217655">
      <w:pPr>
        <w:ind w:left="720" w:hanging="720"/>
      </w:pPr>
      <w:r>
        <w:t>13.5</w:t>
      </w:r>
      <w:r>
        <w:tab/>
        <w:t>The Supplier will preserve the integrity of Buyer Data processed by the Supplier and prevent its corruption and loss.</w:t>
      </w:r>
    </w:p>
    <w:p w14:paraId="38D14908" w14:textId="77777777" w:rsidR="00A46111" w:rsidRDefault="00A46111">
      <w:pPr>
        <w:ind w:firstLine="720"/>
      </w:pPr>
    </w:p>
    <w:p w14:paraId="4FEB8C20" w14:textId="77777777" w:rsidR="00A46111" w:rsidRDefault="00217655">
      <w:pPr>
        <w:ind w:left="720" w:hanging="720"/>
      </w:pPr>
      <w:r>
        <w:t>13.6</w:t>
      </w:r>
      <w:r>
        <w:tab/>
        <w:t>The Supplier will ensure that any Supplier system which holds any protectively marked Buyer Data or other government data will comply with:</w:t>
      </w:r>
    </w:p>
    <w:p w14:paraId="1A6B87C3" w14:textId="77777777" w:rsidR="00A46111" w:rsidRDefault="00A46111">
      <w:pPr>
        <w:ind w:firstLine="720"/>
      </w:pPr>
    </w:p>
    <w:p w14:paraId="2A43F90A" w14:textId="77777777" w:rsidR="00A46111" w:rsidRDefault="00217655">
      <w:pPr>
        <w:ind w:firstLine="720"/>
      </w:pPr>
      <w:r>
        <w:t>13.6.1</w:t>
      </w:r>
      <w:r>
        <w:tab/>
        <w:t>the principles in the Security Policy Framework:</w:t>
      </w:r>
      <w:hyperlink r:id="rId10" w:history="1">
        <w:r>
          <w:rPr>
            <w:color w:val="1155CC"/>
            <w:u w:val="single"/>
          </w:rPr>
          <w:t xml:space="preserve"> </w:t>
        </w:r>
      </w:hyperlink>
    </w:p>
    <w:p w14:paraId="0CB5CD20" w14:textId="77777777" w:rsidR="00A46111" w:rsidRDefault="00474E84">
      <w:pPr>
        <w:ind w:left="1440"/>
      </w:pPr>
      <w:hyperlink r:id="rId11" w:history="1">
        <w:r w:rsidR="00217655">
          <w:rPr>
            <w:rStyle w:val="Hyperlink"/>
          </w:rPr>
          <w:t>https://www.gov.uk/government/publications/security-policy-framework</w:t>
        </w:r>
      </w:hyperlink>
      <w:r w:rsidR="00217655">
        <w:rPr>
          <w:rStyle w:val="Hyperlink"/>
        </w:rPr>
        <w:t xml:space="preserve"> and</w:t>
      </w:r>
    </w:p>
    <w:p w14:paraId="358B0BF5" w14:textId="77777777" w:rsidR="00A46111" w:rsidRDefault="00217655">
      <w:pPr>
        <w:ind w:left="1440"/>
      </w:pPr>
      <w:r>
        <w:t>the Government Security Classification policy</w:t>
      </w:r>
      <w:r>
        <w:rPr>
          <w:color w:val="1155CC"/>
          <w:u w:val="single"/>
        </w:rPr>
        <w:t>: https:/www.gov.uk/government/publications/government-security-classifications</w:t>
      </w:r>
    </w:p>
    <w:p w14:paraId="32568CD9" w14:textId="77777777" w:rsidR="00A46111" w:rsidRDefault="00A46111">
      <w:pPr>
        <w:ind w:left="1440"/>
      </w:pPr>
    </w:p>
    <w:p w14:paraId="3D662850" w14:textId="77777777" w:rsidR="00A46111" w:rsidRDefault="00217655">
      <w:pPr>
        <w:ind w:firstLine="720"/>
      </w:pPr>
      <w:r>
        <w:t>13.6.2</w:t>
      </w:r>
      <w:r>
        <w:tab/>
        <w:t xml:space="preserve">guidance issued by the Centre for Protection of National Infrastructure on </w:t>
      </w:r>
    </w:p>
    <w:p w14:paraId="132569D8" w14:textId="77777777" w:rsidR="00A46111" w:rsidRDefault="00217655">
      <w:pPr>
        <w:ind w:left="720" w:firstLine="720"/>
      </w:pPr>
      <w:r>
        <w:t>Risk Management</w:t>
      </w:r>
      <w:hyperlink r:id="rId12" w:history="1">
        <w:r>
          <w:rPr>
            <w:color w:val="1155CC"/>
            <w:u w:val="single"/>
          </w:rPr>
          <w:t>:</w:t>
        </w:r>
      </w:hyperlink>
    </w:p>
    <w:p w14:paraId="1D5A42B6" w14:textId="77777777" w:rsidR="00A46111" w:rsidRDefault="00474E84">
      <w:pPr>
        <w:ind w:left="720" w:firstLine="720"/>
      </w:pPr>
      <w:hyperlink r:id="rId13" w:history="1">
        <w:r w:rsidR="00217655">
          <w:rPr>
            <w:color w:val="1155CC"/>
            <w:u w:val="single"/>
          </w:rPr>
          <w:t>https://www.cpni.gov.uk/content/adopt-risk-management-approach</w:t>
        </w:r>
      </w:hyperlink>
      <w:r w:rsidR="00217655">
        <w:t xml:space="preserve"> and</w:t>
      </w:r>
    </w:p>
    <w:p w14:paraId="2ABDFF49" w14:textId="77777777" w:rsidR="00A46111" w:rsidRDefault="00217655">
      <w:pPr>
        <w:ind w:left="720" w:firstLine="720"/>
      </w:pPr>
      <w:r>
        <w:t>Protection of Sensitive Information and Assets:</w:t>
      </w:r>
      <w:hyperlink r:id="rId14" w:history="1">
        <w:r>
          <w:rPr>
            <w:color w:val="1155CC"/>
            <w:u w:val="single"/>
          </w:rPr>
          <w:t xml:space="preserve"> </w:t>
        </w:r>
      </w:hyperlink>
    </w:p>
    <w:p w14:paraId="55F74BB7" w14:textId="77777777" w:rsidR="00A46111" w:rsidRDefault="00474E84">
      <w:pPr>
        <w:ind w:left="720" w:firstLine="720"/>
      </w:pPr>
      <w:hyperlink r:id="rId15" w:history="1">
        <w:r w:rsidR="00217655">
          <w:rPr>
            <w:color w:val="1155CC"/>
            <w:u w:val="single"/>
          </w:rPr>
          <w:t>https://www.cpni.gov.uk/protection-sensitive-information-and-assets</w:t>
        </w:r>
      </w:hyperlink>
    </w:p>
    <w:p w14:paraId="0B208E2A" w14:textId="77777777" w:rsidR="00A46111" w:rsidRDefault="00A46111">
      <w:pPr>
        <w:ind w:left="720" w:firstLine="720"/>
      </w:pPr>
    </w:p>
    <w:p w14:paraId="7AFA9D32" w14:textId="77777777" w:rsidR="00A46111" w:rsidRDefault="00217655">
      <w:pPr>
        <w:ind w:left="1440" w:hanging="720"/>
      </w:pPr>
      <w:r>
        <w:lastRenderedPageBreak/>
        <w:t>13.6.3</w:t>
      </w:r>
      <w:r>
        <w:tab/>
        <w:t>the National Cyber Security Centre’s (NCSC) information risk management guidance:</w:t>
      </w:r>
    </w:p>
    <w:p w14:paraId="7B6D935A" w14:textId="77777777" w:rsidR="00A46111" w:rsidRDefault="00474E84">
      <w:pPr>
        <w:ind w:left="720" w:firstLine="720"/>
      </w:pPr>
      <w:hyperlink r:id="rId16" w:history="1">
        <w:r w:rsidR="00217655">
          <w:rPr>
            <w:color w:val="1155CC"/>
            <w:u w:val="single"/>
          </w:rPr>
          <w:t>https://www.ncsc.gov.uk/collection/risk-management-collection</w:t>
        </w:r>
      </w:hyperlink>
    </w:p>
    <w:p w14:paraId="35BADE34" w14:textId="77777777" w:rsidR="00A46111" w:rsidRDefault="00A46111"/>
    <w:p w14:paraId="5CEB4A21" w14:textId="77777777" w:rsidR="00A46111" w:rsidRDefault="00217655">
      <w:pPr>
        <w:ind w:left="1440" w:hanging="720"/>
      </w:pPr>
      <w:r>
        <w:t>13.6.4</w:t>
      </w:r>
      <w:r>
        <w:tab/>
        <w:t>government best practice in the design and implementation of system components, including network principles, security design principles for digital services and the secure email blueprint:</w:t>
      </w:r>
    </w:p>
    <w:p w14:paraId="4987BAA4" w14:textId="77777777" w:rsidR="00A46111" w:rsidRDefault="00474E84">
      <w:pPr>
        <w:ind w:left="1440"/>
      </w:pPr>
      <w:hyperlink r:id="rId17" w:history="1">
        <w:r w:rsidR="00217655">
          <w:rPr>
            <w:rStyle w:val="Hyperlink"/>
          </w:rPr>
          <w:t>https://www.gov.uk/government/publications/technology-code-of-practice/technology-code-of-practice</w:t>
        </w:r>
      </w:hyperlink>
    </w:p>
    <w:p w14:paraId="770FF992" w14:textId="77777777" w:rsidR="00A46111" w:rsidRDefault="00A46111">
      <w:pPr>
        <w:ind w:left="1440"/>
      </w:pPr>
    </w:p>
    <w:p w14:paraId="3AE647A2" w14:textId="77777777" w:rsidR="00A46111" w:rsidRDefault="00217655">
      <w:pPr>
        <w:ind w:left="1440" w:hanging="720"/>
      </w:pPr>
      <w:r>
        <w:t>13.6.5</w:t>
      </w:r>
      <w:r>
        <w:tab/>
        <w:t>the security requirements of cloud services using the NCSC Cloud Security Principles and accompanying guidance:</w:t>
      </w:r>
      <w:hyperlink r:id="rId18" w:history="1">
        <w:r>
          <w:rPr>
            <w:color w:val="1155CC"/>
            <w:u w:val="single"/>
          </w:rPr>
          <w:t xml:space="preserve"> </w:t>
        </w:r>
      </w:hyperlink>
    </w:p>
    <w:p w14:paraId="2F56D36A" w14:textId="77777777" w:rsidR="00A46111" w:rsidRDefault="00474E84">
      <w:pPr>
        <w:ind w:left="720" w:firstLine="720"/>
      </w:pPr>
      <w:hyperlink r:id="rId19" w:history="1">
        <w:r w:rsidR="00217655">
          <w:rPr>
            <w:rStyle w:val="Hyperlink"/>
          </w:rPr>
          <w:t>https://www.ncsc.gov.uk/guidance/implementing-cloud-security-principles</w:t>
        </w:r>
      </w:hyperlink>
    </w:p>
    <w:p w14:paraId="30F960E0" w14:textId="77777777" w:rsidR="00A46111" w:rsidRDefault="00A46111"/>
    <w:p w14:paraId="6A064345" w14:textId="77777777" w:rsidR="00A46111" w:rsidRDefault="00217655">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0D4F9C5D" w14:textId="77777777" w:rsidR="00A46111" w:rsidRDefault="00A46111"/>
    <w:p w14:paraId="422E5DA6" w14:textId="77777777" w:rsidR="00A46111" w:rsidRDefault="00217655">
      <w:r>
        <w:t>13.7</w:t>
      </w:r>
      <w:r>
        <w:tab/>
        <w:t>The Buyer will specify any security requirements for this project in the Order Form.</w:t>
      </w:r>
    </w:p>
    <w:p w14:paraId="07CB762F" w14:textId="77777777" w:rsidR="00A46111" w:rsidRDefault="00A46111"/>
    <w:p w14:paraId="2381AA7D" w14:textId="77777777" w:rsidR="00A46111" w:rsidRDefault="00217655">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07646D7" w14:textId="77777777" w:rsidR="00A46111" w:rsidRDefault="00A46111">
      <w:pPr>
        <w:ind w:left="720"/>
      </w:pPr>
    </w:p>
    <w:p w14:paraId="1488803F" w14:textId="77777777" w:rsidR="00A46111" w:rsidRDefault="00217655">
      <w:pPr>
        <w:ind w:left="720" w:hanging="720"/>
      </w:pPr>
      <w:r>
        <w:t>13.9</w:t>
      </w:r>
      <w:r>
        <w:tab/>
        <w:t>The Supplier agrees to use the appropriate organisational, operational and technological processes to keep the Buyer Data safe from unauthorised use or access, loss, destruction, theft or disclosure.</w:t>
      </w:r>
    </w:p>
    <w:p w14:paraId="53ACB811" w14:textId="77777777" w:rsidR="00A46111" w:rsidRDefault="00A46111">
      <w:pPr>
        <w:ind w:left="720"/>
      </w:pPr>
    </w:p>
    <w:p w14:paraId="241E5372" w14:textId="77777777" w:rsidR="00A46111" w:rsidRDefault="00217655">
      <w:pPr>
        <w:ind w:left="720" w:hanging="720"/>
      </w:pPr>
      <w:r>
        <w:t>13.10</w:t>
      </w:r>
      <w:r>
        <w:tab/>
        <w:t>The provisions of this clause 13 will apply during the term of this Call-Off Contract and for as long as the Supplier holds the Buyer’s Data.</w:t>
      </w:r>
    </w:p>
    <w:p w14:paraId="3A740C23" w14:textId="77777777" w:rsidR="00A46111" w:rsidRDefault="00A46111">
      <w:pPr>
        <w:spacing w:before="240" w:after="240"/>
      </w:pPr>
    </w:p>
    <w:p w14:paraId="11027EBF" w14:textId="77777777" w:rsidR="00A46111" w:rsidRDefault="00217655">
      <w:pPr>
        <w:pStyle w:val="Heading3"/>
      </w:pPr>
      <w:r>
        <w:t>14.</w:t>
      </w:r>
      <w:r>
        <w:tab/>
        <w:t>Standards and quality</w:t>
      </w:r>
    </w:p>
    <w:p w14:paraId="27C52BAC" w14:textId="77777777" w:rsidR="00A46111" w:rsidRDefault="00217655">
      <w:pPr>
        <w:ind w:left="720" w:hanging="720"/>
      </w:pPr>
      <w:r>
        <w:t>14.1</w:t>
      </w:r>
      <w:r>
        <w:tab/>
        <w:t>The Supplier will comply with any standards in this Call-Off Contract, the Order Form and the Framework Agreement.</w:t>
      </w:r>
    </w:p>
    <w:p w14:paraId="5229277F" w14:textId="77777777" w:rsidR="00A46111" w:rsidRDefault="00A46111">
      <w:pPr>
        <w:ind w:firstLine="720"/>
      </w:pPr>
    </w:p>
    <w:p w14:paraId="0FDD0DF4" w14:textId="77777777" w:rsidR="00A46111" w:rsidRDefault="00217655">
      <w:pPr>
        <w:ind w:left="720" w:hanging="720"/>
      </w:pPr>
      <w:r>
        <w:t>14.2</w:t>
      </w:r>
      <w:r>
        <w:tab/>
        <w:t>The Supplier will deliver the Services in a way that enables the Buyer to comply with its obligations under the Technology Code of Practice, which is at:</w:t>
      </w:r>
      <w:hyperlink r:id="rId20" w:history="1">
        <w:r>
          <w:rPr>
            <w:color w:val="1155CC"/>
            <w:u w:val="single"/>
          </w:rPr>
          <w:t xml:space="preserve"> </w:t>
        </w:r>
      </w:hyperlink>
    </w:p>
    <w:p w14:paraId="2E6D02D0" w14:textId="77777777" w:rsidR="00A46111" w:rsidRDefault="00474E84">
      <w:pPr>
        <w:ind w:left="720"/>
      </w:pPr>
      <w:hyperlink r:id="rId21" w:history="1">
        <w:r w:rsidR="00217655">
          <w:rPr>
            <w:color w:val="1155CC"/>
            <w:u w:val="single"/>
          </w:rPr>
          <w:t>https://www.gov.uk/government/publications/technology-code-of-practice/technology-code-of-practice</w:t>
        </w:r>
      </w:hyperlink>
    </w:p>
    <w:p w14:paraId="2711AFBE" w14:textId="77777777" w:rsidR="00A46111" w:rsidRDefault="00A46111">
      <w:pPr>
        <w:ind w:left="720" w:hanging="720"/>
      </w:pPr>
    </w:p>
    <w:p w14:paraId="6C8FDF1E" w14:textId="77777777" w:rsidR="00A46111" w:rsidRDefault="00217655">
      <w:pPr>
        <w:ind w:left="720" w:hanging="720"/>
      </w:pPr>
      <w:r>
        <w:t>14.3</w:t>
      </w:r>
      <w:r>
        <w:tab/>
        <w:t>If requested by the Buyer, the Supplier must, at its own cost, ensure that the G-Cloud Services comply with the requirements in the PSN Code of Practice.</w:t>
      </w:r>
    </w:p>
    <w:p w14:paraId="666F6C98" w14:textId="77777777" w:rsidR="00A46111" w:rsidRDefault="00A46111">
      <w:pPr>
        <w:ind w:firstLine="720"/>
      </w:pPr>
    </w:p>
    <w:p w14:paraId="5BA5F63B" w14:textId="77777777" w:rsidR="00A46111" w:rsidRDefault="00217655">
      <w:pPr>
        <w:ind w:left="720" w:hanging="720"/>
      </w:pPr>
      <w:r>
        <w:t>14.4</w:t>
      </w:r>
      <w:r>
        <w:tab/>
        <w:t>If any PSN Services are Subcontracted by the Supplier, the Supplier must ensure that the services have the relevant PSN compliance certification.</w:t>
      </w:r>
    </w:p>
    <w:p w14:paraId="08E42EAC" w14:textId="77777777" w:rsidR="00A46111" w:rsidRDefault="00A46111">
      <w:pPr>
        <w:ind w:firstLine="720"/>
      </w:pPr>
    </w:p>
    <w:p w14:paraId="34DF2BEA" w14:textId="77777777" w:rsidR="00A46111" w:rsidRDefault="00217655">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p>
    <w:p w14:paraId="70A48905" w14:textId="77777777" w:rsidR="00A46111" w:rsidRDefault="00217655">
      <w:r>
        <w:t xml:space="preserve"> </w:t>
      </w:r>
    </w:p>
    <w:p w14:paraId="73297CEC" w14:textId="77777777" w:rsidR="00A46111" w:rsidRDefault="00217655">
      <w:pPr>
        <w:pStyle w:val="Heading3"/>
      </w:pPr>
      <w:r>
        <w:t>15.</w:t>
      </w:r>
      <w:r>
        <w:tab/>
        <w:t>Open source</w:t>
      </w:r>
    </w:p>
    <w:p w14:paraId="19AA7088" w14:textId="77777777" w:rsidR="00A46111" w:rsidRDefault="00217655">
      <w:pPr>
        <w:ind w:left="720" w:hanging="720"/>
      </w:pPr>
      <w:r>
        <w:t>15.1</w:t>
      </w:r>
      <w:r>
        <w:tab/>
        <w:t>All software created for the Buyer must be suitable for publication as open source, unless otherwise agreed by the Buyer.</w:t>
      </w:r>
    </w:p>
    <w:p w14:paraId="3AABE28E" w14:textId="77777777" w:rsidR="00A46111" w:rsidRDefault="00A46111">
      <w:pPr>
        <w:ind w:firstLine="720"/>
      </w:pPr>
    </w:p>
    <w:p w14:paraId="6F1F308F" w14:textId="77777777" w:rsidR="00A46111" w:rsidRDefault="00217655">
      <w:pPr>
        <w:ind w:left="720" w:hanging="720"/>
      </w:pPr>
      <w:r>
        <w:t>15.2</w:t>
      </w:r>
      <w:r>
        <w:tab/>
        <w:t>If software needs to be converted before publication as open source, the Supplier must also provide the converted format unless otherwise agreed by the Buyer.</w:t>
      </w:r>
    </w:p>
    <w:p w14:paraId="1A96C906" w14:textId="77777777" w:rsidR="00A46111" w:rsidRDefault="00217655">
      <w:pPr>
        <w:spacing w:before="240" w:after="240"/>
        <w:ind w:left="720"/>
      </w:pPr>
      <w:r>
        <w:t xml:space="preserve"> </w:t>
      </w:r>
    </w:p>
    <w:p w14:paraId="25AAB463" w14:textId="77777777" w:rsidR="00A46111" w:rsidRDefault="00217655">
      <w:pPr>
        <w:pStyle w:val="Heading3"/>
      </w:pPr>
      <w:r>
        <w:t>16.</w:t>
      </w:r>
      <w:r>
        <w:tab/>
        <w:t>Security</w:t>
      </w:r>
    </w:p>
    <w:p w14:paraId="20D6FF33" w14:textId="77777777" w:rsidR="00A46111" w:rsidRDefault="00217655">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3091B12" w14:textId="77777777" w:rsidR="00A46111" w:rsidRDefault="00A46111">
      <w:pPr>
        <w:ind w:left="720"/>
      </w:pPr>
    </w:p>
    <w:p w14:paraId="3F606FAF" w14:textId="77777777" w:rsidR="00A46111" w:rsidRDefault="00217655">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71A96703" w14:textId="77777777" w:rsidR="00A46111" w:rsidRDefault="00A46111">
      <w:pPr>
        <w:ind w:left="720"/>
      </w:pPr>
    </w:p>
    <w:p w14:paraId="0AE1C126" w14:textId="77777777" w:rsidR="00A46111" w:rsidRDefault="00217655">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11BB8761" w14:textId="77777777" w:rsidR="00A46111" w:rsidRDefault="00A46111">
      <w:pPr>
        <w:ind w:firstLine="720"/>
      </w:pPr>
    </w:p>
    <w:p w14:paraId="62454D08" w14:textId="77777777" w:rsidR="00A46111" w:rsidRDefault="00217655">
      <w:r>
        <w:t>16.4</w:t>
      </w:r>
      <w:r>
        <w:tab/>
        <w:t>Responsibility for costs will be at the:</w:t>
      </w:r>
    </w:p>
    <w:p w14:paraId="17A91FF9" w14:textId="77777777" w:rsidR="00A46111" w:rsidRDefault="00217655">
      <w:r>
        <w:tab/>
      </w:r>
    </w:p>
    <w:p w14:paraId="4E3C54CB" w14:textId="77777777" w:rsidR="00A46111" w:rsidRDefault="00217655">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B8DD891" w14:textId="77777777" w:rsidR="00A46111" w:rsidRDefault="00A46111">
      <w:pPr>
        <w:ind w:left="1440"/>
      </w:pPr>
    </w:p>
    <w:p w14:paraId="0BBA374D" w14:textId="77777777" w:rsidR="00A46111" w:rsidRDefault="00217655">
      <w:pPr>
        <w:ind w:left="1440" w:hanging="720"/>
      </w:pPr>
      <w:r>
        <w:t>16.4.2</w:t>
      </w:r>
      <w:r>
        <w:tab/>
        <w:t>Buyer’s expense if the Malicious Software originates from the Buyer software or the Service Data, while the Service Data was under the Buyer’s control</w:t>
      </w:r>
    </w:p>
    <w:p w14:paraId="01E84BEF" w14:textId="77777777" w:rsidR="00A46111" w:rsidRDefault="00A46111">
      <w:pPr>
        <w:ind w:left="720" w:firstLine="720"/>
      </w:pPr>
    </w:p>
    <w:p w14:paraId="47B5C3D3" w14:textId="77777777" w:rsidR="00A46111" w:rsidRDefault="00217655">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232651BE" w14:textId="77777777" w:rsidR="00A46111" w:rsidRDefault="00A46111">
      <w:pPr>
        <w:ind w:left="720"/>
      </w:pPr>
    </w:p>
    <w:p w14:paraId="101AB992" w14:textId="77777777" w:rsidR="00A46111" w:rsidRDefault="00217655">
      <w:pPr>
        <w:ind w:left="720" w:hanging="720"/>
      </w:pPr>
      <w:r>
        <w:lastRenderedPageBreak/>
        <w:t>16.6</w:t>
      </w:r>
      <w:r>
        <w:tab/>
        <w:t>Any system development by the Supplier should also comply with the government’s ‘10 Steps to Cyber Security’ guidance:</w:t>
      </w:r>
      <w:hyperlink r:id="rId23" w:history="1">
        <w:r>
          <w:rPr>
            <w:color w:val="1155CC"/>
            <w:u w:val="single"/>
          </w:rPr>
          <w:t xml:space="preserve"> </w:t>
        </w:r>
      </w:hyperlink>
    </w:p>
    <w:p w14:paraId="6C4DDDD1" w14:textId="77777777" w:rsidR="00A46111" w:rsidRDefault="00474E84">
      <w:pPr>
        <w:ind w:left="720"/>
      </w:pPr>
      <w:hyperlink r:id="rId24" w:history="1">
        <w:r w:rsidR="00217655">
          <w:rPr>
            <w:color w:val="1155CC"/>
            <w:u w:val="single"/>
          </w:rPr>
          <w:t>https://www.ncsc.gov.uk/guidance/10-steps-cyber-security</w:t>
        </w:r>
      </w:hyperlink>
    </w:p>
    <w:p w14:paraId="02439B95" w14:textId="77777777" w:rsidR="00A46111" w:rsidRDefault="00A46111">
      <w:pPr>
        <w:ind w:left="720"/>
      </w:pPr>
    </w:p>
    <w:p w14:paraId="76B451F5" w14:textId="77777777" w:rsidR="00A46111" w:rsidRDefault="00217655">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7EB911FF" w14:textId="77777777" w:rsidR="00A46111" w:rsidRDefault="00217655">
      <w:r>
        <w:t xml:space="preserve"> </w:t>
      </w:r>
    </w:p>
    <w:p w14:paraId="1CF46D6F" w14:textId="77777777" w:rsidR="00A46111" w:rsidRDefault="00217655">
      <w:pPr>
        <w:pStyle w:val="Heading3"/>
      </w:pPr>
      <w:r>
        <w:t>17.</w:t>
      </w:r>
      <w:r>
        <w:tab/>
        <w:t>Guarantee</w:t>
      </w:r>
    </w:p>
    <w:p w14:paraId="6816F04C" w14:textId="77777777" w:rsidR="00A46111" w:rsidRDefault="00217655">
      <w:pPr>
        <w:ind w:left="720" w:hanging="720"/>
      </w:pPr>
      <w:r>
        <w:t>17.1</w:t>
      </w:r>
      <w:r>
        <w:tab/>
        <w:t>If this Call-Off Contract is conditional on receipt of a Guarantee that is acceptable to the Buyer, the Supplier must give the Buyer on or before the Start date:</w:t>
      </w:r>
    </w:p>
    <w:p w14:paraId="530D7D8F" w14:textId="77777777" w:rsidR="00A46111" w:rsidRDefault="00A46111">
      <w:pPr>
        <w:ind w:firstLine="720"/>
      </w:pPr>
    </w:p>
    <w:p w14:paraId="4796AAA5" w14:textId="77777777" w:rsidR="00A46111" w:rsidRDefault="00217655">
      <w:pPr>
        <w:ind w:firstLine="720"/>
      </w:pPr>
      <w:r>
        <w:t>17.1.1</w:t>
      </w:r>
      <w:r>
        <w:tab/>
        <w:t>an executed Guarantee in the form at Schedule 5</w:t>
      </w:r>
    </w:p>
    <w:p w14:paraId="7A1D51A8" w14:textId="77777777" w:rsidR="00A46111" w:rsidRDefault="00A46111"/>
    <w:p w14:paraId="51D29271" w14:textId="77777777" w:rsidR="00A46111" w:rsidRDefault="00217655">
      <w:pPr>
        <w:ind w:left="1440" w:hanging="720"/>
      </w:pPr>
      <w:r>
        <w:t>17.1.2</w:t>
      </w:r>
      <w:r>
        <w:tab/>
        <w:t>a certified copy of the passed resolution or board minutes of the guarantor approving the execution of the Guarantee</w:t>
      </w:r>
    </w:p>
    <w:p w14:paraId="1648CEFF" w14:textId="77777777" w:rsidR="00A46111" w:rsidRDefault="00A46111">
      <w:pPr>
        <w:ind w:left="720" w:firstLine="720"/>
      </w:pPr>
    </w:p>
    <w:p w14:paraId="0239CD3B" w14:textId="77777777" w:rsidR="00A46111" w:rsidRDefault="00217655">
      <w:pPr>
        <w:pStyle w:val="Heading3"/>
      </w:pPr>
      <w:r>
        <w:t>18.</w:t>
      </w:r>
      <w:r>
        <w:tab/>
        <w:t>Ending the Call-Off Contract</w:t>
      </w:r>
    </w:p>
    <w:p w14:paraId="7E82F392" w14:textId="77777777" w:rsidR="00A46111" w:rsidRDefault="00217655">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00C72F84" w14:textId="77777777" w:rsidR="00A46111" w:rsidRDefault="00A46111">
      <w:pPr>
        <w:ind w:left="720"/>
      </w:pPr>
    </w:p>
    <w:p w14:paraId="74768EBA" w14:textId="77777777" w:rsidR="00A46111" w:rsidRDefault="00217655">
      <w:r>
        <w:t>18.2</w:t>
      </w:r>
      <w:r>
        <w:tab/>
        <w:t>The Parties agree that the:</w:t>
      </w:r>
    </w:p>
    <w:p w14:paraId="034E631F" w14:textId="77777777" w:rsidR="00A46111" w:rsidRDefault="00A46111"/>
    <w:p w14:paraId="713D4A57" w14:textId="77777777" w:rsidR="00A46111" w:rsidRDefault="00217655">
      <w:pPr>
        <w:ind w:left="1440" w:hanging="720"/>
      </w:pPr>
      <w:r>
        <w:t>18.2.1</w:t>
      </w:r>
      <w:r>
        <w:tab/>
        <w:t>Buyer’s right to End the Call-Off Contract under clause 18.1 is reasonable considering the type of cloud Service being provided</w:t>
      </w:r>
    </w:p>
    <w:p w14:paraId="5759E0A5" w14:textId="77777777" w:rsidR="00A46111" w:rsidRDefault="00A46111">
      <w:pPr>
        <w:ind w:left="720"/>
      </w:pPr>
    </w:p>
    <w:p w14:paraId="2E0C0038" w14:textId="77777777" w:rsidR="00A46111" w:rsidRDefault="00217655">
      <w:pPr>
        <w:ind w:left="1440" w:hanging="720"/>
      </w:pPr>
      <w:r>
        <w:t>18.2.2</w:t>
      </w:r>
      <w:r>
        <w:tab/>
        <w:t>Call-Off Contract Charges paid during the notice period is reasonable compensation and covers all the Supplier’s avoidable costs or Losses</w:t>
      </w:r>
    </w:p>
    <w:p w14:paraId="1D713BDD" w14:textId="77777777" w:rsidR="00A46111" w:rsidRDefault="00A46111">
      <w:pPr>
        <w:ind w:left="720" w:firstLine="720"/>
      </w:pPr>
    </w:p>
    <w:p w14:paraId="1C1246C2" w14:textId="77777777" w:rsidR="00A46111" w:rsidRDefault="00217655">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431402B" w14:textId="77777777" w:rsidR="00A46111" w:rsidRDefault="00A46111">
      <w:pPr>
        <w:ind w:left="720"/>
      </w:pPr>
    </w:p>
    <w:p w14:paraId="7077743B" w14:textId="77777777" w:rsidR="00A46111" w:rsidRDefault="00217655">
      <w:pPr>
        <w:ind w:left="720" w:hanging="720"/>
      </w:pPr>
      <w:r>
        <w:t>18.4</w:t>
      </w:r>
      <w:r>
        <w:tab/>
        <w:t>The Buyer will have the right to End this Call-Off Contract at any time with immediate effect by written notice to the Supplier if either the Supplier commits:</w:t>
      </w:r>
    </w:p>
    <w:p w14:paraId="31B2E7A2" w14:textId="77777777" w:rsidR="00A46111" w:rsidRDefault="00A46111">
      <w:pPr>
        <w:ind w:firstLine="720"/>
      </w:pPr>
    </w:p>
    <w:p w14:paraId="376CF06B" w14:textId="77777777" w:rsidR="00A46111" w:rsidRDefault="00217655">
      <w:pPr>
        <w:ind w:left="1440" w:hanging="720"/>
      </w:pPr>
      <w:r>
        <w:t>18.4.1</w:t>
      </w:r>
      <w:r>
        <w:tab/>
        <w:t>a Supplier Default and if the Supplier Default cannot, in the reasonable opinion of the Buyer, be remedied</w:t>
      </w:r>
    </w:p>
    <w:p w14:paraId="6950060C" w14:textId="77777777" w:rsidR="00A46111" w:rsidRDefault="00A46111">
      <w:pPr>
        <w:ind w:left="720" w:firstLine="720"/>
      </w:pPr>
    </w:p>
    <w:p w14:paraId="3E04D7A5" w14:textId="77777777" w:rsidR="00A46111" w:rsidRDefault="00217655">
      <w:pPr>
        <w:ind w:firstLine="720"/>
      </w:pPr>
      <w:r>
        <w:t>18.4.2</w:t>
      </w:r>
      <w:r>
        <w:tab/>
        <w:t>any fraud</w:t>
      </w:r>
    </w:p>
    <w:p w14:paraId="5AD1B440" w14:textId="77777777" w:rsidR="00A46111" w:rsidRDefault="00A46111">
      <w:pPr>
        <w:ind w:firstLine="720"/>
      </w:pPr>
    </w:p>
    <w:p w14:paraId="39FCD6E3" w14:textId="77777777" w:rsidR="00A46111" w:rsidRDefault="00217655">
      <w:r>
        <w:t>18.5</w:t>
      </w:r>
      <w:r>
        <w:tab/>
        <w:t>A Party can End this Call-Off Contract at any time with immediate effect by written notice if:</w:t>
      </w:r>
    </w:p>
    <w:p w14:paraId="33CCA1ED" w14:textId="77777777" w:rsidR="00A46111" w:rsidRDefault="00A46111">
      <w:pPr>
        <w:ind w:firstLine="720"/>
      </w:pPr>
    </w:p>
    <w:p w14:paraId="4C6CC44F" w14:textId="77777777" w:rsidR="00A46111" w:rsidRDefault="00217655">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3B3E1EB" w14:textId="77777777" w:rsidR="00A46111" w:rsidRDefault="00A46111">
      <w:pPr>
        <w:ind w:left="1440"/>
      </w:pPr>
    </w:p>
    <w:p w14:paraId="26EEB855" w14:textId="77777777" w:rsidR="00A46111" w:rsidRDefault="00217655">
      <w:pPr>
        <w:ind w:firstLine="720"/>
      </w:pPr>
      <w:r>
        <w:t>18.5.2</w:t>
      </w:r>
      <w:r>
        <w:tab/>
        <w:t>an Insolvency Event of the other Party happens</w:t>
      </w:r>
    </w:p>
    <w:p w14:paraId="2F22650E" w14:textId="77777777" w:rsidR="00A46111" w:rsidRDefault="00A46111">
      <w:pPr>
        <w:ind w:firstLine="720"/>
      </w:pPr>
    </w:p>
    <w:p w14:paraId="558B8B33" w14:textId="77777777" w:rsidR="00A46111" w:rsidRDefault="00217655">
      <w:pPr>
        <w:ind w:left="1440" w:hanging="720"/>
      </w:pPr>
      <w:r>
        <w:t>18.5.3</w:t>
      </w:r>
      <w:r>
        <w:tab/>
        <w:t>the other Party ceases or threatens to cease to carry on the whole or any material part of its business</w:t>
      </w:r>
    </w:p>
    <w:p w14:paraId="6567F772" w14:textId="77777777" w:rsidR="00A46111" w:rsidRDefault="00A46111">
      <w:pPr>
        <w:ind w:left="720" w:firstLine="720"/>
      </w:pPr>
    </w:p>
    <w:p w14:paraId="608CBB09" w14:textId="77777777" w:rsidR="00A46111" w:rsidRDefault="00217655">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1F03452" w14:textId="77777777" w:rsidR="00A46111" w:rsidRDefault="00A46111">
      <w:pPr>
        <w:ind w:left="720"/>
      </w:pPr>
    </w:p>
    <w:p w14:paraId="4713DE6B" w14:textId="77777777" w:rsidR="00A46111" w:rsidRDefault="00217655">
      <w:pPr>
        <w:ind w:left="720" w:hanging="720"/>
      </w:pPr>
      <w:r>
        <w:t>18.7</w:t>
      </w:r>
      <w:r>
        <w:tab/>
        <w:t>A Party who isn’t relying on a Force Majeure event will have the right to End this Call-Off Contract if clause 23.1 applies.</w:t>
      </w:r>
    </w:p>
    <w:p w14:paraId="6048844A" w14:textId="77777777" w:rsidR="00A46111" w:rsidRDefault="00217655">
      <w:pPr>
        <w:ind w:left="720" w:hanging="720"/>
      </w:pPr>
      <w:r>
        <w:t xml:space="preserve"> </w:t>
      </w:r>
    </w:p>
    <w:p w14:paraId="5907E76B" w14:textId="77777777" w:rsidR="00A46111" w:rsidRDefault="00217655">
      <w:pPr>
        <w:pStyle w:val="Heading3"/>
      </w:pPr>
      <w:r>
        <w:t>19.</w:t>
      </w:r>
      <w:r>
        <w:tab/>
        <w:t>Consequences of suspension, ending and expiry</w:t>
      </w:r>
    </w:p>
    <w:p w14:paraId="1F45DA3A" w14:textId="77777777" w:rsidR="00A46111" w:rsidRDefault="00217655">
      <w:pPr>
        <w:ind w:left="720" w:hanging="720"/>
      </w:pPr>
      <w:r>
        <w:t>19.1</w:t>
      </w:r>
      <w:r>
        <w:tab/>
        <w:t>If a Buyer has the right to End a Call-Off Contract, it may elect to suspend this Call-Off Contract or any part of it.</w:t>
      </w:r>
    </w:p>
    <w:p w14:paraId="55D19B31" w14:textId="77777777" w:rsidR="00A46111" w:rsidRDefault="00A46111"/>
    <w:p w14:paraId="653B8283" w14:textId="77777777" w:rsidR="00A46111" w:rsidRDefault="00217655">
      <w:pPr>
        <w:ind w:left="720" w:hanging="720"/>
      </w:pPr>
      <w:r>
        <w:t>19.2</w:t>
      </w:r>
      <w:r>
        <w:tab/>
        <w:t>Even if a notice has been served to End this Call-Off Contract or any part of it, the Supplier must continue to provide the Ordered G-Cloud Services until the dates set out in the notice.</w:t>
      </w:r>
    </w:p>
    <w:p w14:paraId="370AC205" w14:textId="77777777" w:rsidR="00A46111" w:rsidRDefault="00A46111">
      <w:pPr>
        <w:ind w:left="720" w:hanging="720"/>
      </w:pPr>
    </w:p>
    <w:p w14:paraId="32C1F8E8" w14:textId="77777777" w:rsidR="00A46111" w:rsidRDefault="00217655">
      <w:pPr>
        <w:ind w:left="720" w:hanging="720"/>
      </w:pPr>
      <w:r>
        <w:t>19.3</w:t>
      </w:r>
      <w:r>
        <w:tab/>
        <w:t>The rights and obligations of the Parties will cease on the Expiry Date or End Date whichever applies) of this Call-Off Contract, except those continuing provisions described in clause 19.4.</w:t>
      </w:r>
    </w:p>
    <w:p w14:paraId="5676B3DF" w14:textId="77777777" w:rsidR="00A46111" w:rsidRDefault="00A46111"/>
    <w:p w14:paraId="22DF58D1" w14:textId="77777777" w:rsidR="00A46111" w:rsidRDefault="00217655">
      <w:r>
        <w:t>19.4</w:t>
      </w:r>
      <w:r>
        <w:tab/>
        <w:t>Ending or expiry of this Call-Off Contract will not affect:</w:t>
      </w:r>
    </w:p>
    <w:p w14:paraId="6D5F057E" w14:textId="77777777" w:rsidR="00A46111" w:rsidRDefault="00A46111"/>
    <w:p w14:paraId="71629C1F" w14:textId="77777777" w:rsidR="00A46111" w:rsidRDefault="00217655">
      <w:pPr>
        <w:ind w:firstLine="720"/>
      </w:pPr>
      <w:r>
        <w:t>19.4.1</w:t>
      </w:r>
      <w:r>
        <w:tab/>
        <w:t>any rights, remedies or obligations accrued before its Ending or expiration</w:t>
      </w:r>
    </w:p>
    <w:p w14:paraId="6F0C3A15" w14:textId="77777777" w:rsidR="00A46111" w:rsidRDefault="00A46111"/>
    <w:p w14:paraId="431D3C54" w14:textId="77777777" w:rsidR="00A46111" w:rsidRDefault="00217655">
      <w:pPr>
        <w:ind w:left="1440" w:hanging="720"/>
      </w:pPr>
      <w:r>
        <w:t>19.4.2</w:t>
      </w:r>
      <w:r>
        <w:tab/>
        <w:t>the right of either Party to recover any amount outstanding at the time of Ending or expiry</w:t>
      </w:r>
    </w:p>
    <w:p w14:paraId="53A0305E" w14:textId="77777777" w:rsidR="00A46111" w:rsidRDefault="00A46111"/>
    <w:p w14:paraId="436C556C" w14:textId="77777777" w:rsidR="00A46111" w:rsidRDefault="00217655">
      <w:pPr>
        <w:ind w:left="1440" w:hanging="720"/>
      </w:pPr>
      <w:r>
        <w:t>19.4.3</w:t>
      </w:r>
      <w:r>
        <w:tab/>
        <w:t>the continuing rights, remedies or obligations of the Buyer or the Supplier under clauses</w:t>
      </w:r>
    </w:p>
    <w:p w14:paraId="2E15F0D2" w14:textId="77777777" w:rsidR="00A46111" w:rsidRDefault="00217655">
      <w:pPr>
        <w:pStyle w:val="ListParagraph"/>
        <w:numPr>
          <w:ilvl w:val="1"/>
          <w:numId w:val="13"/>
        </w:numPr>
      </w:pPr>
      <w:r>
        <w:t>7 (Payment, VAT and Call-Off Contract charges)</w:t>
      </w:r>
    </w:p>
    <w:p w14:paraId="1AC460F0" w14:textId="77777777" w:rsidR="00A46111" w:rsidRDefault="00217655">
      <w:pPr>
        <w:pStyle w:val="ListParagraph"/>
        <w:numPr>
          <w:ilvl w:val="1"/>
          <w:numId w:val="13"/>
        </w:numPr>
      </w:pPr>
      <w:r>
        <w:t>8 (Recovery of sums due and right of set-off)</w:t>
      </w:r>
    </w:p>
    <w:p w14:paraId="7AC796F3" w14:textId="77777777" w:rsidR="00A46111" w:rsidRDefault="00217655">
      <w:pPr>
        <w:pStyle w:val="ListParagraph"/>
        <w:numPr>
          <w:ilvl w:val="1"/>
          <w:numId w:val="13"/>
        </w:numPr>
      </w:pPr>
      <w:r>
        <w:t>9 (Insurance)</w:t>
      </w:r>
    </w:p>
    <w:p w14:paraId="55F6D838" w14:textId="77777777" w:rsidR="00A46111" w:rsidRDefault="00217655">
      <w:pPr>
        <w:pStyle w:val="ListParagraph"/>
        <w:numPr>
          <w:ilvl w:val="1"/>
          <w:numId w:val="13"/>
        </w:numPr>
      </w:pPr>
      <w:r>
        <w:t>10 (Confidentiality)</w:t>
      </w:r>
    </w:p>
    <w:p w14:paraId="79D1C491" w14:textId="77777777" w:rsidR="00A46111" w:rsidRDefault="00217655">
      <w:pPr>
        <w:pStyle w:val="ListParagraph"/>
        <w:numPr>
          <w:ilvl w:val="1"/>
          <w:numId w:val="13"/>
        </w:numPr>
      </w:pPr>
      <w:r>
        <w:t>11 (Intellectual property rights)</w:t>
      </w:r>
    </w:p>
    <w:p w14:paraId="7F6EE1E9" w14:textId="77777777" w:rsidR="00A46111" w:rsidRDefault="00217655">
      <w:pPr>
        <w:pStyle w:val="ListParagraph"/>
        <w:numPr>
          <w:ilvl w:val="1"/>
          <w:numId w:val="13"/>
        </w:numPr>
      </w:pPr>
      <w:r>
        <w:t>12 (Protection of information)</w:t>
      </w:r>
    </w:p>
    <w:p w14:paraId="5BDDB5EF" w14:textId="77777777" w:rsidR="00A46111" w:rsidRDefault="00217655">
      <w:pPr>
        <w:pStyle w:val="ListParagraph"/>
        <w:numPr>
          <w:ilvl w:val="1"/>
          <w:numId w:val="13"/>
        </w:numPr>
      </w:pPr>
      <w:r>
        <w:t>13 (Buyer data)</w:t>
      </w:r>
    </w:p>
    <w:p w14:paraId="63996944" w14:textId="77777777" w:rsidR="00A46111" w:rsidRDefault="00217655">
      <w:pPr>
        <w:pStyle w:val="ListParagraph"/>
        <w:numPr>
          <w:ilvl w:val="1"/>
          <w:numId w:val="13"/>
        </w:numPr>
      </w:pPr>
      <w:r>
        <w:t>19 (Consequences of suspension, ending and expiry)</w:t>
      </w:r>
    </w:p>
    <w:p w14:paraId="0F682E92" w14:textId="77777777" w:rsidR="00A46111" w:rsidRDefault="00217655">
      <w:pPr>
        <w:pStyle w:val="ListParagraph"/>
        <w:numPr>
          <w:ilvl w:val="1"/>
          <w:numId w:val="13"/>
        </w:numPr>
      </w:pPr>
      <w:r>
        <w:t>24 (Liability); incorporated Framework Agreement clauses: 4.2 to 4.7 (Liability)</w:t>
      </w:r>
    </w:p>
    <w:p w14:paraId="2ACF5ADA" w14:textId="77777777" w:rsidR="00A46111" w:rsidRDefault="00217655">
      <w:pPr>
        <w:pStyle w:val="ListParagraph"/>
        <w:numPr>
          <w:ilvl w:val="1"/>
          <w:numId w:val="13"/>
        </w:numPr>
      </w:pPr>
      <w:r>
        <w:lastRenderedPageBreak/>
        <w:t>8.44 to 8.50 (Conflicts of interest and ethical walls)</w:t>
      </w:r>
    </w:p>
    <w:p w14:paraId="6FDD1F6E" w14:textId="77777777" w:rsidR="00A46111" w:rsidRDefault="00217655">
      <w:pPr>
        <w:pStyle w:val="ListParagraph"/>
        <w:numPr>
          <w:ilvl w:val="1"/>
          <w:numId w:val="13"/>
        </w:numPr>
      </w:pPr>
      <w:r>
        <w:t>8.89 to 8.90 (Waiver and cumulative remedies)</w:t>
      </w:r>
    </w:p>
    <w:p w14:paraId="110BAEAF" w14:textId="77777777" w:rsidR="00A46111" w:rsidRDefault="00A46111">
      <w:pPr>
        <w:ind w:firstLine="720"/>
      </w:pPr>
    </w:p>
    <w:p w14:paraId="08391C76" w14:textId="77777777" w:rsidR="00A46111" w:rsidRDefault="00217655">
      <w:pPr>
        <w:ind w:left="1440" w:hanging="720"/>
      </w:pPr>
      <w:r>
        <w:t>19.4.4</w:t>
      </w:r>
      <w:r>
        <w:tab/>
        <w:t>any other provision of the Framework Agreement or this Call-Off Contract which expressly or by implication is in force even if it Ends or expires</w:t>
      </w:r>
    </w:p>
    <w:p w14:paraId="120586C7" w14:textId="77777777" w:rsidR="00A46111" w:rsidRDefault="00217655">
      <w:r>
        <w:t xml:space="preserve"> </w:t>
      </w:r>
    </w:p>
    <w:p w14:paraId="791044B3" w14:textId="77777777" w:rsidR="00A46111" w:rsidRDefault="00217655">
      <w:r>
        <w:t>19.5</w:t>
      </w:r>
      <w:r>
        <w:tab/>
        <w:t>At the end of the Call-Off Contract Term, the Supplier must promptly:</w:t>
      </w:r>
    </w:p>
    <w:p w14:paraId="00288104" w14:textId="77777777" w:rsidR="00A46111" w:rsidRDefault="00A46111"/>
    <w:p w14:paraId="2CEA1ED7" w14:textId="77777777" w:rsidR="00A46111" w:rsidRDefault="00217655">
      <w:pPr>
        <w:ind w:left="1440" w:hanging="720"/>
      </w:pPr>
      <w:r>
        <w:t>19.5.1</w:t>
      </w:r>
      <w:r>
        <w:tab/>
        <w:t>return all Buyer Data including all copies of Buyer software, code and any other software licensed by the Buyer to the Supplier under it</w:t>
      </w:r>
    </w:p>
    <w:p w14:paraId="2CADF447" w14:textId="77777777" w:rsidR="00A46111" w:rsidRDefault="00A46111">
      <w:pPr>
        <w:ind w:firstLine="720"/>
      </w:pPr>
    </w:p>
    <w:p w14:paraId="28810550" w14:textId="77777777" w:rsidR="00A46111" w:rsidRDefault="00217655">
      <w:pPr>
        <w:ind w:left="1440" w:hanging="720"/>
      </w:pPr>
      <w:r>
        <w:t>19.5.2</w:t>
      </w:r>
      <w:r>
        <w:tab/>
        <w:t>return any materials created by the Supplier under this Call-Off Contract if the IPRs are owned by the Buyer</w:t>
      </w:r>
    </w:p>
    <w:p w14:paraId="78B58668" w14:textId="77777777" w:rsidR="00A46111" w:rsidRDefault="00A46111">
      <w:pPr>
        <w:ind w:firstLine="720"/>
      </w:pPr>
    </w:p>
    <w:p w14:paraId="66F23465" w14:textId="77777777" w:rsidR="00A46111" w:rsidRDefault="00217655">
      <w:pPr>
        <w:ind w:left="1440" w:hanging="720"/>
      </w:pPr>
      <w:r>
        <w:t>19.5.3</w:t>
      </w:r>
      <w:r>
        <w:tab/>
        <w:t>stop using the Buyer Data and, at the direction of the Buyer, provide the Buyer with a complete and uncorrupted version in electronic form in the formats and on media agreed with the Buyer</w:t>
      </w:r>
    </w:p>
    <w:p w14:paraId="74D10731" w14:textId="77777777" w:rsidR="00A46111" w:rsidRDefault="00A46111">
      <w:pPr>
        <w:ind w:firstLine="720"/>
      </w:pPr>
    </w:p>
    <w:p w14:paraId="120DD059" w14:textId="77777777" w:rsidR="00A46111" w:rsidRDefault="00217655">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6FEAF63" w14:textId="77777777" w:rsidR="00A46111" w:rsidRDefault="00A46111">
      <w:pPr>
        <w:ind w:left="720"/>
      </w:pPr>
    </w:p>
    <w:p w14:paraId="639B46A0" w14:textId="77777777" w:rsidR="00A46111" w:rsidRDefault="00217655">
      <w:pPr>
        <w:ind w:firstLine="720"/>
      </w:pPr>
      <w:r>
        <w:t>19.5.5</w:t>
      </w:r>
      <w:r>
        <w:tab/>
        <w:t>work with the Buyer on any ongoing work</w:t>
      </w:r>
    </w:p>
    <w:p w14:paraId="56F143E9" w14:textId="77777777" w:rsidR="00A46111" w:rsidRDefault="00A46111"/>
    <w:p w14:paraId="00C72F0B" w14:textId="77777777" w:rsidR="00A46111" w:rsidRDefault="00217655">
      <w:pPr>
        <w:ind w:left="1440" w:hanging="720"/>
      </w:pPr>
      <w:r>
        <w:t>19.5.6</w:t>
      </w:r>
      <w:r>
        <w:tab/>
        <w:t>return any sums prepaid for Services which have not been delivered to the Buyer, within 10 Working Days of the End or Expiry Date</w:t>
      </w:r>
    </w:p>
    <w:p w14:paraId="746473F6" w14:textId="77777777" w:rsidR="00A46111" w:rsidRDefault="00A46111">
      <w:pPr>
        <w:ind w:firstLine="720"/>
      </w:pPr>
    </w:p>
    <w:p w14:paraId="4CC1A2B2" w14:textId="77777777" w:rsidR="00A46111" w:rsidRDefault="00A46111"/>
    <w:p w14:paraId="3B8B757C" w14:textId="77777777" w:rsidR="00A46111" w:rsidRDefault="00217655">
      <w:pPr>
        <w:ind w:left="720" w:hanging="720"/>
      </w:pPr>
      <w:r>
        <w:t>19.6</w:t>
      </w:r>
      <w:r>
        <w:tab/>
        <w:t>Each Party will return all of the other Party’s Confidential Information and confirm this has been done, unless there is a legal requirement to keep it or this Call-Off Contract states otherwise.</w:t>
      </w:r>
    </w:p>
    <w:p w14:paraId="7026E252" w14:textId="77777777" w:rsidR="00A46111" w:rsidRDefault="00A46111">
      <w:pPr>
        <w:ind w:left="720"/>
      </w:pPr>
    </w:p>
    <w:p w14:paraId="1EC5608C" w14:textId="77777777" w:rsidR="00A46111" w:rsidRDefault="00217655">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15159EF9" w14:textId="77777777" w:rsidR="00A46111" w:rsidRDefault="00A46111"/>
    <w:p w14:paraId="79806E33" w14:textId="77777777" w:rsidR="00A46111" w:rsidRDefault="00217655">
      <w:pPr>
        <w:pStyle w:val="Heading3"/>
      </w:pPr>
      <w:r>
        <w:t>20.</w:t>
      </w:r>
      <w:r>
        <w:tab/>
        <w:t>Notices</w:t>
      </w:r>
    </w:p>
    <w:p w14:paraId="4F10A020" w14:textId="77777777" w:rsidR="00A46111" w:rsidRDefault="00217655">
      <w:pPr>
        <w:ind w:left="720" w:hanging="720"/>
      </w:pPr>
      <w:r>
        <w:t>20.1</w:t>
      </w:r>
      <w:r>
        <w:tab/>
        <w:t>Any notices sent must be in writing. For the purpose of this clause, an email is accepted as being 'in writing'.</w:t>
      </w:r>
    </w:p>
    <w:p w14:paraId="4BDBC05E" w14:textId="77777777" w:rsidR="00A46111" w:rsidRDefault="00A46111">
      <w:pPr>
        <w:ind w:left="720" w:hanging="720"/>
      </w:pPr>
    </w:p>
    <w:p w14:paraId="486FC0B2" w14:textId="77777777" w:rsidR="00A46111" w:rsidRDefault="00217655">
      <w:pPr>
        <w:pStyle w:val="ListParagraph"/>
        <w:numPr>
          <w:ilvl w:val="0"/>
          <w:numId w:val="14"/>
        </w:numPr>
        <w:spacing w:after="120" w:line="360" w:lineRule="auto"/>
      </w:pPr>
      <w:r>
        <w:t>Manner of delivery: email</w:t>
      </w:r>
    </w:p>
    <w:p w14:paraId="024051BF" w14:textId="77777777" w:rsidR="00A46111" w:rsidRDefault="00217655">
      <w:pPr>
        <w:pStyle w:val="ListParagraph"/>
        <w:numPr>
          <w:ilvl w:val="0"/>
          <w:numId w:val="14"/>
        </w:numPr>
        <w:spacing w:line="360" w:lineRule="auto"/>
      </w:pPr>
      <w:r>
        <w:t>Deemed time of delivery: 9am on the first Working Day after sending</w:t>
      </w:r>
    </w:p>
    <w:p w14:paraId="788CC122" w14:textId="77777777" w:rsidR="00A46111" w:rsidRDefault="00217655">
      <w:pPr>
        <w:pStyle w:val="ListParagraph"/>
        <w:numPr>
          <w:ilvl w:val="0"/>
          <w:numId w:val="14"/>
        </w:numPr>
      </w:pPr>
      <w:r>
        <w:t>Proof of service: Sent in an emailed letter in PDF format to the correct email address without any error message</w:t>
      </w:r>
    </w:p>
    <w:p w14:paraId="4ADA30C3" w14:textId="77777777" w:rsidR="00A46111" w:rsidRDefault="00A46111"/>
    <w:p w14:paraId="2F8D798A" w14:textId="77777777" w:rsidR="00A46111" w:rsidRDefault="00217655">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617C6EA9" w14:textId="77777777" w:rsidR="00A46111" w:rsidRDefault="00A46111">
      <w:pPr>
        <w:spacing w:before="240" w:after="240"/>
        <w:ind w:left="720"/>
      </w:pPr>
    </w:p>
    <w:p w14:paraId="7DAE26D4" w14:textId="77777777" w:rsidR="00A46111" w:rsidRDefault="00217655">
      <w:pPr>
        <w:pStyle w:val="Heading3"/>
      </w:pPr>
      <w:r>
        <w:t>21.</w:t>
      </w:r>
      <w:r>
        <w:tab/>
        <w:t>Exit plan</w:t>
      </w:r>
    </w:p>
    <w:p w14:paraId="1D148043" w14:textId="77777777" w:rsidR="00A46111" w:rsidRDefault="00217655">
      <w:pPr>
        <w:ind w:left="720" w:hanging="720"/>
      </w:pPr>
      <w:r>
        <w:t>21.1</w:t>
      </w:r>
      <w:r>
        <w:tab/>
        <w:t>The Supplier must provide an exit plan in its Application which ensures continuity of service and the Supplier will follow it.</w:t>
      </w:r>
    </w:p>
    <w:p w14:paraId="36895DE3" w14:textId="77777777" w:rsidR="00A46111" w:rsidRDefault="00A46111">
      <w:pPr>
        <w:ind w:firstLine="720"/>
      </w:pPr>
    </w:p>
    <w:p w14:paraId="4EE3953F" w14:textId="77777777" w:rsidR="00A46111" w:rsidRDefault="00217655">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BE16C2E" w14:textId="77777777" w:rsidR="00A46111" w:rsidRDefault="00A46111">
      <w:pPr>
        <w:ind w:left="720"/>
      </w:pPr>
    </w:p>
    <w:p w14:paraId="61FFCF77" w14:textId="77777777" w:rsidR="00A46111" w:rsidRDefault="00217655">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2DC6EF42" w14:textId="77777777" w:rsidR="00A46111" w:rsidRDefault="00A46111">
      <w:pPr>
        <w:ind w:left="720"/>
      </w:pPr>
    </w:p>
    <w:p w14:paraId="43D58773" w14:textId="77777777" w:rsidR="00A46111" w:rsidRDefault="00217655">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1BA23C3" w14:textId="77777777" w:rsidR="00A46111" w:rsidRDefault="00A46111">
      <w:pPr>
        <w:ind w:left="720"/>
      </w:pPr>
    </w:p>
    <w:p w14:paraId="0CFAD9A4" w14:textId="77777777" w:rsidR="00A46111" w:rsidRDefault="00217655">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E7C2E57" w14:textId="77777777" w:rsidR="00A46111" w:rsidRDefault="00A46111">
      <w:pPr>
        <w:ind w:left="720"/>
      </w:pPr>
    </w:p>
    <w:p w14:paraId="4D0A7734" w14:textId="77777777" w:rsidR="00A46111" w:rsidRDefault="00217655">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8BD731" w14:textId="77777777" w:rsidR="00A46111" w:rsidRDefault="00A46111">
      <w:pPr>
        <w:ind w:left="720"/>
      </w:pPr>
    </w:p>
    <w:p w14:paraId="00CB295A" w14:textId="77777777" w:rsidR="00A46111" w:rsidRDefault="00217655">
      <w:pPr>
        <w:ind w:left="1440" w:hanging="720"/>
      </w:pPr>
      <w:r>
        <w:t>21.6.1</w:t>
      </w:r>
      <w:r>
        <w:tab/>
        <w:t>the Buyer will be able to transfer the Services to a replacement supplier before the expiry or Ending of the extension period on terms that are commercially reasonable and acceptable to the Buyer</w:t>
      </w:r>
    </w:p>
    <w:p w14:paraId="0CFE1E2A" w14:textId="77777777" w:rsidR="00A46111" w:rsidRDefault="00A46111"/>
    <w:p w14:paraId="0BD7FB24" w14:textId="77777777" w:rsidR="00A46111" w:rsidRDefault="00217655">
      <w:pPr>
        <w:ind w:firstLine="720"/>
      </w:pPr>
      <w:r>
        <w:t>21.6.2</w:t>
      </w:r>
      <w:r>
        <w:tab/>
        <w:t>there will be no adverse impact on service continuity</w:t>
      </w:r>
    </w:p>
    <w:p w14:paraId="77CA56CC" w14:textId="77777777" w:rsidR="00A46111" w:rsidRDefault="00A46111">
      <w:pPr>
        <w:ind w:firstLine="720"/>
      </w:pPr>
    </w:p>
    <w:p w14:paraId="2870D9F1" w14:textId="77777777" w:rsidR="00A46111" w:rsidRDefault="00217655">
      <w:pPr>
        <w:ind w:firstLine="720"/>
      </w:pPr>
      <w:r>
        <w:t>21.6.3</w:t>
      </w:r>
      <w:r>
        <w:tab/>
        <w:t>there is no vendor lock-in to the Supplier’s Service at exit</w:t>
      </w:r>
    </w:p>
    <w:p w14:paraId="0C65BE28" w14:textId="77777777" w:rsidR="00A46111" w:rsidRDefault="00A46111"/>
    <w:p w14:paraId="363CC293" w14:textId="77777777" w:rsidR="00A46111" w:rsidRDefault="00217655">
      <w:pPr>
        <w:ind w:firstLine="720"/>
      </w:pPr>
      <w:r>
        <w:t>21.6.4</w:t>
      </w:r>
      <w:r>
        <w:tab/>
        <w:t>it enables the Buyer to meet its obligations under the Technology Code Of Practice</w:t>
      </w:r>
    </w:p>
    <w:p w14:paraId="5401442A" w14:textId="77777777" w:rsidR="00A46111" w:rsidRDefault="00A46111">
      <w:pPr>
        <w:ind w:left="720" w:firstLine="720"/>
      </w:pPr>
    </w:p>
    <w:p w14:paraId="4FA0D307" w14:textId="77777777" w:rsidR="00A46111" w:rsidRDefault="00217655">
      <w:pPr>
        <w:ind w:left="720" w:hanging="720"/>
      </w:pPr>
      <w:r>
        <w:t>21.7</w:t>
      </w:r>
      <w:r>
        <w:tab/>
        <w:t>If approval is obtained by the Buyer to extend the Term, then the Supplier will comply with its obligations in the additional exit plan.</w:t>
      </w:r>
    </w:p>
    <w:p w14:paraId="67CC903A" w14:textId="77777777" w:rsidR="00A46111" w:rsidRDefault="00A46111">
      <w:pPr>
        <w:ind w:firstLine="720"/>
      </w:pPr>
    </w:p>
    <w:p w14:paraId="2DC5F55C" w14:textId="77777777" w:rsidR="00A46111" w:rsidRDefault="00217655">
      <w:pPr>
        <w:ind w:left="720" w:hanging="720"/>
      </w:pPr>
      <w:r>
        <w:t>21.8</w:t>
      </w:r>
      <w:r>
        <w:tab/>
        <w:t>The additional exit plan must set out full details of timescales, activities and roles and responsibilities of the Parties for:</w:t>
      </w:r>
    </w:p>
    <w:p w14:paraId="1E62A0AB" w14:textId="77777777" w:rsidR="00A46111" w:rsidRDefault="00A46111">
      <w:pPr>
        <w:ind w:firstLine="720"/>
      </w:pPr>
    </w:p>
    <w:p w14:paraId="48BA7638" w14:textId="77777777" w:rsidR="00A46111" w:rsidRDefault="00217655">
      <w:pPr>
        <w:ind w:left="1440" w:hanging="720"/>
      </w:pPr>
      <w:r>
        <w:lastRenderedPageBreak/>
        <w:t>21.8.1</w:t>
      </w:r>
      <w:r>
        <w:tab/>
        <w:t>the transfer to the Buyer of any technical information, instructions, manuals and code reasonably required by the Buyer to enable a smooth migration from the Supplier</w:t>
      </w:r>
    </w:p>
    <w:p w14:paraId="345621BA" w14:textId="77777777" w:rsidR="00A46111" w:rsidRDefault="00A46111">
      <w:pPr>
        <w:ind w:left="1440"/>
      </w:pPr>
    </w:p>
    <w:p w14:paraId="6758BF2D" w14:textId="77777777" w:rsidR="00A46111" w:rsidRDefault="00217655">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52AAFCAF" w14:textId="77777777" w:rsidR="00A46111" w:rsidRDefault="00A46111">
      <w:pPr>
        <w:ind w:left="1440"/>
      </w:pPr>
    </w:p>
    <w:p w14:paraId="04ACAF87" w14:textId="77777777" w:rsidR="00A46111" w:rsidRDefault="00217655">
      <w:pPr>
        <w:ind w:left="1440" w:hanging="720"/>
      </w:pPr>
      <w:r>
        <w:t>21.8.3</w:t>
      </w:r>
      <w:r>
        <w:tab/>
        <w:t>the transfer of Project Specific IPR items and other Buyer customisations, configurations and databases to the Buyer or a replacement supplier</w:t>
      </w:r>
    </w:p>
    <w:p w14:paraId="6FD67B5F" w14:textId="77777777" w:rsidR="00A46111" w:rsidRDefault="00A46111">
      <w:pPr>
        <w:ind w:left="720" w:firstLine="720"/>
      </w:pPr>
    </w:p>
    <w:p w14:paraId="1247E799" w14:textId="77777777" w:rsidR="00A46111" w:rsidRDefault="00217655">
      <w:pPr>
        <w:ind w:firstLine="720"/>
      </w:pPr>
      <w:r>
        <w:t>21.8.4</w:t>
      </w:r>
      <w:r>
        <w:tab/>
        <w:t>the testing and assurance strategy for exported Buyer Data</w:t>
      </w:r>
    </w:p>
    <w:p w14:paraId="6B8C8443" w14:textId="77777777" w:rsidR="00A46111" w:rsidRDefault="00A46111">
      <w:pPr>
        <w:ind w:firstLine="720"/>
      </w:pPr>
    </w:p>
    <w:p w14:paraId="08BAFA93" w14:textId="77777777" w:rsidR="00A46111" w:rsidRDefault="00217655">
      <w:pPr>
        <w:ind w:firstLine="720"/>
      </w:pPr>
      <w:r>
        <w:t>21.8.5</w:t>
      </w:r>
      <w:r>
        <w:tab/>
        <w:t>if relevant, TUPE-related activity to comply with the TUPE regulations</w:t>
      </w:r>
    </w:p>
    <w:p w14:paraId="082B932D" w14:textId="77777777" w:rsidR="00A46111" w:rsidRDefault="00A46111">
      <w:pPr>
        <w:ind w:firstLine="720"/>
      </w:pPr>
    </w:p>
    <w:p w14:paraId="0AB9DA8D" w14:textId="77777777" w:rsidR="00A46111" w:rsidRDefault="00217655">
      <w:pPr>
        <w:ind w:left="1440" w:hanging="720"/>
      </w:pPr>
      <w:r>
        <w:t>21.8.6</w:t>
      </w:r>
      <w:r>
        <w:tab/>
        <w:t>any other activities and information which is reasonably required to ensure continuity of Service during the exit period and an orderly transition</w:t>
      </w:r>
    </w:p>
    <w:p w14:paraId="1702055A" w14:textId="77777777" w:rsidR="00A46111" w:rsidRDefault="00A46111"/>
    <w:p w14:paraId="43941507" w14:textId="77777777" w:rsidR="00A46111" w:rsidRDefault="00217655">
      <w:pPr>
        <w:pStyle w:val="Heading3"/>
      </w:pPr>
      <w:r>
        <w:t>22.</w:t>
      </w:r>
      <w:r>
        <w:tab/>
        <w:t>Handover to replacement supplier</w:t>
      </w:r>
    </w:p>
    <w:p w14:paraId="22F78463" w14:textId="77777777" w:rsidR="00A46111" w:rsidRDefault="00217655">
      <w:pPr>
        <w:ind w:left="720" w:hanging="720"/>
      </w:pPr>
      <w:r>
        <w:t>22.1</w:t>
      </w:r>
      <w:r>
        <w:tab/>
        <w:t>At least 10 Working Days before the Expiry Date or End Date, the Supplier must provide any:</w:t>
      </w:r>
    </w:p>
    <w:p w14:paraId="0C9E9173" w14:textId="77777777" w:rsidR="00A46111" w:rsidRDefault="00A46111">
      <w:pPr>
        <w:ind w:firstLine="720"/>
      </w:pPr>
    </w:p>
    <w:p w14:paraId="3A3EA731" w14:textId="77777777" w:rsidR="00A46111" w:rsidRDefault="00217655">
      <w:pPr>
        <w:ind w:left="1440" w:hanging="720"/>
      </w:pPr>
      <w:r>
        <w:t>22.1.1</w:t>
      </w:r>
      <w:r>
        <w:tab/>
        <w:t>data (including Buyer Data), Buyer Personal Data and Buyer Confidential Information in the Supplier’s possession, power or control</w:t>
      </w:r>
    </w:p>
    <w:p w14:paraId="10A0E868" w14:textId="77777777" w:rsidR="00A46111" w:rsidRDefault="00A46111">
      <w:pPr>
        <w:ind w:left="720" w:firstLine="720"/>
      </w:pPr>
    </w:p>
    <w:p w14:paraId="08009CF3" w14:textId="77777777" w:rsidR="00A46111" w:rsidRDefault="00217655">
      <w:pPr>
        <w:ind w:firstLine="720"/>
      </w:pPr>
      <w:r>
        <w:t>22.1.2</w:t>
      </w:r>
      <w:r>
        <w:tab/>
        <w:t>other information reasonably requested by the Buyer</w:t>
      </w:r>
    </w:p>
    <w:p w14:paraId="1A91CE7A" w14:textId="77777777" w:rsidR="00A46111" w:rsidRDefault="00A46111">
      <w:pPr>
        <w:ind w:firstLine="720"/>
      </w:pPr>
    </w:p>
    <w:p w14:paraId="66AADAA3" w14:textId="77777777" w:rsidR="00A46111" w:rsidRDefault="00217655">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3928185" w14:textId="77777777" w:rsidR="00A46111" w:rsidRDefault="00A46111">
      <w:pPr>
        <w:ind w:left="720"/>
      </w:pPr>
    </w:p>
    <w:p w14:paraId="667FB124" w14:textId="77777777" w:rsidR="00A46111" w:rsidRDefault="00217655">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BBBAC83" w14:textId="77777777" w:rsidR="00A46111" w:rsidRDefault="00A46111">
      <w:pPr>
        <w:ind w:left="720"/>
      </w:pPr>
    </w:p>
    <w:p w14:paraId="79D5EFC8" w14:textId="77777777" w:rsidR="00A46111" w:rsidRDefault="00217655">
      <w:pPr>
        <w:pStyle w:val="Heading3"/>
      </w:pPr>
      <w:r>
        <w:t>23.</w:t>
      </w:r>
      <w:r>
        <w:tab/>
        <w:t>Force majeure</w:t>
      </w:r>
    </w:p>
    <w:p w14:paraId="1F5CD5D4" w14:textId="77777777" w:rsidR="00A46111" w:rsidRDefault="00217655">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4783D765" w14:textId="77777777" w:rsidR="00A46111" w:rsidRDefault="00A46111">
      <w:pPr>
        <w:ind w:left="720" w:hanging="720"/>
      </w:pPr>
    </w:p>
    <w:p w14:paraId="27EB0C11" w14:textId="77777777" w:rsidR="00A46111" w:rsidRDefault="00217655">
      <w:pPr>
        <w:pStyle w:val="Heading3"/>
      </w:pPr>
      <w:r>
        <w:lastRenderedPageBreak/>
        <w:t>24.</w:t>
      </w:r>
      <w:r>
        <w:tab/>
        <w:t>Liability</w:t>
      </w:r>
    </w:p>
    <w:p w14:paraId="7F3AC1DD" w14:textId="77777777" w:rsidR="00A46111" w:rsidRDefault="00217655">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C2C2563" w14:textId="77777777" w:rsidR="00A46111" w:rsidRDefault="00A46111">
      <w:pPr>
        <w:ind w:left="720"/>
      </w:pPr>
    </w:p>
    <w:p w14:paraId="14A3023C" w14:textId="77777777" w:rsidR="00A46111" w:rsidRDefault="00217655">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C998546" w14:textId="77777777" w:rsidR="00A46111" w:rsidRDefault="00A46111">
      <w:pPr>
        <w:ind w:left="1440"/>
      </w:pPr>
    </w:p>
    <w:p w14:paraId="389AA13A" w14:textId="77777777" w:rsidR="00A46111" w:rsidRDefault="00217655">
      <w:pPr>
        <w:ind w:left="1440" w:hanging="720"/>
      </w:pPr>
      <w:r>
        <w:t>24.1.2</w:t>
      </w:r>
      <w:r>
        <w:tab/>
        <w:t>Buyer Data: for all Defaults by the Supplier resulting in direct loss, destruction, corruption, degradation or damage to any Buyer Data, will not exceed the amount in the Order Form</w:t>
      </w:r>
    </w:p>
    <w:p w14:paraId="1F27FCE6" w14:textId="77777777" w:rsidR="00A46111" w:rsidRDefault="00A46111">
      <w:pPr>
        <w:ind w:left="1440"/>
      </w:pPr>
    </w:p>
    <w:p w14:paraId="5C1DBA53" w14:textId="77777777" w:rsidR="00A46111" w:rsidRDefault="00217655">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B81F9E2" w14:textId="77777777" w:rsidR="00A46111" w:rsidRDefault="00A46111">
      <w:pPr>
        <w:spacing w:before="240" w:after="240"/>
      </w:pPr>
    </w:p>
    <w:p w14:paraId="445C5D58" w14:textId="77777777" w:rsidR="00A46111" w:rsidRDefault="00217655">
      <w:pPr>
        <w:pStyle w:val="Heading3"/>
      </w:pPr>
      <w:r>
        <w:t>25.</w:t>
      </w:r>
      <w:r>
        <w:tab/>
        <w:t>Premises</w:t>
      </w:r>
    </w:p>
    <w:p w14:paraId="2675D7C1" w14:textId="77777777" w:rsidR="00A46111" w:rsidRDefault="00217655">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11E2D857" w14:textId="77777777" w:rsidR="00A46111" w:rsidRDefault="00A46111">
      <w:pPr>
        <w:ind w:left="720"/>
      </w:pPr>
    </w:p>
    <w:p w14:paraId="4692312F" w14:textId="77777777" w:rsidR="00A46111" w:rsidRDefault="00217655">
      <w:pPr>
        <w:ind w:left="720" w:hanging="720"/>
      </w:pPr>
      <w:r>
        <w:t>25.2</w:t>
      </w:r>
      <w:r>
        <w:tab/>
        <w:t>The Supplier will use the Buyer’s premises solely for the performance of its obligations under this Call-Off Contract.</w:t>
      </w:r>
    </w:p>
    <w:p w14:paraId="7175BF06" w14:textId="77777777" w:rsidR="00A46111" w:rsidRDefault="00A46111">
      <w:pPr>
        <w:ind w:firstLine="720"/>
      </w:pPr>
    </w:p>
    <w:p w14:paraId="4D2E390C" w14:textId="77777777" w:rsidR="00A46111" w:rsidRDefault="00217655">
      <w:r>
        <w:t>25.3</w:t>
      </w:r>
      <w:r>
        <w:tab/>
        <w:t>The Supplier will vacate the Buyer’s premises when the Call-Off Contract Ends or expires.</w:t>
      </w:r>
    </w:p>
    <w:p w14:paraId="014F628C" w14:textId="77777777" w:rsidR="00A46111" w:rsidRDefault="00A46111">
      <w:pPr>
        <w:ind w:firstLine="720"/>
      </w:pPr>
    </w:p>
    <w:p w14:paraId="5D843886" w14:textId="77777777" w:rsidR="00A46111" w:rsidRDefault="00217655">
      <w:r>
        <w:t>25.4</w:t>
      </w:r>
      <w:r>
        <w:tab/>
        <w:t>This clause does not create a tenancy or exclusive right of occupation.</w:t>
      </w:r>
    </w:p>
    <w:p w14:paraId="34795834" w14:textId="77777777" w:rsidR="00A46111" w:rsidRDefault="00A46111"/>
    <w:p w14:paraId="2E399AEF" w14:textId="77777777" w:rsidR="00A46111" w:rsidRDefault="00217655">
      <w:r>
        <w:t>25.5</w:t>
      </w:r>
      <w:r>
        <w:tab/>
        <w:t>While on the Buyer’s premises, the Supplier will:</w:t>
      </w:r>
    </w:p>
    <w:p w14:paraId="72F986B5" w14:textId="77777777" w:rsidR="00A46111" w:rsidRDefault="00A46111"/>
    <w:p w14:paraId="69B1BD52" w14:textId="77777777" w:rsidR="00A46111" w:rsidRDefault="00217655">
      <w:pPr>
        <w:ind w:left="1440" w:hanging="720"/>
      </w:pPr>
      <w:r>
        <w:t>25.5.1</w:t>
      </w:r>
      <w:r>
        <w:tab/>
        <w:t>comply with any security requirements at the premises and not do anything to weaken the security of the premises</w:t>
      </w:r>
    </w:p>
    <w:p w14:paraId="62B8DE76" w14:textId="77777777" w:rsidR="00A46111" w:rsidRDefault="00A46111">
      <w:pPr>
        <w:ind w:left="720"/>
      </w:pPr>
    </w:p>
    <w:p w14:paraId="693B2F61" w14:textId="77777777" w:rsidR="00A46111" w:rsidRDefault="00217655">
      <w:pPr>
        <w:ind w:firstLine="720"/>
      </w:pPr>
      <w:r>
        <w:t>25.5.2</w:t>
      </w:r>
      <w:r>
        <w:tab/>
        <w:t>comply with Buyer requirements for the conduct of personnel</w:t>
      </w:r>
    </w:p>
    <w:p w14:paraId="1E958644" w14:textId="77777777" w:rsidR="00A46111" w:rsidRDefault="00A46111">
      <w:pPr>
        <w:ind w:firstLine="720"/>
      </w:pPr>
    </w:p>
    <w:p w14:paraId="694C9300" w14:textId="77777777" w:rsidR="00A46111" w:rsidRDefault="00217655">
      <w:pPr>
        <w:ind w:firstLine="720"/>
      </w:pPr>
      <w:r>
        <w:t>25.5.3</w:t>
      </w:r>
      <w:r>
        <w:tab/>
        <w:t>comply with any health and safety measures implemented by the Buyer</w:t>
      </w:r>
    </w:p>
    <w:p w14:paraId="39B05EF6" w14:textId="77777777" w:rsidR="00A46111" w:rsidRDefault="00A46111">
      <w:pPr>
        <w:ind w:firstLine="720"/>
      </w:pPr>
    </w:p>
    <w:p w14:paraId="3E37D5CA" w14:textId="77777777" w:rsidR="00A46111" w:rsidRDefault="00217655">
      <w:pPr>
        <w:ind w:left="1440" w:hanging="720"/>
      </w:pPr>
      <w:r>
        <w:t>25.5.4</w:t>
      </w:r>
      <w:r>
        <w:tab/>
        <w:t>immediately notify the Buyer of any incident on the premises that causes any damage to Property which could cause personal injury</w:t>
      </w:r>
    </w:p>
    <w:p w14:paraId="7F1178BA" w14:textId="77777777" w:rsidR="00A46111" w:rsidRDefault="00A46111">
      <w:pPr>
        <w:ind w:left="720" w:firstLine="720"/>
      </w:pPr>
    </w:p>
    <w:p w14:paraId="5C51694F" w14:textId="77777777" w:rsidR="00A46111" w:rsidRDefault="00217655">
      <w:pPr>
        <w:ind w:left="720" w:hanging="720"/>
      </w:pPr>
      <w:r>
        <w:t>25.6</w:t>
      </w:r>
      <w:r>
        <w:tab/>
        <w:t>The Supplier will ensure that its health and safety policy statement (as required by the Health and Safety at Work etc Act 1974) is made available to the Buyer on request.</w:t>
      </w:r>
    </w:p>
    <w:p w14:paraId="3A41F1B6" w14:textId="77777777" w:rsidR="00A46111" w:rsidRDefault="00A46111">
      <w:pPr>
        <w:ind w:left="720" w:hanging="720"/>
      </w:pPr>
    </w:p>
    <w:p w14:paraId="0EE2B02E" w14:textId="77777777" w:rsidR="00A46111" w:rsidRDefault="00217655">
      <w:pPr>
        <w:pStyle w:val="Heading3"/>
      </w:pPr>
      <w:r>
        <w:lastRenderedPageBreak/>
        <w:t>26.</w:t>
      </w:r>
      <w:r>
        <w:tab/>
        <w:t>Equipment</w:t>
      </w:r>
    </w:p>
    <w:p w14:paraId="298D9F1E" w14:textId="77777777" w:rsidR="00A46111" w:rsidRDefault="00217655">
      <w:pPr>
        <w:spacing w:before="240" w:after="240"/>
      </w:pPr>
      <w:r>
        <w:t>26.1</w:t>
      </w:r>
      <w:r>
        <w:tab/>
        <w:t>The Supplier is responsible for providing any Equipment which the Supplier requires to provide the Services.</w:t>
      </w:r>
    </w:p>
    <w:p w14:paraId="391E0389" w14:textId="77777777" w:rsidR="00A46111" w:rsidRDefault="00A46111">
      <w:pPr>
        <w:ind w:firstLine="720"/>
      </w:pPr>
    </w:p>
    <w:p w14:paraId="4F7A7D1B" w14:textId="77777777" w:rsidR="00A46111" w:rsidRDefault="00217655">
      <w:pPr>
        <w:ind w:left="720" w:hanging="720"/>
      </w:pPr>
      <w:r>
        <w:t>26.2</w:t>
      </w:r>
      <w:r>
        <w:tab/>
        <w:t>Any Equipment brought onto the premises will be at the Supplier's own risk and the Buyer will have no liability for any loss of, or damage to, any Equipment.</w:t>
      </w:r>
    </w:p>
    <w:p w14:paraId="291E4296" w14:textId="77777777" w:rsidR="00A46111" w:rsidRDefault="00A46111">
      <w:pPr>
        <w:ind w:firstLine="720"/>
      </w:pPr>
    </w:p>
    <w:p w14:paraId="08ED3CCD" w14:textId="77777777" w:rsidR="00A46111" w:rsidRDefault="00217655">
      <w:pPr>
        <w:ind w:left="720" w:hanging="720"/>
      </w:pPr>
      <w:r>
        <w:t>26.3</w:t>
      </w:r>
      <w:r>
        <w:tab/>
        <w:t>When the Call-Off Contract Ends or expires, the Supplier will remove the Equipment and any other materials leaving the premises in a safe and clean condition.</w:t>
      </w:r>
    </w:p>
    <w:p w14:paraId="104242D1" w14:textId="77777777" w:rsidR="00A46111" w:rsidRDefault="00A46111">
      <w:pPr>
        <w:ind w:left="720" w:hanging="720"/>
      </w:pPr>
    </w:p>
    <w:p w14:paraId="590A0432" w14:textId="77777777" w:rsidR="00A46111" w:rsidRDefault="00217655">
      <w:pPr>
        <w:pStyle w:val="Heading3"/>
      </w:pPr>
      <w:r>
        <w:t>27.</w:t>
      </w:r>
      <w:r>
        <w:tab/>
        <w:t>The Contracts (Rights of Third Parties) Act 1999</w:t>
      </w:r>
    </w:p>
    <w:p w14:paraId="704FDBCF" w14:textId="77777777" w:rsidR="00A46111" w:rsidRDefault="00A46111"/>
    <w:p w14:paraId="42B098BF" w14:textId="77777777" w:rsidR="00A46111" w:rsidRDefault="00217655">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BE0BDAB" w14:textId="77777777" w:rsidR="00A46111" w:rsidRDefault="00A46111">
      <w:pPr>
        <w:ind w:left="720" w:hanging="720"/>
      </w:pPr>
    </w:p>
    <w:p w14:paraId="47D8FA46" w14:textId="77777777" w:rsidR="00A46111" w:rsidRDefault="00217655">
      <w:pPr>
        <w:pStyle w:val="Heading3"/>
      </w:pPr>
      <w:r>
        <w:t>28.</w:t>
      </w:r>
      <w:r>
        <w:tab/>
        <w:t>Environmental requirements</w:t>
      </w:r>
    </w:p>
    <w:p w14:paraId="6A062F43" w14:textId="77777777" w:rsidR="00A46111" w:rsidRDefault="00217655">
      <w:pPr>
        <w:ind w:left="720" w:hanging="720"/>
      </w:pPr>
      <w:r>
        <w:t>28.1</w:t>
      </w:r>
      <w:r>
        <w:tab/>
        <w:t>The Buyer will provide a copy of its environmental policy to the Supplier on request, which the Supplier will comply with.</w:t>
      </w:r>
    </w:p>
    <w:p w14:paraId="0A500365" w14:textId="77777777" w:rsidR="00A46111" w:rsidRDefault="00A46111">
      <w:pPr>
        <w:ind w:firstLine="720"/>
      </w:pPr>
    </w:p>
    <w:p w14:paraId="3A9EFC4E" w14:textId="77777777" w:rsidR="00A46111" w:rsidRDefault="00217655">
      <w:pPr>
        <w:ind w:left="720" w:hanging="720"/>
      </w:pPr>
      <w:r>
        <w:t>28.2</w:t>
      </w:r>
      <w:r>
        <w:tab/>
        <w:t>The Supplier must provide reasonable support to enable Buyers to work in an environmentally friendly way, for example by helping them recycle or lower their carbon footprint.</w:t>
      </w:r>
    </w:p>
    <w:p w14:paraId="0042022C" w14:textId="77777777" w:rsidR="00A46111" w:rsidRDefault="00A46111">
      <w:pPr>
        <w:ind w:left="720" w:hanging="720"/>
      </w:pPr>
    </w:p>
    <w:p w14:paraId="7F5A108C" w14:textId="77777777" w:rsidR="00A46111" w:rsidRDefault="00217655">
      <w:pPr>
        <w:pStyle w:val="Heading3"/>
      </w:pPr>
      <w:r>
        <w:t>29.</w:t>
      </w:r>
      <w:r>
        <w:tab/>
        <w:t>The Employment Regulations (TUPE)</w:t>
      </w:r>
    </w:p>
    <w:p w14:paraId="3D39BE67" w14:textId="77777777" w:rsidR="00A46111" w:rsidRDefault="00217655">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B4A3AB9" w14:textId="77777777" w:rsidR="00A46111" w:rsidRDefault="00A46111">
      <w:pPr>
        <w:ind w:left="720"/>
      </w:pPr>
    </w:p>
    <w:p w14:paraId="19BBCC16" w14:textId="77777777" w:rsidR="00A46111" w:rsidRDefault="00217655">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54912BA7" w14:textId="77777777" w:rsidR="00A46111" w:rsidRDefault="00A46111">
      <w:pPr>
        <w:ind w:left="720"/>
      </w:pPr>
    </w:p>
    <w:p w14:paraId="60448054" w14:textId="77777777" w:rsidR="00A46111" w:rsidRDefault="00217655">
      <w:pPr>
        <w:ind w:firstLine="720"/>
      </w:pPr>
      <w:r>
        <w:t>29.2.1</w:t>
      </w:r>
      <w:r>
        <w:tab/>
      </w:r>
      <w:r>
        <w:tab/>
        <w:t>the activities they perform</w:t>
      </w:r>
    </w:p>
    <w:p w14:paraId="3EFC0E7A" w14:textId="77777777" w:rsidR="00A46111" w:rsidRDefault="00217655">
      <w:pPr>
        <w:ind w:firstLine="720"/>
      </w:pPr>
      <w:r>
        <w:t>29.2.2</w:t>
      </w:r>
      <w:r>
        <w:tab/>
      </w:r>
      <w:r>
        <w:tab/>
        <w:t>age</w:t>
      </w:r>
    </w:p>
    <w:p w14:paraId="66C430BD" w14:textId="77777777" w:rsidR="00A46111" w:rsidRDefault="00217655">
      <w:pPr>
        <w:ind w:firstLine="720"/>
      </w:pPr>
      <w:r>
        <w:t>29.2.3</w:t>
      </w:r>
      <w:r>
        <w:tab/>
      </w:r>
      <w:r>
        <w:tab/>
        <w:t>start date</w:t>
      </w:r>
    </w:p>
    <w:p w14:paraId="0F8EBB5F" w14:textId="77777777" w:rsidR="00A46111" w:rsidRDefault="00217655">
      <w:pPr>
        <w:ind w:firstLine="720"/>
      </w:pPr>
      <w:r>
        <w:t>29.2.4</w:t>
      </w:r>
      <w:r>
        <w:tab/>
      </w:r>
      <w:r>
        <w:tab/>
        <w:t>place of work</w:t>
      </w:r>
    </w:p>
    <w:p w14:paraId="71B6F6E3" w14:textId="77777777" w:rsidR="00A46111" w:rsidRDefault="00217655">
      <w:pPr>
        <w:ind w:firstLine="720"/>
      </w:pPr>
      <w:r>
        <w:t>29.2.5</w:t>
      </w:r>
      <w:r>
        <w:tab/>
      </w:r>
      <w:r>
        <w:tab/>
        <w:t>notice period</w:t>
      </w:r>
    </w:p>
    <w:p w14:paraId="132A5855" w14:textId="77777777" w:rsidR="00A46111" w:rsidRDefault="00217655">
      <w:pPr>
        <w:ind w:firstLine="720"/>
      </w:pPr>
      <w:r>
        <w:t>29.2.6</w:t>
      </w:r>
      <w:r>
        <w:tab/>
      </w:r>
      <w:r>
        <w:tab/>
        <w:t>redundancy payment entitlement</w:t>
      </w:r>
    </w:p>
    <w:p w14:paraId="5A8B5DB7" w14:textId="77777777" w:rsidR="00A46111" w:rsidRDefault="00217655">
      <w:pPr>
        <w:ind w:firstLine="720"/>
      </w:pPr>
      <w:r>
        <w:t>29.2.7</w:t>
      </w:r>
      <w:r>
        <w:tab/>
      </w:r>
      <w:r>
        <w:tab/>
        <w:t>salary, benefits and pension entitlements</w:t>
      </w:r>
    </w:p>
    <w:p w14:paraId="2F970F19" w14:textId="77777777" w:rsidR="00A46111" w:rsidRDefault="00217655">
      <w:pPr>
        <w:ind w:firstLine="720"/>
      </w:pPr>
      <w:r>
        <w:lastRenderedPageBreak/>
        <w:t>29.2.8</w:t>
      </w:r>
      <w:r>
        <w:tab/>
      </w:r>
      <w:r>
        <w:tab/>
        <w:t>employment status</w:t>
      </w:r>
    </w:p>
    <w:p w14:paraId="512AEED9" w14:textId="77777777" w:rsidR="00A46111" w:rsidRDefault="00217655">
      <w:pPr>
        <w:ind w:firstLine="720"/>
      </w:pPr>
      <w:r>
        <w:t>29.2.9</w:t>
      </w:r>
      <w:r>
        <w:tab/>
      </w:r>
      <w:r>
        <w:tab/>
        <w:t>identity of employer</w:t>
      </w:r>
    </w:p>
    <w:p w14:paraId="7719E095" w14:textId="77777777" w:rsidR="00A46111" w:rsidRDefault="00217655">
      <w:pPr>
        <w:ind w:firstLine="720"/>
      </w:pPr>
      <w:r>
        <w:t>29.2.10</w:t>
      </w:r>
      <w:r>
        <w:tab/>
        <w:t>working arrangements</w:t>
      </w:r>
    </w:p>
    <w:p w14:paraId="36C9A798" w14:textId="77777777" w:rsidR="00A46111" w:rsidRDefault="00217655">
      <w:pPr>
        <w:ind w:firstLine="720"/>
      </w:pPr>
      <w:r>
        <w:t>29.2.11</w:t>
      </w:r>
      <w:r>
        <w:tab/>
        <w:t>outstanding liabilities</w:t>
      </w:r>
    </w:p>
    <w:p w14:paraId="712F489C" w14:textId="77777777" w:rsidR="00A46111" w:rsidRDefault="00217655">
      <w:pPr>
        <w:ind w:firstLine="720"/>
      </w:pPr>
      <w:r>
        <w:t>29.2.12</w:t>
      </w:r>
      <w:r>
        <w:tab/>
        <w:t>sickness absence</w:t>
      </w:r>
    </w:p>
    <w:p w14:paraId="3E017312" w14:textId="77777777" w:rsidR="00A46111" w:rsidRDefault="00217655">
      <w:pPr>
        <w:ind w:firstLine="720"/>
      </w:pPr>
      <w:r>
        <w:t>29.2.13</w:t>
      </w:r>
      <w:r>
        <w:tab/>
        <w:t>copies of all relevant employment contracts and related documents</w:t>
      </w:r>
    </w:p>
    <w:p w14:paraId="58A850AE" w14:textId="77777777" w:rsidR="00A46111" w:rsidRDefault="00217655">
      <w:pPr>
        <w:ind w:firstLine="720"/>
      </w:pPr>
      <w:r>
        <w:t>29.2.14</w:t>
      </w:r>
      <w:r>
        <w:tab/>
        <w:t xml:space="preserve">all information required under regulation 11 of TUPE or as reasonably </w:t>
      </w:r>
    </w:p>
    <w:p w14:paraId="4C2C0691" w14:textId="77777777" w:rsidR="00A46111" w:rsidRDefault="00217655">
      <w:pPr>
        <w:ind w:left="1440" w:firstLine="720"/>
      </w:pPr>
      <w:r>
        <w:t>requested by the Buyer</w:t>
      </w:r>
    </w:p>
    <w:p w14:paraId="5004BCF8" w14:textId="77777777" w:rsidR="00A46111" w:rsidRDefault="00A46111">
      <w:pPr>
        <w:ind w:left="720" w:firstLine="720"/>
      </w:pPr>
    </w:p>
    <w:p w14:paraId="60D25D32" w14:textId="77777777" w:rsidR="00A46111" w:rsidRDefault="00217655">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14E1E9C" w14:textId="77777777" w:rsidR="00A46111" w:rsidRDefault="00A46111">
      <w:pPr>
        <w:ind w:left="720"/>
      </w:pPr>
    </w:p>
    <w:p w14:paraId="2CF8F92D" w14:textId="77777777" w:rsidR="00A46111" w:rsidRDefault="00217655">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67BF728" w14:textId="77777777" w:rsidR="00A46111" w:rsidRDefault="00A46111">
      <w:pPr>
        <w:ind w:left="720"/>
      </w:pPr>
    </w:p>
    <w:p w14:paraId="3CC5ADA2" w14:textId="77777777" w:rsidR="00A46111" w:rsidRDefault="00217655">
      <w:pPr>
        <w:ind w:left="720" w:hanging="720"/>
      </w:pPr>
      <w:r>
        <w:t>29.5</w:t>
      </w:r>
      <w:r>
        <w:tab/>
        <w:t>The Supplier will co-operate with the re-tendering of this Call-Off Contract by allowing the Replacement Supplier to communicate with and meet the affected employees or their representatives.</w:t>
      </w:r>
    </w:p>
    <w:p w14:paraId="06A2F7D2" w14:textId="77777777" w:rsidR="00A46111" w:rsidRDefault="00A46111">
      <w:pPr>
        <w:ind w:left="720"/>
      </w:pPr>
    </w:p>
    <w:p w14:paraId="3509F035" w14:textId="77777777" w:rsidR="00A46111" w:rsidRDefault="00217655">
      <w:pPr>
        <w:ind w:left="720" w:hanging="720"/>
      </w:pPr>
      <w:r>
        <w:t>29.6</w:t>
      </w:r>
      <w:r>
        <w:tab/>
        <w:t>The Supplier will indemnify the Buyer or any Replacement Supplier for all Loss arising from both:</w:t>
      </w:r>
    </w:p>
    <w:p w14:paraId="5950EE94" w14:textId="77777777" w:rsidR="00A46111" w:rsidRDefault="00A46111">
      <w:pPr>
        <w:ind w:firstLine="720"/>
      </w:pPr>
    </w:p>
    <w:p w14:paraId="10DD8EFE" w14:textId="77777777" w:rsidR="00A46111" w:rsidRDefault="00217655">
      <w:pPr>
        <w:ind w:firstLine="720"/>
      </w:pPr>
      <w:r>
        <w:t>29.6.1</w:t>
      </w:r>
      <w:r>
        <w:tab/>
        <w:t>its failure to comply with the provisions of this clause</w:t>
      </w:r>
    </w:p>
    <w:p w14:paraId="1EC356FB" w14:textId="77777777" w:rsidR="00A46111" w:rsidRDefault="00A46111">
      <w:pPr>
        <w:ind w:firstLine="720"/>
      </w:pPr>
    </w:p>
    <w:p w14:paraId="46EC9135" w14:textId="77777777" w:rsidR="00A46111" w:rsidRDefault="00217655">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7C8B76AA" w14:textId="77777777" w:rsidR="00A46111" w:rsidRDefault="00A46111">
      <w:pPr>
        <w:ind w:left="1440"/>
      </w:pPr>
    </w:p>
    <w:p w14:paraId="0D5464DA" w14:textId="77777777" w:rsidR="00A46111" w:rsidRDefault="00217655">
      <w:pPr>
        <w:ind w:left="720" w:hanging="720"/>
      </w:pPr>
      <w:r>
        <w:t>29.7</w:t>
      </w:r>
      <w:r>
        <w:tab/>
        <w:t>The provisions of this clause apply during the Term of this Call-Off Contract and indefinitely after it Ends or expires.</w:t>
      </w:r>
    </w:p>
    <w:p w14:paraId="79ADB3DE" w14:textId="77777777" w:rsidR="00A46111" w:rsidRDefault="00A46111">
      <w:pPr>
        <w:ind w:firstLine="720"/>
      </w:pPr>
    </w:p>
    <w:p w14:paraId="17DA4017" w14:textId="77777777" w:rsidR="00A46111" w:rsidRDefault="00217655">
      <w:pPr>
        <w:ind w:left="720" w:hanging="720"/>
      </w:pPr>
      <w:r>
        <w:t>29.8</w:t>
      </w:r>
      <w:r>
        <w:tab/>
        <w:t>For these TUPE clauses, the relevant third party will be able to enforce its rights under this clause but their consent will not be required to vary these clauses as the Buyer and Supplier may agree.</w:t>
      </w:r>
    </w:p>
    <w:p w14:paraId="2AD97053" w14:textId="77777777" w:rsidR="00A46111" w:rsidRDefault="00A46111">
      <w:pPr>
        <w:ind w:left="720" w:hanging="720"/>
      </w:pPr>
    </w:p>
    <w:p w14:paraId="72B6DBF1" w14:textId="77777777" w:rsidR="00A46111" w:rsidRDefault="00217655">
      <w:pPr>
        <w:pStyle w:val="Heading3"/>
      </w:pPr>
      <w:r>
        <w:t>30.</w:t>
      </w:r>
      <w:r>
        <w:tab/>
        <w:t>Additional G-Cloud services</w:t>
      </w:r>
    </w:p>
    <w:p w14:paraId="6C20AACD" w14:textId="77777777" w:rsidR="00A46111" w:rsidRDefault="00217655">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3C457D39" w14:textId="77777777" w:rsidR="00A46111" w:rsidRDefault="00A46111">
      <w:pPr>
        <w:ind w:left="720"/>
      </w:pPr>
    </w:p>
    <w:p w14:paraId="50E1CC32" w14:textId="77777777" w:rsidR="00A46111" w:rsidRDefault="00217655">
      <w:pPr>
        <w:ind w:left="720" w:hanging="720"/>
      </w:pPr>
      <w:r>
        <w:t>30.2</w:t>
      </w:r>
      <w:r>
        <w:tab/>
        <w:t>If reasonably requested to do so by the Buyer in the Order Form, the Supplier must provide and monitor performance of the Additional Services using an Implementation Plan.</w:t>
      </w:r>
    </w:p>
    <w:p w14:paraId="016387DD" w14:textId="77777777" w:rsidR="00A46111" w:rsidRDefault="00A46111">
      <w:pPr>
        <w:ind w:left="720" w:hanging="720"/>
      </w:pPr>
    </w:p>
    <w:p w14:paraId="625FD9C3" w14:textId="77777777" w:rsidR="00A46111" w:rsidRDefault="00217655">
      <w:pPr>
        <w:pStyle w:val="Heading3"/>
      </w:pPr>
      <w:r>
        <w:lastRenderedPageBreak/>
        <w:t>31.</w:t>
      </w:r>
      <w:r>
        <w:tab/>
        <w:t>Collaboration</w:t>
      </w:r>
    </w:p>
    <w:p w14:paraId="1231FBB0" w14:textId="77777777" w:rsidR="00A46111" w:rsidRDefault="00217655">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29158D2" w14:textId="77777777" w:rsidR="00A46111" w:rsidRDefault="00A46111">
      <w:pPr>
        <w:ind w:left="720"/>
      </w:pPr>
    </w:p>
    <w:p w14:paraId="3D092783" w14:textId="77777777" w:rsidR="00A46111" w:rsidRDefault="00217655">
      <w:r>
        <w:t>31.2</w:t>
      </w:r>
      <w:r>
        <w:tab/>
        <w:t>In addition to any obligations under the Collaboration Agreement, the Supplier must:</w:t>
      </w:r>
    </w:p>
    <w:p w14:paraId="233DA169" w14:textId="77777777" w:rsidR="00A46111" w:rsidRDefault="00A46111"/>
    <w:p w14:paraId="0E66044D" w14:textId="77777777" w:rsidR="00A46111" w:rsidRDefault="00217655">
      <w:pPr>
        <w:ind w:firstLine="720"/>
      </w:pPr>
      <w:r>
        <w:t>31.2.1</w:t>
      </w:r>
      <w:r>
        <w:tab/>
        <w:t>work proactively and in good faith with each of the Buyer’s contractors</w:t>
      </w:r>
    </w:p>
    <w:p w14:paraId="7ABFB890" w14:textId="77777777" w:rsidR="00A46111" w:rsidRDefault="00A46111">
      <w:pPr>
        <w:ind w:firstLine="720"/>
      </w:pPr>
    </w:p>
    <w:p w14:paraId="28186E2A" w14:textId="77777777" w:rsidR="00A46111" w:rsidRDefault="00217655">
      <w:pPr>
        <w:ind w:left="1440" w:hanging="720"/>
      </w:pPr>
      <w:r>
        <w:t>31.2.2</w:t>
      </w:r>
      <w:r>
        <w:tab/>
        <w:t>co-operate and share information with the Buyer’s contractors to enable the efficient operation of the Buyer’s ICT services and G-Cloud Services</w:t>
      </w:r>
    </w:p>
    <w:p w14:paraId="4C4712DB" w14:textId="77777777" w:rsidR="00A46111" w:rsidRDefault="00A46111">
      <w:pPr>
        <w:ind w:left="1440" w:hanging="720"/>
      </w:pPr>
    </w:p>
    <w:p w14:paraId="5DAB2DFA" w14:textId="77777777" w:rsidR="00A46111" w:rsidRDefault="00217655">
      <w:pPr>
        <w:pStyle w:val="Heading3"/>
      </w:pPr>
      <w:r>
        <w:t>32.</w:t>
      </w:r>
      <w:r>
        <w:tab/>
        <w:t>Variation process</w:t>
      </w:r>
    </w:p>
    <w:p w14:paraId="0B0FC889" w14:textId="77777777" w:rsidR="00A46111" w:rsidRDefault="00217655">
      <w:pPr>
        <w:ind w:left="720" w:hanging="720"/>
      </w:pPr>
      <w:r>
        <w:t>32.1</w:t>
      </w:r>
      <w:r>
        <w:tab/>
        <w:t>The Buyer can request in writing a change to this Call-Off Contract if it isn’t a material change to the Framework Agreement/or this Call-Off Contract. Once implemented, it is called a Variation.</w:t>
      </w:r>
    </w:p>
    <w:p w14:paraId="778CD4C8" w14:textId="77777777" w:rsidR="00A46111" w:rsidRDefault="00A46111">
      <w:pPr>
        <w:ind w:left="720"/>
      </w:pPr>
    </w:p>
    <w:p w14:paraId="70CBF284" w14:textId="77777777" w:rsidR="00A46111" w:rsidRDefault="00217655">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5B23A784" w14:textId="77777777" w:rsidR="00A46111" w:rsidRDefault="00A46111"/>
    <w:p w14:paraId="01DE4CA5" w14:textId="77777777" w:rsidR="00A46111" w:rsidRDefault="00217655">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482F19AD" w14:textId="77777777" w:rsidR="00A46111" w:rsidRDefault="00A46111">
      <w:pPr>
        <w:ind w:left="720" w:hanging="720"/>
      </w:pPr>
    </w:p>
    <w:p w14:paraId="51F8E37B" w14:textId="77777777" w:rsidR="00A46111" w:rsidRDefault="00217655">
      <w:pPr>
        <w:pStyle w:val="Heading3"/>
      </w:pPr>
      <w:r>
        <w:t>33.</w:t>
      </w:r>
      <w:r>
        <w:tab/>
        <w:t>Data Protection Legislation (GDPR)</w:t>
      </w:r>
    </w:p>
    <w:p w14:paraId="543BCA29" w14:textId="77777777" w:rsidR="00A46111" w:rsidRDefault="00217655">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14C776FD" w14:textId="77777777" w:rsidR="00A46111" w:rsidRDefault="00A46111"/>
    <w:p w14:paraId="432C978F" w14:textId="77777777" w:rsidR="00A46111" w:rsidRDefault="00A46111">
      <w:pPr>
        <w:pageBreakBefore/>
        <w:rPr>
          <w:b/>
        </w:rPr>
      </w:pPr>
    </w:p>
    <w:p w14:paraId="20BF2603" w14:textId="77777777" w:rsidR="00A46111" w:rsidRDefault="00217655">
      <w:pPr>
        <w:pStyle w:val="Heading2"/>
      </w:pPr>
      <w:bookmarkStart w:id="8" w:name="_Toc33176236"/>
      <w:r>
        <w:t>Schedule 3: Collaboration agreement</w:t>
      </w:r>
      <w:bookmarkEnd w:id="8"/>
    </w:p>
    <w:p w14:paraId="60220B7E" w14:textId="77777777" w:rsidR="00A46111" w:rsidRDefault="00217655">
      <w:pPr>
        <w:spacing w:before="240" w:after="240"/>
      </w:pPr>
      <w:r>
        <w:t>N/A</w:t>
      </w:r>
    </w:p>
    <w:p w14:paraId="151FC8C7" w14:textId="77777777" w:rsidR="00A46111" w:rsidRDefault="00A46111">
      <w:pPr>
        <w:pageBreakBefore/>
      </w:pPr>
    </w:p>
    <w:p w14:paraId="7F663243" w14:textId="77777777" w:rsidR="00A46111" w:rsidRDefault="00217655">
      <w:pPr>
        <w:pStyle w:val="Heading2"/>
      </w:pPr>
      <w:bookmarkStart w:id="9" w:name="_Toc33176237"/>
      <w:r>
        <w:t>Schedule 4: Alternative clauses</w:t>
      </w:r>
      <w:bookmarkEnd w:id="9"/>
    </w:p>
    <w:p w14:paraId="0EA3287B" w14:textId="77777777" w:rsidR="00A46111" w:rsidRDefault="00217655">
      <w:pPr>
        <w:pStyle w:val="Heading3"/>
      </w:pPr>
      <w:r>
        <w:t>1.</w:t>
      </w:r>
      <w:r>
        <w:tab/>
        <w:t>Introduction</w:t>
      </w:r>
    </w:p>
    <w:p w14:paraId="2454BF24" w14:textId="77777777" w:rsidR="00A46111" w:rsidRDefault="00217655">
      <w:pPr>
        <w:ind w:firstLine="720"/>
      </w:pPr>
      <w:r>
        <w:t>1.1</w:t>
      </w:r>
      <w:r>
        <w:tab/>
        <w:t xml:space="preserve">This Schedule specifies the alternative clauses that may be requested in the </w:t>
      </w:r>
    </w:p>
    <w:p w14:paraId="6235945A" w14:textId="77777777" w:rsidR="00A46111" w:rsidRDefault="00217655">
      <w:pPr>
        <w:ind w:firstLine="720"/>
      </w:pPr>
      <w:r>
        <w:t>Order Form and, if requested in the Order Form, will apply to this Call-Off Contract.</w:t>
      </w:r>
    </w:p>
    <w:p w14:paraId="3C893D74" w14:textId="77777777" w:rsidR="00A46111" w:rsidRDefault="00A46111"/>
    <w:p w14:paraId="78074F2C" w14:textId="77777777" w:rsidR="00A46111" w:rsidRDefault="00217655">
      <w:pPr>
        <w:pStyle w:val="Heading3"/>
      </w:pPr>
      <w:r>
        <w:t>2.</w:t>
      </w:r>
      <w:r>
        <w:tab/>
        <w:t>Clauses selected</w:t>
      </w:r>
    </w:p>
    <w:p w14:paraId="4B75487D" w14:textId="77777777" w:rsidR="00A46111" w:rsidRDefault="00217655">
      <w:pPr>
        <w:ind w:firstLine="720"/>
      </w:pPr>
      <w:r>
        <w:t>2.1</w:t>
      </w:r>
      <w:r>
        <w:tab/>
        <w:t>The Customer may, in the Order Form, request the following alternative Clauses:</w:t>
      </w:r>
    </w:p>
    <w:p w14:paraId="6D6AC6D6" w14:textId="77777777" w:rsidR="00A46111" w:rsidRDefault="00A46111">
      <w:pPr>
        <w:ind w:left="720" w:firstLine="720"/>
      </w:pPr>
    </w:p>
    <w:p w14:paraId="345B015F" w14:textId="77777777" w:rsidR="00A46111" w:rsidRDefault="00217655">
      <w:pPr>
        <w:ind w:left="720" w:firstLine="720"/>
      </w:pPr>
      <w:r>
        <w:t>2.1.1</w:t>
      </w:r>
      <w:r>
        <w:tab/>
        <w:t>Scots Law and Jurisdiction</w:t>
      </w:r>
    </w:p>
    <w:p w14:paraId="22505648" w14:textId="77777777" w:rsidR="00A46111" w:rsidRDefault="00A46111">
      <w:pPr>
        <w:ind w:firstLine="720"/>
      </w:pPr>
    </w:p>
    <w:p w14:paraId="7F0AC78B" w14:textId="77777777" w:rsidR="00A46111" w:rsidRDefault="00217655">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B9612F6" w14:textId="77777777" w:rsidR="00A46111" w:rsidRDefault="00A46111"/>
    <w:p w14:paraId="27623DC3" w14:textId="77777777" w:rsidR="00A46111" w:rsidRDefault="00217655">
      <w:pPr>
        <w:ind w:left="2160" w:hanging="720"/>
      </w:pPr>
      <w:r>
        <w:t>2.1.3</w:t>
      </w:r>
      <w:r>
        <w:tab/>
        <w:t>Reference to England and Wales in Working Days definition within the Glossary and interpretations section will be replaced with Scotland.</w:t>
      </w:r>
    </w:p>
    <w:p w14:paraId="7EE825DF" w14:textId="77777777" w:rsidR="00A46111" w:rsidRDefault="00A46111"/>
    <w:p w14:paraId="2B01D985" w14:textId="77777777" w:rsidR="00A46111" w:rsidRDefault="00217655">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01028063" w14:textId="77777777" w:rsidR="00A46111" w:rsidRDefault="00A46111"/>
    <w:p w14:paraId="58040ADD" w14:textId="77777777" w:rsidR="00A46111" w:rsidRDefault="00217655">
      <w:pPr>
        <w:ind w:left="2160" w:hanging="720"/>
      </w:pPr>
      <w:r>
        <w:t>2.1.5</w:t>
      </w:r>
      <w:r>
        <w:tab/>
        <w:t>Reference to the Supply of Goods and Services Act 1982 will be removed in incorporated Framework Agreement clause 4.2.</w:t>
      </w:r>
    </w:p>
    <w:p w14:paraId="2E21A345" w14:textId="77777777" w:rsidR="00A46111" w:rsidRDefault="00A46111"/>
    <w:p w14:paraId="5B814AFB" w14:textId="77777777" w:rsidR="00A46111" w:rsidRDefault="00217655">
      <w:pPr>
        <w:ind w:left="720" w:firstLine="720"/>
      </w:pPr>
      <w:r>
        <w:t>2.1.6</w:t>
      </w:r>
      <w:r>
        <w:tab/>
        <w:t>References to “tort” will be replaced with “delict” throughout</w:t>
      </w:r>
    </w:p>
    <w:p w14:paraId="0A2672E0" w14:textId="77777777" w:rsidR="00A46111" w:rsidRDefault="00A46111"/>
    <w:p w14:paraId="0011C03D" w14:textId="77777777" w:rsidR="00A46111" w:rsidRDefault="00217655">
      <w:r>
        <w:t>2.2</w:t>
      </w:r>
      <w:r>
        <w:tab/>
        <w:t>The Customer may, in the Order Form, request the following Alternative Clauses:</w:t>
      </w:r>
    </w:p>
    <w:p w14:paraId="440894DD" w14:textId="77777777" w:rsidR="00A46111" w:rsidRDefault="00A46111"/>
    <w:p w14:paraId="1843BEAD" w14:textId="77777777" w:rsidR="00A46111" w:rsidRDefault="00217655">
      <w:pPr>
        <w:ind w:left="1440"/>
      </w:pPr>
      <w:r>
        <w:t>2.2.1 Northern Ireland Law (see paragraph 2.3, 2.4, 2.5, 2.6 and 2.7 of this Schedule)</w:t>
      </w:r>
    </w:p>
    <w:p w14:paraId="79F6B289" w14:textId="77777777" w:rsidR="00A46111" w:rsidRDefault="00A46111"/>
    <w:p w14:paraId="082C1ABF" w14:textId="77777777" w:rsidR="00A46111" w:rsidRDefault="00217655">
      <w:pPr>
        <w:pStyle w:val="Heading3"/>
      </w:pPr>
      <w:r>
        <w:t>2.3</w:t>
      </w:r>
      <w:r>
        <w:tab/>
        <w:t>Discrimination</w:t>
      </w:r>
    </w:p>
    <w:p w14:paraId="1F0AD74C" w14:textId="77777777" w:rsidR="00A46111" w:rsidRDefault="00217655">
      <w:pPr>
        <w:ind w:left="1440" w:hanging="720"/>
      </w:pPr>
      <w:r>
        <w:t>2.3.1</w:t>
      </w:r>
      <w:r>
        <w:tab/>
        <w:t xml:space="preserve">The Supplier will comply with all applicable fair employment, equality of treatment and anti-discrimination legislation, including, in particular the: </w:t>
      </w:r>
    </w:p>
    <w:p w14:paraId="7DF24424" w14:textId="77777777" w:rsidR="00A46111" w:rsidRDefault="00A46111">
      <w:pPr>
        <w:ind w:left="1440"/>
      </w:pPr>
    </w:p>
    <w:p w14:paraId="522D087F" w14:textId="77777777" w:rsidR="00A46111" w:rsidRDefault="00217655">
      <w:pPr>
        <w:pStyle w:val="ListParagraph"/>
        <w:numPr>
          <w:ilvl w:val="0"/>
          <w:numId w:val="15"/>
        </w:numPr>
      </w:pPr>
      <w:r>
        <w:t>Employment (Northern Ireland) Order 2002</w:t>
      </w:r>
    </w:p>
    <w:p w14:paraId="24ABCDE0" w14:textId="77777777" w:rsidR="00A46111" w:rsidRDefault="00217655">
      <w:pPr>
        <w:pStyle w:val="ListParagraph"/>
        <w:numPr>
          <w:ilvl w:val="0"/>
          <w:numId w:val="15"/>
        </w:numPr>
      </w:pPr>
      <w:r>
        <w:t>Fair Employment and Treatment (Northern Ireland) Order 1998</w:t>
      </w:r>
    </w:p>
    <w:p w14:paraId="6E05C6C4" w14:textId="77777777" w:rsidR="00A46111" w:rsidRDefault="00217655">
      <w:pPr>
        <w:pStyle w:val="ListParagraph"/>
        <w:numPr>
          <w:ilvl w:val="0"/>
          <w:numId w:val="15"/>
        </w:numPr>
      </w:pPr>
      <w:r>
        <w:t>Sex Discrimination (Northern Ireland) Order 1976 and 1988</w:t>
      </w:r>
    </w:p>
    <w:p w14:paraId="6EA7367A" w14:textId="77777777" w:rsidR="00A46111" w:rsidRDefault="00217655">
      <w:pPr>
        <w:pStyle w:val="ListParagraph"/>
        <w:numPr>
          <w:ilvl w:val="0"/>
          <w:numId w:val="15"/>
        </w:numPr>
      </w:pPr>
      <w:r>
        <w:t>Employment Equality (Sexual   Orientation) Regulations (Northern Ireland) 2003</w:t>
      </w:r>
    </w:p>
    <w:p w14:paraId="1FE1C81B" w14:textId="77777777" w:rsidR="00A46111" w:rsidRDefault="00217655">
      <w:pPr>
        <w:pStyle w:val="ListParagraph"/>
        <w:numPr>
          <w:ilvl w:val="0"/>
          <w:numId w:val="15"/>
        </w:numPr>
      </w:pPr>
      <w:r>
        <w:lastRenderedPageBreak/>
        <w:t>Equal Pay Act (Northern Ireland) 1970</w:t>
      </w:r>
    </w:p>
    <w:p w14:paraId="33C668EF" w14:textId="77777777" w:rsidR="00A46111" w:rsidRDefault="00217655">
      <w:pPr>
        <w:pStyle w:val="ListParagraph"/>
        <w:numPr>
          <w:ilvl w:val="0"/>
          <w:numId w:val="15"/>
        </w:numPr>
      </w:pPr>
      <w:r>
        <w:t>Disability Discrimination Act 1995</w:t>
      </w:r>
    </w:p>
    <w:p w14:paraId="5DB46A58" w14:textId="77777777" w:rsidR="00A46111" w:rsidRDefault="00217655">
      <w:pPr>
        <w:pStyle w:val="ListParagraph"/>
        <w:numPr>
          <w:ilvl w:val="0"/>
          <w:numId w:val="15"/>
        </w:numPr>
      </w:pPr>
      <w:r>
        <w:t>Race Relations (Northern Ireland) Order 1997</w:t>
      </w:r>
    </w:p>
    <w:p w14:paraId="6D60A3C8" w14:textId="77777777" w:rsidR="00A46111" w:rsidRDefault="00217655">
      <w:pPr>
        <w:pStyle w:val="ListParagraph"/>
        <w:numPr>
          <w:ilvl w:val="0"/>
          <w:numId w:val="15"/>
        </w:numPr>
      </w:pPr>
      <w:r>
        <w:t xml:space="preserve">Employment Relations (Northern Ireland) Order 1999 and Employment Rights (Northern Ireland) Order 1996 </w:t>
      </w:r>
    </w:p>
    <w:p w14:paraId="2F782C7D" w14:textId="77777777" w:rsidR="00A46111" w:rsidRDefault="00217655">
      <w:pPr>
        <w:pStyle w:val="ListParagraph"/>
        <w:numPr>
          <w:ilvl w:val="0"/>
          <w:numId w:val="15"/>
        </w:numPr>
      </w:pPr>
      <w:r>
        <w:t>Employment Equality (Age) Regulations (Northern Ireland) 2006</w:t>
      </w:r>
    </w:p>
    <w:p w14:paraId="304F8291" w14:textId="77777777" w:rsidR="00A46111" w:rsidRDefault="00217655">
      <w:pPr>
        <w:pStyle w:val="ListParagraph"/>
        <w:numPr>
          <w:ilvl w:val="0"/>
          <w:numId w:val="15"/>
        </w:numPr>
      </w:pPr>
      <w:r>
        <w:t>Part-time Workers (Prevention of less Favourable Treatment) Regulation 2000</w:t>
      </w:r>
    </w:p>
    <w:p w14:paraId="7550AF44" w14:textId="77777777" w:rsidR="00A46111" w:rsidRDefault="00217655">
      <w:pPr>
        <w:pStyle w:val="ListParagraph"/>
        <w:numPr>
          <w:ilvl w:val="0"/>
          <w:numId w:val="15"/>
        </w:numPr>
      </w:pPr>
      <w:r>
        <w:t>Fixed-term Employees (Prevention of Less Favourable Treatment) Regulations 2002</w:t>
      </w:r>
    </w:p>
    <w:p w14:paraId="3360C58E" w14:textId="77777777" w:rsidR="00A46111" w:rsidRDefault="00217655">
      <w:pPr>
        <w:pStyle w:val="ListParagraph"/>
        <w:numPr>
          <w:ilvl w:val="0"/>
          <w:numId w:val="15"/>
        </w:numPr>
      </w:pPr>
      <w:r>
        <w:t>The Disability Discrimination (Northern Ireland) Order 2006</w:t>
      </w:r>
    </w:p>
    <w:p w14:paraId="2287AA2F" w14:textId="77777777" w:rsidR="00A46111" w:rsidRDefault="00217655">
      <w:pPr>
        <w:pStyle w:val="ListParagraph"/>
        <w:numPr>
          <w:ilvl w:val="0"/>
          <w:numId w:val="15"/>
        </w:numPr>
      </w:pPr>
      <w:r>
        <w:t>The Employment Relations (Northern Ireland) Order 2004</w:t>
      </w:r>
    </w:p>
    <w:p w14:paraId="49989F7F" w14:textId="77777777" w:rsidR="00A46111" w:rsidRDefault="00217655">
      <w:pPr>
        <w:pStyle w:val="ListParagraph"/>
        <w:numPr>
          <w:ilvl w:val="0"/>
          <w:numId w:val="15"/>
        </w:numPr>
      </w:pPr>
      <w:r>
        <w:t>Equality Act (Sexual Orientation) Regulations (Northern Ireland) 2006</w:t>
      </w:r>
    </w:p>
    <w:p w14:paraId="7F2B9D7B" w14:textId="77777777" w:rsidR="00A46111" w:rsidRDefault="00217655">
      <w:pPr>
        <w:pStyle w:val="ListParagraph"/>
        <w:numPr>
          <w:ilvl w:val="0"/>
          <w:numId w:val="15"/>
        </w:numPr>
      </w:pPr>
      <w:r>
        <w:t>Employment Relations (Northern Ireland) Order 2004</w:t>
      </w:r>
    </w:p>
    <w:p w14:paraId="4745696D" w14:textId="77777777" w:rsidR="00A46111" w:rsidRDefault="00217655">
      <w:pPr>
        <w:pStyle w:val="ListParagraph"/>
        <w:numPr>
          <w:ilvl w:val="0"/>
          <w:numId w:val="15"/>
        </w:numPr>
      </w:pPr>
      <w:r>
        <w:t>Work and Families (Northern Ireland) Order 2006</w:t>
      </w:r>
    </w:p>
    <w:p w14:paraId="4CEA4A3F" w14:textId="77777777" w:rsidR="00A46111" w:rsidRDefault="00A46111">
      <w:pPr>
        <w:ind w:left="360"/>
      </w:pPr>
    </w:p>
    <w:p w14:paraId="532F2FF2" w14:textId="77777777" w:rsidR="00A46111" w:rsidRDefault="00217655">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544F47AE" w14:textId="77777777" w:rsidR="00A46111" w:rsidRDefault="00A46111"/>
    <w:p w14:paraId="007DC637" w14:textId="77777777" w:rsidR="00A46111" w:rsidRDefault="00217655">
      <w:pPr>
        <w:ind w:left="720" w:firstLine="720"/>
      </w:pPr>
      <w:r>
        <w:t>a.</w:t>
      </w:r>
      <w:r>
        <w:tab/>
        <w:t>persons of different religious beliefs or political opinions</w:t>
      </w:r>
    </w:p>
    <w:p w14:paraId="7429E3F3" w14:textId="77777777" w:rsidR="00A46111" w:rsidRDefault="00217655">
      <w:pPr>
        <w:ind w:left="720" w:firstLine="720"/>
      </w:pPr>
      <w:r>
        <w:t>b.</w:t>
      </w:r>
      <w:r>
        <w:tab/>
        <w:t>men and women or married and unmarried persons</w:t>
      </w:r>
    </w:p>
    <w:p w14:paraId="061AD56C" w14:textId="77777777" w:rsidR="00A46111" w:rsidRDefault="00217655">
      <w:pPr>
        <w:ind w:left="720" w:firstLine="720"/>
      </w:pPr>
      <w:r>
        <w:t>c.</w:t>
      </w:r>
      <w:r>
        <w:tab/>
        <w:t xml:space="preserve">persons with and without dependants (including women who are </w:t>
      </w:r>
    </w:p>
    <w:p w14:paraId="4E7A3DB7" w14:textId="77777777" w:rsidR="00A46111" w:rsidRDefault="00217655">
      <w:pPr>
        <w:ind w:left="1440" w:firstLine="720"/>
      </w:pPr>
      <w:r>
        <w:t>pregnant or on maternity leave and men on paternity leave)</w:t>
      </w:r>
    </w:p>
    <w:p w14:paraId="429E7923" w14:textId="77777777" w:rsidR="00A46111" w:rsidRDefault="00217655">
      <w:pPr>
        <w:ind w:left="720" w:firstLine="720"/>
      </w:pPr>
      <w:r>
        <w:t>d.</w:t>
      </w:r>
      <w:r>
        <w:tab/>
        <w:t xml:space="preserve">persons of different racial groups (within the meaning of the Race </w:t>
      </w:r>
    </w:p>
    <w:p w14:paraId="5499FD85" w14:textId="77777777" w:rsidR="00A46111" w:rsidRDefault="00217655">
      <w:pPr>
        <w:ind w:left="1440" w:firstLine="720"/>
      </w:pPr>
      <w:r>
        <w:t>Relations (Northern Ireland) Order 1997)</w:t>
      </w:r>
    </w:p>
    <w:p w14:paraId="329FADEF" w14:textId="77777777" w:rsidR="00A46111" w:rsidRDefault="00217655">
      <w:pPr>
        <w:ind w:left="720" w:firstLine="720"/>
      </w:pPr>
      <w:r>
        <w:t>e.</w:t>
      </w:r>
      <w:r>
        <w:tab/>
        <w:t xml:space="preserve">persons with and without a disability (within the meaning of the </w:t>
      </w:r>
    </w:p>
    <w:p w14:paraId="32E082C4" w14:textId="77777777" w:rsidR="00A46111" w:rsidRDefault="00217655">
      <w:pPr>
        <w:ind w:left="1440" w:firstLine="720"/>
      </w:pPr>
      <w:r>
        <w:t>Disability Discrimination Act 1995)</w:t>
      </w:r>
    </w:p>
    <w:p w14:paraId="6A0563FB" w14:textId="77777777" w:rsidR="00A46111" w:rsidRDefault="00217655">
      <w:pPr>
        <w:ind w:left="720" w:firstLine="720"/>
      </w:pPr>
      <w:r>
        <w:t>f.</w:t>
      </w:r>
      <w:r>
        <w:tab/>
        <w:t>persons of different ages</w:t>
      </w:r>
    </w:p>
    <w:p w14:paraId="6BD978A9" w14:textId="77777777" w:rsidR="00A46111" w:rsidRDefault="00217655">
      <w:pPr>
        <w:ind w:left="720" w:firstLine="720"/>
      </w:pPr>
      <w:r>
        <w:t>g.</w:t>
      </w:r>
      <w:r>
        <w:tab/>
        <w:t>persons of differing sexual orientation</w:t>
      </w:r>
    </w:p>
    <w:p w14:paraId="10F6DB7E" w14:textId="77777777" w:rsidR="00A46111" w:rsidRDefault="00217655">
      <w:r>
        <w:t xml:space="preserve"> </w:t>
      </w:r>
    </w:p>
    <w:p w14:paraId="694F1A0F" w14:textId="77777777" w:rsidR="00A46111" w:rsidRDefault="00217655">
      <w:pPr>
        <w:ind w:firstLine="720"/>
      </w:pPr>
      <w:r>
        <w:t>2.3.2</w:t>
      </w:r>
      <w:r>
        <w:tab/>
        <w:t xml:space="preserve">The Supplier will take all reasonable steps to secure the observance of clause </w:t>
      </w:r>
    </w:p>
    <w:p w14:paraId="1AA78E83" w14:textId="77777777" w:rsidR="00A46111" w:rsidRDefault="00217655">
      <w:pPr>
        <w:ind w:left="720" w:firstLine="720"/>
      </w:pPr>
      <w:r>
        <w:t>2.3.1 of this Schedule by all Supplier Staff.</w:t>
      </w:r>
    </w:p>
    <w:p w14:paraId="291301FF" w14:textId="77777777" w:rsidR="00A46111" w:rsidRDefault="00217655">
      <w:pPr>
        <w:spacing w:before="240" w:after="240"/>
        <w:ind w:left="1440"/>
      </w:pPr>
      <w:r>
        <w:rPr>
          <w:sz w:val="20"/>
          <w:szCs w:val="20"/>
        </w:rPr>
        <w:t xml:space="preserve"> </w:t>
      </w:r>
    </w:p>
    <w:p w14:paraId="59405546" w14:textId="77777777" w:rsidR="00A46111" w:rsidRDefault="00217655">
      <w:pPr>
        <w:pStyle w:val="Heading3"/>
      </w:pPr>
      <w:r>
        <w:t>2.4</w:t>
      </w:r>
      <w:r>
        <w:tab/>
        <w:t>Equality policies and practices</w:t>
      </w:r>
    </w:p>
    <w:p w14:paraId="14143CC4" w14:textId="77777777" w:rsidR="00A46111" w:rsidRDefault="00217655">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76BF8FA" w14:textId="77777777" w:rsidR="00A46111" w:rsidRDefault="00A46111">
      <w:pPr>
        <w:ind w:left="1440" w:hanging="720"/>
      </w:pPr>
    </w:p>
    <w:p w14:paraId="343B7D7E" w14:textId="77777777" w:rsidR="00A46111" w:rsidRDefault="00217655">
      <w:pPr>
        <w:ind w:left="1440" w:hanging="720"/>
      </w:pPr>
      <w:r>
        <w:t>2.4.2</w:t>
      </w:r>
      <w:r>
        <w:tab/>
        <w:t>The Supplier will take all reasonable steps to ensure that all of the Supplier Staff comply with its equal opportunities policies (referred to in clause 2.3 above). These steps will include:</w:t>
      </w:r>
    </w:p>
    <w:p w14:paraId="694A091D" w14:textId="77777777" w:rsidR="00A46111" w:rsidRDefault="00A46111">
      <w:pPr>
        <w:ind w:left="1440"/>
      </w:pPr>
    </w:p>
    <w:p w14:paraId="584C7C2B" w14:textId="77777777" w:rsidR="00A46111" w:rsidRDefault="00217655">
      <w:pPr>
        <w:ind w:left="720" w:firstLine="720"/>
      </w:pPr>
      <w:r>
        <w:t>a.</w:t>
      </w:r>
      <w:r>
        <w:tab/>
        <w:t>the issue of written instructions to staff and other relevant persons</w:t>
      </w:r>
    </w:p>
    <w:p w14:paraId="09446746" w14:textId="77777777" w:rsidR="00A46111" w:rsidRDefault="00217655">
      <w:pPr>
        <w:ind w:left="2160" w:hanging="720"/>
      </w:pPr>
      <w:r>
        <w:lastRenderedPageBreak/>
        <w:t>b.</w:t>
      </w:r>
      <w:r>
        <w:tab/>
        <w:t>the appointment or designation of a senior manager with responsibility for equal opportunities</w:t>
      </w:r>
    </w:p>
    <w:p w14:paraId="203AA041" w14:textId="77777777" w:rsidR="00A46111" w:rsidRDefault="00217655">
      <w:pPr>
        <w:ind w:left="2160" w:hanging="720"/>
      </w:pPr>
      <w:r>
        <w:t>c.</w:t>
      </w:r>
      <w:r>
        <w:tab/>
        <w:t>training of all staff and other relevant persons in equal opportunities and harassment matters</w:t>
      </w:r>
    </w:p>
    <w:p w14:paraId="04229D75" w14:textId="77777777" w:rsidR="00A46111" w:rsidRDefault="00217655">
      <w:pPr>
        <w:ind w:left="2160" w:hanging="720"/>
      </w:pPr>
      <w:r>
        <w:t>d.</w:t>
      </w:r>
      <w:r>
        <w:tab/>
        <w:t>the inclusion of the topic of equality as an agenda item at team, management and staff meetings</w:t>
      </w:r>
    </w:p>
    <w:p w14:paraId="3EFF3BB0" w14:textId="77777777" w:rsidR="00A46111" w:rsidRDefault="00A46111"/>
    <w:p w14:paraId="60A1B2E4" w14:textId="77777777" w:rsidR="00A46111" w:rsidRDefault="00217655">
      <w:pPr>
        <w:ind w:left="720"/>
      </w:pPr>
      <w:r>
        <w:t>The Supplier will procure that its Subcontractors do likewise with their equal opportunities policies.</w:t>
      </w:r>
    </w:p>
    <w:p w14:paraId="3658BA82" w14:textId="77777777" w:rsidR="00A46111" w:rsidRDefault="00A46111">
      <w:pPr>
        <w:ind w:left="720"/>
      </w:pPr>
    </w:p>
    <w:p w14:paraId="04F7D35D" w14:textId="77777777" w:rsidR="00A46111" w:rsidRDefault="00217655">
      <w:pPr>
        <w:ind w:firstLine="720"/>
      </w:pPr>
      <w:r>
        <w:t>2.4.3</w:t>
      </w:r>
      <w:r>
        <w:tab/>
        <w:t>The Supplier will inform the Customer as soon as possible in the event of:</w:t>
      </w:r>
    </w:p>
    <w:p w14:paraId="32744ADD" w14:textId="77777777" w:rsidR="00A46111" w:rsidRDefault="00A46111"/>
    <w:p w14:paraId="3268BCFA" w14:textId="77777777" w:rsidR="00A46111" w:rsidRDefault="00217655">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7726A19A" w14:textId="77777777" w:rsidR="00A46111" w:rsidRDefault="00217655">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20128888" w14:textId="77777777" w:rsidR="00A46111" w:rsidRDefault="00A46111">
      <w:pPr>
        <w:ind w:left="2160"/>
      </w:pPr>
    </w:p>
    <w:p w14:paraId="020C9F5A" w14:textId="77777777" w:rsidR="00A46111" w:rsidRDefault="00217655">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394A0049" w14:textId="77777777" w:rsidR="00A46111" w:rsidRDefault="00A46111"/>
    <w:p w14:paraId="66F9BA06" w14:textId="77777777" w:rsidR="00A46111" w:rsidRDefault="00217655">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562704B" w14:textId="77777777" w:rsidR="00A46111" w:rsidRDefault="00A46111">
      <w:pPr>
        <w:ind w:left="1440"/>
      </w:pPr>
    </w:p>
    <w:p w14:paraId="7C7AA73D" w14:textId="77777777" w:rsidR="00A46111" w:rsidRDefault="00217655">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086EBFA2" w14:textId="77777777" w:rsidR="00A46111" w:rsidRDefault="00A46111">
      <w:pPr>
        <w:ind w:left="1440" w:hanging="720"/>
      </w:pPr>
    </w:p>
    <w:p w14:paraId="1BBA4FB1" w14:textId="77777777" w:rsidR="00A46111" w:rsidRDefault="00217655">
      <w:pPr>
        <w:pStyle w:val="Heading3"/>
      </w:pPr>
      <w:r>
        <w:t>2.5</w:t>
      </w:r>
      <w:r>
        <w:tab/>
        <w:t>Equality</w:t>
      </w:r>
    </w:p>
    <w:p w14:paraId="559008B9" w14:textId="77777777" w:rsidR="00A46111" w:rsidRDefault="00217655">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1AB8FBB" w14:textId="77777777" w:rsidR="00A46111" w:rsidRDefault="00A46111">
      <w:pPr>
        <w:ind w:left="1440"/>
      </w:pPr>
    </w:p>
    <w:p w14:paraId="7DB5A955" w14:textId="77777777" w:rsidR="00A46111" w:rsidRDefault="00217655">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3D2E2F1F" w14:textId="77777777" w:rsidR="00A46111" w:rsidRDefault="00A46111"/>
    <w:p w14:paraId="2FD27AE0" w14:textId="77777777" w:rsidR="00A46111" w:rsidRDefault="00217655">
      <w:pPr>
        <w:pStyle w:val="Heading3"/>
      </w:pPr>
      <w:r>
        <w:t>2.6</w:t>
      </w:r>
      <w:r>
        <w:tab/>
        <w:t>Health and safety</w:t>
      </w:r>
    </w:p>
    <w:p w14:paraId="38C0A935" w14:textId="77777777" w:rsidR="00A46111" w:rsidRDefault="00217655">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52283B2E" w14:textId="77777777" w:rsidR="00A46111" w:rsidRDefault="00A46111">
      <w:pPr>
        <w:ind w:left="1440"/>
      </w:pPr>
    </w:p>
    <w:p w14:paraId="6C73473F" w14:textId="77777777" w:rsidR="00A46111" w:rsidRDefault="00217655">
      <w:pPr>
        <w:ind w:left="1440" w:hanging="720"/>
      </w:pPr>
      <w:r>
        <w:t>2.6.2</w:t>
      </w:r>
      <w:r>
        <w:tab/>
        <w:t>While on the Customer premises, the Supplier will comply with any health and safety measures implemented by the Customer in respect of Supplier Staff and other persons working there.</w:t>
      </w:r>
    </w:p>
    <w:p w14:paraId="1D813F8A" w14:textId="77777777" w:rsidR="00A46111" w:rsidRDefault="00A46111"/>
    <w:p w14:paraId="026F4A28" w14:textId="77777777" w:rsidR="00A46111" w:rsidRDefault="00217655">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27C9CC7" w14:textId="77777777" w:rsidR="00A46111" w:rsidRDefault="00A46111"/>
    <w:p w14:paraId="01973346" w14:textId="77777777" w:rsidR="00A46111" w:rsidRDefault="00217655">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096B8A7" w14:textId="77777777" w:rsidR="00A46111" w:rsidRDefault="00A46111"/>
    <w:p w14:paraId="5136A1AB" w14:textId="77777777" w:rsidR="00A46111" w:rsidRDefault="00217655">
      <w:pPr>
        <w:ind w:left="1440" w:hanging="720"/>
      </w:pPr>
      <w:r>
        <w:t>2.6.5</w:t>
      </w:r>
      <w:r>
        <w:tab/>
        <w:t>The Supplier will ensure that its health and safety policy statement (as required by the Health and Safety at Work (Northern Ireland) Order 1978) is made available to the Customer on request.</w:t>
      </w:r>
    </w:p>
    <w:p w14:paraId="37E501D3" w14:textId="77777777" w:rsidR="00A46111" w:rsidRDefault="00A46111"/>
    <w:p w14:paraId="6783DA49" w14:textId="77777777" w:rsidR="00A46111" w:rsidRDefault="00217655">
      <w:pPr>
        <w:pStyle w:val="Heading3"/>
      </w:pPr>
      <w:r>
        <w:t>2.7</w:t>
      </w:r>
      <w:r>
        <w:tab/>
        <w:t>Criminal damage</w:t>
      </w:r>
    </w:p>
    <w:p w14:paraId="485A0C2B" w14:textId="77777777" w:rsidR="00A46111" w:rsidRDefault="00217655">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4191ABCE" w14:textId="77777777" w:rsidR="00A46111" w:rsidRDefault="00A46111"/>
    <w:p w14:paraId="0C78E40B" w14:textId="77777777" w:rsidR="00A46111" w:rsidRDefault="00217655">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4D1242F" w14:textId="77777777" w:rsidR="00A46111" w:rsidRDefault="00A46111"/>
    <w:p w14:paraId="3665DCAB" w14:textId="77777777" w:rsidR="00A46111" w:rsidRDefault="00217655">
      <w:pPr>
        <w:ind w:left="1440" w:hanging="720"/>
      </w:pPr>
      <w:r>
        <w:t>2.7.3</w:t>
      </w:r>
      <w: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7CCF4B6F" w14:textId="77777777" w:rsidR="00A46111" w:rsidRDefault="00A46111"/>
    <w:p w14:paraId="378DCDD2" w14:textId="77777777" w:rsidR="00A46111" w:rsidRDefault="00217655">
      <w:pPr>
        <w:ind w:left="1440" w:hanging="720"/>
      </w:pPr>
      <w:r>
        <w:t>2.7.4</w:t>
      </w:r>
      <w:r>
        <w:tab/>
        <w:t>The Supplier will apply any compensation paid under the Compensation Order in respect of damage to the relevant assets towards the repair, reinstatement or replacement of the assets affected.</w:t>
      </w:r>
    </w:p>
    <w:p w14:paraId="561DCBBA" w14:textId="77777777" w:rsidR="00A46111" w:rsidRDefault="00A46111"/>
    <w:p w14:paraId="501D81A0" w14:textId="77777777" w:rsidR="00A46111" w:rsidRDefault="00A46111">
      <w:pPr>
        <w:rPr>
          <w:b/>
        </w:rPr>
      </w:pPr>
    </w:p>
    <w:p w14:paraId="1702B5EA" w14:textId="77777777" w:rsidR="00A46111" w:rsidRDefault="00A46111">
      <w:bookmarkStart w:id="10" w:name="_Toc33176238"/>
    </w:p>
    <w:p w14:paraId="5E097CDE" w14:textId="77777777" w:rsidR="00A46111" w:rsidRDefault="00217655">
      <w:pPr>
        <w:pStyle w:val="Heading2"/>
        <w:pageBreakBefore/>
      </w:pPr>
      <w:r>
        <w:lastRenderedPageBreak/>
        <w:t>Schedule 5: Guarantee</w:t>
      </w:r>
      <w:bookmarkEnd w:id="10"/>
    </w:p>
    <w:p w14:paraId="2D082698" w14:textId="77777777" w:rsidR="00A46111" w:rsidRDefault="00217655">
      <w:r>
        <w:t>N/A</w:t>
      </w:r>
    </w:p>
    <w:p w14:paraId="2CBD55CF" w14:textId="77777777" w:rsidR="00A46111" w:rsidRDefault="00A46111">
      <w:pPr>
        <w:pageBreakBefore/>
        <w:rPr>
          <w:b/>
        </w:rPr>
      </w:pPr>
    </w:p>
    <w:p w14:paraId="7691AFB3" w14:textId="77777777" w:rsidR="00A46111" w:rsidRDefault="00217655">
      <w:pPr>
        <w:pStyle w:val="Heading2"/>
      </w:pPr>
      <w:bookmarkStart w:id="11" w:name="_Toc33176239"/>
      <w:r>
        <w:t>Schedule 6: Glossary and interpretations</w:t>
      </w:r>
      <w:bookmarkEnd w:id="11"/>
    </w:p>
    <w:p w14:paraId="4E0E6D7F" w14:textId="77777777" w:rsidR="00A46111" w:rsidRDefault="00217655">
      <w:r>
        <w:t>In this Call-Off Contract the following expressions mean:</w:t>
      </w:r>
    </w:p>
    <w:p w14:paraId="1A8B8A90" w14:textId="77777777" w:rsidR="00A46111" w:rsidRDefault="00A46111"/>
    <w:tbl>
      <w:tblPr>
        <w:tblW w:w="5000" w:type="pct"/>
        <w:tblCellMar>
          <w:left w:w="10" w:type="dxa"/>
          <w:right w:w="10" w:type="dxa"/>
        </w:tblCellMar>
        <w:tblLook w:val="04A0" w:firstRow="1" w:lastRow="0" w:firstColumn="1" w:lastColumn="0" w:noHBand="0" w:noVBand="1"/>
      </w:tblPr>
      <w:tblGrid>
        <w:gridCol w:w="3124"/>
        <w:gridCol w:w="6507"/>
      </w:tblGrid>
      <w:tr w:rsidR="00A46111" w14:paraId="15091CBC" w14:textId="77777777">
        <w:tc>
          <w:tcPr>
            <w:tcW w:w="3124" w:type="dxa"/>
            <w:tcBorders>
              <w:top w:val="single" w:sz="4"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64F7F97" w14:textId="77777777" w:rsidR="00A46111" w:rsidRDefault="00217655">
            <w:pPr>
              <w:spacing w:line="240" w:lineRule="auto"/>
              <w:jc w:val="center"/>
              <w:rPr>
                <w:rFonts w:ascii="Helvetica Neue" w:eastAsia="Helvetica Neue" w:hAnsi="Helvetica Neue" w:cs="Helvetica Neue"/>
                <w:sz w:val="20"/>
                <w:szCs w:val="20"/>
              </w:rPr>
            </w:pPr>
            <w:r>
              <w:rPr>
                <w:rFonts w:ascii="Helvetica Neue" w:eastAsia="Helvetica Neue" w:hAnsi="Helvetica Neue" w:cs="Helvetica Neue"/>
                <w:sz w:val="20"/>
                <w:szCs w:val="20"/>
              </w:rPr>
              <w:t>Expression</w:t>
            </w:r>
          </w:p>
        </w:tc>
        <w:tc>
          <w:tcPr>
            <w:tcW w:w="6507" w:type="dxa"/>
            <w:tcBorders>
              <w:top w:val="single" w:sz="4"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2DEB66B" w14:textId="77777777" w:rsidR="00A46111" w:rsidRDefault="00217655">
            <w:pPr>
              <w:spacing w:line="240" w:lineRule="auto"/>
              <w:jc w:val="center"/>
              <w:rPr>
                <w:rFonts w:ascii="Helvetica Neue" w:eastAsia="Helvetica Neue" w:hAnsi="Helvetica Neue" w:cs="Helvetica Neue"/>
                <w:sz w:val="20"/>
                <w:szCs w:val="20"/>
              </w:rPr>
            </w:pPr>
            <w:r>
              <w:rPr>
                <w:rFonts w:ascii="Helvetica Neue" w:eastAsia="Helvetica Neue" w:hAnsi="Helvetica Neue" w:cs="Helvetica Neue"/>
                <w:sz w:val="20"/>
                <w:szCs w:val="20"/>
              </w:rPr>
              <w:t>Meaning</w:t>
            </w:r>
          </w:p>
        </w:tc>
      </w:tr>
      <w:tr w:rsidR="00A46111" w14:paraId="37679AFE" w14:textId="77777777">
        <w:tc>
          <w:tcPr>
            <w:tcW w:w="3124" w:type="dxa"/>
            <w:tcBorders>
              <w:top w:val="single" w:sz="4"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9A0276C"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Additional Services</w:t>
            </w:r>
          </w:p>
        </w:tc>
        <w:tc>
          <w:tcPr>
            <w:tcW w:w="6507" w:type="dxa"/>
            <w:tcBorders>
              <w:top w:val="single" w:sz="4"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0152CE2"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A46111" w14:paraId="4126B3C9" w14:textId="77777777">
        <w:tc>
          <w:tcPr>
            <w:tcW w:w="3124" w:type="dxa"/>
            <w:tcBorders>
              <w:top w:val="single" w:sz="4"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CB1C14A"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Admission Agreement</w:t>
            </w:r>
          </w:p>
        </w:tc>
        <w:tc>
          <w:tcPr>
            <w:tcW w:w="6507" w:type="dxa"/>
            <w:tcBorders>
              <w:top w:val="single" w:sz="4"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A510481"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agreement to be entered into to enable the Supplier to participate in the relevant Civil Service pension scheme(s).</w:t>
            </w:r>
          </w:p>
        </w:tc>
      </w:tr>
      <w:tr w:rsidR="00A46111" w14:paraId="455E7759" w14:textId="77777777">
        <w:tc>
          <w:tcPr>
            <w:tcW w:w="3124" w:type="dxa"/>
            <w:tcBorders>
              <w:top w:val="single" w:sz="4"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4CC0795"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Application</w:t>
            </w:r>
          </w:p>
        </w:tc>
        <w:tc>
          <w:tcPr>
            <w:tcW w:w="6507" w:type="dxa"/>
            <w:tcBorders>
              <w:top w:val="single" w:sz="4"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24B7F46"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A46111" w14:paraId="02CA4F0B"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4155FC8"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Audit</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3085C50"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 audit carried out under the incorporated Framework Agreement clauses specified by the Buyer in the Order (if any).</w:t>
            </w:r>
          </w:p>
        </w:tc>
      </w:tr>
      <w:tr w:rsidR="00A46111" w14:paraId="3EB2D145"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64714A4"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Background IPRs</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FEFA18A"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For each Party, IPRs:</w:t>
            </w:r>
          </w:p>
          <w:p w14:paraId="7714D9F6" w14:textId="77777777" w:rsidR="00A46111" w:rsidRDefault="00A46111">
            <w:pPr>
              <w:spacing w:line="240" w:lineRule="auto"/>
              <w:rPr>
                <w:rFonts w:ascii="Helvetica Neue" w:eastAsia="Helvetica Neue" w:hAnsi="Helvetica Neue" w:cs="Helvetica Neue"/>
                <w:sz w:val="20"/>
                <w:szCs w:val="20"/>
              </w:rPr>
            </w:pPr>
          </w:p>
          <w:p w14:paraId="75FAA05C" w14:textId="77777777" w:rsidR="00A46111" w:rsidRDefault="00217655">
            <w:pPr>
              <w:widowControl w:val="0"/>
              <w:numPr>
                <w:ilvl w:val="0"/>
                <w:numId w:val="16"/>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AE6DC24" w14:textId="77777777" w:rsidR="00A46111" w:rsidRDefault="00217655">
            <w:pPr>
              <w:widowControl w:val="0"/>
              <w:numPr>
                <w:ilvl w:val="0"/>
                <w:numId w:val="16"/>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created by the Party independently of this Call-Off Contract, or</w:t>
            </w:r>
          </w:p>
          <w:p w14:paraId="75980826" w14:textId="77777777" w:rsidR="00A46111" w:rsidRDefault="00A46111">
            <w:pPr>
              <w:spacing w:line="240" w:lineRule="auto"/>
              <w:rPr>
                <w:rFonts w:ascii="Helvetica Neue" w:eastAsia="Helvetica Neue" w:hAnsi="Helvetica Neue" w:cs="Helvetica Neue"/>
                <w:sz w:val="20"/>
                <w:szCs w:val="20"/>
              </w:rPr>
            </w:pPr>
          </w:p>
          <w:p w14:paraId="647D870C"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A46111" w14:paraId="1EB9A075"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D130BD8"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Buyer</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EBA5E20"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contracting authority ordering services as set out in the Order Form.</w:t>
            </w:r>
          </w:p>
        </w:tc>
      </w:tr>
      <w:tr w:rsidR="00A46111" w14:paraId="78BC5889"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24D7022"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Buyer Data</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FD3BB10"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A46111" w14:paraId="0E2471F0"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C9D6632"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Buyer Personal Data</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D6671B1"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A46111" w14:paraId="782DF42B"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733C78D"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Buyer Representative</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87B2B04"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representative appointed by the Buyer under this Call-Off Contract.</w:t>
            </w:r>
          </w:p>
        </w:tc>
      </w:tr>
      <w:tr w:rsidR="00A46111" w14:paraId="17593D8E"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5FD0CE9"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Buyer Software</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7E500B7"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A46111" w14:paraId="5591037A"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59B3897"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Call-Off Contract</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ED6E80D"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A46111" w14:paraId="1CCBB42F"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73F4779"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Charges</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1A5B2DE"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prices (excluding any applicable VAT), payable to the Supplier by the Buyer under this Call-Off Contract.</w:t>
            </w:r>
          </w:p>
        </w:tc>
      </w:tr>
      <w:tr w:rsidR="00A46111" w14:paraId="3807E718"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DCC3821"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Collaboration Agreement</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E9227A6"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An agreement, substantially in the form set out at Schedule 3, between the Buyer and any combination of the Supplier and contractors, to ensure collaborative working in their delivery of the Buyer’s Services </w:t>
            </w:r>
            <w:r>
              <w:rPr>
                <w:rFonts w:ascii="Helvetica Neue" w:eastAsia="Helvetica Neue" w:hAnsi="Helvetica Neue" w:cs="Helvetica Neue"/>
                <w:sz w:val="20"/>
                <w:szCs w:val="20"/>
              </w:rPr>
              <w:lastRenderedPageBreak/>
              <w:t>and to ensure that the Buyer receives end-to-end services across its IT estate.</w:t>
            </w:r>
          </w:p>
        </w:tc>
      </w:tr>
      <w:tr w:rsidR="00A46111" w14:paraId="0898C299"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2394AC1"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Commercially Sensitive Information</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AF58916"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A46111" w14:paraId="72A56F6F"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76E247F"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Confidential Information</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77B0FD4"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Data, personal data and any information, which may include (but isn’t limited to) any:</w:t>
            </w:r>
          </w:p>
          <w:p w14:paraId="171AFCE1" w14:textId="77777777" w:rsidR="00A46111" w:rsidRDefault="00217655">
            <w:pPr>
              <w:widowControl w:val="0"/>
              <w:numPr>
                <w:ilvl w:val="0"/>
                <w:numId w:val="17"/>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163F472" w14:textId="77777777" w:rsidR="00A46111" w:rsidRDefault="00217655">
            <w:pPr>
              <w:widowControl w:val="0"/>
              <w:numPr>
                <w:ilvl w:val="0"/>
                <w:numId w:val="17"/>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A46111" w14:paraId="6E6A3E8B"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FB0F41A"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Control</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2917BB6"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‘Control’ as defined in section 1124 and 450 of the Corporation Tax</w:t>
            </w:r>
          </w:p>
          <w:p w14:paraId="3243CF08" w14:textId="77777777" w:rsidR="00A46111" w:rsidRDefault="00217655">
            <w:pPr>
              <w:tabs>
                <w:tab w:val="left" w:pos="1590"/>
              </w:tabs>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Act 2010. 'Controls' and 'Controlled' will be interpreted accordingly.</w:t>
            </w:r>
          </w:p>
        </w:tc>
      </w:tr>
      <w:tr w:rsidR="00A46111" w14:paraId="49BB6EE7"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CEE5620" w14:textId="77777777" w:rsidR="00A46111" w:rsidRDefault="00217655">
            <w:pPr>
              <w:spacing w:line="240" w:lineRule="auto"/>
            </w:pPr>
            <w:r>
              <w:rPr>
                <w:rFonts w:ascii="Helvetica Neue" w:eastAsia="Helvetica Neue" w:hAnsi="Helvetica Neue" w:cs="Helvetica Neue"/>
                <w:b/>
                <w:color w:val="000000"/>
                <w:sz w:val="20"/>
                <w:szCs w:val="20"/>
              </w:rPr>
              <w:t>Controller</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E6AFEBD" w14:textId="77777777" w:rsidR="00A46111" w:rsidRDefault="00217655">
            <w:pPr>
              <w:spacing w:line="240" w:lineRule="auto"/>
            </w:pPr>
            <w:r>
              <w:rPr>
                <w:rFonts w:ascii="Helvetica Neue" w:eastAsia="Helvetica Neue" w:hAnsi="Helvetica Neue" w:cs="Helvetica Neue"/>
                <w:color w:val="353535"/>
                <w:sz w:val="20"/>
                <w:szCs w:val="20"/>
              </w:rPr>
              <w:t>Takes the meaning given in the GDPR.</w:t>
            </w:r>
          </w:p>
        </w:tc>
      </w:tr>
      <w:tr w:rsidR="00A46111" w14:paraId="0F45E77D"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69A7061"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Crown</w:t>
            </w:r>
          </w:p>
          <w:p w14:paraId="5DD6189F" w14:textId="77777777" w:rsidR="00A46111" w:rsidRDefault="00A46111">
            <w:pPr>
              <w:spacing w:line="240" w:lineRule="auto"/>
              <w:rPr>
                <w:rFonts w:ascii="Helvetica Neue" w:eastAsia="Helvetica Neue" w:hAnsi="Helvetica Neue" w:cs="Helvetica Neue"/>
                <w:b/>
                <w:sz w:val="20"/>
                <w:szCs w:val="20"/>
              </w:rPr>
            </w:pP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97B6E5D"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A46111" w14:paraId="59FC0F7C"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7CE6A13" w14:textId="77777777" w:rsidR="00A46111" w:rsidRDefault="00217655">
            <w:pP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Data Loss Event</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4C80F35"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A46111" w14:paraId="72FA53F2"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5EB00D5" w14:textId="77777777" w:rsidR="00A46111" w:rsidRDefault="00217655">
            <w:pPr>
              <w:spacing w:line="240" w:lineRule="auto"/>
              <w:rPr>
                <w:rFonts w:ascii="Helvetica Neue" w:eastAsia="Helvetica Neue" w:hAnsi="Helvetica Neue" w:cs="Helvetica Neue"/>
                <w:b/>
                <w:color w:val="353535"/>
                <w:sz w:val="20"/>
                <w:szCs w:val="20"/>
              </w:rPr>
            </w:pPr>
            <w:r>
              <w:rPr>
                <w:rFonts w:ascii="Helvetica Neue" w:eastAsia="Helvetica Neue" w:hAnsi="Helvetica Neue" w:cs="Helvetica Neue"/>
                <w:b/>
                <w:color w:val="353535"/>
                <w:sz w:val="20"/>
                <w:szCs w:val="20"/>
              </w:rPr>
              <w:t>Data Protection Impact Assessment</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38BBDBA" w14:textId="77777777" w:rsidR="00A46111" w:rsidRDefault="00217655">
            <w:pPr>
              <w:spacing w:line="240" w:lineRule="auto"/>
              <w:rPr>
                <w:rFonts w:ascii="Helvetica Neue" w:eastAsia="Helvetica Neue" w:hAnsi="Helvetica Neue" w:cs="Helvetica Neue"/>
                <w:color w:val="353535"/>
                <w:sz w:val="20"/>
                <w:szCs w:val="20"/>
              </w:rPr>
            </w:pPr>
            <w:r>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A46111" w14:paraId="43ED8BC4"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87360C8"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Data Protection Legislation (DPL)</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D54817E"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Data Protection Legislation means:</w:t>
            </w:r>
            <w:r>
              <w:rPr>
                <w:rFonts w:ascii="Helvetica Neue" w:eastAsia="Helvetica Neue" w:hAnsi="Helvetica Neue" w:cs="Helvetica Neue"/>
                <w:sz w:val="20"/>
                <w:szCs w:val="20"/>
              </w:rPr>
              <w:tab/>
            </w:r>
          </w:p>
          <w:p w14:paraId="3DF89863" w14:textId="77777777" w:rsidR="00A46111" w:rsidRDefault="00A46111">
            <w:pPr>
              <w:spacing w:line="240" w:lineRule="auto"/>
              <w:rPr>
                <w:rFonts w:ascii="Helvetica Neue" w:eastAsia="Helvetica Neue" w:hAnsi="Helvetica Neue" w:cs="Helvetica Neue"/>
                <w:sz w:val="20"/>
                <w:szCs w:val="20"/>
              </w:rPr>
            </w:pPr>
          </w:p>
          <w:p w14:paraId="04FAF119" w14:textId="77777777" w:rsidR="00A46111" w:rsidRDefault="00217655">
            <w:pPr>
              <w:widowControl w:val="0"/>
              <w:numPr>
                <w:ilvl w:val="0"/>
                <w:numId w:val="18"/>
              </w:numPr>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textAlignment w:val="auto"/>
            </w:pPr>
            <w:r>
              <w:rPr>
                <w:rFonts w:ascii="Helvetica Neue" w:eastAsia="Helvetica Neue" w:hAnsi="Helvetica Neue" w:cs="Helvetica Neue"/>
                <w:color w:val="000000"/>
                <w:sz w:val="20"/>
                <w:szCs w:val="20"/>
              </w:rPr>
              <w:t xml:space="preserve">(i) the GDPR, the LED and any applicable national implementing Laws as amended from time to time </w:t>
            </w:r>
          </w:p>
          <w:p w14:paraId="2A000B79" w14:textId="77777777" w:rsidR="00A46111" w:rsidRDefault="00217655">
            <w:pPr>
              <w:widowControl w:val="0"/>
              <w:numPr>
                <w:ilvl w:val="0"/>
                <w:numId w:val="18"/>
              </w:numPr>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textAlignment w:val="auto"/>
            </w:pPr>
            <w:r>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5EC4EE0F" w14:textId="77777777" w:rsidR="00A46111" w:rsidRDefault="00217655">
            <w:pPr>
              <w:widowControl w:val="0"/>
              <w:numPr>
                <w:ilvl w:val="0"/>
                <w:numId w:val="18"/>
              </w:numPr>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textAlignment w:val="auto"/>
            </w:pPr>
            <w:r>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A46111" w14:paraId="38BE1E84"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B17C1A3"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Data Subject</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96C3F1E" w14:textId="77777777" w:rsidR="00A46111" w:rsidRDefault="00217655">
            <w:pPr>
              <w:spacing w:line="240" w:lineRule="auto"/>
            </w:pPr>
            <w:r>
              <w:rPr>
                <w:rFonts w:ascii="Helvetica Neue" w:eastAsia="Helvetica Neue" w:hAnsi="Helvetica Neue" w:cs="Helvetica Neue"/>
                <w:color w:val="353535"/>
                <w:sz w:val="20"/>
                <w:szCs w:val="20"/>
              </w:rPr>
              <w:t>Takes the meaning given in the GDPR</w:t>
            </w:r>
          </w:p>
        </w:tc>
      </w:tr>
      <w:tr w:rsidR="00A46111" w14:paraId="063CAE25"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0A585C4"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Default</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909ABEA"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Default is any:</w:t>
            </w:r>
          </w:p>
          <w:p w14:paraId="2314DF4A" w14:textId="77777777" w:rsidR="00A46111" w:rsidRDefault="00217655">
            <w:pPr>
              <w:widowControl w:val="0"/>
              <w:numPr>
                <w:ilvl w:val="0"/>
                <w:numId w:val="19"/>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breach of the obligations of the Supplier (including any fundamental breach or breach of a fundamental term)</w:t>
            </w:r>
          </w:p>
          <w:p w14:paraId="72C6E4F5" w14:textId="77777777" w:rsidR="00A46111" w:rsidRDefault="00217655">
            <w:pPr>
              <w:widowControl w:val="0"/>
              <w:numPr>
                <w:ilvl w:val="0"/>
                <w:numId w:val="19"/>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534A8B5B" w14:textId="77777777" w:rsidR="00A46111" w:rsidRDefault="00A46111">
            <w:pPr>
              <w:spacing w:line="240" w:lineRule="auto"/>
              <w:rPr>
                <w:rFonts w:ascii="Helvetica Neue" w:eastAsia="Helvetica Neue" w:hAnsi="Helvetica Neue" w:cs="Helvetica Neue"/>
                <w:sz w:val="20"/>
                <w:szCs w:val="20"/>
              </w:rPr>
            </w:pPr>
          </w:p>
          <w:p w14:paraId="6DD101BD" w14:textId="77777777" w:rsidR="00A46111" w:rsidRDefault="00217655">
            <w:pPr>
              <w:rPr>
                <w:rFonts w:ascii="Helvetica Neue" w:eastAsia="Helvetica Neue" w:hAnsi="Helvetica Neue" w:cs="Helvetica Neue"/>
                <w:sz w:val="20"/>
                <w:szCs w:val="20"/>
              </w:rPr>
            </w:pPr>
            <w:r>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A46111" w14:paraId="620D1E40"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0F165EE"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Deliverable(s)</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7E046E9"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G-Cloud Services the Buyer contracts the Supplier to provide under this Call-Off Contract.</w:t>
            </w:r>
          </w:p>
        </w:tc>
      </w:tr>
      <w:tr w:rsidR="00A46111" w14:paraId="01978147"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C4E73A3"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Digital Marketplace</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8B70DC1" w14:textId="77777777" w:rsidR="00A46111" w:rsidRDefault="00217655">
            <w:pPr>
              <w:spacing w:line="240" w:lineRule="auto"/>
            </w:pPr>
            <w:r>
              <w:rPr>
                <w:rFonts w:ascii="Helvetica Neue" w:eastAsia="Helvetica Neue" w:hAnsi="Helvetica Neue" w:cs="Helvetica Neue"/>
                <w:sz w:val="20"/>
                <w:szCs w:val="20"/>
              </w:rPr>
              <w:t>The government marketplace where Services are available for Buyers to buy. (</w:t>
            </w:r>
            <w:hyperlink r:id="rId25" w:history="1">
              <w:r>
                <w:rPr>
                  <w:rFonts w:ascii="Helvetica Neue" w:eastAsia="Helvetica Neue" w:hAnsi="Helvetica Neue" w:cs="Helvetica Neue"/>
                  <w:color w:val="1155CC"/>
                  <w:sz w:val="20"/>
                  <w:szCs w:val="20"/>
                  <w:u w:val="single"/>
                </w:rPr>
                <w:t>https://www.digitalmarketplace.service.gov.uk</w:t>
              </w:r>
            </w:hyperlink>
            <w:r>
              <w:rPr>
                <w:rFonts w:ascii="Helvetica Neue" w:eastAsia="Helvetica Neue" w:hAnsi="Helvetica Neue" w:cs="Helvetica Neue"/>
                <w:sz w:val="20"/>
                <w:szCs w:val="20"/>
              </w:rPr>
              <w:t>/)</w:t>
            </w:r>
          </w:p>
        </w:tc>
      </w:tr>
      <w:tr w:rsidR="00A46111" w14:paraId="32AB1827"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C47444E" w14:textId="77777777" w:rsidR="00A46111" w:rsidRDefault="00217655">
            <w:pP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DPA 2018</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5143110" w14:textId="77777777" w:rsidR="00A46111" w:rsidRDefault="00217655">
            <w:pPr>
              <w:spacing w:line="240" w:lineRule="auto"/>
            </w:pPr>
            <w:r>
              <w:rPr>
                <w:rFonts w:ascii="Helvetica Neue" w:eastAsia="Helvetica Neue" w:hAnsi="Helvetica Neue" w:cs="Helvetica Neue"/>
                <w:color w:val="353535"/>
                <w:sz w:val="20"/>
                <w:szCs w:val="20"/>
              </w:rPr>
              <w:t>Data Protection Act 2018.</w:t>
            </w:r>
          </w:p>
        </w:tc>
      </w:tr>
      <w:tr w:rsidR="00A46111" w14:paraId="28713EEF"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8CA7086"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Employment Regulations</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94BB526"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A46111" w14:paraId="30B64DB8"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B881F48"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End</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024D96F"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Means to terminate; and Ended and Ending are construed accordingly.</w:t>
            </w:r>
          </w:p>
        </w:tc>
      </w:tr>
      <w:tr w:rsidR="00A46111" w14:paraId="7F0D3817"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CD04FE1"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Environmental Information Regulations or EIR</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E9541E1"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A46111" w14:paraId="14AD6E1E"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92DC504"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Equipment</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BEBEB45"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A46111" w14:paraId="02C4FFB0"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C662347"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ESI Reference Number</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5644557"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14 digit ESI reference number from the summary of outcome screen of the ESI tool.</w:t>
            </w:r>
          </w:p>
        </w:tc>
      </w:tr>
      <w:tr w:rsidR="00A46111" w14:paraId="7E6A6769"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A91B7B0"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Employment Status Indicator test tool or ESI tool</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340AFFC"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3AC2740" w14:textId="77777777" w:rsidR="00A46111" w:rsidRDefault="00474E84">
            <w:pPr>
              <w:spacing w:line="240" w:lineRule="auto"/>
            </w:pPr>
            <w:hyperlink r:id="rId26" w:history="1">
              <w:r w:rsidR="00217655">
                <w:rPr>
                  <w:rFonts w:ascii="Helvetica Neue" w:eastAsia="Helvetica Neue" w:hAnsi="Helvetica Neue" w:cs="Helvetica Neue"/>
                  <w:color w:val="1155CC"/>
                  <w:sz w:val="20"/>
                  <w:szCs w:val="20"/>
                  <w:u w:val="single"/>
                </w:rPr>
                <w:t>http://tools.hmrc.gov.uk/esi</w:t>
              </w:r>
            </w:hyperlink>
          </w:p>
        </w:tc>
      </w:tr>
      <w:tr w:rsidR="00A46111" w14:paraId="449BE160"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30E2AF1"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Expiry Date</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1924CDF"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expiry date of this Call-Off Contract in the Order Form.</w:t>
            </w:r>
          </w:p>
        </w:tc>
      </w:tr>
      <w:tr w:rsidR="00A46111" w14:paraId="3A45BCA0"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B21FBF7"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Force Majeure</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1CBEF46"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 Force Majeure event means anything affecting either Party's performance of their obligations arising from any:</w:t>
            </w:r>
          </w:p>
          <w:p w14:paraId="17A72148" w14:textId="77777777" w:rsidR="00A46111" w:rsidRDefault="00A46111">
            <w:pPr>
              <w:spacing w:line="240" w:lineRule="auto"/>
              <w:rPr>
                <w:rFonts w:ascii="Helvetica Neue" w:eastAsia="Helvetica Neue" w:hAnsi="Helvetica Neue" w:cs="Helvetica Neue"/>
                <w:sz w:val="20"/>
                <w:szCs w:val="20"/>
              </w:rPr>
            </w:pPr>
          </w:p>
          <w:p w14:paraId="01B47A43" w14:textId="77777777" w:rsidR="00A46111" w:rsidRDefault="00217655">
            <w:pPr>
              <w:widowControl w:val="0"/>
              <w:numPr>
                <w:ilvl w:val="0"/>
                <w:numId w:val="20"/>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acts, events or omissions beyond the reasonable control of the affected Party</w:t>
            </w:r>
          </w:p>
          <w:p w14:paraId="03C30B2D" w14:textId="77777777" w:rsidR="00A46111" w:rsidRDefault="00217655">
            <w:pPr>
              <w:widowControl w:val="0"/>
              <w:numPr>
                <w:ilvl w:val="0"/>
                <w:numId w:val="20"/>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riots, war or armed conflict, acts of terrorism, nuclear, biological or chemical warfare</w:t>
            </w:r>
          </w:p>
          <w:p w14:paraId="6C905E9E" w14:textId="77777777" w:rsidR="00A46111" w:rsidRDefault="00217655">
            <w:pPr>
              <w:widowControl w:val="0"/>
              <w:numPr>
                <w:ilvl w:val="0"/>
                <w:numId w:val="20"/>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acts of government, local government or Regulatory Bodies</w:t>
            </w:r>
          </w:p>
          <w:p w14:paraId="798AB6BE" w14:textId="77777777" w:rsidR="00A46111" w:rsidRDefault="00217655">
            <w:pPr>
              <w:widowControl w:val="0"/>
              <w:numPr>
                <w:ilvl w:val="0"/>
                <w:numId w:val="20"/>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fire, flood or disaster and any failure or shortage of power or fuel</w:t>
            </w:r>
          </w:p>
          <w:p w14:paraId="5991828B" w14:textId="77777777" w:rsidR="00A46111" w:rsidRDefault="00217655">
            <w:pPr>
              <w:widowControl w:val="0"/>
              <w:numPr>
                <w:ilvl w:val="0"/>
                <w:numId w:val="20"/>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industrial dispute affecting a third party for which a substitute third party isn’t reasonably available</w:t>
            </w:r>
          </w:p>
          <w:p w14:paraId="3E4A0183" w14:textId="77777777" w:rsidR="00A46111" w:rsidRDefault="00A46111">
            <w:pPr>
              <w:spacing w:line="240" w:lineRule="auto"/>
              <w:rPr>
                <w:rFonts w:ascii="Helvetica Neue" w:eastAsia="Helvetica Neue" w:hAnsi="Helvetica Neue" w:cs="Helvetica Neue"/>
                <w:sz w:val="20"/>
                <w:szCs w:val="20"/>
              </w:rPr>
            </w:pPr>
          </w:p>
          <w:p w14:paraId="3828D176"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following do not constitute a Force Majeure event:</w:t>
            </w:r>
          </w:p>
          <w:p w14:paraId="10F871AA" w14:textId="77777777" w:rsidR="00A46111" w:rsidRDefault="00A46111">
            <w:pPr>
              <w:spacing w:line="240" w:lineRule="auto"/>
              <w:rPr>
                <w:rFonts w:ascii="Helvetica Neue" w:eastAsia="Helvetica Neue" w:hAnsi="Helvetica Neue" w:cs="Helvetica Neue"/>
                <w:sz w:val="20"/>
                <w:szCs w:val="20"/>
              </w:rPr>
            </w:pPr>
          </w:p>
          <w:p w14:paraId="262D3969" w14:textId="77777777" w:rsidR="00A46111" w:rsidRDefault="00217655">
            <w:pPr>
              <w:widowControl w:val="0"/>
              <w:numPr>
                <w:ilvl w:val="0"/>
                <w:numId w:val="21"/>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any industrial dispute about the Supplier, its staff, or failure in the Supplier’s (or a Subcontractor's) supply chain</w:t>
            </w:r>
          </w:p>
          <w:p w14:paraId="300042E5" w14:textId="77777777" w:rsidR="00A46111" w:rsidRDefault="00217655">
            <w:pPr>
              <w:widowControl w:val="0"/>
              <w:numPr>
                <w:ilvl w:val="0"/>
                <w:numId w:val="21"/>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15130530" w14:textId="77777777" w:rsidR="00A46111" w:rsidRDefault="00217655">
            <w:pPr>
              <w:widowControl w:val="0"/>
              <w:numPr>
                <w:ilvl w:val="0"/>
                <w:numId w:val="21"/>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the event was foreseeable by the Party seeking to rely on Force Majeure at the time this Call-Off Contract was entered into</w:t>
            </w:r>
          </w:p>
          <w:p w14:paraId="15BACC8B" w14:textId="77777777" w:rsidR="00A46111" w:rsidRDefault="00217655">
            <w:pPr>
              <w:widowControl w:val="0"/>
              <w:numPr>
                <w:ilvl w:val="0"/>
                <w:numId w:val="21"/>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any event which is attributable to the Party seeking to rely on Force Majeure and its failure to comply with its own business continuity and disaster recovery plans</w:t>
            </w:r>
          </w:p>
        </w:tc>
      </w:tr>
      <w:tr w:rsidR="00A46111" w14:paraId="70F20A2C"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0620E95"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Former Supplier</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CD63667"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A46111" w14:paraId="2A2B9824"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07D2476"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Framework Agreement</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BEC7AB1"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clauses of framework agreement RM1557.11 together with the Framework Schedules.</w:t>
            </w:r>
          </w:p>
        </w:tc>
      </w:tr>
      <w:tr w:rsidR="00A46111" w14:paraId="576F1FF1"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5786DA0"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Fraud</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8127714"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A46111" w14:paraId="3268382A"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D294D0C"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Freedom of Information Act or FoIA</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47D9FCD"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A46111" w14:paraId="62D78749"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33F820A"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G-Cloud Services</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66CB139"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A46111" w14:paraId="695C60F9"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16DE27A" w14:textId="77777777" w:rsidR="00A46111" w:rsidRDefault="00217655">
            <w:pP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GDPR</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F960576" w14:textId="77777777" w:rsidR="00A46111" w:rsidRDefault="00217655">
            <w:pPr>
              <w:spacing w:line="240" w:lineRule="auto"/>
            </w:pPr>
            <w:r>
              <w:rPr>
                <w:rFonts w:ascii="Helvetica Neue" w:eastAsia="Helvetica Neue" w:hAnsi="Helvetica Neue" w:cs="Helvetica Neue"/>
                <w:color w:val="353535"/>
                <w:sz w:val="20"/>
                <w:szCs w:val="20"/>
              </w:rPr>
              <w:t>The General Data Protection Regulation (Regulation (EU) 2016/679).</w:t>
            </w:r>
          </w:p>
        </w:tc>
      </w:tr>
      <w:tr w:rsidR="00A46111" w14:paraId="0D857AF8"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801256C"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Good Industry Practice</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F056876"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46111" w14:paraId="746B5362"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4CB388F"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Government Procurement Card</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345B632"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A46111" w14:paraId="6B9193F0"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46AD1C8"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Guarantee</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0FED72D"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guarantee described in Schedule 5.</w:t>
            </w:r>
          </w:p>
        </w:tc>
      </w:tr>
      <w:tr w:rsidR="00A46111" w14:paraId="554776DB"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AE5600A"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Guidance</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CA2313A"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A46111" w14:paraId="70685EE4"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1A781E8"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Implementation Plan</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22F6CAA"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A46111" w14:paraId="63344608"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F0D4651"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Indicative Test</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B4F7B26"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ESI tool completed by contractors on their own behalf at the request of CCS or the Buyer (as applicable) under clause 4.6.</w:t>
            </w:r>
          </w:p>
        </w:tc>
      </w:tr>
      <w:tr w:rsidR="00A46111" w14:paraId="0998518A"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76F8A07"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Information</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D0F28AD"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Has the meaning given under section 84 of the Freedom of Information Act 2000.</w:t>
            </w:r>
          </w:p>
        </w:tc>
      </w:tr>
      <w:tr w:rsidR="00A46111" w14:paraId="1C042CBF"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37CC2B2"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Information Security Management System</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445FCE8"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information security management system and process developed by the Supplier in accordance with clause 16.1.</w:t>
            </w:r>
          </w:p>
        </w:tc>
      </w:tr>
      <w:tr w:rsidR="00A46111" w14:paraId="42263D4D"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7355468"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Inside IR35</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3F3FC64"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A46111" w14:paraId="6E6C24EF"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00A9CEC"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Insolvency Event</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232DD6E"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Can be:</w:t>
            </w:r>
          </w:p>
          <w:p w14:paraId="34659AAE" w14:textId="77777777" w:rsidR="00A46111" w:rsidRDefault="00217655">
            <w:pPr>
              <w:widowControl w:val="0"/>
              <w:numPr>
                <w:ilvl w:val="0"/>
                <w:numId w:val="22"/>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a voluntary arrangement</w:t>
            </w:r>
          </w:p>
          <w:p w14:paraId="38EBD742" w14:textId="77777777" w:rsidR="00A46111" w:rsidRDefault="00217655">
            <w:pPr>
              <w:widowControl w:val="0"/>
              <w:numPr>
                <w:ilvl w:val="0"/>
                <w:numId w:val="22"/>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a winding-up petition</w:t>
            </w:r>
          </w:p>
          <w:p w14:paraId="4AADD4D8" w14:textId="77777777" w:rsidR="00A46111" w:rsidRDefault="00217655">
            <w:pPr>
              <w:widowControl w:val="0"/>
              <w:numPr>
                <w:ilvl w:val="0"/>
                <w:numId w:val="22"/>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the appointment of a receiver or administrator</w:t>
            </w:r>
          </w:p>
          <w:p w14:paraId="09CB4275" w14:textId="77777777" w:rsidR="00A46111" w:rsidRDefault="00217655">
            <w:pPr>
              <w:widowControl w:val="0"/>
              <w:numPr>
                <w:ilvl w:val="0"/>
                <w:numId w:val="22"/>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an unresolved statutory demand </w:t>
            </w:r>
          </w:p>
          <w:p w14:paraId="55C129C4" w14:textId="77777777" w:rsidR="00A46111" w:rsidRDefault="00217655">
            <w:pPr>
              <w:widowControl w:val="0"/>
              <w:numPr>
                <w:ilvl w:val="0"/>
                <w:numId w:val="22"/>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a Schedule A1 moratorium.</w:t>
            </w:r>
          </w:p>
        </w:tc>
      </w:tr>
      <w:tr w:rsidR="00A46111" w14:paraId="753B8423"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5D1D1C5"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Intellectual Property Rights or IPR</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D69509B"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Intellectual Property Rights are:</w:t>
            </w:r>
          </w:p>
          <w:p w14:paraId="6C45FC35" w14:textId="77777777" w:rsidR="00A46111" w:rsidRDefault="00217655">
            <w:pPr>
              <w:widowControl w:val="0"/>
              <w:numPr>
                <w:ilvl w:val="0"/>
                <w:numId w:val="23"/>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3E97C68" w14:textId="77777777" w:rsidR="00A46111" w:rsidRDefault="00217655">
            <w:pPr>
              <w:widowControl w:val="0"/>
              <w:numPr>
                <w:ilvl w:val="0"/>
                <w:numId w:val="23"/>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3F568510" w14:textId="77777777" w:rsidR="00A46111" w:rsidRDefault="00217655">
            <w:pPr>
              <w:widowControl w:val="0"/>
              <w:numPr>
                <w:ilvl w:val="0"/>
                <w:numId w:val="23"/>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all other rights having equivalent or similar effect in any country or jurisdiction</w:t>
            </w:r>
          </w:p>
        </w:tc>
      </w:tr>
      <w:tr w:rsidR="00A46111" w14:paraId="04177D86"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7491DF1"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Intermediary</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B0E5755"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For the purposes of the IR35 rules an intermediary can be:</w:t>
            </w:r>
          </w:p>
          <w:p w14:paraId="103914E0" w14:textId="77777777" w:rsidR="00A46111" w:rsidRDefault="00217655">
            <w:pPr>
              <w:widowControl w:val="0"/>
              <w:numPr>
                <w:ilvl w:val="0"/>
                <w:numId w:val="24"/>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the supplier's own limited company</w:t>
            </w:r>
          </w:p>
          <w:p w14:paraId="78E2834E" w14:textId="77777777" w:rsidR="00A46111" w:rsidRDefault="00217655">
            <w:pPr>
              <w:widowControl w:val="0"/>
              <w:numPr>
                <w:ilvl w:val="0"/>
                <w:numId w:val="24"/>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a service or a personal service company</w:t>
            </w:r>
          </w:p>
          <w:p w14:paraId="24D42E70" w14:textId="77777777" w:rsidR="00A46111" w:rsidRDefault="00217655">
            <w:pPr>
              <w:widowControl w:val="0"/>
              <w:numPr>
                <w:ilvl w:val="0"/>
                <w:numId w:val="24"/>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a partnership</w:t>
            </w:r>
          </w:p>
          <w:p w14:paraId="7B065620" w14:textId="77777777" w:rsidR="00A46111" w:rsidRDefault="00A46111">
            <w:pPr>
              <w:spacing w:line="240" w:lineRule="auto"/>
              <w:rPr>
                <w:rFonts w:ascii="Helvetica Neue" w:eastAsia="Helvetica Neue" w:hAnsi="Helvetica Neue" w:cs="Helvetica Neue"/>
                <w:sz w:val="20"/>
                <w:szCs w:val="20"/>
              </w:rPr>
            </w:pPr>
          </w:p>
          <w:p w14:paraId="3D2308DB"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A46111" w14:paraId="57D15162"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437277E"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IPR Claim</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2F2CDE3"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As set out in clause 11.5.</w:t>
            </w:r>
          </w:p>
        </w:tc>
      </w:tr>
      <w:tr w:rsidR="00A46111" w14:paraId="3236201B"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42C073A"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IR35</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81E01C0"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A46111" w14:paraId="4C990C8D"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17A814D"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IR35 Assessment</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3BF4A7A"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Assessment of employment status using the ESI tool to determine if engagement is Inside or Outside IR35.</w:t>
            </w:r>
          </w:p>
        </w:tc>
      </w:tr>
      <w:tr w:rsidR="00A46111" w14:paraId="2B986F1D"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6835C15"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Know-How</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87069D2"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A46111" w14:paraId="2886D18D"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1EB6C80"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Law</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FAE307C"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A46111" w14:paraId="0CFA29F2"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721D328" w14:textId="77777777" w:rsidR="00A46111" w:rsidRDefault="00217655">
            <w:pP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LED</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7AE8391" w14:textId="77777777" w:rsidR="00A46111" w:rsidRDefault="00217655">
            <w:pPr>
              <w:spacing w:line="240" w:lineRule="auto"/>
            </w:pPr>
            <w:r>
              <w:rPr>
                <w:rFonts w:ascii="Helvetica Neue" w:eastAsia="Helvetica Neue" w:hAnsi="Helvetica Neue" w:cs="Helvetica Neue"/>
                <w:color w:val="353535"/>
                <w:sz w:val="20"/>
                <w:szCs w:val="20"/>
              </w:rPr>
              <w:t>Law Enforcement Directive (EU) 2016/680.</w:t>
            </w:r>
          </w:p>
        </w:tc>
      </w:tr>
      <w:tr w:rsidR="00A46111" w14:paraId="5198A0EB"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427DB57"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br/>
              <w:t>Loss</w:t>
            </w:r>
            <w:r>
              <w:rPr>
                <w:rFonts w:ascii="Helvetica Neue" w:eastAsia="Helvetica Neue" w:hAnsi="Helvetica Neue" w:cs="Helvetica Neue"/>
                <w:b/>
                <w:sz w:val="20"/>
                <w:szCs w:val="20"/>
              </w:rPr>
              <w:br/>
            </w:r>
            <w:r>
              <w:rPr>
                <w:rFonts w:ascii="Helvetica Neue" w:eastAsia="Helvetica Neue" w:hAnsi="Helvetica Neue" w:cs="Helvetica Neue"/>
                <w:b/>
                <w:sz w:val="20"/>
                <w:szCs w:val="20"/>
              </w:rPr>
              <w:br/>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8167BD0" w14:textId="77777777" w:rsidR="00A46111" w:rsidRDefault="00217655">
            <w:pPr>
              <w:spacing w:line="240" w:lineRule="auto"/>
            </w:pPr>
            <w:r>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0"/>
                <w:szCs w:val="20"/>
              </w:rPr>
              <w:t>Losses</w:t>
            </w:r>
            <w:r>
              <w:rPr>
                <w:rFonts w:ascii="Helvetica Neue" w:eastAsia="Helvetica Neue" w:hAnsi="Helvetica Neue" w:cs="Helvetica Neue"/>
                <w:sz w:val="20"/>
                <w:szCs w:val="20"/>
              </w:rPr>
              <w:t>' will be interpreted accordingly.</w:t>
            </w:r>
          </w:p>
        </w:tc>
      </w:tr>
      <w:tr w:rsidR="00A46111" w14:paraId="667CC4E4"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76246B6"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Lot</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03FB12C"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of the 3 Lots specified in the ITT and Lots will be construed accordingly.</w:t>
            </w:r>
          </w:p>
        </w:tc>
      </w:tr>
      <w:tr w:rsidR="00A46111" w14:paraId="02C02E26"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B9A4BD9"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Malicious Software</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95CA8AF"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46111" w14:paraId="423CFE5D"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1B722DA"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Management Charge</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9C0BDC6"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46111" w14:paraId="63B5AA75"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8F720C9"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Management Information</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BB1812E"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management information specified in Framework Agreement section 6 (What you report to CCS).</w:t>
            </w:r>
          </w:p>
        </w:tc>
      </w:tr>
      <w:tr w:rsidR="00A46111" w14:paraId="6855997C"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B59484F"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Material Breach </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B37D791"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A46111" w14:paraId="6120AD90"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6EE12A6"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Ministry of Justice Code</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64E33A8"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A46111" w14:paraId="008BBEBB"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DAF5EFB"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New Fair Deal</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0BDB8BB8"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A46111" w14:paraId="636A9FDC"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C20B7D8"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Order</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E399DE1"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 order for G-Cloud Services placed by a Contracting Body with the Supplier in accordance with the Ordering Processes.</w:t>
            </w:r>
          </w:p>
        </w:tc>
      </w:tr>
      <w:tr w:rsidR="00A46111" w14:paraId="5962C1D7"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C839849"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Order Form</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F75E86F"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order form set out in Part A of the Call-Off Contract to be used by a Buyer to order G-Cloud Services.</w:t>
            </w:r>
          </w:p>
        </w:tc>
      </w:tr>
      <w:tr w:rsidR="00A46111" w14:paraId="7EBC2A22"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CB334F0"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Ordered G-Cloud Services</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202C13D"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G-Cloud Services which are the subject of an Order by the Buyer.</w:t>
            </w:r>
          </w:p>
        </w:tc>
      </w:tr>
      <w:tr w:rsidR="00A46111" w14:paraId="20290B90"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3A9468D"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Outside IR35</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0044DC9"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A46111" w14:paraId="07814A73"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1AD4A3C"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Party</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005BF1B"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Buyer or the Supplier and ‘Parties’ will be interpreted accordingly.</w:t>
            </w:r>
          </w:p>
        </w:tc>
      </w:tr>
      <w:tr w:rsidR="00A46111" w14:paraId="746EDBB5"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611D6E0"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Personal Data</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56D1295" w14:textId="77777777" w:rsidR="00A46111" w:rsidRDefault="00217655">
            <w:pPr>
              <w:spacing w:line="240" w:lineRule="auto"/>
            </w:pPr>
            <w:r>
              <w:rPr>
                <w:rFonts w:ascii="Helvetica Neue" w:eastAsia="Helvetica Neue" w:hAnsi="Helvetica Neue" w:cs="Helvetica Neue"/>
                <w:color w:val="353535"/>
                <w:sz w:val="20"/>
                <w:szCs w:val="20"/>
              </w:rPr>
              <w:t>Takes the meaning given in the GDPR.</w:t>
            </w:r>
          </w:p>
        </w:tc>
      </w:tr>
      <w:tr w:rsidR="00A46111" w14:paraId="02ACE40A"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BEF9913" w14:textId="77777777" w:rsidR="00A46111" w:rsidRDefault="00217655">
            <w:pP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 xml:space="preserve">Personal Data Breach </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1D06484" w14:textId="77777777" w:rsidR="00A46111" w:rsidRDefault="00217655">
            <w:pPr>
              <w:spacing w:line="240" w:lineRule="auto"/>
              <w:rPr>
                <w:rFonts w:ascii="Helvetica Neue" w:eastAsia="Helvetica Neue" w:hAnsi="Helvetica Neue" w:cs="Helvetica Neue"/>
                <w:color w:val="353535"/>
                <w:sz w:val="20"/>
                <w:szCs w:val="20"/>
              </w:rPr>
            </w:pPr>
            <w:r>
              <w:rPr>
                <w:rFonts w:ascii="Helvetica Neue" w:eastAsia="Helvetica Neue" w:hAnsi="Helvetica Neue" w:cs="Helvetica Neue"/>
                <w:color w:val="353535"/>
                <w:sz w:val="20"/>
                <w:szCs w:val="20"/>
              </w:rPr>
              <w:t>Takes the meaning given in the GDPR.</w:t>
            </w:r>
          </w:p>
        </w:tc>
      </w:tr>
      <w:tr w:rsidR="00A46111" w14:paraId="103F7784"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DB4FD12"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Processing</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35D602D" w14:textId="77777777" w:rsidR="00A46111" w:rsidRDefault="00217655">
            <w:pPr>
              <w:spacing w:line="240" w:lineRule="auto"/>
            </w:pPr>
            <w:r>
              <w:rPr>
                <w:rFonts w:ascii="Helvetica Neue" w:eastAsia="Helvetica Neue" w:hAnsi="Helvetica Neue" w:cs="Helvetica Neue"/>
                <w:color w:val="353535"/>
                <w:sz w:val="20"/>
                <w:szCs w:val="20"/>
              </w:rPr>
              <w:t xml:space="preserve">Takes the meaning given in the </w:t>
            </w:r>
            <w:r>
              <w:rPr>
                <w:rFonts w:ascii="Helvetica Neue" w:eastAsia="Helvetica Neue" w:hAnsi="Helvetica Neue" w:cs="Helvetica Neue"/>
                <w:sz w:val="20"/>
                <w:szCs w:val="20"/>
              </w:rPr>
              <w:t>GDPR</w:t>
            </w:r>
          </w:p>
        </w:tc>
      </w:tr>
      <w:tr w:rsidR="00A46111" w14:paraId="6F3142B6"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DD8BC45" w14:textId="77777777" w:rsidR="00A46111" w:rsidRDefault="00217655">
            <w:pP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Processor</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EBBA18C" w14:textId="77777777" w:rsidR="00A46111" w:rsidRDefault="00217655">
            <w:pPr>
              <w:spacing w:line="240" w:lineRule="auto"/>
            </w:pPr>
            <w:r>
              <w:rPr>
                <w:rFonts w:ascii="Helvetica Neue" w:eastAsia="Helvetica Neue" w:hAnsi="Helvetica Neue" w:cs="Helvetica Neue"/>
                <w:color w:val="353535"/>
                <w:sz w:val="20"/>
                <w:szCs w:val="20"/>
              </w:rPr>
              <w:t>Takes the meaning given in the GDPR.</w:t>
            </w:r>
          </w:p>
        </w:tc>
      </w:tr>
      <w:tr w:rsidR="00A46111" w14:paraId="03FB3722"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FD92B90"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Prohibited Act</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9691F6F"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To directly or indirectly offer, promise or give any person working</w:t>
            </w:r>
          </w:p>
          <w:p w14:paraId="30E7C349"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for or engaged by a Buyer or CCS a financial or other advantage</w:t>
            </w:r>
          </w:p>
          <w:p w14:paraId="463B98D1"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to:</w:t>
            </w:r>
          </w:p>
          <w:p w14:paraId="776266D5" w14:textId="77777777" w:rsidR="00A46111" w:rsidRDefault="00217655">
            <w:pPr>
              <w:widowControl w:val="0"/>
              <w:numPr>
                <w:ilvl w:val="0"/>
                <w:numId w:val="25"/>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induce that person to perform improperly a relevant function or activity</w:t>
            </w:r>
          </w:p>
          <w:p w14:paraId="15100293" w14:textId="77777777" w:rsidR="00A46111" w:rsidRDefault="00217655">
            <w:pPr>
              <w:widowControl w:val="0"/>
              <w:numPr>
                <w:ilvl w:val="0"/>
                <w:numId w:val="25"/>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reward that person for improper performance of a relevant function or activity</w:t>
            </w:r>
          </w:p>
          <w:p w14:paraId="223F8B5C" w14:textId="77777777" w:rsidR="00A46111" w:rsidRDefault="00217655">
            <w:pPr>
              <w:widowControl w:val="0"/>
              <w:numPr>
                <w:ilvl w:val="0"/>
                <w:numId w:val="25"/>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commit any offence:</w:t>
            </w:r>
          </w:p>
          <w:p w14:paraId="7AD2069C" w14:textId="77777777" w:rsidR="00A46111" w:rsidRDefault="00217655">
            <w:pPr>
              <w:widowControl w:val="0"/>
              <w:numPr>
                <w:ilvl w:val="1"/>
                <w:numId w:val="25"/>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under the Bribery Act 2010</w:t>
            </w:r>
          </w:p>
          <w:p w14:paraId="665485BB" w14:textId="77777777" w:rsidR="00A46111" w:rsidRDefault="00217655">
            <w:pPr>
              <w:widowControl w:val="0"/>
              <w:numPr>
                <w:ilvl w:val="1"/>
                <w:numId w:val="25"/>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under legislation creating offences concerning Fraud</w:t>
            </w:r>
          </w:p>
          <w:p w14:paraId="539B48E6" w14:textId="77777777" w:rsidR="00A46111" w:rsidRDefault="00217655">
            <w:pPr>
              <w:widowControl w:val="0"/>
              <w:numPr>
                <w:ilvl w:val="1"/>
                <w:numId w:val="25"/>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at common Law concerning Fraud</w:t>
            </w:r>
          </w:p>
          <w:p w14:paraId="074883F6" w14:textId="77777777" w:rsidR="00A46111" w:rsidRDefault="00217655">
            <w:pPr>
              <w:widowControl w:val="0"/>
              <w:numPr>
                <w:ilvl w:val="1"/>
                <w:numId w:val="25"/>
              </w:numPr>
              <w:suppressAutoHyphens w:val="0"/>
              <w:spacing w:line="240" w:lineRule="auto"/>
              <w:ind w:hanging="360"/>
              <w:textAlignment w:val="auto"/>
              <w:rPr>
                <w:rFonts w:ascii="Helvetica Neue" w:eastAsia="Helvetica Neue" w:hAnsi="Helvetica Neue" w:cs="Helvetica Neue"/>
                <w:sz w:val="20"/>
                <w:szCs w:val="20"/>
              </w:rPr>
            </w:pPr>
            <w:r>
              <w:rPr>
                <w:rFonts w:ascii="Helvetica Neue" w:eastAsia="Helvetica Neue" w:hAnsi="Helvetica Neue" w:cs="Helvetica Neue"/>
                <w:sz w:val="20"/>
                <w:szCs w:val="20"/>
              </w:rPr>
              <w:t>committing or attempting or conspiring to commit Fraud</w:t>
            </w:r>
          </w:p>
        </w:tc>
      </w:tr>
      <w:tr w:rsidR="00A46111" w14:paraId="390DAC2F"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77EC0C2"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Project Specific IPRs</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4B5AF2A"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46111" w14:paraId="077A8BDA"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C935D51"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Property</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C6FC8E4"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Assets and property including technical infrastructure, IPRs and equipment. </w:t>
            </w:r>
          </w:p>
        </w:tc>
      </w:tr>
      <w:tr w:rsidR="00A46111" w14:paraId="02D7FA22"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353E671" w14:textId="77777777" w:rsidR="00A46111" w:rsidRDefault="00217655">
            <w:pP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Protective Measures</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4BC3206" w14:textId="77777777" w:rsidR="00A46111" w:rsidRDefault="00217655">
            <w:pPr>
              <w:spacing w:line="240" w:lineRule="auto"/>
            </w:pPr>
            <w:r>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46111" w14:paraId="34E024BB"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2A3AEB0"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PSN or Public Services Network</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C716297"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A46111" w14:paraId="1739BE79"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5EDE6AA"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Regulatory Body or Bodies</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2B6BB3B"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A46111" w14:paraId="62584EAE"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D4CDAFC"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Relevant Person</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879C3C6"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A46111" w14:paraId="10B50D68"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0CF5B8D"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Relevant Transfer</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DF8111A"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 transfer of employment to which the Employment Regulations applies.</w:t>
            </w:r>
          </w:p>
        </w:tc>
      </w:tr>
      <w:tr w:rsidR="00A46111" w14:paraId="603C5AA6"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CD00508"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Replacement Services</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35DCADE"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A46111" w14:paraId="3D3A2FA5"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66E6E65"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Replacement Supplier</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58DD53C"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A46111" w14:paraId="4B231687"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C42A667"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Security Management Plan</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3F6B8FA"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Supplier's security management plan developed by the Supplier in accordance with clause 16.1.</w:t>
            </w:r>
          </w:p>
        </w:tc>
      </w:tr>
      <w:tr w:rsidR="00A46111" w14:paraId="16C83DD6"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C240C5E"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Services</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DFB2507"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services ordered by the Buyer as set out in the Order Form.</w:t>
            </w:r>
          </w:p>
        </w:tc>
      </w:tr>
      <w:tr w:rsidR="00A46111" w14:paraId="057AAB60"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AF8E860"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Service Data</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59F7761A"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Data that is owned or managed by the Buyer and used for the G-Cloud Services, including backup data.</w:t>
            </w:r>
          </w:p>
        </w:tc>
      </w:tr>
      <w:tr w:rsidR="00A46111" w14:paraId="37A93C26"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E0D32E1"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Service Definition(s)</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B65B3A2"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A46111" w14:paraId="1AC1D191"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2753FAA"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Service Description</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7185000"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description of the Supplier service offering as published on the Digital Marketplace.</w:t>
            </w:r>
          </w:p>
        </w:tc>
      </w:tr>
      <w:tr w:rsidR="00A46111" w14:paraId="7E464319"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189158AE"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Service Personal Data</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1B03DD1C"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A46111" w14:paraId="61343C11"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688924AB"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Spend Controls</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7050A76F" w14:textId="77777777" w:rsidR="00A46111" w:rsidRDefault="00217655">
            <w:pPr>
              <w:spacing w:line="240" w:lineRule="auto"/>
            </w:pPr>
            <w:r>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27" w:history="1">
              <w:r>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A46111" w14:paraId="2F210BC6"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BF14400"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Start Date</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1CA7616"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start date of this Call-Off Contract as set out in the Order Form.</w:t>
            </w:r>
          </w:p>
        </w:tc>
      </w:tr>
      <w:tr w:rsidR="00A46111" w14:paraId="0EF8EC42"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1CD8658"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Subcontract</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4A7A885"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46111" w14:paraId="496A086B"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7E8C4FB4"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Subcontractor</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7DAA147"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A46111" w14:paraId="1B6D5613"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3D1D2BB" w14:textId="77777777" w:rsidR="00A46111" w:rsidRDefault="00217655">
            <w:pP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Subprocessor</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38E0BF4" w14:textId="77777777" w:rsidR="00A46111" w:rsidRDefault="00217655">
            <w:pPr>
              <w:spacing w:line="240" w:lineRule="auto"/>
            </w:pPr>
            <w:r>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A46111" w14:paraId="37E43E7D"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C8BE6DA" w14:textId="77777777" w:rsidR="00A46111" w:rsidRDefault="00217655">
            <w:pPr>
              <w:spacing w:line="24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Supplier</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E240BC5" w14:textId="77777777" w:rsidR="00A46111" w:rsidRDefault="00217655">
            <w:pPr>
              <w:spacing w:line="240" w:lineRule="auto"/>
              <w:rPr>
                <w:rFonts w:ascii="Helvetica Neue" w:eastAsia="Helvetica Neue" w:hAnsi="Helvetica Neue" w:cs="Helvetica Neue"/>
                <w:color w:val="353535"/>
                <w:sz w:val="20"/>
                <w:szCs w:val="20"/>
              </w:rPr>
            </w:pPr>
            <w:r>
              <w:rPr>
                <w:rFonts w:ascii="Helvetica Neue" w:eastAsia="Helvetica Neue" w:hAnsi="Helvetica Neue" w:cs="Helvetica Neue"/>
                <w:color w:val="353535"/>
                <w:sz w:val="20"/>
                <w:szCs w:val="20"/>
              </w:rPr>
              <w:t>The person, firm or company identified in the Order Form.</w:t>
            </w:r>
          </w:p>
        </w:tc>
      </w:tr>
      <w:tr w:rsidR="00A46111" w14:paraId="0A1EDD42"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4A3E048C"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Supplier Representative</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8413F1B"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representative appointed by the Supplier from time to time in relation to the Call-Off Contract.</w:t>
            </w:r>
          </w:p>
        </w:tc>
      </w:tr>
      <w:tr w:rsidR="00A46111" w14:paraId="4954FE9A"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D1AD669"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Supplier Staff</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69A06524"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A46111" w14:paraId="6963EAEE"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5CB842B2"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Supplier Terms</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3E37DF5"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A46111" w14:paraId="7D078477"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39389EE1"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Term</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4C33DF3A"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term of this Call-Off Contract as set out in the Order Form. </w:t>
            </w:r>
          </w:p>
        </w:tc>
      </w:tr>
      <w:tr w:rsidR="00A46111" w14:paraId="71AC8F9A"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2471C59D"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Variation</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3BB6DF98"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This has the meaning given to it in clause 32 (Variation process).</w:t>
            </w:r>
          </w:p>
        </w:tc>
      </w:tr>
      <w:tr w:rsidR="00A46111" w14:paraId="56B68068" w14:textId="77777777">
        <w:tc>
          <w:tcPr>
            <w:tcW w:w="3124" w:type="dxa"/>
            <w:tcBorders>
              <w:top w:val="single" w:sz="6" w:space="0" w:color="000000"/>
              <w:left w:val="single" w:sz="4" w:space="0" w:color="000000"/>
              <w:bottom w:val="single" w:sz="6" w:space="0" w:color="000000"/>
              <w:right w:val="single" w:sz="6" w:space="0" w:color="000000"/>
            </w:tcBorders>
            <w:shd w:val="clear" w:color="auto" w:fill="auto"/>
            <w:tcMar>
              <w:top w:w="99" w:type="dxa"/>
              <w:left w:w="99" w:type="dxa"/>
              <w:bottom w:w="99" w:type="dxa"/>
              <w:right w:w="99" w:type="dxa"/>
            </w:tcMar>
          </w:tcPr>
          <w:p w14:paraId="040DE86E"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Working Days</w:t>
            </w:r>
          </w:p>
        </w:tc>
        <w:tc>
          <w:tcPr>
            <w:tcW w:w="6507" w:type="dxa"/>
            <w:tcBorders>
              <w:top w:val="single" w:sz="6" w:space="0" w:color="000000"/>
              <w:left w:val="single" w:sz="6" w:space="0" w:color="000000"/>
              <w:bottom w:val="single" w:sz="6" w:space="0" w:color="000000"/>
              <w:right w:val="single" w:sz="4" w:space="0" w:color="000000"/>
            </w:tcBorders>
            <w:shd w:val="clear" w:color="auto" w:fill="auto"/>
            <w:tcMar>
              <w:top w:w="99" w:type="dxa"/>
              <w:left w:w="99" w:type="dxa"/>
              <w:bottom w:w="99" w:type="dxa"/>
              <w:right w:w="99" w:type="dxa"/>
            </w:tcMar>
          </w:tcPr>
          <w:p w14:paraId="249A8394"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Any day other than a Saturday, Sunday or public holiday in England and Wales.</w:t>
            </w:r>
          </w:p>
        </w:tc>
      </w:tr>
      <w:tr w:rsidR="00A46111" w14:paraId="00462AEB" w14:textId="77777777">
        <w:tc>
          <w:tcPr>
            <w:tcW w:w="3124" w:type="dxa"/>
            <w:tcBorders>
              <w:top w:val="single" w:sz="6" w:space="0" w:color="000000"/>
              <w:left w:val="single" w:sz="4" w:space="0" w:color="000000"/>
              <w:bottom w:val="single" w:sz="4" w:space="0" w:color="000000"/>
              <w:right w:val="single" w:sz="6" w:space="0" w:color="000000"/>
            </w:tcBorders>
            <w:shd w:val="clear" w:color="auto" w:fill="auto"/>
            <w:tcMar>
              <w:top w:w="99" w:type="dxa"/>
              <w:left w:w="99" w:type="dxa"/>
              <w:bottom w:w="99" w:type="dxa"/>
              <w:right w:w="99" w:type="dxa"/>
            </w:tcMar>
          </w:tcPr>
          <w:p w14:paraId="3269061A" w14:textId="77777777" w:rsidR="00A46111" w:rsidRDefault="00217655">
            <w:p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Year</w:t>
            </w:r>
          </w:p>
        </w:tc>
        <w:tc>
          <w:tcPr>
            <w:tcW w:w="6507" w:type="dxa"/>
            <w:tcBorders>
              <w:top w:val="single" w:sz="6" w:space="0" w:color="000000"/>
              <w:left w:val="single" w:sz="6" w:space="0" w:color="000000"/>
              <w:bottom w:val="single" w:sz="4" w:space="0" w:color="000000"/>
              <w:right w:val="single" w:sz="4" w:space="0" w:color="000000"/>
            </w:tcBorders>
            <w:shd w:val="clear" w:color="auto" w:fill="auto"/>
            <w:tcMar>
              <w:top w:w="99" w:type="dxa"/>
              <w:left w:w="99" w:type="dxa"/>
              <w:bottom w:w="99" w:type="dxa"/>
              <w:right w:w="99" w:type="dxa"/>
            </w:tcMar>
          </w:tcPr>
          <w:p w14:paraId="021BD1A4" w14:textId="77777777" w:rsidR="00A46111" w:rsidRDefault="00217655">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 contract year.</w:t>
            </w:r>
          </w:p>
        </w:tc>
      </w:tr>
    </w:tbl>
    <w:p w14:paraId="1EE91E8A" w14:textId="77777777" w:rsidR="00A46111" w:rsidRDefault="00A46111">
      <w:pPr>
        <w:spacing w:before="240" w:after="240"/>
      </w:pPr>
    </w:p>
    <w:p w14:paraId="70456233" w14:textId="77777777" w:rsidR="00A46111" w:rsidRDefault="00A46111">
      <w:pPr>
        <w:spacing w:before="240" w:after="240"/>
      </w:pPr>
    </w:p>
    <w:p w14:paraId="30D538D0" w14:textId="77777777" w:rsidR="00A46111" w:rsidRDefault="00217655">
      <w:pPr>
        <w:rPr>
          <w:rFonts w:ascii="Helvetica Neue" w:eastAsia="Helvetica Neue" w:hAnsi="Helvetica Neue" w:cs="Helvetica Neue"/>
        </w:rPr>
      </w:pPr>
      <w:r>
        <w:rPr>
          <w:rFonts w:ascii="Helvetica Neue" w:eastAsia="Helvetica Neue" w:hAnsi="Helvetica Neue" w:cs="Helvetica Neue"/>
        </w:rPr>
        <w:t>Additional Department of Education glossary and interpretations</w:t>
      </w:r>
    </w:p>
    <w:p w14:paraId="7EF147D2" w14:textId="77777777" w:rsidR="00A46111" w:rsidRDefault="0021765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line="240" w:lineRule="auto"/>
        <w:rPr>
          <w:b/>
        </w:rPr>
      </w:pPr>
      <w:r>
        <w:rPr>
          <w:b/>
        </w:rPr>
        <w:t>Departmental Security Standards for Business Services and ICT Contracts</w:t>
      </w:r>
    </w:p>
    <w:p w14:paraId="095D2F57" w14:textId="77777777" w:rsidR="00A46111" w:rsidRDefault="00A461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tbl>
      <w:tblPr>
        <w:tblW w:w="9965" w:type="dxa"/>
        <w:tblLayout w:type="fixed"/>
        <w:tblCellMar>
          <w:left w:w="10" w:type="dxa"/>
          <w:right w:w="10" w:type="dxa"/>
        </w:tblCellMar>
        <w:tblLook w:val="04A0" w:firstRow="1" w:lastRow="0" w:firstColumn="1" w:lastColumn="0" w:noHBand="0" w:noVBand="1"/>
      </w:tblPr>
      <w:tblGrid>
        <w:gridCol w:w="4644"/>
        <w:gridCol w:w="5321"/>
      </w:tblGrid>
      <w:tr w:rsidR="00A46111" w14:paraId="59F66CC9" w14:textId="77777777">
        <w:trPr>
          <w:trHeight w:val="85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DCD62"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t>“BPSS”</w:t>
            </w:r>
          </w:p>
          <w:p w14:paraId="7BED0BF4"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t>“Baseline Personnel Security Standard”</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08A4C" w14:textId="77777777" w:rsidR="00A46111" w:rsidRDefault="00217655">
            <w:r>
              <w:t xml:space="preserve">a level of security clearance described as pre-employment checks in the National Vetting Policy. Further information can be found at: </w:t>
            </w:r>
            <w:hyperlink r:id="rId28" w:history="1">
              <w:r>
                <w:rPr>
                  <w:color w:val="0000FF"/>
                </w:rPr>
                <w:t>https://www.gov.uk/government/publications/government-baseline-personnel-security-standard</w:t>
              </w:r>
            </w:hyperlink>
          </w:p>
        </w:tc>
      </w:tr>
      <w:tr w:rsidR="00A46111" w14:paraId="7ED50BA1" w14:textId="77777777">
        <w:trPr>
          <w:trHeight w:val="2268"/>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396D" w14:textId="77777777" w:rsidR="00A46111" w:rsidRDefault="0021765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lastRenderedPageBreak/>
              <w:t>“CCSC”</w:t>
            </w:r>
          </w:p>
          <w:p w14:paraId="7F8005B4" w14:textId="77777777" w:rsidR="00A46111" w:rsidRDefault="0021765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t>“Certified Cyber Security Consultancy”</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7B4F0"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14:paraId="3E95406B" w14:textId="77777777" w:rsidR="00A46111" w:rsidRDefault="00474E8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hyperlink r:id="rId29" w:history="1">
              <w:r w:rsidR="00217655">
                <w:rPr>
                  <w:color w:val="0000FF"/>
                </w:rPr>
                <w:t>https://www.ncsc.gov.uk/scheme/certified-cyber-consultancy</w:t>
              </w:r>
            </w:hyperlink>
            <w:r w:rsidR="00217655">
              <w:t xml:space="preserve"> </w:t>
            </w:r>
          </w:p>
        </w:tc>
      </w:tr>
      <w:tr w:rsidR="00A46111" w14:paraId="43B2AB0E" w14:textId="77777777">
        <w:trPr>
          <w:trHeight w:val="1644"/>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C199F" w14:textId="77777777" w:rsidR="00A46111" w:rsidRDefault="0021765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t>“CCP”</w:t>
            </w:r>
          </w:p>
          <w:p w14:paraId="0CDFC59A" w14:textId="77777777" w:rsidR="00A46111" w:rsidRDefault="0021765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t>“Certified Professional”</w:t>
            </w:r>
          </w:p>
          <w:p w14:paraId="7FAC5A71" w14:textId="77777777" w:rsidR="00A46111" w:rsidRDefault="00A46111">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6956B"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t>is a NCSC scheme in consultation with government, industry and academia to address the growing need for specialists in the cyber security profession and are building a community of recognised professionals in both the UK public and private sectors. See website:</w:t>
            </w:r>
          </w:p>
          <w:p w14:paraId="076EE0CC" w14:textId="77777777" w:rsidR="00A46111" w:rsidRDefault="00474E8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hyperlink r:id="rId30" w:history="1">
              <w:r w:rsidR="00217655">
                <w:rPr>
                  <w:color w:val="0000FF"/>
                </w:rPr>
                <w:t>https://www.ncsc.gov.uk/scheme/certified-professional</w:t>
              </w:r>
            </w:hyperlink>
            <w:r w:rsidR="00217655">
              <w:t xml:space="preserve"> </w:t>
            </w:r>
          </w:p>
        </w:tc>
      </w:tr>
      <w:tr w:rsidR="00A46111" w14:paraId="02767D0C" w14:textId="77777777">
        <w:trPr>
          <w:trHeight w:val="1294"/>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913B9" w14:textId="77777777" w:rsidR="00A46111" w:rsidRDefault="0021765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t>“CC”</w:t>
            </w:r>
          </w:p>
          <w:p w14:paraId="4C567FAA" w14:textId="77777777" w:rsidR="00A46111" w:rsidRDefault="0021765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t>“Common Criteria”</w:t>
            </w:r>
          </w:p>
          <w:p w14:paraId="2D6C8655" w14:textId="77777777" w:rsidR="00A46111" w:rsidRDefault="00A46111">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A4219"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t xml:space="preserve">the Common Criteria scheme provides assurance that a developer’s claims about the security features of their product are valid and have been independently tested against recognised criteria. </w:t>
            </w:r>
          </w:p>
        </w:tc>
      </w:tr>
      <w:tr w:rsidR="00A46111" w14:paraId="363C2271" w14:textId="77777777">
        <w:trPr>
          <w:trHeight w:val="1417"/>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7DF2C" w14:textId="77777777" w:rsidR="00A46111" w:rsidRDefault="0021765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t>“CPA”</w:t>
            </w:r>
          </w:p>
          <w:p w14:paraId="41295C1A" w14:textId="77777777" w:rsidR="00A46111" w:rsidRDefault="0021765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t>“Commercial Product Assurance”</w:t>
            </w:r>
          </w:p>
          <w:p w14:paraId="6ABF1601" w14:textId="77777777" w:rsidR="00A46111" w:rsidRDefault="00217655">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t>[formerly called “CESG Product Assurance”]</w:t>
            </w:r>
          </w:p>
          <w:p w14:paraId="3FBC05EC" w14:textId="77777777" w:rsidR="00A46111" w:rsidRDefault="00A46111">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BF53E"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31" w:history="1">
              <w:r>
                <w:rPr>
                  <w:color w:val="0000FF"/>
                </w:rPr>
                <w:t>https://www.ncsc.gov.uk/scheme/commercial-product-assurance-cpa</w:t>
              </w:r>
            </w:hyperlink>
            <w:r>
              <w:t xml:space="preserve"> </w:t>
            </w:r>
          </w:p>
        </w:tc>
      </w:tr>
      <w:tr w:rsidR="00A46111" w14:paraId="391CA6C0" w14:textId="77777777">
        <w:trPr>
          <w:trHeight w:val="1701"/>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21780"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“Cyber Essentials”</w:t>
            </w:r>
          </w:p>
          <w:p w14:paraId="374C6A29"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“Cyber Essentials Plus”</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16683"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t xml:space="preserve">Cyber Essentials is the government backed, industry supported scheme to help organisations protect themselves against common cyber-attacks. Cyber Essentials and Cyber Essentials Plus are levels within the scheme. </w:t>
            </w:r>
          </w:p>
          <w:p w14:paraId="2A166B3C"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t>There are a number of certification bodies that can be approached for further advice on the scheme; the link below points to one of these providers:</w:t>
            </w:r>
            <w:r>
              <w:rPr>
                <w:color w:val="FF0000"/>
              </w:rPr>
              <w:t xml:space="preserve"> </w:t>
            </w:r>
            <w:hyperlink r:id="rId32" w:history="1">
              <w:r>
                <w:rPr>
                  <w:color w:val="0000FF"/>
                </w:rPr>
                <w:t>https://www.iasme.co.uk/apply-for-self-assessment/</w:t>
              </w:r>
            </w:hyperlink>
            <w:r>
              <w:t xml:space="preserve"> </w:t>
            </w:r>
          </w:p>
        </w:tc>
      </w:tr>
      <w:tr w:rsidR="00A46111" w14:paraId="1A8BCAE6" w14:textId="77777777">
        <w:trPr>
          <w:trHeight w:val="2154"/>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F84E"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“Data”</w:t>
            </w:r>
          </w:p>
          <w:p w14:paraId="0083990A"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“Data Controller”</w:t>
            </w:r>
          </w:p>
          <w:p w14:paraId="5392B9CC"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“Data Processor”</w:t>
            </w:r>
          </w:p>
          <w:p w14:paraId="3EEEA48C"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“Personal Data”</w:t>
            </w:r>
          </w:p>
          <w:p w14:paraId="642B6134"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 xml:space="preserve">“Sensitive Personal Data” </w:t>
            </w:r>
          </w:p>
          <w:p w14:paraId="6F3CF9A1"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“Data Subject”, “Process” and “Processing”</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18B5B"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shall have the meanings given to those terms by the Data Protection Act 2018</w:t>
            </w:r>
          </w:p>
        </w:tc>
      </w:tr>
      <w:tr w:rsidR="00A46111" w14:paraId="34A77333" w14:textId="77777777">
        <w:trPr>
          <w:trHeight w:val="907"/>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38CCD"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lastRenderedPageBreak/>
              <w:t>"Department’s Data"</w:t>
            </w:r>
          </w:p>
          <w:p w14:paraId="3D6D9DF7"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“Department’s Information”</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1F28F" w14:textId="77777777" w:rsidR="00A46111" w:rsidRDefault="0021765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is any data or information owned or retained in order to meet departmental business objectives and tasks, including:</w:t>
            </w:r>
          </w:p>
          <w:p w14:paraId="2FD32C05"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pPr>
            <w:r>
              <w:t>(a) any data, text, drawings, diagrams, images or sounds (together with any repository or database made up of any of these components) which are embodied in any electronic, magnetic, optical or tangible media, and which are:</w:t>
            </w:r>
          </w:p>
          <w:p w14:paraId="534C8E03" w14:textId="77777777" w:rsidR="00A46111" w:rsidRDefault="0021765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pPr>
            <w:r>
              <w:t xml:space="preserve">(i) supplied to the Contractor by or on behalf of the Department; or </w:t>
            </w:r>
          </w:p>
          <w:p w14:paraId="3AF0ECE5" w14:textId="77777777" w:rsidR="00A46111" w:rsidRDefault="0021765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pPr>
            <w:r>
              <w:t>(ii) which the Contractor is required to generate, process, store or transmit pursuant to this Contract; or</w:t>
            </w:r>
          </w:p>
          <w:p w14:paraId="47BCE4EF"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pPr>
            <w:r>
              <w:t>(b) any Personal Data for which the Department is the Data Controller;</w:t>
            </w:r>
          </w:p>
        </w:tc>
      </w:tr>
      <w:tr w:rsidR="00A46111" w14:paraId="25286608" w14:textId="77777777">
        <w:trPr>
          <w:trHeight w:val="567"/>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B4538"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“DfE”</w:t>
            </w:r>
          </w:p>
          <w:p w14:paraId="409B3914"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“Department”</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995E6" w14:textId="77777777" w:rsidR="00A46111" w:rsidRDefault="0021765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means the Department for Education</w:t>
            </w:r>
          </w:p>
        </w:tc>
      </w:tr>
      <w:tr w:rsidR="00A46111" w14:paraId="0E65AE1F" w14:textId="77777777">
        <w:trPr>
          <w:trHeight w:val="1191"/>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F13B4"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“Departmental Security Standards”</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3AF38"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means the Department’s security policy or any standards, procedures, process or specification for security that the Contractor is required to deliver.</w:t>
            </w:r>
          </w:p>
        </w:tc>
      </w:tr>
      <w:tr w:rsidR="00A46111" w14:paraId="3FD16AB3" w14:textId="77777777">
        <w:trPr>
          <w:trHeight w:val="1417"/>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58645"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“Digital Marketplace / GCloud”</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E8F2"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the Digital Marketplace is the online framework for identifying and procuring cloud technology and people for digital projects. Cloud services (e.g. web hosting or IT health checks) are on the G-Cloud framework.</w:t>
            </w:r>
          </w:p>
        </w:tc>
      </w:tr>
      <w:tr w:rsidR="00A46111" w14:paraId="7082ADC0" w14:textId="77777777">
        <w:trPr>
          <w:trHeight w:val="1644"/>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7263F"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“FIPS 140-2”</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3B32"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this is the Federal Information Processing Standard (FIPS) Publication 140-2, (FIPS PUB 140-2), entitled ‘Security Requirements for Cryptographic Modules’.  This document is the de facto security standard used for the accreditation of cryptographic modules.</w:t>
            </w:r>
          </w:p>
        </w:tc>
      </w:tr>
      <w:tr w:rsidR="00A46111" w14:paraId="4655140E" w14:textId="77777777">
        <w:trPr>
          <w:trHeight w:val="1191"/>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08E9E"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“Good Industry Practice”</w:t>
            </w:r>
          </w:p>
          <w:p w14:paraId="0D7C2495"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“Industry Good Practice”</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43228"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means the exercise of that degree of skill, care, prudence, efficiency, foresight and timeliness as would be expected from a leading company within the relevant industry or business sector.</w:t>
            </w:r>
          </w:p>
        </w:tc>
      </w:tr>
      <w:tr w:rsidR="00A46111" w14:paraId="42A2528B" w14:textId="77777777">
        <w:trPr>
          <w:trHeight w:val="1701"/>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F29BD"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“Good Industry Standard”</w:t>
            </w:r>
          </w:p>
          <w:p w14:paraId="1A210A89"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“Industry Good Standard”</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DD934"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means the implementation of products and solutions, and the exercise of that degree of skill, care, prudence, efficiency, foresight and timeliness as would be expected from a leading company within the relevant industry or business sector.</w:t>
            </w:r>
          </w:p>
        </w:tc>
      </w:tr>
      <w:tr w:rsidR="00A46111" w14:paraId="26F73A28" w14:textId="77777777">
        <w:trPr>
          <w:trHeight w:val="1474"/>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5703E"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“GSC”</w:t>
            </w:r>
          </w:p>
          <w:p w14:paraId="4AEFE658"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“GSCP”</w:t>
            </w:r>
          </w:p>
          <w:p w14:paraId="7064A66B" w14:textId="77777777" w:rsidR="00A46111" w:rsidRDefault="00A461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138A7"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 xml:space="preserve">means the Government Security Classification Policy which establishes the rules for classifying HMG information. The policy is available at: </w:t>
            </w:r>
            <w:hyperlink r:id="rId33" w:history="1">
              <w:r>
                <w:rPr>
                  <w:color w:val="0000FF"/>
                </w:rPr>
                <w:t>https://www.gov.uk/government/publications/government-security-classifications</w:t>
              </w:r>
            </w:hyperlink>
            <w:r>
              <w:t xml:space="preserve"> </w:t>
            </w:r>
          </w:p>
        </w:tc>
      </w:tr>
      <w:tr w:rsidR="00A46111" w14:paraId="30DBCAAD" w14:textId="77777777">
        <w:trPr>
          <w:trHeight w:val="68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EE20D"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lastRenderedPageBreak/>
              <w:t>“HMG”</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FE8B"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means Her Majesty’s Government</w:t>
            </w:r>
          </w:p>
        </w:tc>
      </w:tr>
      <w:tr w:rsidR="00A46111" w14:paraId="6280009D" w14:textId="77777777">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B20D1"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“ICT”</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E731"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means Information and Communications Technology (ICT) is used as an extended synonym for information technology (IT), used to describe the bringing together of enabling technologies used to deliver the end-to-end solution</w:t>
            </w:r>
          </w:p>
        </w:tc>
      </w:tr>
      <w:tr w:rsidR="00A46111" w14:paraId="52BCBEF8" w14:textId="77777777">
        <w:trPr>
          <w:trHeight w:val="737"/>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4819E"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“ISO/IEC 27001” “ISO 27001”</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6A88"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is the International Standard for Information Security Management Systems Requirements</w:t>
            </w:r>
          </w:p>
        </w:tc>
      </w:tr>
      <w:tr w:rsidR="00A46111" w14:paraId="227E5A7F"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0896"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“ISO/IEC 27002” “ISO 27002”</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129D2"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is the International Standard describing the Code of Practice for Information Security Controls.</w:t>
            </w:r>
          </w:p>
        </w:tc>
      </w:tr>
      <w:tr w:rsidR="00A46111" w14:paraId="1CE360D8" w14:textId="77777777">
        <w:trPr>
          <w:trHeight w:val="624"/>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281B1"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“ISO 22301”</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64F0D"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is the International Standard describing for Business Continuity</w:t>
            </w:r>
          </w:p>
        </w:tc>
      </w:tr>
      <w:tr w:rsidR="00A46111" w14:paraId="7DBFA5AC"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6FE02"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“IT Security Health Check (ITSHC)”</w:t>
            </w:r>
          </w:p>
          <w:p w14:paraId="594B6DC3"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“IT Health Check (ITHC)”</w:t>
            </w:r>
          </w:p>
          <w:p w14:paraId="3DBEC647"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“Penetration Testing”</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975F9"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means an assessment to identify risks and vulnerabilities in systems, applications and networks which may compromise the confidentiality, integrity or availability of information held on that IT system.</w:t>
            </w:r>
          </w:p>
        </w:tc>
      </w:tr>
      <w:tr w:rsidR="00A46111" w14:paraId="510A54BF"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3BDFB"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“Need-to-Know”</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21D3"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the Need-to-Know principle is employed within HMG to limit the distribution of classified information to those people with a clear ‘need to know’ in order to carry out their duties.</w:t>
            </w:r>
          </w:p>
        </w:tc>
      </w:tr>
      <w:tr w:rsidR="00A46111" w14:paraId="34C10E74"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20CF7"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t>“NCSC”</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81096"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 xml:space="preserve">The National Cyber Security Centre (NCSC) formerly CESG is the UK government’s National Technical Authority for Information Assurance. The NCSC website is </w:t>
            </w:r>
            <w:hyperlink r:id="rId34" w:history="1">
              <w:r>
                <w:rPr>
                  <w:color w:val="0000FF"/>
                </w:rPr>
                <w:t>https://www.ncsc.gov.uk</w:t>
              </w:r>
            </w:hyperlink>
            <w:r>
              <w:t xml:space="preserve"> </w:t>
            </w:r>
          </w:p>
        </w:tc>
      </w:tr>
      <w:tr w:rsidR="00A46111" w14:paraId="2B411CE8" w14:textId="77777777">
        <w:trPr>
          <w:trHeight w:val="3118"/>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4850"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pPr>
            <w:r>
              <w:t>“OFFICIAL”</w:t>
            </w:r>
          </w:p>
          <w:p w14:paraId="55670C8A"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pPr>
            <w:r>
              <w:t xml:space="preserve">“OFFICIAL-SENSITIVE” </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8DE20" w14:textId="77777777" w:rsidR="00A46111" w:rsidRDefault="00217655">
            <w:pPr>
              <w:spacing w:before="40" w:after="40"/>
            </w:pPr>
            <w: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054E6338"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A46111" w14:paraId="1C92A183" w14:textId="77777777">
        <w:trPr>
          <w:trHeight w:val="1124"/>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EC7A5" w14:textId="77777777" w:rsidR="00A46111" w:rsidRDefault="00217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pPr>
            <w:r>
              <w:t>“Secure Sanitisation”</w:t>
            </w:r>
          </w:p>
          <w:p w14:paraId="783DFD33" w14:textId="77777777" w:rsidR="00A46111" w:rsidRDefault="00A461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pPr>
          </w:p>
          <w:p w14:paraId="7D277BE5" w14:textId="77777777" w:rsidR="00A46111" w:rsidRDefault="00A461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pP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8EF75" w14:textId="77777777" w:rsidR="00A46111" w:rsidRDefault="00217655">
            <w:pPr>
              <w:spacing w:before="40" w:after="40"/>
            </w:pPr>
            <w: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Sanitisation” </w:t>
            </w:r>
            <w:r>
              <w:lastRenderedPageBreak/>
              <w:t xml:space="preserve">(“IS5”) issued by the former CESG. Guidance can now be found at: </w:t>
            </w:r>
            <w:hyperlink r:id="rId35" w:history="1">
              <w:r>
                <w:rPr>
                  <w:color w:val="0000FF"/>
                </w:rPr>
                <w:t>https://www.ncsc.gov.uk/guidance/secure-sanitisation-storage-media</w:t>
              </w:r>
            </w:hyperlink>
            <w:r>
              <w:t xml:space="preserve"> </w:t>
            </w:r>
          </w:p>
          <w:p w14:paraId="2D9751AB" w14:textId="77777777" w:rsidR="00A46111" w:rsidRDefault="00A46111">
            <w:pPr>
              <w:spacing w:before="40" w:after="40"/>
            </w:pPr>
          </w:p>
          <w:p w14:paraId="2124D1D5" w14:textId="77777777" w:rsidR="00A46111" w:rsidRDefault="00217655">
            <w:pPr>
              <w:spacing w:before="40" w:after="40"/>
            </w:pPr>
            <w:r>
              <w:t xml:space="preserve">The disposal of physical documents and hardcopy materials advice can be found at: </w:t>
            </w:r>
            <w:hyperlink r:id="rId36" w:history="1">
              <w:r>
                <w:rPr>
                  <w:color w:val="0000FF"/>
                </w:rPr>
                <w:t>https://www.cpni.gov.uk/secure-destruction</w:t>
              </w:r>
            </w:hyperlink>
          </w:p>
        </w:tc>
      </w:tr>
      <w:tr w:rsidR="00A46111" w14:paraId="26F88D46"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DCDB"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lastRenderedPageBreak/>
              <w:t xml:space="preserve">“Security and Information Risk Advisor” </w:t>
            </w:r>
          </w:p>
          <w:p w14:paraId="1307953A"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t>“CCP SIRA”</w:t>
            </w:r>
          </w:p>
          <w:p w14:paraId="24F4997B"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t>“SIRA”</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BB21"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t>the Security and Information Risk Advisor (SIRA) is a role defined under the NCSC Certified Professional (CCP) Scheme. See also:</w:t>
            </w:r>
          </w:p>
          <w:p w14:paraId="5507CAB6" w14:textId="77777777" w:rsidR="00A46111" w:rsidRDefault="00474E8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hyperlink r:id="rId37" w:history="1">
              <w:r w:rsidR="00217655">
                <w:rPr>
                  <w:color w:val="0000FF"/>
                </w:rPr>
                <w:t>https://www.ncsc.gov.uk/articles/about-certified-professional-scheme</w:t>
              </w:r>
            </w:hyperlink>
            <w:r w:rsidR="00217655">
              <w:t xml:space="preserve"> </w:t>
            </w:r>
          </w:p>
        </w:tc>
      </w:tr>
      <w:tr w:rsidR="00A46111" w14:paraId="077F0371"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07226"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t>“SPF”</w:t>
            </w:r>
          </w:p>
          <w:p w14:paraId="3137ECBA"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t>“HMG Security Policy Framework”</w:t>
            </w: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7C01"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t xml:space="preserve">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38" w:history="1">
              <w:r>
                <w:rPr>
                  <w:color w:val="0000FF"/>
                </w:rPr>
                <w:t>https://www.gov.uk/government/publications/security-policy-framework</w:t>
              </w:r>
            </w:hyperlink>
            <w:r>
              <w:t xml:space="preserve"> </w:t>
            </w:r>
          </w:p>
        </w:tc>
      </w:tr>
      <w:tr w:rsidR="00A46111" w14:paraId="27ADA741" w14:textId="77777777">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3A7B2"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t>”Tailored Assurance”</w:t>
            </w:r>
          </w:p>
          <w:p w14:paraId="3D35207F"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t>[formerly called “CTAS”, or,</w:t>
            </w:r>
          </w:p>
          <w:p w14:paraId="3A2C70E5"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t>”CESG Tailored Assurance”]</w:t>
            </w:r>
          </w:p>
          <w:p w14:paraId="55F3C2FA" w14:textId="77777777" w:rsidR="00A46111" w:rsidRDefault="00A461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D19" w14:textId="77777777" w:rsidR="00A46111" w:rsidRDefault="002176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t xml:space="preserve">is an ‘information assurance scheme’ which provides assurance for a wide range of HMG, MOD, Critical National Infrastructure (CNI) and public sector customers procuring IT systems, products and services, ranging from simple software components to national infrastructure networks. </w:t>
            </w:r>
            <w:hyperlink r:id="rId39" w:history="1">
              <w:r>
                <w:rPr>
                  <w:color w:val="0000FF"/>
                </w:rPr>
                <w:t>https://www.ncsc.gov.uk/documents/ctas-principles-and-methodology</w:t>
              </w:r>
            </w:hyperlink>
            <w:r>
              <w:t xml:space="preserve"> </w:t>
            </w:r>
          </w:p>
        </w:tc>
      </w:tr>
    </w:tbl>
    <w:p w14:paraId="4BF631AB" w14:textId="77777777" w:rsidR="00A46111" w:rsidRDefault="00A46111">
      <w:pPr>
        <w:rPr>
          <w:rFonts w:ascii="Helvetica Neue" w:eastAsia="Helvetica Neue" w:hAnsi="Helvetica Neue" w:cs="Helvetica Neue"/>
        </w:rPr>
      </w:pPr>
    </w:p>
    <w:p w14:paraId="3EDC4AC8" w14:textId="77777777" w:rsidR="00A46111" w:rsidRDefault="00217655">
      <w:pPr>
        <w:spacing w:before="240" w:after="240"/>
      </w:pPr>
      <w:r>
        <w:t xml:space="preserve"> </w:t>
      </w:r>
    </w:p>
    <w:p w14:paraId="242DB672" w14:textId="77777777" w:rsidR="00A46111" w:rsidRDefault="00A46111">
      <w:pPr>
        <w:pageBreakBefore/>
      </w:pPr>
    </w:p>
    <w:p w14:paraId="08BCFA73" w14:textId="77777777" w:rsidR="00A46111" w:rsidRDefault="00217655">
      <w:pPr>
        <w:pStyle w:val="Heading2"/>
      </w:pPr>
      <w:bookmarkStart w:id="12" w:name="_Toc33176240"/>
      <w:r>
        <w:t>Schedule 7: GDPR Information</w:t>
      </w:r>
      <w:bookmarkEnd w:id="12"/>
      <w:r>
        <w:t xml:space="preserve"> </w:t>
      </w:r>
    </w:p>
    <w:p w14:paraId="54E0C8BF" w14:textId="77777777" w:rsidR="00A46111" w:rsidRDefault="00217655">
      <w:r>
        <w:t xml:space="preserve">This schedule reproduces the annexes to the GDPR schedule contained within the Framework Agreement and incorporated into this Call-off Contract. </w:t>
      </w:r>
    </w:p>
    <w:p w14:paraId="4E821F5A" w14:textId="77777777" w:rsidR="00A46111" w:rsidRDefault="00217655">
      <w:pPr>
        <w:pStyle w:val="Heading3"/>
      </w:pPr>
      <w:r>
        <w:t>Annex 1: Processing Personal Data</w:t>
      </w:r>
    </w:p>
    <w:p w14:paraId="70F9A2F9" w14:textId="77777777" w:rsidR="00A46111" w:rsidRDefault="00217655">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33EE1E26" w14:textId="77777777" w:rsidR="00A46111" w:rsidRDefault="00217655">
      <w:r>
        <w:t>1.1</w:t>
      </w:r>
      <w:r>
        <w:tab/>
        <w:t>The contact details of the Buyer’s Data Protection Officer are: [</w:t>
      </w:r>
      <w:r>
        <w:rPr>
          <w:b/>
        </w:rPr>
        <w:t>Insert Contact details</w:t>
      </w:r>
      <w:r>
        <w:t>]</w:t>
      </w:r>
    </w:p>
    <w:p w14:paraId="51075CAA" w14:textId="77777777" w:rsidR="00A46111" w:rsidRDefault="00217655">
      <w:r>
        <w:t>1.2</w:t>
      </w:r>
      <w:r>
        <w:tab/>
        <w:t>The contact details of the Supplier’s Data Protection Officer are: [</w:t>
      </w:r>
      <w:r>
        <w:rPr>
          <w:b/>
        </w:rPr>
        <w:t>Insert Contact details</w:t>
      </w:r>
      <w:r>
        <w:t>]</w:t>
      </w:r>
    </w:p>
    <w:p w14:paraId="227ABCD4" w14:textId="77777777" w:rsidR="00A46111" w:rsidRDefault="00217655">
      <w:pPr>
        <w:ind w:left="720" w:hanging="720"/>
      </w:pPr>
      <w:r>
        <w:t>1.3</w:t>
      </w:r>
      <w:r>
        <w:tab/>
        <w:t>The Processor shall comply with any further written instructions with respect to Processing by the Controller.</w:t>
      </w:r>
    </w:p>
    <w:p w14:paraId="59AAC70A" w14:textId="77777777" w:rsidR="00A46111" w:rsidRDefault="00217655">
      <w:r>
        <w:t>1.4</w:t>
      </w:r>
      <w:r>
        <w:tab/>
        <w:t>Any such further instructions shall be incorporated into this Annex.</w:t>
      </w:r>
    </w:p>
    <w:p w14:paraId="07A2A30D" w14:textId="77777777" w:rsidR="00A46111" w:rsidRDefault="00A46111"/>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A46111" w14:paraId="09EA061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55EA17" w14:textId="77777777" w:rsidR="00A46111" w:rsidRDefault="00217655">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228F4" w14:textId="77777777" w:rsidR="00A46111" w:rsidRDefault="00217655">
            <w:pPr>
              <w:spacing w:before="240" w:after="240"/>
              <w:jc w:val="center"/>
            </w:pPr>
            <w:r>
              <w:rPr>
                <w:b/>
              </w:rPr>
              <w:t>Details</w:t>
            </w:r>
          </w:p>
        </w:tc>
      </w:tr>
      <w:tr w:rsidR="00A46111" w14:paraId="7CCAE6D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F94878" w14:textId="77777777" w:rsidR="00A46111" w:rsidRDefault="00217655">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5E1DCE" w14:textId="77777777" w:rsidR="00A46111" w:rsidRDefault="00217655">
            <w:pPr>
              <w:spacing w:line="240" w:lineRule="auto"/>
              <w:rPr>
                <w:b/>
              </w:rPr>
            </w:pPr>
            <w:r>
              <w:rPr>
                <w:b/>
              </w:rPr>
              <w:t>The Buyer is Controller and the Supplier is Processor</w:t>
            </w:r>
          </w:p>
          <w:p w14:paraId="4CAA2534" w14:textId="77777777" w:rsidR="00A46111" w:rsidRDefault="00A46111">
            <w:pPr>
              <w:spacing w:line="240" w:lineRule="auto"/>
              <w:rPr>
                <w:b/>
              </w:rPr>
            </w:pPr>
          </w:p>
          <w:p w14:paraId="36620CAA" w14:textId="77777777" w:rsidR="00A46111" w:rsidRDefault="00217655">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6A8CA840" w14:textId="77777777" w:rsidR="00A46111" w:rsidRDefault="00A46111">
            <w:pPr>
              <w:spacing w:line="240" w:lineRule="auto"/>
            </w:pPr>
          </w:p>
          <w:p w14:paraId="311F9EEE" w14:textId="77777777" w:rsidR="00A46111" w:rsidRDefault="00217655">
            <w:pPr>
              <w:numPr>
                <w:ilvl w:val="0"/>
                <w:numId w:val="26"/>
              </w:numPr>
              <w:spacing w:line="240" w:lineRule="auto"/>
            </w:pPr>
            <w:r>
              <w:t>[</w:t>
            </w:r>
            <w:r>
              <w:rPr>
                <w:b/>
              </w:rPr>
              <w:t>Insert the scope of Personal Data for which the purposes and means of the Processing by the Supplier is determined by the Buyer</w:t>
            </w:r>
            <w:r>
              <w:t>]</w:t>
            </w:r>
          </w:p>
          <w:p w14:paraId="2520D7B8" w14:textId="77777777" w:rsidR="00A46111" w:rsidRDefault="00A46111">
            <w:pPr>
              <w:spacing w:line="240" w:lineRule="auto"/>
            </w:pPr>
          </w:p>
          <w:p w14:paraId="78007DB7" w14:textId="77777777" w:rsidR="00A46111" w:rsidRDefault="00217655">
            <w:pPr>
              <w:spacing w:line="240" w:lineRule="auto"/>
              <w:rPr>
                <w:b/>
              </w:rPr>
            </w:pPr>
            <w:r>
              <w:rPr>
                <w:b/>
              </w:rPr>
              <w:t>The Supplier is Controller and the Buyer is Processor</w:t>
            </w:r>
          </w:p>
          <w:p w14:paraId="45E3C772" w14:textId="77777777" w:rsidR="00A46111" w:rsidRDefault="00A46111">
            <w:pPr>
              <w:spacing w:line="240" w:lineRule="auto"/>
            </w:pPr>
          </w:p>
          <w:p w14:paraId="4E6744E4" w14:textId="77777777" w:rsidR="00A46111" w:rsidRDefault="00217655">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6ACACEEB" w14:textId="77777777" w:rsidR="00A46111" w:rsidRDefault="00217655">
            <w:pPr>
              <w:numPr>
                <w:ilvl w:val="0"/>
                <w:numId w:val="27"/>
              </w:numPr>
              <w:spacing w:line="240" w:lineRule="auto"/>
            </w:pPr>
            <w:r>
              <w:t>[</w:t>
            </w:r>
            <w:r>
              <w:rPr>
                <w:b/>
              </w:rPr>
              <w:t>Insert the scope of Personal Data which the purposes and means of the Processing by the Buyer is determined by the Supplier</w:t>
            </w:r>
            <w:r>
              <w:t>]</w:t>
            </w:r>
          </w:p>
          <w:p w14:paraId="01710363" w14:textId="77777777" w:rsidR="00A46111" w:rsidRDefault="00A46111">
            <w:pPr>
              <w:spacing w:line="240" w:lineRule="auto"/>
            </w:pPr>
          </w:p>
          <w:p w14:paraId="679BA3BC" w14:textId="77777777" w:rsidR="00A46111" w:rsidRDefault="00217655">
            <w:pPr>
              <w:spacing w:line="240" w:lineRule="auto"/>
              <w:rPr>
                <w:b/>
              </w:rPr>
            </w:pPr>
            <w:r>
              <w:rPr>
                <w:b/>
              </w:rPr>
              <w:t>The Parties are Joint Controllers</w:t>
            </w:r>
          </w:p>
          <w:p w14:paraId="58E55B08" w14:textId="77777777" w:rsidR="00A46111" w:rsidRDefault="00A46111">
            <w:pPr>
              <w:spacing w:line="240" w:lineRule="auto"/>
            </w:pPr>
          </w:p>
          <w:p w14:paraId="71E2313F" w14:textId="77777777" w:rsidR="00A46111" w:rsidRDefault="00217655">
            <w:pPr>
              <w:spacing w:line="240" w:lineRule="auto"/>
            </w:pPr>
            <w:r>
              <w:lastRenderedPageBreak/>
              <w:t>The Parties acknowledge that they are Joint Controllers for the purposes of the Data Protection Legislation in respect of:</w:t>
            </w:r>
          </w:p>
          <w:p w14:paraId="0D883AF2" w14:textId="77777777" w:rsidR="00A46111" w:rsidRDefault="00A46111">
            <w:pPr>
              <w:spacing w:line="240" w:lineRule="auto"/>
            </w:pPr>
          </w:p>
          <w:p w14:paraId="3E4A0F89" w14:textId="77777777" w:rsidR="00A46111" w:rsidRDefault="00217655">
            <w:pPr>
              <w:spacing w:line="240" w:lineRule="auto"/>
            </w:pPr>
            <w:r>
              <w:t>[</w:t>
            </w:r>
            <w:r>
              <w:rPr>
                <w:b/>
              </w:rPr>
              <w:t>Insert the scope of Personal Data which the purposes and means of the Processing is determined by the both Parties together</w:t>
            </w:r>
            <w:r>
              <w:t>]</w:t>
            </w:r>
          </w:p>
          <w:p w14:paraId="3A42C865" w14:textId="77777777" w:rsidR="00A46111" w:rsidRDefault="00A46111">
            <w:pPr>
              <w:spacing w:line="240" w:lineRule="auto"/>
            </w:pPr>
          </w:p>
          <w:p w14:paraId="2F0EAB6D" w14:textId="77777777" w:rsidR="00A46111" w:rsidRDefault="00217655">
            <w:pPr>
              <w:spacing w:line="240" w:lineRule="auto"/>
              <w:rPr>
                <w:b/>
              </w:rPr>
            </w:pPr>
            <w:r>
              <w:rPr>
                <w:b/>
              </w:rPr>
              <w:t>The Parties are Independent Controllers of Personal Data</w:t>
            </w:r>
          </w:p>
          <w:p w14:paraId="60D33B2E" w14:textId="77777777" w:rsidR="00A46111" w:rsidRDefault="00A46111">
            <w:pPr>
              <w:spacing w:line="240" w:lineRule="auto"/>
            </w:pPr>
          </w:p>
          <w:p w14:paraId="22923199" w14:textId="77777777" w:rsidR="00A46111" w:rsidRDefault="00217655">
            <w:pPr>
              <w:spacing w:line="240" w:lineRule="auto"/>
            </w:pPr>
            <w:r>
              <w:t>The Parties acknowledge that they are Independent Controllers for the purposes of the Data Protection Legislation in respect of:</w:t>
            </w:r>
          </w:p>
          <w:p w14:paraId="5D8584E9" w14:textId="77777777" w:rsidR="00A46111" w:rsidRDefault="00A46111">
            <w:pPr>
              <w:spacing w:line="240" w:lineRule="auto"/>
            </w:pPr>
          </w:p>
          <w:p w14:paraId="6648BFAD" w14:textId="77777777" w:rsidR="00A46111" w:rsidRDefault="00217655">
            <w:pPr>
              <w:numPr>
                <w:ilvl w:val="0"/>
                <w:numId w:val="28"/>
              </w:numPr>
              <w:spacing w:line="240" w:lineRule="auto"/>
            </w:pPr>
            <w:r>
              <w:t>Business contact details of Supplier Personnel for which the Supplier is the Controller</w:t>
            </w:r>
          </w:p>
          <w:p w14:paraId="0FEE324F" w14:textId="77777777" w:rsidR="00A46111" w:rsidRDefault="00217655">
            <w:pPr>
              <w:numPr>
                <w:ilvl w:val="0"/>
                <w:numId w:val="28"/>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400CA7BD" w14:textId="77777777" w:rsidR="00A46111" w:rsidRDefault="00217655">
            <w:pPr>
              <w:numPr>
                <w:ilvl w:val="0"/>
                <w:numId w:val="28"/>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408BC97D" w14:textId="77777777" w:rsidR="00A46111" w:rsidRDefault="00A46111">
            <w:pPr>
              <w:spacing w:line="240" w:lineRule="auto"/>
            </w:pPr>
          </w:p>
          <w:p w14:paraId="4DBD935B" w14:textId="77777777" w:rsidR="00A46111" w:rsidRDefault="00217655">
            <w:pPr>
              <w:spacing w:line="240" w:lineRule="auto"/>
            </w:pPr>
            <w:r>
              <w:t>[Guidance where multiple relationships have been identified above, please address the below rows in the table for in respect of each relationship identified]</w:t>
            </w:r>
          </w:p>
        </w:tc>
      </w:tr>
      <w:tr w:rsidR="00A46111" w14:paraId="676476D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05DB30" w14:textId="77777777" w:rsidR="00A46111" w:rsidRDefault="00217655">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B66C45" w14:textId="77777777" w:rsidR="00A46111" w:rsidRDefault="00217655">
            <w:pPr>
              <w:spacing w:line="240" w:lineRule="auto"/>
            </w:pPr>
            <w:r>
              <w:t>[</w:t>
            </w:r>
            <w:r>
              <w:rPr>
                <w:b/>
              </w:rPr>
              <w:t>Clearly set out the duration of the Processing including dates</w:t>
            </w:r>
            <w:r>
              <w:t>]</w:t>
            </w:r>
          </w:p>
        </w:tc>
      </w:tr>
      <w:tr w:rsidR="00A46111" w14:paraId="436DFF7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120C1" w14:textId="77777777" w:rsidR="00A46111" w:rsidRDefault="00217655">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25A7D" w14:textId="77777777" w:rsidR="00A46111" w:rsidRDefault="00217655">
            <w:pPr>
              <w:spacing w:line="240" w:lineRule="auto"/>
            </w:pPr>
            <w:r>
              <w:t>[</w:t>
            </w:r>
            <w:r>
              <w:rPr>
                <w:b/>
              </w:rPr>
              <w:t>Please be as specific as possible, but make sure that you cover all intended purposes</w:t>
            </w:r>
            <w:r>
              <w:t>.</w:t>
            </w:r>
          </w:p>
          <w:p w14:paraId="2A16471A" w14:textId="77777777" w:rsidR="00A46111" w:rsidRDefault="00A46111">
            <w:pPr>
              <w:spacing w:line="240" w:lineRule="auto"/>
            </w:pPr>
          </w:p>
          <w:p w14:paraId="33B2742E" w14:textId="77777777" w:rsidR="00A46111" w:rsidRDefault="00217655">
            <w:pPr>
              <w:spacing w:line="240" w:lineRule="auto"/>
            </w:pPr>
            <w:r>
              <w:t xml:space="preserve">The nature of the Processing means any operation such as collection, recording, organisation, structuring, storage, adaptation or </w:t>
            </w:r>
            <w:r>
              <w:lastRenderedPageBreak/>
              <w:t>alteration, retrieval, consultation, use, disclosure by transmission, dissemination or otherwise making available, alignment or combination, restriction, erasure or destruction of data (whether or not by automated means) etc.</w:t>
            </w:r>
          </w:p>
          <w:p w14:paraId="601FEA57" w14:textId="77777777" w:rsidR="00A46111" w:rsidRDefault="00217655">
            <w:pPr>
              <w:spacing w:line="240" w:lineRule="auto"/>
            </w:pPr>
            <w:r>
              <w:t>The purpose might include: employment Processing, statutory obligation, recruitment assessment etc]</w:t>
            </w:r>
          </w:p>
        </w:tc>
      </w:tr>
      <w:tr w:rsidR="00A46111" w14:paraId="6FFA7D2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D8B35" w14:textId="77777777" w:rsidR="00A46111" w:rsidRDefault="00217655">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026571" w14:textId="77777777" w:rsidR="00A46111" w:rsidRDefault="00217655">
            <w:pPr>
              <w:spacing w:line="240" w:lineRule="auto"/>
            </w:pPr>
            <w:r>
              <w:t>[</w:t>
            </w:r>
            <w:r>
              <w:rPr>
                <w:b/>
              </w:rPr>
              <w:t>Enter type of Personal Data.</w:t>
            </w:r>
            <w:r>
              <w:t xml:space="preserve"> Examples here include: name, address, date of birth, NI number, telephone number, pay, images, biometric data etc]</w:t>
            </w:r>
          </w:p>
        </w:tc>
      </w:tr>
      <w:tr w:rsidR="00A46111" w14:paraId="6D5B45C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A16BCE" w14:textId="77777777" w:rsidR="00A46111" w:rsidRDefault="00217655">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B1C83B" w14:textId="77777777" w:rsidR="00A46111" w:rsidRDefault="00217655">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A46111" w14:paraId="59EAF4F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145B9" w14:textId="77777777" w:rsidR="00A46111" w:rsidRDefault="00217655">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2CC76A" w14:textId="77777777" w:rsidR="00A46111" w:rsidRDefault="00217655">
            <w:pPr>
              <w:spacing w:line="240" w:lineRule="auto"/>
            </w:pPr>
            <w:r>
              <w:t>[</w:t>
            </w:r>
            <w:r>
              <w:rPr>
                <w:b/>
              </w:rPr>
              <w:t>Describe how long the data will be retained for, how it be returned or destroyed</w:t>
            </w:r>
            <w:r>
              <w:t>]</w:t>
            </w:r>
          </w:p>
        </w:tc>
      </w:tr>
    </w:tbl>
    <w:p w14:paraId="25C572B1" w14:textId="77777777" w:rsidR="00A46111" w:rsidRDefault="00A46111">
      <w:pPr>
        <w:spacing w:before="240" w:after="240"/>
        <w:rPr>
          <w:b/>
        </w:rPr>
      </w:pPr>
    </w:p>
    <w:p w14:paraId="22CDAF8B" w14:textId="77777777" w:rsidR="00A46111" w:rsidRDefault="00A46111">
      <w:pPr>
        <w:pageBreakBefore/>
        <w:rPr>
          <w:sz w:val="24"/>
          <w:szCs w:val="24"/>
        </w:rPr>
      </w:pPr>
    </w:p>
    <w:p w14:paraId="47D426A9" w14:textId="77777777" w:rsidR="00A46111" w:rsidRDefault="00217655">
      <w:pPr>
        <w:pStyle w:val="Heading3"/>
      </w:pPr>
      <w:r>
        <w:t>Annex 2: Joint Controller Agreement</w:t>
      </w:r>
    </w:p>
    <w:p w14:paraId="30DBFFF5" w14:textId="77777777" w:rsidR="00A46111" w:rsidRDefault="00217655">
      <w:pPr>
        <w:pStyle w:val="Heading4"/>
      </w:pPr>
      <w:r>
        <w:t xml:space="preserve">1. Joint Controller Status and Allocation of Responsibilities </w:t>
      </w:r>
    </w:p>
    <w:p w14:paraId="02F71653" w14:textId="77777777" w:rsidR="00A46111" w:rsidRDefault="00217655">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5C202A18" w14:textId="77777777" w:rsidR="00A46111" w:rsidRDefault="00A46111"/>
    <w:p w14:paraId="58FBC08C" w14:textId="77777777" w:rsidR="00A46111" w:rsidRDefault="00217655">
      <w:pPr>
        <w:spacing w:after="120"/>
      </w:pPr>
      <w:r>
        <w:t xml:space="preserve">1.2 </w:t>
      </w:r>
      <w:r>
        <w:tab/>
        <w:t>The Parties agree that the [</w:t>
      </w:r>
      <w:r>
        <w:rPr>
          <w:b/>
        </w:rPr>
        <w:t>delete as appropriate Supplier/Buyer</w:t>
      </w:r>
      <w:r>
        <w:t xml:space="preserve">]: </w:t>
      </w:r>
    </w:p>
    <w:p w14:paraId="4D16A5EE" w14:textId="77777777" w:rsidR="00A46111" w:rsidRDefault="00217655">
      <w:pPr>
        <w:ind w:left="1440" w:hanging="720"/>
      </w:pPr>
      <w:r>
        <w:t>(a)</w:t>
      </w:r>
      <w:r>
        <w:tab/>
        <w:t>is the exclusive point of contact for Data Subjects and is responsible for all steps necessary to comply with the GDPR regarding the exercise by Data Subjects of their rights under the GDPR;</w:t>
      </w:r>
    </w:p>
    <w:p w14:paraId="78E88AF3" w14:textId="77777777" w:rsidR="00A46111" w:rsidRDefault="00A46111">
      <w:pPr>
        <w:ind w:left="1440"/>
      </w:pPr>
    </w:p>
    <w:p w14:paraId="0C279746" w14:textId="77777777" w:rsidR="00A46111" w:rsidRDefault="00217655">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65E309CE" w14:textId="77777777" w:rsidR="00A46111" w:rsidRDefault="00A46111"/>
    <w:p w14:paraId="51FC1893" w14:textId="77777777" w:rsidR="00A46111" w:rsidRDefault="00217655">
      <w:pPr>
        <w:ind w:left="1440" w:hanging="720"/>
      </w:pPr>
      <w:r>
        <w:t>(c)</w:t>
      </w:r>
      <w:r>
        <w:tab/>
        <w:t>is solely responsible for the Parties’ compliance with all duties to provide information to Data Subjects under Articles 13 and 14 of the GDPR;</w:t>
      </w:r>
    </w:p>
    <w:p w14:paraId="4F479917" w14:textId="77777777" w:rsidR="00A46111" w:rsidRDefault="00A46111"/>
    <w:p w14:paraId="08C8F175" w14:textId="77777777" w:rsidR="00A46111" w:rsidRDefault="00217655">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1FE3D0C6" w14:textId="77777777" w:rsidR="00A46111" w:rsidRDefault="00A46111"/>
    <w:p w14:paraId="01CD0969" w14:textId="77777777" w:rsidR="00A46111" w:rsidRDefault="00217655">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31EEAD94" w14:textId="77777777" w:rsidR="00A46111" w:rsidRDefault="00A46111"/>
    <w:p w14:paraId="2C85D598" w14:textId="77777777" w:rsidR="00A46111" w:rsidRDefault="0021765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55FF5FF" w14:textId="77777777" w:rsidR="00A46111" w:rsidRDefault="00A46111"/>
    <w:p w14:paraId="6D6CFFF1" w14:textId="77777777" w:rsidR="00A46111" w:rsidRDefault="00217655">
      <w:pPr>
        <w:pStyle w:val="Heading4"/>
      </w:pPr>
      <w:r>
        <w:t>2.</w:t>
      </w:r>
      <w:r>
        <w:tab/>
        <w:t>Undertakings of both Parties</w:t>
      </w:r>
    </w:p>
    <w:p w14:paraId="09A3A542" w14:textId="77777777" w:rsidR="00A46111" w:rsidRDefault="00217655">
      <w:r>
        <w:t>2.1</w:t>
      </w:r>
      <w:r>
        <w:tab/>
        <w:t xml:space="preserve">The Supplier and the Buyer each undertake that they shall: </w:t>
      </w:r>
    </w:p>
    <w:p w14:paraId="66078D3F" w14:textId="77777777" w:rsidR="00A46111" w:rsidRDefault="00A46111"/>
    <w:p w14:paraId="4AC29389" w14:textId="77777777" w:rsidR="00A46111" w:rsidRDefault="00217655">
      <w:pPr>
        <w:ind w:firstLine="720"/>
      </w:pPr>
      <w:r>
        <w:t>(a)</w:t>
      </w:r>
      <w:r>
        <w:tab/>
        <w:t xml:space="preserve">report to the other Party every </w:t>
      </w:r>
      <w:r>
        <w:rPr>
          <w:b/>
        </w:rPr>
        <w:t>[enter number]</w:t>
      </w:r>
      <w:r>
        <w:t xml:space="preserve"> months on:</w:t>
      </w:r>
    </w:p>
    <w:p w14:paraId="25A2CCF5" w14:textId="77777777" w:rsidR="00A46111" w:rsidRDefault="00A46111"/>
    <w:p w14:paraId="719D92D7" w14:textId="77777777" w:rsidR="00A46111" w:rsidRDefault="00217655">
      <w:pPr>
        <w:ind w:left="2160" w:hanging="720"/>
      </w:pPr>
      <w:r>
        <w:lastRenderedPageBreak/>
        <w:t>(i)</w:t>
      </w:r>
      <w:r>
        <w:tab/>
        <w:t>the volume of Data Subject Request (or purported Data Subject Requests) from Data Subjects (or third parties on their behalf);</w:t>
      </w:r>
    </w:p>
    <w:p w14:paraId="45173904" w14:textId="77777777" w:rsidR="00A46111" w:rsidRDefault="00A46111"/>
    <w:p w14:paraId="26F3327C" w14:textId="77777777" w:rsidR="00A46111" w:rsidRDefault="00217655">
      <w:pPr>
        <w:ind w:left="2160" w:hanging="720"/>
      </w:pPr>
      <w:r>
        <w:t>(ii)</w:t>
      </w:r>
      <w:r>
        <w:tab/>
        <w:t xml:space="preserve">the volume of requests from Data Subjects (or third parties on their behalf) to rectify, block or erase any Personal Data; </w:t>
      </w:r>
    </w:p>
    <w:p w14:paraId="5AE48554" w14:textId="77777777" w:rsidR="00A46111" w:rsidRDefault="00A46111"/>
    <w:p w14:paraId="0BDBCFE5" w14:textId="77777777" w:rsidR="00A46111" w:rsidRDefault="00217655">
      <w:pPr>
        <w:ind w:left="2160" w:hanging="720"/>
      </w:pPr>
      <w:r>
        <w:t>(iii)</w:t>
      </w:r>
      <w:r>
        <w:tab/>
        <w:t>any other requests, complaints or communications from Data Subjects (or third parties on their behalf) relating to the other Party’s obligations under applicable Data Protection Legislation;</w:t>
      </w:r>
    </w:p>
    <w:p w14:paraId="0AC338A5" w14:textId="77777777" w:rsidR="00A46111" w:rsidRDefault="00A46111"/>
    <w:p w14:paraId="7E60CB1C" w14:textId="77777777" w:rsidR="00A46111" w:rsidRDefault="00217655">
      <w:pPr>
        <w:ind w:left="2160" w:hanging="720"/>
      </w:pPr>
      <w:r>
        <w:t>(iv)</w:t>
      </w:r>
      <w:r>
        <w:tab/>
        <w:t>any communications from the Information Commissioner or any other regulatory authority in connection with Personal Data; and</w:t>
      </w:r>
    </w:p>
    <w:p w14:paraId="625CE1B6" w14:textId="77777777" w:rsidR="00A46111" w:rsidRDefault="00A46111"/>
    <w:p w14:paraId="204BFCBA" w14:textId="77777777" w:rsidR="00A46111" w:rsidRDefault="00217655">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E2B3DD8" w14:textId="77777777" w:rsidR="00A46111" w:rsidRDefault="00A46111">
      <w:pPr>
        <w:ind w:left="2160"/>
      </w:pPr>
    </w:p>
    <w:p w14:paraId="7BF04BE0" w14:textId="77777777" w:rsidR="00A46111" w:rsidRDefault="00217655">
      <w:pPr>
        <w:ind w:left="1440" w:hanging="720"/>
      </w:pPr>
      <w:r>
        <w:t>(b)</w:t>
      </w:r>
      <w:r>
        <w:tab/>
        <w:t xml:space="preserve">notify each other immediately if it receives any request, complaint or communication made as referred to in Clauses 2.1(a)(i) to (v); </w:t>
      </w:r>
    </w:p>
    <w:p w14:paraId="4C9BCA5C" w14:textId="77777777" w:rsidR="00A46111" w:rsidRDefault="00A46111"/>
    <w:p w14:paraId="0FAEFA2D" w14:textId="77777777" w:rsidR="00A46111" w:rsidRDefault="00217655">
      <w:pPr>
        <w:ind w:left="1440" w:hanging="720"/>
      </w:pPr>
      <w:r>
        <w:t>(c)</w:t>
      </w:r>
      <w:r>
        <w:tab/>
        <w:t xml:space="preserve">provide the other Party with full cooperation and assistance in relation to any request, complaint or communication made as referred to in Clauses </w:t>
      </w:r>
    </w:p>
    <w:p w14:paraId="46C04027" w14:textId="77777777" w:rsidR="00A46111" w:rsidRDefault="00A46111">
      <w:pPr>
        <w:ind w:left="1440"/>
      </w:pPr>
    </w:p>
    <w:p w14:paraId="5869EDA9" w14:textId="77777777" w:rsidR="00A46111" w:rsidRDefault="00217655">
      <w:pPr>
        <w:ind w:left="1440"/>
      </w:pPr>
      <w:r>
        <w:t>2.1(a)(iii) to (v) to enable the other Party to comply with the relevant timescales set out in the Data Protection Legislation;</w:t>
      </w:r>
    </w:p>
    <w:p w14:paraId="72CF4FE6" w14:textId="77777777" w:rsidR="00A46111" w:rsidRDefault="00A46111">
      <w:pPr>
        <w:ind w:left="1440"/>
      </w:pPr>
    </w:p>
    <w:p w14:paraId="16390CCA" w14:textId="77777777" w:rsidR="00A46111" w:rsidRDefault="00217655">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5AC59F5" w14:textId="77777777" w:rsidR="00A46111" w:rsidRDefault="00A46111"/>
    <w:p w14:paraId="6003C4CC" w14:textId="77777777" w:rsidR="00A46111" w:rsidRDefault="00217655">
      <w:pPr>
        <w:ind w:left="1440" w:hanging="720"/>
      </w:pPr>
      <w:r>
        <w:t>(e)</w:t>
      </w:r>
      <w:r>
        <w:tab/>
        <w:t>request from the Data Subject only the minimum information necessary to provide the Services and treat such extracted information as Confidential Information;</w:t>
      </w:r>
    </w:p>
    <w:p w14:paraId="0BA1BA2D" w14:textId="77777777" w:rsidR="00A46111" w:rsidRDefault="00A46111"/>
    <w:p w14:paraId="567011AF" w14:textId="77777777" w:rsidR="00A46111" w:rsidRDefault="00217655">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4634F67" w14:textId="77777777" w:rsidR="00A46111" w:rsidRDefault="00A46111"/>
    <w:p w14:paraId="10E9DA51" w14:textId="77777777" w:rsidR="00A46111" w:rsidRDefault="00217655">
      <w:pPr>
        <w:ind w:left="1440" w:hanging="720"/>
      </w:pPr>
      <w:r>
        <w:t>(g)</w:t>
      </w:r>
      <w:r>
        <w:tab/>
        <w:t>take all reasonable steps to ensure the reliability and integrity of any of its personnel who have access to the Personal Data and ensure that its personnel:</w:t>
      </w:r>
    </w:p>
    <w:p w14:paraId="76691C3B" w14:textId="77777777" w:rsidR="00A46111" w:rsidRDefault="00A46111">
      <w:pPr>
        <w:ind w:left="1440"/>
      </w:pPr>
    </w:p>
    <w:p w14:paraId="396CF639" w14:textId="77777777" w:rsidR="00A46111" w:rsidRDefault="00217655">
      <w:pPr>
        <w:ind w:left="2160" w:hanging="720"/>
      </w:pPr>
      <w:r>
        <w:t>(i)</w:t>
      </w:r>
      <w:r>
        <w:tab/>
        <w:t xml:space="preserve">are aware of and comply with their ’s duties under this Annex 2 (Joint Controller Agreement) and those in respect of Confidential Information </w:t>
      </w:r>
    </w:p>
    <w:p w14:paraId="242ECD0A" w14:textId="77777777" w:rsidR="00A46111" w:rsidRDefault="00A46111"/>
    <w:p w14:paraId="327CB46D" w14:textId="77777777" w:rsidR="00A46111" w:rsidRDefault="00217655">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522917C" w14:textId="77777777" w:rsidR="00A46111" w:rsidRDefault="00A46111">
      <w:pPr>
        <w:ind w:left="2160"/>
      </w:pPr>
    </w:p>
    <w:p w14:paraId="4A3444B9" w14:textId="77777777" w:rsidR="00A46111" w:rsidRDefault="00217655">
      <w:pPr>
        <w:ind w:left="2160" w:hanging="720"/>
      </w:pPr>
      <w:r>
        <w:t>(iii)</w:t>
      </w:r>
      <w:r>
        <w:tab/>
        <w:t>have undergone adequate training in the use, care, protection and handling of Personal Data as required by the applicable Data Protection Legislation;</w:t>
      </w:r>
    </w:p>
    <w:p w14:paraId="523D3EA7" w14:textId="77777777" w:rsidR="00A46111" w:rsidRDefault="00A46111">
      <w:pPr>
        <w:ind w:left="2160"/>
      </w:pPr>
    </w:p>
    <w:p w14:paraId="12997785" w14:textId="77777777" w:rsidR="00A46111" w:rsidRDefault="00217655">
      <w:pPr>
        <w:ind w:left="1440" w:hanging="720"/>
      </w:pPr>
      <w:r>
        <w:t>(h)</w:t>
      </w:r>
      <w:r>
        <w:tab/>
        <w:t>ensure that it has in place Protective Measures as appropriate to protect against a Data Loss Event having taken account of the:</w:t>
      </w:r>
    </w:p>
    <w:p w14:paraId="248ADD8B" w14:textId="77777777" w:rsidR="00A46111" w:rsidRDefault="00A46111">
      <w:pPr>
        <w:ind w:left="720" w:firstLine="720"/>
      </w:pPr>
    </w:p>
    <w:p w14:paraId="7E61E81F" w14:textId="77777777" w:rsidR="00A46111" w:rsidRDefault="00217655">
      <w:pPr>
        <w:ind w:left="720" w:firstLine="720"/>
      </w:pPr>
      <w:r>
        <w:t>(i)</w:t>
      </w:r>
      <w:r>
        <w:tab/>
        <w:t>nature of the data to be protected;</w:t>
      </w:r>
    </w:p>
    <w:p w14:paraId="0D12EA2C" w14:textId="77777777" w:rsidR="00A46111" w:rsidRDefault="00217655">
      <w:pPr>
        <w:ind w:left="720" w:firstLine="720"/>
      </w:pPr>
      <w:r>
        <w:t>(ii)</w:t>
      </w:r>
      <w:r>
        <w:tab/>
        <w:t>harm that might result from a Data Loss Event;</w:t>
      </w:r>
    </w:p>
    <w:p w14:paraId="29AE45AB" w14:textId="77777777" w:rsidR="00A46111" w:rsidRDefault="00217655">
      <w:pPr>
        <w:ind w:left="720" w:firstLine="720"/>
      </w:pPr>
      <w:r>
        <w:t>(iii)</w:t>
      </w:r>
      <w:r>
        <w:tab/>
        <w:t>state of technological development; and</w:t>
      </w:r>
    </w:p>
    <w:p w14:paraId="1DB386FE" w14:textId="77777777" w:rsidR="00A46111" w:rsidRDefault="00217655">
      <w:pPr>
        <w:ind w:left="720" w:firstLine="720"/>
      </w:pPr>
      <w:r>
        <w:t>(iv)</w:t>
      </w:r>
      <w:r>
        <w:tab/>
        <w:t>cost of implementing any measures;</w:t>
      </w:r>
    </w:p>
    <w:p w14:paraId="0B4E77E6" w14:textId="77777777" w:rsidR="00A46111" w:rsidRDefault="00A46111">
      <w:pPr>
        <w:ind w:left="720" w:firstLine="720"/>
      </w:pPr>
    </w:p>
    <w:p w14:paraId="5C5A59D1" w14:textId="77777777" w:rsidR="00A46111" w:rsidRDefault="00217655">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113487A9" w14:textId="77777777" w:rsidR="00A46111" w:rsidRDefault="00A46111">
      <w:pPr>
        <w:ind w:left="1440"/>
      </w:pPr>
    </w:p>
    <w:p w14:paraId="274524FB" w14:textId="77777777" w:rsidR="00A46111" w:rsidRDefault="00217655">
      <w:pPr>
        <w:ind w:left="2160" w:hanging="720"/>
      </w:pPr>
      <w:r>
        <w:t>(i)</w:t>
      </w:r>
      <w:r>
        <w:tab/>
        <w:t>ensure that it notifies the other Party as soon as it becomes aware of a Data Loss Event.</w:t>
      </w:r>
    </w:p>
    <w:p w14:paraId="22A868B5" w14:textId="77777777" w:rsidR="00A46111" w:rsidRDefault="00A46111">
      <w:pPr>
        <w:ind w:left="1440" w:firstLine="720"/>
      </w:pPr>
    </w:p>
    <w:p w14:paraId="31C5B215" w14:textId="77777777" w:rsidR="00A46111" w:rsidRDefault="00217655">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84DB0AA" w14:textId="77777777" w:rsidR="00A46111" w:rsidRDefault="00A46111"/>
    <w:p w14:paraId="277F25DA" w14:textId="77777777" w:rsidR="00A46111" w:rsidRDefault="00217655">
      <w:pPr>
        <w:pStyle w:val="Heading4"/>
      </w:pPr>
      <w:r>
        <w:t>3.</w:t>
      </w:r>
      <w:r>
        <w:tab/>
        <w:t>Data Protection Breach</w:t>
      </w:r>
    </w:p>
    <w:p w14:paraId="53DBE998" w14:textId="77777777" w:rsidR="00A46111" w:rsidRDefault="00217655">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69D5E69" w14:textId="77777777" w:rsidR="00A46111" w:rsidRDefault="00A46111"/>
    <w:p w14:paraId="4E3BB517" w14:textId="77777777" w:rsidR="00A46111" w:rsidRDefault="00217655">
      <w:pPr>
        <w:ind w:left="1440" w:hanging="720"/>
      </w:pPr>
      <w:r>
        <w:t xml:space="preserve">(a) </w:t>
      </w:r>
      <w:r>
        <w:tab/>
        <w:t>sufficient information and in a timescale which allows the other Party to meet any obligations to report a Personal Data Breach under the Data Protection Legislation;</w:t>
      </w:r>
    </w:p>
    <w:p w14:paraId="639F101D" w14:textId="77777777" w:rsidR="00A46111" w:rsidRDefault="00A46111">
      <w:pPr>
        <w:ind w:left="1440"/>
      </w:pPr>
    </w:p>
    <w:p w14:paraId="683A23CA" w14:textId="77777777" w:rsidR="00A46111" w:rsidRDefault="00217655">
      <w:pPr>
        <w:ind w:firstLine="720"/>
      </w:pPr>
      <w:r>
        <w:t>(b)</w:t>
      </w:r>
      <w:r>
        <w:tab/>
        <w:t>all reasonable assistance, including:</w:t>
      </w:r>
    </w:p>
    <w:p w14:paraId="197BF4DF" w14:textId="77777777" w:rsidR="00A46111" w:rsidRDefault="00A46111">
      <w:pPr>
        <w:ind w:firstLine="720"/>
      </w:pPr>
    </w:p>
    <w:p w14:paraId="436DC57C" w14:textId="77777777" w:rsidR="00A46111" w:rsidRDefault="00217655">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653E01E8" w14:textId="77777777" w:rsidR="00A46111" w:rsidRDefault="00A46111">
      <w:pPr>
        <w:ind w:left="2160"/>
      </w:pPr>
    </w:p>
    <w:p w14:paraId="16DC15A6" w14:textId="77777777" w:rsidR="00A46111" w:rsidRDefault="00217655">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14373828" w14:textId="77777777" w:rsidR="00A46111" w:rsidRDefault="00A46111"/>
    <w:p w14:paraId="25720883" w14:textId="77777777" w:rsidR="00A46111" w:rsidRDefault="00217655">
      <w:pPr>
        <w:ind w:left="2160" w:firstLine="720"/>
      </w:pPr>
      <w:r>
        <w:t>(iii)</w:t>
      </w:r>
      <w:r>
        <w:tab/>
        <w:t xml:space="preserve">co-ordination with the other Party regarding the management of public relations and public statements relating to the Personal Data Breach; </w:t>
      </w:r>
    </w:p>
    <w:p w14:paraId="22BD42FD" w14:textId="77777777" w:rsidR="00A46111" w:rsidRDefault="00A46111">
      <w:pPr>
        <w:ind w:left="2160"/>
      </w:pPr>
    </w:p>
    <w:p w14:paraId="51BF9CA1" w14:textId="77777777" w:rsidR="00A46111" w:rsidRDefault="00217655">
      <w:pPr>
        <w:ind w:left="2160"/>
      </w:pPr>
      <w:r>
        <w:t>and/or</w:t>
      </w:r>
    </w:p>
    <w:p w14:paraId="3EE8B996" w14:textId="77777777" w:rsidR="00A46111" w:rsidRDefault="00A46111">
      <w:pPr>
        <w:ind w:left="2160"/>
      </w:pPr>
    </w:p>
    <w:p w14:paraId="012474F4" w14:textId="77777777" w:rsidR="00A46111" w:rsidRDefault="00217655">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EA776BA" w14:textId="77777777" w:rsidR="00A46111" w:rsidRDefault="00A46111">
      <w:pPr>
        <w:ind w:left="2160"/>
      </w:pPr>
    </w:p>
    <w:p w14:paraId="29829F5B" w14:textId="77777777" w:rsidR="00A46111" w:rsidRDefault="00217655">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32826BA" w14:textId="77777777" w:rsidR="00A46111" w:rsidRDefault="00A46111">
      <w:pPr>
        <w:ind w:left="720"/>
      </w:pPr>
    </w:p>
    <w:p w14:paraId="066257AF" w14:textId="77777777" w:rsidR="00A46111" w:rsidRDefault="00217655">
      <w:pPr>
        <w:ind w:left="720"/>
      </w:pPr>
      <w:r>
        <w:t>(a)</w:t>
      </w:r>
      <w:r>
        <w:tab/>
        <w:t xml:space="preserve">the nature of the Personal Data Breach; </w:t>
      </w:r>
    </w:p>
    <w:p w14:paraId="05CA8B33" w14:textId="77777777" w:rsidR="00A46111" w:rsidRDefault="00A46111">
      <w:pPr>
        <w:ind w:left="720"/>
      </w:pPr>
    </w:p>
    <w:p w14:paraId="464AE6F6" w14:textId="77777777" w:rsidR="00A46111" w:rsidRDefault="00217655">
      <w:pPr>
        <w:ind w:firstLine="720"/>
      </w:pPr>
      <w:r>
        <w:t>(b)</w:t>
      </w:r>
      <w:r>
        <w:tab/>
        <w:t>the nature of Personal Data affected;</w:t>
      </w:r>
    </w:p>
    <w:p w14:paraId="428B577D" w14:textId="77777777" w:rsidR="00A46111" w:rsidRDefault="00A46111">
      <w:pPr>
        <w:ind w:firstLine="720"/>
      </w:pPr>
    </w:p>
    <w:p w14:paraId="76A8345E" w14:textId="77777777" w:rsidR="00A46111" w:rsidRDefault="00217655">
      <w:pPr>
        <w:ind w:firstLine="720"/>
      </w:pPr>
      <w:r>
        <w:t>(c)</w:t>
      </w:r>
      <w:r>
        <w:tab/>
        <w:t>the categories and number of Data Subjects concerned;</w:t>
      </w:r>
    </w:p>
    <w:p w14:paraId="2DEDF1CF" w14:textId="77777777" w:rsidR="00A46111" w:rsidRDefault="00A46111">
      <w:pPr>
        <w:ind w:firstLine="720"/>
      </w:pPr>
    </w:p>
    <w:p w14:paraId="1C626F30" w14:textId="77777777" w:rsidR="00A46111" w:rsidRDefault="00217655">
      <w:pPr>
        <w:ind w:left="1440" w:hanging="720"/>
      </w:pPr>
      <w:r>
        <w:t>(d)</w:t>
      </w:r>
      <w:r>
        <w:tab/>
        <w:t>the name and contact details of the Supplier’s Data Protection Officer or other relevant contact from whom more information may be obtained;</w:t>
      </w:r>
    </w:p>
    <w:p w14:paraId="075047E0" w14:textId="77777777" w:rsidR="00A46111" w:rsidRDefault="00A46111">
      <w:pPr>
        <w:ind w:left="720" w:firstLine="720"/>
      </w:pPr>
    </w:p>
    <w:p w14:paraId="2DE22222" w14:textId="77777777" w:rsidR="00A46111" w:rsidRDefault="00217655">
      <w:pPr>
        <w:ind w:firstLine="720"/>
      </w:pPr>
      <w:r>
        <w:t>(e)</w:t>
      </w:r>
      <w:r>
        <w:tab/>
        <w:t>measures taken or proposed to be taken to address the Personal Data Breach; and</w:t>
      </w:r>
    </w:p>
    <w:p w14:paraId="5744504F" w14:textId="77777777" w:rsidR="00A46111" w:rsidRDefault="00A46111">
      <w:pPr>
        <w:ind w:left="720" w:firstLine="720"/>
      </w:pPr>
    </w:p>
    <w:p w14:paraId="72C9DE5B" w14:textId="77777777" w:rsidR="00A46111" w:rsidRDefault="00217655">
      <w:pPr>
        <w:ind w:firstLine="720"/>
      </w:pPr>
      <w:r>
        <w:t>(f)</w:t>
      </w:r>
      <w:r>
        <w:tab/>
        <w:t>describe the likely consequences of the Personal Data Breach.</w:t>
      </w:r>
    </w:p>
    <w:p w14:paraId="45644C55" w14:textId="77777777" w:rsidR="00A46111" w:rsidRDefault="00A46111"/>
    <w:p w14:paraId="33D13BB6" w14:textId="77777777" w:rsidR="00A46111" w:rsidRDefault="00217655">
      <w:pPr>
        <w:pStyle w:val="Heading4"/>
      </w:pPr>
      <w:r>
        <w:t>4.</w:t>
      </w:r>
      <w:r>
        <w:tab/>
        <w:t>Audit</w:t>
      </w:r>
    </w:p>
    <w:p w14:paraId="7CEC7EFE" w14:textId="77777777" w:rsidR="00A46111" w:rsidRDefault="00217655">
      <w:r>
        <w:t>4.1</w:t>
      </w:r>
      <w:r>
        <w:tab/>
        <w:t>The Supplier shall permit:</w:t>
      </w:r>
      <w:r>
        <w:tab/>
      </w:r>
    </w:p>
    <w:p w14:paraId="17D0DA3A" w14:textId="77777777" w:rsidR="00A46111" w:rsidRDefault="00A46111"/>
    <w:p w14:paraId="4250919A" w14:textId="77777777" w:rsidR="00A46111" w:rsidRDefault="00217655">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27EE9312" w14:textId="77777777" w:rsidR="00A46111" w:rsidRDefault="00A46111"/>
    <w:p w14:paraId="068CD004" w14:textId="77777777" w:rsidR="00A46111" w:rsidRDefault="00217655">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6314DEF3" w14:textId="77777777" w:rsidR="00A46111" w:rsidRDefault="00A46111"/>
    <w:p w14:paraId="32BA04A4" w14:textId="77777777" w:rsidR="00A46111" w:rsidRDefault="00217655">
      <w:pPr>
        <w:ind w:left="720" w:hanging="720"/>
      </w:pPr>
      <w:r>
        <w:t>4.2</w:t>
      </w:r>
      <w:r>
        <w:tab/>
        <w:t>The Buyer may, in its sole discretion, require the Supplier to provide evidence of the Supplier’s compliance with Clause 4.1 in lieu of conducting such an audit, assessment or inspection.</w:t>
      </w:r>
    </w:p>
    <w:p w14:paraId="2550E4CA" w14:textId="77777777" w:rsidR="00A46111" w:rsidRDefault="00A46111"/>
    <w:p w14:paraId="2B65F1BA" w14:textId="77777777" w:rsidR="00A46111" w:rsidRDefault="00217655">
      <w:pPr>
        <w:pStyle w:val="Heading4"/>
      </w:pPr>
      <w:r>
        <w:t>5.</w:t>
      </w:r>
      <w:r>
        <w:tab/>
        <w:t>Impact Assessments</w:t>
      </w:r>
    </w:p>
    <w:p w14:paraId="00F725F8" w14:textId="77777777" w:rsidR="00A46111" w:rsidRDefault="00217655">
      <w:r>
        <w:t>5.1</w:t>
      </w:r>
      <w:r>
        <w:tab/>
        <w:t>The Parties shall:</w:t>
      </w:r>
    </w:p>
    <w:p w14:paraId="247853D1" w14:textId="77777777" w:rsidR="00A46111" w:rsidRDefault="00A46111"/>
    <w:p w14:paraId="37343FA9" w14:textId="77777777" w:rsidR="00A46111" w:rsidRDefault="00217655">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6A7B075A" w14:textId="77777777" w:rsidR="00A46111" w:rsidRDefault="00A46111"/>
    <w:p w14:paraId="0CD5FED6" w14:textId="77777777" w:rsidR="00A46111" w:rsidRDefault="00217655">
      <w:pPr>
        <w:ind w:left="1440" w:hanging="720"/>
      </w:pPr>
      <w:r>
        <w:t>(b)</w:t>
      </w:r>
      <w:r>
        <w:tab/>
        <w:t>maintain full and complete records of all Processing carried out in respect of the Personal Data in connection with the contract, in accordance with the terms of Article 30 GDPR.</w:t>
      </w:r>
    </w:p>
    <w:p w14:paraId="089E03E1" w14:textId="77777777" w:rsidR="00A46111" w:rsidRDefault="00A46111"/>
    <w:p w14:paraId="310781B1" w14:textId="77777777" w:rsidR="00A46111" w:rsidRDefault="00217655">
      <w:pPr>
        <w:pStyle w:val="Heading4"/>
      </w:pPr>
      <w:r>
        <w:t>6.</w:t>
      </w:r>
      <w:r>
        <w:tab/>
        <w:t xml:space="preserve"> ICO Guidance</w:t>
      </w:r>
    </w:p>
    <w:p w14:paraId="08072A90" w14:textId="77777777" w:rsidR="00A46111" w:rsidRDefault="00217655">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15F87FD3" w14:textId="77777777" w:rsidR="00A46111" w:rsidRDefault="00A46111"/>
    <w:p w14:paraId="794C8D40" w14:textId="77777777" w:rsidR="00A46111" w:rsidRDefault="00217655">
      <w:pPr>
        <w:pStyle w:val="Heading4"/>
      </w:pPr>
      <w:r>
        <w:t xml:space="preserve">7. </w:t>
      </w:r>
      <w:r>
        <w:tab/>
        <w:t>Liabilities for Data Protection Breach</w:t>
      </w:r>
    </w:p>
    <w:p w14:paraId="08D3DB05" w14:textId="77777777" w:rsidR="00A46111" w:rsidRDefault="00217655">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42861194" w14:textId="77777777" w:rsidR="00A46111" w:rsidRDefault="00A46111"/>
    <w:p w14:paraId="2C5D2E89" w14:textId="77777777" w:rsidR="00A46111" w:rsidRDefault="00217655">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0DCF1A76" w14:textId="77777777" w:rsidR="00A46111" w:rsidRDefault="00A46111">
      <w:pPr>
        <w:shd w:val="clear" w:color="auto" w:fill="FFFFFF"/>
        <w:spacing w:line="240" w:lineRule="auto"/>
        <w:rPr>
          <w:rFonts w:eastAsia="Times New Roman"/>
          <w:color w:val="000000"/>
          <w:lang w:eastAsia="en-US"/>
        </w:rPr>
      </w:pPr>
    </w:p>
    <w:p w14:paraId="5D36C86E" w14:textId="77777777" w:rsidR="00A46111" w:rsidRDefault="00217655">
      <w:pPr>
        <w:shd w:val="clear" w:color="auto" w:fill="FFFFFF"/>
        <w:spacing w:line="240" w:lineRule="auto"/>
        <w:ind w:left="1440"/>
      </w:pPr>
      <w:r>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19B3FA35" w14:textId="77777777" w:rsidR="00A46111" w:rsidRDefault="00A46111">
      <w:pPr>
        <w:shd w:val="clear" w:color="auto" w:fill="FFFFFF"/>
        <w:spacing w:line="240" w:lineRule="auto"/>
        <w:rPr>
          <w:rFonts w:eastAsia="Times New Roman"/>
          <w:color w:val="000000"/>
          <w:lang w:eastAsia="en-US"/>
        </w:rPr>
      </w:pPr>
    </w:p>
    <w:p w14:paraId="2892795B" w14:textId="77777777" w:rsidR="00A46111" w:rsidRDefault="00217655">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16465115" w14:textId="77777777" w:rsidR="00A46111" w:rsidRDefault="00A46111">
      <w:pPr>
        <w:shd w:val="clear" w:color="auto" w:fill="FFFFFF"/>
        <w:spacing w:line="240" w:lineRule="auto"/>
        <w:rPr>
          <w:rFonts w:eastAsia="Times New Roman"/>
          <w:color w:val="000000"/>
          <w:lang w:eastAsia="en-US"/>
        </w:rPr>
      </w:pPr>
    </w:p>
    <w:p w14:paraId="22A14EE0" w14:textId="77777777" w:rsidR="00A46111" w:rsidRDefault="00217655">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215B9C5A" w14:textId="77777777" w:rsidR="00A46111" w:rsidRDefault="00A46111">
      <w:pPr>
        <w:shd w:val="clear" w:color="auto" w:fill="FFFFFF"/>
        <w:spacing w:line="240" w:lineRule="auto"/>
        <w:rPr>
          <w:rFonts w:eastAsia="Times New Roman"/>
          <w:color w:val="000000"/>
          <w:lang w:eastAsia="en-US"/>
        </w:rPr>
      </w:pPr>
    </w:p>
    <w:p w14:paraId="5289EC48" w14:textId="77777777" w:rsidR="00A46111" w:rsidRDefault="00217655">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03A59DB" w14:textId="77777777" w:rsidR="00A46111" w:rsidRDefault="00A46111">
      <w:pPr>
        <w:shd w:val="clear" w:color="auto" w:fill="FFFFFF"/>
        <w:spacing w:line="240" w:lineRule="auto"/>
        <w:rPr>
          <w:rFonts w:eastAsia="Times New Roman"/>
          <w:color w:val="000000"/>
          <w:lang w:eastAsia="en-US"/>
        </w:rPr>
      </w:pPr>
    </w:p>
    <w:p w14:paraId="2995D5EA" w14:textId="77777777" w:rsidR="00A46111" w:rsidRDefault="00217655">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743C440D" w14:textId="77777777" w:rsidR="00A46111" w:rsidRDefault="00A46111">
      <w:pPr>
        <w:shd w:val="clear" w:color="auto" w:fill="FFFFFF"/>
        <w:spacing w:line="240" w:lineRule="auto"/>
        <w:ind w:left="720" w:firstLine="720"/>
        <w:rPr>
          <w:rFonts w:eastAsia="Times New Roman"/>
          <w:color w:val="000000"/>
          <w:lang w:eastAsia="en-US"/>
        </w:rPr>
      </w:pPr>
    </w:p>
    <w:p w14:paraId="470BA2F4" w14:textId="77777777" w:rsidR="00A46111" w:rsidRDefault="00217655">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24774AC7" w14:textId="77777777" w:rsidR="00A46111" w:rsidRDefault="00A46111">
      <w:pPr>
        <w:shd w:val="clear" w:color="auto" w:fill="FFFFFF"/>
        <w:spacing w:line="240" w:lineRule="auto"/>
        <w:ind w:left="720" w:firstLine="720"/>
        <w:rPr>
          <w:rFonts w:eastAsia="Times New Roman"/>
          <w:color w:val="000000"/>
          <w:lang w:eastAsia="en-US"/>
        </w:rPr>
      </w:pPr>
    </w:p>
    <w:p w14:paraId="0F7C697F" w14:textId="77777777" w:rsidR="00A46111" w:rsidRDefault="00217655">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32E7DF44" w14:textId="77777777" w:rsidR="00A46111" w:rsidRDefault="00A46111">
      <w:pPr>
        <w:shd w:val="clear" w:color="auto" w:fill="FFFFFF"/>
        <w:spacing w:line="240" w:lineRule="auto"/>
        <w:rPr>
          <w:rFonts w:eastAsia="Times New Roman"/>
          <w:color w:val="000000"/>
          <w:lang w:eastAsia="en-US"/>
        </w:rPr>
      </w:pPr>
    </w:p>
    <w:p w14:paraId="046CFB0A" w14:textId="77777777" w:rsidR="00A46111" w:rsidRDefault="00217655">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63E75F1C" w14:textId="77777777" w:rsidR="00A46111" w:rsidRDefault="00A46111">
      <w:pPr>
        <w:shd w:val="clear" w:color="auto" w:fill="FFFFFF"/>
        <w:spacing w:line="240" w:lineRule="auto"/>
        <w:ind w:left="1440"/>
        <w:rPr>
          <w:rFonts w:ascii="Times New Roman" w:eastAsia="Times New Roman" w:hAnsi="Times New Roman" w:cs="Times New Roman"/>
          <w:sz w:val="24"/>
          <w:szCs w:val="24"/>
          <w:lang w:eastAsia="en-US"/>
        </w:rPr>
      </w:pPr>
    </w:p>
    <w:p w14:paraId="3E38A304" w14:textId="77777777" w:rsidR="00A46111" w:rsidRDefault="00217655">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1DD2B53C" w14:textId="77777777" w:rsidR="00A46111" w:rsidRDefault="00A46111">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377F7E0A" w14:textId="77777777" w:rsidR="00A46111" w:rsidRDefault="00217655">
      <w:pPr>
        <w:pStyle w:val="Heading4"/>
        <w:spacing w:before="0" w:after="0" w:line="480" w:lineRule="auto"/>
      </w:pPr>
      <w:r>
        <w:t xml:space="preserve">8. </w:t>
      </w:r>
      <w:r>
        <w:tab/>
        <w:t>Not used</w:t>
      </w:r>
    </w:p>
    <w:p w14:paraId="311304CC" w14:textId="77777777" w:rsidR="00A46111" w:rsidRDefault="00217655">
      <w:pPr>
        <w:pStyle w:val="Heading4"/>
      </w:pPr>
      <w:r>
        <w:t>9.</w:t>
      </w:r>
      <w:r>
        <w:tab/>
        <w:t>Termination</w:t>
      </w:r>
    </w:p>
    <w:p w14:paraId="41ABE4AB" w14:textId="77777777" w:rsidR="00A46111" w:rsidRDefault="00217655">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7A7056CC" w14:textId="77777777" w:rsidR="00A46111" w:rsidRDefault="00A46111"/>
    <w:p w14:paraId="42BED8C7" w14:textId="77777777" w:rsidR="00A46111" w:rsidRDefault="00217655">
      <w:pPr>
        <w:pStyle w:val="Heading4"/>
      </w:pPr>
      <w:r>
        <w:t>10.</w:t>
      </w:r>
      <w:r>
        <w:tab/>
        <w:t>Sub-Processing</w:t>
      </w:r>
    </w:p>
    <w:p w14:paraId="2E8F301F" w14:textId="77777777" w:rsidR="00A46111" w:rsidRDefault="00217655">
      <w:pPr>
        <w:ind w:left="720" w:hanging="720"/>
      </w:pPr>
      <w:r>
        <w:t>10.1</w:t>
      </w:r>
      <w:r>
        <w:tab/>
        <w:t>In respect of any Processing of Personal Data performed by a third party on behalf of a Party, that Party shall:</w:t>
      </w:r>
    </w:p>
    <w:p w14:paraId="4635E955" w14:textId="77777777" w:rsidR="00A46111" w:rsidRDefault="00A46111"/>
    <w:p w14:paraId="1D453414" w14:textId="77777777" w:rsidR="00A46111" w:rsidRDefault="00217655">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2EBA0B6" w14:textId="77777777" w:rsidR="00A46111" w:rsidRDefault="00A46111">
      <w:pPr>
        <w:ind w:left="1440"/>
      </w:pPr>
    </w:p>
    <w:p w14:paraId="2481177F" w14:textId="77777777" w:rsidR="00A46111" w:rsidRDefault="00217655">
      <w:pPr>
        <w:ind w:left="1440" w:hanging="720"/>
      </w:pPr>
      <w:r>
        <w:t>(b)</w:t>
      </w:r>
      <w:r>
        <w:tab/>
        <w:t>ensure that a suitable agreement is in place with the third party as required under applicable Data Protection Legislation.</w:t>
      </w:r>
    </w:p>
    <w:p w14:paraId="076F3185" w14:textId="77777777" w:rsidR="00A46111" w:rsidRDefault="00A46111">
      <w:pPr>
        <w:ind w:left="720" w:firstLine="720"/>
      </w:pPr>
    </w:p>
    <w:p w14:paraId="4FCB5F48" w14:textId="77777777" w:rsidR="00A46111" w:rsidRDefault="00217655">
      <w:pPr>
        <w:pStyle w:val="Heading4"/>
      </w:pPr>
      <w:r>
        <w:t>11. Data Retention</w:t>
      </w:r>
    </w:p>
    <w:p w14:paraId="48132E30" w14:textId="77777777" w:rsidR="00A46111" w:rsidRDefault="00217655">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A46111">
      <w:footerReference w:type="default" r:id="rId40"/>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83EB5" w14:textId="77777777" w:rsidR="00474E84" w:rsidRDefault="00474E84">
      <w:pPr>
        <w:spacing w:line="240" w:lineRule="auto"/>
      </w:pPr>
      <w:r>
        <w:separator/>
      </w:r>
    </w:p>
  </w:endnote>
  <w:endnote w:type="continuationSeparator" w:id="0">
    <w:p w14:paraId="5288577F" w14:textId="77777777" w:rsidR="00474E84" w:rsidRDefault="00474E84">
      <w:pPr>
        <w:spacing w:line="240" w:lineRule="auto"/>
      </w:pPr>
      <w:r>
        <w:continuationSeparator/>
      </w:r>
    </w:p>
  </w:endnote>
  <w:endnote w:type="continuationNotice" w:id="1">
    <w:p w14:paraId="0EC21C84" w14:textId="77777777" w:rsidR="00474E84" w:rsidRDefault="00474E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Marlett">
    <w:panose1 w:val="00000000000000000000"/>
    <w:charset w:val="02"/>
    <w:family w:val="auto"/>
    <w:pitch w:val="variable"/>
    <w:sig w:usb0="00000000" w:usb1="10000000" w:usb2="00000000" w:usb3="00000000" w:csb0="80000000" w:csb1="00000000"/>
  </w:font>
  <w:font w:name="Helvetica Neue">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5778D" w14:textId="77777777" w:rsidR="00C161D1" w:rsidRDefault="00C161D1">
    <w:pPr>
      <w:pStyle w:val="Footer"/>
      <w:ind w:right="360"/>
    </w:pPr>
    <w:r>
      <w:rPr>
        <w:noProof/>
      </w:rPr>
      <mc:AlternateContent>
        <mc:Choice Requires="wps">
          <w:drawing>
            <wp:anchor distT="0" distB="0" distL="114300" distR="114300" simplePos="0" relativeHeight="251658240" behindDoc="0" locked="0" layoutInCell="1" allowOverlap="1" wp14:anchorId="6B15AFFC" wp14:editId="3A0D52DB">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C305C39" w14:textId="77777777" w:rsidR="00C161D1" w:rsidRDefault="00C161D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6B15AFFC" id="_x0000_t202" coordsize="21600,21600" o:spt="202" path="m,l,21600r21600,l21600,xe">
              <v:stroke joinstyle="miter"/>
              <v:path gradientshapeok="t" o:connecttype="rect"/>
            </v:shapetype>
            <v:shape id="Text Box 1" o:spid="_x0000_s1026" type="#_x0000_t202" style="position:absolute;margin-left:-51.2pt;margin-top:.05pt;width:0;height:0;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2C305C39" w14:textId="77777777" w:rsidR="00217655" w:rsidRDefault="0021765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136C1" w14:textId="77777777" w:rsidR="00474E84" w:rsidRDefault="00474E84">
      <w:pPr>
        <w:spacing w:line="240" w:lineRule="auto"/>
      </w:pPr>
      <w:r>
        <w:rPr>
          <w:color w:val="000000"/>
        </w:rPr>
        <w:separator/>
      </w:r>
    </w:p>
  </w:footnote>
  <w:footnote w:type="continuationSeparator" w:id="0">
    <w:p w14:paraId="1BE57666" w14:textId="77777777" w:rsidR="00474E84" w:rsidRDefault="00474E84">
      <w:pPr>
        <w:spacing w:line="240" w:lineRule="auto"/>
      </w:pPr>
      <w:r>
        <w:continuationSeparator/>
      </w:r>
    </w:p>
  </w:footnote>
  <w:footnote w:type="continuationNotice" w:id="1">
    <w:p w14:paraId="74E4661C" w14:textId="77777777" w:rsidR="00474E84" w:rsidRDefault="00474E8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E39D3"/>
    <w:multiLevelType w:val="multilevel"/>
    <w:tmpl w:val="083E7CAC"/>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 w15:restartNumberingAfterBreak="0">
    <w:nsid w:val="095D610C"/>
    <w:multiLevelType w:val="multilevel"/>
    <w:tmpl w:val="B10C9EB0"/>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 w15:restartNumberingAfterBreak="0">
    <w:nsid w:val="0AB730CE"/>
    <w:multiLevelType w:val="multilevel"/>
    <w:tmpl w:val="06681A2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0D3B30E0"/>
    <w:multiLevelType w:val="multilevel"/>
    <w:tmpl w:val="7132E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5A1E38"/>
    <w:multiLevelType w:val="multilevel"/>
    <w:tmpl w:val="F3849A34"/>
    <w:lvl w:ilvl="0">
      <w:numFmt w:val="bullet"/>
      <w:lvlText w:val=""/>
      <w:lvlJc w:val="left"/>
      <w:pPr>
        <w:ind w:left="675" w:firstLine="315"/>
      </w:pPr>
      <w:rPr>
        <w:rFonts w:ascii="Wingdings" w:hAnsi="Wingdings" w:cs="Wingdings"/>
        <w:sz w:val="24"/>
        <w:u w:val="none"/>
      </w:rPr>
    </w:lvl>
    <w:lvl w:ilvl="1">
      <w:numFmt w:val="bullet"/>
      <w:lvlText w:val="o"/>
      <w:lvlJc w:val="left"/>
      <w:pPr>
        <w:ind w:left="1395" w:firstLine="1035"/>
      </w:pPr>
      <w:rPr>
        <w:rFonts w:ascii="OpenSymbol" w:hAnsi="OpenSymbol" w:cs="OpenSymbol"/>
        <w:u w:val="none"/>
      </w:rPr>
    </w:lvl>
    <w:lvl w:ilvl="2">
      <w:numFmt w:val="bullet"/>
      <w:lvlText w:val="▪"/>
      <w:lvlJc w:val="left"/>
      <w:pPr>
        <w:ind w:left="2115" w:firstLine="1755"/>
      </w:pPr>
      <w:rPr>
        <w:rFonts w:ascii="OpenSymbol" w:hAnsi="OpenSymbol" w:cs="OpenSymbol"/>
        <w:u w:val="none"/>
      </w:rPr>
    </w:lvl>
    <w:lvl w:ilvl="3">
      <w:numFmt w:val="bullet"/>
      <w:lvlText w:val=""/>
      <w:lvlJc w:val="left"/>
      <w:pPr>
        <w:ind w:left="2835" w:firstLine="2475"/>
      </w:pPr>
      <w:rPr>
        <w:rFonts w:ascii="Wingdings" w:hAnsi="Wingdings" w:cs="Wingdings"/>
        <w:u w:val="none"/>
      </w:rPr>
    </w:lvl>
    <w:lvl w:ilvl="4">
      <w:numFmt w:val="bullet"/>
      <w:lvlText w:val="o"/>
      <w:lvlJc w:val="left"/>
      <w:pPr>
        <w:ind w:left="3555" w:firstLine="3195"/>
      </w:pPr>
      <w:rPr>
        <w:rFonts w:ascii="OpenSymbol" w:hAnsi="OpenSymbol" w:cs="OpenSymbol"/>
        <w:u w:val="none"/>
      </w:rPr>
    </w:lvl>
    <w:lvl w:ilvl="5">
      <w:numFmt w:val="bullet"/>
      <w:lvlText w:val="▪"/>
      <w:lvlJc w:val="left"/>
      <w:pPr>
        <w:ind w:left="4275" w:firstLine="3915"/>
      </w:pPr>
      <w:rPr>
        <w:rFonts w:ascii="OpenSymbol" w:hAnsi="OpenSymbol" w:cs="OpenSymbol"/>
        <w:u w:val="none"/>
      </w:rPr>
    </w:lvl>
    <w:lvl w:ilvl="6">
      <w:numFmt w:val="bullet"/>
      <w:lvlText w:val=""/>
      <w:lvlJc w:val="left"/>
      <w:pPr>
        <w:ind w:left="4995" w:firstLine="4635"/>
      </w:pPr>
      <w:rPr>
        <w:rFonts w:ascii="Wingdings" w:hAnsi="Wingdings" w:cs="Wingdings"/>
        <w:u w:val="none"/>
      </w:rPr>
    </w:lvl>
    <w:lvl w:ilvl="7">
      <w:numFmt w:val="bullet"/>
      <w:lvlText w:val="o"/>
      <w:lvlJc w:val="left"/>
      <w:pPr>
        <w:ind w:left="5715" w:firstLine="5355"/>
      </w:pPr>
      <w:rPr>
        <w:rFonts w:ascii="OpenSymbol" w:hAnsi="OpenSymbol" w:cs="OpenSymbol"/>
        <w:u w:val="none"/>
      </w:rPr>
    </w:lvl>
    <w:lvl w:ilvl="8">
      <w:numFmt w:val="bullet"/>
      <w:lvlText w:val="▪"/>
      <w:lvlJc w:val="left"/>
      <w:pPr>
        <w:ind w:left="6435" w:firstLine="6075"/>
      </w:pPr>
      <w:rPr>
        <w:rFonts w:ascii="OpenSymbol" w:hAnsi="OpenSymbol" w:cs="OpenSymbol"/>
        <w:u w:val="none"/>
      </w:rPr>
    </w:lvl>
  </w:abstractNum>
  <w:abstractNum w:abstractNumId="5" w15:restartNumberingAfterBreak="0">
    <w:nsid w:val="15132A39"/>
    <w:multiLevelType w:val="multilevel"/>
    <w:tmpl w:val="01626E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BD85744"/>
    <w:multiLevelType w:val="multilevel"/>
    <w:tmpl w:val="1D2A48C6"/>
    <w:styleLink w:val="LFO39"/>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1FDC03E3"/>
    <w:multiLevelType w:val="multilevel"/>
    <w:tmpl w:val="7E4CAC76"/>
    <w:lvl w:ilvl="0">
      <w:numFmt w:val="bullet"/>
      <w:lvlText w:val=""/>
      <w:lvlJc w:val="left"/>
      <w:pPr>
        <w:ind w:left="1080" w:hanging="360"/>
      </w:pPr>
      <w:rPr>
        <w:rFonts w:ascii="Symbol" w:hAnsi="Symbol"/>
        <w:b/>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2045303B"/>
    <w:multiLevelType w:val="multilevel"/>
    <w:tmpl w:val="EA74F60A"/>
    <w:styleLink w:val="LFO4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22317C5C"/>
    <w:multiLevelType w:val="multilevel"/>
    <w:tmpl w:val="63EA769E"/>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41C04"/>
    <w:multiLevelType w:val="multilevel"/>
    <w:tmpl w:val="1C2C4356"/>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1" w15:restartNumberingAfterBreak="0">
    <w:nsid w:val="27DC6A3E"/>
    <w:multiLevelType w:val="multilevel"/>
    <w:tmpl w:val="44BAFA9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4D55F7"/>
    <w:multiLevelType w:val="multilevel"/>
    <w:tmpl w:val="3640996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304452E3"/>
    <w:multiLevelType w:val="multilevel"/>
    <w:tmpl w:val="2AB4AFC8"/>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4" w15:restartNumberingAfterBreak="0">
    <w:nsid w:val="3406018A"/>
    <w:multiLevelType w:val="multilevel"/>
    <w:tmpl w:val="555876D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5B7705D"/>
    <w:multiLevelType w:val="multilevel"/>
    <w:tmpl w:val="E54054EE"/>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6" w15:restartNumberingAfterBreak="0">
    <w:nsid w:val="3D1932E3"/>
    <w:multiLevelType w:val="hybridMultilevel"/>
    <w:tmpl w:val="D96E0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F4143"/>
    <w:multiLevelType w:val="multilevel"/>
    <w:tmpl w:val="CB74AC8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FA6ABF"/>
    <w:multiLevelType w:val="hybridMultilevel"/>
    <w:tmpl w:val="A71426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475C6D"/>
    <w:multiLevelType w:val="multilevel"/>
    <w:tmpl w:val="10FAAF7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4AD2207D"/>
    <w:multiLevelType w:val="multilevel"/>
    <w:tmpl w:val="3A7C3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FF6512C"/>
    <w:multiLevelType w:val="multilevel"/>
    <w:tmpl w:val="BB7E5A9E"/>
    <w:lvl w:ilvl="0">
      <w:numFmt w:val="bullet"/>
      <w:lvlText w:val=""/>
      <w:lvlJc w:val="left"/>
      <w:pPr>
        <w:ind w:left="1429" w:hanging="360"/>
      </w:pPr>
      <w:rPr>
        <w:rFonts w:ascii="Symbol" w:hAnsi="Symbol"/>
        <w:b/>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2" w15:restartNumberingAfterBreak="0">
    <w:nsid w:val="52664AFC"/>
    <w:multiLevelType w:val="multilevel"/>
    <w:tmpl w:val="BA1AEADC"/>
    <w:lvl w:ilvl="0">
      <w:start w:val="1"/>
      <w:numFmt w:val="decimal"/>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3" w15:restartNumberingAfterBreak="0">
    <w:nsid w:val="5E221256"/>
    <w:multiLevelType w:val="multilevel"/>
    <w:tmpl w:val="3350EFDA"/>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4" w15:restartNumberingAfterBreak="0">
    <w:nsid w:val="66397177"/>
    <w:multiLevelType w:val="multilevel"/>
    <w:tmpl w:val="7D3013C4"/>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5" w15:restartNumberingAfterBreak="0">
    <w:nsid w:val="70EF47AC"/>
    <w:multiLevelType w:val="multilevel"/>
    <w:tmpl w:val="BAF03FF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7176084D"/>
    <w:multiLevelType w:val="multilevel"/>
    <w:tmpl w:val="2DC2EF2E"/>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7" w15:restartNumberingAfterBreak="0">
    <w:nsid w:val="729B06FE"/>
    <w:multiLevelType w:val="multilevel"/>
    <w:tmpl w:val="CB5ADBB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42C12B2"/>
    <w:multiLevelType w:val="multilevel"/>
    <w:tmpl w:val="E494AC8E"/>
    <w:lvl w:ilvl="0">
      <w:start w:val="1"/>
      <w:numFmt w:val="decimal"/>
      <w:lvlText w:val="%1"/>
      <w:lvlJc w:val="left"/>
      <w:pPr>
        <w:ind w:left="360" w:hanging="360"/>
      </w:pPr>
    </w:lvl>
    <w:lvl w:ilvl="1">
      <w:start w:val="4"/>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42C1E91"/>
    <w:multiLevelType w:val="multilevel"/>
    <w:tmpl w:val="A71435F2"/>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num w:numId="1">
    <w:abstractNumId w:val="6"/>
  </w:num>
  <w:num w:numId="2">
    <w:abstractNumId w:val="8"/>
  </w:num>
  <w:num w:numId="3">
    <w:abstractNumId w:val="17"/>
  </w:num>
  <w:num w:numId="4">
    <w:abstractNumId w:val="3"/>
  </w:num>
  <w:num w:numId="5">
    <w:abstractNumId w:val="4"/>
  </w:num>
  <w:num w:numId="6">
    <w:abstractNumId w:val="11"/>
  </w:num>
  <w:num w:numId="7">
    <w:abstractNumId w:val="22"/>
  </w:num>
  <w:num w:numId="8">
    <w:abstractNumId w:val="21"/>
  </w:num>
  <w:num w:numId="9">
    <w:abstractNumId w:val="28"/>
  </w:num>
  <w:num w:numId="10">
    <w:abstractNumId w:val="7"/>
  </w:num>
  <w:num w:numId="11">
    <w:abstractNumId w:val="20"/>
  </w:num>
  <w:num w:numId="12">
    <w:abstractNumId w:val="5"/>
  </w:num>
  <w:num w:numId="13">
    <w:abstractNumId w:val="14"/>
  </w:num>
  <w:num w:numId="14">
    <w:abstractNumId w:val="27"/>
  </w:num>
  <w:num w:numId="15">
    <w:abstractNumId w:val="2"/>
  </w:num>
  <w:num w:numId="16">
    <w:abstractNumId w:val="13"/>
  </w:num>
  <w:num w:numId="17">
    <w:abstractNumId w:val="0"/>
  </w:num>
  <w:num w:numId="18">
    <w:abstractNumId w:val="9"/>
  </w:num>
  <w:num w:numId="19">
    <w:abstractNumId w:val="29"/>
  </w:num>
  <w:num w:numId="20">
    <w:abstractNumId w:val="26"/>
  </w:num>
  <w:num w:numId="21">
    <w:abstractNumId w:val="10"/>
  </w:num>
  <w:num w:numId="22">
    <w:abstractNumId w:val="24"/>
  </w:num>
  <w:num w:numId="23">
    <w:abstractNumId w:val="23"/>
  </w:num>
  <w:num w:numId="24">
    <w:abstractNumId w:val="1"/>
  </w:num>
  <w:num w:numId="25">
    <w:abstractNumId w:val="15"/>
  </w:num>
  <w:num w:numId="26">
    <w:abstractNumId w:val="19"/>
  </w:num>
  <w:num w:numId="27">
    <w:abstractNumId w:val="25"/>
  </w:num>
  <w:num w:numId="28">
    <w:abstractNumId w:val="12"/>
  </w:num>
  <w:num w:numId="29">
    <w:abstractNumId w:val="1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11"/>
    <w:rsid w:val="00094EF4"/>
    <w:rsid w:val="000A60D9"/>
    <w:rsid w:val="000B717C"/>
    <w:rsid w:val="000B7A3D"/>
    <w:rsid w:val="000E2D21"/>
    <w:rsid w:val="00137F8E"/>
    <w:rsid w:val="00151EAE"/>
    <w:rsid w:val="001550B7"/>
    <w:rsid w:val="0018516E"/>
    <w:rsid w:val="00204722"/>
    <w:rsid w:val="00217655"/>
    <w:rsid w:val="002447D0"/>
    <w:rsid w:val="00255D66"/>
    <w:rsid w:val="00266CF0"/>
    <w:rsid w:val="0030545F"/>
    <w:rsid w:val="00317BE6"/>
    <w:rsid w:val="003257E3"/>
    <w:rsid w:val="0035585B"/>
    <w:rsid w:val="00360519"/>
    <w:rsid w:val="00381C0C"/>
    <w:rsid w:val="00387AF7"/>
    <w:rsid w:val="003D1447"/>
    <w:rsid w:val="003D1C11"/>
    <w:rsid w:val="00401C4A"/>
    <w:rsid w:val="004311C7"/>
    <w:rsid w:val="0043329D"/>
    <w:rsid w:val="00433BC8"/>
    <w:rsid w:val="004366DA"/>
    <w:rsid w:val="00460010"/>
    <w:rsid w:val="004650F2"/>
    <w:rsid w:val="00474E84"/>
    <w:rsid w:val="004754B7"/>
    <w:rsid w:val="00490694"/>
    <w:rsid w:val="004C58E7"/>
    <w:rsid w:val="00507DC7"/>
    <w:rsid w:val="00525871"/>
    <w:rsid w:val="00565380"/>
    <w:rsid w:val="005A0524"/>
    <w:rsid w:val="005B6D83"/>
    <w:rsid w:val="005F260A"/>
    <w:rsid w:val="00613336"/>
    <w:rsid w:val="00614A7F"/>
    <w:rsid w:val="006207DC"/>
    <w:rsid w:val="006229E9"/>
    <w:rsid w:val="00653573"/>
    <w:rsid w:val="00672093"/>
    <w:rsid w:val="0070119E"/>
    <w:rsid w:val="00726053"/>
    <w:rsid w:val="0074778B"/>
    <w:rsid w:val="00752D65"/>
    <w:rsid w:val="00765D5B"/>
    <w:rsid w:val="0078791A"/>
    <w:rsid w:val="0079465E"/>
    <w:rsid w:val="007B1C53"/>
    <w:rsid w:val="007E181C"/>
    <w:rsid w:val="008200F9"/>
    <w:rsid w:val="008C345C"/>
    <w:rsid w:val="008E06FE"/>
    <w:rsid w:val="008F2B74"/>
    <w:rsid w:val="00901A39"/>
    <w:rsid w:val="0091063F"/>
    <w:rsid w:val="00923730"/>
    <w:rsid w:val="009430D1"/>
    <w:rsid w:val="00943801"/>
    <w:rsid w:val="00981C94"/>
    <w:rsid w:val="009B75A1"/>
    <w:rsid w:val="009C047B"/>
    <w:rsid w:val="009C67CB"/>
    <w:rsid w:val="009E646D"/>
    <w:rsid w:val="00A072A2"/>
    <w:rsid w:val="00A1003A"/>
    <w:rsid w:val="00A17221"/>
    <w:rsid w:val="00A46111"/>
    <w:rsid w:val="00A71E5A"/>
    <w:rsid w:val="00AC61A3"/>
    <w:rsid w:val="00AE3D0B"/>
    <w:rsid w:val="00B46D4A"/>
    <w:rsid w:val="00B656C6"/>
    <w:rsid w:val="00B81FAD"/>
    <w:rsid w:val="00BA20B8"/>
    <w:rsid w:val="00BB6F0A"/>
    <w:rsid w:val="00BF470A"/>
    <w:rsid w:val="00C10905"/>
    <w:rsid w:val="00C12FD8"/>
    <w:rsid w:val="00C14A86"/>
    <w:rsid w:val="00C161D1"/>
    <w:rsid w:val="00C338F6"/>
    <w:rsid w:val="00C35208"/>
    <w:rsid w:val="00C52BC8"/>
    <w:rsid w:val="00C606C3"/>
    <w:rsid w:val="00C9259E"/>
    <w:rsid w:val="00C9278D"/>
    <w:rsid w:val="00CA576D"/>
    <w:rsid w:val="00CA6540"/>
    <w:rsid w:val="00D238D0"/>
    <w:rsid w:val="00D25788"/>
    <w:rsid w:val="00D25AD7"/>
    <w:rsid w:val="00D56EE9"/>
    <w:rsid w:val="00D61710"/>
    <w:rsid w:val="00D75B87"/>
    <w:rsid w:val="00DA4B61"/>
    <w:rsid w:val="00E054D1"/>
    <w:rsid w:val="00E37A88"/>
    <w:rsid w:val="00E66519"/>
    <w:rsid w:val="00EC7683"/>
    <w:rsid w:val="00EE12A5"/>
    <w:rsid w:val="00EE4C39"/>
    <w:rsid w:val="00F00F16"/>
    <w:rsid w:val="00F243FE"/>
    <w:rsid w:val="00F25118"/>
    <w:rsid w:val="00F277CC"/>
    <w:rsid w:val="00F60717"/>
    <w:rsid w:val="00F73903"/>
    <w:rsid w:val="00FB4817"/>
    <w:rsid w:val="00FB7FBE"/>
    <w:rsid w:val="00FF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84FC"/>
  <w15:docId w15:val="{2DD73B17-51C7-41AE-935A-D51ACB53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DfESOutNumbered">
    <w:name w:val="DfESOutNumbered"/>
    <w:basedOn w:val="Normal"/>
    <w:pPr>
      <w:numPr>
        <w:numId w:val="1"/>
      </w:numPr>
      <w:suppressAutoHyphens w:val="0"/>
      <w:spacing w:after="240" w:line="240" w:lineRule="auto"/>
      <w:textAlignment w:val="auto"/>
    </w:pPr>
    <w:rPr>
      <w:rFonts w:eastAsia="Times New Roman"/>
      <w:szCs w:val="20"/>
      <w:lang w:eastAsia="en-US"/>
    </w:rPr>
  </w:style>
  <w:style w:type="character" w:customStyle="1" w:styleId="DfESOutNumberedChar">
    <w:name w:val="DfESOutNumbered Char"/>
    <w:basedOn w:val="DefaultParagraphFont"/>
    <w:rPr>
      <w:rFonts w:eastAsia="Times New Roman"/>
      <w:szCs w:val="20"/>
      <w:lang w:eastAsia="en-US"/>
    </w:rPr>
  </w:style>
  <w:style w:type="paragraph" w:customStyle="1" w:styleId="DeptBullets">
    <w:name w:val="DeptBullets"/>
    <w:basedOn w:val="Normal"/>
    <w:pPr>
      <w:numPr>
        <w:numId w:val="2"/>
      </w:numPr>
      <w:suppressAutoHyphens w:val="0"/>
      <w:spacing w:after="240" w:line="240" w:lineRule="auto"/>
      <w:textAlignment w:val="auto"/>
    </w:pPr>
    <w:rPr>
      <w:rFonts w:eastAsia="Times New Roman" w:cs="Times New Roman"/>
      <w:sz w:val="24"/>
      <w:szCs w:val="20"/>
      <w:lang w:eastAsia="en-US"/>
    </w:rPr>
  </w:style>
  <w:style w:type="character" w:customStyle="1" w:styleId="DeptBulletsChar">
    <w:name w:val="DeptBullets Char"/>
    <w:basedOn w:val="DefaultParagraphFont"/>
    <w:rPr>
      <w:rFonts w:eastAsia="Times New Roman" w:cs="Times New Roman"/>
      <w:sz w:val="24"/>
      <w:szCs w:val="20"/>
      <w:lang w:eastAsia="en-US"/>
    </w:rPr>
  </w:style>
  <w:style w:type="character" w:customStyle="1" w:styleId="service-id-chunk">
    <w:name w:val="service-id-chunk"/>
    <w:basedOn w:val="DefaultParagraphFont"/>
  </w:style>
  <w:style w:type="character" w:styleId="UnresolvedMention">
    <w:name w:val="Unresolved Mention"/>
    <w:basedOn w:val="DefaultParagraphFont"/>
    <w:rPr>
      <w:color w:val="605E5C"/>
      <w:shd w:val="clear" w:color="auto" w:fill="E1DFDD"/>
    </w:rPr>
  </w:style>
  <w:style w:type="paragraph" w:customStyle="1" w:styleId="Default">
    <w:name w:val="Default"/>
    <w:pPr>
      <w:autoSpaceDE w:val="0"/>
      <w:spacing w:line="240" w:lineRule="auto"/>
      <w:textAlignment w:val="auto"/>
    </w:pPr>
    <w:rPr>
      <w:color w:val="000000"/>
      <w:sz w:val="24"/>
      <w:szCs w:val="24"/>
    </w:rPr>
  </w:style>
  <w:style w:type="paragraph" w:styleId="NoSpacing">
    <w:name w:val="No Spacing"/>
    <w:pPr>
      <w:spacing w:line="240" w:lineRule="auto"/>
      <w:textAlignment w:val="auto"/>
    </w:pPr>
    <w:rPr>
      <w:rFonts w:eastAsia="Times New Roman" w:cs="Times New Roman"/>
      <w:lang w:val="da-DK" w:eastAsia="da-DK"/>
    </w:rPr>
  </w:style>
  <w:style w:type="table" w:styleId="TableGrid">
    <w:name w:val="Table Grid"/>
    <w:basedOn w:val="TableNormal"/>
    <w:uiPriority w:val="39"/>
    <w:rsid w:val="00EE12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xt1">
    <w:name w:val="Text1"/>
    <w:basedOn w:val="TableNormal"/>
    <w:next w:val="TableGrid"/>
    <w:rsid w:val="00A17221"/>
    <w:pPr>
      <w:autoSpaceDN/>
      <w:spacing w:line="240" w:lineRule="auto"/>
      <w:jc w:val="both"/>
      <w:textAlignment w:val="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9">
    <w:name w:val="LFO39"/>
    <w:basedOn w:val="NoList"/>
    <w:pPr>
      <w:numPr>
        <w:numId w:val="1"/>
      </w:numPr>
    </w:pPr>
  </w:style>
  <w:style w:type="numbering" w:customStyle="1" w:styleId="LFO41">
    <w:name w:val="LFO4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40346">
      <w:bodyDiv w:val="1"/>
      <w:marLeft w:val="0"/>
      <w:marRight w:val="0"/>
      <w:marTop w:val="0"/>
      <w:marBottom w:val="0"/>
      <w:divBdr>
        <w:top w:val="none" w:sz="0" w:space="0" w:color="auto"/>
        <w:left w:val="none" w:sz="0" w:space="0" w:color="auto"/>
        <w:bottom w:val="none" w:sz="0" w:space="0" w:color="auto"/>
        <w:right w:val="none" w:sz="0" w:space="0" w:color="auto"/>
      </w:divBdr>
    </w:div>
    <w:div w:id="717507152">
      <w:bodyDiv w:val="1"/>
      <w:marLeft w:val="0"/>
      <w:marRight w:val="0"/>
      <w:marTop w:val="0"/>
      <w:marBottom w:val="0"/>
      <w:divBdr>
        <w:top w:val="none" w:sz="0" w:space="0" w:color="auto"/>
        <w:left w:val="none" w:sz="0" w:space="0" w:color="auto"/>
        <w:bottom w:val="none" w:sz="0" w:space="0" w:color="auto"/>
        <w:right w:val="none" w:sz="0" w:space="0" w:color="auto"/>
      </w:divBdr>
    </w:div>
    <w:div w:id="1055397478">
      <w:bodyDiv w:val="1"/>
      <w:marLeft w:val="0"/>
      <w:marRight w:val="0"/>
      <w:marTop w:val="0"/>
      <w:marBottom w:val="0"/>
      <w:divBdr>
        <w:top w:val="none" w:sz="0" w:space="0" w:color="auto"/>
        <w:left w:val="none" w:sz="0" w:space="0" w:color="auto"/>
        <w:bottom w:val="none" w:sz="0" w:space="0" w:color="auto"/>
        <w:right w:val="none" w:sz="0" w:space="0" w:color="auto"/>
      </w:divBdr>
    </w:div>
    <w:div w:id="1520847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tools.hmrc.gov.uk/esi" TargetMode="External"/><Relationship Id="rId39" Type="http://schemas.openxmlformats.org/officeDocument/2006/relationships/hyperlink" Target="https://www.ncsc.gov.uk/documents/ctas-principles-and-methodology" TargetMode="Externa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ncsc.gov.uk"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ncsc.gov.uk/scheme/certified-cyber-consultancy"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hyperlink" Target="https://www.iasme.co.uk/apply-for-self-assessment/" TargetMode="External"/><Relationship Id="rId37" Type="http://schemas.openxmlformats.org/officeDocument/2006/relationships/hyperlink" Target="https://www.ncsc.gov.uk/articles/about-certified-professional-scheme"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government/publications/government-baseline-personnel-security-standard" TargetMode="External"/><Relationship Id="rId36" Type="http://schemas.openxmlformats.org/officeDocument/2006/relationships/hyperlink" Target="https://www.cpni.gov.uk/secure-destruction"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ncsc.gov.uk/scheme/commercial-product-assurance-cpa" TargetMode="External"/><Relationship Id="rId4" Type="http://schemas.openxmlformats.org/officeDocument/2006/relationships/webSettings" Target="webSettings.xml"/><Relationship Id="rId9" Type="http://schemas.openxmlformats.org/officeDocument/2006/relationships/hyperlink" Target="mailto:AccountingServices.ESFA@education.gov.u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ncsc.gov.uk/scheme/certified-professional" TargetMode="External"/><Relationship Id="rId35" Type="http://schemas.openxmlformats.org/officeDocument/2006/relationships/hyperlink" Target="https://www.ncsc.gov.uk/guidance/secure-sanitisation-storage-media" TargetMode="External"/><Relationship Id="rId8" Type="http://schemas.openxmlformats.org/officeDocument/2006/relationships/hyperlink" Target="http://www.netcompany.com" TargetMode="External"/><Relationship Id="rId3" Type="http://schemas.openxmlformats.org/officeDocument/2006/relationships/settings" Target="setting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digitalmarketplace.service.gov.uk" TargetMode="External"/><Relationship Id="rId33" Type="http://schemas.openxmlformats.org/officeDocument/2006/relationships/hyperlink" Target="https://www.gov.uk/government/publications/government-security-classifications" TargetMode="External"/><Relationship Id="rId38"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59</Pages>
  <Words>17456</Words>
  <Characters>99504</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116727</CharactersWithSpaces>
  <SharedDoc>false</SharedDoc>
  <HLinks>
    <vt:vector size="192" baseType="variant">
      <vt:variant>
        <vt:i4>4390936</vt:i4>
      </vt:variant>
      <vt:variant>
        <vt:i4>96</vt:i4>
      </vt:variant>
      <vt:variant>
        <vt:i4>0</vt:i4>
      </vt:variant>
      <vt:variant>
        <vt:i4>5</vt:i4>
      </vt:variant>
      <vt:variant>
        <vt:lpwstr>https://www.ncsc.gov.uk/documents/ctas-principles-and-methodology</vt:lpwstr>
      </vt:variant>
      <vt:variant>
        <vt:lpwstr/>
      </vt:variant>
      <vt:variant>
        <vt:i4>1900548</vt:i4>
      </vt:variant>
      <vt:variant>
        <vt:i4>93</vt:i4>
      </vt:variant>
      <vt:variant>
        <vt:i4>0</vt:i4>
      </vt:variant>
      <vt:variant>
        <vt:i4>5</vt:i4>
      </vt:variant>
      <vt:variant>
        <vt:lpwstr>https://www.gov.uk/government/publications/security-policy-framework</vt:lpwstr>
      </vt:variant>
      <vt:variant>
        <vt:lpwstr/>
      </vt:variant>
      <vt:variant>
        <vt:i4>4259866</vt:i4>
      </vt:variant>
      <vt:variant>
        <vt:i4>90</vt:i4>
      </vt:variant>
      <vt:variant>
        <vt:i4>0</vt:i4>
      </vt:variant>
      <vt:variant>
        <vt:i4>5</vt:i4>
      </vt:variant>
      <vt:variant>
        <vt:lpwstr>https://www.ncsc.gov.uk/articles/about-certified-professional-scheme</vt:lpwstr>
      </vt:variant>
      <vt:variant>
        <vt:lpwstr/>
      </vt:variant>
      <vt:variant>
        <vt:i4>7209081</vt:i4>
      </vt:variant>
      <vt:variant>
        <vt:i4>87</vt:i4>
      </vt:variant>
      <vt:variant>
        <vt:i4>0</vt:i4>
      </vt:variant>
      <vt:variant>
        <vt:i4>5</vt:i4>
      </vt:variant>
      <vt:variant>
        <vt:lpwstr>https://www.cpni.gov.uk/secure-destruction</vt:lpwstr>
      </vt:variant>
      <vt:variant>
        <vt:lpwstr/>
      </vt:variant>
      <vt:variant>
        <vt:i4>2162787</vt:i4>
      </vt:variant>
      <vt:variant>
        <vt:i4>84</vt:i4>
      </vt:variant>
      <vt:variant>
        <vt:i4>0</vt:i4>
      </vt:variant>
      <vt:variant>
        <vt:i4>5</vt:i4>
      </vt:variant>
      <vt:variant>
        <vt:lpwstr>https://www.ncsc.gov.uk/guidance/secure-sanitisation-storage-media</vt:lpwstr>
      </vt:variant>
      <vt:variant>
        <vt:lpwstr/>
      </vt:variant>
      <vt:variant>
        <vt:i4>196697</vt:i4>
      </vt:variant>
      <vt:variant>
        <vt:i4>81</vt:i4>
      </vt:variant>
      <vt:variant>
        <vt:i4>0</vt:i4>
      </vt:variant>
      <vt:variant>
        <vt:i4>5</vt:i4>
      </vt:variant>
      <vt:variant>
        <vt:lpwstr>https://www.ncsc.gov.uk/</vt:lpwstr>
      </vt:variant>
      <vt:variant>
        <vt:lpwstr/>
      </vt:variant>
      <vt:variant>
        <vt:i4>7209083</vt:i4>
      </vt:variant>
      <vt:variant>
        <vt:i4>78</vt:i4>
      </vt:variant>
      <vt:variant>
        <vt:i4>0</vt:i4>
      </vt:variant>
      <vt:variant>
        <vt:i4>5</vt:i4>
      </vt:variant>
      <vt:variant>
        <vt:lpwstr>https://www.gov.uk/government/publications/government-security-classifications</vt:lpwstr>
      </vt:variant>
      <vt:variant>
        <vt:lpwstr/>
      </vt:variant>
      <vt:variant>
        <vt:i4>6422563</vt:i4>
      </vt:variant>
      <vt:variant>
        <vt:i4>75</vt:i4>
      </vt:variant>
      <vt:variant>
        <vt:i4>0</vt:i4>
      </vt:variant>
      <vt:variant>
        <vt:i4>5</vt:i4>
      </vt:variant>
      <vt:variant>
        <vt:lpwstr>https://www.iasme.co.uk/apply-for-self-assessment/</vt:lpwstr>
      </vt:variant>
      <vt:variant>
        <vt:lpwstr/>
      </vt:variant>
      <vt:variant>
        <vt:i4>2424931</vt:i4>
      </vt:variant>
      <vt:variant>
        <vt:i4>72</vt:i4>
      </vt:variant>
      <vt:variant>
        <vt:i4>0</vt:i4>
      </vt:variant>
      <vt:variant>
        <vt:i4>5</vt:i4>
      </vt:variant>
      <vt:variant>
        <vt:lpwstr>https://www.ncsc.gov.uk/scheme/commercial-product-assurance-cpa</vt:lpwstr>
      </vt:variant>
      <vt:variant>
        <vt:lpwstr/>
      </vt:variant>
      <vt:variant>
        <vt:i4>1179743</vt:i4>
      </vt:variant>
      <vt:variant>
        <vt:i4>69</vt:i4>
      </vt:variant>
      <vt:variant>
        <vt:i4>0</vt:i4>
      </vt:variant>
      <vt:variant>
        <vt:i4>5</vt:i4>
      </vt:variant>
      <vt:variant>
        <vt:lpwstr>https://www.ncsc.gov.uk/scheme/certified-professional</vt:lpwstr>
      </vt:variant>
      <vt:variant>
        <vt:lpwstr/>
      </vt:variant>
      <vt:variant>
        <vt:i4>8192124</vt:i4>
      </vt:variant>
      <vt:variant>
        <vt:i4>66</vt:i4>
      </vt:variant>
      <vt:variant>
        <vt:i4>0</vt:i4>
      </vt:variant>
      <vt:variant>
        <vt:i4>5</vt:i4>
      </vt:variant>
      <vt:variant>
        <vt:lpwstr>https://www.ncsc.gov.uk/scheme/certified-cyber-consultancy</vt:lpwstr>
      </vt:variant>
      <vt:variant>
        <vt:lpwstr/>
      </vt:variant>
      <vt:variant>
        <vt:i4>3211315</vt:i4>
      </vt:variant>
      <vt:variant>
        <vt:i4>63</vt:i4>
      </vt:variant>
      <vt:variant>
        <vt:i4>0</vt:i4>
      </vt:variant>
      <vt:variant>
        <vt:i4>5</vt:i4>
      </vt:variant>
      <vt:variant>
        <vt:lpwstr>https://www.gov.uk/government/publications/government-baseline-personnel-security-standard</vt:lpwstr>
      </vt:variant>
      <vt:variant>
        <vt:lpwstr/>
      </vt:variant>
      <vt:variant>
        <vt:i4>6619252</vt:i4>
      </vt:variant>
      <vt:variant>
        <vt:i4>60</vt:i4>
      </vt:variant>
      <vt:variant>
        <vt:i4>0</vt:i4>
      </vt:variant>
      <vt:variant>
        <vt:i4>5</vt:i4>
      </vt:variant>
      <vt:variant>
        <vt:lpwstr>https://www.gov.uk/service-manual/agile-delivery/spend-controls-check-if-you-need-approval-to-spend-money-on-a-service</vt:lpwstr>
      </vt:variant>
      <vt:variant>
        <vt:lpwstr/>
      </vt:variant>
      <vt:variant>
        <vt:i4>5308434</vt:i4>
      </vt:variant>
      <vt:variant>
        <vt:i4>57</vt:i4>
      </vt:variant>
      <vt:variant>
        <vt:i4>0</vt:i4>
      </vt:variant>
      <vt:variant>
        <vt:i4>5</vt:i4>
      </vt:variant>
      <vt:variant>
        <vt:lpwstr>http://tools.hmrc.gov.uk/esi</vt:lpwstr>
      </vt:variant>
      <vt:variant>
        <vt:lpwstr/>
      </vt:variant>
      <vt:variant>
        <vt:i4>6357104</vt:i4>
      </vt:variant>
      <vt:variant>
        <vt:i4>54</vt:i4>
      </vt:variant>
      <vt:variant>
        <vt:i4>0</vt:i4>
      </vt:variant>
      <vt:variant>
        <vt:i4>5</vt:i4>
      </vt:variant>
      <vt:variant>
        <vt:lpwstr>https://www.digitalmarketplace.service.gov.uk/</vt:lpwstr>
      </vt:variant>
      <vt:variant>
        <vt:lpwstr/>
      </vt:variant>
      <vt:variant>
        <vt:i4>1900618</vt:i4>
      </vt:variant>
      <vt:variant>
        <vt:i4>51</vt:i4>
      </vt:variant>
      <vt:variant>
        <vt:i4>0</vt:i4>
      </vt:variant>
      <vt:variant>
        <vt:i4>5</vt:i4>
      </vt:variant>
      <vt:variant>
        <vt:lpwstr>https://www.ncsc.gov.uk/guidance/10-steps-cyber-security</vt:lpwstr>
      </vt:variant>
      <vt:variant>
        <vt:lpwstr/>
      </vt:variant>
      <vt:variant>
        <vt:i4>1900618</vt:i4>
      </vt:variant>
      <vt:variant>
        <vt:i4>48</vt:i4>
      </vt:variant>
      <vt:variant>
        <vt:i4>0</vt:i4>
      </vt:variant>
      <vt:variant>
        <vt:i4>5</vt:i4>
      </vt:variant>
      <vt:variant>
        <vt:lpwstr>https://www.ncsc.gov.uk/guidance/10-steps-cyber-security</vt:lpwstr>
      </vt:variant>
      <vt:variant>
        <vt:lpwstr/>
      </vt:variant>
      <vt:variant>
        <vt:i4>8323121</vt:i4>
      </vt:variant>
      <vt:variant>
        <vt:i4>45</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7077948</vt:i4>
      </vt:variant>
      <vt:variant>
        <vt:i4>36</vt:i4>
      </vt:variant>
      <vt:variant>
        <vt:i4>0</vt:i4>
      </vt:variant>
      <vt:variant>
        <vt:i4>5</vt:i4>
      </vt:variant>
      <vt:variant>
        <vt:lpwstr>https://www.ncsc.gov.uk/guidance/implementing-cloud-security-principles</vt:lpwstr>
      </vt:variant>
      <vt:variant>
        <vt:lpwstr/>
      </vt:variant>
      <vt:variant>
        <vt:i4>7077948</vt:i4>
      </vt:variant>
      <vt:variant>
        <vt:i4>33</vt:i4>
      </vt:variant>
      <vt:variant>
        <vt:i4>0</vt:i4>
      </vt:variant>
      <vt:variant>
        <vt:i4>5</vt:i4>
      </vt:variant>
      <vt:variant>
        <vt:lpwstr>https://www.ncsc.gov.uk/guidance/implementing-cloud-security-principles</vt:lpwstr>
      </vt:variant>
      <vt:variant>
        <vt:lpwstr/>
      </vt:variant>
      <vt:variant>
        <vt:i4>4128867</vt:i4>
      </vt:variant>
      <vt:variant>
        <vt:i4>30</vt:i4>
      </vt:variant>
      <vt:variant>
        <vt:i4>0</vt:i4>
      </vt:variant>
      <vt:variant>
        <vt:i4>5</vt:i4>
      </vt:variant>
      <vt:variant>
        <vt:lpwstr>https://www.gov.uk/government/publications/technology-code-of-practice/technology-code-of-practice</vt:lpwstr>
      </vt:variant>
      <vt:variant>
        <vt:lpwstr/>
      </vt:variant>
      <vt:variant>
        <vt:i4>5046342</vt:i4>
      </vt:variant>
      <vt:variant>
        <vt:i4>27</vt:i4>
      </vt:variant>
      <vt:variant>
        <vt:i4>0</vt:i4>
      </vt:variant>
      <vt:variant>
        <vt:i4>5</vt:i4>
      </vt:variant>
      <vt:variant>
        <vt:lpwstr>https://www.ncsc.gov.uk/collection/risk-management-collection</vt:lpwstr>
      </vt:variant>
      <vt:variant>
        <vt:lpwstr/>
      </vt:variant>
      <vt:variant>
        <vt:i4>7864371</vt:i4>
      </vt:variant>
      <vt:variant>
        <vt:i4>24</vt:i4>
      </vt:variant>
      <vt:variant>
        <vt:i4>0</vt:i4>
      </vt:variant>
      <vt:variant>
        <vt:i4>5</vt:i4>
      </vt:variant>
      <vt:variant>
        <vt:lpwstr>https://www.cpni.gov.uk/protection-sensitive-information-and-assets</vt:lpwstr>
      </vt:variant>
      <vt:variant>
        <vt:lpwstr/>
      </vt:variant>
      <vt:variant>
        <vt:i4>7864371</vt:i4>
      </vt:variant>
      <vt:variant>
        <vt:i4>21</vt:i4>
      </vt:variant>
      <vt:variant>
        <vt:i4>0</vt:i4>
      </vt:variant>
      <vt:variant>
        <vt:i4>5</vt:i4>
      </vt:variant>
      <vt:variant>
        <vt:lpwstr>https://www.cpni.gov.uk/protection-sensitive-information-and-assets</vt:lpwstr>
      </vt:variant>
      <vt:variant>
        <vt:lpwstr/>
      </vt:variant>
      <vt:variant>
        <vt:i4>3801194</vt:i4>
      </vt:variant>
      <vt:variant>
        <vt:i4>18</vt:i4>
      </vt:variant>
      <vt:variant>
        <vt:i4>0</vt:i4>
      </vt:variant>
      <vt:variant>
        <vt:i4>5</vt:i4>
      </vt:variant>
      <vt:variant>
        <vt:lpwstr>https://www.cpni.gov.uk/content/adopt-risk-management-approach</vt:lpwstr>
      </vt:variant>
      <vt:variant>
        <vt:lpwstr/>
      </vt:variant>
      <vt:variant>
        <vt:i4>3801194</vt:i4>
      </vt:variant>
      <vt:variant>
        <vt:i4>15</vt:i4>
      </vt:variant>
      <vt:variant>
        <vt:i4>0</vt:i4>
      </vt:variant>
      <vt:variant>
        <vt:i4>5</vt:i4>
      </vt:variant>
      <vt:variant>
        <vt:lpwstr>https://www.cpni.gov.uk/content/adopt-risk-management-approach</vt:lpwstr>
      </vt:variant>
      <vt:variant>
        <vt:lpwstr/>
      </vt:variant>
      <vt:variant>
        <vt:i4>1900548</vt:i4>
      </vt:variant>
      <vt:variant>
        <vt:i4>12</vt:i4>
      </vt:variant>
      <vt:variant>
        <vt:i4>0</vt:i4>
      </vt:variant>
      <vt:variant>
        <vt:i4>5</vt:i4>
      </vt:variant>
      <vt:variant>
        <vt:lpwstr>https://www.gov.uk/government/publications/security-policy-framework</vt:lpwstr>
      </vt:variant>
      <vt:variant>
        <vt:lpwstr/>
      </vt:variant>
      <vt:variant>
        <vt:i4>1900548</vt:i4>
      </vt:variant>
      <vt:variant>
        <vt:i4>9</vt:i4>
      </vt:variant>
      <vt:variant>
        <vt:i4>0</vt:i4>
      </vt:variant>
      <vt:variant>
        <vt:i4>5</vt:i4>
      </vt:variant>
      <vt:variant>
        <vt:lpwstr>https://www.gov.uk/government/publications/security-policy-framework</vt:lpwstr>
      </vt:variant>
      <vt:variant>
        <vt:lpwstr/>
      </vt:variant>
      <vt:variant>
        <vt:i4>2883605</vt:i4>
      </vt:variant>
      <vt:variant>
        <vt:i4>6</vt:i4>
      </vt:variant>
      <vt:variant>
        <vt:i4>0</vt:i4>
      </vt:variant>
      <vt:variant>
        <vt:i4>5</vt:i4>
      </vt:variant>
      <vt:variant>
        <vt:lpwstr>mailto:AccountingServices.ESFA@education.gov.uk</vt:lpwstr>
      </vt:variant>
      <vt:variant>
        <vt:lpwstr/>
      </vt:variant>
      <vt:variant>
        <vt:i4>3014701</vt:i4>
      </vt:variant>
      <vt:variant>
        <vt:i4>3</vt:i4>
      </vt:variant>
      <vt:variant>
        <vt:i4>0</vt:i4>
      </vt:variant>
      <vt:variant>
        <vt:i4>5</vt:i4>
      </vt:variant>
      <vt:variant>
        <vt:lpwstr>http://www.netcompany.com/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WILLIAMS, Alexander</cp:lastModifiedBy>
  <cp:revision>3</cp:revision>
  <cp:lastPrinted>2020-06-10T10:41:00Z</cp:lastPrinted>
  <dcterms:created xsi:type="dcterms:W3CDTF">2021-03-29T08:11:00Z</dcterms:created>
  <dcterms:modified xsi:type="dcterms:W3CDTF">2021-03-29T11:16:00Z</dcterms:modified>
</cp:coreProperties>
</file>