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rPr>
          <w:b w:val="1"/>
          <w:sz w:val="36"/>
          <w:szCs w:val="36"/>
        </w:rPr>
      </w:pPr>
      <w:r w:rsidDel="00000000" w:rsidR="00000000" w:rsidRPr="00000000">
        <w:rPr>
          <w:b w:val="1"/>
          <w:sz w:val="36"/>
          <w:szCs w:val="36"/>
          <w:rtl w:val="0"/>
        </w:rPr>
        <w:t xml:space="preserve">Call-Off Schedule 8 (Business Continuity and Disaster Recovery)</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b w:val="1"/>
          <w:smallCaps w:val="1"/>
          <w:sz w:val="24"/>
          <w:szCs w:val="24"/>
        </w:rPr>
      </w:pPr>
      <w:bookmarkStart w:colFirst="0" w:colLast="0" w:name="_heading=h.gjdgxs" w:id="0"/>
      <w:bookmarkEnd w:id="0"/>
      <w:r w:rsidDel="00000000" w:rsidR="00000000" w:rsidRPr="00000000">
        <w:rPr>
          <w:b w:val="1"/>
          <w:smallCaps w:val="1"/>
          <w:sz w:val="24"/>
          <w:szCs w:val="24"/>
          <w:rtl w:val="0"/>
        </w:rPr>
        <w:t xml:space="preserve">D</w:t>
      </w:r>
      <w:r w:rsidDel="00000000" w:rsidR="00000000" w:rsidRPr="00000000">
        <w:rPr>
          <w:rFonts w:ascii="Arial Bold" w:cs="Arial Bold" w:eastAsia="Arial Bold" w:hAnsi="Arial Bold"/>
          <w:b w:val="1"/>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In this Schedule, the following words shall have the following meanings and they shall supplement Joint Schedule 1 (Definitions):</w:t>
      </w:r>
    </w:p>
    <w:tbl>
      <w:tblPr>
        <w:tblStyle w:val="Table1"/>
        <w:tblW w:w="81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"BCDR Plan"</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2.2 of this Schedule;</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"Business Continuity Plan"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2.3.2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"Disaster"</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the occurrence of one or more events which, either separately or cumulatively, mean that the Deliverables, or a material part thereof will be unavailable (or could reasonably be anticipated to be unavailable);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"Disaster Recovery Deliverables"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9"/>
                <w:tab w:val="left" w:pos="-17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embodied in the processes and procedures for restoring the provision of Deliverables following the occurrence of a Disaster;</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"Disaster Recovery Plan"</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2.3.3 of this Schedule;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"Disaster Recovery System"</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system embodied in the processes and procedures for restoring the provision of Deliverables following the occurrence of a Disaster;</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“Incident”</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significant incident or major disruption which may have an impact on the Buyer’s Travellers;</w:t>
            </w:r>
          </w:p>
        </w:tc>
      </w:tr>
      <w:tr>
        <w:trPr>
          <w:cantSplit w:val="0"/>
          <w:trHeight w:val="567"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"Related Supplier"</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person who provides Deliverables to the Buyer which are related to the Deliverables from time to time;</w:t>
            </w:r>
          </w:p>
        </w:tc>
      </w:tr>
      <w:tr>
        <w:trPr>
          <w:cantSplit w:val="0"/>
          <w:trHeight w:val="567"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"Review Report"</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6.3 of this Schedule; and</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"Supplier's Proposals"</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6.3 of this Schedule;</w:t>
            </w:r>
          </w:p>
        </w:tc>
      </w:tr>
    </w:tbl>
    <w:p w:rsidR="00000000" w:rsidDel="00000000" w:rsidP="00000000" w:rsidRDefault="00000000" w:rsidRPr="00000000" w14:paraId="00000019">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b w:val="1"/>
          <w:smallCaps w:val="1"/>
          <w:sz w:val="24"/>
          <w:szCs w:val="24"/>
        </w:rPr>
      </w:pPr>
      <w:r w:rsidDel="00000000" w:rsidR="00000000" w:rsidRPr="00000000">
        <w:rPr>
          <w:rFonts w:ascii="Arial Bold" w:cs="Arial Bold" w:eastAsia="Arial Bold" w:hAnsi="Arial Bold"/>
          <w:b w:val="1"/>
          <w:sz w:val="24"/>
          <w:szCs w:val="24"/>
          <w:rtl w:val="0"/>
        </w:rPr>
        <w:t xml:space="preserve">BCDR Plan</w:t>
      </w: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1fob9te" w:id="2"/>
      <w:bookmarkEnd w:id="2"/>
      <w:r w:rsidDel="00000000" w:rsidR="00000000" w:rsidRPr="00000000">
        <w:rPr>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At least ninety (90) Working Days prior to the Start Date the Supplier shall prepare and deliver to the Buyer for the Buyer’s written approval a plan (a </w:t>
      </w:r>
      <w:r w:rsidDel="00000000" w:rsidR="00000000" w:rsidRPr="00000000">
        <w:rPr>
          <w:b w:val="1"/>
          <w:sz w:val="24"/>
          <w:szCs w:val="24"/>
          <w:rtl w:val="0"/>
        </w:rPr>
        <w:t xml:space="preserve">“BCDR Plan”</w:t>
      </w:r>
      <w:r w:rsidDel="00000000" w:rsidR="00000000" w:rsidRPr="00000000">
        <w:rPr>
          <w:sz w:val="24"/>
          <w:szCs w:val="24"/>
          <w:rtl w:val="0"/>
        </w:rPr>
        <w:t xml:space="preserve">), which shall detail the processes and arrangements that the Supplier shall follow to:</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ensure continuity of the business processes and operations supported by the Services following any failure or disruption of any element of the Deliverables; </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recovery of the Deliverables in the event of a Disaster; and </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ensure support for Travellers in the event of an Incident.  </w:t>
      </w:r>
    </w:p>
    <w:p w:rsidR="00000000" w:rsidDel="00000000" w:rsidP="00000000" w:rsidRDefault="00000000" w:rsidRPr="00000000" w14:paraId="0000001F">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BCDR Plan shall be divided into three sections:</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3znysh7" w:id="3"/>
      <w:bookmarkEnd w:id="3"/>
      <w:r w:rsidDel="00000000" w:rsidR="00000000" w:rsidRPr="00000000">
        <w:rPr>
          <w:sz w:val="24"/>
          <w:szCs w:val="24"/>
          <w:rtl w:val="0"/>
        </w:rPr>
        <w:t xml:space="preserve">Section 1 which shall set out general principles applicable to the BCDR Plan; </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2et92p0" w:id="4"/>
      <w:bookmarkEnd w:id="4"/>
      <w:r w:rsidDel="00000000" w:rsidR="00000000" w:rsidRPr="00000000">
        <w:rPr>
          <w:sz w:val="24"/>
          <w:szCs w:val="24"/>
          <w:rtl w:val="0"/>
        </w:rPr>
        <w:t xml:space="preserve">Section 2 which shall relate to business continuity (the </w:t>
      </w:r>
      <w:r w:rsidDel="00000000" w:rsidR="00000000" w:rsidRPr="00000000">
        <w:rPr>
          <w:b w:val="1"/>
          <w:sz w:val="24"/>
          <w:szCs w:val="24"/>
          <w:rtl w:val="0"/>
        </w:rPr>
        <w:t xml:space="preserve">"Business Continuity Plan"</w:t>
      </w:r>
      <w:r w:rsidDel="00000000" w:rsidR="00000000" w:rsidRPr="00000000">
        <w:rPr>
          <w:sz w:val="24"/>
          <w:szCs w:val="24"/>
          <w:rtl w:val="0"/>
        </w:rPr>
        <w:t xml:space="preserve">); and</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tyjcwt" w:id="5"/>
      <w:bookmarkEnd w:id="5"/>
      <w:r w:rsidDel="00000000" w:rsidR="00000000" w:rsidRPr="00000000">
        <w:rPr>
          <w:sz w:val="24"/>
          <w:szCs w:val="24"/>
          <w:rtl w:val="0"/>
        </w:rPr>
        <w:t xml:space="preserve">Section 3 which shall relate to disaster recovery and Incident management (the </w:t>
      </w:r>
      <w:r w:rsidDel="00000000" w:rsidR="00000000" w:rsidRPr="00000000">
        <w:rPr>
          <w:b w:val="1"/>
          <w:sz w:val="24"/>
          <w:szCs w:val="24"/>
          <w:rtl w:val="0"/>
        </w:rPr>
        <w:t xml:space="preserve">"Disaster Recovery Plan"</w:t>
      </w:r>
      <w:r w:rsidDel="00000000" w:rsidR="00000000" w:rsidRPr="00000000">
        <w:rPr>
          <w:sz w:val="24"/>
          <w:szCs w:val="24"/>
          <w:rtl w:val="0"/>
        </w:rPr>
        <w:t xml:space="preserve">).</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3dy6vkm" w:id="6"/>
      <w:bookmarkEnd w:id="6"/>
      <w:r w:rsidDel="00000000" w:rsidR="00000000" w:rsidRPr="00000000">
        <w:rPr>
          <w:sz w:val="24"/>
          <w:szCs w:val="24"/>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00000" w:rsidDel="00000000" w:rsidP="00000000" w:rsidRDefault="00000000" w:rsidRPr="00000000" w14:paraId="00000024">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b w:val="1"/>
          <w:smallCaps w:val="1"/>
          <w:sz w:val="24"/>
          <w:szCs w:val="24"/>
        </w:rPr>
      </w:pPr>
      <w:bookmarkStart w:colFirst="0" w:colLast="0" w:name="_heading=h.1t3h5sf" w:id="7"/>
      <w:bookmarkEnd w:id="7"/>
      <w:r w:rsidDel="00000000" w:rsidR="00000000" w:rsidRPr="00000000">
        <w:rPr>
          <w:rFonts w:ascii="Arial Bold" w:cs="Arial Bold" w:eastAsia="Arial Bold" w:hAnsi="Arial Bold"/>
          <w:b w:val="1"/>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025">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Section 1 of the BCDR Plan shall:</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set out how the business continuity, disaster recovery and Incident management elements of the BCDR Plan link to each other;</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contain an obligation upon the Supplier to liaise with the Buyer and any Related Suppliers with respect to business continuity, disaster recovery and Incident management;</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detail how the BCDR Plan interoperates with any overarching disaster recovery, Incident management or business continuity plan of the Buyer and any of its other Related Supplier in each case as notified to the Supplier by the Buyer from time to time;</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B">
      <w:pPr>
        <w:keepNext w:val="1"/>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contain a risk analysis, including:</w:t>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failure or disruption scenarios and assessments of likely frequency of occurrence;</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identification of any single points of failure within the provision of Deliverables and processes for managing those risks;</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 business impact analysis of different anticipated failures or disruptions;</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provide for documentation of processes, including business processes, and procedures;</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set out key contact details for the Supplier (and any Subcontractors) and for the Buyer;</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identify the procedures for reverting to "normal service";</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identify the responsibilities (if any) that the Buyer has agreed it will assume in the event of the invocation of the BCDR Plan; and</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36">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BCDR Plan shall be designed so as to ensure that:</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Deliverables are provided in accordance with this Contract at all times during and after the invocation of the BCDR Plan;</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adverse impact of any Disaster or Incident is minimised as far as reasonably possible;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it details a process for the management of disaster recovery and Incident management testing.</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00000" w:rsidDel="00000000" w:rsidP="00000000" w:rsidRDefault="00000000" w:rsidRPr="00000000" w14:paraId="0000003D">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b w:val="1"/>
          <w:smallCaps w:val="1"/>
          <w:sz w:val="24"/>
          <w:szCs w:val="24"/>
        </w:rPr>
      </w:pPr>
      <w:r w:rsidDel="00000000" w:rsidR="00000000" w:rsidRPr="00000000">
        <w:rPr>
          <w:rFonts w:ascii="Arial Bold" w:cs="Arial Bold" w:eastAsia="Arial Bold" w:hAnsi="Arial Bold"/>
          <w:b w:val="1"/>
          <w:sz w:val="24"/>
          <w:szCs w:val="24"/>
          <w:rtl w:val="0"/>
        </w:rPr>
        <w:t xml:space="preserve">Business Continuity (Section 2)</w:t>
      </w: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4d34og8" w:id="8"/>
      <w:bookmarkEnd w:id="8"/>
      <w:r w:rsidDel="00000000" w:rsidR="00000000" w:rsidRPr="00000000">
        <w:rPr>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41">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Business Continuity Plan shall:</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detail the processes in place to maintain the provision of the Deliverables during periods of unplanned unavailability of the Online Booking Solution and/or Offline Booking Solution, including, but not limited to, communication to the Buyer, Bookers and/or Travellers; </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address the various possible levels of failures of or disruptions to the provision of Deliverables;</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2s8eyo1" w:id="9"/>
      <w:bookmarkEnd w:id="9"/>
      <w:r w:rsidDel="00000000" w:rsidR="00000000" w:rsidRPr="00000000">
        <w:rPr>
          <w:sz w:val="24"/>
          <w:szCs w:val="24"/>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set out the circumstances in which the Business Continuity Plan is invoked.</w:t>
      </w:r>
    </w:p>
    <w:p w:rsidR="00000000" w:rsidDel="00000000" w:rsidP="00000000" w:rsidRDefault="00000000" w:rsidRPr="00000000" w14:paraId="00000047">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b w:val="1"/>
          <w:smallCaps w:val="1"/>
          <w:sz w:val="24"/>
          <w:szCs w:val="24"/>
        </w:rPr>
      </w:pPr>
      <w:r w:rsidDel="00000000" w:rsidR="00000000" w:rsidRPr="00000000">
        <w:rPr>
          <w:rFonts w:ascii="Arial Bold" w:cs="Arial Bold" w:eastAsia="Arial Bold" w:hAnsi="Arial Bold"/>
          <w:b w:val="1"/>
          <w:sz w:val="24"/>
          <w:szCs w:val="24"/>
          <w:rtl w:val="0"/>
        </w:rPr>
        <w:t xml:space="preserve">Disaster Recovery (Section 3)</w:t>
      </w: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17dp8vu" w:id="10"/>
      <w:bookmarkEnd w:id="10"/>
      <w:r w:rsidDel="00000000" w:rsidR="00000000" w:rsidRPr="00000000">
        <w:rPr>
          <w:sz w:val="24"/>
          <w:szCs w:val="24"/>
          <w:rtl w:val="0"/>
        </w:rPr>
        <w:t xml:space="preserve">The Disaster Recovery Plan (which shall be invoked in accordance with Paragraph 5.4 below) shall be designed to ensure that upon the occurrence of a Disaster or an Incident, the Supplier ensures:</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continuity of the business operations of the Buyer supported by the Services following any Disaster or during any period of service failure or disruption with, as far as reasonably possible, minimal adverse impact; and</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support for Travellers following an Incident. </w:t>
      </w:r>
    </w:p>
    <w:p w:rsidR="00000000" w:rsidDel="00000000" w:rsidP="00000000" w:rsidRDefault="00000000" w:rsidRPr="00000000" w14:paraId="0000004B">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Disaster Recovery Plan shall include an approach to business continuity, disaster recovery and Incident management that addresses the following:</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Incidents;</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loss of access to the Buyer Premises;</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loss of utilities to the Buyer Premises;</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loss of the Supplier's helpdesk or CAFM system;</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loss of a Subcontractor;</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emergency notification and escalation process;</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contact lists;</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staff training and awareness;</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BCDR Plan testing; </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post implementation review process; </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access controls to any disaster recovery sites used by the Supplier in relation to its obligations pursuant to this Schedule; and</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testing and management arrangements.</w:t>
      </w:r>
    </w:p>
    <w:p w:rsidR="00000000" w:rsidDel="00000000" w:rsidP="00000000" w:rsidRDefault="00000000" w:rsidRPr="00000000" w14:paraId="0000005A">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In addition to Paragraph 5.2 above, the Disaster Recovery Plan shall detail the processes by which Travellers will be supported in the event of an Incident, including, but not limited to, how information on Travellers that may be impacted by an Incident will be made available to the Buyer and CCS, how the Supplier will communicate with the impacted or potentially impacted Traveller(s), what support the Supplier shall provide to the impacted or potentially impacted Traveller(s) and how this support shall be provided by the Supplier to such Travellers.</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Disaster Recovery Plan shall be invoked by the Supplier upon the occurrence of a Disaster or an Incident.</w:t>
      </w:r>
    </w:p>
    <w:p w:rsidR="00000000" w:rsidDel="00000000" w:rsidP="00000000" w:rsidRDefault="00000000" w:rsidRPr="00000000" w14:paraId="0000005C">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b w:val="1"/>
          <w:smallCaps w:val="1"/>
          <w:sz w:val="24"/>
          <w:szCs w:val="24"/>
        </w:rPr>
      </w:pPr>
      <w:r w:rsidDel="00000000" w:rsidR="00000000" w:rsidRPr="00000000">
        <w:rPr>
          <w:rFonts w:ascii="Arial Bold" w:cs="Arial Bold" w:eastAsia="Arial Bold" w:hAnsi="Arial Bold"/>
          <w:b w:val="1"/>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05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3rdcrjn" w:id="11"/>
      <w:bookmarkEnd w:id="11"/>
      <w:r w:rsidDel="00000000" w:rsidR="00000000" w:rsidRPr="00000000">
        <w:rPr>
          <w:sz w:val="24"/>
          <w:szCs w:val="24"/>
          <w:rtl w:val="0"/>
        </w:rPr>
        <w:t xml:space="preserve">The Supplier shall review the BCDR Plan:</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26in1rg" w:id="12"/>
      <w:bookmarkEnd w:id="12"/>
      <w:r w:rsidDel="00000000" w:rsidR="00000000" w:rsidRPr="00000000">
        <w:rPr>
          <w:sz w:val="24"/>
          <w:szCs w:val="24"/>
          <w:rtl w:val="0"/>
        </w:rPr>
        <w:t xml:space="preserve">on a regular basis and as a minimum once every six (6) Months;</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lnxbz9" w:id="13"/>
      <w:bookmarkEnd w:id="13"/>
      <w:r w:rsidDel="00000000" w:rsidR="00000000" w:rsidRPr="00000000">
        <w:rPr>
          <w:sz w:val="24"/>
          <w:szCs w:val="24"/>
          <w:rtl w:val="0"/>
        </w:rPr>
        <w:t xml:space="preserve">within three (3) calendar Months of the BCDR Plan (or any part) having been invoked pursuant to Paragraph 8; and</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bookmarkStart w:colFirst="0" w:colLast="0" w:name="_heading=h.35nkun2" w:id="14"/>
      <w:bookmarkEnd w:id="14"/>
      <w:r w:rsidDel="00000000" w:rsidR="00000000" w:rsidRPr="00000000">
        <w:rPr>
          <w:sz w:val="24"/>
          <w:szCs w:val="24"/>
          <w:rtl w:val="0"/>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1ksv4uv" w:id="15"/>
      <w:bookmarkEnd w:id="15"/>
      <w:r w:rsidDel="00000000" w:rsidR="00000000" w:rsidRPr="00000000">
        <w:rPr>
          <w:sz w:val="24"/>
          <w:szCs w:val="24"/>
          <w:rtl w:val="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44sinio" w:id="16"/>
      <w:bookmarkEnd w:id="16"/>
      <w:r w:rsidDel="00000000" w:rsidR="00000000" w:rsidRPr="00000000">
        <w:rPr>
          <w:sz w:val="24"/>
          <w:szCs w:val="24"/>
          <w:rtl w:val="0"/>
        </w:rPr>
        <w:t xml:space="preserve">The Supplier shall, within twenty (20) Working Days of the conclusion of each such review of the BCDR Plan, provide to the Buyer a report (a </w:t>
      </w:r>
      <w:r w:rsidDel="00000000" w:rsidR="00000000" w:rsidRPr="00000000">
        <w:rPr>
          <w:b w:val="1"/>
          <w:sz w:val="24"/>
          <w:szCs w:val="24"/>
          <w:rtl w:val="0"/>
        </w:rPr>
        <w:t xml:space="preserve">"Review Report"</w:t>
      </w:r>
      <w:r w:rsidDel="00000000" w:rsidR="00000000" w:rsidRPr="00000000">
        <w:rPr>
          <w:sz w:val="24"/>
          <w:szCs w:val="24"/>
          <w:rtl w:val="0"/>
        </w:rPr>
        <w:t xml:space="preserve">) setting out the Supplier's proposals (the </w:t>
      </w:r>
      <w:r w:rsidDel="00000000" w:rsidR="00000000" w:rsidRPr="00000000">
        <w:rPr>
          <w:b w:val="1"/>
          <w:sz w:val="24"/>
          <w:szCs w:val="24"/>
          <w:rtl w:val="0"/>
        </w:rPr>
        <w:t xml:space="preserve">"Supplier's Proposals"</w:t>
      </w:r>
      <w:r w:rsidDel="00000000" w:rsidR="00000000" w:rsidRPr="00000000">
        <w:rPr>
          <w:sz w:val="24"/>
          <w:szCs w:val="24"/>
          <w:rtl w:val="0"/>
        </w:rPr>
        <w:t xml:space="preserve">) for addressing any changes in the risk profile and its proposals for amendments to the BCDR Plan.</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2jxsxqh" w:id="17"/>
      <w:bookmarkEnd w:id="17"/>
      <w:r w:rsidDel="00000000" w:rsidR="00000000" w:rsidRPr="00000000">
        <w:rPr>
          <w:sz w:val="24"/>
          <w:szCs w:val="24"/>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65">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504" w:hanging="720"/>
        <w:rPr>
          <w:rFonts w:ascii="Arial Bold" w:cs="Arial Bold" w:eastAsia="Arial Bold" w:hAnsi="Arial Bold"/>
          <w:b w:val="1"/>
          <w:sz w:val="24"/>
          <w:szCs w:val="24"/>
        </w:rPr>
      </w:pPr>
      <w:bookmarkStart w:colFirst="0" w:colLast="0" w:name="_heading=h.z337ya" w:id="18"/>
      <w:bookmarkEnd w:id="18"/>
      <w:r w:rsidDel="00000000" w:rsidR="00000000" w:rsidRPr="00000000">
        <w:rPr>
          <w:rFonts w:ascii="Arial Bold" w:cs="Arial Bold" w:eastAsia="Arial Bold" w:hAnsi="Arial Bold"/>
          <w:b w:val="1"/>
          <w:sz w:val="24"/>
          <w:szCs w:val="24"/>
          <w:rtl w:val="0"/>
        </w:rPr>
        <w:t xml:space="preserve">Testing the BCDR Plan</w:t>
      </w:r>
    </w:p>
    <w:p w:rsidR="00000000" w:rsidDel="00000000" w:rsidP="00000000" w:rsidRDefault="00000000" w:rsidRPr="00000000" w14:paraId="00000066">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3j2qqm3" w:id="19"/>
      <w:bookmarkEnd w:id="19"/>
      <w:r w:rsidDel="00000000" w:rsidR="00000000" w:rsidRPr="00000000">
        <w:rPr>
          <w:sz w:val="24"/>
          <w:szCs w:val="24"/>
          <w:rtl w:val="0"/>
        </w:rPr>
        <w:t xml:space="preserve">The Supplier shall test the BCDR Plan: </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regularly and in any event not less than once in every Contract Year;</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in the event of any major reconfiguration of the Deliverables</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at any time where the Buyer considers it necessary (acting in its sole discretion).  </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1y810tw" w:id="20"/>
      <w:bookmarkEnd w:id="20"/>
      <w:r w:rsidDel="00000000" w:rsidR="00000000" w:rsidRPr="00000000">
        <w:rPr>
          <w:sz w:val="24"/>
          <w:szCs w:val="24"/>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6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Supplier shall, within twenty (20) Working Days of the conclusion of each test, provide to the Buyer a report setting out:</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outcome of the test;</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any failures in the BCDR Plan (including the BCDR Plan's procedures) revealed by the test; and</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the Supplier's proposals for remedying any such failures.</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heading=h.4i7ojhp" w:id="21"/>
      <w:bookmarkEnd w:id="21"/>
      <w:r w:rsidDel="00000000" w:rsidR="00000000" w:rsidRPr="00000000">
        <w:rPr>
          <w:sz w:val="24"/>
          <w:szCs w:val="24"/>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72">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720" w:hanging="720"/>
        <w:rPr>
          <w:rFonts w:ascii="Arial Bold" w:cs="Arial Bold" w:eastAsia="Arial Bold" w:hAnsi="Arial Bold"/>
          <w:b w:val="1"/>
          <w:sz w:val="24"/>
          <w:szCs w:val="24"/>
        </w:rPr>
      </w:pPr>
      <w:bookmarkStart w:colFirst="0" w:colLast="0" w:name="_heading=h.2xcytpi" w:id="22"/>
      <w:bookmarkEnd w:id="22"/>
      <w:r w:rsidDel="00000000" w:rsidR="00000000" w:rsidRPr="00000000">
        <w:rPr>
          <w:rFonts w:ascii="Arial Bold" w:cs="Arial Bold" w:eastAsia="Arial Bold" w:hAnsi="Arial Bold"/>
          <w:b w:val="1"/>
          <w:sz w:val="24"/>
          <w:szCs w:val="24"/>
          <w:rtl w:val="0"/>
        </w:rPr>
        <w:t xml:space="preserve">Invoking the BCDR Plan</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In the event of a complete loss of service or in the event of a Disaster or an Incident, the Supplier shall immediately invoke the BCDR Plan (and shall inform the Buyer promptly of such invocation). In all other instances the Supplier shall invoke or test the BCDR Plan only with the prior consent of the Buyer.</w:t>
      </w:r>
    </w:p>
    <w:p w:rsidR="00000000" w:rsidDel="00000000" w:rsidP="00000000" w:rsidRDefault="00000000" w:rsidRPr="00000000" w14:paraId="00000074">
      <w:pPr>
        <w:numPr>
          <w:ilvl w:val="1"/>
          <w:numId w:val="1"/>
        </w:numPr>
        <w:spacing w:after="120" w:before="120" w:lineRule="auto"/>
        <w:ind w:left="720" w:hanging="720"/>
        <w:rPr>
          <w:sz w:val="24"/>
          <w:szCs w:val="24"/>
        </w:rPr>
      </w:pPr>
      <w:bookmarkStart w:colFirst="0" w:colLast="0" w:name="_heading=h.1ci93xb" w:id="23"/>
      <w:bookmarkEnd w:id="23"/>
      <w:r w:rsidDel="00000000" w:rsidR="00000000" w:rsidRPr="00000000">
        <w:rPr>
          <w:sz w:val="24"/>
          <w:szCs w:val="24"/>
          <w:rtl w:val="0"/>
        </w:rPr>
        <w:t xml:space="preserve">In the event of an Incident, the Supplier shall:</w:t>
      </w:r>
    </w:p>
    <w:p w:rsidR="00000000" w:rsidDel="00000000" w:rsidP="00000000" w:rsidRDefault="00000000" w:rsidRPr="00000000" w14:paraId="00000075">
      <w:pPr>
        <w:numPr>
          <w:ilvl w:val="2"/>
          <w:numId w:val="1"/>
        </w:numP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notify CCS and the Buyer immediately;</w:t>
      </w:r>
    </w:p>
    <w:p w:rsidR="00000000" w:rsidDel="00000000" w:rsidP="00000000" w:rsidRDefault="00000000" w:rsidRPr="00000000" w14:paraId="00000076">
      <w:pPr>
        <w:numPr>
          <w:ilvl w:val="2"/>
          <w:numId w:val="1"/>
        </w:numP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provide in real-time a full list of Travellers potentially impacted by the Incident in accordance with the Buyer's duty of care policy provided to the Supplier;</w:t>
      </w:r>
    </w:p>
    <w:p w:rsidR="00000000" w:rsidDel="00000000" w:rsidP="00000000" w:rsidRDefault="00000000" w:rsidRPr="00000000" w14:paraId="00000077">
      <w:pPr>
        <w:numPr>
          <w:ilvl w:val="2"/>
          <w:numId w:val="1"/>
        </w:numP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assist the Traveller(s) with repatriations and or on-going travel to a safe area with the least disruption as is possible to the Traveller; and </w:t>
      </w:r>
    </w:p>
    <w:p w:rsidR="00000000" w:rsidDel="00000000" w:rsidP="00000000" w:rsidRDefault="00000000" w:rsidRPr="00000000" w14:paraId="00000078">
      <w:pPr>
        <w:numPr>
          <w:ilvl w:val="2"/>
          <w:numId w:val="1"/>
        </w:numPr>
        <w:tabs>
          <w:tab w:val="left" w:pos="1985"/>
          <w:tab w:val="left" w:pos="2127"/>
        </w:tabs>
        <w:spacing w:after="120" w:before="120" w:lineRule="auto"/>
        <w:ind w:left="1440" w:hanging="720"/>
        <w:rPr>
          <w:sz w:val="24"/>
          <w:szCs w:val="24"/>
        </w:rPr>
      </w:pPr>
      <w:r w:rsidDel="00000000" w:rsidR="00000000" w:rsidRPr="00000000">
        <w:rPr>
          <w:sz w:val="24"/>
          <w:szCs w:val="24"/>
          <w:rtl w:val="0"/>
        </w:rPr>
        <w:t xml:space="preserve">provide a robust process for the Buyer to record the Traveller’s movements, by all relevant travel modes during their travel, including providing the Buyer with:</w:t>
      </w:r>
    </w:p>
    <w:p w:rsidR="00000000" w:rsidDel="00000000" w:rsidP="00000000" w:rsidRDefault="00000000" w:rsidRPr="00000000" w14:paraId="00000079">
      <w:pPr>
        <w:numPr>
          <w:ilvl w:val="3"/>
          <w:numId w:val="1"/>
        </w:numPr>
        <w:tabs>
          <w:tab w:val="left" w:pos="1985"/>
        </w:tabs>
        <w:spacing w:after="120" w:before="120" w:lineRule="auto"/>
        <w:ind w:left="1985" w:hanging="566.9999999999999"/>
        <w:rPr>
          <w:sz w:val="24"/>
          <w:szCs w:val="24"/>
        </w:rPr>
      </w:pPr>
      <w:r w:rsidDel="00000000" w:rsidR="00000000" w:rsidRPr="00000000">
        <w:rPr>
          <w:sz w:val="24"/>
          <w:szCs w:val="24"/>
          <w:rtl w:val="0"/>
        </w:rPr>
        <w:t xml:space="preserve">immediate visibility on the Traveller’s identity, disabilities (if previously notified), times and mode of travel, provider of travel, start point and destination; and</w:t>
      </w:r>
    </w:p>
    <w:p w:rsidR="00000000" w:rsidDel="00000000" w:rsidP="00000000" w:rsidRDefault="00000000" w:rsidRPr="00000000" w14:paraId="0000007A">
      <w:pPr>
        <w:numPr>
          <w:ilvl w:val="3"/>
          <w:numId w:val="1"/>
        </w:numPr>
        <w:tabs>
          <w:tab w:val="left" w:pos="1985"/>
        </w:tabs>
        <w:spacing w:after="120" w:before="120" w:lineRule="auto"/>
        <w:ind w:left="1985" w:hanging="566.9999999999999"/>
        <w:rPr>
          <w:sz w:val="24"/>
          <w:szCs w:val="24"/>
        </w:rPr>
      </w:pPr>
      <w:r w:rsidDel="00000000" w:rsidR="00000000" w:rsidRPr="00000000">
        <w:rPr>
          <w:sz w:val="24"/>
          <w:szCs w:val="24"/>
          <w:rtl w:val="0"/>
        </w:rPr>
        <w:t xml:space="preserve">data relating to travel bookings or location during a major disruption or Incident.</w:t>
      </w:r>
    </w:p>
    <w:p w:rsidR="00000000" w:rsidDel="00000000" w:rsidP="00000000" w:rsidRDefault="00000000" w:rsidRPr="00000000" w14:paraId="0000007B">
      <w:pPr>
        <w:keepNext w:val="1"/>
        <w:numPr>
          <w:ilvl w:val="0"/>
          <w:numId w:val="1"/>
        </w:numPr>
        <w:pBdr>
          <w:top w:space="0" w:sz="0" w:val="nil"/>
          <w:left w:space="0" w:sz="0" w:val="nil"/>
          <w:bottom w:space="0" w:sz="0" w:val="nil"/>
          <w:right w:space="0" w:sz="0" w:val="nil"/>
          <w:between w:space="0" w:sz="0" w:val="nil"/>
        </w:pBdr>
        <w:tabs>
          <w:tab w:val="left" w:pos="0"/>
        </w:tabs>
        <w:spacing w:before="240" w:lineRule="auto"/>
        <w:ind w:left="504" w:hanging="720"/>
        <w:rPr>
          <w:b w:val="1"/>
          <w:smallCaps w:val="1"/>
          <w:sz w:val="24"/>
          <w:szCs w:val="24"/>
        </w:rPr>
      </w:pPr>
      <w:r w:rsidDel="00000000" w:rsidR="00000000" w:rsidRPr="00000000">
        <w:rPr>
          <w:b w:val="1"/>
          <w:smallCaps w:val="1"/>
          <w:sz w:val="24"/>
          <w:szCs w:val="24"/>
          <w:rtl w:val="0"/>
        </w:rPr>
        <w:t xml:space="preserve">C</w:t>
      </w:r>
      <w:r w:rsidDel="00000000" w:rsidR="00000000" w:rsidRPr="00000000">
        <w:rPr>
          <w:rFonts w:ascii="Arial Bold" w:cs="Arial Bold" w:eastAsia="Arial Bold" w:hAnsi="Arial Bold"/>
          <w:b w:val="1"/>
          <w:sz w:val="24"/>
          <w:szCs w:val="24"/>
          <w:rtl w:val="0"/>
        </w:rPr>
        <w:t xml:space="preserve">ircumstances beyond your control</w:t>
      </w:r>
      <w:r w:rsidDel="00000000" w:rsidR="00000000" w:rsidRPr="00000000">
        <w:rPr>
          <w:rtl w:val="0"/>
        </w:rPr>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The Supplier shall not be entitled to relief under Clause 20 (Circumstances beyond your control) if it would not have been impacted by the Force Majeure Event had it not failed to comply with its obligations under this Schedule.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513"/>
        <w:tab w:val="right"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513"/>
        <w:tab w:val="right"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513"/>
        <w:tab w:val="right"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tabs>
        <w:tab w:val="center" w:pos="4513"/>
        <w:tab w:val="right"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513"/>
        <w:tab w:val="right" w:pos="9026"/>
      </w:tabs>
      <w:spacing w:after="0" w:lineRule="auto"/>
      <w:ind w:left="0" w:firstLine="0"/>
      <w:rPr>
        <w:color w:val="000000"/>
        <w:sz w:val="20"/>
        <w:szCs w:val="20"/>
      </w:rPr>
    </w:pPr>
    <w:r w:rsidDel="00000000" w:rsidR="00000000" w:rsidRPr="00000000">
      <w:rPr>
        <w:color w:val="000000"/>
        <w:sz w:val="20"/>
        <w:szCs w:val="20"/>
        <w:rtl w:val="0"/>
      </w:rPr>
      <w:t xml:space="preserve">Framework Ref: RM6217</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513"/>
        <w:tab w:val="right"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513"/>
        <w:tab w:val="right" w:pos="9026"/>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center" w:pos="4513"/>
        <w:tab w:val="right" w:pos="9026"/>
      </w:tabs>
      <w:spacing w:after="0" w:lineRule="auto"/>
      <w:ind w:left="0" w:firstLine="0"/>
      <w:jc w:val="left"/>
      <w:rPr>
        <w:sz w:val="20"/>
        <w:szCs w:val="20"/>
      </w:rPr>
    </w:pPr>
    <w:r w:rsidDel="00000000" w:rsidR="00000000" w:rsidRPr="00000000">
      <w:rPr>
        <w:b w:val="1"/>
        <w:sz w:val="20"/>
        <w:szCs w:val="20"/>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7E">
    <w:pPr>
      <w:tabs>
        <w:tab w:val="center" w:pos="4513"/>
        <w:tab w:val="right" w:pos="9026"/>
      </w:tabs>
      <w:spacing w:after="0" w:lineRule="auto"/>
      <w:ind w:left="0" w:firstLine="0"/>
      <w:jc w:val="left"/>
      <w:rPr>
        <w:sz w:val="20"/>
        <w:szCs w:val="20"/>
      </w:rPr>
    </w:pPr>
    <w:r w:rsidDel="00000000" w:rsidR="00000000" w:rsidRPr="00000000">
      <w:rPr>
        <w:sz w:val="20"/>
        <w:szCs w:val="20"/>
        <w:rtl w:val="0"/>
      </w:rPr>
      <w:t xml:space="preserve">Call-Off Ref: CCCC21B23 </w:t>
    </w:r>
  </w:p>
  <w:p w:rsidR="00000000" w:rsidDel="00000000" w:rsidP="00000000" w:rsidRDefault="00000000" w:rsidRPr="00000000" w14:paraId="0000007F">
    <w:pPr>
      <w:tabs>
        <w:tab w:val="center" w:pos="4513"/>
        <w:tab w:val="right" w:pos="9026"/>
      </w:tabs>
      <w:spacing w:after="0" w:lineRule="auto"/>
      <w:ind w:left="0" w:firstLine="0"/>
      <w:jc w:val="left"/>
      <w:rPr>
        <w:sz w:val="20"/>
        <w:szCs w:val="20"/>
      </w:rPr>
    </w:pPr>
    <w:bookmarkStart w:colFirst="0" w:colLast="0" w:name="_heading=h.3whwml4" w:id="24"/>
    <w:bookmarkEnd w:id="24"/>
    <w:r w:rsidDel="00000000" w:rsidR="00000000" w:rsidRPr="00000000">
      <w:rPr>
        <w:sz w:val="20"/>
        <w:szCs w:val="20"/>
        <w:rtl w:val="0"/>
      </w:rPr>
      <w:t xml:space="preserve">Crown Copyright 2022</w:t>
    </w:r>
  </w:p>
  <w:p w:rsidR="00000000" w:rsidDel="00000000" w:rsidP="00000000" w:rsidRDefault="00000000" w:rsidRPr="00000000" w14:paraId="00000080">
    <w:pPr>
      <w:tabs>
        <w:tab w:val="center" w:pos="4513"/>
        <w:tab w:val="right" w:pos="9026"/>
      </w:tabs>
      <w:spacing w:after="0" w:lineRule="auto"/>
      <w:ind w:lef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cs="Calibri" w:eastAsia="Calibri" w:hAnsi="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left" w:pos="0"/>
      </w:tabs>
      <w:overflowPunct w:val="1"/>
      <w:autoSpaceDE w:val="1"/>
      <w:autoSpaceDN w:val="1"/>
      <w:spacing w:before="240"/>
      <w:ind w:left="360" w:hanging="36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agxY3FaHm1GMDgx8YmfnOuuXQA==">AMUW2mWmDhK9y0PHpBnbRDGYPq1f9d8sSV3n2oS9OWsSuZNz3ol5Y+Jxg91PjkofwkAmVkWIPAkxcGBw83yDZd7eeDiQZ20fWh7iUHaQkIjuEwWuwAWPA4fk23FD9MQq/bLjhgIQecqnMrMpSnUA0p1MebljC6XgcmM14H3RtAfhX0Eb1P0IOyOsaPAkv85qQMDfe20VftekYzLrdi/UPbnYmyr9KtfDcwhfvtHcT000yfsn9a+kriLZ5/QYeddSxFCs+2Is6ZEIatPUaPbNSUJxGD02iWJPEJWojdsbl/N0hpA1YWsw8poDbPJPsD+NIPjkeJ05tS2mEG4EKbsJR+dLK6R4PUsdsWSaTijnwMIsva+eQZTf/jayoArzMqGXXkvXFAuduLYlkeEqylKmbn2QjObUfnC3uJq8LL7zyhLwTlNKRp4Pa9/ZSCJ5SR8wbBXhihDi40GctTj1WeE+DDD25LZYhklz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2022-08-18T10:33:00Z</dcterms:created>
  <dc:creator>Kelly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