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6" w:type="dxa"/>
        <w:tblInd w:w="-34" w:type="dxa"/>
        <w:tblLook w:val="00A0" w:firstRow="1" w:lastRow="0" w:firstColumn="1" w:lastColumn="0" w:noHBand="0" w:noVBand="0"/>
      </w:tblPr>
      <w:tblGrid>
        <w:gridCol w:w="2694"/>
        <w:gridCol w:w="5103"/>
        <w:gridCol w:w="2919"/>
      </w:tblGrid>
      <w:tr w:rsidR="00074499" w:rsidRPr="00246A9D" w14:paraId="241E22B4" w14:textId="77777777" w:rsidTr="6A396FB6">
        <w:trPr>
          <w:trHeight w:val="315"/>
          <w:tblHeader/>
        </w:trPr>
        <w:tc>
          <w:tcPr>
            <w:tcW w:w="2694" w:type="dxa"/>
            <w:tcBorders>
              <w:top w:val="single" w:sz="4" w:space="0" w:color="auto"/>
              <w:left w:val="single" w:sz="4" w:space="0" w:color="auto"/>
              <w:bottom w:val="single" w:sz="4" w:space="0" w:color="auto"/>
              <w:right w:val="single" w:sz="4" w:space="0" w:color="auto"/>
            </w:tcBorders>
            <w:vAlign w:val="center"/>
          </w:tcPr>
          <w:p w14:paraId="54FB3716" w14:textId="77777777" w:rsidR="00074499" w:rsidRDefault="3514B341" w:rsidP="3514B341">
            <w:pPr>
              <w:spacing w:after="0" w:line="240" w:lineRule="auto"/>
              <w:rPr>
                <w:rFonts w:ascii="Arial" w:hAnsi="Arial" w:cs="Arial"/>
                <w:b/>
                <w:bCs/>
                <w:lang w:eastAsia="en-GB"/>
              </w:rPr>
            </w:pPr>
            <w:r w:rsidRPr="3514B341">
              <w:rPr>
                <w:rFonts w:ascii="Arial" w:hAnsi="Arial" w:cs="Arial"/>
                <w:b/>
                <w:bCs/>
                <w:lang w:eastAsia="en-GB"/>
              </w:rPr>
              <w:t>Name &amp; Address of Contractor</w:t>
            </w:r>
          </w:p>
          <w:p w14:paraId="672A6659" w14:textId="77777777" w:rsidR="00074499" w:rsidRDefault="00074499" w:rsidP="003E3AC2">
            <w:pPr>
              <w:spacing w:after="0" w:line="240" w:lineRule="auto"/>
              <w:rPr>
                <w:rFonts w:ascii="Arial" w:hAnsi="Arial" w:cs="Arial"/>
                <w:b/>
                <w:bCs/>
                <w:lang w:eastAsia="en-GB"/>
              </w:rPr>
            </w:pPr>
          </w:p>
          <w:p w14:paraId="0A37501D" w14:textId="455BF39E" w:rsidR="00074499" w:rsidRDefault="00E62F9C" w:rsidP="6A396FB6">
            <w:pPr>
              <w:spacing w:after="0" w:line="240" w:lineRule="auto"/>
              <w:rPr>
                <w:rFonts w:ascii="Arial" w:hAnsi="Arial" w:cs="Arial"/>
                <w:b/>
                <w:bCs/>
                <w:lang w:eastAsia="en-GB"/>
              </w:rPr>
            </w:pPr>
            <w:proofErr w:type="spellStart"/>
            <w:r>
              <w:rPr>
                <w:rFonts w:ascii="Arial" w:hAnsi="Arial" w:cs="Arial"/>
                <w:b/>
                <w:bCs/>
                <w:lang w:eastAsia="en-GB"/>
              </w:rPr>
              <w:t>Enva</w:t>
            </w:r>
            <w:proofErr w:type="spellEnd"/>
            <w:r>
              <w:rPr>
                <w:rFonts w:ascii="Arial" w:hAnsi="Arial" w:cs="Arial"/>
                <w:b/>
                <w:bCs/>
                <w:lang w:eastAsia="en-GB"/>
              </w:rPr>
              <w:t xml:space="preserve"> Northern Ireland Limited</w:t>
            </w:r>
          </w:p>
          <w:p w14:paraId="5DAB6C7B" w14:textId="540360B3" w:rsidR="00074499" w:rsidRDefault="00E62F9C" w:rsidP="6A396FB6">
            <w:pPr>
              <w:spacing w:after="0" w:line="240" w:lineRule="auto"/>
              <w:rPr>
                <w:rFonts w:ascii="Arial" w:hAnsi="Arial" w:cs="Arial"/>
                <w:b/>
                <w:bCs/>
                <w:lang w:eastAsia="en-GB"/>
              </w:rPr>
            </w:pPr>
            <w:r>
              <w:rPr>
                <w:rFonts w:ascii="Arial" w:hAnsi="Arial" w:cs="Arial"/>
                <w:b/>
                <w:bCs/>
                <w:lang w:eastAsia="en-GB"/>
              </w:rPr>
              <w:t>Downpatrick</w:t>
            </w:r>
          </w:p>
          <w:p w14:paraId="02EB378F" w14:textId="54667366" w:rsidR="00074499" w:rsidRDefault="00E62F9C" w:rsidP="6A396FB6">
            <w:pPr>
              <w:spacing w:after="0" w:line="240" w:lineRule="auto"/>
              <w:rPr>
                <w:rFonts w:ascii="Arial" w:hAnsi="Arial" w:cs="Arial"/>
                <w:b/>
                <w:bCs/>
                <w:lang w:eastAsia="en-GB"/>
              </w:rPr>
            </w:pPr>
            <w:r>
              <w:rPr>
                <w:rFonts w:ascii="Arial" w:hAnsi="Arial" w:cs="Arial"/>
                <w:b/>
                <w:bCs/>
                <w:lang w:eastAsia="en-GB"/>
              </w:rPr>
              <w:t>County Down</w:t>
            </w:r>
          </w:p>
          <w:p w14:paraId="6A05A809" w14:textId="4B988803" w:rsidR="00074499" w:rsidRDefault="00E62F9C" w:rsidP="6A396FB6">
            <w:pPr>
              <w:spacing w:after="0" w:line="240" w:lineRule="auto"/>
              <w:rPr>
                <w:rFonts w:ascii="Arial" w:hAnsi="Arial" w:cs="Arial"/>
                <w:b/>
                <w:bCs/>
                <w:lang w:eastAsia="en-GB"/>
              </w:rPr>
            </w:pPr>
            <w:r>
              <w:rPr>
                <w:rFonts w:ascii="Arial" w:hAnsi="Arial" w:cs="Arial"/>
                <w:b/>
                <w:bCs/>
                <w:lang w:eastAsia="en-GB"/>
              </w:rPr>
              <w:t>BT30 6LJ</w:t>
            </w:r>
          </w:p>
          <w:p w14:paraId="29D6B04F" w14:textId="10B2C705" w:rsidR="00074499" w:rsidRPr="00246A9D" w:rsidRDefault="00E62F9C" w:rsidP="6A396FB6">
            <w:pPr>
              <w:spacing w:after="0" w:line="240" w:lineRule="auto"/>
              <w:rPr>
                <w:rFonts w:ascii="Arial" w:hAnsi="Arial" w:cs="Arial"/>
                <w:b/>
                <w:bCs/>
                <w:lang w:eastAsia="en-GB"/>
              </w:rPr>
            </w:pPr>
            <w:r>
              <w:rPr>
                <w:rFonts w:ascii="Arial" w:hAnsi="Arial" w:cs="Arial"/>
                <w:b/>
                <w:bCs/>
                <w:lang w:eastAsia="en-GB"/>
              </w:rPr>
              <w:t>Northern Ireland</w:t>
            </w:r>
          </w:p>
        </w:tc>
        <w:tc>
          <w:tcPr>
            <w:tcW w:w="5103" w:type="dxa"/>
            <w:tcBorders>
              <w:top w:val="single" w:sz="4" w:space="0" w:color="auto"/>
              <w:left w:val="single" w:sz="4" w:space="0" w:color="auto"/>
              <w:bottom w:val="single" w:sz="4" w:space="0" w:color="auto"/>
              <w:right w:val="single" w:sz="4" w:space="0" w:color="auto"/>
            </w:tcBorders>
            <w:vAlign w:val="bottom"/>
          </w:tcPr>
          <w:p w14:paraId="5A39BBE3" w14:textId="7F9FAF7B" w:rsidR="00074499" w:rsidRPr="00E62F9C" w:rsidRDefault="00E62F9C" w:rsidP="00074499">
            <w:pPr>
              <w:spacing w:after="0" w:line="240" w:lineRule="auto"/>
              <w:jc w:val="center"/>
              <w:rPr>
                <w:rFonts w:ascii="Arial" w:hAnsi="Arial" w:cs="Arial"/>
                <w:b/>
                <w:bCs/>
                <w:lang w:eastAsia="en-GB"/>
              </w:rPr>
            </w:pPr>
            <w:r w:rsidRPr="00E62F9C">
              <w:rPr>
                <w:b/>
              </w:rPr>
              <w:t>Central Procurement Directorate in the Department of Finance, Northern Ireland</w:t>
            </w:r>
          </w:p>
          <w:p w14:paraId="41C8F396" w14:textId="77777777" w:rsidR="00074499" w:rsidRDefault="00074499" w:rsidP="00074499">
            <w:pPr>
              <w:spacing w:after="0" w:line="240" w:lineRule="auto"/>
              <w:jc w:val="center"/>
              <w:rPr>
                <w:rFonts w:ascii="Arial" w:hAnsi="Arial" w:cs="Arial"/>
                <w:b/>
                <w:bCs/>
                <w:lang w:eastAsia="en-GB"/>
              </w:rPr>
            </w:pPr>
            <w:bookmarkStart w:id="0" w:name="_GoBack"/>
            <w:bookmarkEnd w:id="0"/>
          </w:p>
          <w:p w14:paraId="72A3D3EC" w14:textId="77777777" w:rsidR="00074499" w:rsidRDefault="00074499" w:rsidP="00074499">
            <w:pPr>
              <w:spacing w:after="0" w:line="240" w:lineRule="auto"/>
              <w:jc w:val="center"/>
              <w:rPr>
                <w:rFonts w:ascii="Arial" w:hAnsi="Arial" w:cs="Arial"/>
                <w:b/>
                <w:bCs/>
                <w:lang w:eastAsia="en-GB"/>
              </w:rPr>
            </w:pPr>
          </w:p>
          <w:p w14:paraId="0D0B940D" w14:textId="77777777" w:rsidR="00074499" w:rsidRDefault="00074499" w:rsidP="00074499">
            <w:pPr>
              <w:spacing w:after="0" w:line="240" w:lineRule="auto"/>
              <w:jc w:val="center"/>
              <w:rPr>
                <w:rFonts w:ascii="Arial" w:hAnsi="Arial" w:cs="Arial"/>
                <w:b/>
                <w:bCs/>
                <w:lang w:eastAsia="en-GB"/>
              </w:rPr>
            </w:pPr>
          </w:p>
          <w:p w14:paraId="291DBC94" w14:textId="77777777" w:rsidR="00074499" w:rsidRDefault="3514B341" w:rsidP="3514B341">
            <w:pPr>
              <w:spacing w:after="0" w:line="240" w:lineRule="auto"/>
              <w:jc w:val="center"/>
              <w:rPr>
                <w:rFonts w:ascii="Arial" w:hAnsi="Arial" w:cs="Arial"/>
                <w:b/>
                <w:bCs/>
                <w:lang w:eastAsia="en-GB"/>
              </w:rPr>
            </w:pPr>
            <w:r w:rsidRPr="3514B341">
              <w:rPr>
                <w:rFonts w:ascii="Arial" w:hAnsi="Arial" w:cs="Arial"/>
                <w:b/>
                <w:bCs/>
                <w:lang w:eastAsia="en-GB"/>
              </w:rPr>
              <w:t>Schedule of Requirements for</w:t>
            </w:r>
          </w:p>
          <w:p w14:paraId="1EDE8E53" w14:textId="596C4874" w:rsidR="00074499" w:rsidRPr="00246A9D" w:rsidRDefault="3514B341" w:rsidP="00E62F9C">
            <w:pPr>
              <w:spacing w:after="0" w:line="240" w:lineRule="auto"/>
              <w:jc w:val="center"/>
              <w:rPr>
                <w:rFonts w:ascii="Arial" w:hAnsi="Arial" w:cs="Arial"/>
                <w:b/>
                <w:bCs/>
                <w:lang w:eastAsia="en-GB"/>
              </w:rPr>
            </w:pPr>
            <w:r w:rsidRPr="3514B341">
              <w:rPr>
                <w:rFonts w:ascii="Arial" w:hAnsi="Arial" w:cs="Arial"/>
                <w:b/>
                <w:bCs/>
                <w:lang w:eastAsia="en-GB"/>
              </w:rPr>
              <w:t xml:space="preserve">The Collection &amp; Disposal of </w:t>
            </w:r>
            <w:r w:rsidR="00E62F9C">
              <w:rPr>
                <w:rFonts w:ascii="Arial" w:hAnsi="Arial" w:cs="Arial"/>
                <w:b/>
                <w:bCs/>
                <w:lang w:eastAsia="en-GB"/>
              </w:rPr>
              <w:t>Clinical</w:t>
            </w:r>
            <w:r w:rsidRPr="3514B341">
              <w:rPr>
                <w:rFonts w:ascii="Arial" w:hAnsi="Arial" w:cs="Arial"/>
                <w:b/>
                <w:bCs/>
                <w:lang w:eastAsia="en-GB"/>
              </w:rPr>
              <w:t xml:space="preserve"> Waste in Northern Ireland</w:t>
            </w:r>
          </w:p>
        </w:tc>
        <w:tc>
          <w:tcPr>
            <w:tcW w:w="2919" w:type="dxa"/>
            <w:tcBorders>
              <w:top w:val="single" w:sz="4" w:space="0" w:color="auto"/>
              <w:left w:val="single" w:sz="4" w:space="0" w:color="auto"/>
              <w:bottom w:val="single" w:sz="4" w:space="0" w:color="auto"/>
              <w:right w:val="single" w:sz="4" w:space="0" w:color="auto"/>
            </w:tcBorders>
          </w:tcPr>
          <w:p w14:paraId="2AA5992E" w14:textId="77777777" w:rsidR="00074499" w:rsidRDefault="3514B341" w:rsidP="3514B341">
            <w:pPr>
              <w:spacing w:after="0" w:line="240" w:lineRule="auto"/>
              <w:rPr>
                <w:rFonts w:ascii="Arial" w:hAnsi="Arial" w:cs="Arial"/>
                <w:b/>
                <w:bCs/>
                <w:lang w:eastAsia="en-GB"/>
              </w:rPr>
            </w:pPr>
            <w:r w:rsidRPr="3514B341">
              <w:rPr>
                <w:rFonts w:ascii="Arial" w:hAnsi="Arial" w:cs="Arial"/>
                <w:b/>
                <w:bCs/>
                <w:lang w:eastAsia="en-GB"/>
              </w:rPr>
              <w:t>Schedule 1 to Contract</w:t>
            </w:r>
          </w:p>
          <w:p w14:paraId="0E27B00A" w14:textId="77777777" w:rsidR="00074499" w:rsidRDefault="00074499" w:rsidP="003E3AC2">
            <w:pPr>
              <w:spacing w:after="0" w:line="240" w:lineRule="auto"/>
              <w:rPr>
                <w:rFonts w:ascii="Arial" w:hAnsi="Arial" w:cs="Arial"/>
                <w:b/>
                <w:bCs/>
                <w:lang w:eastAsia="en-GB"/>
              </w:rPr>
            </w:pPr>
          </w:p>
          <w:p w14:paraId="4B9EE81B" w14:textId="796AAF66" w:rsidR="00074499" w:rsidRDefault="3514B341" w:rsidP="3514B341">
            <w:pPr>
              <w:spacing w:after="0" w:line="240" w:lineRule="auto"/>
              <w:rPr>
                <w:rFonts w:ascii="Arial" w:hAnsi="Arial" w:cs="Arial"/>
                <w:b/>
                <w:bCs/>
                <w:lang w:eastAsia="en-GB"/>
              </w:rPr>
            </w:pPr>
            <w:r w:rsidRPr="3514B341">
              <w:rPr>
                <w:rFonts w:ascii="Arial" w:hAnsi="Arial" w:cs="Arial"/>
                <w:b/>
                <w:bCs/>
                <w:lang w:eastAsia="en-GB"/>
              </w:rPr>
              <w:t>DSACOMDD/</w:t>
            </w:r>
            <w:r w:rsidR="00E62F9C">
              <w:rPr>
                <w:rFonts w:ascii="Arial" w:hAnsi="Arial" w:cs="Arial"/>
                <w:b/>
                <w:bCs/>
                <w:lang w:eastAsia="en-GB"/>
              </w:rPr>
              <w:t>5060</w:t>
            </w:r>
          </w:p>
          <w:p w14:paraId="60061E4C" w14:textId="77777777" w:rsidR="00074499" w:rsidRDefault="00074499" w:rsidP="003E3AC2">
            <w:pPr>
              <w:spacing w:after="0" w:line="240" w:lineRule="auto"/>
              <w:rPr>
                <w:rFonts w:ascii="Arial" w:hAnsi="Arial" w:cs="Arial"/>
                <w:b/>
                <w:bCs/>
                <w:lang w:eastAsia="en-GB"/>
              </w:rPr>
            </w:pPr>
          </w:p>
          <w:p w14:paraId="42E767AE" w14:textId="77777777" w:rsidR="005616FF" w:rsidRDefault="3514B341" w:rsidP="3514B341">
            <w:pPr>
              <w:spacing w:after="0" w:line="240" w:lineRule="auto"/>
              <w:rPr>
                <w:rFonts w:ascii="Arial" w:hAnsi="Arial" w:cs="Arial"/>
                <w:b/>
                <w:bCs/>
                <w:lang w:eastAsia="en-GB"/>
              </w:rPr>
            </w:pPr>
            <w:r w:rsidRPr="3514B341">
              <w:rPr>
                <w:rFonts w:ascii="Arial" w:hAnsi="Arial" w:cs="Arial"/>
                <w:b/>
                <w:bCs/>
                <w:lang w:eastAsia="en-GB"/>
              </w:rPr>
              <w:t xml:space="preserve">Issued on: </w:t>
            </w:r>
          </w:p>
          <w:p w14:paraId="44EAFD9C" w14:textId="77777777" w:rsidR="005616FF" w:rsidRDefault="005616FF" w:rsidP="005616FF">
            <w:pPr>
              <w:spacing w:after="0" w:line="240" w:lineRule="auto"/>
              <w:rPr>
                <w:rFonts w:ascii="Arial" w:hAnsi="Arial" w:cs="Arial"/>
                <w:b/>
                <w:bCs/>
                <w:lang w:eastAsia="en-GB"/>
              </w:rPr>
            </w:pPr>
          </w:p>
          <w:p w14:paraId="3606FA39" w14:textId="7E4B0422" w:rsidR="00074499" w:rsidRPr="00246A9D" w:rsidRDefault="6A396FB6" w:rsidP="002F1977">
            <w:pPr>
              <w:spacing w:after="0" w:line="240" w:lineRule="auto"/>
              <w:rPr>
                <w:rFonts w:ascii="Arial" w:hAnsi="Arial" w:cs="Arial"/>
                <w:b/>
                <w:bCs/>
                <w:color w:val="FF0000"/>
                <w:lang w:eastAsia="en-GB"/>
              </w:rPr>
            </w:pPr>
            <w:r w:rsidRPr="6A396FB6">
              <w:rPr>
                <w:rFonts w:ascii="Arial" w:hAnsi="Arial" w:cs="Arial"/>
                <w:b/>
                <w:bCs/>
                <w:lang w:eastAsia="en-GB"/>
              </w:rPr>
              <w:t xml:space="preserve"> </w:t>
            </w:r>
            <w:r w:rsidR="002F1977">
              <w:rPr>
                <w:rFonts w:ascii="Arial" w:hAnsi="Arial" w:cs="Arial"/>
                <w:b/>
                <w:bCs/>
                <w:lang w:eastAsia="en-GB"/>
              </w:rPr>
              <w:t>6</w:t>
            </w:r>
            <w:r w:rsidRPr="6A396FB6">
              <w:rPr>
                <w:rFonts w:ascii="Arial" w:hAnsi="Arial" w:cs="Arial"/>
                <w:b/>
                <w:bCs/>
                <w:lang w:eastAsia="en-GB"/>
              </w:rPr>
              <w:t xml:space="preserve"> March 2018</w:t>
            </w:r>
          </w:p>
        </w:tc>
      </w:tr>
      <w:tr w:rsidR="00074499" w:rsidRPr="00246A9D" w14:paraId="4B94D5A5" w14:textId="77777777" w:rsidTr="6A396FB6">
        <w:tc>
          <w:tcPr>
            <w:tcW w:w="2694" w:type="dxa"/>
            <w:tcBorders>
              <w:top w:val="single" w:sz="4" w:space="0" w:color="auto"/>
              <w:left w:val="nil"/>
              <w:bottom w:val="nil"/>
              <w:right w:val="nil"/>
            </w:tcBorders>
            <w:vAlign w:val="center"/>
          </w:tcPr>
          <w:p w14:paraId="3DEEC669" w14:textId="77777777" w:rsidR="00074499" w:rsidRPr="00246A9D" w:rsidRDefault="00074499" w:rsidP="00074499">
            <w:pPr>
              <w:spacing w:after="0" w:line="240" w:lineRule="auto"/>
              <w:rPr>
                <w:rFonts w:ascii="Arial" w:hAnsi="Arial" w:cs="Arial"/>
                <w:b/>
                <w:bCs/>
                <w:lang w:eastAsia="en-GB"/>
              </w:rPr>
            </w:pPr>
          </w:p>
        </w:tc>
        <w:tc>
          <w:tcPr>
            <w:tcW w:w="5103" w:type="dxa"/>
            <w:tcBorders>
              <w:top w:val="single" w:sz="4" w:space="0" w:color="auto"/>
              <w:left w:val="nil"/>
              <w:bottom w:val="nil"/>
              <w:right w:val="nil"/>
            </w:tcBorders>
            <w:vAlign w:val="bottom"/>
          </w:tcPr>
          <w:p w14:paraId="3656B9AB" w14:textId="77777777" w:rsidR="00074499" w:rsidRPr="00074499" w:rsidRDefault="00074499" w:rsidP="008632FA">
            <w:pPr>
              <w:spacing w:after="0" w:line="240" w:lineRule="auto"/>
              <w:rPr>
                <w:rFonts w:ascii="Arial" w:hAnsi="Arial" w:cs="Arial"/>
                <w:lang w:eastAsia="en-GB"/>
              </w:rPr>
            </w:pPr>
          </w:p>
        </w:tc>
        <w:tc>
          <w:tcPr>
            <w:tcW w:w="2919" w:type="dxa"/>
            <w:tcBorders>
              <w:top w:val="single" w:sz="4" w:space="0" w:color="auto"/>
              <w:left w:val="nil"/>
              <w:bottom w:val="nil"/>
              <w:right w:val="nil"/>
            </w:tcBorders>
          </w:tcPr>
          <w:p w14:paraId="45FB0818" w14:textId="77777777" w:rsidR="00074499" w:rsidRPr="00246A9D" w:rsidRDefault="00074499" w:rsidP="008632FA">
            <w:pPr>
              <w:spacing w:after="0" w:line="240" w:lineRule="auto"/>
              <w:rPr>
                <w:rFonts w:ascii="Arial" w:hAnsi="Arial" w:cs="Arial"/>
                <w:lang w:eastAsia="en-GB"/>
              </w:rPr>
            </w:pPr>
          </w:p>
        </w:tc>
      </w:tr>
    </w:tbl>
    <w:tbl>
      <w:tblPr>
        <w:tblStyle w:val="TableGrid"/>
        <w:tblW w:w="0" w:type="auto"/>
        <w:tblLook w:val="04A0" w:firstRow="1" w:lastRow="0" w:firstColumn="1" w:lastColumn="0" w:noHBand="0" w:noVBand="1"/>
      </w:tblPr>
      <w:tblGrid>
        <w:gridCol w:w="675"/>
        <w:gridCol w:w="8482"/>
        <w:gridCol w:w="1525"/>
      </w:tblGrid>
      <w:tr w:rsidR="00074499" w14:paraId="6370B021" w14:textId="77777777" w:rsidTr="40486A30">
        <w:trPr>
          <w:tblHeader/>
        </w:trPr>
        <w:tc>
          <w:tcPr>
            <w:tcW w:w="675" w:type="dxa"/>
          </w:tcPr>
          <w:p w14:paraId="3E3DFFAA" w14:textId="77777777" w:rsidR="00074499" w:rsidRPr="00074499" w:rsidRDefault="3514B341" w:rsidP="3514B341">
            <w:pPr>
              <w:rPr>
                <w:rFonts w:ascii="Arial" w:hAnsi="Arial" w:cs="Arial"/>
                <w:b/>
                <w:bCs/>
              </w:rPr>
            </w:pPr>
            <w:r w:rsidRPr="3514B341">
              <w:rPr>
                <w:rFonts w:ascii="Arial" w:hAnsi="Arial" w:cs="Arial"/>
                <w:b/>
                <w:bCs/>
              </w:rPr>
              <w:t>Item No.</w:t>
            </w:r>
          </w:p>
        </w:tc>
        <w:tc>
          <w:tcPr>
            <w:tcW w:w="8482" w:type="dxa"/>
          </w:tcPr>
          <w:p w14:paraId="31FF54C8" w14:textId="77777777" w:rsidR="00074499" w:rsidRDefault="3514B341" w:rsidP="3514B341">
            <w:pPr>
              <w:jc w:val="center"/>
              <w:rPr>
                <w:rFonts w:ascii="Arial" w:hAnsi="Arial" w:cs="Arial"/>
              </w:rPr>
            </w:pPr>
            <w:r w:rsidRPr="3514B341">
              <w:rPr>
                <w:rFonts w:ascii="Arial" w:hAnsi="Arial" w:cs="Arial"/>
                <w:b/>
                <w:bCs/>
                <w:lang w:eastAsia="en-GB"/>
              </w:rPr>
              <w:t>Description</w:t>
            </w:r>
          </w:p>
        </w:tc>
        <w:tc>
          <w:tcPr>
            <w:tcW w:w="1525" w:type="dxa"/>
          </w:tcPr>
          <w:p w14:paraId="606E20EC" w14:textId="77777777" w:rsidR="00074499" w:rsidRDefault="3514B341" w:rsidP="3514B341">
            <w:pPr>
              <w:rPr>
                <w:rFonts w:ascii="Arial" w:hAnsi="Arial" w:cs="Arial"/>
              </w:rPr>
            </w:pPr>
            <w:r w:rsidRPr="3514B341">
              <w:rPr>
                <w:rFonts w:ascii="Arial" w:hAnsi="Arial" w:cs="Arial"/>
                <w:b/>
                <w:bCs/>
                <w:lang w:eastAsia="en-GB"/>
              </w:rPr>
              <w:t>Price (£)</w:t>
            </w:r>
          </w:p>
        </w:tc>
      </w:tr>
      <w:tr w:rsidR="00074499" w14:paraId="39521784" w14:textId="77777777" w:rsidTr="40486A30">
        <w:tc>
          <w:tcPr>
            <w:tcW w:w="675" w:type="dxa"/>
          </w:tcPr>
          <w:p w14:paraId="649841BE" w14:textId="77777777" w:rsidR="00074499" w:rsidRPr="00074499" w:rsidRDefault="40486A30" w:rsidP="40486A30">
            <w:pPr>
              <w:rPr>
                <w:rFonts w:ascii="Arial" w:hAnsi="Arial" w:cs="Arial"/>
                <w:b/>
                <w:bCs/>
              </w:rPr>
            </w:pPr>
            <w:r w:rsidRPr="40486A30">
              <w:rPr>
                <w:rFonts w:ascii="Arial" w:hAnsi="Arial" w:cs="Arial"/>
                <w:b/>
                <w:bCs/>
              </w:rPr>
              <w:t>1</w:t>
            </w:r>
          </w:p>
        </w:tc>
        <w:tc>
          <w:tcPr>
            <w:tcW w:w="8482" w:type="dxa"/>
            <w:vAlign w:val="bottom"/>
          </w:tcPr>
          <w:p w14:paraId="6AB84E22" w14:textId="22921E44" w:rsidR="38D9C520" w:rsidRDefault="40486A30" w:rsidP="40486A30">
            <w:pPr>
              <w:rPr>
                <w:rFonts w:ascii="Arial" w:hAnsi="Arial" w:cs="Arial"/>
              </w:rPr>
            </w:pPr>
            <w:r w:rsidRPr="40486A30">
              <w:rPr>
                <w:rFonts w:ascii="Arial" w:hAnsi="Arial" w:cs="Arial"/>
              </w:rPr>
              <w:t>The Contractor shall deliver a complete service for the Disposal of Waste as detailed in Annex B to Schedule 1:</w:t>
            </w:r>
          </w:p>
          <w:p w14:paraId="3990813A" w14:textId="51A709BA" w:rsidR="38D9C520" w:rsidRDefault="40486A30" w:rsidP="40486A30">
            <w:pPr>
              <w:ind w:left="742" w:hanging="742"/>
              <w:rPr>
                <w:rFonts w:ascii="Arial" w:hAnsi="Arial" w:cs="Arial"/>
              </w:rPr>
            </w:pPr>
            <w:r w:rsidRPr="40486A30">
              <w:rPr>
                <w:rFonts w:ascii="Arial" w:hAnsi="Arial" w:cs="Arial"/>
              </w:rPr>
              <w:t xml:space="preserve"> </w:t>
            </w:r>
            <w:r w:rsidRPr="40486A30">
              <w:rPr>
                <w:rFonts w:ascii="Arial" w:hAnsi="Arial" w:cs="Arial"/>
                <w:b/>
                <w:bCs/>
              </w:rPr>
              <w:t xml:space="preserve">The Collection &amp; Disposal of </w:t>
            </w:r>
            <w:r w:rsidR="00E62F9C">
              <w:rPr>
                <w:rFonts w:ascii="Arial" w:hAnsi="Arial" w:cs="Arial"/>
                <w:b/>
                <w:bCs/>
              </w:rPr>
              <w:t>Clinical</w:t>
            </w:r>
            <w:r w:rsidRPr="40486A30">
              <w:rPr>
                <w:rFonts w:ascii="Arial" w:hAnsi="Arial" w:cs="Arial"/>
                <w:b/>
                <w:bCs/>
              </w:rPr>
              <w:t xml:space="preserve"> Waste in Northern Ireland</w:t>
            </w:r>
          </w:p>
          <w:p w14:paraId="31548B01" w14:textId="3BEF9038" w:rsidR="00074499" w:rsidRPr="00074499" w:rsidRDefault="40486A30" w:rsidP="00206715">
            <w:pPr>
              <w:rPr>
                <w:rFonts w:ascii="Arial" w:hAnsi="Arial" w:cs="Arial"/>
                <w:lang w:eastAsia="en-GB"/>
              </w:rPr>
            </w:pPr>
            <w:proofErr w:type="gramStart"/>
            <w:r w:rsidRPr="40486A30">
              <w:rPr>
                <w:rFonts w:ascii="Arial" w:hAnsi="Arial" w:cs="Arial"/>
              </w:rPr>
              <w:t>covering</w:t>
            </w:r>
            <w:proofErr w:type="gramEnd"/>
            <w:r w:rsidRPr="40486A30">
              <w:rPr>
                <w:rFonts w:ascii="Arial" w:hAnsi="Arial" w:cs="Arial"/>
              </w:rPr>
              <w:t xml:space="preserve"> Routine and Extraordinary Tasks in Northern Ireland in accordance with the Statement of Requirements at Schedule 3.  Following contract award, there will</w:t>
            </w:r>
            <w:r w:rsidRPr="40486A30">
              <w:rPr>
                <w:rFonts w:ascii="Arial" w:hAnsi="Arial" w:cs="Arial"/>
                <w:b/>
                <w:bCs/>
              </w:rPr>
              <w:t xml:space="preserve"> </w:t>
            </w:r>
            <w:r w:rsidRPr="40486A30">
              <w:rPr>
                <w:rFonts w:ascii="Arial" w:hAnsi="Arial" w:cs="Arial"/>
              </w:rPr>
              <w:t xml:space="preserve">be a phase-in period for a maximum of 3 months to allow the Contractor to undertake start-up activities. If there is a phase-in period then the Operational Period of the Contract will commence from the date of completion of the Phase-in period (the Operational Date of the Contract). The Operational Date of the Contract will therefore commence on </w:t>
            </w:r>
            <w:r w:rsidRPr="40486A30">
              <w:rPr>
                <w:rFonts w:ascii="Arial" w:hAnsi="Arial" w:cs="Arial"/>
                <w:b/>
                <w:bCs/>
              </w:rPr>
              <w:t>1</w:t>
            </w:r>
            <w:r w:rsidRPr="40486A30">
              <w:rPr>
                <w:rFonts w:ascii="Arial" w:hAnsi="Arial" w:cs="Arial"/>
                <w:b/>
                <w:bCs/>
                <w:vertAlign w:val="superscript"/>
              </w:rPr>
              <w:t>st</w:t>
            </w:r>
            <w:r w:rsidRPr="40486A30">
              <w:rPr>
                <w:rFonts w:ascii="Arial" w:hAnsi="Arial" w:cs="Arial"/>
                <w:b/>
                <w:bCs/>
              </w:rPr>
              <w:t xml:space="preserve"> of </w:t>
            </w:r>
            <w:r w:rsidR="002F1977">
              <w:rPr>
                <w:rFonts w:ascii="Arial" w:hAnsi="Arial" w:cs="Arial"/>
                <w:b/>
                <w:bCs/>
              </w:rPr>
              <w:t xml:space="preserve">June </w:t>
            </w:r>
            <w:r w:rsidRPr="40486A30">
              <w:rPr>
                <w:rFonts w:ascii="Arial" w:hAnsi="Arial" w:cs="Arial"/>
                <w:b/>
                <w:bCs/>
              </w:rPr>
              <w:t>2018</w:t>
            </w:r>
            <w:r w:rsidRPr="40486A30">
              <w:rPr>
                <w:rFonts w:ascii="Arial" w:hAnsi="Arial" w:cs="Arial"/>
              </w:rPr>
              <w:t xml:space="preserve">. The period the Contract will be from </w:t>
            </w:r>
            <w:proofErr w:type="gramStart"/>
            <w:r w:rsidR="00206715">
              <w:rPr>
                <w:rFonts w:ascii="Arial" w:hAnsi="Arial" w:cs="Arial"/>
                <w:b/>
                <w:bCs/>
              </w:rPr>
              <w:t>6</w:t>
            </w:r>
            <w:r w:rsidR="00206715" w:rsidRPr="00206715">
              <w:rPr>
                <w:rFonts w:ascii="Arial" w:hAnsi="Arial" w:cs="Arial"/>
                <w:b/>
                <w:bCs/>
                <w:vertAlign w:val="superscript"/>
              </w:rPr>
              <w:t>th</w:t>
            </w:r>
            <w:r w:rsidR="00206715">
              <w:rPr>
                <w:rFonts w:ascii="Arial" w:hAnsi="Arial" w:cs="Arial"/>
                <w:b/>
                <w:bCs/>
              </w:rPr>
              <w:t xml:space="preserve"> </w:t>
            </w:r>
            <w:r w:rsidRPr="40486A30">
              <w:rPr>
                <w:rFonts w:ascii="Arial" w:hAnsi="Arial" w:cs="Arial"/>
                <w:b/>
                <w:bCs/>
              </w:rPr>
              <w:t xml:space="preserve"> of</w:t>
            </w:r>
            <w:proofErr w:type="gramEnd"/>
            <w:r w:rsidRPr="40486A30">
              <w:rPr>
                <w:rFonts w:ascii="Arial" w:hAnsi="Arial" w:cs="Arial"/>
                <w:b/>
                <w:bCs/>
              </w:rPr>
              <w:t xml:space="preserve"> </w:t>
            </w:r>
            <w:r w:rsidR="002F1977">
              <w:rPr>
                <w:rFonts w:ascii="Arial" w:hAnsi="Arial" w:cs="Arial"/>
                <w:b/>
                <w:bCs/>
              </w:rPr>
              <w:t>March</w:t>
            </w:r>
            <w:r w:rsidRPr="40486A30">
              <w:rPr>
                <w:rFonts w:ascii="Arial" w:hAnsi="Arial" w:cs="Arial"/>
                <w:b/>
                <w:bCs/>
              </w:rPr>
              <w:t>, 2018</w:t>
            </w:r>
            <w:r w:rsidRPr="40486A30">
              <w:rPr>
                <w:rFonts w:ascii="Arial" w:hAnsi="Arial" w:cs="Arial"/>
              </w:rPr>
              <w:t xml:space="preserve"> and will expire on </w:t>
            </w:r>
            <w:r w:rsidRPr="40486A30">
              <w:rPr>
                <w:rFonts w:ascii="Arial" w:hAnsi="Arial" w:cs="Arial"/>
                <w:b/>
                <w:bCs/>
              </w:rPr>
              <w:t>31</w:t>
            </w:r>
            <w:r w:rsidRPr="40486A30">
              <w:rPr>
                <w:rFonts w:ascii="Arial" w:hAnsi="Arial" w:cs="Arial"/>
                <w:b/>
                <w:bCs/>
                <w:vertAlign w:val="superscript"/>
              </w:rPr>
              <w:t>st</w:t>
            </w:r>
            <w:r w:rsidRPr="40486A30">
              <w:rPr>
                <w:rFonts w:ascii="Arial" w:hAnsi="Arial" w:cs="Arial"/>
                <w:b/>
                <w:bCs/>
              </w:rPr>
              <w:t xml:space="preserve"> of May, 2021</w:t>
            </w:r>
            <w:r w:rsidRPr="40486A30">
              <w:rPr>
                <w:rFonts w:ascii="Arial" w:hAnsi="Arial" w:cs="Arial"/>
              </w:rPr>
              <w:t>. The service will comprise:</w:t>
            </w:r>
          </w:p>
        </w:tc>
        <w:tc>
          <w:tcPr>
            <w:tcW w:w="1525" w:type="dxa"/>
          </w:tcPr>
          <w:p w14:paraId="049F31CB" w14:textId="77777777" w:rsidR="00074499" w:rsidRDefault="00074499">
            <w:pPr>
              <w:rPr>
                <w:rFonts w:ascii="Arial" w:hAnsi="Arial" w:cs="Arial"/>
              </w:rPr>
            </w:pPr>
          </w:p>
        </w:tc>
      </w:tr>
      <w:tr w:rsidR="00074499" w14:paraId="5C1C8A83" w14:textId="77777777" w:rsidTr="40486A30">
        <w:tc>
          <w:tcPr>
            <w:tcW w:w="675" w:type="dxa"/>
          </w:tcPr>
          <w:p w14:paraId="6EBBBDC6" w14:textId="77777777" w:rsidR="00074499" w:rsidRPr="00074499" w:rsidRDefault="3514B341" w:rsidP="3514B341">
            <w:pPr>
              <w:rPr>
                <w:rFonts w:ascii="Arial" w:hAnsi="Arial" w:cs="Arial"/>
                <w:b/>
                <w:bCs/>
              </w:rPr>
            </w:pPr>
            <w:r w:rsidRPr="3514B341">
              <w:rPr>
                <w:rFonts w:ascii="Arial" w:hAnsi="Arial" w:cs="Arial"/>
                <w:b/>
                <w:bCs/>
              </w:rPr>
              <w:t>1a.</w:t>
            </w:r>
          </w:p>
        </w:tc>
        <w:tc>
          <w:tcPr>
            <w:tcW w:w="8482" w:type="dxa"/>
          </w:tcPr>
          <w:p w14:paraId="6C395FD1" w14:textId="77777777" w:rsidR="00074499" w:rsidRPr="00DC74F5" w:rsidRDefault="3514B341" w:rsidP="3514B341">
            <w:pPr>
              <w:rPr>
                <w:rFonts w:ascii="Arial" w:hAnsi="Arial" w:cs="Arial"/>
              </w:rPr>
            </w:pPr>
            <w:r w:rsidRPr="3514B341">
              <w:rPr>
                <w:rFonts w:ascii="Arial" w:hAnsi="Arial" w:cs="Arial"/>
              </w:rPr>
              <w:t>Routine Tasks for Waste detailed in Annex B to Schedule 1 for which there is a Firm Price in Annex A to Schedule 1 (the Pricing Matrix), shall include but not be limited to:</w:t>
            </w:r>
          </w:p>
          <w:p w14:paraId="79FCFB7D" w14:textId="77777777" w:rsidR="00074499" w:rsidRPr="00DC74F5" w:rsidRDefault="3514B341" w:rsidP="3514B341">
            <w:pPr>
              <w:overflowPunct w:val="0"/>
              <w:autoSpaceDE w:val="0"/>
              <w:autoSpaceDN w:val="0"/>
              <w:adjustRightInd w:val="0"/>
              <w:spacing w:after="0" w:line="240" w:lineRule="auto"/>
              <w:textAlignment w:val="baseline"/>
              <w:rPr>
                <w:rFonts w:ascii="Arial" w:hAnsi="Arial" w:cs="Arial"/>
              </w:rPr>
            </w:pPr>
            <w:r w:rsidRPr="3514B341">
              <w:rPr>
                <w:rFonts w:ascii="Arial" w:hAnsi="Arial" w:cs="Arial"/>
              </w:rPr>
              <w:t>a. Collection and transportation of Waste</w:t>
            </w:r>
          </w:p>
          <w:p w14:paraId="0788D74C" w14:textId="77777777" w:rsidR="00074499" w:rsidRPr="00DC74F5" w:rsidRDefault="3514B341" w:rsidP="3514B341">
            <w:pPr>
              <w:overflowPunct w:val="0"/>
              <w:autoSpaceDE w:val="0"/>
              <w:autoSpaceDN w:val="0"/>
              <w:adjustRightInd w:val="0"/>
              <w:spacing w:after="0" w:line="240" w:lineRule="auto"/>
              <w:textAlignment w:val="baseline"/>
              <w:rPr>
                <w:rFonts w:ascii="Arial" w:hAnsi="Arial" w:cs="Arial"/>
              </w:rPr>
            </w:pPr>
            <w:r w:rsidRPr="3514B341">
              <w:rPr>
                <w:rFonts w:ascii="Arial" w:hAnsi="Arial" w:cs="Arial"/>
              </w:rPr>
              <w:t>b. The supply of the appropriate transportation and storage receptacles to collect the products</w:t>
            </w:r>
          </w:p>
          <w:p w14:paraId="11594691" w14:textId="77777777" w:rsidR="00074499" w:rsidRPr="00DC74F5" w:rsidRDefault="3514B341" w:rsidP="3514B341">
            <w:pPr>
              <w:overflowPunct w:val="0"/>
              <w:autoSpaceDE w:val="0"/>
              <w:autoSpaceDN w:val="0"/>
              <w:adjustRightInd w:val="0"/>
              <w:spacing w:after="0" w:line="240" w:lineRule="auto"/>
              <w:textAlignment w:val="baseline"/>
              <w:rPr>
                <w:rFonts w:ascii="Arial" w:hAnsi="Arial" w:cs="Arial"/>
              </w:rPr>
            </w:pPr>
            <w:r w:rsidRPr="3514B341">
              <w:rPr>
                <w:rFonts w:ascii="Arial" w:hAnsi="Arial" w:cs="Arial"/>
              </w:rPr>
              <w:t>c. The storage of the products</w:t>
            </w:r>
          </w:p>
          <w:p w14:paraId="56E53045" w14:textId="77777777" w:rsidR="00074499" w:rsidRPr="00DC74F5" w:rsidRDefault="3514B341" w:rsidP="3514B341">
            <w:pPr>
              <w:overflowPunct w:val="0"/>
              <w:autoSpaceDE w:val="0"/>
              <w:autoSpaceDN w:val="0"/>
              <w:adjustRightInd w:val="0"/>
              <w:spacing w:after="0" w:line="240" w:lineRule="auto"/>
              <w:textAlignment w:val="baseline"/>
              <w:rPr>
                <w:rFonts w:ascii="Arial" w:hAnsi="Arial" w:cs="Arial"/>
              </w:rPr>
            </w:pPr>
            <w:r w:rsidRPr="3514B341">
              <w:rPr>
                <w:rFonts w:ascii="Arial" w:hAnsi="Arial" w:cs="Arial"/>
              </w:rPr>
              <w:t>d. Sale of products</w:t>
            </w:r>
          </w:p>
          <w:p w14:paraId="67ABEA8A" w14:textId="77777777" w:rsidR="00074499" w:rsidRDefault="3514B341" w:rsidP="3514B341">
            <w:pPr>
              <w:overflowPunct w:val="0"/>
              <w:autoSpaceDE w:val="0"/>
              <w:autoSpaceDN w:val="0"/>
              <w:adjustRightInd w:val="0"/>
              <w:spacing w:after="0" w:line="240" w:lineRule="auto"/>
              <w:textAlignment w:val="baseline"/>
              <w:rPr>
                <w:rFonts w:ascii="Arial" w:hAnsi="Arial" w:cs="Arial"/>
              </w:rPr>
            </w:pPr>
            <w:r w:rsidRPr="3514B341">
              <w:rPr>
                <w:rFonts w:ascii="Arial" w:hAnsi="Arial" w:cs="Arial"/>
              </w:rPr>
              <w:t>e. The disposal as waste of all remaining product</w:t>
            </w:r>
          </w:p>
          <w:p w14:paraId="53128261" w14:textId="77777777" w:rsidR="008955EF" w:rsidRDefault="008955EF" w:rsidP="00074499">
            <w:pPr>
              <w:overflowPunct w:val="0"/>
              <w:autoSpaceDE w:val="0"/>
              <w:autoSpaceDN w:val="0"/>
              <w:adjustRightInd w:val="0"/>
              <w:spacing w:after="0" w:line="240" w:lineRule="auto"/>
              <w:textAlignment w:val="baseline"/>
              <w:rPr>
                <w:rFonts w:ascii="Arial" w:hAnsi="Arial" w:cs="Arial"/>
              </w:rPr>
            </w:pPr>
          </w:p>
          <w:p w14:paraId="62486C05" w14:textId="77777777" w:rsidR="00F87B39" w:rsidRDefault="00F87B39" w:rsidP="00074499">
            <w:pPr>
              <w:overflowPunct w:val="0"/>
              <w:autoSpaceDE w:val="0"/>
              <w:autoSpaceDN w:val="0"/>
              <w:adjustRightInd w:val="0"/>
              <w:spacing w:after="0" w:line="240" w:lineRule="auto"/>
              <w:textAlignment w:val="baseline"/>
              <w:rPr>
                <w:rFonts w:ascii="Arial" w:hAnsi="Arial" w:cs="Arial"/>
              </w:rPr>
            </w:pPr>
          </w:p>
          <w:p w14:paraId="4101652C" w14:textId="77777777" w:rsidR="008955EF" w:rsidRDefault="008955EF" w:rsidP="00074499">
            <w:pPr>
              <w:overflowPunct w:val="0"/>
              <w:autoSpaceDE w:val="0"/>
              <w:autoSpaceDN w:val="0"/>
              <w:adjustRightInd w:val="0"/>
              <w:spacing w:after="0" w:line="240" w:lineRule="auto"/>
              <w:textAlignment w:val="baseline"/>
              <w:rPr>
                <w:rFonts w:ascii="Arial" w:hAnsi="Arial" w:cs="Arial"/>
              </w:rPr>
            </w:pPr>
          </w:p>
        </w:tc>
        <w:tc>
          <w:tcPr>
            <w:tcW w:w="1525" w:type="dxa"/>
          </w:tcPr>
          <w:p w14:paraId="4D1421DB" w14:textId="77777777" w:rsidR="00074499" w:rsidRDefault="3514B341" w:rsidP="3514B341">
            <w:pPr>
              <w:rPr>
                <w:rFonts w:ascii="Arial" w:hAnsi="Arial" w:cs="Arial"/>
              </w:rPr>
            </w:pPr>
            <w:r w:rsidRPr="3514B341">
              <w:rPr>
                <w:rFonts w:ascii="Arial" w:hAnsi="Arial" w:cs="Arial"/>
              </w:rPr>
              <w:t>Firm Price payable by the  Authority in accordance with the relevant prices at Annex A to Schedule 1</w:t>
            </w:r>
          </w:p>
        </w:tc>
      </w:tr>
      <w:tr w:rsidR="00074499" w14:paraId="1CBF3596" w14:textId="77777777" w:rsidTr="40486A30">
        <w:tc>
          <w:tcPr>
            <w:tcW w:w="675" w:type="dxa"/>
          </w:tcPr>
          <w:p w14:paraId="0D2788B6" w14:textId="77777777" w:rsidR="00074499" w:rsidRPr="00074499" w:rsidRDefault="3514B341" w:rsidP="3514B341">
            <w:pPr>
              <w:rPr>
                <w:rFonts w:ascii="Arial" w:hAnsi="Arial" w:cs="Arial"/>
                <w:b/>
                <w:bCs/>
              </w:rPr>
            </w:pPr>
            <w:r w:rsidRPr="3514B341">
              <w:rPr>
                <w:rFonts w:ascii="Arial" w:hAnsi="Arial" w:cs="Arial"/>
                <w:b/>
                <w:bCs/>
              </w:rPr>
              <w:t>1b.</w:t>
            </w:r>
          </w:p>
        </w:tc>
        <w:tc>
          <w:tcPr>
            <w:tcW w:w="8482" w:type="dxa"/>
          </w:tcPr>
          <w:p w14:paraId="0817ECA5" w14:textId="77777777" w:rsidR="00074499" w:rsidRDefault="3514B341" w:rsidP="3514B341">
            <w:pPr>
              <w:overflowPunct w:val="0"/>
              <w:autoSpaceDE w:val="0"/>
              <w:autoSpaceDN w:val="0"/>
              <w:adjustRightInd w:val="0"/>
              <w:textAlignment w:val="baseline"/>
              <w:rPr>
                <w:rFonts w:ascii="Arial" w:hAnsi="Arial" w:cs="Arial"/>
              </w:rPr>
            </w:pPr>
            <w:r w:rsidRPr="3514B341">
              <w:rPr>
                <w:rFonts w:ascii="Arial" w:hAnsi="Arial" w:cs="Arial"/>
              </w:rPr>
              <w:t>Extraordinary Tasks by the date and as specified in each individual task, and agreed in accordance with Condition 4.2 of the Contract and the relevant prices of Annex A to Schedule 1.</w:t>
            </w:r>
          </w:p>
        </w:tc>
        <w:tc>
          <w:tcPr>
            <w:tcW w:w="1525" w:type="dxa"/>
          </w:tcPr>
          <w:p w14:paraId="4AD9C522" w14:textId="77777777" w:rsidR="00074499" w:rsidRDefault="3514B341" w:rsidP="3514B341">
            <w:pPr>
              <w:pStyle w:val="CommentText"/>
              <w:rPr>
                <w:rFonts w:ascii="Arial" w:hAnsi="Arial" w:cs="Arial"/>
              </w:rPr>
            </w:pPr>
            <w:r w:rsidRPr="3514B341">
              <w:rPr>
                <w:rFonts w:ascii="Arial" w:hAnsi="Arial" w:cs="Arial"/>
                <w:sz w:val="22"/>
                <w:szCs w:val="22"/>
              </w:rPr>
              <w:t>As per individual Extraordinary Task</w:t>
            </w:r>
          </w:p>
        </w:tc>
      </w:tr>
      <w:tr w:rsidR="00074499" w14:paraId="05AE847B" w14:textId="77777777" w:rsidTr="40486A30">
        <w:tc>
          <w:tcPr>
            <w:tcW w:w="675" w:type="dxa"/>
          </w:tcPr>
          <w:p w14:paraId="2C58CDA4" w14:textId="77777777" w:rsidR="00074499" w:rsidRPr="00074499" w:rsidRDefault="3514B341" w:rsidP="3514B341">
            <w:pPr>
              <w:rPr>
                <w:rFonts w:ascii="Arial" w:hAnsi="Arial" w:cs="Arial"/>
                <w:b/>
                <w:bCs/>
              </w:rPr>
            </w:pPr>
            <w:r w:rsidRPr="3514B341">
              <w:rPr>
                <w:rFonts w:ascii="Arial" w:hAnsi="Arial" w:cs="Arial"/>
                <w:b/>
                <w:bCs/>
              </w:rPr>
              <w:t>1c.</w:t>
            </w:r>
          </w:p>
        </w:tc>
        <w:tc>
          <w:tcPr>
            <w:tcW w:w="8482" w:type="dxa"/>
          </w:tcPr>
          <w:p w14:paraId="389B1669" w14:textId="77777777" w:rsidR="00074499" w:rsidRPr="00DC74F5" w:rsidRDefault="3514B341" w:rsidP="3514B341">
            <w:pPr>
              <w:overflowPunct w:val="0"/>
              <w:autoSpaceDE w:val="0"/>
              <w:autoSpaceDN w:val="0"/>
              <w:adjustRightInd w:val="0"/>
              <w:textAlignment w:val="baseline"/>
              <w:rPr>
                <w:rFonts w:ascii="Arial" w:hAnsi="Arial" w:cs="Arial"/>
              </w:rPr>
            </w:pPr>
            <w:r w:rsidRPr="3514B341">
              <w:rPr>
                <w:rFonts w:ascii="Arial" w:hAnsi="Arial" w:cs="Arial"/>
              </w:rPr>
              <w:t>Additional work as a consequence of goods received in error or discrepancies between the task and the goods received as specified in each individual GRIEF, and agreed in accordance with Condition 4.3 of the Contract and the relevant prices of Annex A to Schedule 1</w:t>
            </w:r>
          </w:p>
        </w:tc>
        <w:tc>
          <w:tcPr>
            <w:tcW w:w="1525" w:type="dxa"/>
          </w:tcPr>
          <w:p w14:paraId="0B158041" w14:textId="77777777" w:rsidR="00074499" w:rsidRDefault="3514B341" w:rsidP="3514B341">
            <w:pPr>
              <w:pStyle w:val="CommentText"/>
              <w:rPr>
                <w:rFonts w:ascii="Arial" w:hAnsi="Arial" w:cs="Arial"/>
                <w:sz w:val="22"/>
                <w:szCs w:val="22"/>
              </w:rPr>
            </w:pPr>
            <w:r w:rsidRPr="3514B341">
              <w:rPr>
                <w:rFonts w:ascii="Arial" w:hAnsi="Arial" w:cs="Arial"/>
                <w:sz w:val="22"/>
                <w:szCs w:val="22"/>
              </w:rPr>
              <w:t>As per individual GRIEF/</w:t>
            </w:r>
          </w:p>
          <w:p w14:paraId="412E402D" w14:textId="77777777" w:rsidR="00074499" w:rsidRPr="00DC74F5" w:rsidRDefault="3514B341" w:rsidP="3514B341">
            <w:pPr>
              <w:pStyle w:val="CommentText"/>
              <w:rPr>
                <w:rFonts w:ascii="Arial" w:hAnsi="Arial" w:cs="Arial"/>
                <w:sz w:val="22"/>
                <w:szCs w:val="22"/>
              </w:rPr>
            </w:pPr>
            <w:r w:rsidRPr="3514B341">
              <w:rPr>
                <w:rFonts w:ascii="Arial" w:hAnsi="Arial" w:cs="Arial"/>
                <w:sz w:val="22"/>
                <w:szCs w:val="22"/>
              </w:rPr>
              <w:t>Discrepancy</w:t>
            </w:r>
          </w:p>
        </w:tc>
      </w:tr>
      <w:tr w:rsidR="00074499" w14:paraId="63A59B8D" w14:textId="77777777" w:rsidTr="40486A30">
        <w:tc>
          <w:tcPr>
            <w:tcW w:w="675" w:type="dxa"/>
          </w:tcPr>
          <w:p w14:paraId="18F999B5" w14:textId="77777777" w:rsidR="00074499" w:rsidRPr="00074499" w:rsidRDefault="40486A30" w:rsidP="40486A30">
            <w:pPr>
              <w:rPr>
                <w:rFonts w:ascii="Arial" w:hAnsi="Arial" w:cs="Arial"/>
                <w:b/>
                <w:bCs/>
              </w:rPr>
            </w:pPr>
            <w:r w:rsidRPr="40486A30">
              <w:rPr>
                <w:rFonts w:ascii="Arial" w:hAnsi="Arial" w:cs="Arial"/>
                <w:b/>
                <w:bCs/>
              </w:rPr>
              <w:t>2</w:t>
            </w:r>
          </w:p>
        </w:tc>
        <w:tc>
          <w:tcPr>
            <w:tcW w:w="8482" w:type="dxa"/>
          </w:tcPr>
          <w:p w14:paraId="0DCDF5CF" w14:textId="77777777" w:rsidR="00074499" w:rsidRPr="00DC74F5" w:rsidRDefault="3514B341" w:rsidP="3514B341">
            <w:pPr>
              <w:rPr>
                <w:rFonts w:ascii="Arial" w:hAnsi="Arial" w:cs="Arial"/>
              </w:rPr>
            </w:pPr>
            <w:r w:rsidRPr="3514B341">
              <w:rPr>
                <w:rFonts w:ascii="Arial" w:hAnsi="Arial" w:cs="Arial"/>
                <w:b/>
                <w:bCs/>
              </w:rPr>
              <w:t xml:space="preserve">As a consequence of providing the service detailed at Item 1 above, the </w:t>
            </w:r>
            <w:r w:rsidRPr="3514B341">
              <w:rPr>
                <w:rFonts w:ascii="Arial" w:hAnsi="Arial" w:cs="Arial"/>
                <w:b/>
                <w:bCs/>
              </w:rPr>
              <w:lastRenderedPageBreak/>
              <w:t>Contractor shall provide the following documentation:</w:t>
            </w:r>
          </w:p>
        </w:tc>
        <w:tc>
          <w:tcPr>
            <w:tcW w:w="1525" w:type="dxa"/>
          </w:tcPr>
          <w:p w14:paraId="524F0403" w14:textId="77777777" w:rsidR="00074499" w:rsidRPr="00074499" w:rsidRDefault="3514B341" w:rsidP="3514B341">
            <w:pPr>
              <w:pStyle w:val="CommentText"/>
              <w:rPr>
                <w:rFonts w:ascii="Arial" w:hAnsi="Arial" w:cs="Arial"/>
                <w:b/>
                <w:bCs/>
                <w:sz w:val="22"/>
                <w:szCs w:val="22"/>
              </w:rPr>
            </w:pPr>
            <w:r w:rsidRPr="3514B341">
              <w:rPr>
                <w:rFonts w:ascii="Arial" w:hAnsi="Arial" w:cs="Arial"/>
                <w:b/>
                <w:bCs/>
                <w:sz w:val="22"/>
                <w:szCs w:val="22"/>
              </w:rPr>
              <w:lastRenderedPageBreak/>
              <w:t xml:space="preserve">Included in Item 1 </w:t>
            </w:r>
            <w:r w:rsidRPr="3514B341">
              <w:rPr>
                <w:rFonts w:ascii="Arial" w:hAnsi="Arial" w:cs="Arial"/>
                <w:b/>
                <w:bCs/>
                <w:sz w:val="22"/>
                <w:szCs w:val="22"/>
              </w:rPr>
              <w:lastRenderedPageBreak/>
              <w:t>above</w:t>
            </w:r>
          </w:p>
        </w:tc>
      </w:tr>
      <w:tr w:rsidR="00074499" w14:paraId="7E65D4EF" w14:textId="77777777" w:rsidTr="40486A30">
        <w:tc>
          <w:tcPr>
            <w:tcW w:w="675" w:type="dxa"/>
          </w:tcPr>
          <w:p w14:paraId="56F4A4C3" w14:textId="77777777" w:rsidR="00074499" w:rsidRPr="00074499" w:rsidRDefault="3514B341" w:rsidP="3514B341">
            <w:pPr>
              <w:rPr>
                <w:rFonts w:ascii="Arial" w:hAnsi="Arial" w:cs="Arial"/>
                <w:b/>
                <w:bCs/>
              </w:rPr>
            </w:pPr>
            <w:r w:rsidRPr="3514B341">
              <w:rPr>
                <w:rFonts w:ascii="Arial" w:hAnsi="Arial" w:cs="Arial"/>
                <w:b/>
                <w:bCs/>
              </w:rPr>
              <w:lastRenderedPageBreak/>
              <w:t>2a.</w:t>
            </w:r>
          </w:p>
        </w:tc>
        <w:tc>
          <w:tcPr>
            <w:tcW w:w="8482" w:type="dxa"/>
          </w:tcPr>
          <w:p w14:paraId="59155E74" w14:textId="77777777" w:rsidR="00074499" w:rsidRDefault="3514B341" w:rsidP="3514B341">
            <w:pPr>
              <w:rPr>
                <w:rFonts w:ascii="Arial" w:hAnsi="Arial" w:cs="Arial"/>
              </w:rPr>
            </w:pPr>
            <w:r w:rsidRPr="3514B341">
              <w:rPr>
                <w:rFonts w:ascii="Arial" w:hAnsi="Arial" w:cs="Arial"/>
              </w:rPr>
              <w:t>Risk Management Plan:</w:t>
            </w:r>
          </w:p>
          <w:p w14:paraId="4DAAC3F8" w14:textId="77777777" w:rsidR="00074499" w:rsidRPr="00ED546B" w:rsidRDefault="3514B341" w:rsidP="3514B341">
            <w:pPr>
              <w:rPr>
                <w:rFonts w:ascii="Arial" w:hAnsi="Arial" w:cs="Arial"/>
              </w:rPr>
            </w:pPr>
            <w:r w:rsidRPr="3514B341">
              <w:rPr>
                <w:rFonts w:ascii="Arial" w:hAnsi="Arial" w:cs="Arial"/>
              </w:rPr>
              <w:t>Draft to be submitted within 4 weeks of contract award</w:t>
            </w:r>
          </w:p>
          <w:p w14:paraId="120C05D2" w14:textId="77777777" w:rsidR="00074499" w:rsidRPr="00DC74F5" w:rsidRDefault="3514B341" w:rsidP="3514B341">
            <w:pPr>
              <w:rPr>
                <w:rFonts w:ascii="Arial" w:hAnsi="Arial" w:cs="Arial"/>
              </w:rPr>
            </w:pPr>
            <w:r w:rsidRPr="3514B341">
              <w:rPr>
                <w:rFonts w:ascii="Arial" w:hAnsi="Arial" w:cs="Arial"/>
              </w:rPr>
              <w:t>Final document to be approved within 8 weeks of contract award.</w:t>
            </w:r>
          </w:p>
        </w:tc>
        <w:tc>
          <w:tcPr>
            <w:tcW w:w="1525" w:type="dxa"/>
          </w:tcPr>
          <w:p w14:paraId="4B99056E" w14:textId="77777777" w:rsidR="00074499" w:rsidRPr="00DC74F5" w:rsidRDefault="00074499" w:rsidP="00074499">
            <w:pPr>
              <w:pStyle w:val="CommentText"/>
              <w:rPr>
                <w:rFonts w:ascii="Arial" w:hAnsi="Arial" w:cs="Arial"/>
                <w:sz w:val="22"/>
                <w:szCs w:val="22"/>
              </w:rPr>
            </w:pPr>
          </w:p>
        </w:tc>
      </w:tr>
      <w:tr w:rsidR="00074499" w14:paraId="7DA07860" w14:textId="77777777" w:rsidTr="40486A30">
        <w:tc>
          <w:tcPr>
            <w:tcW w:w="675" w:type="dxa"/>
          </w:tcPr>
          <w:p w14:paraId="395BB882" w14:textId="77777777" w:rsidR="00074499" w:rsidRPr="00074499" w:rsidRDefault="3514B341" w:rsidP="3514B341">
            <w:pPr>
              <w:rPr>
                <w:rFonts w:ascii="Arial" w:hAnsi="Arial" w:cs="Arial"/>
                <w:b/>
                <w:bCs/>
              </w:rPr>
            </w:pPr>
            <w:r w:rsidRPr="3514B341">
              <w:rPr>
                <w:rFonts w:ascii="Arial" w:hAnsi="Arial" w:cs="Arial"/>
                <w:b/>
                <w:bCs/>
              </w:rPr>
              <w:t>2b.</w:t>
            </w:r>
          </w:p>
        </w:tc>
        <w:tc>
          <w:tcPr>
            <w:tcW w:w="8482" w:type="dxa"/>
          </w:tcPr>
          <w:p w14:paraId="3752BD46" w14:textId="77777777" w:rsidR="00074499" w:rsidRPr="002E001F" w:rsidRDefault="3514B341" w:rsidP="3514B341">
            <w:pPr>
              <w:rPr>
                <w:rFonts w:ascii="Arial" w:hAnsi="Arial" w:cs="Arial"/>
                <w:highlight w:val="yellow"/>
              </w:rPr>
            </w:pPr>
            <w:r w:rsidRPr="3514B341">
              <w:rPr>
                <w:rFonts w:ascii="Arial" w:hAnsi="Arial" w:cs="Arial"/>
              </w:rPr>
              <w:t>Documents to be supplied:</w:t>
            </w:r>
          </w:p>
          <w:p w14:paraId="29678E0C" w14:textId="77777777" w:rsidR="00074499" w:rsidRPr="00DC74F5" w:rsidRDefault="3514B341" w:rsidP="3514B341">
            <w:pPr>
              <w:rPr>
                <w:rFonts w:ascii="Arial" w:hAnsi="Arial" w:cs="Arial"/>
              </w:rPr>
            </w:pPr>
            <w:r w:rsidRPr="3514B341">
              <w:rPr>
                <w:rFonts w:ascii="Arial" w:hAnsi="Arial" w:cs="Arial"/>
              </w:rPr>
              <w:t>The contractor shall provide up to date Management Information (MI) reports as detailed below:</w:t>
            </w:r>
          </w:p>
          <w:p w14:paraId="3BD0F8D6" w14:textId="77777777" w:rsidR="00074499" w:rsidRPr="00DC74F5" w:rsidRDefault="3514B341" w:rsidP="3514B341">
            <w:pPr>
              <w:pStyle w:val="ListParagraph"/>
              <w:numPr>
                <w:ilvl w:val="0"/>
                <w:numId w:val="2"/>
              </w:numPr>
              <w:rPr>
                <w:rFonts w:cs="Arial"/>
              </w:rPr>
            </w:pPr>
            <w:r w:rsidRPr="3514B341">
              <w:rPr>
                <w:rFonts w:cs="Arial"/>
              </w:rPr>
              <w:t>As specified against each individual report.</w:t>
            </w:r>
          </w:p>
          <w:p w14:paraId="7D28EA85" w14:textId="77777777" w:rsidR="00074499" w:rsidRPr="00DC74F5" w:rsidRDefault="3514B341" w:rsidP="3514B341">
            <w:pPr>
              <w:pStyle w:val="ListParagraph"/>
              <w:numPr>
                <w:ilvl w:val="0"/>
                <w:numId w:val="2"/>
              </w:numPr>
              <w:rPr>
                <w:rFonts w:cs="Arial"/>
              </w:rPr>
            </w:pPr>
            <w:r w:rsidRPr="3514B341">
              <w:rPr>
                <w:rFonts w:cs="Arial"/>
              </w:rPr>
              <w:t>5 business days in advance of each Progress Review Meeting.</w:t>
            </w:r>
          </w:p>
          <w:p w14:paraId="61EE2311" w14:textId="77777777" w:rsidR="00074499" w:rsidRPr="00074499" w:rsidRDefault="3514B341" w:rsidP="3514B341">
            <w:pPr>
              <w:pStyle w:val="ListParagraph"/>
              <w:numPr>
                <w:ilvl w:val="0"/>
                <w:numId w:val="2"/>
              </w:numPr>
              <w:rPr>
                <w:rFonts w:cs="Arial"/>
              </w:rPr>
            </w:pPr>
            <w:r w:rsidRPr="3514B341">
              <w:rPr>
                <w:rFonts w:cs="Arial"/>
              </w:rPr>
              <w:t>When requested to do so in advance of any ad-hoc Meeting.</w:t>
            </w:r>
          </w:p>
          <w:p w14:paraId="1299C43A" w14:textId="77777777" w:rsidR="00074499" w:rsidRPr="00DC74F5" w:rsidRDefault="00074499" w:rsidP="00074499">
            <w:pPr>
              <w:pStyle w:val="ListParagraph"/>
              <w:rPr>
                <w:rFonts w:cs="Arial"/>
                <w:szCs w:val="22"/>
              </w:rPr>
            </w:pPr>
          </w:p>
          <w:p w14:paraId="0764AED2" w14:textId="77777777" w:rsidR="00074499" w:rsidRPr="006A7CC6" w:rsidRDefault="3514B341" w:rsidP="3514B341">
            <w:pPr>
              <w:pStyle w:val="ListParagraph"/>
              <w:numPr>
                <w:ilvl w:val="1"/>
                <w:numId w:val="6"/>
              </w:numPr>
              <w:ind w:left="1168" w:hanging="88"/>
              <w:rPr>
                <w:rFonts w:cs="Arial"/>
              </w:rPr>
            </w:pPr>
            <w:r w:rsidRPr="3514B341">
              <w:rPr>
                <w:rFonts w:cs="Arial"/>
                <w:b/>
                <w:bCs/>
              </w:rPr>
              <w:t>Collected Report</w:t>
            </w:r>
            <w:r w:rsidRPr="3514B341">
              <w:rPr>
                <w:rFonts w:cs="Arial"/>
              </w:rPr>
              <w:t xml:space="preserve"> –identifying all Waste collected in the format of the template at Annex F to Schedule 2 within four (4) business days after the end of each calendar month.</w:t>
            </w:r>
          </w:p>
          <w:p w14:paraId="4DDBEF00" w14:textId="77777777" w:rsidR="00074499" w:rsidRPr="006A7CC6" w:rsidRDefault="00074499" w:rsidP="008955EF">
            <w:pPr>
              <w:pStyle w:val="ListParagraph"/>
              <w:ind w:left="1168" w:hanging="88"/>
              <w:rPr>
                <w:rFonts w:cs="Arial"/>
                <w:szCs w:val="22"/>
              </w:rPr>
            </w:pPr>
          </w:p>
          <w:p w14:paraId="0E3BFC86" w14:textId="77777777" w:rsidR="00074499" w:rsidRPr="006A7CC6" w:rsidRDefault="3514B341" w:rsidP="3514B341">
            <w:pPr>
              <w:pStyle w:val="ListParagraph"/>
              <w:numPr>
                <w:ilvl w:val="1"/>
                <w:numId w:val="6"/>
              </w:numPr>
              <w:ind w:left="1168" w:hanging="88"/>
              <w:rPr>
                <w:rFonts w:cs="Arial"/>
              </w:rPr>
            </w:pPr>
            <w:r w:rsidRPr="3514B341">
              <w:rPr>
                <w:rFonts w:cs="Arial"/>
                <w:b/>
                <w:bCs/>
              </w:rPr>
              <w:t xml:space="preserve">Sales Report - </w:t>
            </w:r>
            <w:r w:rsidRPr="3514B341">
              <w:rPr>
                <w:rFonts w:cs="Arial"/>
              </w:rPr>
              <w:t xml:space="preserve">This report will identify any sales return by the Contractor during the accounting period in the format of the template at Annex F to Schedule 2. The Contractor shall provide an accurate report to the Authority within four (4) business days after the end of each quarterly fiscal period. </w:t>
            </w:r>
          </w:p>
          <w:p w14:paraId="3461D779" w14:textId="77777777" w:rsidR="00074499" w:rsidRPr="006A7CC6" w:rsidRDefault="00074499" w:rsidP="008955EF">
            <w:pPr>
              <w:pStyle w:val="ListParagraph"/>
              <w:ind w:left="1168" w:hanging="88"/>
              <w:rPr>
                <w:rFonts w:cs="Arial"/>
                <w:szCs w:val="22"/>
              </w:rPr>
            </w:pPr>
          </w:p>
          <w:p w14:paraId="2DDC13A4" w14:textId="77777777" w:rsidR="00074499" w:rsidRPr="00DC74F5" w:rsidRDefault="3514B341" w:rsidP="3514B341">
            <w:pPr>
              <w:pStyle w:val="ListParagraph"/>
              <w:numPr>
                <w:ilvl w:val="1"/>
                <w:numId w:val="6"/>
              </w:numPr>
              <w:ind w:left="1168" w:hanging="88"/>
              <w:rPr>
                <w:rFonts w:cs="Arial"/>
              </w:rPr>
            </w:pPr>
            <w:r w:rsidRPr="3514B341">
              <w:rPr>
                <w:rFonts w:cs="Arial"/>
                <w:b/>
                <w:bCs/>
              </w:rPr>
              <w:t>GRIEF/Discrepancy Reports</w:t>
            </w:r>
            <w:r w:rsidRPr="3514B341">
              <w:rPr>
                <w:rFonts w:cs="Arial"/>
              </w:rPr>
              <w:t xml:space="preserve"> – This report will show all the GRIEFS and Discrepancy Reports raised and any outstanding issues.  The Contractor shall provide an accurate report to the Authority on a Quarterly basis to be received five (5) business days prior to the Progress Review Meetings.</w:t>
            </w:r>
          </w:p>
          <w:p w14:paraId="3CF2D8B6" w14:textId="77777777" w:rsidR="00074499" w:rsidRPr="00DC74F5" w:rsidRDefault="00074499" w:rsidP="008955EF">
            <w:pPr>
              <w:pStyle w:val="ListParagraph"/>
              <w:ind w:left="1168" w:hanging="88"/>
              <w:rPr>
                <w:rFonts w:cs="Arial"/>
                <w:szCs w:val="22"/>
              </w:rPr>
            </w:pPr>
          </w:p>
          <w:p w14:paraId="76BD4D33" w14:textId="77777777" w:rsidR="00074499" w:rsidRDefault="3514B341" w:rsidP="3514B341">
            <w:pPr>
              <w:pStyle w:val="ListParagraph"/>
              <w:numPr>
                <w:ilvl w:val="1"/>
                <w:numId w:val="6"/>
              </w:numPr>
              <w:ind w:left="1168" w:hanging="88"/>
              <w:rPr>
                <w:rFonts w:cs="Arial"/>
              </w:rPr>
            </w:pPr>
            <w:r w:rsidRPr="3514B341">
              <w:rPr>
                <w:rFonts w:cs="Arial"/>
                <w:b/>
                <w:bCs/>
              </w:rPr>
              <w:t>Waste Report</w:t>
            </w:r>
            <w:r w:rsidRPr="3514B341">
              <w:rPr>
                <w:rFonts w:cs="Arial"/>
              </w:rPr>
              <w:t>. – detailing the costs and disposal route of all Waste, in the format of the template at Annex F to Schedule 2. The Contractor shall provide an accurate report to the Authority within four (4) business days after the end of each calendar month.</w:t>
            </w:r>
          </w:p>
          <w:p w14:paraId="0FB78278" w14:textId="77777777" w:rsidR="00F87B39" w:rsidRPr="00F87B39" w:rsidRDefault="00F87B39" w:rsidP="00F87B39">
            <w:pPr>
              <w:pStyle w:val="ListParagraph"/>
              <w:rPr>
                <w:rFonts w:cs="Arial"/>
                <w:szCs w:val="22"/>
              </w:rPr>
            </w:pPr>
          </w:p>
          <w:p w14:paraId="1FC39945" w14:textId="77777777" w:rsidR="00F87B39" w:rsidRPr="00F87B39" w:rsidRDefault="00F87B39" w:rsidP="00F87B39">
            <w:pPr>
              <w:ind w:left="1080"/>
              <w:rPr>
                <w:rFonts w:cs="Arial"/>
              </w:rPr>
            </w:pPr>
          </w:p>
          <w:p w14:paraId="24F5ADD8" w14:textId="77777777" w:rsidR="00074499" w:rsidRPr="00DC74F5" w:rsidRDefault="3514B341" w:rsidP="3514B341">
            <w:pPr>
              <w:pStyle w:val="ListParagraph"/>
              <w:numPr>
                <w:ilvl w:val="1"/>
                <w:numId w:val="6"/>
              </w:numPr>
              <w:ind w:left="1168" w:hanging="88"/>
              <w:rPr>
                <w:rFonts w:cs="Arial"/>
              </w:rPr>
            </w:pPr>
            <w:r w:rsidRPr="3514B341">
              <w:rPr>
                <w:rFonts w:cs="Arial"/>
                <w:b/>
                <w:bCs/>
              </w:rPr>
              <w:t xml:space="preserve">Environmental Report - </w:t>
            </w:r>
            <w:r w:rsidRPr="3514B341">
              <w:rPr>
                <w:rFonts w:cs="Arial"/>
              </w:rPr>
              <w:t xml:space="preserve">This report is to identify the final disposal route for all material collected and processed. The Contractor shall provide an accurate report to the Authority within four (4) business days after the end of each calendar month. </w:t>
            </w:r>
          </w:p>
          <w:p w14:paraId="0562CB0E" w14:textId="77777777" w:rsidR="00074499" w:rsidRDefault="00074499" w:rsidP="008955EF">
            <w:pPr>
              <w:pStyle w:val="ListParagraph"/>
              <w:ind w:left="1168" w:hanging="88"/>
              <w:rPr>
                <w:rFonts w:cs="Arial"/>
                <w:szCs w:val="22"/>
              </w:rPr>
            </w:pPr>
          </w:p>
          <w:p w14:paraId="46CD1816" w14:textId="77777777" w:rsidR="00074499" w:rsidRPr="00DC74F5" w:rsidRDefault="3514B341" w:rsidP="3514B341">
            <w:pPr>
              <w:pStyle w:val="ListParagraph"/>
              <w:numPr>
                <w:ilvl w:val="1"/>
                <w:numId w:val="6"/>
              </w:numPr>
              <w:ind w:left="1168" w:hanging="88"/>
              <w:rPr>
                <w:rFonts w:cs="Arial"/>
                <w:b/>
                <w:bCs/>
              </w:rPr>
            </w:pPr>
            <w:r w:rsidRPr="3514B341">
              <w:rPr>
                <w:rFonts w:cs="Arial"/>
                <w:b/>
                <w:bCs/>
              </w:rPr>
              <w:t xml:space="preserve">Task Report – </w:t>
            </w:r>
            <w:r w:rsidRPr="3514B341">
              <w:rPr>
                <w:rFonts w:cs="Arial"/>
              </w:rPr>
              <w:t>This report will show all Tasks received and completed, in the format of the template at Annex F to Schedule 2. The Contractor shall provide an accurate report to the Authority within four (4) business days after the end of each calendar month.</w:t>
            </w:r>
          </w:p>
          <w:p w14:paraId="34CE0A41" w14:textId="77777777" w:rsidR="00074499" w:rsidRPr="00DC74F5" w:rsidRDefault="00074499" w:rsidP="008955EF">
            <w:pPr>
              <w:pStyle w:val="ListParagraph"/>
              <w:ind w:left="1168" w:hanging="88"/>
              <w:rPr>
                <w:rFonts w:cs="Arial"/>
                <w:b/>
                <w:szCs w:val="22"/>
              </w:rPr>
            </w:pPr>
          </w:p>
          <w:p w14:paraId="2F124EC1" w14:textId="77777777" w:rsidR="00074499" w:rsidRDefault="3514B341" w:rsidP="3514B341">
            <w:pPr>
              <w:pStyle w:val="ListParagraph"/>
              <w:numPr>
                <w:ilvl w:val="1"/>
                <w:numId w:val="6"/>
              </w:numPr>
              <w:ind w:left="1168" w:hanging="88"/>
              <w:rPr>
                <w:rFonts w:cs="Arial"/>
                <w:b/>
                <w:bCs/>
              </w:rPr>
            </w:pPr>
            <w:r w:rsidRPr="3514B341">
              <w:rPr>
                <w:rFonts w:cs="Arial"/>
                <w:b/>
                <w:bCs/>
              </w:rPr>
              <w:t xml:space="preserve">KPI Report – </w:t>
            </w:r>
            <w:r w:rsidRPr="3514B341">
              <w:rPr>
                <w:rFonts w:cs="Arial"/>
              </w:rPr>
              <w:t xml:space="preserve">This report will summarise the performance against each of the five (5) KPIs in the format of the template at Annex F to Schedule 2. The Contractor shall provide an accurate report to the Authority within four (4) business days after the end of each calendar month. </w:t>
            </w:r>
            <w:r w:rsidRPr="3514B341">
              <w:rPr>
                <w:rFonts w:cs="Arial"/>
                <w:b/>
                <w:bCs/>
              </w:rPr>
              <w:t xml:space="preserve"> </w:t>
            </w:r>
          </w:p>
          <w:p w14:paraId="62EBF3C5" w14:textId="77777777" w:rsidR="00074499" w:rsidRPr="00C47DA3" w:rsidRDefault="00074499" w:rsidP="008955EF">
            <w:pPr>
              <w:pStyle w:val="ListParagraph"/>
              <w:ind w:left="1168" w:hanging="88"/>
              <w:rPr>
                <w:rFonts w:cs="Arial"/>
                <w:b/>
                <w:szCs w:val="22"/>
              </w:rPr>
            </w:pPr>
          </w:p>
          <w:p w14:paraId="30469DED" w14:textId="77777777" w:rsidR="00074499" w:rsidRPr="00074499" w:rsidRDefault="3514B341" w:rsidP="3514B341">
            <w:pPr>
              <w:pStyle w:val="ListParagraph"/>
              <w:numPr>
                <w:ilvl w:val="1"/>
                <w:numId w:val="6"/>
              </w:numPr>
              <w:ind w:left="1168" w:hanging="88"/>
              <w:rPr>
                <w:rFonts w:cs="Arial"/>
              </w:rPr>
            </w:pPr>
            <w:r w:rsidRPr="3514B341">
              <w:rPr>
                <w:rFonts w:cs="Arial"/>
                <w:b/>
                <w:bCs/>
              </w:rPr>
              <w:t>Weekly Activity Report</w:t>
            </w:r>
            <w:r w:rsidRPr="3514B341">
              <w:rPr>
                <w:rFonts w:cs="Arial"/>
              </w:rPr>
              <w:t>. – detailing the costs and disposal route of all Waste, in the format of the template at Annex F to Schedule 2. The Contractor shall provide an accurate report to the Authority within one (1) business day after the end of each calendar week.</w:t>
            </w:r>
          </w:p>
        </w:tc>
        <w:tc>
          <w:tcPr>
            <w:tcW w:w="1525" w:type="dxa"/>
          </w:tcPr>
          <w:p w14:paraId="6D98A12B" w14:textId="77777777" w:rsidR="00074499" w:rsidRPr="00DC74F5" w:rsidRDefault="00074499" w:rsidP="00074499">
            <w:pPr>
              <w:pStyle w:val="CommentText"/>
              <w:rPr>
                <w:rFonts w:ascii="Arial" w:hAnsi="Arial" w:cs="Arial"/>
                <w:sz w:val="22"/>
                <w:szCs w:val="22"/>
              </w:rPr>
            </w:pPr>
          </w:p>
        </w:tc>
      </w:tr>
      <w:tr w:rsidR="00074499" w14:paraId="240965D8" w14:textId="77777777" w:rsidTr="40486A30">
        <w:tc>
          <w:tcPr>
            <w:tcW w:w="675" w:type="dxa"/>
          </w:tcPr>
          <w:p w14:paraId="2014C9FD" w14:textId="77777777" w:rsidR="00074499" w:rsidRPr="00074499" w:rsidRDefault="3514B341" w:rsidP="3514B341">
            <w:pPr>
              <w:rPr>
                <w:rFonts w:ascii="Arial" w:hAnsi="Arial" w:cs="Arial"/>
                <w:b/>
                <w:bCs/>
              </w:rPr>
            </w:pPr>
            <w:r w:rsidRPr="3514B341">
              <w:rPr>
                <w:rFonts w:ascii="Arial" w:hAnsi="Arial" w:cs="Arial"/>
                <w:b/>
                <w:bCs/>
              </w:rPr>
              <w:t>2c.</w:t>
            </w:r>
          </w:p>
        </w:tc>
        <w:tc>
          <w:tcPr>
            <w:tcW w:w="8482" w:type="dxa"/>
          </w:tcPr>
          <w:p w14:paraId="65FBA851" w14:textId="77777777" w:rsidR="00074499" w:rsidRPr="00DC74F5" w:rsidRDefault="3514B341" w:rsidP="3514B341">
            <w:pPr>
              <w:rPr>
                <w:rFonts w:ascii="Arial" w:hAnsi="Arial" w:cs="Arial"/>
              </w:rPr>
            </w:pPr>
            <w:r w:rsidRPr="3514B341">
              <w:rPr>
                <w:rFonts w:ascii="Arial" w:hAnsi="Arial" w:cs="Arial"/>
              </w:rPr>
              <w:t>The Contractor shall provide an End of Contract Report within one month of expiry of the Contract which shall include:</w:t>
            </w:r>
          </w:p>
          <w:p w14:paraId="7F2E0166" w14:textId="77777777" w:rsidR="00074499" w:rsidRPr="00074499" w:rsidRDefault="3514B341" w:rsidP="3514B341">
            <w:pPr>
              <w:rPr>
                <w:rFonts w:ascii="Arial" w:hAnsi="Arial" w:cs="Arial"/>
              </w:rPr>
            </w:pPr>
            <w:r w:rsidRPr="3514B341">
              <w:rPr>
                <w:rFonts w:ascii="Arial" w:hAnsi="Arial" w:cs="Arial"/>
              </w:rPr>
              <w:t>a. A list of outstanding tasks that have already been placed against the Contract.</w:t>
            </w:r>
          </w:p>
          <w:p w14:paraId="52CA59F0" w14:textId="77777777" w:rsidR="00074499" w:rsidRPr="00DC74F5" w:rsidRDefault="3514B341" w:rsidP="3514B341">
            <w:pPr>
              <w:rPr>
                <w:rFonts w:ascii="Arial" w:hAnsi="Arial" w:cs="Arial"/>
              </w:rPr>
            </w:pPr>
            <w:r w:rsidRPr="3514B341">
              <w:rPr>
                <w:rFonts w:ascii="Arial" w:hAnsi="Arial" w:cs="Arial"/>
              </w:rPr>
              <w:t>b. A list of Waste held by the contractor.</w:t>
            </w:r>
          </w:p>
        </w:tc>
        <w:tc>
          <w:tcPr>
            <w:tcW w:w="1525" w:type="dxa"/>
          </w:tcPr>
          <w:p w14:paraId="2946DB82" w14:textId="77777777" w:rsidR="00074499" w:rsidRPr="00DC74F5" w:rsidRDefault="00074499" w:rsidP="00074499">
            <w:pPr>
              <w:pStyle w:val="CommentText"/>
              <w:rPr>
                <w:rFonts w:ascii="Arial" w:hAnsi="Arial" w:cs="Arial"/>
                <w:sz w:val="22"/>
                <w:szCs w:val="22"/>
              </w:rPr>
            </w:pPr>
          </w:p>
        </w:tc>
      </w:tr>
      <w:tr w:rsidR="006A7CC6" w:rsidRPr="006A7CC6" w14:paraId="6183392E" w14:textId="77777777" w:rsidTr="40486A30">
        <w:tc>
          <w:tcPr>
            <w:tcW w:w="675" w:type="dxa"/>
          </w:tcPr>
          <w:p w14:paraId="5FCD5EC4" w14:textId="77777777" w:rsidR="006A7CC6" w:rsidRPr="006A7CC6" w:rsidRDefault="40486A30" w:rsidP="40486A30">
            <w:pPr>
              <w:rPr>
                <w:rFonts w:ascii="Arial" w:hAnsi="Arial" w:cs="Arial"/>
                <w:b/>
                <w:bCs/>
              </w:rPr>
            </w:pPr>
            <w:r w:rsidRPr="40486A30">
              <w:rPr>
                <w:rFonts w:ascii="Arial" w:hAnsi="Arial" w:cs="Arial"/>
                <w:b/>
                <w:bCs/>
              </w:rPr>
              <w:t>3</w:t>
            </w:r>
          </w:p>
        </w:tc>
        <w:tc>
          <w:tcPr>
            <w:tcW w:w="8482" w:type="dxa"/>
          </w:tcPr>
          <w:p w14:paraId="5620403F" w14:textId="77777777" w:rsidR="006A7CC6" w:rsidRPr="006A7CC6" w:rsidRDefault="3514B341" w:rsidP="3514B341">
            <w:pPr>
              <w:rPr>
                <w:rFonts w:ascii="Arial" w:hAnsi="Arial" w:cs="Arial"/>
                <w:highlight w:val="yellow"/>
              </w:rPr>
            </w:pPr>
            <w:r w:rsidRPr="3514B341">
              <w:rPr>
                <w:rFonts w:ascii="Arial" w:hAnsi="Arial" w:cs="Arial"/>
              </w:rPr>
              <w:t>This is subject to the Terms and Conditions of the contract attached at Schedule 2.</w:t>
            </w:r>
          </w:p>
        </w:tc>
        <w:tc>
          <w:tcPr>
            <w:tcW w:w="1525" w:type="dxa"/>
          </w:tcPr>
          <w:p w14:paraId="5997CC1D" w14:textId="77777777" w:rsidR="006A7CC6" w:rsidRPr="006A7CC6" w:rsidRDefault="006A7CC6" w:rsidP="00074499">
            <w:pPr>
              <w:pStyle w:val="CommentText"/>
              <w:rPr>
                <w:rFonts w:ascii="Arial" w:hAnsi="Arial" w:cs="Arial"/>
                <w:sz w:val="22"/>
                <w:szCs w:val="22"/>
              </w:rPr>
            </w:pPr>
          </w:p>
        </w:tc>
      </w:tr>
    </w:tbl>
    <w:p w14:paraId="110FFD37" w14:textId="77777777" w:rsidR="00074499" w:rsidRPr="00246A9D" w:rsidRDefault="00074499">
      <w:pPr>
        <w:rPr>
          <w:rFonts w:ascii="Arial" w:hAnsi="Arial" w:cs="Arial"/>
        </w:rPr>
      </w:pPr>
    </w:p>
    <w:sectPr w:rsidR="00074499" w:rsidRPr="00246A9D" w:rsidSect="00074499">
      <w:headerReference w:type="default" r:id="rId9"/>
      <w:footerReference w:type="default" r:id="rId10"/>
      <w:type w:val="continuous"/>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99379" w14:textId="77777777" w:rsidR="005869EC" w:rsidRDefault="005869EC" w:rsidP="0011427C">
      <w:pPr>
        <w:spacing w:after="0" w:line="240" w:lineRule="auto"/>
      </w:pPr>
      <w:r>
        <w:separator/>
      </w:r>
    </w:p>
  </w:endnote>
  <w:endnote w:type="continuationSeparator" w:id="0">
    <w:p w14:paraId="3FE9F23F" w14:textId="77777777" w:rsidR="005869EC" w:rsidRDefault="005869EC" w:rsidP="00114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387401"/>
      <w:docPartObj>
        <w:docPartGallery w:val="Page Numbers (Bottom of Page)"/>
        <w:docPartUnique/>
      </w:docPartObj>
    </w:sdtPr>
    <w:sdtEndPr/>
    <w:sdtContent>
      <w:sdt>
        <w:sdtPr>
          <w:id w:val="98381352"/>
          <w:docPartObj>
            <w:docPartGallery w:val="Page Numbers (Top of Page)"/>
            <w:docPartUnique/>
          </w:docPartObj>
        </w:sdtPr>
        <w:sdtEndPr/>
        <w:sdtContent>
          <w:sdt>
            <w:sdtPr>
              <w:id w:val="-1140107257"/>
              <w:docPartObj>
                <w:docPartGallery w:val="Page Numbers (Bottom of Page)"/>
                <w:docPartUnique/>
              </w:docPartObj>
            </w:sdtPr>
            <w:sdtEndPr/>
            <w:sdtContent>
              <w:sdt>
                <w:sdtPr>
                  <w:id w:val="1677690461"/>
                  <w:docPartObj>
                    <w:docPartGallery w:val="Page Numbers (Top of Page)"/>
                    <w:docPartUnique/>
                  </w:docPartObj>
                </w:sdtPr>
                <w:sdtEndPr/>
                <w:sdtContent>
                  <w:p w14:paraId="61CDCEAD" w14:textId="77777777" w:rsidR="00074499" w:rsidRDefault="00074499" w:rsidP="00074499">
                    <w:pPr>
                      <w:pStyle w:val="Header"/>
                      <w:jc w:val="center"/>
                    </w:pPr>
                  </w:p>
                  <w:p w14:paraId="2F1D3F0D" w14:textId="01A4CE2A" w:rsidR="00074499" w:rsidRDefault="002F1977" w:rsidP="00074499">
                    <w:pPr>
                      <w:pStyle w:val="Header"/>
                      <w:jc w:val="center"/>
                    </w:pPr>
                    <w:r>
                      <w:t xml:space="preserve">OFFICIAL-SENSITIVE-COMMERCIAL </w:t>
                    </w:r>
                  </w:p>
                </w:sdtContent>
              </w:sdt>
            </w:sdtContent>
          </w:sdt>
          <w:p w14:paraId="6BB9E253" w14:textId="77777777" w:rsidR="00074499" w:rsidRDefault="00074499" w:rsidP="00074499">
            <w:pPr>
              <w:pStyle w:val="Header"/>
              <w:jc w:val="center"/>
            </w:pPr>
          </w:p>
          <w:p w14:paraId="5CF4592E" w14:textId="77777777" w:rsidR="00074499" w:rsidRDefault="00481F6C" w:rsidP="00074499">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62F9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2F9C">
              <w:rPr>
                <w:b/>
                <w:bCs/>
                <w:noProof/>
              </w:rPr>
              <w:t>3</w:t>
            </w:r>
            <w:r>
              <w:rPr>
                <w:b/>
                <w:bCs/>
                <w:sz w:val="24"/>
                <w:szCs w:val="24"/>
              </w:rPr>
              <w:fldChar w:fldCharType="end"/>
            </w:r>
            <w:r w:rsidR="00074499" w:rsidRPr="00074499">
              <w:t xml:space="preserve"> </w:t>
            </w:r>
          </w:p>
          <w:p w14:paraId="23DE523C" w14:textId="77777777" w:rsidR="00481F6C" w:rsidRDefault="00E62F9C">
            <w:pPr>
              <w:pStyle w:val="Footer"/>
            </w:pPr>
          </w:p>
        </w:sdtContent>
      </w:sdt>
    </w:sdtContent>
  </w:sdt>
  <w:p w14:paraId="52E56223" w14:textId="77777777" w:rsidR="00481F6C" w:rsidRDefault="00481F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2F646" w14:textId="77777777" w:rsidR="005869EC" w:rsidRDefault="005869EC" w:rsidP="0011427C">
      <w:pPr>
        <w:spacing w:after="0" w:line="240" w:lineRule="auto"/>
      </w:pPr>
      <w:r>
        <w:separator/>
      </w:r>
    </w:p>
  </w:footnote>
  <w:footnote w:type="continuationSeparator" w:id="0">
    <w:p w14:paraId="08CE6F91" w14:textId="77777777" w:rsidR="005869EC" w:rsidRDefault="005869EC" w:rsidP="00114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21C49" w14:textId="77777777" w:rsidR="00802418" w:rsidRDefault="3514B341" w:rsidP="00074499">
    <w:pPr>
      <w:pStyle w:val="Header"/>
      <w:jc w:val="center"/>
    </w:pPr>
    <w:r>
      <w:t xml:space="preserve">OFFICIAL-SENSITIVE-COMMERCIAL </w:t>
    </w:r>
  </w:p>
  <w:p w14:paraId="6F2C877F" w14:textId="77777777" w:rsidR="00074499" w:rsidRDefault="00105D63" w:rsidP="00074499">
    <w:pPr>
      <w:pStyle w:val="Header"/>
      <w:jc w:val="center"/>
    </w:pPr>
    <w:r>
      <w:t>Schedule 1 to DSACOMDD/5059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21E65"/>
    <w:multiLevelType w:val="hybridMultilevel"/>
    <w:tmpl w:val="90DE2A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49714B"/>
    <w:multiLevelType w:val="hybridMultilevel"/>
    <w:tmpl w:val="90048F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105305"/>
    <w:multiLevelType w:val="hybridMultilevel"/>
    <w:tmpl w:val="4AD2BB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71C6434"/>
    <w:multiLevelType w:val="hybridMultilevel"/>
    <w:tmpl w:val="5CE0899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318398C"/>
    <w:multiLevelType w:val="hybridMultilevel"/>
    <w:tmpl w:val="1C507092"/>
    <w:lvl w:ilvl="0" w:tplc="EDD4A28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5">
    <w:nsid w:val="797B27AF"/>
    <w:multiLevelType w:val="hybridMultilevel"/>
    <w:tmpl w:val="290CF77C"/>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people.xml><?xml version="1.0" encoding="utf-8"?>
<w15:people xmlns:mc="http://schemas.openxmlformats.org/markup-compatibility/2006" xmlns:w15="http://schemas.microsoft.com/office/word/2012/wordml" mc:Ignorable="w15">
  <w15:person w15:author="Qalobulawasaikabara, Nanise E1">
    <w15:presenceInfo w15:providerId="AD" w15:userId="10030000A5114A64@LIVE.COM"/>
  </w15:person>
  <w15:person w15:author="McLevy, Sandra Mrs">
    <w15:presenceInfo w15:providerId="AD" w15:userId="1003BFFD968C2831@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AC2"/>
    <w:rsid w:val="00062D0B"/>
    <w:rsid w:val="00074499"/>
    <w:rsid w:val="00105D63"/>
    <w:rsid w:val="0011427C"/>
    <w:rsid w:val="001744D6"/>
    <w:rsid w:val="001924E9"/>
    <w:rsid w:val="001A5D04"/>
    <w:rsid w:val="001D47AD"/>
    <w:rsid w:val="00206715"/>
    <w:rsid w:val="00246A9D"/>
    <w:rsid w:val="002F1977"/>
    <w:rsid w:val="00376D97"/>
    <w:rsid w:val="003E3AC2"/>
    <w:rsid w:val="00415594"/>
    <w:rsid w:val="00425BAD"/>
    <w:rsid w:val="00450946"/>
    <w:rsid w:val="00471220"/>
    <w:rsid w:val="00481F6C"/>
    <w:rsid w:val="004D1E0E"/>
    <w:rsid w:val="004E2AD0"/>
    <w:rsid w:val="00557F51"/>
    <w:rsid w:val="005616FF"/>
    <w:rsid w:val="005869EC"/>
    <w:rsid w:val="005C2AEA"/>
    <w:rsid w:val="0062604C"/>
    <w:rsid w:val="006559A6"/>
    <w:rsid w:val="006A7CC6"/>
    <w:rsid w:val="006C414E"/>
    <w:rsid w:val="00757161"/>
    <w:rsid w:val="007648DE"/>
    <w:rsid w:val="00802418"/>
    <w:rsid w:val="008632FA"/>
    <w:rsid w:val="0088516B"/>
    <w:rsid w:val="008955EF"/>
    <w:rsid w:val="008C6164"/>
    <w:rsid w:val="00920419"/>
    <w:rsid w:val="00997308"/>
    <w:rsid w:val="009D0246"/>
    <w:rsid w:val="009D6D07"/>
    <w:rsid w:val="00A5365E"/>
    <w:rsid w:val="00A8383C"/>
    <w:rsid w:val="00A90DBC"/>
    <w:rsid w:val="00A9537C"/>
    <w:rsid w:val="00AB0999"/>
    <w:rsid w:val="00AD243C"/>
    <w:rsid w:val="00AD7B57"/>
    <w:rsid w:val="00B53E59"/>
    <w:rsid w:val="00D04031"/>
    <w:rsid w:val="00D06970"/>
    <w:rsid w:val="00E62F9C"/>
    <w:rsid w:val="00E77F95"/>
    <w:rsid w:val="00EA6E27"/>
    <w:rsid w:val="00EB50F3"/>
    <w:rsid w:val="00F35ABF"/>
    <w:rsid w:val="00F841AD"/>
    <w:rsid w:val="00F87B39"/>
    <w:rsid w:val="3514B341"/>
    <w:rsid w:val="38D9C520"/>
    <w:rsid w:val="40486A30"/>
    <w:rsid w:val="6A396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3B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594"/>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427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1427C"/>
    <w:rPr>
      <w:rFonts w:cs="Times New Roman"/>
    </w:rPr>
  </w:style>
  <w:style w:type="paragraph" w:styleId="Footer">
    <w:name w:val="footer"/>
    <w:basedOn w:val="Normal"/>
    <w:link w:val="FooterChar"/>
    <w:uiPriority w:val="99"/>
    <w:rsid w:val="0011427C"/>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1427C"/>
    <w:rPr>
      <w:rFonts w:cs="Times New Roman"/>
    </w:rPr>
  </w:style>
  <w:style w:type="paragraph" w:styleId="BalloonText">
    <w:name w:val="Balloon Text"/>
    <w:basedOn w:val="Normal"/>
    <w:link w:val="BalloonTextChar"/>
    <w:uiPriority w:val="99"/>
    <w:semiHidden/>
    <w:rsid w:val="00626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604C"/>
    <w:rPr>
      <w:rFonts w:ascii="Tahoma" w:hAnsi="Tahoma" w:cs="Tahoma"/>
      <w:sz w:val="16"/>
      <w:szCs w:val="16"/>
    </w:rPr>
  </w:style>
  <w:style w:type="character" w:customStyle="1" w:styleId="apple-converted-space">
    <w:name w:val="apple-converted-space"/>
    <w:basedOn w:val="DefaultParagraphFont"/>
    <w:rsid w:val="004E2AD0"/>
  </w:style>
  <w:style w:type="character" w:styleId="Hyperlink">
    <w:name w:val="Hyperlink"/>
    <w:basedOn w:val="DefaultParagraphFont"/>
    <w:uiPriority w:val="99"/>
    <w:semiHidden/>
    <w:unhideWhenUsed/>
    <w:rsid w:val="004E2AD0"/>
    <w:rPr>
      <w:color w:val="0000FF"/>
      <w:u w:val="single"/>
    </w:rPr>
  </w:style>
  <w:style w:type="table" w:styleId="TableGrid">
    <w:name w:val="Table Grid"/>
    <w:basedOn w:val="TableNormal"/>
    <w:locked/>
    <w:rsid w:val="00074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074499"/>
    <w:pPr>
      <w:spacing w:after="0" w:line="240" w:lineRule="auto"/>
    </w:pPr>
    <w:rPr>
      <w:rFonts w:ascii="Times New Roman" w:eastAsia="Times New Roman" w:hAnsi="Times New Roman"/>
      <w:sz w:val="20"/>
      <w:szCs w:val="20"/>
      <w:lang w:eastAsia="en-GB"/>
    </w:rPr>
  </w:style>
  <w:style w:type="character" w:customStyle="1" w:styleId="CommentTextChar">
    <w:name w:val="Comment Text Char"/>
    <w:basedOn w:val="DefaultParagraphFont"/>
    <w:link w:val="CommentText"/>
    <w:semiHidden/>
    <w:rsid w:val="00074499"/>
    <w:rPr>
      <w:rFonts w:ascii="Times New Roman" w:eastAsia="Times New Roman" w:hAnsi="Times New Roman"/>
      <w:sz w:val="20"/>
      <w:szCs w:val="20"/>
    </w:rPr>
  </w:style>
  <w:style w:type="paragraph" w:styleId="ListParagraph">
    <w:name w:val="List Paragraph"/>
    <w:basedOn w:val="Normal"/>
    <w:uiPriority w:val="34"/>
    <w:qFormat/>
    <w:rsid w:val="00074499"/>
    <w:pPr>
      <w:overflowPunct w:val="0"/>
      <w:autoSpaceDE w:val="0"/>
      <w:autoSpaceDN w:val="0"/>
      <w:adjustRightInd w:val="0"/>
      <w:spacing w:after="0" w:line="240" w:lineRule="auto"/>
      <w:ind w:left="720"/>
      <w:contextualSpacing/>
      <w:textAlignment w:val="baseline"/>
    </w:pPr>
    <w:rPr>
      <w:rFonts w:ascii="Arial" w:eastAsia="Times New Roman" w:hAnsi="Arial"/>
      <w:kern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594"/>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427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1427C"/>
    <w:rPr>
      <w:rFonts w:cs="Times New Roman"/>
    </w:rPr>
  </w:style>
  <w:style w:type="paragraph" w:styleId="Footer">
    <w:name w:val="footer"/>
    <w:basedOn w:val="Normal"/>
    <w:link w:val="FooterChar"/>
    <w:uiPriority w:val="99"/>
    <w:rsid w:val="0011427C"/>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1427C"/>
    <w:rPr>
      <w:rFonts w:cs="Times New Roman"/>
    </w:rPr>
  </w:style>
  <w:style w:type="paragraph" w:styleId="BalloonText">
    <w:name w:val="Balloon Text"/>
    <w:basedOn w:val="Normal"/>
    <w:link w:val="BalloonTextChar"/>
    <w:uiPriority w:val="99"/>
    <w:semiHidden/>
    <w:rsid w:val="00626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604C"/>
    <w:rPr>
      <w:rFonts w:ascii="Tahoma" w:hAnsi="Tahoma" w:cs="Tahoma"/>
      <w:sz w:val="16"/>
      <w:szCs w:val="16"/>
    </w:rPr>
  </w:style>
  <w:style w:type="character" w:customStyle="1" w:styleId="apple-converted-space">
    <w:name w:val="apple-converted-space"/>
    <w:basedOn w:val="DefaultParagraphFont"/>
    <w:rsid w:val="004E2AD0"/>
  </w:style>
  <w:style w:type="character" w:styleId="Hyperlink">
    <w:name w:val="Hyperlink"/>
    <w:basedOn w:val="DefaultParagraphFont"/>
    <w:uiPriority w:val="99"/>
    <w:semiHidden/>
    <w:unhideWhenUsed/>
    <w:rsid w:val="004E2AD0"/>
    <w:rPr>
      <w:color w:val="0000FF"/>
      <w:u w:val="single"/>
    </w:rPr>
  </w:style>
  <w:style w:type="table" w:styleId="TableGrid">
    <w:name w:val="Table Grid"/>
    <w:basedOn w:val="TableNormal"/>
    <w:locked/>
    <w:rsid w:val="00074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074499"/>
    <w:pPr>
      <w:spacing w:after="0" w:line="240" w:lineRule="auto"/>
    </w:pPr>
    <w:rPr>
      <w:rFonts w:ascii="Times New Roman" w:eastAsia="Times New Roman" w:hAnsi="Times New Roman"/>
      <w:sz w:val="20"/>
      <w:szCs w:val="20"/>
      <w:lang w:eastAsia="en-GB"/>
    </w:rPr>
  </w:style>
  <w:style w:type="character" w:customStyle="1" w:styleId="CommentTextChar">
    <w:name w:val="Comment Text Char"/>
    <w:basedOn w:val="DefaultParagraphFont"/>
    <w:link w:val="CommentText"/>
    <w:semiHidden/>
    <w:rsid w:val="00074499"/>
    <w:rPr>
      <w:rFonts w:ascii="Times New Roman" w:eastAsia="Times New Roman" w:hAnsi="Times New Roman"/>
      <w:sz w:val="20"/>
      <w:szCs w:val="20"/>
    </w:rPr>
  </w:style>
  <w:style w:type="paragraph" w:styleId="ListParagraph">
    <w:name w:val="List Paragraph"/>
    <w:basedOn w:val="Normal"/>
    <w:uiPriority w:val="34"/>
    <w:qFormat/>
    <w:rsid w:val="00074499"/>
    <w:pPr>
      <w:overflowPunct w:val="0"/>
      <w:autoSpaceDE w:val="0"/>
      <w:autoSpaceDN w:val="0"/>
      <w:adjustRightInd w:val="0"/>
      <w:spacing w:after="0" w:line="240" w:lineRule="auto"/>
      <w:ind w:left="720"/>
      <w:contextualSpacing/>
      <w:textAlignment w:val="baseline"/>
    </w:pPr>
    <w:rPr>
      <w:rFonts w:ascii="Arial" w:eastAsia="Times New Roman" w:hAnsi="Arial"/>
      <w:kern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2726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04dca2c8b9ce4f95"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CD392-31F5-4AC2-ABB4-97AE33247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885</Words>
  <Characters>4409</Characters>
  <Application>Microsoft Office Word</Application>
  <DocSecurity>0</DocSecurity>
  <Lines>36</Lines>
  <Paragraphs>10</Paragraphs>
  <ScaleCrop>false</ScaleCrop>
  <Company>Ministry of Defence</Company>
  <LinksUpToDate>false</LinksUpToDate>
  <CharactersWithSpaces>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mclevys823</dc:creator>
  <cp:lastModifiedBy>mclevys823</cp:lastModifiedBy>
  <cp:revision>5</cp:revision>
  <cp:lastPrinted>2016-12-08T15:37:00Z</cp:lastPrinted>
  <dcterms:created xsi:type="dcterms:W3CDTF">2018-03-06T12:30:00Z</dcterms:created>
  <dcterms:modified xsi:type="dcterms:W3CDTF">2018-03-06T17:11:00Z</dcterms:modified>
</cp:coreProperties>
</file>