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40D7" w:rsidRDefault="008E0B6F">
      <w:bookmarkStart w:id="0" w:name="_64owek2nf504"/>
      <w:bookmarkEnd w:id="0"/>
      <w:r>
        <w:rPr>
          <w:noProof/>
          <w:lang w:eastAsia="en-GB"/>
        </w:rPr>
        <w:drawing>
          <wp:inline distT="0" distB="0" distL="0" distR="0">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9"/>
                    <a:stretch>
                      <a:fillRect/>
                    </a:stretch>
                  </pic:blipFill>
                  <pic:spPr bwMode="auto">
                    <a:xfrm>
                      <a:off x="0" y="0"/>
                      <a:ext cx="1864360" cy="1555750"/>
                    </a:xfrm>
                    <a:prstGeom prst="rect">
                      <a:avLst/>
                    </a:prstGeom>
                  </pic:spPr>
                </pic:pic>
              </a:graphicData>
            </a:graphic>
          </wp:inline>
        </w:drawing>
      </w:r>
    </w:p>
    <w:p w:rsidR="005540D7" w:rsidRDefault="005540D7">
      <w:pPr>
        <w:rPr>
          <w:rFonts w:ascii="Helvetica Neue" w:eastAsia="Helvetica Neue" w:hAnsi="Helvetica Neue" w:cs="Helvetica Neue"/>
        </w:rPr>
      </w:pPr>
      <w:bookmarkStart w:id="1" w:name="_khslhe1gc958"/>
      <w:bookmarkEnd w:id="1"/>
    </w:p>
    <w:p w:rsidR="005540D7" w:rsidRDefault="005540D7">
      <w:pPr>
        <w:rPr>
          <w:rFonts w:ascii="Helvetica Neue" w:eastAsia="Helvetica Neue" w:hAnsi="Helvetica Neue" w:cs="Helvetica Neue"/>
        </w:rPr>
      </w:pPr>
      <w:bookmarkStart w:id="2" w:name="_l7sjvzoewjoa"/>
      <w:bookmarkEnd w:id="2"/>
    </w:p>
    <w:p w:rsidR="005540D7" w:rsidRDefault="008E0B6F">
      <w:pPr>
        <w:rPr>
          <w:rFonts w:ascii="Helvetica Neue" w:eastAsia="Helvetica Neue" w:hAnsi="Helvetica Neue" w:cs="Helvetica Neue"/>
        </w:rPr>
      </w:pPr>
      <w:r>
        <w:rPr>
          <w:rFonts w:ascii="Helvetica Neue" w:eastAsia="Helvetica Neue" w:hAnsi="Helvetica Neue" w:cs="Helvetica Neue"/>
        </w:rPr>
        <w:t>G-Cloud 10 Call-Off Contract</w:t>
      </w:r>
    </w:p>
    <w:p w:rsidR="005540D7" w:rsidRDefault="005540D7">
      <w:pPr>
        <w:rPr>
          <w:rFonts w:ascii="Helvetica Neue" w:eastAsia="Helvetica Neue" w:hAnsi="Helvetica Neue" w:cs="Helvetica Neue"/>
        </w:rPr>
      </w:pPr>
      <w:bookmarkStart w:id="3" w:name="_1tyvnkwbo1qo"/>
      <w:bookmarkEnd w:id="3"/>
    </w:p>
    <w:p w:rsidR="005540D7" w:rsidRDefault="005540D7">
      <w:pPr>
        <w:rPr>
          <w:rFonts w:ascii="Helvetica Neue" w:eastAsia="Helvetica Neue" w:hAnsi="Helvetica Neue" w:cs="Helvetica Neue"/>
        </w:rPr>
      </w:pPr>
      <w:bookmarkStart w:id="4" w:name="_sb4n61ohsx6l"/>
      <w:bookmarkEnd w:id="4"/>
    </w:p>
    <w:p w:rsidR="005540D7" w:rsidRDefault="008E0B6F">
      <w:pPr>
        <w:rPr>
          <w:rFonts w:ascii="Helvetica Neue" w:eastAsia="Helvetica Neue" w:hAnsi="Helvetica Neue" w:cs="Helvetica Neue"/>
        </w:rPr>
      </w:pPr>
      <w:bookmarkStart w:id="5" w:name="_rku14i3pj6m5"/>
      <w:bookmarkEnd w:id="5"/>
      <w:r>
        <w:rPr>
          <w:rFonts w:ascii="Helvetica Neue" w:eastAsia="Helvetica Neue" w:hAnsi="Helvetica Neue" w:cs="Helvetica Neue"/>
        </w:rPr>
        <w:t>This Call-Off Contract for the G-Cloud 10 Framework Agreement (RM1557.10) includes:</w:t>
      </w:r>
    </w:p>
    <w:p w:rsidR="005540D7" w:rsidRPr="00557672" w:rsidRDefault="008E0B6F">
      <w:pPr>
        <w:pStyle w:val="TOC1"/>
        <w:tabs>
          <w:tab w:val="right" w:pos="10628"/>
        </w:tabs>
        <w:rPr>
          <w:b/>
          <w:noProof/>
        </w:rPr>
      </w:pPr>
      <w:r>
        <w:fldChar w:fldCharType="begin"/>
      </w:r>
      <w:r>
        <w:rPr>
          <w:rStyle w:val="IndexLink"/>
          <w:b/>
        </w:rPr>
        <w:instrText>TOC \o "1-9" \h</w:instrText>
      </w:r>
      <w:r>
        <w:rPr>
          <w:rStyle w:val="IndexLink"/>
          <w:b/>
        </w:rPr>
        <w:fldChar w:fldCharType="separate"/>
      </w:r>
      <w:hyperlink w:anchor="_Toc509486706">
        <w:r>
          <w:rPr>
            <w:rStyle w:val="IndexLink"/>
            <w:b/>
            <w:noProof/>
          </w:rPr>
          <w:t>Part A - Order Form</w:t>
        </w:r>
      </w:hyperlink>
      <w:r w:rsidR="00557672">
        <w:rPr>
          <w:rStyle w:val="IndexLink"/>
          <w:b/>
          <w:noProof/>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rsidR="005540D7" w:rsidRDefault="0010108C">
      <w:pPr>
        <w:pStyle w:val="TOC1"/>
        <w:tabs>
          <w:tab w:val="right" w:pos="10628"/>
        </w:tabs>
        <w:rPr>
          <w:noProof/>
        </w:rPr>
      </w:pPr>
      <w:hyperlink w:anchor="_Toc509486707">
        <w:r w:rsidR="008E0B6F">
          <w:rPr>
            <w:rStyle w:val="IndexLink"/>
            <w:b/>
            <w:noProof/>
          </w:rPr>
          <w:t>Schedule 1 - Services</w:t>
        </w:r>
      </w:hyperlink>
      <w:r w:rsidR="00557672">
        <w:rPr>
          <w:rStyle w:val="IndexLink"/>
          <w:b/>
          <w:noProof/>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rsidR="005540D7" w:rsidRDefault="0010108C">
      <w:pPr>
        <w:pStyle w:val="TOC1"/>
        <w:tabs>
          <w:tab w:val="right" w:pos="10628"/>
        </w:tabs>
        <w:rPr>
          <w:noProof/>
        </w:rPr>
      </w:pPr>
      <w:hyperlink w:anchor="_Toc509486708">
        <w:r w:rsidR="008E0B6F">
          <w:rPr>
            <w:rStyle w:val="IndexLink"/>
            <w:b/>
            <w:noProof/>
          </w:rPr>
          <w:t>Schedule 2 - Call-Off Contract charges</w:t>
        </w:r>
      </w:hyperlink>
      <w:r w:rsidR="00557672">
        <w:rPr>
          <w:rStyle w:val="IndexLink"/>
          <w:b/>
          <w:noProof/>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rsidR="005540D7" w:rsidRDefault="0010108C">
      <w:pPr>
        <w:pStyle w:val="TOC1"/>
        <w:tabs>
          <w:tab w:val="right" w:pos="10628"/>
        </w:tabs>
        <w:rPr>
          <w:noProof/>
        </w:rPr>
      </w:pPr>
      <w:hyperlink w:anchor="_Toc509486709">
        <w:r w:rsidR="008E0B6F">
          <w:rPr>
            <w:rStyle w:val="IndexLink"/>
            <w:b/>
            <w:noProof/>
          </w:rPr>
          <w:t>Part B - Terms and conditions</w:t>
        </w:r>
      </w:hyperlink>
      <w:r w:rsidR="00557672">
        <w:rPr>
          <w:rStyle w:val="IndexLink"/>
          <w:b/>
          <w:noProof/>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rsidR="005540D7" w:rsidRDefault="0010108C">
      <w:pPr>
        <w:pStyle w:val="TOC1"/>
        <w:tabs>
          <w:tab w:val="right" w:pos="10628"/>
        </w:tabs>
        <w:rPr>
          <w:noProof/>
        </w:rPr>
      </w:pPr>
      <w:hyperlink w:anchor="_Toc509486710">
        <w:r w:rsidR="008E0B6F">
          <w:rPr>
            <w:rStyle w:val="IndexLink"/>
            <w:b/>
            <w:noProof/>
          </w:rPr>
          <w:t>Schedule 3 - Collaboration agreement</w:t>
        </w:r>
      </w:hyperlink>
      <w:r w:rsidR="00557672">
        <w:rPr>
          <w:rStyle w:val="IndexLink"/>
          <w:b/>
          <w:noProof/>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rsidR="005540D7" w:rsidRDefault="0010108C">
      <w:pPr>
        <w:pStyle w:val="TOC1"/>
        <w:tabs>
          <w:tab w:val="right" w:pos="10628"/>
        </w:tabs>
        <w:rPr>
          <w:noProof/>
        </w:rPr>
      </w:pPr>
      <w:hyperlink w:anchor="_Toc509486711">
        <w:r w:rsidR="008E0B6F">
          <w:rPr>
            <w:rStyle w:val="IndexLink"/>
            <w:b/>
            <w:noProof/>
          </w:rPr>
          <w:t>Schedule 4 - Alternative clauses</w:t>
        </w:r>
      </w:hyperlink>
      <w:r w:rsidR="00557672">
        <w:rPr>
          <w:rStyle w:val="IndexLink"/>
          <w:b/>
          <w:noProof/>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rsidR="005540D7" w:rsidRDefault="0010108C">
      <w:pPr>
        <w:pStyle w:val="TOC1"/>
        <w:tabs>
          <w:tab w:val="right" w:pos="10628"/>
        </w:tabs>
        <w:rPr>
          <w:noProof/>
        </w:rPr>
      </w:pPr>
      <w:hyperlink w:anchor="_Toc509486712">
        <w:r w:rsidR="008E0B6F">
          <w:rPr>
            <w:rStyle w:val="IndexLink"/>
            <w:b/>
            <w:noProof/>
          </w:rPr>
          <w:t>Schedule 5 - Guarantee</w:t>
        </w:r>
      </w:hyperlink>
      <w:r w:rsidR="00557672">
        <w:rPr>
          <w:rStyle w:val="IndexLink"/>
          <w:b/>
          <w:noProof/>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rsidR="005540D7" w:rsidRDefault="0010108C">
      <w:pPr>
        <w:pStyle w:val="TOC1"/>
        <w:tabs>
          <w:tab w:val="right" w:pos="10628"/>
        </w:tabs>
        <w:rPr>
          <w:noProof/>
        </w:rPr>
      </w:pPr>
      <w:hyperlink w:anchor="_Toc509486713">
        <w:r w:rsidR="008E0B6F">
          <w:rPr>
            <w:rStyle w:val="IndexLink"/>
            <w:b/>
            <w:noProof/>
          </w:rPr>
          <w:t>Schedule 6 - Glossary and interpretations</w:t>
        </w:r>
      </w:hyperlink>
      <w:r w:rsidR="00557672">
        <w:rPr>
          <w:rStyle w:val="IndexLink"/>
          <w:b/>
          <w:noProof/>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rsidR="005540D7" w:rsidRDefault="0010108C">
      <w:pPr>
        <w:pStyle w:val="TOC1"/>
        <w:tabs>
          <w:tab w:val="right" w:pos="10628"/>
        </w:tabs>
        <w:rPr>
          <w:noProof/>
        </w:rPr>
      </w:pPr>
      <w:hyperlink w:anchor="_Toc509486714">
        <w:r w:rsidR="008E0B6F">
          <w:rPr>
            <w:rStyle w:val="IndexLink"/>
            <w:b/>
            <w:noProof/>
          </w:rPr>
          <w:t>Schedule 7</w:t>
        </w:r>
        <w:r w:rsidR="00557672">
          <w:rPr>
            <w:rStyle w:val="IndexLink"/>
            <w:b/>
            <w:noProof/>
          </w:rPr>
          <w:t xml:space="preserve"> -</w:t>
        </w:r>
        <w:r w:rsidR="00557672" w:rsidRPr="00557672">
          <w:rPr>
            <w:rStyle w:val="IndexLink"/>
            <w:b/>
            <w:noProof/>
          </w:rPr>
          <w:t xml:space="preserve"> </w:t>
        </w:r>
        <w:r w:rsidR="00557672">
          <w:rPr>
            <w:rStyle w:val="IndexLink"/>
            <w:b/>
            <w:noProof/>
          </w:rPr>
          <w:t>Processing, Personal Data and Data Subjects</w:t>
        </w:r>
        <w:r w:rsidR="008E0B6F">
          <w:rPr>
            <w:rStyle w:val="IndexLink"/>
            <w:b/>
            <w:noProof/>
          </w:rPr>
          <w:t xml:space="preserve"> </w:t>
        </w:r>
      </w:hyperlink>
      <w:r w:rsidR="00557672">
        <w:rPr>
          <w:rStyle w:val="IndexLink"/>
          <w:b/>
          <w:noProof/>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rsidR="005540D7" w:rsidRDefault="008E0B6F">
      <w:pPr>
        <w:tabs>
          <w:tab w:val="right" w:pos="10629"/>
        </w:tabs>
        <w:spacing w:before="200" w:after="80"/>
        <w:rPr>
          <w:rFonts w:ascii="Helvetica Neue" w:eastAsia="Helvetica Neue" w:hAnsi="Helvetica Neue" w:cs="Helvetica Neue"/>
        </w:rPr>
      </w:pPr>
      <w:r>
        <w:rPr>
          <w:rFonts w:ascii="Helvetica Neue" w:eastAsia="Helvetica Neue" w:hAnsi="Helvetica Neue" w:cs="Helvetica Neue"/>
        </w:rPr>
        <w:fldChar w:fldCharType="end"/>
      </w:r>
    </w:p>
    <w:p w:rsidR="005540D7" w:rsidRDefault="008E0B6F">
      <w:pPr>
        <w:tabs>
          <w:tab w:val="left" w:pos="8090"/>
        </w:tabs>
        <w:rPr>
          <w:rFonts w:ascii="Helvetica Neue" w:eastAsia="Helvetica Neue" w:hAnsi="Helvetica Neue" w:cs="Helvetica Neue"/>
        </w:rPr>
      </w:pPr>
      <w:bookmarkStart w:id="6" w:name="_8kby7l3zx4q9"/>
      <w:bookmarkEnd w:id="6"/>
      <w:r>
        <w:rPr>
          <w:rFonts w:ascii="Helvetica Neue" w:eastAsia="Helvetica Neue" w:hAnsi="Helvetica Neue" w:cs="Helvetica Neue"/>
        </w:rPr>
        <w:tab/>
      </w:r>
    </w:p>
    <w:p w:rsidR="005540D7" w:rsidRDefault="005540D7">
      <w:pPr>
        <w:rPr>
          <w:rFonts w:ascii="Helvetica Neue" w:eastAsia="Helvetica Neue" w:hAnsi="Helvetica Neue" w:cs="Helvetica Neue"/>
        </w:rPr>
      </w:pPr>
      <w:bookmarkStart w:id="7" w:name="_8ikrf6tkvcqn"/>
      <w:bookmarkEnd w:id="7"/>
    </w:p>
    <w:p w:rsidR="005540D7" w:rsidRDefault="008E0B6F">
      <w:pPr>
        <w:tabs>
          <w:tab w:val="left" w:pos="3755"/>
          <w:tab w:val="left" w:pos="4223"/>
        </w:tabs>
        <w:rPr>
          <w:rFonts w:ascii="Helvetica Neue" w:eastAsia="Helvetica Neue" w:hAnsi="Helvetica Neue" w:cs="Helvetica Neue"/>
        </w:rPr>
      </w:pPr>
      <w:r>
        <w:rPr>
          <w:rFonts w:ascii="Helvetica Neue" w:eastAsia="Helvetica Neue" w:hAnsi="Helvetica Neue" w:cs="Helvetica Neue"/>
        </w:rPr>
        <w:tab/>
      </w:r>
      <w:r>
        <w:rPr>
          <w:rFonts w:ascii="Helvetica Neue" w:eastAsia="Helvetica Neue" w:hAnsi="Helvetica Neue" w:cs="Helvetica Neue"/>
        </w:rPr>
        <w:tab/>
      </w:r>
    </w:p>
    <w:p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rsidR="005540D7" w:rsidRDefault="008E0B6F">
      <w:r>
        <w:br w:type="page"/>
      </w:r>
    </w:p>
    <w:p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Part A - Order Form</w:t>
      </w:r>
      <w:bookmarkEnd w:id="10"/>
      <w:r>
        <w:rPr>
          <w:rFonts w:ascii="Helvetica Neue" w:eastAsia="Helvetica Neue" w:hAnsi="Helvetica Neue" w:cs="Helvetica Neue"/>
          <w:sz w:val="24"/>
          <w:szCs w:val="24"/>
        </w:rPr>
        <w:t xml:space="preserve"> </w:t>
      </w:r>
    </w:p>
    <w:p w:rsidR="005540D7" w:rsidRDefault="005540D7"/>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C7BDD">
            <w:pPr>
              <w:rPr>
                <w:rFonts w:ascii="Helvetica Neue" w:eastAsia="Helvetica Neue" w:hAnsi="Helvetica Neue" w:cs="Helvetica Neue"/>
                <w:highlight w:val="yellow"/>
              </w:rPr>
            </w:pPr>
            <w:r w:rsidRPr="002265DA">
              <w:rPr>
                <w:rFonts w:ascii="Helvetica Neue" w:eastAsia="Helvetica Neue" w:hAnsi="Helvetica Neue" w:cs="Helvetica Neue"/>
              </w:rPr>
              <w:t>2466 1355 3376 954</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C7BDD">
            <w:pPr>
              <w:rPr>
                <w:rFonts w:ascii="Helvetica Neue" w:eastAsia="Helvetica Neue" w:hAnsi="Helvetica Neue" w:cs="Helvetica Neue"/>
                <w:highlight w:val="yellow"/>
              </w:rPr>
            </w:pPr>
            <w:r w:rsidRPr="002265DA">
              <w:rPr>
                <w:rFonts w:ascii="Helvetica Neue" w:eastAsia="Helvetica Neue" w:hAnsi="Helvetica Neue" w:cs="Helvetica Neue"/>
              </w:rPr>
              <w:t>CP201809HE</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2265DA" w:rsidRDefault="008C7BDD">
            <w:pPr>
              <w:rPr>
                <w:rFonts w:ascii="Helvetica Neue" w:eastAsia="Helvetica Neue" w:hAnsi="Helvetica Neue" w:cs="Helvetica Neue"/>
              </w:rPr>
            </w:pPr>
            <w:r w:rsidRPr="002265DA">
              <w:rPr>
                <w:rFonts w:ascii="Helvetica Neue" w:eastAsia="Helvetica Neue" w:hAnsi="Helvetica Neue" w:cs="Helvetica Neue"/>
              </w:rPr>
              <w:t>Community Insight Mapping roll out</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Pr="002265DA" w:rsidRDefault="008C7BDD">
            <w:pPr>
              <w:rPr>
                <w:rFonts w:ascii="Helvetica Neue" w:eastAsia="Helvetica Neue" w:hAnsi="Helvetica Neue" w:cs="Helvetica Neue"/>
              </w:rPr>
            </w:pPr>
            <w:r w:rsidRPr="002265DA">
              <w:rPr>
                <w:rFonts w:ascii="Helvetica Neue" w:eastAsia="Helvetica Neue" w:hAnsi="Helvetica Neue" w:cs="Helvetica Neue"/>
              </w:rPr>
              <w:t xml:space="preserve">Highways England </w:t>
            </w:r>
            <w:r w:rsidR="005C0096" w:rsidRPr="002265DA">
              <w:rPr>
                <w:rFonts w:ascii="Helvetica Neue" w:eastAsia="Helvetica Neue" w:hAnsi="Helvetica Neue" w:cs="Helvetica Neue"/>
              </w:rPr>
              <w:t xml:space="preserve">is procuring </w:t>
            </w:r>
            <w:r w:rsidRPr="002265DA">
              <w:rPr>
                <w:rFonts w:ascii="Helvetica Neue" w:eastAsia="Helvetica Neue" w:hAnsi="Helvetica Neue" w:cs="Helvetica Neue"/>
              </w:rPr>
              <w:t>an on-line community insight mapping tool/capability.  This capability will need to be developed in line with requirements for a minimum of 20 road schemes, and rolled out across Major Projects and Operations.</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C0096">
            <w:pPr>
              <w:rPr>
                <w:rFonts w:ascii="Helvetica Neue" w:eastAsia="Helvetica Neue" w:hAnsi="Helvetica Neue" w:cs="Helvetica Neue"/>
                <w:highlight w:val="yellow"/>
              </w:rPr>
            </w:pPr>
            <w:r w:rsidRPr="002265DA">
              <w:rPr>
                <w:rFonts w:ascii="Helvetica Neue" w:eastAsia="Helvetica Neue" w:hAnsi="Helvetica Neue" w:cs="Helvetica Neue"/>
              </w:rPr>
              <w:t>19</w:t>
            </w:r>
            <w:r w:rsidRPr="002265DA">
              <w:rPr>
                <w:rFonts w:ascii="Helvetica Neue" w:eastAsia="Helvetica Neue" w:hAnsi="Helvetica Neue" w:cs="Helvetica Neue"/>
                <w:vertAlign w:val="superscript"/>
              </w:rPr>
              <w:t>th</w:t>
            </w:r>
            <w:r w:rsidRPr="002265DA">
              <w:rPr>
                <w:rFonts w:ascii="Helvetica Neue" w:eastAsia="Helvetica Neue" w:hAnsi="Helvetica Neue" w:cs="Helvetica Neue"/>
              </w:rPr>
              <w:t xml:space="preserve"> September 2018</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C0096">
            <w:pPr>
              <w:rPr>
                <w:rFonts w:ascii="Helvetica Neue" w:eastAsia="Helvetica Neue" w:hAnsi="Helvetica Neue" w:cs="Helvetica Neue"/>
                <w:highlight w:val="yellow"/>
              </w:rPr>
            </w:pPr>
            <w:r w:rsidRPr="002265DA">
              <w:rPr>
                <w:rFonts w:ascii="Helvetica Neue" w:eastAsia="Helvetica Neue" w:hAnsi="Helvetica Neue" w:cs="Helvetica Neue"/>
              </w:rPr>
              <w:t>18</w:t>
            </w:r>
            <w:r w:rsidRPr="002265DA">
              <w:rPr>
                <w:rFonts w:ascii="Helvetica Neue" w:eastAsia="Helvetica Neue" w:hAnsi="Helvetica Neue" w:cs="Helvetica Neue"/>
                <w:vertAlign w:val="superscript"/>
              </w:rPr>
              <w:t>th</w:t>
            </w:r>
            <w:r w:rsidRPr="002265DA">
              <w:rPr>
                <w:rFonts w:ascii="Helvetica Neue" w:eastAsia="Helvetica Neue" w:hAnsi="Helvetica Neue" w:cs="Helvetica Neue"/>
              </w:rPr>
              <w:t xml:space="preserve"> September 20</w:t>
            </w:r>
            <w:r w:rsidR="00CA3C4E">
              <w:rPr>
                <w:rFonts w:ascii="Helvetica Neue" w:eastAsia="Helvetica Neue" w:hAnsi="Helvetica Neue" w:cs="Helvetica Neue"/>
              </w:rPr>
              <w:t>19</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C0096">
            <w:pPr>
              <w:rPr>
                <w:rFonts w:ascii="Helvetica Neue" w:eastAsia="Helvetica Neue" w:hAnsi="Helvetica Neue" w:cs="Helvetica Neue"/>
                <w:highlight w:val="yellow"/>
              </w:rPr>
            </w:pPr>
            <w:r w:rsidRPr="002265DA">
              <w:rPr>
                <w:rFonts w:ascii="Helvetica Neue" w:eastAsia="Helvetica Neue" w:hAnsi="Helvetica Neue" w:cs="Helvetica Neue"/>
              </w:rPr>
              <w:t>£165,000.00</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C0096">
            <w:pPr>
              <w:rPr>
                <w:rFonts w:ascii="Helvetica Neue" w:eastAsia="Helvetica Neue" w:hAnsi="Helvetica Neue" w:cs="Helvetica Neue"/>
                <w:highlight w:val="yellow"/>
              </w:rPr>
            </w:pPr>
            <w:r w:rsidRPr="002265DA">
              <w:rPr>
                <w:rFonts w:ascii="Helvetica Neue" w:eastAsia="Helvetica Neue" w:hAnsi="Helvetica Neue" w:cs="Helvetica Neue"/>
              </w:rPr>
              <w:t>BACS</w:t>
            </w:r>
          </w:p>
        </w:tc>
      </w:tr>
      <w:tr w:rsidR="005540D7">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A3C4E">
            <w:pPr>
              <w:rPr>
                <w:rFonts w:ascii="Helvetica Neue" w:eastAsia="Helvetica Neue" w:hAnsi="Helvetica Neue" w:cs="Helvetica Neue"/>
                <w:highlight w:val="yellow"/>
              </w:rPr>
            </w:pPr>
            <w:r w:rsidRPr="002265DA">
              <w:rPr>
                <w:rFonts w:ascii="Helvetica Neue" w:eastAsia="Helvetica Neue" w:hAnsi="Helvetica Neue" w:cs="Helvetica Neue"/>
              </w:rPr>
              <w:t xml:space="preserve"> To be provided by the Buyer</w:t>
            </w:r>
          </w:p>
        </w:tc>
      </w:tr>
    </w:tbl>
    <w:p w:rsidR="005540D7" w:rsidRDefault="005540D7">
      <w:pPr>
        <w:rPr>
          <w:rFonts w:ascii="Helvetica Neue" w:eastAsia="Helvetica Neue" w:hAnsi="Helvetica Neue" w:cs="Helvetica Neue"/>
        </w:rPr>
      </w:pPr>
    </w:p>
    <w:p w:rsidR="005540D7" w:rsidRDefault="008E0B6F">
      <w:pPr>
        <w:rPr>
          <w:rFonts w:ascii="Helvetica Neue" w:eastAsia="Helvetica Neue" w:hAnsi="Helvetica Neue" w:cs="Helvetica Neue"/>
        </w:rPr>
      </w:pPr>
      <w:r>
        <w:rPr>
          <w:rFonts w:ascii="Helvetica Neue" w:eastAsia="Helvetica Neue" w:hAnsi="Helvetica Neue" w:cs="Helvetica Neue"/>
        </w:rPr>
        <w:t xml:space="preserve">This Order Form is issued under the G-Cloud 10 Framework Agreement (RM1557.10). </w:t>
      </w:r>
    </w:p>
    <w:p w:rsidR="005540D7" w:rsidRDefault="008E0B6F">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rsidR="005540D7" w:rsidRDefault="008E0B6F">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rsidR="005540D7" w:rsidRDefault="008E0B6F">
      <w:pPr>
        <w:rPr>
          <w:rFonts w:ascii="Helvetica Neue" w:eastAsia="Helvetica Neue" w:hAnsi="Helvetica Neue" w:cs="Helvetica Neue"/>
        </w:rPr>
      </w:pPr>
      <w:r>
        <w:rPr>
          <w:rFonts w:ascii="Helvetica Neue" w:eastAsia="Helvetica Neue" w:hAnsi="Helvetica Neue" w:cs="Helvetica Neue"/>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5540D7" w:rsidRPr="002265DA" w:rsidRDefault="005C0096">
            <w:pPr>
              <w:rPr>
                <w:rFonts w:ascii="Helvetica Neue" w:eastAsia="Helvetica Neue" w:hAnsi="Helvetica Neue" w:cs="Helvetica Neue"/>
              </w:rPr>
            </w:pPr>
            <w:r w:rsidRPr="002265DA">
              <w:rPr>
                <w:rFonts w:ascii="Helvetica Neue" w:eastAsia="Helvetica Neue" w:hAnsi="Helvetica Neue" w:cs="Helvetica Neue"/>
              </w:rPr>
              <w:t>Highways England</w:t>
            </w:r>
            <w:r w:rsidR="00CA3C4E" w:rsidRPr="002265DA">
              <w:rPr>
                <w:rFonts w:ascii="Helvetica Neue" w:eastAsia="Helvetica Neue" w:hAnsi="Helvetica Neue" w:cs="Helvetica Neue"/>
              </w:rPr>
              <w:t xml:space="preserve"> Company Limited </w:t>
            </w:r>
          </w:p>
          <w:p w:rsidR="005540D7" w:rsidRPr="002265DA" w:rsidRDefault="005C0096">
            <w:pPr>
              <w:rPr>
                <w:rFonts w:ascii="Helvetica Neue" w:eastAsia="Helvetica Neue" w:hAnsi="Helvetica Neue" w:cs="Helvetica Neue"/>
              </w:rPr>
            </w:pPr>
            <w:r w:rsidRPr="002265DA">
              <w:rPr>
                <w:rFonts w:ascii="Helvetica Neue" w:eastAsia="Helvetica Neue" w:hAnsi="Helvetica Neue" w:cs="Helvetica Neue"/>
              </w:rPr>
              <w:t>0300 123 5000</w:t>
            </w:r>
          </w:p>
          <w:p w:rsidR="005540D7" w:rsidRPr="002265DA" w:rsidRDefault="008E0B6F">
            <w:pPr>
              <w:rPr>
                <w:rFonts w:ascii="Helvetica Neue" w:eastAsia="Helvetica Neue" w:hAnsi="Helvetica Neue" w:cs="Helvetica Neue"/>
              </w:rPr>
            </w:pPr>
            <w:r w:rsidRPr="002265DA">
              <w:rPr>
                <w:rFonts w:ascii="Helvetica Neue" w:eastAsia="Helvetica Neue" w:hAnsi="Helvetica Neue" w:cs="Helvetica Neue"/>
              </w:rPr>
              <w:t>Buyer’s main address:</w:t>
            </w:r>
          </w:p>
          <w:p w:rsidR="00CA3C4E" w:rsidRPr="002265DA" w:rsidRDefault="00CA3C4E" w:rsidP="005C0096">
            <w:pPr>
              <w:rPr>
                <w:rFonts w:ascii="Helvetica Neue" w:eastAsia="Helvetica Neue" w:hAnsi="Helvetica Neue" w:cs="Helvetica Neue"/>
              </w:rPr>
            </w:pPr>
            <w:r w:rsidRPr="002265DA">
              <w:rPr>
                <w:rFonts w:ascii="Helvetica Neue" w:eastAsia="Helvetica Neue" w:hAnsi="Helvetica Neue" w:cs="Helvetica Neue"/>
              </w:rPr>
              <w:t>Bridge House</w:t>
            </w:r>
          </w:p>
          <w:p w:rsidR="00CA3C4E" w:rsidRPr="002265DA" w:rsidRDefault="00CA3C4E" w:rsidP="005C0096">
            <w:pPr>
              <w:rPr>
                <w:rFonts w:ascii="Helvetica Neue" w:eastAsia="Helvetica Neue" w:hAnsi="Helvetica Neue" w:cs="Helvetica Neue"/>
              </w:rPr>
            </w:pPr>
            <w:r w:rsidRPr="002265DA">
              <w:rPr>
                <w:rFonts w:ascii="Helvetica Neue" w:eastAsia="Helvetica Neue" w:hAnsi="Helvetica Neue" w:cs="Helvetica Neue"/>
              </w:rPr>
              <w:t>1 Walnut Tree Close</w:t>
            </w:r>
          </w:p>
          <w:p w:rsidR="00CA3C4E" w:rsidRPr="002265DA" w:rsidRDefault="00CA3C4E" w:rsidP="005C0096">
            <w:pPr>
              <w:rPr>
                <w:rFonts w:ascii="Helvetica Neue" w:eastAsia="Helvetica Neue" w:hAnsi="Helvetica Neue" w:cs="Helvetica Neue"/>
              </w:rPr>
            </w:pPr>
            <w:r w:rsidRPr="002265DA">
              <w:rPr>
                <w:rFonts w:ascii="Helvetica Neue" w:eastAsia="Helvetica Neue" w:hAnsi="Helvetica Neue" w:cs="Helvetica Neue"/>
              </w:rPr>
              <w:t xml:space="preserve">Guildford </w:t>
            </w:r>
          </w:p>
          <w:p w:rsidR="00CA3C4E" w:rsidRPr="002265DA" w:rsidRDefault="00CA3C4E" w:rsidP="005C0096">
            <w:pPr>
              <w:rPr>
                <w:rFonts w:ascii="Helvetica Neue" w:eastAsia="Helvetica Neue" w:hAnsi="Helvetica Neue" w:cs="Helvetica Neue"/>
              </w:rPr>
            </w:pPr>
            <w:r w:rsidRPr="002265DA">
              <w:rPr>
                <w:rFonts w:ascii="Helvetica Neue" w:eastAsia="Helvetica Neue" w:hAnsi="Helvetica Neue" w:cs="Helvetica Neue"/>
              </w:rPr>
              <w:t>GU1 4LZ</w:t>
            </w:r>
          </w:p>
          <w:p w:rsidR="005540D7" w:rsidRPr="002265DA" w:rsidRDefault="005540D7" w:rsidP="00CA3C4E">
            <w:pPr>
              <w:rPr>
                <w:rFonts w:ascii="Helvetica Neue" w:eastAsia="Helvetica Neue" w:hAnsi="Helvetica Neue" w:cs="Helvetica Neue"/>
              </w:rPr>
            </w:pPr>
          </w:p>
        </w:tc>
      </w:tr>
      <w:tr w:rsidR="005540D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To: the Supplier</w:t>
            </w:r>
          </w:p>
          <w:p w:rsidR="005540D7" w:rsidRDefault="005540D7">
            <w:pPr>
              <w:rPr>
                <w:rFonts w:ascii="Helvetica Neue" w:eastAsia="Helvetica Neue" w:hAnsi="Helvetica Neue" w:cs="Helvetica Neue"/>
                <w:b/>
              </w:rPr>
            </w:pPr>
          </w:p>
          <w:p w:rsidR="005540D7" w:rsidRDefault="005540D7">
            <w:pPr>
              <w:rPr>
                <w:rFonts w:ascii="Helvetica Neue" w:eastAsia="Helvetica Neue" w:hAnsi="Helvetica Neue" w:cs="Helvetica Neue"/>
                <w:b/>
              </w:rPr>
            </w:pPr>
          </w:p>
          <w:p w:rsidR="005540D7" w:rsidRDefault="005540D7">
            <w:pPr>
              <w:rPr>
                <w:rFonts w:ascii="Helvetica Neue" w:eastAsia="Helvetica Neue" w:hAnsi="Helvetica Neue" w:cs="Helvetica Neue"/>
                <w:b/>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rsidR="005540D7" w:rsidRPr="002265DA" w:rsidRDefault="005C0096">
            <w:pPr>
              <w:rPr>
                <w:rFonts w:ascii="Helvetica Neue" w:eastAsia="Helvetica Neue" w:hAnsi="Helvetica Neue" w:cs="Helvetica Neue"/>
              </w:rPr>
            </w:pPr>
            <w:r w:rsidRPr="002265DA">
              <w:rPr>
                <w:rFonts w:ascii="Helvetica Neue" w:eastAsia="Helvetica Neue" w:hAnsi="Helvetica Neue" w:cs="Helvetica Neue"/>
              </w:rPr>
              <w:t>Commonplace Digital Ltd</w:t>
            </w:r>
          </w:p>
          <w:p w:rsidR="005540D7" w:rsidRPr="002265DA" w:rsidRDefault="005C0096">
            <w:pPr>
              <w:rPr>
                <w:rFonts w:ascii="Helvetica Neue" w:eastAsia="Helvetica Neue" w:hAnsi="Helvetica Neue" w:cs="Helvetica Neue"/>
                <w:color w:val="000000" w:themeColor="text1"/>
              </w:rPr>
            </w:pPr>
            <w:r w:rsidRPr="002265DA">
              <w:rPr>
                <w:rFonts w:ascii="Helvetica Neue" w:eastAsia="Helvetica Neue" w:hAnsi="Helvetica Neue" w:cs="Helvetica Neue"/>
                <w:bCs/>
                <w:color w:val="000000" w:themeColor="text1"/>
              </w:rPr>
              <w:t>0203 553 1990</w:t>
            </w:r>
          </w:p>
          <w:p w:rsidR="005540D7" w:rsidRPr="00CA3C4E" w:rsidRDefault="008E0B6F">
            <w:pPr>
              <w:rPr>
                <w:rFonts w:ascii="Helvetica Neue" w:eastAsia="Helvetica Neue" w:hAnsi="Helvetica Neue" w:cs="Helvetica Neue"/>
              </w:rPr>
            </w:pPr>
            <w:r w:rsidRPr="00CA3C4E">
              <w:rPr>
                <w:rFonts w:ascii="Helvetica Neue" w:eastAsia="Helvetica Neue" w:hAnsi="Helvetica Neue" w:cs="Helvetica Neue"/>
              </w:rPr>
              <w:t>Supplier’s address:</w:t>
            </w:r>
          </w:p>
          <w:p w:rsidR="005540D7" w:rsidRPr="002265DA" w:rsidRDefault="005C0096">
            <w:pPr>
              <w:rPr>
                <w:rFonts w:ascii="Helvetica Neue" w:eastAsia="Helvetica Neue" w:hAnsi="Helvetica Neue" w:cs="Helvetica Neue"/>
              </w:rPr>
            </w:pPr>
            <w:r w:rsidRPr="002265DA">
              <w:rPr>
                <w:rFonts w:ascii="Helvetica Neue" w:eastAsia="Helvetica Neue" w:hAnsi="Helvetica Neue" w:cs="Helvetica Neue"/>
              </w:rPr>
              <w:t>WeWork</w:t>
            </w:r>
          </w:p>
          <w:p w:rsidR="005C0096" w:rsidRPr="002265DA" w:rsidRDefault="005C0096">
            <w:pPr>
              <w:rPr>
                <w:rFonts w:ascii="Helvetica Neue" w:eastAsia="Helvetica Neue" w:hAnsi="Helvetica Neue" w:cs="Helvetica Neue"/>
              </w:rPr>
            </w:pPr>
            <w:r w:rsidRPr="002265DA">
              <w:rPr>
                <w:rFonts w:ascii="Helvetica Neue" w:eastAsia="Helvetica Neue" w:hAnsi="Helvetica Neue" w:cs="Helvetica Neue"/>
              </w:rPr>
              <w:t>Aldgate Tower</w:t>
            </w:r>
          </w:p>
          <w:p w:rsidR="005C0096" w:rsidRPr="002265DA" w:rsidRDefault="005C0096">
            <w:pPr>
              <w:rPr>
                <w:rFonts w:ascii="Helvetica Neue" w:eastAsia="Helvetica Neue" w:hAnsi="Helvetica Neue" w:cs="Helvetica Neue"/>
              </w:rPr>
            </w:pPr>
            <w:r w:rsidRPr="002265DA">
              <w:rPr>
                <w:rFonts w:ascii="Helvetica Neue" w:eastAsia="Helvetica Neue" w:hAnsi="Helvetica Neue" w:cs="Helvetica Neue"/>
              </w:rPr>
              <w:t>2 Leman Street</w:t>
            </w:r>
          </w:p>
          <w:p w:rsidR="005C0096" w:rsidRPr="002265DA" w:rsidRDefault="005C0096">
            <w:pPr>
              <w:rPr>
                <w:rFonts w:ascii="Helvetica Neue" w:eastAsia="Helvetica Neue" w:hAnsi="Helvetica Neue" w:cs="Helvetica Neue"/>
              </w:rPr>
            </w:pPr>
            <w:r w:rsidRPr="002265DA">
              <w:rPr>
                <w:rFonts w:ascii="Helvetica Neue" w:eastAsia="Helvetica Neue" w:hAnsi="Helvetica Neue" w:cs="Helvetica Neue"/>
              </w:rPr>
              <w:t>London</w:t>
            </w:r>
          </w:p>
          <w:p w:rsidR="005C0096" w:rsidRPr="002265DA" w:rsidRDefault="005C0096">
            <w:pPr>
              <w:rPr>
                <w:rFonts w:ascii="Helvetica Neue" w:eastAsia="Helvetica Neue" w:hAnsi="Helvetica Neue" w:cs="Helvetica Neue"/>
              </w:rPr>
            </w:pPr>
            <w:r w:rsidRPr="002265DA">
              <w:rPr>
                <w:rFonts w:ascii="Helvetica Neue" w:eastAsia="Helvetica Neue" w:hAnsi="Helvetica Neue" w:cs="Helvetica Neue"/>
              </w:rPr>
              <w:t>E1 8FA</w:t>
            </w:r>
          </w:p>
          <w:p w:rsidR="005540D7" w:rsidRPr="00CA3C4E" w:rsidRDefault="008E0B6F">
            <w:pPr>
              <w:rPr>
                <w:rFonts w:ascii="Helvetica Neue" w:eastAsia="Helvetica Neue" w:hAnsi="Helvetica Neue" w:cs="Helvetica Neue"/>
              </w:rPr>
            </w:pPr>
            <w:r w:rsidRPr="00CA3C4E">
              <w:rPr>
                <w:rFonts w:ascii="Helvetica Neue" w:eastAsia="Helvetica Neue" w:hAnsi="Helvetica Neue" w:cs="Helvetica Neue"/>
              </w:rPr>
              <w:lastRenderedPageBreak/>
              <w:t xml:space="preserve">Company number: </w:t>
            </w:r>
          </w:p>
          <w:p w:rsidR="005540D7" w:rsidRDefault="005C0096">
            <w:pPr>
              <w:rPr>
                <w:rFonts w:ascii="Helvetica Neue" w:eastAsia="Helvetica Neue" w:hAnsi="Helvetica Neue" w:cs="Helvetica Neue"/>
                <w:highlight w:val="yellow"/>
              </w:rPr>
            </w:pPr>
            <w:r w:rsidRPr="002265DA">
              <w:rPr>
                <w:rFonts w:ascii="Helvetica Neue" w:eastAsia="Helvetica Neue" w:hAnsi="Helvetica Neue" w:cs="Helvetica Neue"/>
              </w:rPr>
              <w:t>8575062</w:t>
            </w:r>
          </w:p>
        </w:tc>
      </w:tr>
      <w:tr w:rsidR="005540D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lastRenderedPageBreak/>
              <w:t>Together: the ‘Parties’</w:t>
            </w:r>
          </w:p>
        </w:tc>
      </w:tr>
    </w:tbl>
    <w:p w:rsidR="005540D7" w:rsidRDefault="005540D7">
      <w:pPr>
        <w:rPr>
          <w:rFonts w:ascii="Helvetica Neue" w:eastAsia="Helvetica Neue" w:hAnsi="Helvetica Neue" w:cs="Helvetica Neue"/>
          <w:b/>
        </w:rPr>
      </w:pPr>
    </w:p>
    <w:p w:rsidR="005540D7" w:rsidRDefault="008E0B6F">
      <w:pPr>
        <w:rPr>
          <w:rFonts w:ascii="Helvetica Neue" w:eastAsia="Helvetica Neue" w:hAnsi="Helvetica Neue" w:cs="Helvetica Neue"/>
          <w:b/>
        </w:rPr>
      </w:pPr>
      <w:r>
        <w:rPr>
          <w:rFonts w:ascii="Helvetica Neue" w:eastAsia="Helvetica Neue" w:hAnsi="Helvetica Neue" w:cs="Helvetica Neue"/>
          <w:b/>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For the Buyer:</w:t>
            </w:r>
          </w:p>
          <w:p w:rsidR="005540D7" w:rsidRDefault="005540D7">
            <w:pPr>
              <w:rPr>
                <w:rFonts w:ascii="Helvetica Neue" w:eastAsia="Helvetica Neue" w:hAnsi="Helvetica Neue" w:cs="Helvetica Neue"/>
                <w:b/>
              </w:rPr>
            </w:pPr>
          </w:p>
          <w:p w:rsidR="005540D7" w:rsidRDefault="005540D7">
            <w:pPr>
              <w:rPr>
                <w:rFonts w:ascii="Helvetica Neue" w:eastAsia="Helvetica Neue" w:hAnsi="Helvetica Neue" w:cs="Helvetica Neue"/>
                <w:b/>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5540D7" w:rsidRPr="005C0096" w:rsidRDefault="008E0B6F">
            <w:pPr>
              <w:rPr>
                <w:rFonts w:ascii="Helvetica Neue" w:eastAsia="Helvetica Neue" w:hAnsi="Helvetica Neue" w:cs="Helvetica Neue"/>
                <w:highlight w:val="yellow"/>
              </w:rPr>
            </w:pPr>
            <w:r>
              <w:rPr>
                <w:rFonts w:ascii="Helvetica Neue" w:eastAsia="Helvetica Neue" w:hAnsi="Helvetica Neue" w:cs="Helvetica Neue"/>
              </w:rPr>
              <w:t>Title</w:t>
            </w:r>
            <w:r w:rsidRPr="00CA3C4E">
              <w:rPr>
                <w:rFonts w:ascii="Helvetica Neue" w:eastAsia="Helvetica Neue" w:hAnsi="Helvetica Neue" w:cs="Helvetica Neue"/>
              </w:rPr>
              <w:t>:</w:t>
            </w:r>
            <w:r w:rsidRPr="002265DA">
              <w:rPr>
                <w:rFonts w:ascii="Helvetica Neue" w:eastAsia="Helvetica Neue" w:hAnsi="Helvetica Neue" w:cs="Helvetica Neue"/>
              </w:rPr>
              <w:t xml:space="preserve"> </w:t>
            </w:r>
            <w:r w:rsidR="005C0096" w:rsidRPr="002265DA">
              <w:rPr>
                <w:rFonts w:ascii="Helvetica Neue" w:eastAsia="Helvetica Neue" w:hAnsi="Helvetica Neue" w:cs="Helvetica Neue"/>
                <w:bCs/>
              </w:rPr>
              <w:t>Customer Development Team</w:t>
            </w:r>
          </w:p>
          <w:p w:rsidR="005540D7" w:rsidRDefault="008E0B6F">
            <w:r>
              <w:rPr>
                <w:rFonts w:ascii="Helvetica Neue" w:eastAsia="Helvetica Neue" w:hAnsi="Helvetica Neue" w:cs="Helvetica Neue"/>
              </w:rPr>
              <w:t>Name</w:t>
            </w:r>
            <w:r w:rsidRPr="00CA3C4E">
              <w:rPr>
                <w:rFonts w:ascii="Helvetica Neue" w:eastAsia="Helvetica Neue" w:hAnsi="Helvetica Neue" w:cs="Helvetica Neue"/>
              </w:rPr>
              <w:t xml:space="preserve">: </w:t>
            </w:r>
            <w:r w:rsidR="0010108C">
              <w:rPr>
                <w:rFonts w:ascii="Helvetica Neue" w:eastAsia="Helvetica Neue" w:hAnsi="Helvetica Neue" w:cs="Helvetica Neue"/>
                <w:i/>
              </w:rPr>
              <w:t>Redacted</w:t>
            </w:r>
          </w:p>
          <w:p w:rsidR="005540D7" w:rsidRPr="002265DA" w:rsidRDefault="008E0B6F">
            <w:pPr>
              <w:rPr>
                <w:rFonts w:ascii="Helvetica Neue" w:eastAsia="Helvetica Neue" w:hAnsi="Helvetica Neue" w:cs="Helvetica Neue"/>
              </w:rPr>
            </w:pPr>
            <w:r>
              <w:rPr>
                <w:rFonts w:ascii="Helvetica Neue" w:eastAsia="Helvetica Neue" w:hAnsi="Helvetica Neue" w:cs="Helvetica Neue"/>
              </w:rPr>
              <w:t xml:space="preserve">Email: </w:t>
            </w:r>
            <w:r w:rsidR="0010108C">
              <w:rPr>
                <w:rFonts w:ascii="Helvetica Neue" w:eastAsia="Helvetica Neue" w:hAnsi="Helvetica Neue" w:cs="Helvetica Neue"/>
                <w:i/>
              </w:rPr>
              <w:t>Redacted</w:t>
            </w:r>
          </w:p>
          <w:p w:rsidR="005540D7" w:rsidRPr="005C0096" w:rsidRDefault="008E0B6F" w:rsidP="0010108C">
            <w:pPr>
              <w:rPr>
                <w:rFonts w:ascii="Helvetica Neue" w:eastAsia="Helvetica Neue" w:hAnsi="Helvetica Neue" w:cs="Helvetica Neue"/>
                <w:highlight w:val="yellow"/>
              </w:rPr>
            </w:pPr>
            <w:r w:rsidRPr="00CA3C4E">
              <w:rPr>
                <w:rFonts w:ascii="Helvetica Neue" w:eastAsia="Helvetica Neue" w:hAnsi="Helvetica Neue" w:cs="Helvetica Neue"/>
              </w:rPr>
              <w:t xml:space="preserve">Phone: </w:t>
            </w:r>
            <w:r w:rsidR="0010108C">
              <w:rPr>
                <w:rFonts w:ascii="Helvetica Neue" w:eastAsia="Helvetica Neue" w:hAnsi="Helvetica Neue" w:cs="Helvetica Neue"/>
                <w:i/>
              </w:rPr>
              <w:t>Redacted</w:t>
            </w:r>
          </w:p>
        </w:tc>
      </w:tr>
      <w:tr w:rsidR="005540D7">
        <w:tc>
          <w:tcPr>
            <w:tcW w:w="2145"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rsidR="005540D7" w:rsidRPr="00CA3C4E" w:rsidRDefault="008E0B6F">
            <w:r w:rsidRPr="002265DA">
              <w:rPr>
                <w:rFonts w:ascii="Helvetica Neue" w:eastAsia="Helvetica Neue" w:hAnsi="Helvetica Neue" w:cs="Helvetica Neue"/>
              </w:rPr>
              <w:t xml:space="preserve">Title: </w:t>
            </w:r>
            <w:r w:rsidR="005C0096" w:rsidRPr="002265DA">
              <w:rPr>
                <w:rFonts w:ascii="Helvetica Neue" w:eastAsia="Helvetica Neue" w:hAnsi="Helvetica Neue" w:cs="Helvetica Neue"/>
              </w:rPr>
              <w:t>CEO</w:t>
            </w:r>
          </w:p>
          <w:p w:rsidR="005540D7" w:rsidRPr="00CA3C4E" w:rsidRDefault="008E0B6F">
            <w:r w:rsidRPr="00CA3C4E">
              <w:rPr>
                <w:rFonts w:ascii="Helvetica Neue" w:eastAsia="Helvetica Neue" w:hAnsi="Helvetica Neue" w:cs="Helvetica Neue"/>
              </w:rPr>
              <w:t xml:space="preserve">Name: </w:t>
            </w:r>
            <w:r w:rsidR="0010108C">
              <w:rPr>
                <w:rFonts w:ascii="Helvetica Neue" w:eastAsia="Helvetica Neue" w:hAnsi="Helvetica Neue" w:cs="Helvetica Neue"/>
                <w:i/>
              </w:rPr>
              <w:t>Redacted</w:t>
            </w:r>
          </w:p>
          <w:p w:rsidR="005540D7" w:rsidRPr="0010108C" w:rsidRDefault="008E0B6F">
            <w:pPr>
              <w:rPr>
                <w:i/>
              </w:rPr>
            </w:pPr>
            <w:r w:rsidRPr="00CA3C4E">
              <w:rPr>
                <w:rFonts w:ascii="Helvetica Neue" w:eastAsia="Helvetica Neue" w:hAnsi="Helvetica Neue" w:cs="Helvetica Neue"/>
              </w:rPr>
              <w:t xml:space="preserve">Email: </w:t>
            </w:r>
            <w:r w:rsidR="0010108C">
              <w:rPr>
                <w:rFonts w:ascii="Helvetica Neue" w:eastAsia="Helvetica Neue" w:hAnsi="Helvetica Neue" w:cs="Helvetica Neue"/>
                <w:i/>
              </w:rPr>
              <w:t>Redacted</w:t>
            </w:r>
          </w:p>
          <w:p w:rsidR="005540D7" w:rsidRPr="005C0096" w:rsidRDefault="008E0B6F" w:rsidP="0010108C">
            <w:pPr>
              <w:rPr>
                <w:rFonts w:ascii="Helvetica Neue" w:eastAsia="Helvetica Neue" w:hAnsi="Helvetica Neue" w:cs="Helvetica Neue"/>
                <w:color w:val="000000" w:themeColor="text1"/>
                <w:highlight w:val="yellow"/>
              </w:rPr>
            </w:pPr>
            <w:r w:rsidRPr="00CA3C4E">
              <w:rPr>
                <w:rFonts w:ascii="Helvetica Neue" w:eastAsia="Helvetica Neue" w:hAnsi="Helvetica Neue" w:cs="Helvetica Neue"/>
              </w:rPr>
              <w:t xml:space="preserve">Phone: </w:t>
            </w:r>
            <w:r w:rsidR="0010108C">
              <w:rPr>
                <w:rFonts w:ascii="Helvetica Neue" w:eastAsia="Helvetica Neue" w:hAnsi="Helvetica Neue" w:cs="Helvetica Neue"/>
                <w:bCs/>
                <w:i/>
                <w:color w:val="000000" w:themeColor="text1"/>
              </w:rPr>
              <w:t>Redacted</w:t>
            </w:r>
          </w:p>
        </w:tc>
      </w:tr>
    </w:tbl>
    <w:p w:rsidR="005540D7" w:rsidRDefault="005540D7">
      <w:pPr>
        <w:rPr>
          <w:rFonts w:ascii="Helvetica Neue" w:eastAsia="Helvetica Neue" w:hAnsi="Helvetica Neue" w:cs="Helvetica Neue"/>
        </w:rPr>
      </w:pPr>
    </w:p>
    <w:p w:rsidR="005540D7" w:rsidRDefault="008E0B6F">
      <w:pPr>
        <w:rPr>
          <w:rFonts w:ascii="Helvetica Neue" w:eastAsia="Helvetica Neue" w:hAnsi="Helvetica Neue" w:cs="Helvetica Neue"/>
          <w:b/>
        </w:rPr>
      </w:pPr>
      <w:r>
        <w:rPr>
          <w:rFonts w:ascii="Helvetica Neue" w:eastAsia="Helvetica Neue" w:hAnsi="Helvetica Neue" w:cs="Helvetica Neue"/>
          <w:b/>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Start date:</w:t>
            </w:r>
          </w:p>
          <w:p w:rsidR="005540D7" w:rsidRDefault="005540D7">
            <w:pPr>
              <w:rPr>
                <w:rFonts w:ascii="Helvetica Neue" w:eastAsia="Helvetica Neue" w:hAnsi="Helvetica Neue" w:cs="Helvetica Neue"/>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
              <w:rPr>
                <w:rFonts w:ascii="Helvetica Neue" w:eastAsia="Helvetica Neue" w:hAnsi="Helvetica Neue" w:cs="Helvetica Neue"/>
              </w:rPr>
              <w:t xml:space="preserve">This Call-Off Contract Starts on </w:t>
            </w:r>
            <w:r w:rsidR="005C0096" w:rsidRPr="002265DA">
              <w:rPr>
                <w:rFonts w:ascii="Helvetica Neue" w:eastAsia="Helvetica Neue" w:hAnsi="Helvetica Neue" w:cs="Helvetica Neue"/>
              </w:rPr>
              <w:t>19</w:t>
            </w:r>
            <w:r w:rsidR="005C0096" w:rsidRPr="002265DA">
              <w:rPr>
                <w:rFonts w:ascii="Helvetica Neue" w:eastAsia="Helvetica Neue" w:hAnsi="Helvetica Neue" w:cs="Helvetica Neue"/>
                <w:vertAlign w:val="superscript"/>
              </w:rPr>
              <w:t>th</w:t>
            </w:r>
            <w:r w:rsidR="005C0096" w:rsidRPr="002265DA">
              <w:rPr>
                <w:rFonts w:ascii="Helvetica Neue" w:eastAsia="Helvetica Neue" w:hAnsi="Helvetica Neue" w:cs="Helvetica Neue"/>
              </w:rPr>
              <w:t xml:space="preserve"> September 2018</w:t>
            </w:r>
            <w:r w:rsidRPr="00CA3C4E">
              <w:rPr>
                <w:rFonts w:ascii="Helvetica Neue" w:eastAsia="Helvetica Neue" w:hAnsi="Helvetica Neue" w:cs="Helvetica Neue"/>
              </w:rPr>
              <w:t xml:space="preserve"> and is valid for </w:t>
            </w:r>
            <w:r w:rsidR="004B6CD8" w:rsidRPr="002265DA">
              <w:rPr>
                <w:rFonts w:ascii="Helvetica Neue" w:eastAsia="Helvetica Neue" w:hAnsi="Helvetica Neue" w:cs="Helvetica Neue"/>
              </w:rPr>
              <w:t>12</w:t>
            </w:r>
            <w:r w:rsidR="005C0096" w:rsidRPr="002265DA">
              <w:rPr>
                <w:rFonts w:ascii="Helvetica Neue" w:eastAsia="Helvetica Neue" w:hAnsi="Helvetica Neue" w:cs="Helvetica Neue"/>
              </w:rPr>
              <w:t xml:space="preserve"> months</w:t>
            </w:r>
            <w:r w:rsidRPr="002265DA">
              <w:rPr>
                <w:rFonts w:ascii="Helvetica Neue" w:eastAsia="Helvetica Neue" w:hAnsi="Helvetica Neue" w:cs="Helvetica Neue"/>
              </w:rPr>
              <w: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rPr>
            </w:pPr>
            <w:r>
              <w:rPr>
                <w:rFonts w:ascii="Helvetica Neue" w:eastAsia="Helvetica Neue" w:hAnsi="Helvetica Neue" w:cs="Helvetica Neue"/>
                <w:b/>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
              <w:rPr>
                <w:rFonts w:ascii="Helvetica Neue" w:eastAsia="Helvetica Neue" w:hAnsi="Helvetica Neue" w:cs="Helvetica Neue"/>
              </w:rPr>
              <w:t xml:space="preserve">The notice period needed for Ending the Call-Off Contract is </w:t>
            </w:r>
            <w:r w:rsidRPr="002265DA">
              <w:rPr>
                <w:rFonts w:ascii="Helvetica Neue" w:eastAsia="Helvetica Neue" w:hAnsi="Helvetica Neue" w:cs="Helvetica Neue"/>
              </w:rPr>
              <w:t xml:space="preserve">at least 90 Working Days from the date of written notice for disputed sums or at least 30 days from the date of written notice for Ending without cause.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ind w:right="308"/>
              <w:rPr>
                <w:rFonts w:ascii="Helvetica Neue" w:eastAsia="Helvetica Neue" w:hAnsi="Helvetica Neue" w:cs="Helvetica Neue"/>
                <w:b/>
              </w:rPr>
            </w:pPr>
            <w:bookmarkStart w:id="11" w:name="_1fob9te"/>
            <w:bookmarkEnd w:id="11"/>
            <w:r>
              <w:rPr>
                <w:rFonts w:ascii="Helvetica Neue" w:eastAsia="Helvetica Neue" w:hAnsi="Helvetica Neue" w:cs="Helvetica Neue"/>
                <w:b/>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
              <w:rPr>
                <w:rFonts w:ascii="Helvetica Neue" w:eastAsia="Helvetica Neue" w:hAnsi="Helvetica Neue" w:cs="Helvetica Neue"/>
              </w:rPr>
              <w:t xml:space="preserve">This Call-Off Contract can be extended by the Buyer </w:t>
            </w:r>
            <w:r w:rsidRPr="00CA3C4E">
              <w:rPr>
                <w:rFonts w:ascii="Helvetica Neue" w:eastAsia="Helvetica Neue" w:hAnsi="Helvetica Neue" w:cs="Helvetica Neue"/>
              </w:rPr>
              <w:t xml:space="preserve">for </w:t>
            </w:r>
            <w:r w:rsidR="0057259F" w:rsidRPr="002265DA">
              <w:rPr>
                <w:rFonts w:ascii="Helvetica Neue" w:eastAsia="Helvetica Neue" w:hAnsi="Helvetica Neue" w:cs="Helvetica Neue"/>
              </w:rPr>
              <w:t>2</w:t>
            </w:r>
            <w:r w:rsidR="0057259F" w:rsidRPr="00CA3C4E">
              <w:rPr>
                <w:rFonts w:ascii="Helvetica Neue" w:eastAsia="Helvetica Neue" w:hAnsi="Helvetica Neue" w:cs="Helvetica Neue"/>
              </w:rPr>
              <w:t xml:space="preserve"> period(s) of </w:t>
            </w:r>
            <w:r w:rsidRPr="002265DA">
              <w:rPr>
                <w:rFonts w:ascii="Helvetica Neue" w:eastAsia="Helvetica Neue" w:hAnsi="Helvetica Neue" w:cs="Helvetica Neue"/>
              </w:rPr>
              <w:t>up to</w:t>
            </w:r>
            <w:r w:rsidR="0057259F" w:rsidRPr="002265DA">
              <w:rPr>
                <w:rFonts w:ascii="Helvetica Neue" w:eastAsia="Helvetica Neue" w:hAnsi="Helvetica Neue" w:cs="Helvetica Neue"/>
              </w:rPr>
              <w:t xml:space="preserve"> 12</w:t>
            </w:r>
            <w:r w:rsidR="0057259F">
              <w:rPr>
                <w:rFonts w:ascii="Helvetica Neue" w:eastAsia="Helvetica Neue" w:hAnsi="Helvetica Neue" w:cs="Helvetica Neue"/>
              </w:rPr>
              <w:t xml:space="preserve"> </w:t>
            </w:r>
            <w:r>
              <w:rPr>
                <w:rFonts w:ascii="Helvetica Neue" w:eastAsia="Helvetica Neue" w:hAnsi="Helvetica Neue" w:cs="Helvetica Neue"/>
              </w:rPr>
              <w:t xml:space="preserve">months each, by giving the Supplier </w:t>
            </w:r>
            <w:r w:rsidR="0057259F" w:rsidRPr="002265DA">
              <w:rPr>
                <w:rFonts w:ascii="Helvetica Neue" w:eastAsia="Helvetica Neue" w:hAnsi="Helvetica Neue" w:cs="Helvetica Neue"/>
              </w:rPr>
              <w:t>one months</w:t>
            </w:r>
            <w:r>
              <w:rPr>
                <w:rFonts w:ascii="Helvetica Neue" w:eastAsia="Helvetica Neue" w:hAnsi="Helvetica Neue" w:cs="Helvetica Neue"/>
              </w:rPr>
              <w:t xml:space="preserve"> written notice before its expiry.</w:t>
            </w:r>
          </w:p>
          <w:p w:rsidR="005540D7" w:rsidRDefault="008E0B6F">
            <w:pPr>
              <w:rPr>
                <w:rFonts w:ascii="Helvetica Neue" w:eastAsia="Helvetica Neue" w:hAnsi="Helvetica Neue" w:cs="Helvetica Neue"/>
              </w:rPr>
            </w:pPr>
            <w:r>
              <w:rPr>
                <w:rFonts w:ascii="Helvetica Neue" w:eastAsia="Helvetica Neue" w:hAnsi="Helvetica Neue" w:cs="Helvetica Neue"/>
              </w:rPr>
              <w:t>Extensions which extend the Term beyond 24 months are only permitted if the Supplier complies with the additional exit plan requirements at clauses 21.3 to 21.8.</w:t>
            </w:r>
          </w:p>
          <w:p w:rsidR="005540D7" w:rsidRDefault="005540D7" w:rsidP="002265DA">
            <w:pPr>
              <w:contextualSpacing/>
              <w:rPr>
                <w:rFonts w:ascii="Helvetica Neue" w:eastAsia="Helvetica Neue" w:hAnsi="Helvetica Neue" w:cs="Helvetica Neue"/>
                <w:highlight w:val="green"/>
              </w:rPr>
            </w:pPr>
            <w:bookmarkStart w:id="12" w:name="_sbn2nptjxz3z"/>
            <w:bookmarkStart w:id="13" w:name="_28s54ympxac"/>
            <w:bookmarkStart w:id="14" w:name="_y8hcyfvgb0zt"/>
            <w:bookmarkEnd w:id="12"/>
            <w:bookmarkEnd w:id="13"/>
            <w:bookmarkEnd w:id="14"/>
          </w:p>
        </w:tc>
      </w:tr>
    </w:tbl>
    <w:p w:rsidR="005540D7" w:rsidRDefault="005540D7">
      <w:pPr>
        <w:rPr>
          <w:rFonts w:ascii="Helvetica Neue" w:eastAsia="Helvetica Neue" w:hAnsi="Helvetica Neue" w:cs="Helvetica Neue"/>
          <w:b/>
        </w:rPr>
      </w:pPr>
    </w:p>
    <w:p w:rsidR="005540D7" w:rsidRDefault="008E0B6F">
      <w:pPr>
        <w:rPr>
          <w:rFonts w:ascii="Helvetica Neue" w:eastAsia="Helvetica Neue" w:hAnsi="Helvetica Neue" w:cs="Helvetica Neue"/>
          <w:b/>
        </w:rPr>
      </w:pPr>
      <w:r>
        <w:rPr>
          <w:rFonts w:ascii="Helvetica Neue" w:eastAsia="Helvetica Neue" w:hAnsi="Helvetica Neue" w:cs="Helvetica Neue"/>
          <w:b/>
        </w:rPr>
        <w:t>Buyer contractual details</w:t>
      </w:r>
    </w:p>
    <w:p w:rsidR="005540D7" w:rsidRDefault="008E0B6F">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 xml:space="preserve">This Call-Off Contract is for the provision of Services under: </w:t>
            </w:r>
          </w:p>
          <w:p w:rsidR="005540D7" w:rsidRDefault="008E0B6F">
            <w:pPr>
              <w:rPr>
                <w:rFonts w:ascii="Helvetica Neue" w:eastAsia="Helvetica Neue" w:hAnsi="Helvetica Neue" w:cs="Helvetica Neue"/>
                <w:highlight w:val="yellow"/>
              </w:rPr>
            </w:pPr>
            <w:r w:rsidRPr="002265DA">
              <w:rPr>
                <w:rFonts w:ascii="Helvetica Neue" w:eastAsia="Helvetica Neue" w:hAnsi="Helvetica Neue" w:cs="Helvetica Neue"/>
              </w:rPr>
              <w:t xml:space="preserve">Lot 2 - Cloud software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Services to be provided by the Supplier under the above Lot are listed in Framework Section 2 and outlined below:</w:t>
            </w:r>
          </w:p>
          <w:p w:rsidR="005540D7" w:rsidRPr="002265DA" w:rsidRDefault="0057259F" w:rsidP="008E0B6F">
            <w:pPr>
              <w:numPr>
                <w:ilvl w:val="0"/>
                <w:numId w:val="48"/>
              </w:numPr>
              <w:ind w:left="0" w:firstLine="360"/>
              <w:contextualSpacing/>
              <w:rPr>
                <w:rFonts w:ascii="Helvetica Neue" w:eastAsia="Helvetica Neue" w:hAnsi="Helvetica Neue" w:cs="Helvetica Neue"/>
              </w:rPr>
            </w:pPr>
            <w:r w:rsidRPr="002265DA">
              <w:rPr>
                <w:rFonts w:ascii="Helvetica Neue" w:eastAsia="Helvetica Neue" w:hAnsi="Helvetica Neue" w:cs="Helvetica Neue"/>
              </w:rPr>
              <w:t>25 licences of Heatmap with Communication package, Advanced Analytics and Map boundaries.</w:t>
            </w:r>
          </w:p>
          <w:p w:rsidR="005540D7" w:rsidRDefault="0057259F">
            <w:pPr>
              <w:rPr>
                <w:rFonts w:ascii="Helvetica Neue" w:eastAsia="Helvetica Neue" w:hAnsi="Helvetica Neue" w:cs="Helvetica Neue"/>
                <w:highlight w:val="green"/>
              </w:rPr>
            </w:pPr>
            <w:bookmarkStart w:id="15" w:name="_2et92p0"/>
            <w:bookmarkEnd w:id="15"/>
            <w:r>
              <w:rPr>
                <w:rFonts w:ascii="Helvetica Neue" w:eastAsia="Helvetica Neue" w:hAnsi="Helvetica Neue" w:cs="Helvetica Neue"/>
                <w:highlight w:val="green"/>
              </w:rPr>
              <w:t xml:space="preserv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2265DA" w:rsidRDefault="0057259F">
            <w:pPr>
              <w:rPr>
                <w:rFonts w:ascii="Helvetica Neue" w:eastAsia="Helvetica Neue" w:hAnsi="Helvetica Neue" w:cs="Helvetica Neue"/>
              </w:rPr>
            </w:pPr>
            <w:r w:rsidRPr="002265DA">
              <w:rPr>
                <w:rFonts w:ascii="Helvetica Neue" w:eastAsia="Helvetica Neue" w:hAnsi="Helvetica Neue" w:cs="Helvetica Neue"/>
              </w:rPr>
              <w:t>Support services as detailed in Schedule 1.</w:t>
            </w:r>
          </w:p>
          <w:p w:rsidR="005540D7" w:rsidRPr="002265DA" w:rsidRDefault="005540D7">
            <w:pPr>
              <w:rPr>
                <w:rFonts w:ascii="Helvetica Neue" w:eastAsia="Helvetica Neue" w:hAnsi="Helvetica Neue" w:cs="Helvetica Neue"/>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624D6F" w:rsidRPr="005C0096" w:rsidRDefault="008E0B6F" w:rsidP="0057259F">
            <w:pPr>
              <w:rPr>
                <w:rFonts w:ascii="Helvetica Neue" w:eastAsia="Helvetica Neue" w:hAnsi="Helvetica Neue" w:cs="Helvetica Neue"/>
                <w:highlight w:val="yellow"/>
              </w:rPr>
            </w:pPr>
            <w:r>
              <w:rPr>
                <w:rFonts w:ascii="Helvetica Neue" w:eastAsia="Helvetica Neue" w:hAnsi="Helvetica Neue" w:cs="Helvetica Neue"/>
              </w:rPr>
              <w:t xml:space="preserve">The Services will be delivered to </w:t>
            </w:r>
            <w:r w:rsidR="00624D6F" w:rsidRPr="00624D6F">
              <w:rPr>
                <w:rFonts w:ascii="Helvetica Neue" w:eastAsia="Helvetica Neue" w:hAnsi="Helvetica Neue" w:cs="Helvetica Neue"/>
              </w:rPr>
              <w:t xml:space="preserve">The Buyers locations as advised from time to </w:t>
            </w:r>
            <w:r w:rsidR="00624D6F" w:rsidRPr="00624D6F">
              <w:rPr>
                <w:rFonts w:ascii="Helvetica Neue" w:eastAsia="Helvetica Neue" w:hAnsi="Helvetica Neue" w:cs="Helvetica Neue"/>
              </w:rPr>
              <w:lastRenderedPageBreak/>
              <w:t>time. The main location will be Woodlands, Manton Lane, Manton Industrial Estate, Bedford, MK41 7LW</w:t>
            </w:r>
          </w:p>
          <w:p w:rsidR="005540D7" w:rsidRDefault="005540D7"/>
          <w:p w:rsidR="005540D7" w:rsidRDefault="005540D7">
            <w:pPr>
              <w:rPr>
                <w:rFonts w:ascii="Helvetica Neue" w:eastAsia="Helvetica Neue" w:hAnsi="Helvetica Neue" w:cs="Helvetica Neue"/>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lastRenderedPageBreak/>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B7B5D" w:rsidRPr="002265DA" w:rsidRDefault="008E0B6F" w:rsidP="002265DA">
            <w:pPr>
              <w:rPr>
                <w:rFonts w:ascii="Helvetica Neue" w:eastAsia="Helvetica Neue" w:hAnsi="Helvetica Neue" w:cs="Helvetica Neue"/>
                <w:highlight w:val="yellow"/>
              </w:rPr>
            </w:pPr>
            <w:r w:rsidRPr="002265DA">
              <w:rPr>
                <w:rFonts w:ascii="Helvetica Neue" w:eastAsia="Helvetica Neue" w:hAnsi="Helvetica Neue" w:cs="Helvetica Neue"/>
              </w:rPr>
              <w:t>The quality standards required for this Call-Off Contract are</w:t>
            </w:r>
            <w:r w:rsidR="00CB7B5D" w:rsidRPr="002265DA">
              <w:rPr>
                <w:rFonts w:ascii="Helvetica Neue" w:eastAsia="Helvetica Neue" w:hAnsi="Helvetica Neue" w:cs="Helvetica Neue"/>
              </w:rPr>
              <w:t>:</w:t>
            </w:r>
            <w:r w:rsidR="00F073B8" w:rsidRPr="002265DA">
              <w:rPr>
                <w:rFonts w:ascii="Helvetica Neue" w:eastAsia="Helvetica Neue" w:hAnsi="Helvetica Neue" w:cs="Helvetica Neue"/>
              </w:rPr>
              <w:t>Deliverables (see Schedule 1, Document 1, Section 6)</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F073B8" w:rsidRDefault="008E0B6F">
            <w:pPr>
              <w:rPr>
                <w:rFonts w:ascii="Helvetica Neue" w:eastAsia="Helvetica Neue" w:hAnsi="Helvetica Neue" w:cs="Helvetica Neue"/>
              </w:rPr>
            </w:pPr>
            <w:r>
              <w:rPr>
                <w:rFonts w:ascii="Helvetica Neue" w:eastAsia="Helvetica Neue" w:hAnsi="Helvetica Neue" w:cs="Helvetica Neue"/>
              </w:rPr>
              <w:t>The technical standards required for this Call-Off Contract are</w:t>
            </w:r>
            <w:r w:rsidR="00F073B8">
              <w:rPr>
                <w:rFonts w:ascii="Helvetica Neue" w:eastAsia="Helvetica Neue" w:hAnsi="Helvetica Neue" w:cs="Helvetica Neue"/>
              </w:rPr>
              <w:t>:</w:t>
            </w:r>
          </w:p>
          <w:p w:rsidR="005540D7" w:rsidRPr="002265DA" w:rsidRDefault="00F073B8" w:rsidP="00F073B8">
            <w:pPr>
              <w:numPr>
                <w:ilvl w:val="0"/>
                <w:numId w:val="54"/>
              </w:numPr>
              <w:rPr>
                <w:rFonts w:ascii="Helvetica Neue" w:eastAsia="Helvetica Neue" w:hAnsi="Helvetica Neue" w:cs="Helvetica Neue"/>
              </w:rPr>
            </w:pPr>
            <w:r w:rsidRPr="002265DA">
              <w:rPr>
                <w:rFonts w:ascii="Helvetica Neue" w:eastAsia="Helvetica Neue" w:hAnsi="Helvetica Neue" w:cs="Helvetica Neue"/>
              </w:rPr>
              <w:t>Requirements (see Schedule 1 Document 1, Section 4)</w:t>
            </w:r>
          </w:p>
          <w:p w:rsidR="005540D7" w:rsidRDefault="005540D7">
            <w:pPr>
              <w:rPr>
                <w:rFonts w:ascii="Helvetica Neue" w:eastAsia="Helvetica Neue" w:hAnsi="Helvetica Neue" w:cs="Helvetica Neue"/>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F073B8" w:rsidRDefault="008E0B6F">
            <w:pPr>
              <w:rPr>
                <w:rFonts w:ascii="Helvetica Neue" w:eastAsia="Helvetica Neue" w:hAnsi="Helvetica Neue" w:cs="Helvetica Neue"/>
              </w:rPr>
            </w:pPr>
            <w:r>
              <w:rPr>
                <w:rFonts w:ascii="Helvetica Neue" w:eastAsia="Helvetica Neue" w:hAnsi="Helvetica Neue" w:cs="Helvetica Neue"/>
              </w:rPr>
              <w:t xml:space="preserve">The service level and availability criteria required for this </w:t>
            </w:r>
            <w:r w:rsidR="00F073B8">
              <w:rPr>
                <w:rFonts w:ascii="Helvetica Neue" w:eastAsia="Helvetica Neue" w:hAnsi="Helvetica Neue" w:cs="Helvetica Neue"/>
              </w:rPr>
              <w:t>Call-Off Contract are:</w:t>
            </w:r>
          </w:p>
          <w:p w:rsidR="005540D7" w:rsidRPr="002265DA" w:rsidRDefault="00F073B8" w:rsidP="00F073B8">
            <w:pPr>
              <w:numPr>
                <w:ilvl w:val="0"/>
                <w:numId w:val="54"/>
              </w:numPr>
              <w:rPr>
                <w:rFonts w:ascii="Helvetica Neue" w:eastAsia="Helvetica Neue" w:hAnsi="Helvetica Neue" w:cs="Helvetica Neue"/>
              </w:rPr>
            </w:pPr>
            <w:r w:rsidRPr="002265DA">
              <w:rPr>
                <w:rFonts w:ascii="Helvetica Neue" w:eastAsia="Helvetica Neue" w:hAnsi="Helvetica Neue" w:cs="Helvetica Neue"/>
              </w:rPr>
              <w:t>Responsibilities (see Schedule 1 Document 1, Section 4)</w:t>
            </w:r>
          </w:p>
          <w:p w:rsidR="005540D7" w:rsidRDefault="005540D7" w:rsidP="002265DA">
            <w:pPr>
              <w:ind w:left="720"/>
              <w:contextualSpacing/>
              <w:rPr>
                <w:rFonts w:ascii="Helvetica Neue" w:eastAsia="Helvetica Neue" w:hAnsi="Helvetica Neue" w:cs="Helvetica Neue"/>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F073B8" w:rsidRDefault="008E0B6F">
            <w:pPr>
              <w:rPr>
                <w:rFonts w:ascii="Helvetica Neue" w:eastAsia="Helvetica Neue" w:hAnsi="Helvetica Neue" w:cs="Helvetica Neue"/>
              </w:rPr>
            </w:pPr>
            <w:r>
              <w:rPr>
                <w:rFonts w:ascii="Helvetica Neue" w:eastAsia="Helvetica Neue" w:hAnsi="Helvetica Neue" w:cs="Helvetica Neue"/>
              </w:rPr>
              <w:t>The onboarding pla</w:t>
            </w:r>
            <w:r w:rsidR="00F073B8">
              <w:rPr>
                <w:rFonts w:ascii="Helvetica Neue" w:eastAsia="Helvetica Neue" w:hAnsi="Helvetica Neue" w:cs="Helvetica Neue"/>
              </w:rPr>
              <w:t>n for this Call-Off Contract is:</w:t>
            </w:r>
          </w:p>
          <w:p w:rsidR="005540D7" w:rsidRPr="002265DA" w:rsidRDefault="00F073B8" w:rsidP="00F073B8">
            <w:pPr>
              <w:numPr>
                <w:ilvl w:val="0"/>
                <w:numId w:val="54"/>
              </w:numPr>
              <w:rPr>
                <w:rFonts w:ascii="Helvetica Neue" w:eastAsia="Helvetica Neue" w:hAnsi="Helvetica Neue" w:cs="Helvetica Neue"/>
              </w:rPr>
            </w:pPr>
            <w:r w:rsidRPr="002265DA">
              <w:rPr>
                <w:rFonts w:ascii="Helvetica Neue" w:eastAsia="Helvetica Neue" w:hAnsi="Helvetica Neue" w:cs="Helvetica Neue"/>
              </w:rPr>
              <w:t>High Level Approach and Methodology (see Schedule 1, Document 2, Section 3)</w:t>
            </w:r>
          </w:p>
          <w:p w:rsidR="005540D7" w:rsidRDefault="005540D7">
            <w:pPr>
              <w:rPr>
                <w:rFonts w:ascii="Helvetica Neue" w:eastAsia="Helvetica Neue" w:hAnsi="Helvetica Neue" w:cs="Helvetica Neue"/>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F073B8" w:rsidRDefault="008E0B6F">
            <w:pPr>
              <w:rPr>
                <w:rFonts w:ascii="Helvetica Neue" w:eastAsia="Helvetica Neue" w:hAnsi="Helvetica Neue" w:cs="Helvetica Neue"/>
              </w:rPr>
            </w:pPr>
            <w:r>
              <w:rPr>
                <w:rFonts w:ascii="Helvetica Neue" w:eastAsia="Helvetica Neue" w:hAnsi="Helvetica Neue" w:cs="Helvetica Neue"/>
              </w:rPr>
              <w:t>The offboarding plan for this Call-Off Contract is</w:t>
            </w:r>
            <w:r w:rsidR="00F073B8">
              <w:rPr>
                <w:rFonts w:ascii="Helvetica Neue" w:eastAsia="Helvetica Neue" w:hAnsi="Helvetica Neue" w:cs="Helvetica Neue"/>
              </w:rPr>
              <w:t>:</w:t>
            </w:r>
          </w:p>
          <w:p w:rsidR="005540D7" w:rsidRPr="002265DA" w:rsidRDefault="00F073B8" w:rsidP="00F073B8">
            <w:pPr>
              <w:pStyle w:val="ListParagraph"/>
              <w:numPr>
                <w:ilvl w:val="0"/>
                <w:numId w:val="55"/>
              </w:numPr>
            </w:pPr>
            <w:r w:rsidRPr="002265DA">
              <w:rPr>
                <w:rFonts w:ascii="Helvetica Neue" w:eastAsia="Helvetica Neue" w:hAnsi="Helvetica Neue" w:cs="Helvetica Neue"/>
              </w:rPr>
              <w:t>Production of Final Report</w:t>
            </w:r>
          </w:p>
          <w:p w:rsidR="00F073B8" w:rsidRPr="002265DA" w:rsidRDefault="00F073B8" w:rsidP="00F073B8">
            <w:pPr>
              <w:pStyle w:val="ListParagraph"/>
              <w:numPr>
                <w:ilvl w:val="0"/>
                <w:numId w:val="55"/>
              </w:numPr>
            </w:pPr>
            <w:r w:rsidRPr="002265DA">
              <w:rPr>
                <w:rFonts w:ascii="Helvetica Neue" w:eastAsia="Helvetica Neue" w:hAnsi="Helvetica Neue" w:cs="Helvetica Neue"/>
              </w:rPr>
              <w:t>Production of Knowledge Transfer Pack</w:t>
            </w:r>
          </w:p>
          <w:p w:rsidR="005540D7" w:rsidRDefault="005540D7">
            <w:pPr>
              <w:rPr>
                <w:rFonts w:ascii="Helvetica Neue" w:eastAsia="Helvetica Neue" w:hAnsi="Helvetica Neue" w:cs="Helvetica Neue"/>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CA3C4E">
            <w:pPr>
              <w:rPr>
                <w:rFonts w:ascii="Helvetica Neue" w:eastAsia="Helvetica Neue" w:hAnsi="Helvetica Neue" w:cs="Helvetica Neue"/>
                <w:highlight w:val="green"/>
              </w:rPr>
            </w:pPr>
            <w:r w:rsidDel="00CA3C4E">
              <w:rPr>
                <w:rFonts w:ascii="Helvetica Neue" w:eastAsia="Helvetica Neue" w:hAnsi="Helvetica Neue" w:cs="Helvetica Neue"/>
                <w:highlight w:val="yellow"/>
              </w:rPr>
              <w:t xml:space="preserve"> </w:t>
            </w:r>
          </w:p>
          <w:p w:rsidR="00CA3C4E" w:rsidRDefault="00CA3C4E">
            <w:pPr>
              <w:rPr>
                <w:rFonts w:ascii="Helvetica Neue" w:eastAsia="Helvetica Neue" w:hAnsi="Helvetica Neue" w:cs="Helvetica Neue"/>
                <w:highlight w:val="green"/>
              </w:rPr>
            </w:pPr>
            <w:r w:rsidRPr="002265DA">
              <w:rPr>
                <w:rFonts w:ascii="Helvetica Neue" w:eastAsia="Helvetica Neue" w:hAnsi="Helvetica Neue" w:cs="Helvetica Neue"/>
              </w:rPr>
              <w:t xml:space="preserve">Not applicable. </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
              <w:rPr>
                <w:rFonts w:ascii="Helvetica Neue" w:eastAsia="Helvetica Neue" w:hAnsi="Helvetica Neue" w:cs="Helvetica Neue"/>
              </w:rPr>
              <w:t xml:space="preserve">The annual total liability for Buyer Data defaults will not exceed </w:t>
            </w:r>
            <w:r w:rsidR="00C07B87" w:rsidRPr="002265DA">
              <w:rPr>
                <w:rFonts w:ascii="Helvetica Neue" w:eastAsia="Helvetica Neue" w:hAnsi="Helvetica Neue" w:cs="Helvetica Neue"/>
              </w:rPr>
              <w:t>100%</w:t>
            </w:r>
            <w:r>
              <w:rPr>
                <w:rFonts w:ascii="Helvetica Neue" w:eastAsia="Helvetica Neue" w:hAnsi="Helvetica Neue" w:cs="Helvetica Neue"/>
              </w:rPr>
              <w:t xml:space="preserve"> of the Charges payable by the Buyer to the Supplier during the Call-Off Contract Term (whichever is the greater).</w:t>
            </w:r>
          </w:p>
          <w:p w:rsidR="005540D7" w:rsidRDefault="008E0B6F">
            <w:r>
              <w:rPr>
                <w:rFonts w:ascii="Helvetica Neue" w:eastAsia="Helvetica Neue" w:hAnsi="Helvetica Neue" w:cs="Helvetica Neue"/>
              </w:rPr>
              <w:t xml:space="preserve">The annual total liability for all other defaults will not exceed the greater of </w:t>
            </w:r>
            <w:r w:rsidR="00C07B87" w:rsidRPr="002265DA">
              <w:rPr>
                <w:rFonts w:ascii="Helvetica Neue" w:eastAsia="Helvetica Neue" w:hAnsi="Helvetica Neue" w:cs="Helvetica Neue"/>
              </w:rPr>
              <w:t>100%</w:t>
            </w:r>
            <w:r>
              <w:rPr>
                <w:rFonts w:ascii="Helvetica Neue" w:eastAsia="Helvetica Neue" w:hAnsi="Helvetica Neue" w:cs="Helvetica Neue"/>
              </w:rPr>
              <w:t xml:space="preserve"> of the Charges payable by the Buyer to the Supplier during the Call-Off Contract Term (whichever is the greater).</w:t>
            </w:r>
          </w:p>
          <w:p w:rsidR="005540D7" w:rsidRDefault="005540D7">
            <w:pPr>
              <w:rPr>
                <w:rFonts w:ascii="Helvetica Neue" w:eastAsia="Helvetica Neue" w:hAnsi="Helvetica Neue" w:cs="Helvetica Neue"/>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Pr="00C07B87" w:rsidRDefault="008E0B6F" w:rsidP="00C07B87">
            <w:pPr>
              <w:rPr>
                <w:rFonts w:ascii="Helvetica Neue" w:eastAsia="Helvetica Neue" w:hAnsi="Helvetica Neue" w:cs="Helvetica Neue"/>
              </w:rPr>
            </w:pPr>
            <w:r>
              <w:rPr>
                <w:rFonts w:ascii="Helvetica Neue" w:eastAsia="Helvetica Neue" w:hAnsi="Helvetica Neue" w:cs="Helvetica Neue"/>
              </w:rPr>
              <w:t xml:space="preserve">The insurance(s) required will be: </w:t>
            </w:r>
          </w:p>
          <w:p w:rsidR="005540D7" w:rsidRPr="002265DA" w:rsidRDefault="008E0B6F" w:rsidP="008E0B6F">
            <w:pPr>
              <w:numPr>
                <w:ilvl w:val="0"/>
                <w:numId w:val="7"/>
              </w:numPr>
              <w:ind w:hanging="360"/>
              <w:contextualSpacing/>
              <w:rPr>
                <w:rFonts w:ascii="Helvetica Neue" w:eastAsia="Helvetica Neue" w:hAnsi="Helvetica Neue" w:cs="Helvetica Neue"/>
              </w:rPr>
            </w:pPr>
            <w:r w:rsidRPr="002265DA">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rsidR="005540D7" w:rsidRPr="002265DA" w:rsidRDefault="008E0B6F" w:rsidP="008E0B6F">
            <w:pPr>
              <w:numPr>
                <w:ilvl w:val="0"/>
                <w:numId w:val="7"/>
              </w:numPr>
              <w:ind w:hanging="360"/>
              <w:contextualSpacing/>
              <w:rPr>
                <w:rFonts w:ascii="Helvetica Neue" w:eastAsia="Helvetica Neue" w:hAnsi="Helvetica Neue" w:cs="Helvetica Neue"/>
              </w:rPr>
            </w:pPr>
            <w:r w:rsidRPr="002265DA">
              <w:rPr>
                <w:rFonts w:ascii="Helvetica Neue" w:eastAsia="Helvetica Neue" w:hAnsi="Helvetica Neue" w:cs="Helvetica Neue"/>
              </w:rPr>
              <w:t>employers' liability insurance with a minimum limit of £5,000,000 or any highe</w:t>
            </w:r>
            <w:r w:rsidR="00C07B87" w:rsidRPr="002265DA">
              <w:rPr>
                <w:rFonts w:ascii="Helvetica Neue" w:eastAsia="Helvetica Neue" w:hAnsi="Helvetica Neue" w:cs="Helvetica Neue"/>
              </w:rPr>
              <w:t>r minimum limit required by Law</w:t>
            </w:r>
          </w:p>
          <w:p w:rsidR="005540D7" w:rsidRDefault="005540D7">
            <w:pPr>
              <w:rPr>
                <w:rFonts w:ascii="Helvetica Neue" w:eastAsia="Helvetica Neue" w:hAnsi="Helvetica Neue" w:cs="Helvetica Neue"/>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
              <w:rPr>
                <w:rFonts w:ascii="Helvetica Neue" w:eastAsia="Helvetica Neue" w:hAnsi="Helvetica Neue" w:cs="Helvetica Neue"/>
              </w:rPr>
              <w:t>A Party may End this Call-Off Contract if the Other Party is affected by a Force Majeure Event that lasts for more than</w:t>
            </w:r>
            <w:r w:rsidR="00305923">
              <w:rPr>
                <w:rFonts w:ascii="Helvetica Neue" w:eastAsia="Helvetica Neue" w:hAnsi="Helvetica Neue" w:cs="Helvetica Neue"/>
              </w:rPr>
              <w:t xml:space="preserve"> 30</w:t>
            </w:r>
            <w:r>
              <w:rPr>
                <w:rFonts w:ascii="Helvetica Neue" w:eastAsia="Helvetica Neue" w:hAnsi="Helvetica Neue" w:cs="Helvetica Neue"/>
              </w:rPr>
              <w:t xml:space="preserve"> consecutive days.</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07B87" w:rsidRDefault="008E0B6F">
            <w:pPr>
              <w:rPr>
                <w:rFonts w:ascii="Helvetica Neue" w:eastAsia="Helvetica Neue" w:hAnsi="Helvetica Neue" w:cs="Helvetica Neue"/>
              </w:rPr>
            </w:pPr>
            <w:r>
              <w:rPr>
                <w:rFonts w:ascii="Helvetica Neue" w:eastAsia="Helvetica Neue" w:hAnsi="Helvetica Neue" w:cs="Helvetica Neue"/>
              </w:rPr>
              <w:t>The following Framework Agreement audit provisions will be incorporated under clause 2.1 of this Call-Off Contract to enable the Buyer to carry out audits</w:t>
            </w:r>
            <w:r w:rsidR="00C07B87">
              <w:rPr>
                <w:rFonts w:ascii="Helvetica Neue" w:eastAsia="Helvetica Neue" w:hAnsi="Helvetica Neue" w:cs="Helvetica Neue"/>
              </w:rPr>
              <w:t>:</w:t>
            </w:r>
          </w:p>
          <w:p w:rsidR="005540D7" w:rsidRPr="00305923" w:rsidRDefault="00C07B87" w:rsidP="00C07B87">
            <w:pPr>
              <w:numPr>
                <w:ilvl w:val="0"/>
                <w:numId w:val="7"/>
              </w:numPr>
              <w:ind w:hanging="360"/>
              <w:contextualSpacing/>
            </w:pPr>
            <w:r w:rsidRPr="002265DA">
              <w:rPr>
                <w:rFonts w:ascii="Helvetica Neue" w:eastAsia="Helvetica Neue" w:hAnsi="Helvetica Neue" w:cs="Helvetica Neue"/>
              </w:rPr>
              <w:t>See clauses 7.2 to 7.12 inclusive of the Framework Agreement</w:t>
            </w:r>
            <w:r w:rsidR="008E0B6F" w:rsidRPr="002265DA">
              <w:rPr>
                <w:rFonts w:ascii="Helvetica Neue" w:eastAsia="Helvetica Neue" w:hAnsi="Helvetica Neue" w:cs="Helvetica Neue"/>
              </w:rPr>
              <w:t>.</w:t>
            </w:r>
            <w:r w:rsidR="008E0B6F" w:rsidRPr="00305923">
              <w:rPr>
                <w:rFonts w:ascii="Helvetica Neue" w:eastAsia="Helvetica Neue" w:hAnsi="Helvetica Neue" w:cs="Helvetica Neue"/>
              </w:rPr>
              <w:t xml:space="preserve"> </w:t>
            </w:r>
          </w:p>
          <w:p w:rsidR="005540D7" w:rsidRDefault="005540D7">
            <w:pPr>
              <w:rPr>
                <w:rFonts w:ascii="Helvetica Neue" w:eastAsia="Helvetica Neue" w:hAnsi="Helvetica Neue" w:cs="Helvetica Neue"/>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C07B87" w:rsidRDefault="00C07B87">
            <w:pPr>
              <w:rPr>
                <w:rFonts w:ascii="Helvetica Neue" w:eastAsia="Helvetica Neue" w:hAnsi="Helvetica Neue" w:cs="Helvetica Neue"/>
              </w:rPr>
            </w:pPr>
            <w:r>
              <w:rPr>
                <w:rFonts w:ascii="Helvetica Neue" w:eastAsia="Helvetica Neue" w:hAnsi="Helvetica Neue" w:cs="Helvetica Neue"/>
              </w:rPr>
              <w:t>The Buyer is responsible for</w:t>
            </w:r>
          </w:p>
          <w:p w:rsidR="005540D7" w:rsidRPr="002265DA" w:rsidRDefault="00C07B87" w:rsidP="00C07B87">
            <w:pPr>
              <w:numPr>
                <w:ilvl w:val="0"/>
                <w:numId w:val="7"/>
              </w:numPr>
              <w:ind w:hanging="360"/>
              <w:contextualSpacing/>
              <w:rPr>
                <w:rFonts w:ascii="Helvetica Neue" w:eastAsia="Helvetica Neue" w:hAnsi="Helvetica Neue" w:cs="Helvetica Neue"/>
              </w:rPr>
            </w:pPr>
            <w:r w:rsidRPr="002265DA">
              <w:rPr>
                <w:rFonts w:ascii="Helvetica Neue" w:eastAsia="Helvetica Neue" w:hAnsi="Helvetica Neue" w:cs="Helvetica Neue"/>
              </w:rPr>
              <w:t>Schedule 1, Document 1, Section 4 Responsibilities</w:t>
            </w:r>
          </w:p>
          <w:p w:rsidR="00C07B87" w:rsidRPr="002265DA" w:rsidRDefault="00C07B87" w:rsidP="00C07B87">
            <w:pPr>
              <w:numPr>
                <w:ilvl w:val="0"/>
                <w:numId w:val="7"/>
              </w:numPr>
              <w:ind w:hanging="360"/>
              <w:contextualSpacing/>
              <w:rPr>
                <w:rFonts w:ascii="Helvetica Neue" w:eastAsia="Helvetica Neue" w:hAnsi="Helvetica Neue" w:cs="Helvetica Neue"/>
              </w:rPr>
            </w:pPr>
            <w:r w:rsidRPr="002265DA">
              <w:rPr>
                <w:rFonts w:ascii="Helvetica Neue" w:eastAsia="Helvetica Neue" w:hAnsi="Helvetica Neue" w:cs="Helvetica Neue"/>
              </w:rPr>
              <w:t>Schedule 1, Document 2, Section 4 Assumptions and Clarifications</w:t>
            </w:r>
          </w:p>
          <w:p w:rsidR="005540D7" w:rsidRDefault="005540D7">
            <w:pPr>
              <w:rPr>
                <w:rFonts w:ascii="Helvetica Neue" w:eastAsia="Helvetica Neue" w:hAnsi="Helvetica Neue" w:cs="Helvetica Neue"/>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bookmarkStart w:id="16" w:name="_1t3h5sf"/>
            <w:bookmarkEnd w:id="16"/>
            <w:r>
              <w:rPr>
                <w:rFonts w:ascii="Helvetica Neue" w:eastAsia="Helvetica Neue" w:hAnsi="Helvetica Neue" w:cs="Helvetica Neue"/>
                <w:b/>
              </w:rPr>
              <w:lastRenderedPageBreak/>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6D2781" w:rsidRDefault="008E0B6F">
            <w:pPr>
              <w:rPr>
                <w:rFonts w:ascii="Helvetica Neue" w:eastAsia="Helvetica Neue" w:hAnsi="Helvetica Neue" w:cs="Helvetica Neue"/>
              </w:rPr>
            </w:pPr>
            <w:r>
              <w:rPr>
                <w:rFonts w:ascii="Helvetica Neue" w:eastAsia="Helvetica Neue" w:hAnsi="Helvetica Neue" w:cs="Helvetica Neue"/>
              </w:rPr>
              <w:t>The Buyer’s equipment to be used with this Call-Off Contract includes</w:t>
            </w:r>
            <w:r w:rsidR="006D2781">
              <w:rPr>
                <w:rFonts w:ascii="Helvetica Neue" w:eastAsia="Helvetica Neue" w:hAnsi="Helvetica Neue" w:cs="Helvetica Neue"/>
              </w:rPr>
              <w:t>:</w:t>
            </w:r>
            <w:r>
              <w:rPr>
                <w:rFonts w:ascii="Helvetica Neue" w:eastAsia="Helvetica Neue" w:hAnsi="Helvetica Neue" w:cs="Helvetica Neue"/>
              </w:rPr>
              <w:t xml:space="preserve"> </w:t>
            </w:r>
          </w:p>
          <w:p w:rsidR="005540D7" w:rsidRPr="002265DA" w:rsidRDefault="006D2781" w:rsidP="006D2781">
            <w:pPr>
              <w:numPr>
                <w:ilvl w:val="0"/>
                <w:numId w:val="7"/>
              </w:numPr>
              <w:ind w:hanging="360"/>
              <w:contextualSpacing/>
            </w:pPr>
            <w:r w:rsidRPr="002265DA">
              <w:rPr>
                <w:rFonts w:ascii="Helvetica Neue" w:eastAsia="Helvetica Neue" w:hAnsi="Helvetica Neue" w:cs="Helvetica Neue"/>
              </w:rPr>
              <w:t>Cloud hosting of Microsoft Dynamics CRM with publicly accessible Application Programme Interface (API)</w:t>
            </w:r>
            <w:r w:rsidR="008E0B6F" w:rsidRPr="002265DA">
              <w:rPr>
                <w:rFonts w:ascii="Helvetica Neue" w:eastAsia="Helvetica Neue" w:hAnsi="Helvetica Neue" w:cs="Helvetica Neue"/>
              </w:rPr>
              <w:t>.</w:t>
            </w:r>
          </w:p>
          <w:p w:rsidR="005540D7" w:rsidRDefault="008E0B6F">
            <w:r w:rsidRPr="00305923">
              <w:rPr>
                <w:rFonts w:ascii="Helvetica Neue" w:eastAsia="Helvetica Neue" w:hAnsi="Helvetica Neue" w:cs="Helvetica Neue"/>
              </w:rPr>
              <w:t>Reason</w:t>
            </w:r>
            <w:r w:rsidR="006D2781" w:rsidRPr="00305923">
              <w:rPr>
                <w:rFonts w:ascii="Helvetica Neue" w:eastAsia="Helvetica Neue" w:hAnsi="Helvetica Neue" w:cs="Helvetica Neue"/>
              </w:rPr>
              <w:t>:</w:t>
            </w:r>
            <w:r w:rsidRPr="00305923">
              <w:rPr>
                <w:rFonts w:ascii="Helvetica Neue" w:eastAsia="Helvetica Neue" w:hAnsi="Helvetica Neue" w:cs="Helvetica Neue"/>
              </w:rPr>
              <w:t xml:space="preserve"> </w:t>
            </w:r>
            <w:r w:rsidR="006D2781" w:rsidRPr="002265DA">
              <w:rPr>
                <w:rFonts w:ascii="Helvetica Neue" w:eastAsia="Helvetica Neue" w:hAnsi="Helvetica Neue" w:cs="Helvetica Neue"/>
              </w:rPr>
              <w:t>in order to integrate with Microsoft CRM.</w:t>
            </w:r>
          </w:p>
          <w:p w:rsidR="005540D7" w:rsidRDefault="005540D7">
            <w:pPr>
              <w:rPr>
                <w:rFonts w:ascii="Helvetica Neue" w:eastAsia="Helvetica Neue" w:hAnsi="Helvetica Neue" w:cs="Helvetica Neue"/>
                <w:highlight w:val="green"/>
              </w:rPr>
            </w:pPr>
          </w:p>
        </w:tc>
      </w:tr>
    </w:tbl>
    <w:p w:rsidR="005540D7" w:rsidRDefault="005540D7">
      <w:pPr>
        <w:rPr>
          <w:rFonts w:ascii="Helvetica Neue" w:eastAsia="Helvetica Neue" w:hAnsi="Helvetica Neue" w:cs="Helvetica Neue"/>
        </w:rPr>
      </w:pPr>
    </w:p>
    <w:p w:rsidR="005540D7" w:rsidRDefault="008E0B6F">
      <w:pPr>
        <w:rPr>
          <w:rFonts w:ascii="Helvetica Neue" w:eastAsia="Helvetica Neue" w:hAnsi="Helvetica Neue" w:cs="Helvetica Neue"/>
          <w:b/>
        </w:rPr>
      </w:pPr>
      <w:r>
        <w:rPr>
          <w:rFonts w:ascii="Helvetica Neue" w:eastAsia="Helvetica Neue" w:hAnsi="Helvetica Neue" w:cs="Helvetica Neue"/>
          <w:b/>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6D2781" w:rsidRDefault="008E0B6F">
            <w:pPr>
              <w:rPr>
                <w:rFonts w:ascii="Helvetica Neue" w:eastAsia="Helvetica Neue" w:hAnsi="Helvetica Neue" w:cs="Helvetica Neue"/>
              </w:rPr>
            </w:pPr>
            <w:r>
              <w:rPr>
                <w:rFonts w:ascii="Helvetica Neue" w:eastAsia="Helvetica Neue" w:hAnsi="Helvetica Neue" w:cs="Helvetica Neue"/>
              </w:rPr>
              <w:t xml:space="preserve">The following is a list of the Supplier’s Subcontractors or Partners </w:t>
            </w:r>
          </w:p>
          <w:p w:rsidR="005540D7" w:rsidRPr="00305923" w:rsidRDefault="006D2781" w:rsidP="006D2781">
            <w:pPr>
              <w:numPr>
                <w:ilvl w:val="0"/>
                <w:numId w:val="7"/>
              </w:numPr>
              <w:ind w:hanging="360"/>
              <w:contextualSpacing/>
            </w:pPr>
            <w:r w:rsidRPr="002265DA">
              <w:rPr>
                <w:rFonts w:ascii="Helvetica Neue" w:eastAsia="Helvetica Neue" w:hAnsi="Helvetica Neue" w:cs="Helvetica Neue"/>
              </w:rPr>
              <w:t>With the exception of third party services used to deliver the Commonplace application, we do not currently intend to use any Subcontractors</w:t>
            </w:r>
            <w:r w:rsidR="008E0B6F" w:rsidRPr="002265DA">
              <w:rPr>
                <w:rFonts w:ascii="Helvetica Neue" w:eastAsia="Helvetica Neue" w:hAnsi="Helvetica Neue" w:cs="Helvetica Neue"/>
              </w:rPr>
              <w:t>.</w:t>
            </w:r>
          </w:p>
          <w:p w:rsidR="005540D7" w:rsidRDefault="005540D7">
            <w:pPr>
              <w:rPr>
                <w:rFonts w:ascii="Helvetica Neue" w:eastAsia="Helvetica Neue" w:hAnsi="Helvetica Neue" w:cs="Helvetica Neue"/>
                <w:highlight w:val="green"/>
              </w:rPr>
            </w:pPr>
          </w:p>
        </w:tc>
      </w:tr>
    </w:tbl>
    <w:p w:rsidR="005540D7" w:rsidRDefault="005540D7">
      <w:pPr>
        <w:rPr>
          <w:rFonts w:ascii="Helvetica Neue" w:eastAsia="Helvetica Neue" w:hAnsi="Helvetica Neue" w:cs="Helvetica Neue"/>
        </w:rPr>
      </w:pPr>
    </w:p>
    <w:p w:rsidR="005540D7" w:rsidRDefault="008E0B6F">
      <w:pPr>
        <w:rPr>
          <w:rFonts w:ascii="Helvetica Neue" w:eastAsia="Helvetica Neue" w:hAnsi="Helvetica Neue" w:cs="Helvetica Neue"/>
          <w:b/>
        </w:rPr>
      </w:pPr>
      <w:r>
        <w:rPr>
          <w:rFonts w:ascii="Helvetica Neue" w:eastAsia="Helvetica Neue" w:hAnsi="Helvetica Neue" w:cs="Helvetica Neue"/>
          <w:b/>
        </w:rPr>
        <w:t>Call-Off Contract charges and payment</w:t>
      </w:r>
    </w:p>
    <w:p w:rsidR="005540D7" w:rsidRDefault="008E0B6F">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
              <w:rPr>
                <w:rFonts w:ascii="Helvetica Neue" w:eastAsia="Helvetica Neue" w:hAnsi="Helvetica Neue" w:cs="Helvetica Neue"/>
              </w:rPr>
              <w:t xml:space="preserve">The payment method for this Call-Off Contract </w:t>
            </w:r>
            <w:r w:rsidRPr="00305923">
              <w:rPr>
                <w:rFonts w:ascii="Helvetica Neue" w:eastAsia="Helvetica Neue" w:hAnsi="Helvetica Neue" w:cs="Helvetica Neue"/>
              </w:rPr>
              <w:t xml:space="preserve">is </w:t>
            </w:r>
            <w:r w:rsidR="006D2781" w:rsidRPr="002265DA">
              <w:rPr>
                <w:rFonts w:ascii="Helvetica Neue" w:eastAsia="Helvetica Neue" w:hAnsi="Helvetica Neue" w:cs="Helvetica Neue"/>
              </w:rPr>
              <w:t>BACS transfer</w:t>
            </w:r>
            <w:r w:rsidR="00305923" w:rsidRPr="00305923">
              <w:rPr>
                <w:rFonts w:ascii="Helvetica Neue" w:eastAsia="Helvetica Neue" w:hAnsi="Helvetica Neue" w:cs="Helvetica Neue"/>
              </w:rPr>
              <w: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
              <w:rPr>
                <w:rFonts w:ascii="Helvetica Neue" w:eastAsia="Helvetica Neue" w:hAnsi="Helvetica Neue" w:cs="Helvetica Neue"/>
              </w:rPr>
              <w:t xml:space="preserve">The payment profile for this Call-Off Contract is </w:t>
            </w:r>
            <w:r w:rsidR="006D2781" w:rsidRPr="002265DA">
              <w:rPr>
                <w:rFonts w:ascii="Helvetica Neue" w:eastAsia="Helvetica Neue" w:hAnsi="Helvetica Neue" w:cs="Helvetica Neue"/>
              </w:rPr>
              <w:t>on purchase of licences</w:t>
            </w:r>
            <w:r w:rsidRPr="002265DA">
              <w:rPr>
                <w:rFonts w:ascii="Helvetica Neue" w:eastAsia="Helvetica Neue" w:hAnsi="Helvetica Neue" w:cs="Helvetica Neue"/>
              </w:rPr>
              <w:t>.</w:t>
            </w:r>
          </w:p>
          <w:p w:rsidR="005540D7" w:rsidRDefault="005540D7">
            <w:pPr>
              <w:rPr>
                <w:rFonts w:ascii="Helvetica Neue" w:eastAsia="Helvetica Neue" w:hAnsi="Helvetica Neue" w:cs="Helvetica Neue"/>
                <w:highlight w:val="green"/>
              </w:rPr>
            </w:pP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
              <w:rPr>
                <w:rFonts w:ascii="Helvetica Neue" w:eastAsia="Helvetica Neue" w:hAnsi="Helvetica Neue" w:cs="Helvetica Neue"/>
              </w:rPr>
              <w:t xml:space="preserve">The Supplier will issue electronic invoices. The Buyer will pay the Supplier within </w:t>
            </w:r>
            <w:r w:rsidR="006D2781" w:rsidRPr="002265DA">
              <w:rPr>
                <w:rFonts w:ascii="Helvetica Neue" w:eastAsia="Helvetica Neue" w:hAnsi="Helvetica Neue" w:cs="Helvetica Neue"/>
              </w:rPr>
              <w:t>30</w:t>
            </w:r>
            <w:r>
              <w:rPr>
                <w:rFonts w:ascii="Helvetica Neue" w:eastAsia="Helvetica Neue" w:hAnsi="Helvetica Neue" w:cs="Helvetica Neue"/>
              </w:rPr>
              <w:t xml:space="preserve"> days of receipt of a valid invoice.</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6D2781" w:rsidRPr="002265DA" w:rsidRDefault="006D2781" w:rsidP="006D2781">
            <w:pPr>
              <w:rPr>
                <w:rFonts w:ascii="Helvetica Neue" w:eastAsia="Helvetica Neue" w:hAnsi="Helvetica Neue" w:cs="Helvetica Neue"/>
              </w:rPr>
            </w:pPr>
            <w:r w:rsidRPr="002265DA">
              <w:rPr>
                <w:rFonts w:ascii="Helvetica Neue" w:eastAsia="Helvetica Neue" w:hAnsi="Helvetica Neue" w:cs="Helvetica Neue"/>
              </w:rPr>
              <w:t>Invoices will be sent to</w:t>
            </w:r>
            <w:r w:rsidR="00DC45BF" w:rsidRPr="002265DA">
              <w:rPr>
                <w:rFonts w:ascii="Helvetica Neue" w:eastAsia="Helvetica Neue" w:hAnsi="Helvetica Neue" w:cs="Helvetica Neue"/>
              </w:rPr>
              <w:t>Finance &amp; Business Services</w:t>
            </w:r>
            <w:r w:rsidRPr="002265DA">
              <w:rPr>
                <w:rFonts w:ascii="Helvetica Neue" w:eastAsia="Helvetica Neue" w:hAnsi="Helvetica Neue" w:cs="Helvetica Neue"/>
              </w:rPr>
              <w:t xml:space="preserve">, Email: </w:t>
            </w:r>
            <w:r w:rsidR="00DC45BF" w:rsidRPr="002265DA">
              <w:rPr>
                <w:rFonts w:ascii="Helvetica Neue" w:eastAsia="Helvetica Neue" w:hAnsi="Helvetica Neue" w:cs="Helvetica Neue"/>
              </w:rPr>
              <w:t>invoices</w:t>
            </w:r>
            <w:r w:rsidRPr="002265DA">
              <w:rPr>
                <w:rFonts w:ascii="Helvetica Neue" w:eastAsia="Helvetica Neue" w:hAnsi="Helvetica Neue" w:cs="Helvetica Neue"/>
              </w:rPr>
              <w:t>@highwaysengland.co.uk</w:t>
            </w:r>
          </w:p>
          <w:p w:rsidR="005540D7" w:rsidRPr="002265DA" w:rsidRDefault="005540D7"/>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
              <w:rPr>
                <w:rFonts w:ascii="Helvetica Neue" w:eastAsia="Helvetica Neue" w:hAnsi="Helvetica Neue" w:cs="Helvetica Neue"/>
              </w:rPr>
              <w:t xml:space="preserve">All invoices must include </w:t>
            </w:r>
            <w:r w:rsidR="00305923">
              <w:rPr>
                <w:rFonts w:ascii="Helvetica Neue" w:eastAsia="Helvetica Neue" w:hAnsi="Helvetica Neue" w:cs="Helvetica Neue"/>
              </w:rPr>
              <w:t xml:space="preserve">a valid </w:t>
            </w:r>
            <w:r w:rsidR="004B6CD8" w:rsidRPr="002265DA">
              <w:rPr>
                <w:rFonts w:ascii="Helvetica Neue" w:eastAsia="Helvetica Neue" w:hAnsi="Helvetica Neue" w:cs="Helvetica Neue"/>
              </w:rPr>
              <w:t>P</w:t>
            </w:r>
            <w:r w:rsidR="00305923">
              <w:rPr>
                <w:rFonts w:ascii="Helvetica Neue" w:eastAsia="Helvetica Neue" w:hAnsi="Helvetica Neue" w:cs="Helvetica Neue"/>
              </w:rPr>
              <w:t xml:space="preserve">urchase </w:t>
            </w:r>
            <w:r w:rsidR="004B6CD8" w:rsidRPr="002265DA">
              <w:rPr>
                <w:rFonts w:ascii="Helvetica Neue" w:eastAsia="Helvetica Neue" w:hAnsi="Helvetica Neue" w:cs="Helvetica Neue"/>
              </w:rPr>
              <w:t>O</w:t>
            </w:r>
            <w:r w:rsidR="00305923">
              <w:rPr>
                <w:rFonts w:ascii="Helvetica Neue" w:eastAsia="Helvetica Neue" w:hAnsi="Helvetica Neue" w:cs="Helvetica Neue"/>
              </w:rPr>
              <w:t>rder</w:t>
            </w:r>
            <w:r w:rsidR="004B6CD8" w:rsidRPr="002265DA">
              <w:rPr>
                <w:rFonts w:ascii="Helvetica Neue" w:eastAsia="Helvetica Neue" w:hAnsi="Helvetica Neue" w:cs="Helvetica Neue"/>
              </w:rPr>
              <w:t xml:space="preserve"> number</w:t>
            </w:r>
            <w:r w:rsidR="004B6CD8" w:rsidRPr="00305923">
              <w:rPr>
                <w:rFonts w:ascii="Helvetica Neue" w:eastAsia="Helvetica Neue" w:hAnsi="Helvetica Neue" w:cs="Helvetica Neue"/>
              </w:rPr>
              <w: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
              <w:rPr>
                <w:rFonts w:ascii="Helvetica Neue" w:eastAsia="Helvetica Neue" w:hAnsi="Helvetica Neue" w:cs="Helvetica Neue"/>
              </w:rPr>
              <w:t xml:space="preserve">Invoice will be sent to the Buyer </w:t>
            </w:r>
            <w:r w:rsidR="004B6CD8" w:rsidRPr="002265DA">
              <w:rPr>
                <w:rFonts w:ascii="Helvetica Neue" w:eastAsia="Helvetica Neue" w:hAnsi="Helvetica Neue" w:cs="Helvetica Neue"/>
              </w:rPr>
              <w:t>upon signature</w:t>
            </w:r>
            <w:r w:rsidRPr="002265DA">
              <w:rPr>
                <w:rFonts w:ascii="Helvetica Neue" w:eastAsia="Helvetica Neue" w:hAnsi="Helvetica Neue" w:cs="Helvetica Neue"/>
              </w:rPr>
              <w: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
              <w:rPr>
                <w:rFonts w:ascii="Helvetica Neue" w:eastAsia="Helvetica Neue" w:hAnsi="Helvetica Neue" w:cs="Helvetica Neue"/>
                <w:b/>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r>
              <w:rPr>
                <w:rFonts w:ascii="Helvetica Neue" w:eastAsia="Helvetica Neue" w:hAnsi="Helvetica Neue" w:cs="Helvetica Neue"/>
              </w:rPr>
              <w:t xml:space="preserve">The total value of this Call-Off Contract is </w:t>
            </w:r>
            <w:r w:rsidR="006D2781">
              <w:rPr>
                <w:rFonts w:ascii="Helvetica Neue" w:eastAsia="Helvetica Neue" w:hAnsi="Helvetica Neue" w:cs="Helvetica Neue"/>
              </w:rPr>
              <w:t>£165,000</w:t>
            </w:r>
            <w:r>
              <w:rPr>
                <w:rFonts w:ascii="Helvetica Neue" w:eastAsia="Helvetica Neue" w:hAnsi="Helvetica Neue" w:cs="Helvetica Neue"/>
              </w:rPr>
              <w:t>.</w:t>
            </w:r>
          </w:p>
        </w:tc>
      </w:tr>
      <w:tr w:rsidR="005540D7">
        <w:tc>
          <w:tcPr>
            <w:tcW w:w="2657"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rsidR="006D2781" w:rsidRDefault="008E0B6F">
            <w:pPr>
              <w:rPr>
                <w:rFonts w:ascii="Helvetica Neue" w:eastAsia="Helvetica Neue" w:hAnsi="Helvetica Neue" w:cs="Helvetica Neue"/>
              </w:rPr>
            </w:pPr>
            <w:r>
              <w:rPr>
                <w:rFonts w:ascii="Helvetica Neue" w:eastAsia="Helvetica Neue" w:hAnsi="Helvetica Neue" w:cs="Helvetica Neue"/>
              </w:rPr>
              <w:t>The breakdown of the Charges is</w:t>
            </w:r>
            <w:r w:rsidR="006D2781">
              <w:rPr>
                <w:rFonts w:ascii="Helvetica Neue" w:eastAsia="Helvetica Neue" w:hAnsi="Helvetica Neue" w:cs="Helvetica Neue"/>
              </w:rPr>
              <w:t>:</w:t>
            </w:r>
          </w:p>
          <w:p w:rsidR="005540D7" w:rsidRPr="002265DA" w:rsidRDefault="006D2781" w:rsidP="006D2781">
            <w:pPr>
              <w:numPr>
                <w:ilvl w:val="0"/>
                <w:numId w:val="49"/>
              </w:numPr>
              <w:ind w:left="0" w:firstLine="360"/>
              <w:contextualSpacing/>
            </w:pPr>
            <w:r w:rsidRPr="002265DA">
              <w:rPr>
                <w:rFonts w:ascii="Helvetica Neue" w:eastAsia="Helvetica Neue" w:hAnsi="Helvetica Neue" w:cs="Helvetica Neue"/>
              </w:rPr>
              <w:t>£6,600 per licence for 25 licences</w:t>
            </w:r>
            <w:r w:rsidR="005404F9" w:rsidRPr="002265DA">
              <w:rPr>
                <w:rFonts w:ascii="Helvetica Neue" w:eastAsia="Helvetica Neue" w:hAnsi="Helvetica Neue" w:cs="Helvetica Neue"/>
              </w:rPr>
              <w:t xml:space="preserve"> = £165,000</w:t>
            </w:r>
          </w:p>
          <w:p w:rsidR="005540D7" w:rsidRDefault="005540D7">
            <w:pPr>
              <w:rPr>
                <w:rFonts w:ascii="Helvetica Neue" w:eastAsia="Helvetica Neue" w:hAnsi="Helvetica Neue" w:cs="Helvetica Neue"/>
                <w:highlight w:val="green"/>
              </w:rPr>
            </w:pPr>
          </w:p>
        </w:tc>
      </w:tr>
    </w:tbl>
    <w:p w:rsidR="005540D7" w:rsidRDefault="005540D7">
      <w:pPr>
        <w:rPr>
          <w:rFonts w:ascii="Helvetica Neue" w:eastAsia="Helvetica Neue" w:hAnsi="Helvetica Neue" w:cs="Helvetica Neue"/>
        </w:rPr>
      </w:pPr>
      <w:bookmarkStart w:id="17" w:name="_5iohy2muxioh"/>
      <w:bookmarkEnd w:id="17"/>
    </w:p>
    <w:p w:rsidR="005540D7" w:rsidRDefault="008E0B6F">
      <w:pPr>
        <w:rPr>
          <w:rFonts w:ascii="Helvetica Neue" w:eastAsia="Helvetica Neue" w:hAnsi="Helvetica Neue" w:cs="Helvetica Neue"/>
          <w:b/>
        </w:rPr>
      </w:pPr>
      <w:bookmarkStart w:id="18" w:name="_c3yo7ilfh9o6"/>
      <w:bookmarkEnd w:id="18"/>
      <w:r>
        <w:rPr>
          <w:rFonts w:ascii="Helvetica Neue" w:eastAsia="Helvetica Neue" w:hAnsi="Helvetica Neue" w:cs="Helvetica Neue"/>
          <w:b/>
        </w:rPr>
        <w:t>Additional buyer terms</w:t>
      </w:r>
    </w:p>
    <w:p w:rsidR="006D2781" w:rsidRPr="006D2781" w:rsidRDefault="006D2781">
      <w:pPr>
        <w:rPr>
          <w:rFonts w:ascii="Helvetica Neue" w:eastAsia="Helvetica Neue" w:hAnsi="Helvetica Neue" w:cs="Helvetica Neue"/>
        </w:rPr>
      </w:pP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bookmarkStart w:id="19" w:name="_17dp8vu"/>
            <w:bookmarkEnd w:id="19"/>
            <w:r>
              <w:rPr>
                <w:rFonts w:ascii="Helvetica Neue" w:eastAsia="Helvetica Neue" w:hAnsi="Helvetica Neue" w:cs="Helvetica Neue"/>
                <w:b/>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rPr>
            </w:pPr>
            <w:bookmarkStart w:id="20" w:name="_3rdcrjn"/>
            <w:bookmarkEnd w:id="20"/>
            <w:r>
              <w:rPr>
                <w:rFonts w:ascii="Helvetica Neue" w:eastAsia="Helvetica Neue" w:hAnsi="Helvetica Neue" w:cs="Helvetica Neue"/>
              </w:rPr>
              <w:t>This Call-Off Contract will include the following implementation plan, exit and offboarding plans and milestones:</w:t>
            </w:r>
          </w:p>
          <w:p w:rsidR="007121F2" w:rsidRDefault="007121F2">
            <w:pPr>
              <w:rPr>
                <w:rFonts w:ascii="Helvetica Neue" w:eastAsia="Helvetica Neue" w:hAnsi="Helvetica Neue" w:cs="Helvetica Neue"/>
              </w:rPr>
            </w:pPr>
          </w:p>
          <w:p w:rsidR="007121F2" w:rsidRDefault="007121F2">
            <w:pPr>
              <w:rPr>
                <w:rFonts w:ascii="Helvetica Neue" w:eastAsia="Helvetica Neue" w:hAnsi="Helvetica Neue" w:cs="Helvetica Neue"/>
              </w:rPr>
            </w:pPr>
            <w:r>
              <w:rPr>
                <w:rFonts w:ascii="Helvetica Neue" w:eastAsia="Helvetica Neue" w:hAnsi="Helvetica Neue" w:cs="Helvetica Neue"/>
              </w:rPr>
              <w:t xml:space="preserve">As detailed in Schedule 1. </w:t>
            </w:r>
          </w:p>
          <w:p w:rsidR="005540D7" w:rsidRDefault="005540D7">
            <w:pPr>
              <w:rPr>
                <w:rFonts w:ascii="Helvetica Neue" w:eastAsia="Helvetica Neue" w:hAnsi="Helvetica Neue" w:cs="Helvetica Neue"/>
                <w:highlight w:val="green"/>
              </w:rPr>
            </w:pPr>
            <w:bookmarkStart w:id="21" w:name="_26in1rg"/>
            <w:bookmarkStart w:id="22" w:name="_lnxbz9"/>
            <w:bookmarkEnd w:id="21"/>
            <w:bookmarkEnd w:id="22"/>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7121F2" w:rsidRDefault="007121F2">
            <w:pPr>
              <w:rPr>
                <w:rFonts w:ascii="Helvetica Neue" w:eastAsia="Helvetica Neue" w:hAnsi="Helvetica Neue" w:cs="Helvetica Neue"/>
                <w:highlight w:val="green"/>
              </w:rPr>
            </w:pPr>
            <w:r w:rsidRPr="002265DA">
              <w:rPr>
                <w:rFonts w:ascii="Helvetica Neue" w:eastAsia="Helvetica Neue" w:hAnsi="Helvetica Neue" w:cs="Helvetica Neue"/>
              </w:rPr>
              <w:t xml:space="preserve">Not applicable. </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bookmarkStart w:id="23" w:name="_1ksv4uv"/>
            <w:bookmarkEnd w:id="23"/>
            <w:r>
              <w:rPr>
                <w:rFonts w:ascii="Helvetica Neue" w:eastAsia="Helvetica Neue" w:hAnsi="Helvetica Neue" w:cs="Helvetica Neue"/>
                <w:b/>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540D7">
            <w:pPr>
              <w:rPr>
                <w:rFonts w:ascii="Helvetica Neue" w:eastAsia="Helvetica Neue" w:hAnsi="Helvetica Neue" w:cs="Helvetica Neue"/>
                <w:highlight w:val="green"/>
              </w:rPr>
            </w:pPr>
          </w:p>
          <w:p w:rsidR="00305923" w:rsidRDefault="00305923">
            <w:pPr>
              <w:rPr>
                <w:rFonts w:ascii="Helvetica Neue" w:eastAsia="Helvetica Neue" w:hAnsi="Helvetica Neue" w:cs="Helvetica Neue"/>
                <w:highlight w:val="green"/>
              </w:rPr>
            </w:pPr>
          </w:p>
          <w:p w:rsidR="00305923" w:rsidRDefault="00305923">
            <w:pPr>
              <w:rPr>
                <w:rFonts w:ascii="Helvetica Neue" w:eastAsia="Helvetica Neue" w:hAnsi="Helvetica Neue" w:cs="Helvetica Neue"/>
                <w:highlight w:val="green"/>
              </w:rPr>
            </w:pPr>
            <w:r w:rsidRPr="002265DA">
              <w:rPr>
                <w:rFonts w:ascii="Helvetica Neue" w:eastAsia="Helvetica Neue" w:hAnsi="Helvetica Neue" w:cs="Helvetica Neue"/>
              </w:rPr>
              <w:t xml:space="preserve">Not applicable. </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 xml:space="preserve">Supplemental </w:t>
            </w:r>
            <w:r>
              <w:rPr>
                <w:rFonts w:ascii="Helvetica Neue" w:eastAsia="Helvetica Neue" w:hAnsi="Helvetica Neue" w:cs="Helvetica Neue"/>
                <w:b/>
              </w:rPr>
              <w:lastRenderedPageBreak/>
              <w:t>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540D7">
            <w:pPr>
              <w:rPr>
                <w:rFonts w:ascii="Helvetica Neue" w:eastAsia="Helvetica Neue" w:hAnsi="Helvetica Neue" w:cs="Helvetica Neue"/>
                <w:highlight w:val="green"/>
              </w:rPr>
            </w:pPr>
          </w:p>
          <w:p w:rsidR="00305923" w:rsidRDefault="00305923">
            <w:pPr>
              <w:rPr>
                <w:rFonts w:ascii="Helvetica Neue" w:eastAsia="Helvetica Neue" w:hAnsi="Helvetica Neue" w:cs="Helvetica Neue"/>
                <w:highlight w:val="green"/>
              </w:rPr>
            </w:pPr>
          </w:p>
          <w:p w:rsidR="00305923" w:rsidRDefault="00305923">
            <w:pPr>
              <w:rPr>
                <w:rFonts w:ascii="Helvetica Neue" w:eastAsia="Helvetica Neue" w:hAnsi="Helvetica Neue" w:cs="Helvetica Neue"/>
                <w:highlight w:val="green"/>
              </w:rPr>
            </w:pPr>
            <w:r w:rsidRPr="002265DA">
              <w:rPr>
                <w:rFonts w:ascii="Helvetica Neue" w:eastAsia="Helvetica Neue" w:hAnsi="Helvetica Neue" w:cs="Helvetica Neue"/>
              </w:rPr>
              <w:t xml:space="preserve">Not applicable. </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lastRenderedPageBreak/>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305923">
            <w:pPr>
              <w:rPr>
                <w:rFonts w:ascii="Helvetica Neue" w:eastAsia="Helvetica Neue" w:hAnsi="Helvetica Neue" w:cs="Helvetica Neue"/>
                <w:highlight w:val="green"/>
              </w:rPr>
            </w:pPr>
            <w:r w:rsidDel="00305923">
              <w:rPr>
                <w:rFonts w:ascii="Helvetica Neue" w:eastAsia="Helvetica Neue" w:hAnsi="Helvetica Neue" w:cs="Helvetica Neue"/>
              </w:rPr>
              <w:t xml:space="preserve"> </w:t>
            </w:r>
          </w:p>
          <w:p w:rsidR="00305923" w:rsidRDefault="00305923">
            <w:pPr>
              <w:rPr>
                <w:rFonts w:ascii="Helvetica Neue" w:eastAsia="Helvetica Neue" w:hAnsi="Helvetica Neue" w:cs="Helvetica Neue"/>
                <w:highlight w:val="green"/>
              </w:rPr>
            </w:pPr>
          </w:p>
          <w:p w:rsidR="00305923" w:rsidRDefault="00305923">
            <w:pPr>
              <w:rPr>
                <w:rFonts w:ascii="Helvetica Neue" w:eastAsia="Helvetica Neue" w:hAnsi="Helvetica Neue" w:cs="Helvetica Neue"/>
                <w:highlight w:val="green"/>
              </w:rPr>
            </w:pPr>
            <w:r w:rsidRPr="002265DA">
              <w:rPr>
                <w:rFonts w:ascii="Helvetica Neue" w:eastAsia="Helvetica Neue" w:hAnsi="Helvetica Neue" w:cs="Helvetica Neue"/>
              </w:rPr>
              <w:t xml:space="preserve">Not applicable. </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540D7">
            <w:pPr>
              <w:rPr>
                <w:rFonts w:ascii="Helvetica Neue" w:eastAsia="Helvetica Neue" w:hAnsi="Helvetica Neue" w:cs="Helvetica Neue"/>
                <w:highlight w:val="green"/>
              </w:rPr>
            </w:pPr>
          </w:p>
          <w:p w:rsidR="00305923" w:rsidRDefault="00305923">
            <w:pPr>
              <w:rPr>
                <w:rFonts w:ascii="Helvetica Neue" w:eastAsia="Helvetica Neue" w:hAnsi="Helvetica Neue" w:cs="Helvetica Neue"/>
                <w:highlight w:val="green"/>
              </w:rPr>
            </w:pPr>
          </w:p>
          <w:p w:rsidR="00305923" w:rsidRDefault="00305923">
            <w:pPr>
              <w:rPr>
                <w:rFonts w:ascii="Helvetica Neue" w:eastAsia="Helvetica Neue" w:hAnsi="Helvetica Neue" w:cs="Helvetica Neue"/>
                <w:highlight w:val="green"/>
              </w:rPr>
            </w:pPr>
            <w:r w:rsidRPr="002265DA">
              <w:rPr>
                <w:rFonts w:ascii="Helvetica Neue" w:eastAsia="Helvetica Neue" w:hAnsi="Helvetica Neue" w:cs="Helvetica Neue"/>
              </w:rPr>
              <w:t xml:space="preserve">Not applicable. </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305923" w:rsidRDefault="00305923">
            <w:pPr>
              <w:rPr>
                <w:rFonts w:ascii="Helvetica Neue" w:eastAsia="Helvetica Neue" w:hAnsi="Helvetica Neue" w:cs="Helvetica Neue"/>
                <w:highlight w:val="green"/>
              </w:rPr>
            </w:pPr>
          </w:p>
          <w:p w:rsidR="00305923" w:rsidRDefault="00305923">
            <w:pPr>
              <w:rPr>
                <w:rFonts w:ascii="Helvetica Neue" w:eastAsia="Helvetica Neue" w:hAnsi="Helvetica Neue" w:cs="Helvetica Neue"/>
                <w:highlight w:val="green"/>
              </w:rPr>
            </w:pPr>
            <w:r w:rsidRPr="002265DA">
              <w:rPr>
                <w:rFonts w:ascii="Helvetica Neue" w:eastAsia="Helvetica Neue" w:hAnsi="Helvetica Neue" w:cs="Helvetica Neue"/>
              </w:rPr>
              <w:t xml:space="preserve">Not applicable. </w:t>
            </w:r>
          </w:p>
        </w:tc>
      </w:tr>
      <w:tr w:rsidR="005540D7">
        <w:tc>
          <w:tcPr>
            <w:tcW w:w="265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hAnsi="Helvetica Neue" w:cs="Helvetica"/>
                <w:b/>
                <w:bCs/>
              </w:rPr>
            </w:pPr>
            <w:r>
              <w:rPr>
                <w:rFonts w:ascii="Helvetica Neue" w:hAnsi="Helvetica Neue" w:cs="Helvetica"/>
                <w:b/>
                <w:bCs/>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rsidR="00305923" w:rsidRDefault="008E0B6F">
            <w:r>
              <w:rPr>
                <w:rFonts w:ascii="Helvetica Neue" w:hAnsi="Helvetica Neue" w:cs="Helvetica"/>
                <w:color w:val="353535"/>
              </w:rPr>
              <w:t>Schedule 7 – Processing, Personal Data and Data Subjects be used</w:t>
            </w:r>
            <w:r w:rsidR="002265DA">
              <w:rPr>
                <w:rFonts w:ascii="Helvetica Neue" w:hAnsi="Helvetica Neue" w:cs="Helvetica"/>
                <w:color w:val="353535"/>
              </w:rPr>
              <w:t>.</w:t>
            </w:r>
            <w:r>
              <w:rPr>
                <w:rFonts w:ascii="Helvetica Neue" w:hAnsi="Helvetica Neue" w:cs="Helvetica"/>
                <w:color w:val="353535"/>
              </w:rPr>
              <w:t xml:space="preserve"> </w:t>
            </w:r>
            <w:r>
              <w:rPr>
                <w:rFonts w:ascii="Helvetica Neue" w:hAnsi="Helvetica Neue" w:cs="Helvetica"/>
                <w:color w:val="353535"/>
              </w:rPr>
              <w:br/>
            </w:r>
          </w:p>
          <w:p w:rsidR="00305923" w:rsidRDefault="00305923"/>
        </w:tc>
      </w:tr>
    </w:tbl>
    <w:p w:rsidR="005540D7" w:rsidRDefault="005540D7">
      <w:pPr>
        <w:rPr>
          <w:rFonts w:ascii="Helvetica Neue" w:eastAsia="Helvetica Neue" w:hAnsi="Helvetica Neue" w:cs="Helvetica Neue"/>
        </w:rPr>
      </w:pPr>
    </w:p>
    <w:p w:rsidR="005540D7" w:rsidRDefault="008E0B6F">
      <w:pPr>
        <w:rPr>
          <w:rFonts w:ascii="Helvetica Neue" w:eastAsia="Helvetica Neue" w:hAnsi="Helvetica Neue" w:cs="Helvetica Neue"/>
          <w:b/>
        </w:rPr>
      </w:pPr>
      <w:r>
        <w:rPr>
          <w:rFonts w:ascii="Helvetica Neue" w:eastAsia="Helvetica Neue" w:hAnsi="Helvetica Neue" w:cs="Helvetica Neue"/>
          <w:b/>
        </w:rPr>
        <w:t xml:space="preserve">1. Formation of contract </w:t>
      </w:r>
    </w:p>
    <w:p w:rsidR="005540D7" w:rsidRDefault="008E0B6F" w:rsidP="008E0B6F">
      <w:pPr>
        <w:numPr>
          <w:ilvl w:val="0"/>
          <w:numId w:val="10"/>
        </w:numPr>
        <w:ind w:hanging="724"/>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rsidR="005540D7" w:rsidRDefault="008E0B6F" w:rsidP="008E0B6F">
      <w:pPr>
        <w:numPr>
          <w:ilvl w:val="0"/>
          <w:numId w:val="10"/>
        </w:numPr>
        <w:ind w:hanging="724"/>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rsidR="005540D7" w:rsidRDefault="008E0B6F" w:rsidP="008E0B6F">
      <w:pPr>
        <w:numPr>
          <w:ilvl w:val="0"/>
          <w:numId w:val="10"/>
        </w:numPr>
        <w:ind w:hanging="724"/>
        <w:rPr>
          <w:rFonts w:ascii="Helvetica Neue" w:eastAsia="Helvetica Neue" w:hAnsi="Helvetica Neue" w:cs="Helvetica Neue"/>
        </w:rPr>
      </w:pPr>
      <w:r>
        <w:rPr>
          <w:rFonts w:ascii="Helvetica Neue" w:eastAsia="Helvetica Neue" w:hAnsi="Helvetica Neue" w:cs="Helvetica Neue"/>
        </w:rPr>
        <w:t>This Call-Off Contract will be formed when the Buyer acknowledges receipt of the signed copy of the Order Form from the Supplier.</w:t>
      </w:r>
    </w:p>
    <w:p w:rsidR="005540D7" w:rsidRDefault="008E0B6F" w:rsidP="008E0B6F">
      <w:pPr>
        <w:numPr>
          <w:ilvl w:val="0"/>
          <w:numId w:val="10"/>
        </w:numPr>
        <w:ind w:hanging="724"/>
        <w:rPr>
          <w:rFonts w:ascii="Helvetica Neue" w:eastAsia="Helvetica Neue" w:hAnsi="Helvetica Neue" w:cs="Helvetica Neue"/>
        </w:rPr>
      </w:pPr>
      <w:r>
        <w:rPr>
          <w:rFonts w:ascii="Helvetica Neue" w:eastAsia="Helvetica Neue" w:hAnsi="Helvetica Neue" w:cs="Helvetica Neue"/>
        </w:rPr>
        <w:t>In cases of any ambiguity or conflict the terms and conditions of the Call-Off Contract and Order Form will supersede those of the Supplier Terms and Conditions.</w:t>
      </w:r>
    </w:p>
    <w:p w:rsidR="005540D7" w:rsidRDefault="008E0B6F">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rsidR="005540D7" w:rsidRDefault="008E0B6F" w:rsidP="008E0B6F">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Supplier is a provider of G-Cloud Services and agreed to provide the Services under the terms of Framework Agreement number RM1557.10.</w:t>
      </w:r>
    </w:p>
    <w:p w:rsidR="005540D7" w:rsidRDefault="008E0B6F" w:rsidP="008E0B6F">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Buyer</w:t>
            </w:r>
          </w:p>
        </w:tc>
      </w:tr>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Pr="0010108C" w:rsidRDefault="0010108C">
            <w:pPr>
              <w:rPr>
                <w:rFonts w:ascii="Helvetica Neue" w:eastAsia="Helvetica Neue" w:hAnsi="Helvetica Neue" w:cs="Helvetica Neue"/>
                <w:i/>
              </w:rPr>
            </w:pPr>
            <w:r>
              <w:rPr>
                <w:rFonts w:ascii="Helvetica Neue" w:eastAsia="Helvetica Neue" w:hAnsi="Helvetica Neue" w:cs="Helvetica Neue"/>
                <w:i/>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Pr="0010108C" w:rsidRDefault="0010108C">
            <w:pPr>
              <w:rPr>
                <w:rFonts w:ascii="Helvetica Neue" w:eastAsia="Helvetica Neue" w:hAnsi="Helvetica Neue" w:cs="Helvetica Neue"/>
                <w:i/>
                <w:highlight w:val="yellow"/>
              </w:rPr>
            </w:pPr>
            <w:r>
              <w:rPr>
                <w:rFonts w:ascii="Helvetica Neue" w:eastAsia="Helvetica Neue" w:hAnsi="Helvetica Neue" w:cs="Helvetica Neue"/>
                <w:i/>
              </w:rPr>
              <w:t>Redacted</w:t>
            </w:r>
            <w:r w:rsidR="00305923" w:rsidRPr="0010108C">
              <w:rPr>
                <w:rFonts w:ascii="Helvetica Neue" w:eastAsia="Helvetica Neue" w:hAnsi="Helvetica Neue" w:cs="Helvetica Neue"/>
                <w:i/>
              </w:rPr>
              <w:t xml:space="preserve"> </w:t>
            </w:r>
          </w:p>
        </w:tc>
      </w:tr>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Pr="002265DA" w:rsidRDefault="006D2781">
            <w:pPr>
              <w:rPr>
                <w:rFonts w:ascii="Helvetica Neue" w:eastAsia="Helvetica Neue" w:hAnsi="Helvetica Neue" w:cs="Helvetica Neue"/>
              </w:rPr>
            </w:pPr>
            <w:r w:rsidRPr="002265DA">
              <w:rPr>
                <w:rFonts w:ascii="Helvetica Neue" w:eastAsia="Helvetica Neue" w:hAnsi="Helvetica Neue" w:cs="Helvetica Neue"/>
              </w:rPr>
              <w:t>CEO</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305923">
            <w:pPr>
              <w:rPr>
                <w:rFonts w:ascii="Helvetica Neue" w:eastAsia="Helvetica Neue" w:hAnsi="Helvetica Neue" w:cs="Helvetica Neue"/>
                <w:highlight w:val="yellow"/>
              </w:rPr>
            </w:pPr>
            <w:r w:rsidRPr="002265DA">
              <w:rPr>
                <w:rFonts w:ascii="Helvetica Neue" w:eastAsia="Helvetica Neue" w:hAnsi="Helvetica Neue" w:cs="Helvetica Neue"/>
              </w:rPr>
              <w:t>Procurement Delivery Partner</w:t>
            </w:r>
          </w:p>
        </w:tc>
      </w:tr>
      <w:tr w:rsidR="005540D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pPr>
            <w:r>
              <w:rPr>
                <w:noProof/>
                <w:lang w:eastAsia="en-GB"/>
              </w:rPr>
              <w:drawing>
                <wp:inline distT="0" distB="0" distL="0" distR="0">
                  <wp:extent cx="1800225" cy="342900"/>
                  <wp:effectExtent l="0" t="0" r="0" b="0"/>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a:picLocks noChangeAspect="1" noChangeArrowheads="1"/>
                          </pic:cNvPicPr>
                        </pic:nvPicPr>
                        <pic:blipFill>
                          <a:blip r:embed="rId10"/>
                          <a:srcRect t="22734" b="39011"/>
                          <a:stretch>
                            <a:fillRect/>
                          </a:stretch>
                        </pic:blipFill>
                        <pic:spPr bwMode="auto">
                          <a:xfrm>
                            <a:off x="0" y="0"/>
                            <a:ext cx="1800225" cy="342900"/>
                          </a:xfrm>
                          <a:prstGeom prst="rect">
                            <a:avLst/>
                          </a:prstGeom>
                        </pic:spPr>
                      </pic:pic>
                    </a:graphicData>
                  </a:graphic>
                </wp:inline>
              </w:drawing>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spacing w:before="60" w:after="60"/>
            </w:pPr>
            <w:r>
              <w:rPr>
                <w:noProof/>
                <w:lang w:eastAsia="en-GB"/>
              </w:rPr>
              <w:drawing>
                <wp:inline distT="0" distB="0" distL="0" distR="0">
                  <wp:extent cx="1800225" cy="3429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noChangeArrowheads="1"/>
                          </pic:cNvPicPr>
                        </pic:nvPicPr>
                        <pic:blipFill>
                          <a:blip r:embed="rId10"/>
                          <a:srcRect t="22734" b="39011"/>
                          <a:stretch>
                            <a:fillRect/>
                          </a:stretch>
                        </pic:blipFill>
                        <pic:spPr bwMode="auto">
                          <a:xfrm>
                            <a:off x="0" y="0"/>
                            <a:ext cx="1800225" cy="342900"/>
                          </a:xfrm>
                          <a:prstGeom prst="rect">
                            <a:avLst/>
                          </a:prstGeom>
                        </pic:spPr>
                      </pic:pic>
                    </a:graphicData>
                  </a:graphic>
                </wp:inline>
              </w:drawing>
            </w:r>
          </w:p>
        </w:tc>
      </w:tr>
      <w:tr w:rsidR="005540D7">
        <w:tc>
          <w:tcPr>
            <w:tcW w:w="2280"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540D7">
            <w:pPr>
              <w:rPr>
                <w:rFonts w:ascii="Helvetica Neue" w:eastAsia="Helvetica Neue" w:hAnsi="Helvetica Neue" w:cs="Helvetica Neue"/>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5540D7">
            <w:pPr>
              <w:rPr>
                <w:rFonts w:ascii="Helvetica Neue" w:eastAsia="Helvetica Neue" w:hAnsi="Helvetica Neue" w:cs="Helvetica Neue"/>
                <w:highlight w:val="yellow"/>
              </w:rPr>
            </w:pPr>
          </w:p>
        </w:tc>
      </w:tr>
    </w:tbl>
    <w:p w:rsidR="005540D7" w:rsidRDefault="005540D7">
      <w:pPr>
        <w:rPr>
          <w:rFonts w:ascii="Helvetica Neue" w:eastAsia="Helvetica Neue" w:hAnsi="Helvetica Neue" w:cs="Helvetica Neue"/>
          <w:b/>
        </w:rPr>
      </w:pPr>
    </w:p>
    <w:p w:rsidR="005404F9" w:rsidRDefault="005404F9">
      <w:pPr>
        <w:rPr>
          <w:rFonts w:ascii="Helvetica Neue" w:eastAsia="Helvetica Neue" w:hAnsi="Helvetica Neue" w:cs="Helvetica Neue"/>
          <w:b/>
        </w:rPr>
      </w:pPr>
      <w:bookmarkStart w:id="24" w:name="_Toc509486707"/>
      <w:r>
        <w:rPr>
          <w:rFonts w:ascii="Helvetica Neue" w:eastAsia="Helvetica Neue" w:hAnsi="Helvetica Neue" w:cs="Helvetica Neue"/>
        </w:rPr>
        <w:br w:type="page"/>
      </w:r>
    </w:p>
    <w:p w:rsidR="005540D7" w:rsidRDefault="008E0B6F">
      <w:pPr>
        <w:pStyle w:val="Heading1"/>
        <w:spacing w:after="200" w:line="276"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Schedule 1 </w:t>
      </w:r>
      <w:r w:rsidR="005404F9">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Services</w:t>
      </w:r>
      <w:bookmarkEnd w:id="24"/>
    </w:p>
    <w:p w:rsidR="005404F9" w:rsidRPr="002265DA" w:rsidRDefault="00532AAF" w:rsidP="005404F9">
      <w:r w:rsidRPr="002265DA">
        <w:t>Schedule 1</w:t>
      </w:r>
      <w:r w:rsidR="005404F9" w:rsidRPr="002265DA">
        <w:t xml:space="preserve"> includes two documents:</w:t>
      </w:r>
    </w:p>
    <w:p w:rsidR="005404F9" w:rsidRPr="002265DA" w:rsidRDefault="005404F9" w:rsidP="000607F3">
      <w:pPr>
        <w:pStyle w:val="ListParagraph"/>
        <w:numPr>
          <w:ilvl w:val="0"/>
          <w:numId w:val="75"/>
        </w:numPr>
      </w:pPr>
      <w:r w:rsidRPr="002265DA">
        <w:rPr>
          <w:b/>
        </w:rPr>
        <w:t>Document 1</w:t>
      </w:r>
      <w:r w:rsidRPr="002265DA">
        <w:t>: the Statement of Requirements for Community Insight Mapping issued by Highways England</w:t>
      </w:r>
    </w:p>
    <w:p w:rsidR="004B6CD8" w:rsidRPr="002265DA" w:rsidRDefault="005404F9" w:rsidP="000607F3">
      <w:pPr>
        <w:pStyle w:val="ListParagraph"/>
        <w:numPr>
          <w:ilvl w:val="0"/>
          <w:numId w:val="75"/>
        </w:numPr>
        <w:rPr>
          <w:b/>
          <w:bCs/>
        </w:rPr>
      </w:pPr>
      <w:r w:rsidRPr="002265DA">
        <w:rPr>
          <w:b/>
        </w:rPr>
        <w:t>Document 2</w:t>
      </w:r>
      <w:r w:rsidRPr="002265DA">
        <w:t xml:space="preserve">: the </w:t>
      </w:r>
      <w:r w:rsidRPr="002265DA">
        <w:rPr>
          <w:b/>
        </w:rPr>
        <w:t xml:space="preserve">Commonplace </w:t>
      </w:r>
      <w:r w:rsidR="004B6CD8" w:rsidRPr="002265DA">
        <w:rPr>
          <w:b/>
          <w:bCs/>
        </w:rPr>
        <w:t xml:space="preserve">Response to statement of requirements: Community Insight Mapping roll-out, </w:t>
      </w:r>
      <w:r w:rsidR="004B6CD8" w:rsidRPr="002265DA">
        <w:t xml:space="preserve">v 1.3 </w:t>
      </w:r>
    </w:p>
    <w:p w:rsidR="005404F9" w:rsidRPr="002265DA" w:rsidRDefault="004B6CD8" w:rsidP="004B6CD8">
      <w:r w:rsidRPr="002265DA">
        <w:t xml:space="preserve">Document 2 takes precedent over </w:t>
      </w:r>
      <w:r w:rsidR="00D90143" w:rsidRPr="002265DA">
        <w:t>D</w:t>
      </w:r>
      <w:r w:rsidRPr="002265DA">
        <w:t xml:space="preserve">ocument 1 (since Document 2 states agreed </w:t>
      </w:r>
      <w:r w:rsidR="00D90143" w:rsidRPr="002265DA">
        <w:t xml:space="preserve">clarifications to Document 1). </w:t>
      </w:r>
      <w:r w:rsidR="00A70D87" w:rsidRPr="002265DA">
        <w:t xml:space="preserve">The </w:t>
      </w:r>
      <w:r w:rsidR="00532AAF" w:rsidRPr="002265DA">
        <w:t>Terms and Conditions in Part B take precedent over both documents unless otherwise stated.</w:t>
      </w:r>
    </w:p>
    <w:p w:rsidR="00A70D87" w:rsidRPr="002265DA" w:rsidRDefault="00532AAF" w:rsidP="004B6CD8">
      <w:r w:rsidRPr="002265DA">
        <w:t>Schedule 1</w:t>
      </w:r>
      <w:r w:rsidR="00A70D87" w:rsidRPr="002265DA">
        <w:t xml:space="preserve"> also includes the following additional terms that take precedent over Part B: Terms and Conditions</w:t>
      </w:r>
    </w:p>
    <w:p w:rsidR="00A70D87" w:rsidRPr="002265DA" w:rsidRDefault="00EE7384" w:rsidP="000607F3">
      <w:pPr>
        <w:pStyle w:val="ListParagraph"/>
        <w:numPr>
          <w:ilvl w:val="0"/>
          <w:numId w:val="76"/>
        </w:numPr>
        <w:rPr>
          <w:b/>
          <w:bCs/>
        </w:rPr>
      </w:pPr>
      <w:r w:rsidRPr="002265DA">
        <w:rPr>
          <w:b/>
          <w:bCs/>
        </w:rPr>
        <w:t>Schedule 1 term 1</w:t>
      </w:r>
      <w:r w:rsidRPr="002265DA">
        <w:rPr>
          <w:bCs/>
        </w:rPr>
        <w:t xml:space="preserve">: </w:t>
      </w:r>
      <w:r w:rsidR="00532AAF" w:rsidRPr="002265DA">
        <w:rPr>
          <w:bCs/>
        </w:rPr>
        <w:t xml:space="preserve">If any changes or additions are made to Commonplace products during this Call-Off Contract, all Intellectual Property Rights of such changes or additions </w:t>
      </w:r>
      <w:r w:rsidR="00A70D87" w:rsidRPr="002265DA">
        <w:rPr>
          <w:bCs/>
        </w:rPr>
        <w:t xml:space="preserve">will </w:t>
      </w:r>
      <w:r w:rsidR="00532AAF" w:rsidRPr="002265DA">
        <w:rPr>
          <w:bCs/>
        </w:rPr>
        <w:t xml:space="preserve">be owned wholly by </w:t>
      </w:r>
      <w:r w:rsidR="006B22E0" w:rsidRPr="002265DA">
        <w:rPr>
          <w:bCs/>
        </w:rPr>
        <w:t>the Supplier</w:t>
      </w:r>
      <w:r w:rsidR="00532AAF" w:rsidRPr="002265DA">
        <w:rPr>
          <w:bCs/>
        </w:rPr>
        <w:t xml:space="preserve">. Due to the proprietary nature of the Commonplace product, there will be no publication of Open Source code during this Call-Off Contract counter to the </w:t>
      </w:r>
      <w:r w:rsidR="00A70D87" w:rsidRPr="002265DA">
        <w:rPr>
          <w:bCs/>
        </w:rPr>
        <w:t>Part B, section</w:t>
      </w:r>
      <w:r w:rsidR="00D6061B" w:rsidRPr="002265DA">
        <w:rPr>
          <w:bCs/>
        </w:rPr>
        <w:t>s 11.3 and</w:t>
      </w:r>
      <w:r w:rsidR="00A70D87" w:rsidRPr="002265DA">
        <w:rPr>
          <w:bCs/>
        </w:rPr>
        <w:t xml:space="preserve"> 15</w:t>
      </w:r>
      <w:r w:rsidR="00532AAF" w:rsidRPr="002265DA">
        <w:rPr>
          <w:bCs/>
        </w:rPr>
        <w:t>.</w:t>
      </w:r>
    </w:p>
    <w:p w:rsidR="006B22E0" w:rsidRPr="002265DA" w:rsidRDefault="00EE7384" w:rsidP="006B22E0">
      <w:pPr>
        <w:pStyle w:val="ListParagraph"/>
        <w:numPr>
          <w:ilvl w:val="0"/>
          <w:numId w:val="76"/>
        </w:numPr>
        <w:rPr>
          <w:bCs/>
        </w:rPr>
      </w:pPr>
      <w:r w:rsidRPr="002265DA">
        <w:rPr>
          <w:b/>
          <w:bCs/>
        </w:rPr>
        <w:t>Schedule 1 term 2</w:t>
      </w:r>
      <w:r w:rsidRPr="002265DA">
        <w:rPr>
          <w:bCs/>
        </w:rPr>
        <w:t>: Under GDPR, t</w:t>
      </w:r>
      <w:r w:rsidR="006B22E0" w:rsidRPr="002265DA">
        <w:rPr>
          <w:bCs/>
        </w:rPr>
        <w:t xml:space="preserve">he Supplier decides </w:t>
      </w:r>
      <w:r w:rsidRPr="002265DA">
        <w:rPr>
          <w:bCs/>
        </w:rPr>
        <w:t>how</w:t>
      </w:r>
      <w:r w:rsidR="006B22E0" w:rsidRPr="002265DA">
        <w:rPr>
          <w:bCs/>
        </w:rPr>
        <w:t xml:space="preserve"> personal data gets collected in the platform design, how it gets processed, and end users sign up to be data subjects of the Supplier</w:t>
      </w:r>
      <w:r w:rsidRPr="002265DA">
        <w:rPr>
          <w:bCs/>
        </w:rPr>
        <w:t xml:space="preserve"> </w:t>
      </w:r>
      <w:r w:rsidR="006B22E0" w:rsidRPr="002265DA">
        <w:rPr>
          <w:bCs/>
        </w:rPr>
        <w:t>under the Supplier’s privacy policy</w:t>
      </w:r>
      <w:r w:rsidRPr="002265DA">
        <w:rPr>
          <w:bCs/>
        </w:rPr>
        <w:t xml:space="preserve">. End users also </w:t>
      </w:r>
      <w:r w:rsidR="006B22E0" w:rsidRPr="002265DA">
        <w:rPr>
          <w:bCs/>
        </w:rPr>
        <w:t xml:space="preserve">exercise their data subject rights directly with </w:t>
      </w:r>
      <w:r w:rsidRPr="002265DA">
        <w:rPr>
          <w:bCs/>
        </w:rPr>
        <w:t xml:space="preserve">the Supplier. From </w:t>
      </w:r>
      <w:r w:rsidR="006B22E0" w:rsidRPr="002265DA">
        <w:rPr>
          <w:bCs/>
        </w:rPr>
        <w:t xml:space="preserve">a GDPR perspective, </w:t>
      </w:r>
      <w:r w:rsidRPr="002265DA">
        <w:rPr>
          <w:bCs/>
        </w:rPr>
        <w:t>the Supplier</w:t>
      </w:r>
      <w:r w:rsidR="006B22E0" w:rsidRPr="002265DA">
        <w:rPr>
          <w:bCs/>
        </w:rPr>
        <w:t xml:space="preserve"> is the data controller not a data processor. From a GDPR perspective, a ‘supplier’ is not automatically a ‘processor’.</w:t>
      </w:r>
      <w:r w:rsidRPr="002265DA">
        <w:rPr>
          <w:bCs/>
        </w:rPr>
        <w:t xml:space="preserve"> Counter to clause 33.1, the Supplier is therefore the Data Controller.</w:t>
      </w:r>
    </w:p>
    <w:p w:rsidR="005540D7" w:rsidRDefault="005540D7">
      <w:pPr>
        <w:rPr>
          <w:rFonts w:ascii="Helvetica Neue" w:eastAsia="Helvetica Neue" w:hAnsi="Helvetica Neue" w:cs="Helvetica Neue"/>
          <w:b/>
        </w:rPr>
      </w:pPr>
    </w:p>
    <w:p w:rsidR="00670E09" w:rsidRDefault="00670E09">
      <w:pPr>
        <w:rPr>
          <w:b/>
          <w:bCs/>
          <w:sz w:val="32"/>
        </w:rPr>
      </w:pPr>
      <w:r>
        <w:rPr>
          <w:b/>
          <w:bCs/>
          <w:sz w:val="32"/>
        </w:rPr>
        <w:br w:type="page"/>
      </w:r>
    </w:p>
    <w:p w:rsidR="005404F9" w:rsidRDefault="005404F9" w:rsidP="005404F9">
      <w:pPr>
        <w:jc w:val="center"/>
        <w:rPr>
          <w:b/>
          <w:bCs/>
          <w:sz w:val="32"/>
        </w:rPr>
      </w:pPr>
      <w:r w:rsidRPr="005404F9">
        <w:rPr>
          <w:b/>
          <w:bCs/>
          <w:sz w:val="32"/>
        </w:rPr>
        <w:lastRenderedPageBreak/>
        <w:t>Document 1:</w:t>
      </w:r>
      <w:r>
        <w:rPr>
          <w:rFonts w:ascii="Helvetica Neue" w:eastAsia="Helvetica Neue" w:hAnsi="Helvetica Neue" w:cs="Helvetica Neue"/>
        </w:rPr>
        <w:t xml:space="preserve"> </w:t>
      </w:r>
      <w:r>
        <w:rPr>
          <w:b/>
          <w:bCs/>
          <w:sz w:val="32"/>
        </w:rPr>
        <w:t>Statement of Requirements</w:t>
      </w:r>
    </w:p>
    <w:p w:rsidR="005404F9" w:rsidRPr="005A1CB2" w:rsidRDefault="005404F9" w:rsidP="005404F9">
      <w:pPr>
        <w:jc w:val="center"/>
        <w:rPr>
          <w:b/>
          <w:bCs/>
          <w:sz w:val="32"/>
        </w:rPr>
      </w:pPr>
      <w:r>
        <w:rPr>
          <w:b/>
          <w:bCs/>
          <w:sz w:val="32"/>
        </w:rPr>
        <w:t>Community Insight Mapping</w:t>
      </w:r>
    </w:p>
    <w:p w:rsidR="005404F9" w:rsidRDefault="005404F9" w:rsidP="005404F9">
      <w:pPr>
        <w:pStyle w:val="Heading1"/>
      </w:pPr>
      <w:r>
        <w:t>1.</w:t>
      </w:r>
      <w:r>
        <w:tab/>
        <w:t>Introduction</w:t>
      </w:r>
    </w:p>
    <w:p w:rsidR="005404F9" w:rsidRDefault="005404F9" w:rsidP="005404F9">
      <w:pPr>
        <w:ind w:left="720"/>
      </w:pPr>
      <w:r w:rsidRPr="00B070A8">
        <w:t xml:space="preserve">Highways England is looking to set up a contract for </w:t>
      </w:r>
      <w:r>
        <w:t xml:space="preserve">the </w:t>
      </w:r>
      <w:r w:rsidRPr="00B070A8">
        <w:t xml:space="preserve">provision of </w:t>
      </w:r>
      <w:r>
        <w:t xml:space="preserve">an on-line </w:t>
      </w:r>
      <w:r w:rsidRPr="00B070A8">
        <w:t>community</w:t>
      </w:r>
      <w:r>
        <w:t xml:space="preserve"> insight mapping tool/capability.  This capability will need to be developed in line with requirements for a minimum of 2</w:t>
      </w:r>
      <w:r w:rsidRPr="00B070A8">
        <w:t xml:space="preserve">0 </w:t>
      </w:r>
      <w:r>
        <w:t xml:space="preserve">road </w:t>
      </w:r>
      <w:r w:rsidRPr="00B070A8">
        <w:t>schemes</w:t>
      </w:r>
      <w:r>
        <w:t>,</w:t>
      </w:r>
      <w:r w:rsidRPr="00B070A8">
        <w:t xml:space="preserve"> </w:t>
      </w:r>
      <w:r>
        <w:t>and rolled out across</w:t>
      </w:r>
      <w:r w:rsidRPr="00B070A8">
        <w:t xml:space="preserve"> Major Projects and Operations.</w:t>
      </w:r>
    </w:p>
    <w:p w:rsidR="005404F9" w:rsidRPr="00D51A6B" w:rsidRDefault="005404F9" w:rsidP="005404F9">
      <w:pPr>
        <w:ind w:left="720"/>
      </w:pPr>
      <w:r w:rsidRPr="00D51A6B">
        <w:t>This tool/capability is being commissioned in order to increase our knowledge and develop our understanding of communities to ensure we deliver a better service to them.</w:t>
      </w:r>
    </w:p>
    <w:p w:rsidR="005404F9" w:rsidRDefault="005404F9" w:rsidP="005404F9">
      <w:pPr>
        <w:ind w:left="720"/>
      </w:pPr>
      <w:r>
        <w:t xml:space="preserve">The purpose of this tool/capability is to ensure information about our communities is available and accessible to support our business activities.  The tool/capability will capture information about who our communities are, and key touchpoints e.g. parish council representatives within those communities. </w:t>
      </w:r>
      <w:r w:rsidRPr="00534355">
        <w:t xml:space="preserve">The </w:t>
      </w:r>
      <w:r>
        <w:t>tool/capability</w:t>
      </w:r>
      <w:r w:rsidRPr="00534355">
        <w:t xml:space="preserve"> will include gathering information about interactions, sensitivities and influences. Community information will be visually represented on a </w:t>
      </w:r>
      <w:r>
        <w:t>Geographic Information System (</w:t>
      </w:r>
      <w:r w:rsidRPr="00534355">
        <w:t>GIS</w:t>
      </w:r>
      <w:r>
        <w:t>)</w:t>
      </w:r>
      <w:r w:rsidRPr="00534355">
        <w:t xml:space="preserve"> map. </w:t>
      </w:r>
    </w:p>
    <w:p w:rsidR="005404F9" w:rsidRDefault="005404F9" w:rsidP="005404F9">
      <w:pPr>
        <w:pStyle w:val="Heading1"/>
      </w:pPr>
      <w:r>
        <w:t>2.</w:t>
      </w:r>
      <w:r>
        <w:tab/>
        <w:t>Background</w:t>
      </w:r>
    </w:p>
    <w:p w:rsidR="005404F9" w:rsidRDefault="005404F9" w:rsidP="005404F9">
      <w:pPr>
        <w:ind w:left="720"/>
      </w:pPr>
      <w:r>
        <w:t>Community insight mapping pilots were carried out over the Summer/Autumn of 2017 on two schemes (M42 J6 and A52 Dunkirk to Queens Medical Centre) and the results highlighted a need for this capability. For example:</w:t>
      </w:r>
    </w:p>
    <w:p w:rsidR="005404F9" w:rsidRDefault="005404F9" w:rsidP="000607F3">
      <w:pPr>
        <w:pStyle w:val="ListParagraph"/>
        <w:numPr>
          <w:ilvl w:val="0"/>
          <w:numId w:val="58"/>
        </w:numPr>
        <w:spacing w:after="120"/>
      </w:pPr>
      <w:r>
        <w:t>It adds another dimension to the public consultation and enables Highways England to reach a wider audience.</w:t>
      </w:r>
    </w:p>
    <w:p w:rsidR="005404F9" w:rsidRDefault="005404F9" w:rsidP="000607F3">
      <w:pPr>
        <w:pStyle w:val="ListParagraph"/>
        <w:numPr>
          <w:ilvl w:val="0"/>
          <w:numId w:val="58"/>
        </w:numPr>
        <w:spacing w:after="120"/>
      </w:pPr>
      <w:r>
        <w:t>It brings extra local knowledge to the scheme in an easy to use format.</w:t>
      </w:r>
    </w:p>
    <w:p w:rsidR="005404F9" w:rsidRDefault="005404F9" w:rsidP="000607F3">
      <w:pPr>
        <w:pStyle w:val="ListParagraph"/>
        <w:numPr>
          <w:ilvl w:val="0"/>
          <w:numId w:val="58"/>
        </w:numPr>
        <w:spacing w:after="120"/>
      </w:pPr>
      <w:r>
        <w:t>The built in dashboard gave insight into who had responded and in real time, what the most popular themes were and where they were, with hotspots of locations that many had indicated needed attention.</w:t>
      </w:r>
    </w:p>
    <w:p w:rsidR="005404F9" w:rsidRDefault="005404F9" w:rsidP="000607F3">
      <w:pPr>
        <w:pStyle w:val="ListParagraph"/>
        <w:numPr>
          <w:ilvl w:val="0"/>
          <w:numId w:val="58"/>
        </w:numPr>
        <w:spacing w:after="120"/>
      </w:pPr>
      <w:r>
        <w:t>Data collected created a deeper understanding amongst the project teams of the key issues perceived as well as reinforcing some issues that the project team already knew about.</w:t>
      </w:r>
    </w:p>
    <w:p w:rsidR="005404F9" w:rsidRDefault="005404F9" w:rsidP="000607F3">
      <w:pPr>
        <w:pStyle w:val="ListParagraph"/>
        <w:numPr>
          <w:ilvl w:val="0"/>
          <w:numId w:val="58"/>
        </w:numPr>
        <w:spacing w:after="120"/>
      </w:pPr>
      <w:r>
        <w:t>It provided an additional communication tool that reached a wider, more diverse audience and offered a visual way for people to actually express their opinions.</w:t>
      </w:r>
    </w:p>
    <w:p w:rsidR="005404F9" w:rsidRDefault="005404F9" w:rsidP="005404F9">
      <w:pPr>
        <w:ind w:left="1080"/>
      </w:pPr>
      <w:r>
        <w:t xml:space="preserve">The intention is to increase our community engagement and implement a tool/capability for informal consultation. This engagement and feedback will enhance our insight and intelligence about the communities we are affecting. </w:t>
      </w:r>
    </w:p>
    <w:p w:rsidR="005404F9" w:rsidRDefault="005404F9" w:rsidP="005404F9">
      <w:pPr>
        <w:ind w:left="1080"/>
      </w:pPr>
      <w:r>
        <w:t xml:space="preserve">We currently do not have a systematic visible method for taking reasonable account of community insight to demonstrate our licence compliance. The tool/capability will capture informal community insight that social media listening and existing formal consultation platforms do not reach. </w:t>
      </w:r>
    </w:p>
    <w:p w:rsidR="005404F9" w:rsidRDefault="005404F9" w:rsidP="005404F9">
      <w:pPr>
        <w:ind w:left="1080"/>
      </w:pPr>
    </w:p>
    <w:p w:rsidR="005404F9" w:rsidRDefault="005404F9" w:rsidP="005404F9">
      <w:pPr>
        <w:ind w:left="1080"/>
      </w:pPr>
      <w:r>
        <w:t>The tool/capability needs to be:</w:t>
      </w:r>
    </w:p>
    <w:p w:rsidR="005404F9" w:rsidRDefault="005404F9" w:rsidP="000607F3">
      <w:pPr>
        <w:pStyle w:val="ListParagraph"/>
        <w:numPr>
          <w:ilvl w:val="0"/>
          <w:numId w:val="61"/>
        </w:numPr>
        <w:spacing w:after="120"/>
      </w:pPr>
      <w:r>
        <w:t>Accessible and internet based.</w:t>
      </w:r>
    </w:p>
    <w:p w:rsidR="005404F9" w:rsidRDefault="005404F9" w:rsidP="000607F3">
      <w:pPr>
        <w:pStyle w:val="ListParagraph"/>
        <w:numPr>
          <w:ilvl w:val="0"/>
          <w:numId w:val="61"/>
        </w:numPr>
        <w:spacing w:after="120"/>
      </w:pPr>
      <w:r>
        <w:t xml:space="preserve">Secure. </w:t>
      </w:r>
    </w:p>
    <w:p w:rsidR="005404F9" w:rsidRDefault="005404F9" w:rsidP="000607F3">
      <w:pPr>
        <w:pStyle w:val="ListParagraph"/>
        <w:numPr>
          <w:ilvl w:val="0"/>
          <w:numId w:val="61"/>
        </w:numPr>
        <w:spacing w:after="120"/>
      </w:pPr>
      <w:r>
        <w:t>Compliant with data protection i.e. the General Data Protection Regulations (GDPR) which come into force on 25 May 2018.</w:t>
      </w:r>
    </w:p>
    <w:p w:rsidR="005404F9" w:rsidRDefault="005404F9" w:rsidP="000607F3">
      <w:pPr>
        <w:pStyle w:val="ListParagraph"/>
        <w:numPr>
          <w:ilvl w:val="0"/>
          <w:numId w:val="61"/>
        </w:numPr>
        <w:spacing w:after="120"/>
      </w:pPr>
      <w:r>
        <w:t xml:space="preserve">User friendly. </w:t>
      </w:r>
    </w:p>
    <w:p w:rsidR="005404F9" w:rsidRDefault="005404F9" w:rsidP="000607F3">
      <w:pPr>
        <w:pStyle w:val="ListParagraph"/>
        <w:numPr>
          <w:ilvl w:val="0"/>
          <w:numId w:val="61"/>
        </w:numPr>
        <w:spacing w:after="120"/>
      </w:pPr>
      <w:r>
        <w:t>Mapped to GIS.</w:t>
      </w:r>
    </w:p>
    <w:p w:rsidR="005404F9" w:rsidRDefault="005404F9" w:rsidP="005404F9">
      <w:pPr>
        <w:ind w:left="1080"/>
      </w:pPr>
      <w:r>
        <w:t xml:space="preserve">Capturing community insight is essential for increasing our organisation’s understanding of our community’s needs and providing essential information to inform our business activities. The tool/capability therefore must include dashboards so that insight and feedback captured on individual schemes can be shared across the organisation, including the use of a strategic </w:t>
      </w:r>
      <w:r>
        <w:lastRenderedPageBreak/>
        <w:t>dashboard bringing all the different scheme information together in one place, using appropriate reporting mechanisms.</w:t>
      </w:r>
    </w:p>
    <w:p w:rsidR="005404F9" w:rsidRDefault="005404F9" w:rsidP="005404F9">
      <w:pPr>
        <w:ind w:left="1080"/>
      </w:pPr>
      <w:r>
        <w:t>Improving understanding of our communities’ needs, by capturing their feedback via a community insight mapping tool/capability, will enable Highways England to build an effective dialogue with our communities, demonstrating our commitment as outlined in our Customer Service Strategy that “We will build a strong dialogue with our customers and communities by: listening, understanding, anticipating and responding to our customers’ needs by being: easy to deal with and accessible and visible”.</w:t>
      </w:r>
    </w:p>
    <w:p w:rsidR="005404F9" w:rsidRDefault="005404F9" w:rsidP="005404F9">
      <w:pPr>
        <w:ind w:left="1080"/>
      </w:pPr>
      <w:r>
        <w:t>Customer Service is one of our imperatives and community insight mapping supports the following key performance indicators:</w:t>
      </w:r>
    </w:p>
    <w:p w:rsidR="005404F9" w:rsidRDefault="005404F9" w:rsidP="000607F3">
      <w:pPr>
        <w:pStyle w:val="ListParagraph"/>
        <w:numPr>
          <w:ilvl w:val="0"/>
          <w:numId w:val="59"/>
        </w:numPr>
        <w:spacing w:after="120"/>
      </w:pPr>
      <w:r>
        <w:t>A</w:t>
      </w:r>
      <w:r w:rsidRPr="00531680">
        <w:t>ttain and maintain at least a 90% customer satisfaction level; with an ambition to achieve 95% by 2040, as measured by NRUSS.</w:t>
      </w:r>
    </w:p>
    <w:p w:rsidR="005404F9" w:rsidRDefault="005404F9" w:rsidP="000607F3">
      <w:pPr>
        <w:pStyle w:val="ListParagraph"/>
        <w:numPr>
          <w:ilvl w:val="0"/>
          <w:numId w:val="59"/>
        </w:numPr>
        <w:spacing w:after="120"/>
      </w:pPr>
      <w:r>
        <w:t>Improvement to scores on the community satisfaction survey (when it is introduced and fully embedded).</w:t>
      </w:r>
    </w:p>
    <w:p w:rsidR="005404F9" w:rsidRDefault="005404F9" w:rsidP="005404F9">
      <w:pPr>
        <w:ind w:left="1116"/>
      </w:pPr>
      <w:r>
        <w:t>Community insight mapping also sup</w:t>
      </w:r>
      <w:r w:rsidRPr="004508F8">
        <w:t>port</w:t>
      </w:r>
      <w:r>
        <w:t>s</w:t>
      </w:r>
      <w:r w:rsidRPr="004508F8">
        <w:t xml:space="preserve"> </w:t>
      </w:r>
      <w:r>
        <w:t xml:space="preserve">related activities that deliver </w:t>
      </w:r>
      <w:r w:rsidRPr="004508F8">
        <w:t>Highways England’s Public Sector Equality Duty (PSED) objectives</w:t>
      </w:r>
      <w:r>
        <w:t>.</w:t>
      </w:r>
    </w:p>
    <w:p w:rsidR="005404F9" w:rsidRDefault="005404F9" w:rsidP="005404F9">
      <w:pPr>
        <w:pStyle w:val="Heading1"/>
      </w:pPr>
      <w:r>
        <w:t>3.</w:t>
      </w:r>
      <w:r>
        <w:tab/>
        <w:t>Requirements</w:t>
      </w:r>
    </w:p>
    <w:p w:rsidR="005404F9" w:rsidRDefault="005404F9" w:rsidP="005404F9">
      <w:pPr>
        <w:pStyle w:val="Heading2"/>
      </w:pPr>
      <w:r>
        <w:t>3.1.</w:t>
      </w:r>
      <w:r>
        <w:tab/>
        <w:t>Objectives</w:t>
      </w:r>
    </w:p>
    <w:p w:rsidR="005404F9" w:rsidRDefault="005404F9" w:rsidP="000607F3">
      <w:pPr>
        <w:pStyle w:val="ListParagraph"/>
        <w:numPr>
          <w:ilvl w:val="0"/>
          <w:numId w:val="60"/>
        </w:numPr>
        <w:spacing w:after="120"/>
      </w:pPr>
      <w:r>
        <w:t>Design and develop an on-line community insight mapping tool/capability including GIS capability by working with Highways England’s project team and scheme project managers to understand requirements, so there is a consistent approach for capturing community insight and feedback across the organisation.</w:t>
      </w:r>
    </w:p>
    <w:p w:rsidR="005404F9" w:rsidRDefault="005404F9" w:rsidP="000607F3">
      <w:pPr>
        <w:pStyle w:val="ListParagraph"/>
        <w:numPr>
          <w:ilvl w:val="0"/>
          <w:numId w:val="60"/>
        </w:numPr>
        <w:spacing w:after="120"/>
      </w:pPr>
      <w:r>
        <w:t>Design and develop individual scheme dashboards and a strategic dashboard within the tool/capability, in conjunction with Highways England, where insight captured on individual schemes can be collated into statistical information and shared across the organisation, by using appropriate reporting mechanisms, to aid decision making.</w:t>
      </w:r>
      <w:r w:rsidRPr="006C4398">
        <w:t xml:space="preserve"> </w:t>
      </w:r>
      <w:r>
        <w:t xml:space="preserve">The analytics within the dashboard to include the </w:t>
      </w:r>
      <w:r w:rsidRPr="006C4398">
        <w:t>potential</w:t>
      </w:r>
      <w:r>
        <w:t xml:space="preserve"> for longitudinal measurement i.e. </w:t>
      </w:r>
      <w:r w:rsidRPr="006C4398">
        <w:t>how far is it possible to observe a change over time in the views of participants as they receive more information or their initial concerns are allayed (or not) and whether they feel their expectations of contributing are met</w:t>
      </w:r>
      <w:r>
        <w:t xml:space="preserve">, and how this links to trust. </w:t>
      </w:r>
    </w:p>
    <w:p w:rsidR="005404F9" w:rsidRDefault="005404F9" w:rsidP="005404F9">
      <w:pPr>
        <w:pStyle w:val="ListParagraph"/>
        <w:ind w:left="1440"/>
      </w:pPr>
    </w:p>
    <w:p w:rsidR="005404F9" w:rsidRDefault="005404F9" w:rsidP="000607F3">
      <w:pPr>
        <w:pStyle w:val="ListParagraph"/>
        <w:numPr>
          <w:ilvl w:val="0"/>
          <w:numId w:val="60"/>
        </w:numPr>
        <w:spacing w:after="120"/>
      </w:pPr>
      <w:r>
        <w:t>Implement the tool/capability on at least 20 priority schemes, as identified by Highways England, across Major Projects and Operations.</w:t>
      </w:r>
    </w:p>
    <w:p w:rsidR="005404F9" w:rsidRDefault="005404F9" w:rsidP="000607F3">
      <w:pPr>
        <w:pStyle w:val="ListParagraph"/>
        <w:numPr>
          <w:ilvl w:val="0"/>
          <w:numId w:val="60"/>
        </w:numPr>
        <w:spacing w:after="120"/>
      </w:pPr>
      <w:r>
        <w:t>Provide a final close out report including any supporting material that details best practice, any lessons, benefits and recommendation for next steps.</w:t>
      </w:r>
    </w:p>
    <w:p w:rsidR="005404F9" w:rsidRPr="00537FD2" w:rsidRDefault="005404F9" w:rsidP="005404F9">
      <w:pPr>
        <w:pStyle w:val="Heading2"/>
      </w:pPr>
      <w:r>
        <w:t>3.2.</w:t>
      </w:r>
      <w:r>
        <w:tab/>
        <w:t>Work Required</w:t>
      </w:r>
    </w:p>
    <w:p w:rsidR="005404F9" w:rsidRDefault="005404F9" w:rsidP="005404F9">
      <w:pPr>
        <w:ind w:left="720"/>
      </w:pPr>
      <w:r w:rsidRPr="00537FD2">
        <w:t>The Supplier will:</w:t>
      </w:r>
    </w:p>
    <w:p w:rsidR="005404F9" w:rsidRDefault="005404F9" w:rsidP="000607F3">
      <w:pPr>
        <w:pStyle w:val="ListParagraph"/>
        <w:numPr>
          <w:ilvl w:val="0"/>
          <w:numId w:val="59"/>
        </w:numPr>
      </w:pPr>
      <w:r>
        <w:t>Review the Community Insight Mapping – Evaluation of Pilots report, dated February 2018, to gain knowledge and understanding of the background, paying particular attention to the recommendations and lessons from the pilots.</w:t>
      </w:r>
    </w:p>
    <w:p w:rsidR="005404F9" w:rsidRPr="00060768" w:rsidRDefault="005404F9" w:rsidP="000607F3">
      <w:pPr>
        <w:pStyle w:val="ListParagraph"/>
        <w:numPr>
          <w:ilvl w:val="0"/>
          <w:numId w:val="59"/>
        </w:numPr>
        <w:spacing w:after="120"/>
      </w:pPr>
      <w:r w:rsidRPr="00AA20E8">
        <w:t xml:space="preserve">Consider how the needs of using an on-line tool/capability will be met for all </w:t>
      </w:r>
      <w:r>
        <w:t>community members</w:t>
      </w:r>
      <w:r w:rsidRPr="00AA20E8">
        <w:t>, in line with Equality related legislation e.g. equality, diversity and inclusion (EDI)</w:t>
      </w:r>
      <w:r>
        <w:t xml:space="preserve"> and b</w:t>
      </w:r>
      <w:r w:rsidRPr="00060768">
        <w:t>e compliant with digital inclusion as set out in Government guidelines.</w:t>
      </w:r>
    </w:p>
    <w:p w:rsidR="005404F9" w:rsidRPr="00AA20E8" w:rsidRDefault="005404F9" w:rsidP="000607F3">
      <w:pPr>
        <w:pStyle w:val="ListParagraph"/>
        <w:numPr>
          <w:ilvl w:val="0"/>
          <w:numId w:val="59"/>
        </w:numPr>
      </w:pPr>
      <w:r>
        <w:t>Carry out an Equality Impact Assessment on the tool/capability (Highways England will provide template) and in particular provide recommendations for how community members can provide information but do not have internet access or choose not to use it.</w:t>
      </w:r>
    </w:p>
    <w:p w:rsidR="005404F9" w:rsidRDefault="005404F9" w:rsidP="000607F3">
      <w:pPr>
        <w:pStyle w:val="ListParagraph"/>
        <w:numPr>
          <w:ilvl w:val="0"/>
          <w:numId w:val="59"/>
        </w:numPr>
      </w:pPr>
      <w:r>
        <w:t>Give input to the capture, management and realisation of the benefits plan.</w:t>
      </w:r>
      <w:r w:rsidRPr="007C0A81">
        <w:t xml:space="preserve"> </w:t>
      </w:r>
    </w:p>
    <w:p w:rsidR="005404F9" w:rsidRDefault="005404F9" w:rsidP="000607F3">
      <w:pPr>
        <w:pStyle w:val="ListParagraph"/>
        <w:numPr>
          <w:ilvl w:val="0"/>
          <w:numId w:val="59"/>
        </w:numPr>
      </w:pPr>
      <w:r>
        <w:t>Hold initial and follow on workshops with stakeholders to:</w:t>
      </w:r>
    </w:p>
    <w:p w:rsidR="005404F9" w:rsidRDefault="005404F9" w:rsidP="000607F3">
      <w:pPr>
        <w:pStyle w:val="ListParagraph"/>
        <w:numPr>
          <w:ilvl w:val="1"/>
          <w:numId w:val="59"/>
        </w:numPr>
      </w:pPr>
      <w:r>
        <w:lastRenderedPageBreak/>
        <w:t>Understand, identify and capture scheme specific requirements and desired outputs across a minimum of 20 schemes throughout the year (2018-19).</w:t>
      </w:r>
    </w:p>
    <w:p w:rsidR="005404F9" w:rsidRDefault="005404F9" w:rsidP="000607F3">
      <w:pPr>
        <w:pStyle w:val="ListParagraph"/>
        <w:numPr>
          <w:ilvl w:val="0"/>
          <w:numId w:val="63"/>
        </w:numPr>
      </w:pPr>
      <w:r>
        <w:t xml:space="preserve">Develop and implement community insight mapping, in line with captured scheme requirements, for those schemes that Highways England have identified as priority. </w:t>
      </w:r>
    </w:p>
    <w:p w:rsidR="005404F9" w:rsidRDefault="005404F9" w:rsidP="000607F3">
      <w:pPr>
        <w:pStyle w:val="ListParagraph"/>
        <w:numPr>
          <w:ilvl w:val="0"/>
          <w:numId w:val="59"/>
        </w:numPr>
        <w:spacing w:after="120"/>
      </w:pPr>
      <w:r>
        <w:t>Develop at least 20 individual scheme dashboards that will feed into a strategic dashboard within the tool, e</w:t>
      </w:r>
      <w:r w:rsidRPr="008272CF">
        <w:t>nsur</w:t>
      </w:r>
      <w:r>
        <w:t>ing</w:t>
      </w:r>
      <w:r w:rsidRPr="008272CF">
        <w:t xml:space="preserve"> data is exportable to an excel format. </w:t>
      </w:r>
    </w:p>
    <w:p w:rsidR="005404F9" w:rsidRDefault="005404F9" w:rsidP="000607F3">
      <w:pPr>
        <w:pStyle w:val="ListParagraph"/>
        <w:numPr>
          <w:ilvl w:val="0"/>
          <w:numId w:val="59"/>
        </w:numPr>
        <w:spacing w:after="120"/>
      </w:pPr>
      <w:r>
        <w:t>Ensure that data captured and stored will be able to migrate across to the future Customer Relationship Management (CRM) system within the Customer Contact Centre (CCC).</w:t>
      </w:r>
    </w:p>
    <w:p w:rsidR="005404F9" w:rsidRDefault="005404F9" w:rsidP="000607F3">
      <w:pPr>
        <w:pStyle w:val="ListParagraph"/>
        <w:numPr>
          <w:ilvl w:val="0"/>
          <w:numId w:val="59"/>
        </w:numPr>
        <w:spacing w:after="120"/>
      </w:pPr>
      <w:r>
        <w:t>Ensure the tool/capability interfaces with existing Highways England systems e.g. Major Projects CRM.</w:t>
      </w:r>
    </w:p>
    <w:p w:rsidR="005404F9" w:rsidRDefault="005404F9" w:rsidP="000607F3">
      <w:pPr>
        <w:pStyle w:val="ListParagraph"/>
        <w:numPr>
          <w:ilvl w:val="0"/>
          <w:numId w:val="59"/>
        </w:numPr>
        <w:spacing w:after="120"/>
      </w:pPr>
      <w:r>
        <w:t>Ensure the tool/capability meets Government digital standards (govdigital.UK).</w:t>
      </w:r>
    </w:p>
    <w:p w:rsidR="005404F9" w:rsidRDefault="005404F9" w:rsidP="000607F3">
      <w:pPr>
        <w:pStyle w:val="ListParagraph"/>
        <w:numPr>
          <w:ilvl w:val="0"/>
          <w:numId w:val="59"/>
        </w:numPr>
      </w:pPr>
      <w:r>
        <w:t>Carry out appropriate training for scheme teams and produce guidance on how to use the tool/capability and dashboards.</w:t>
      </w:r>
    </w:p>
    <w:p w:rsidR="005404F9" w:rsidRDefault="005404F9" w:rsidP="000607F3">
      <w:pPr>
        <w:pStyle w:val="ListParagraph"/>
        <w:numPr>
          <w:ilvl w:val="0"/>
          <w:numId w:val="59"/>
        </w:numPr>
      </w:pPr>
      <w:r>
        <w:t>Evaluate the success of the community insight mapping and produce a final report by the end of the contract. Format and content of report to be agreed with Highways England.</w:t>
      </w:r>
    </w:p>
    <w:p w:rsidR="005404F9" w:rsidRDefault="005404F9" w:rsidP="000607F3">
      <w:pPr>
        <w:pStyle w:val="ListParagraph"/>
        <w:numPr>
          <w:ilvl w:val="0"/>
          <w:numId w:val="59"/>
        </w:numPr>
      </w:pPr>
      <w:r>
        <w:t>Produce a Knowledge Transfer Pack and help update the benefits realisation capture form.</w:t>
      </w:r>
    </w:p>
    <w:p w:rsidR="005404F9" w:rsidRDefault="005404F9" w:rsidP="005404F9"/>
    <w:p w:rsidR="005404F9" w:rsidRDefault="005404F9" w:rsidP="005404F9">
      <w:pPr>
        <w:pStyle w:val="Heading1"/>
      </w:pPr>
      <w:r>
        <w:t>4.</w:t>
      </w:r>
      <w:r>
        <w:tab/>
        <w:t>Responsibilities</w:t>
      </w:r>
    </w:p>
    <w:p w:rsidR="005404F9" w:rsidRDefault="005404F9" w:rsidP="005404F9">
      <w:r>
        <w:tab/>
        <w:t>The Supplier will:</w:t>
      </w:r>
    </w:p>
    <w:p w:rsidR="005404F9" w:rsidRDefault="005404F9" w:rsidP="005404F9">
      <w:pPr>
        <w:pStyle w:val="ListParagraph"/>
        <w:numPr>
          <w:ilvl w:val="0"/>
          <w:numId w:val="54"/>
        </w:numPr>
        <w:spacing w:after="120"/>
        <w:ind w:left="2160"/>
      </w:pPr>
      <w:r>
        <w:t>Be responsible for all work relating to the project as defined in the programme, and its set up.</w:t>
      </w:r>
    </w:p>
    <w:p w:rsidR="005404F9" w:rsidRDefault="005404F9" w:rsidP="005404F9">
      <w:pPr>
        <w:pStyle w:val="ListParagraph"/>
        <w:numPr>
          <w:ilvl w:val="0"/>
          <w:numId w:val="54"/>
        </w:numPr>
        <w:spacing w:after="120"/>
        <w:ind w:left="2160"/>
      </w:pPr>
      <w:r>
        <w:t>Attend a mobilisation meeting within two weeks from award of contract.</w:t>
      </w:r>
    </w:p>
    <w:p w:rsidR="005404F9" w:rsidRDefault="005404F9" w:rsidP="005404F9">
      <w:pPr>
        <w:pStyle w:val="ListParagraph"/>
        <w:numPr>
          <w:ilvl w:val="0"/>
          <w:numId w:val="54"/>
        </w:numPr>
        <w:spacing w:after="120"/>
        <w:ind w:left="2160"/>
      </w:pPr>
      <w:r w:rsidRPr="00744D75">
        <w:t>Create</w:t>
      </w:r>
      <w:r>
        <w:t xml:space="preserve"> a project plan, risk register, </w:t>
      </w:r>
      <w:r w:rsidRPr="00744D75">
        <w:t>communication plan and stakeholder plan</w:t>
      </w:r>
      <w:r>
        <w:t xml:space="preserve"> collaboratively with Highways England</w:t>
      </w:r>
      <w:r w:rsidRPr="00744D75">
        <w:t>.</w:t>
      </w:r>
    </w:p>
    <w:p w:rsidR="005404F9" w:rsidRDefault="005404F9" w:rsidP="005404F9">
      <w:pPr>
        <w:pStyle w:val="ListParagraph"/>
        <w:numPr>
          <w:ilvl w:val="0"/>
          <w:numId w:val="54"/>
        </w:numPr>
        <w:spacing w:after="120"/>
        <w:ind w:left="2160"/>
      </w:pPr>
      <w:r w:rsidRPr="00446817">
        <w:t>Develop an engagement strategy and plan collaboratively with Highways England to ensure business buy-in and commitment.</w:t>
      </w:r>
    </w:p>
    <w:p w:rsidR="005404F9" w:rsidRDefault="005404F9" w:rsidP="005404F9">
      <w:pPr>
        <w:pStyle w:val="ListParagraph"/>
        <w:numPr>
          <w:ilvl w:val="0"/>
          <w:numId w:val="54"/>
        </w:numPr>
        <w:spacing w:after="120"/>
        <w:ind w:left="2160"/>
      </w:pPr>
      <w:r>
        <w:t>U</w:t>
      </w:r>
      <w:r w:rsidRPr="00F16815">
        <w:t>se proven project management methods</w:t>
      </w:r>
      <w:r>
        <w:t xml:space="preserve"> and principles</w:t>
      </w:r>
      <w:r w:rsidRPr="00F16815">
        <w:t>.</w:t>
      </w:r>
    </w:p>
    <w:p w:rsidR="005404F9" w:rsidRDefault="005404F9" w:rsidP="005404F9">
      <w:pPr>
        <w:pStyle w:val="ListParagraph"/>
        <w:numPr>
          <w:ilvl w:val="0"/>
          <w:numId w:val="54"/>
        </w:numPr>
        <w:spacing w:after="120"/>
        <w:ind w:left="2160"/>
      </w:pPr>
      <w:r>
        <w:t>Input to the capture of benefits and realisation plan (helping to populate the Benefits Realisation Plan provided by Highways England).</w:t>
      </w:r>
    </w:p>
    <w:p w:rsidR="005404F9" w:rsidRDefault="005404F9" w:rsidP="005404F9">
      <w:pPr>
        <w:pStyle w:val="ListParagraph"/>
        <w:numPr>
          <w:ilvl w:val="0"/>
          <w:numId w:val="54"/>
        </w:numPr>
        <w:spacing w:after="120"/>
        <w:ind w:left="2160"/>
      </w:pPr>
      <w:r>
        <w:t>Provide the Highways England project manager with monthly forecasts on spend.</w:t>
      </w:r>
    </w:p>
    <w:p w:rsidR="005404F9" w:rsidRDefault="005404F9" w:rsidP="005404F9">
      <w:pPr>
        <w:pStyle w:val="ListParagraph"/>
        <w:numPr>
          <w:ilvl w:val="0"/>
          <w:numId w:val="54"/>
        </w:numPr>
        <w:spacing w:after="120"/>
        <w:ind w:left="2160"/>
      </w:pPr>
      <w:r>
        <w:t>Provide the Highways England project manager with monthly written progress updates.</w:t>
      </w:r>
    </w:p>
    <w:p w:rsidR="005404F9" w:rsidRDefault="005404F9" w:rsidP="005404F9">
      <w:pPr>
        <w:pStyle w:val="ListParagraph"/>
        <w:numPr>
          <w:ilvl w:val="0"/>
          <w:numId w:val="54"/>
        </w:numPr>
        <w:spacing w:after="120"/>
        <w:ind w:left="2160"/>
      </w:pPr>
      <w:r>
        <w:t>Attend, present at or dial into project boards when required.</w:t>
      </w:r>
    </w:p>
    <w:p w:rsidR="005404F9" w:rsidRDefault="005404F9" w:rsidP="005404F9">
      <w:pPr>
        <w:pStyle w:val="ListParagraph"/>
        <w:numPr>
          <w:ilvl w:val="0"/>
          <w:numId w:val="54"/>
        </w:numPr>
        <w:spacing w:after="120"/>
        <w:ind w:left="2160"/>
      </w:pPr>
      <w:r>
        <w:t>Notify the Highways England project manager with any issues or concerns when they arise.</w:t>
      </w:r>
    </w:p>
    <w:p w:rsidR="005404F9" w:rsidRDefault="005404F9" w:rsidP="005404F9">
      <w:pPr>
        <w:pStyle w:val="ListParagraph"/>
        <w:numPr>
          <w:ilvl w:val="0"/>
          <w:numId w:val="54"/>
        </w:numPr>
        <w:spacing w:after="120"/>
        <w:ind w:left="2160"/>
      </w:pPr>
      <w:r>
        <w:t>Respond to requests from Highways England within three working days.</w:t>
      </w:r>
    </w:p>
    <w:p w:rsidR="005404F9" w:rsidRPr="007C0A81" w:rsidRDefault="005404F9" w:rsidP="005404F9">
      <w:pPr>
        <w:pStyle w:val="ListParagraph"/>
        <w:numPr>
          <w:ilvl w:val="0"/>
          <w:numId w:val="54"/>
        </w:numPr>
        <w:spacing w:after="120"/>
        <w:ind w:left="2160"/>
      </w:pPr>
      <w:r w:rsidRPr="007C0A81">
        <w:t>Be responsible for all aspects of their own staff including resilience business continuity.</w:t>
      </w:r>
    </w:p>
    <w:p w:rsidR="005404F9" w:rsidRPr="007C0A81" w:rsidRDefault="005404F9" w:rsidP="005404F9">
      <w:pPr>
        <w:pStyle w:val="ListParagraph"/>
        <w:numPr>
          <w:ilvl w:val="0"/>
          <w:numId w:val="54"/>
        </w:numPr>
        <w:spacing w:after="120"/>
        <w:ind w:left="2160"/>
      </w:pPr>
      <w:r>
        <w:t>T</w:t>
      </w:r>
      <w:r w:rsidRPr="007C0A81">
        <w:t>a</w:t>
      </w:r>
      <w:r>
        <w:t>ke full responsibility for any s</w:t>
      </w:r>
      <w:r w:rsidRPr="007C0A81">
        <w:t xml:space="preserve">ub-contractors / consortia organisations and / or staff, and ensure they are working to the agreed standards of the Framework and Highways England. </w:t>
      </w:r>
    </w:p>
    <w:p w:rsidR="005404F9" w:rsidRPr="007C0A81" w:rsidRDefault="005404F9" w:rsidP="005404F9">
      <w:pPr>
        <w:pStyle w:val="ListParagraph"/>
        <w:numPr>
          <w:ilvl w:val="0"/>
          <w:numId w:val="54"/>
        </w:numPr>
        <w:spacing w:after="120"/>
        <w:ind w:left="2160"/>
      </w:pPr>
      <w:r>
        <w:t>Be fully compliant with data protection</w:t>
      </w:r>
      <w:r w:rsidRPr="007C0A81">
        <w:t xml:space="preserve"> </w:t>
      </w:r>
      <w:r>
        <w:t xml:space="preserve">as set out in the </w:t>
      </w:r>
      <w:r w:rsidRPr="007C0A81">
        <w:t>General Data Protection Regulations (GDPR)</w:t>
      </w:r>
      <w:r>
        <w:t xml:space="preserve"> in force from 25 May 2018, </w:t>
      </w:r>
      <w:r w:rsidRPr="007C0A81">
        <w:t xml:space="preserve">and make every effort to protect data shared in good faith. These must be applicable to British and International standards. </w:t>
      </w:r>
    </w:p>
    <w:p w:rsidR="005404F9" w:rsidRPr="007C0A81" w:rsidRDefault="005404F9" w:rsidP="005404F9">
      <w:pPr>
        <w:pStyle w:val="ListParagraph"/>
        <w:numPr>
          <w:ilvl w:val="0"/>
          <w:numId w:val="54"/>
        </w:numPr>
        <w:spacing w:after="120"/>
        <w:ind w:left="2160"/>
      </w:pPr>
      <w:r w:rsidRPr="007C0A81">
        <w:t>Have in place a policy as an employer to comply with all Equality related legislation, including your policy not to treat any one group of people less favourably than others because of their age, disability, gender, race, religion/belief or sexual orientation.</w:t>
      </w:r>
    </w:p>
    <w:p w:rsidR="005404F9" w:rsidRPr="00AE17AD" w:rsidRDefault="005404F9" w:rsidP="005404F9">
      <w:pPr>
        <w:pStyle w:val="ListParagraph"/>
        <w:numPr>
          <w:ilvl w:val="0"/>
          <w:numId w:val="54"/>
        </w:numPr>
        <w:spacing w:after="120"/>
        <w:ind w:left="2160"/>
      </w:pPr>
      <w:r w:rsidRPr="00AE17AD">
        <w:t>Demonstrate and report how equality, diversity and Inclusion requirements are being met.</w:t>
      </w:r>
    </w:p>
    <w:p w:rsidR="005404F9" w:rsidRDefault="005404F9" w:rsidP="005404F9">
      <w:pPr>
        <w:pStyle w:val="ListParagraph"/>
        <w:numPr>
          <w:ilvl w:val="0"/>
          <w:numId w:val="54"/>
        </w:numPr>
        <w:spacing w:before="240" w:after="120"/>
        <w:ind w:left="2160"/>
      </w:pPr>
      <w:r>
        <w:t>Complete the Knowledge Transfer Pack (template provided by Highways England) at the end of the commission.</w:t>
      </w:r>
    </w:p>
    <w:p w:rsidR="005404F9" w:rsidRDefault="005404F9" w:rsidP="005404F9">
      <w:r>
        <w:lastRenderedPageBreak/>
        <w:t>Highways England will:</w:t>
      </w:r>
    </w:p>
    <w:p w:rsidR="005404F9" w:rsidRDefault="005404F9" w:rsidP="000607F3">
      <w:pPr>
        <w:pStyle w:val="ListParagraph"/>
        <w:numPr>
          <w:ilvl w:val="0"/>
          <w:numId w:val="62"/>
        </w:numPr>
        <w:spacing w:after="120"/>
      </w:pPr>
      <w:r>
        <w:t>Carry out a Data Protection Impact Assessment.</w:t>
      </w:r>
    </w:p>
    <w:p w:rsidR="005404F9" w:rsidRDefault="005404F9" w:rsidP="000607F3">
      <w:pPr>
        <w:pStyle w:val="ListParagraph"/>
        <w:numPr>
          <w:ilvl w:val="0"/>
          <w:numId w:val="62"/>
        </w:numPr>
        <w:spacing w:after="120"/>
      </w:pPr>
      <w:r>
        <w:t xml:space="preserve">Set up a project board of representatives from MP and Operations. </w:t>
      </w:r>
    </w:p>
    <w:p w:rsidR="005404F9" w:rsidRDefault="005404F9" w:rsidP="000607F3">
      <w:pPr>
        <w:pStyle w:val="ListParagraph"/>
        <w:numPr>
          <w:ilvl w:val="0"/>
          <w:numId w:val="62"/>
        </w:numPr>
        <w:spacing w:after="120"/>
      </w:pPr>
      <w:r>
        <w:t>Set up a working group of representatives who will interface with their area of the business, and to include any other key people from across the business deemed appropriate.</w:t>
      </w:r>
    </w:p>
    <w:p w:rsidR="005404F9" w:rsidRDefault="005404F9" w:rsidP="000607F3">
      <w:pPr>
        <w:pStyle w:val="ListParagraph"/>
        <w:numPr>
          <w:ilvl w:val="0"/>
          <w:numId w:val="62"/>
        </w:numPr>
        <w:spacing w:after="120"/>
      </w:pPr>
      <w:r>
        <w:t>Provide information on initial benefits identified and work with the supplier for the management of and realisation of benefits.</w:t>
      </w:r>
    </w:p>
    <w:p w:rsidR="005404F9" w:rsidRPr="0022619B" w:rsidRDefault="005404F9" w:rsidP="000607F3">
      <w:pPr>
        <w:pStyle w:val="ListParagraph"/>
        <w:numPr>
          <w:ilvl w:val="0"/>
          <w:numId w:val="62"/>
        </w:numPr>
        <w:spacing w:after="120"/>
      </w:pPr>
      <w:r w:rsidRPr="0022619B">
        <w:t>Provide monthly minutes of meeting and maintain an action register.</w:t>
      </w:r>
    </w:p>
    <w:p w:rsidR="005404F9" w:rsidRDefault="005404F9" w:rsidP="000607F3">
      <w:pPr>
        <w:pStyle w:val="ListParagraph"/>
        <w:numPr>
          <w:ilvl w:val="0"/>
          <w:numId w:val="62"/>
        </w:numPr>
        <w:spacing w:after="120"/>
      </w:pPr>
      <w:r>
        <w:t>Arrange meetings and telecons when needed.</w:t>
      </w:r>
    </w:p>
    <w:p w:rsidR="005404F9" w:rsidRDefault="005404F9" w:rsidP="005404F9">
      <w:pPr>
        <w:pStyle w:val="Heading1"/>
      </w:pPr>
      <w:r>
        <w:t>5.</w:t>
      </w:r>
      <w:r>
        <w:tab/>
        <w:t xml:space="preserve">Skills/Experience </w:t>
      </w:r>
    </w:p>
    <w:p w:rsidR="005404F9" w:rsidRPr="00C94AD3" w:rsidRDefault="005404F9" w:rsidP="005404F9">
      <w:pPr>
        <w:ind w:left="720"/>
      </w:pPr>
      <w:r w:rsidRPr="00C94AD3">
        <w:t xml:space="preserve">It is essential that the supplier is able to provide people with </w:t>
      </w:r>
      <w:r>
        <w:t xml:space="preserve">proven </w:t>
      </w:r>
      <w:r w:rsidRPr="00C94AD3">
        <w:t>skills in:</w:t>
      </w:r>
    </w:p>
    <w:p w:rsidR="005404F9" w:rsidRPr="00C94AD3" w:rsidRDefault="005404F9" w:rsidP="000607F3">
      <w:pPr>
        <w:pStyle w:val="ListParagraph"/>
        <w:numPr>
          <w:ilvl w:val="0"/>
          <w:numId w:val="64"/>
        </w:numPr>
        <w:spacing w:after="120"/>
      </w:pPr>
      <w:r>
        <w:t>Technical d</w:t>
      </w:r>
      <w:r w:rsidRPr="00C94AD3">
        <w:t xml:space="preserve">esign and development </w:t>
      </w:r>
      <w:r>
        <w:t>for</w:t>
      </w:r>
      <w:r w:rsidRPr="00C94AD3">
        <w:t xml:space="preserve"> an on-line community insight mapping tool/capability</w:t>
      </w:r>
      <w:r>
        <w:t>, which uses GIS mapping</w:t>
      </w:r>
      <w:r w:rsidRPr="00C94AD3">
        <w:t>.</w:t>
      </w:r>
    </w:p>
    <w:p w:rsidR="005404F9" w:rsidRDefault="005404F9" w:rsidP="000607F3">
      <w:pPr>
        <w:pStyle w:val="ListParagraph"/>
        <w:numPr>
          <w:ilvl w:val="0"/>
          <w:numId w:val="64"/>
        </w:numPr>
        <w:spacing w:after="120"/>
      </w:pPr>
      <w:r>
        <w:t>Programme and p</w:t>
      </w:r>
      <w:r w:rsidRPr="00C94AD3">
        <w:t>roject management with recognised and relevant qualifications.</w:t>
      </w:r>
    </w:p>
    <w:p w:rsidR="005404F9" w:rsidRPr="00C94AD3" w:rsidRDefault="005404F9" w:rsidP="000607F3">
      <w:pPr>
        <w:pStyle w:val="ListParagraph"/>
        <w:numPr>
          <w:ilvl w:val="0"/>
          <w:numId w:val="64"/>
        </w:numPr>
        <w:spacing w:after="120"/>
      </w:pPr>
      <w:r>
        <w:t>D</w:t>
      </w:r>
      <w:r w:rsidRPr="002B166E">
        <w:t>esign and deliver</w:t>
      </w:r>
      <w:r>
        <w:t>y of</w:t>
      </w:r>
      <w:r w:rsidRPr="002B166E">
        <w:t xml:space="preserve"> training.</w:t>
      </w:r>
    </w:p>
    <w:p w:rsidR="005404F9" w:rsidRPr="00C94AD3" w:rsidRDefault="005404F9" w:rsidP="000607F3">
      <w:pPr>
        <w:pStyle w:val="ListParagraph"/>
        <w:numPr>
          <w:ilvl w:val="0"/>
          <w:numId w:val="64"/>
        </w:numPr>
        <w:spacing w:after="120"/>
      </w:pPr>
      <w:r>
        <w:t xml:space="preserve">Excellent </w:t>
      </w:r>
      <w:r w:rsidRPr="00C94AD3">
        <w:t>report writing</w:t>
      </w:r>
      <w:r>
        <w:t>.</w:t>
      </w:r>
    </w:p>
    <w:p w:rsidR="005404F9" w:rsidRDefault="005404F9" w:rsidP="000607F3">
      <w:pPr>
        <w:pStyle w:val="ListParagraph"/>
        <w:numPr>
          <w:ilvl w:val="0"/>
          <w:numId w:val="64"/>
        </w:numPr>
        <w:spacing w:after="120"/>
      </w:pPr>
      <w:r w:rsidRPr="00C94AD3">
        <w:t xml:space="preserve">Experience in working with large </w:t>
      </w:r>
      <w:r>
        <w:t xml:space="preserve">and diverse </w:t>
      </w:r>
      <w:r w:rsidRPr="00C94AD3">
        <w:t xml:space="preserve">organisations where </w:t>
      </w:r>
      <w:r>
        <w:t>community insight mapping has</w:t>
      </w:r>
      <w:r w:rsidRPr="00C94AD3">
        <w:t xml:space="preserve"> been implemented.</w:t>
      </w:r>
    </w:p>
    <w:p w:rsidR="005404F9" w:rsidRPr="00C94AD3" w:rsidRDefault="005404F9" w:rsidP="000607F3">
      <w:pPr>
        <w:pStyle w:val="ListParagraph"/>
        <w:numPr>
          <w:ilvl w:val="0"/>
          <w:numId w:val="64"/>
        </w:numPr>
        <w:spacing w:after="120"/>
      </w:pPr>
      <w:r>
        <w:t>The application of Equality Impact Assessments (EQIAs) and knowledge of relevant related legislation.</w:t>
      </w:r>
    </w:p>
    <w:p w:rsidR="005404F9" w:rsidRDefault="005404F9" w:rsidP="005404F9">
      <w:pPr>
        <w:ind w:left="720"/>
      </w:pPr>
      <w:r>
        <w:t>The supplier must immediately flag to Highways England when a member of staff needs to be replaced, and to send a CV to the project manager for their agreement to the replacement.</w:t>
      </w:r>
    </w:p>
    <w:p w:rsidR="005404F9" w:rsidRDefault="005404F9" w:rsidP="005404F9">
      <w:pPr>
        <w:pStyle w:val="Heading2"/>
      </w:pPr>
      <w:r>
        <w:t>5.1.</w:t>
      </w:r>
      <w:r>
        <w:tab/>
        <w:t>Essential Skills</w:t>
      </w:r>
    </w:p>
    <w:p w:rsidR="005404F9" w:rsidRDefault="005404F9" w:rsidP="000607F3">
      <w:pPr>
        <w:numPr>
          <w:ilvl w:val="0"/>
          <w:numId w:val="56"/>
        </w:numPr>
      </w:pPr>
      <w:r>
        <w:t>Skills and experience in system design and development for on line solutions relating to community insight mapping and Geographic Information Systems (GIS).</w:t>
      </w:r>
    </w:p>
    <w:p w:rsidR="005404F9" w:rsidRDefault="005404F9" w:rsidP="000607F3">
      <w:pPr>
        <w:numPr>
          <w:ilvl w:val="0"/>
          <w:numId w:val="56"/>
        </w:numPr>
      </w:pPr>
      <w:r>
        <w:t>Excellent communication (written and verbal) and engagement skills.</w:t>
      </w:r>
    </w:p>
    <w:p w:rsidR="005404F9" w:rsidRDefault="005404F9" w:rsidP="000607F3">
      <w:pPr>
        <w:numPr>
          <w:ilvl w:val="0"/>
          <w:numId w:val="56"/>
        </w:numPr>
      </w:pPr>
      <w:r>
        <w:t>Ability to understand and clearly communicate stakeholder requirements at an outcome-based level as well as potentially novel ideas and concepts.</w:t>
      </w:r>
    </w:p>
    <w:p w:rsidR="005404F9" w:rsidRDefault="005404F9" w:rsidP="000607F3">
      <w:pPr>
        <w:numPr>
          <w:ilvl w:val="0"/>
          <w:numId w:val="56"/>
        </w:numPr>
      </w:pPr>
      <w:r>
        <w:t>Experience and knowledge of risk and benefits identification and management.</w:t>
      </w:r>
    </w:p>
    <w:p w:rsidR="005404F9" w:rsidRDefault="005404F9" w:rsidP="000607F3">
      <w:pPr>
        <w:numPr>
          <w:ilvl w:val="0"/>
          <w:numId w:val="56"/>
        </w:numPr>
      </w:pPr>
      <w:r>
        <w:t>Competency in English report writing</w:t>
      </w:r>
    </w:p>
    <w:p w:rsidR="005404F9" w:rsidRDefault="005404F9" w:rsidP="000607F3">
      <w:pPr>
        <w:numPr>
          <w:ilvl w:val="0"/>
          <w:numId w:val="56"/>
        </w:numPr>
      </w:pPr>
      <w:r>
        <w:t>Sound knowledge of equality, diversity and inclusion.</w:t>
      </w:r>
    </w:p>
    <w:p w:rsidR="005404F9" w:rsidRPr="008B5E66" w:rsidRDefault="005404F9" w:rsidP="005404F9"/>
    <w:p w:rsidR="005404F9" w:rsidRDefault="005404F9" w:rsidP="005404F9">
      <w:pPr>
        <w:pStyle w:val="Heading2"/>
      </w:pPr>
      <w:r>
        <w:t>5.2.</w:t>
      </w:r>
      <w:r>
        <w:tab/>
        <w:t>Desirable Skills</w:t>
      </w:r>
    </w:p>
    <w:p w:rsidR="005404F9" w:rsidRDefault="005404F9" w:rsidP="000607F3">
      <w:pPr>
        <w:numPr>
          <w:ilvl w:val="0"/>
          <w:numId w:val="57"/>
        </w:numPr>
      </w:pPr>
      <w:r>
        <w:t>Prior experience of working with government organisations.</w:t>
      </w:r>
    </w:p>
    <w:p w:rsidR="005404F9" w:rsidRPr="00DB3BF0" w:rsidRDefault="005404F9" w:rsidP="005404F9">
      <w:pPr>
        <w:pStyle w:val="Heading1"/>
        <w:ind w:left="720" w:hanging="720"/>
      </w:pPr>
      <w:r>
        <w:t>6.</w:t>
      </w:r>
      <w:r>
        <w:tab/>
        <w:t xml:space="preserve">Deliverables </w:t>
      </w:r>
    </w:p>
    <w:p w:rsidR="005404F9" w:rsidRDefault="00624D6F" w:rsidP="005404F9">
      <w:pPr>
        <w:spacing w:after="60"/>
        <w:ind w:left="720"/>
      </w:pPr>
      <w:r>
        <w:t xml:space="preserve">The dates in the table below may be subject to change, in the first instance following the mobilisation meeting. Any change will be agreed by both parties in writing.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812"/>
        <w:gridCol w:w="1701"/>
      </w:tblGrid>
      <w:tr w:rsidR="005404F9" w:rsidRPr="004E58B1" w:rsidTr="006B22E0">
        <w:trPr>
          <w:trHeight w:val="290"/>
        </w:trPr>
        <w:tc>
          <w:tcPr>
            <w:tcW w:w="1526" w:type="dxa"/>
            <w:shd w:val="clear" w:color="auto" w:fill="D9D9D9" w:themeFill="background1" w:themeFillShade="D9"/>
            <w:vAlign w:val="center"/>
          </w:tcPr>
          <w:p w:rsidR="005404F9" w:rsidRPr="004E58B1" w:rsidRDefault="005404F9" w:rsidP="006B22E0">
            <w:pPr>
              <w:autoSpaceDE w:val="0"/>
              <w:autoSpaceDN w:val="0"/>
              <w:adjustRightInd w:val="0"/>
              <w:rPr>
                <w:rFonts w:eastAsia="Calibri"/>
              </w:rPr>
            </w:pPr>
            <w:r>
              <w:rPr>
                <w:rFonts w:eastAsia="Calibri"/>
                <w:b/>
                <w:bCs/>
              </w:rPr>
              <w:t>Deliverable Number</w:t>
            </w:r>
            <w:r w:rsidRPr="004E58B1">
              <w:rPr>
                <w:rFonts w:eastAsia="Calibri"/>
                <w:b/>
                <w:bCs/>
              </w:rPr>
              <w:t xml:space="preserve"> </w:t>
            </w:r>
          </w:p>
        </w:tc>
        <w:tc>
          <w:tcPr>
            <w:tcW w:w="5812" w:type="dxa"/>
            <w:shd w:val="clear" w:color="auto" w:fill="D9D9D9" w:themeFill="background1" w:themeFillShade="D9"/>
            <w:vAlign w:val="center"/>
          </w:tcPr>
          <w:p w:rsidR="005404F9" w:rsidRPr="004E58B1" w:rsidRDefault="005404F9" w:rsidP="006B22E0">
            <w:pPr>
              <w:autoSpaceDE w:val="0"/>
              <w:autoSpaceDN w:val="0"/>
              <w:adjustRightInd w:val="0"/>
              <w:rPr>
                <w:rFonts w:eastAsia="Calibri"/>
              </w:rPr>
            </w:pPr>
            <w:r>
              <w:rPr>
                <w:rFonts w:eastAsia="Calibri"/>
                <w:b/>
                <w:bCs/>
              </w:rPr>
              <w:t>Deliverable Description</w:t>
            </w:r>
          </w:p>
        </w:tc>
        <w:tc>
          <w:tcPr>
            <w:tcW w:w="1701" w:type="dxa"/>
            <w:shd w:val="clear" w:color="auto" w:fill="D9D9D9" w:themeFill="background1" w:themeFillShade="D9"/>
            <w:vAlign w:val="center"/>
          </w:tcPr>
          <w:p w:rsidR="005404F9" w:rsidRPr="004E58B1" w:rsidRDefault="005404F9" w:rsidP="006B22E0">
            <w:pPr>
              <w:autoSpaceDE w:val="0"/>
              <w:autoSpaceDN w:val="0"/>
              <w:adjustRightInd w:val="0"/>
              <w:rPr>
                <w:rFonts w:eastAsia="Calibri"/>
              </w:rPr>
            </w:pPr>
            <w:r>
              <w:rPr>
                <w:rFonts w:eastAsia="Calibri"/>
                <w:b/>
                <w:bCs/>
              </w:rPr>
              <w:t>Completion Date</w:t>
            </w:r>
          </w:p>
        </w:tc>
      </w:tr>
      <w:tr w:rsidR="005404F9" w:rsidRPr="004E58B1" w:rsidTr="006B22E0">
        <w:trPr>
          <w:trHeight w:val="567"/>
        </w:trPr>
        <w:tc>
          <w:tcPr>
            <w:tcW w:w="1526" w:type="dxa"/>
            <w:tcBorders>
              <w:bottom w:val="single" w:sz="4" w:space="0" w:color="auto"/>
            </w:tcBorders>
            <w:vAlign w:val="center"/>
          </w:tcPr>
          <w:p w:rsidR="005404F9" w:rsidRPr="00B046B5" w:rsidRDefault="005404F9" w:rsidP="006B22E0">
            <w:pPr>
              <w:autoSpaceDE w:val="0"/>
              <w:autoSpaceDN w:val="0"/>
              <w:adjustRightInd w:val="0"/>
              <w:jc w:val="center"/>
              <w:rPr>
                <w:rFonts w:eastAsia="Calibri"/>
              </w:rPr>
            </w:pPr>
            <w:r w:rsidRPr="00B046B5">
              <w:rPr>
                <w:rFonts w:eastAsia="Calibri"/>
              </w:rPr>
              <w:t>1</w:t>
            </w:r>
          </w:p>
        </w:tc>
        <w:tc>
          <w:tcPr>
            <w:tcW w:w="5812" w:type="dxa"/>
            <w:tcBorders>
              <w:bottom w:val="single" w:sz="4" w:space="0" w:color="auto"/>
            </w:tcBorders>
            <w:vAlign w:val="center"/>
          </w:tcPr>
          <w:p w:rsidR="005404F9" w:rsidRPr="00B046B5" w:rsidRDefault="005404F9" w:rsidP="006B22E0">
            <w:pPr>
              <w:autoSpaceDE w:val="0"/>
              <w:autoSpaceDN w:val="0"/>
              <w:adjustRightInd w:val="0"/>
              <w:contextualSpacing/>
              <w:rPr>
                <w:rFonts w:eastAsia="Calibri"/>
              </w:rPr>
            </w:pPr>
            <w:r w:rsidRPr="00B046B5">
              <w:rPr>
                <w:rFonts w:eastAsia="Calibri"/>
              </w:rPr>
              <w:t>Provide initial report of proposed programme</w:t>
            </w:r>
            <w:r>
              <w:rPr>
                <w:rFonts w:eastAsia="Calibri"/>
              </w:rPr>
              <w:t xml:space="preserve"> including project plan, risk register, communication plan, engagement strategy and plan, stakeholder plan and benefits realisation plan.</w:t>
            </w:r>
          </w:p>
        </w:tc>
        <w:tc>
          <w:tcPr>
            <w:tcW w:w="1701" w:type="dxa"/>
            <w:tcBorders>
              <w:bottom w:val="single" w:sz="4" w:space="0" w:color="auto"/>
            </w:tcBorders>
            <w:vAlign w:val="center"/>
          </w:tcPr>
          <w:p w:rsidR="005404F9" w:rsidRPr="00B046B5" w:rsidRDefault="002265DA" w:rsidP="006B22E0">
            <w:pPr>
              <w:autoSpaceDE w:val="0"/>
              <w:autoSpaceDN w:val="0"/>
              <w:adjustRightInd w:val="0"/>
              <w:rPr>
                <w:rFonts w:eastAsia="Calibri"/>
              </w:rPr>
            </w:pPr>
            <w:r>
              <w:rPr>
                <w:rFonts w:eastAsia="Calibri"/>
              </w:rPr>
              <w:t>15/10/18</w:t>
            </w:r>
          </w:p>
        </w:tc>
      </w:tr>
      <w:tr w:rsidR="005404F9" w:rsidRPr="004E58B1" w:rsidTr="006B22E0">
        <w:trPr>
          <w:trHeight w:val="567"/>
        </w:trPr>
        <w:tc>
          <w:tcPr>
            <w:tcW w:w="1526" w:type="dxa"/>
            <w:shd w:val="clear" w:color="auto" w:fill="FFFFFF"/>
            <w:vAlign w:val="center"/>
          </w:tcPr>
          <w:p w:rsidR="005404F9" w:rsidRPr="00B046B5" w:rsidRDefault="005404F9" w:rsidP="006B22E0">
            <w:pPr>
              <w:autoSpaceDE w:val="0"/>
              <w:autoSpaceDN w:val="0"/>
              <w:adjustRightInd w:val="0"/>
              <w:jc w:val="center"/>
              <w:rPr>
                <w:rFonts w:eastAsia="Calibri"/>
              </w:rPr>
            </w:pPr>
            <w:r w:rsidRPr="00B046B5">
              <w:rPr>
                <w:rFonts w:eastAsia="Calibri"/>
              </w:rPr>
              <w:t>2</w:t>
            </w:r>
          </w:p>
        </w:tc>
        <w:tc>
          <w:tcPr>
            <w:tcW w:w="5812" w:type="dxa"/>
            <w:shd w:val="clear" w:color="auto" w:fill="FFFFFF"/>
            <w:vAlign w:val="center"/>
          </w:tcPr>
          <w:p w:rsidR="005404F9" w:rsidRPr="00B046B5" w:rsidRDefault="005404F9" w:rsidP="006B22E0">
            <w:pPr>
              <w:autoSpaceDE w:val="0"/>
              <w:autoSpaceDN w:val="0"/>
              <w:adjustRightInd w:val="0"/>
              <w:rPr>
                <w:rFonts w:eastAsia="Calibri"/>
              </w:rPr>
            </w:pPr>
            <w:r>
              <w:rPr>
                <w:rFonts w:eastAsia="Calibri"/>
              </w:rPr>
              <w:t xml:space="preserve">Attend </w:t>
            </w:r>
            <w:r w:rsidRPr="00B046B5">
              <w:rPr>
                <w:rFonts w:eastAsia="Calibri"/>
              </w:rPr>
              <w:t>mobilisation meeting</w:t>
            </w:r>
            <w:r>
              <w:rPr>
                <w:rFonts w:eastAsia="Calibri"/>
              </w:rPr>
              <w:t xml:space="preserve">. </w:t>
            </w:r>
            <w:r w:rsidRPr="00B046B5">
              <w:rPr>
                <w:rFonts w:eastAsia="Calibri"/>
              </w:rPr>
              <w:t xml:space="preserve"> </w:t>
            </w:r>
          </w:p>
        </w:tc>
        <w:tc>
          <w:tcPr>
            <w:tcW w:w="1701" w:type="dxa"/>
            <w:shd w:val="clear" w:color="auto" w:fill="FFFFFF"/>
            <w:vAlign w:val="center"/>
          </w:tcPr>
          <w:p w:rsidR="005404F9" w:rsidRPr="00B046B5" w:rsidRDefault="002265DA" w:rsidP="006B22E0">
            <w:pPr>
              <w:autoSpaceDE w:val="0"/>
              <w:autoSpaceDN w:val="0"/>
              <w:adjustRightInd w:val="0"/>
              <w:rPr>
                <w:rFonts w:eastAsia="Calibri"/>
              </w:rPr>
            </w:pPr>
            <w:r>
              <w:t>15/10/18</w:t>
            </w:r>
          </w:p>
        </w:tc>
      </w:tr>
      <w:tr w:rsidR="005404F9" w:rsidRPr="004E58B1" w:rsidTr="006B22E0">
        <w:trPr>
          <w:trHeight w:val="567"/>
        </w:trPr>
        <w:tc>
          <w:tcPr>
            <w:tcW w:w="1526" w:type="dxa"/>
            <w:vAlign w:val="center"/>
          </w:tcPr>
          <w:p w:rsidR="005404F9" w:rsidRPr="004E58B1" w:rsidRDefault="005404F9" w:rsidP="006B22E0">
            <w:pPr>
              <w:autoSpaceDE w:val="0"/>
              <w:autoSpaceDN w:val="0"/>
              <w:adjustRightInd w:val="0"/>
              <w:jc w:val="center"/>
              <w:rPr>
                <w:rFonts w:eastAsia="Calibri"/>
              </w:rPr>
            </w:pPr>
            <w:r>
              <w:rPr>
                <w:rFonts w:eastAsia="Calibri"/>
              </w:rPr>
              <w:lastRenderedPageBreak/>
              <w:t>3</w:t>
            </w:r>
          </w:p>
        </w:tc>
        <w:tc>
          <w:tcPr>
            <w:tcW w:w="5812" w:type="dxa"/>
            <w:vAlign w:val="center"/>
          </w:tcPr>
          <w:p w:rsidR="005404F9" w:rsidRPr="004E58B1" w:rsidRDefault="005404F9" w:rsidP="006B22E0">
            <w:pPr>
              <w:autoSpaceDE w:val="0"/>
              <w:autoSpaceDN w:val="0"/>
              <w:adjustRightInd w:val="0"/>
              <w:rPr>
                <w:rFonts w:eastAsia="Calibri"/>
              </w:rPr>
            </w:pPr>
            <w:r>
              <w:rPr>
                <w:rFonts w:eastAsia="Calibri"/>
              </w:rPr>
              <w:t>Design and develop an on-line community insight mapping tool/capability per scheme.</w:t>
            </w:r>
          </w:p>
        </w:tc>
        <w:tc>
          <w:tcPr>
            <w:tcW w:w="1701" w:type="dxa"/>
            <w:vAlign w:val="center"/>
          </w:tcPr>
          <w:p w:rsidR="00624D6F" w:rsidRDefault="00624D6F" w:rsidP="00624D6F">
            <w:r>
              <w:t>30/10/18</w:t>
            </w:r>
          </w:p>
          <w:p w:rsidR="005404F9" w:rsidRPr="004E58B1" w:rsidRDefault="005404F9" w:rsidP="006B22E0">
            <w:pPr>
              <w:autoSpaceDE w:val="0"/>
              <w:autoSpaceDN w:val="0"/>
              <w:adjustRightInd w:val="0"/>
              <w:rPr>
                <w:rFonts w:eastAsia="Calibri"/>
              </w:rPr>
            </w:pPr>
          </w:p>
        </w:tc>
      </w:tr>
      <w:tr w:rsidR="005404F9" w:rsidRPr="004E58B1" w:rsidTr="006B22E0">
        <w:trPr>
          <w:trHeight w:val="567"/>
        </w:trPr>
        <w:tc>
          <w:tcPr>
            <w:tcW w:w="1526" w:type="dxa"/>
            <w:vAlign w:val="center"/>
          </w:tcPr>
          <w:p w:rsidR="005404F9" w:rsidRPr="004E58B1" w:rsidRDefault="005404F9" w:rsidP="006B22E0">
            <w:pPr>
              <w:autoSpaceDE w:val="0"/>
              <w:autoSpaceDN w:val="0"/>
              <w:adjustRightInd w:val="0"/>
              <w:jc w:val="center"/>
              <w:rPr>
                <w:rFonts w:eastAsia="Calibri"/>
              </w:rPr>
            </w:pPr>
            <w:r>
              <w:rPr>
                <w:rFonts w:eastAsia="Calibri"/>
              </w:rPr>
              <w:t>4</w:t>
            </w:r>
          </w:p>
        </w:tc>
        <w:tc>
          <w:tcPr>
            <w:tcW w:w="5812" w:type="dxa"/>
            <w:vAlign w:val="center"/>
          </w:tcPr>
          <w:p w:rsidR="005404F9" w:rsidRDefault="005404F9" w:rsidP="006B22E0">
            <w:pPr>
              <w:autoSpaceDE w:val="0"/>
              <w:autoSpaceDN w:val="0"/>
              <w:adjustRightInd w:val="0"/>
              <w:rPr>
                <w:rFonts w:eastAsia="Calibri"/>
              </w:rPr>
            </w:pPr>
            <w:r>
              <w:rPr>
                <w:rFonts w:eastAsia="Calibri"/>
              </w:rPr>
              <w:t>Design and develop a strategic dashboard.</w:t>
            </w:r>
          </w:p>
        </w:tc>
        <w:tc>
          <w:tcPr>
            <w:tcW w:w="1701" w:type="dxa"/>
            <w:vAlign w:val="center"/>
          </w:tcPr>
          <w:p w:rsidR="005404F9" w:rsidRPr="004E58B1" w:rsidRDefault="00624D6F" w:rsidP="006B22E0">
            <w:pPr>
              <w:autoSpaceDE w:val="0"/>
              <w:autoSpaceDN w:val="0"/>
              <w:adjustRightInd w:val="0"/>
              <w:rPr>
                <w:rFonts w:eastAsia="Calibri"/>
              </w:rPr>
            </w:pPr>
            <w:r>
              <w:t>30/01/19</w:t>
            </w:r>
          </w:p>
        </w:tc>
      </w:tr>
      <w:tr w:rsidR="005404F9" w:rsidRPr="004E58B1" w:rsidTr="006B22E0">
        <w:trPr>
          <w:trHeight w:val="567"/>
        </w:trPr>
        <w:tc>
          <w:tcPr>
            <w:tcW w:w="1526" w:type="dxa"/>
            <w:vAlign w:val="center"/>
          </w:tcPr>
          <w:p w:rsidR="005404F9" w:rsidRPr="004E58B1" w:rsidRDefault="005404F9" w:rsidP="006B22E0">
            <w:pPr>
              <w:autoSpaceDE w:val="0"/>
              <w:autoSpaceDN w:val="0"/>
              <w:adjustRightInd w:val="0"/>
              <w:jc w:val="center"/>
              <w:rPr>
                <w:rFonts w:eastAsia="Calibri"/>
              </w:rPr>
            </w:pPr>
            <w:r>
              <w:rPr>
                <w:rFonts w:eastAsia="Calibri"/>
              </w:rPr>
              <w:t>5</w:t>
            </w:r>
          </w:p>
        </w:tc>
        <w:tc>
          <w:tcPr>
            <w:tcW w:w="5812" w:type="dxa"/>
            <w:vAlign w:val="center"/>
          </w:tcPr>
          <w:p w:rsidR="005404F9" w:rsidRDefault="005404F9" w:rsidP="006B22E0">
            <w:pPr>
              <w:autoSpaceDE w:val="0"/>
              <w:autoSpaceDN w:val="0"/>
              <w:adjustRightInd w:val="0"/>
              <w:rPr>
                <w:rFonts w:eastAsia="Calibri"/>
              </w:rPr>
            </w:pPr>
            <w:r>
              <w:rPr>
                <w:rFonts w:eastAsia="Calibri"/>
              </w:rPr>
              <w:t>Attend stakeholder workshops to capture requirements and plan roll out.</w:t>
            </w:r>
          </w:p>
        </w:tc>
        <w:tc>
          <w:tcPr>
            <w:tcW w:w="1701" w:type="dxa"/>
            <w:vAlign w:val="center"/>
          </w:tcPr>
          <w:p w:rsidR="005404F9" w:rsidRPr="004E58B1" w:rsidRDefault="00624D6F" w:rsidP="006B22E0">
            <w:pPr>
              <w:autoSpaceDE w:val="0"/>
              <w:autoSpaceDN w:val="0"/>
              <w:adjustRightInd w:val="0"/>
              <w:rPr>
                <w:rFonts w:eastAsia="Calibri"/>
              </w:rPr>
            </w:pPr>
            <w:r>
              <w:t>30/10/18</w:t>
            </w:r>
          </w:p>
        </w:tc>
      </w:tr>
      <w:tr w:rsidR="005404F9" w:rsidRPr="004E58B1" w:rsidTr="006B22E0">
        <w:trPr>
          <w:trHeight w:val="567"/>
        </w:trPr>
        <w:tc>
          <w:tcPr>
            <w:tcW w:w="1526" w:type="dxa"/>
            <w:vAlign w:val="center"/>
          </w:tcPr>
          <w:p w:rsidR="005404F9" w:rsidRPr="004E58B1" w:rsidRDefault="005404F9" w:rsidP="006B22E0">
            <w:pPr>
              <w:autoSpaceDE w:val="0"/>
              <w:autoSpaceDN w:val="0"/>
              <w:adjustRightInd w:val="0"/>
              <w:jc w:val="center"/>
              <w:rPr>
                <w:rFonts w:eastAsia="Calibri"/>
              </w:rPr>
            </w:pPr>
            <w:r>
              <w:rPr>
                <w:rFonts w:eastAsia="Calibri"/>
              </w:rPr>
              <w:t>6</w:t>
            </w:r>
          </w:p>
        </w:tc>
        <w:tc>
          <w:tcPr>
            <w:tcW w:w="5812" w:type="dxa"/>
            <w:vAlign w:val="center"/>
          </w:tcPr>
          <w:p w:rsidR="005404F9" w:rsidRDefault="005404F9" w:rsidP="006B22E0">
            <w:pPr>
              <w:autoSpaceDE w:val="0"/>
              <w:autoSpaceDN w:val="0"/>
              <w:adjustRightInd w:val="0"/>
              <w:rPr>
                <w:rFonts w:eastAsia="Calibri"/>
              </w:rPr>
            </w:pPr>
            <w:r>
              <w:rPr>
                <w:rFonts w:eastAsia="Calibri"/>
              </w:rPr>
              <w:t>Implement tool/capability on priority schemes.</w:t>
            </w:r>
          </w:p>
        </w:tc>
        <w:tc>
          <w:tcPr>
            <w:tcW w:w="1701" w:type="dxa"/>
            <w:vAlign w:val="center"/>
          </w:tcPr>
          <w:p w:rsidR="005404F9" w:rsidRPr="004E58B1" w:rsidRDefault="00624D6F" w:rsidP="006B22E0">
            <w:pPr>
              <w:autoSpaceDE w:val="0"/>
              <w:autoSpaceDN w:val="0"/>
              <w:adjustRightInd w:val="0"/>
              <w:rPr>
                <w:rFonts w:eastAsia="Calibri"/>
              </w:rPr>
            </w:pPr>
            <w:r>
              <w:t>31/03/19</w:t>
            </w:r>
          </w:p>
        </w:tc>
      </w:tr>
      <w:tr w:rsidR="005404F9" w:rsidRPr="004E58B1" w:rsidTr="006B22E0">
        <w:trPr>
          <w:trHeight w:val="567"/>
        </w:trPr>
        <w:tc>
          <w:tcPr>
            <w:tcW w:w="1526" w:type="dxa"/>
            <w:vAlign w:val="center"/>
          </w:tcPr>
          <w:p w:rsidR="005404F9" w:rsidRPr="004E58B1" w:rsidRDefault="005404F9" w:rsidP="006B22E0">
            <w:pPr>
              <w:autoSpaceDE w:val="0"/>
              <w:autoSpaceDN w:val="0"/>
              <w:adjustRightInd w:val="0"/>
              <w:jc w:val="center"/>
              <w:rPr>
                <w:rFonts w:eastAsia="Calibri"/>
              </w:rPr>
            </w:pPr>
            <w:r>
              <w:rPr>
                <w:rFonts w:eastAsia="Calibri"/>
              </w:rPr>
              <w:t>7</w:t>
            </w:r>
          </w:p>
        </w:tc>
        <w:tc>
          <w:tcPr>
            <w:tcW w:w="5812" w:type="dxa"/>
            <w:vAlign w:val="center"/>
          </w:tcPr>
          <w:p w:rsidR="005404F9" w:rsidRDefault="005404F9" w:rsidP="006B22E0">
            <w:pPr>
              <w:autoSpaceDE w:val="0"/>
              <w:autoSpaceDN w:val="0"/>
              <w:adjustRightInd w:val="0"/>
              <w:rPr>
                <w:rFonts w:eastAsia="Calibri"/>
              </w:rPr>
            </w:pPr>
            <w:r>
              <w:rPr>
                <w:rFonts w:eastAsia="Calibri"/>
              </w:rPr>
              <w:t>Produce close out report and supporting material</w:t>
            </w:r>
          </w:p>
        </w:tc>
        <w:tc>
          <w:tcPr>
            <w:tcW w:w="1701" w:type="dxa"/>
            <w:vAlign w:val="center"/>
          </w:tcPr>
          <w:p w:rsidR="005404F9" w:rsidRPr="004E58B1" w:rsidRDefault="005404F9" w:rsidP="006B22E0">
            <w:pPr>
              <w:autoSpaceDE w:val="0"/>
              <w:autoSpaceDN w:val="0"/>
              <w:adjustRightInd w:val="0"/>
              <w:rPr>
                <w:rFonts w:eastAsia="Calibri"/>
              </w:rPr>
            </w:pPr>
            <w:r>
              <w:rPr>
                <w:rFonts w:eastAsia="Calibri"/>
              </w:rPr>
              <w:t>31/03/2019</w:t>
            </w:r>
          </w:p>
        </w:tc>
      </w:tr>
    </w:tbl>
    <w:p w:rsidR="005404F9" w:rsidRDefault="005404F9" w:rsidP="005404F9">
      <w:pPr>
        <w:pStyle w:val="Heading1"/>
      </w:pPr>
      <w:r>
        <w:t>7.</w:t>
      </w:r>
      <w:r>
        <w:tab/>
        <w:t>Additional information</w:t>
      </w:r>
    </w:p>
    <w:p w:rsidR="005404F9" w:rsidRPr="00071DDD" w:rsidRDefault="005404F9" w:rsidP="005404F9">
      <w:pPr>
        <w:ind w:left="720"/>
      </w:pPr>
      <w:r w:rsidRPr="00071DDD">
        <w:t>General</w:t>
      </w:r>
    </w:p>
    <w:p w:rsidR="005404F9" w:rsidRDefault="005404F9" w:rsidP="000607F3">
      <w:pPr>
        <w:pStyle w:val="ListParagraph"/>
        <w:numPr>
          <w:ilvl w:val="0"/>
          <w:numId w:val="65"/>
        </w:numPr>
        <w:spacing w:after="120"/>
      </w:pPr>
      <w:r>
        <w:t>Mapping should be accessible with Highways England’s ICT requirements.</w:t>
      </w:r>
    </w:p>
    <w:p w:rsidR="005404F9" w:rsidRDefault="005404F9" w:rsidP="000607F3">
      <w:pPr>
        <w:pStyle w:val="ListParagraph"/>
        <w:numPr>
          <w:ilvl w:val="0"/>
          <w:numId w:val="65"/>
        </w:numPr>
        <w:spacing w:after="120"/>
      </w:pPr>
      <w:r>
        <w:t>Data and information is the property of Highways England.</w:t>
      </w:r>
    </w:p>
    <w:p w:rsidR="005404F9" w:rsidRDefault="005404F9" w:rsidP="000607F3">
      <w:pPr>
        <w:pStyle w:val="ListParagraph"/>
        <w:numPr>
          <w:ilvl w:val="0"/>
          <w:numId w:val="65"/>
        </w:numPr>
        <w:spacing w:after="120"/>
      </w:pPr>
      <w:r>
        <w:t>Costs to be well managed and work remain in scope.</w:t>
      </w:r>
    </w:p>
    <w:p w:rsidR="005404F9" w:rsidRDefault="005404F9" w:rsidP="000607F3">
      <w:pPr>
        <w:pStyle w:val="ListParagraph"/>
        <w:numPr>
          <w:ilvl w:val="0"/>
          <w:numId w:val="65"/>
        </w:numPr>
        <w:spacing w:after="120"/>
      </w:pPr>
      <w:r>
        <w:t>Deliverables are completed timely.</w:t>
      </w:r>
    </w:p>
    <w:p w:rsidR="005404F9" w:rsidRDefault="005404F9" w:rsidP="000607F3">
      <w:pPr>
        <w:pStyle w:val="ListParagraph"/>
        <w:numPr>
          <w:ilvl w:val="0"/>
          <w:numId w:val="65"/>
        </w:numPr>
        <w:spacing w:after="120"/>
      </w:pPr>
      <w:r>
        <w:t>Reports to include an executive summary.</w:t>
      </w:r>
    </w:p>
    <w:p w:rsidR="005404F9" w:rsidRPr="00705C0B" w:rsidRDefault="005404F9" w:rsidP="000607F3">
      <w:pPr>
        <w:pStyle w:val="ListParagraph"/>
        <w:numPr>
          <w:ilvl w:val="0"/>
          <w:numId w:val="65"/>
        </w:numPr>
        <w:spacing w:after="120"/>
      </w:pPr>
      <w:r>
        <w:t>All documents to be provided in MS Word format.  Where final reports are provided, these must include an editable version in MS Word.</w:t>
      </w:r>
    </w:p>
    <w:p w:rsidR="005404F9" w:rsidRDefault="005404F9" w:rsidP="000607F3">
      <w:pPr>
        <w:pStyle w:val="ListParagraph"/>
        <w:numPr>
          <w:ilvl w:val="0"/>
          <w:numId w:val="65"/>
        </w:numPr>
        <w:spacing w:after="120"/>
      </w:pPr>
      <w:r>
        <w:t>Once the final report and supporting material is submitted the supplier will be responsible for working with Highways England until the report is approved.</w:t>
      </w:r>
    </w:p>
    <w:p w:rsidR="005404F9" w:rsidRDefault="005404F9" w:rsidP="005404F9">
      <w:pPr>
        <w:ind w:left="720"/>
      </w:pPr>
      <w:r>
        <w:t>Financial</w:t>
      </w:r>
    </w:p>
    <w:p w:rsidR="005404F9" w:rsidRDefault="005404F9" w:rsidP="000607F3">
      <w:pPr>
        <w:pStyle w:val="ListParagraph"/>
        <w:numPr>
          <w:ilvl w:val="0"/>
          <w:numId w:val="66"/>
        </w:numPr>
        <w:spacing w:after="120"/>
      </w:pPr>
      <w:r>
        <w:t>The supplier will submit invoices on a monthly basis.</w:t>
      </w:r>
    </w:p>
    <w:p w:rsidR="005404F9" w:rsidRDefault="005404F9" w:rsidP="000607F3">
      <w:pPr>
        <w:pStyle w:val="ListParagraph"/>
        <w:numPr>
          <w:ilvl w:val="0"/>
          <w:numId w:val="66"/>
        </w:numPr>
        <w:spacing w:after="120"/>
      </w:pPr>
      <w:r>
        <w:t>The supplier will submit to the project manager on a monthly basis:</w:t>
      </w:r>
    </w:p>
    <w:p w:rsidR="005404F9" w:rsidRDefault="005404F9" w:rsidP="000607F3">
      <w:pPr>
        <w:pStyle w:val="ListParagraph"/>
        <w:numPr>
          <w:ilvl w:val="1"/>
          <w:numId w:val="66"/>
        </w:numPr>
        <w:spacing w:after="120"/>
      </w:pPr>
      <w:r>
        <w:t xml:space="preserve">A payment request for work undertaken in month, broken down by resource name, expense detail, materials and tasks completed </w:t>
      </w:r>
    </w:p>
    <w:p w:rsidR="005404F9" w:rsidRDefault="005404F9" w:rsidP="000607F3">
      <w:pPr>
        <w:pStyle w:val="ListParagraph"/>
        <w:numPr>
          <w:ilvl w:val="1"/>
          <w:numId w:val="66"/>
        </w:numPr>
        <w:spacing w:after="120"/>
      </w:pPr>
      <w:r>
        <w:t>a spend profile to date</w:t>
      </w:r>
    </w:p>
    <w:p w:rsidR="005404F9" w:rsidRDefault="005404F9" w:rsidP="000607F3">
      <w:pPr>
        <w:pStyle w:val="ListParagraph"/>
        <w:numPr>
          <w:ilvl w:val="1"/>
          <w:numId w:val="66"/>
        </w:numPr>
        <w:spacing w:after="120"/>
      </w:pPr>
      <w:r>
        <w:t>forecast spend profile to completion</w:t>
      </w:r>
    </w:p>
    <w:p w:rsidR="005404F9" w:rsidRDefault="005404F9" w:rsidP="000607F3">
      <w:pPr>
        <w:pStyle w:val="ListParagraph"/>
        <w:numPr>
          <w:ilvl w:val="0"/>
          <w:numId w:val="66"/>
        </w:numPr>
        <w:spacing w:after="120"/>
      </w:pPr>
      <w:r>
        <w:t xml:space="preserve">No work shall commence on the project until the programme, cost estimates and task lists have been agreed with Highways England’s project manager.  </w:t>
      </w:r>
    </w:p>
    <w:p w:rsidR="005404F9" w:rsidRDefault="005404F9" w:rsidP="000607F3">
      <w:pPr>
        <w:pStyle w:val="ListParagraph"/>
        <w:numPr>
          <w:ilvl w:val="0"/>
          <w:numId w:val="66"/>
        </w:numPr>
        <w:spacing w:after="120"/>
      </w:pPr>
      <w:r>
        <w:t>Any additional work in support of the task’s objectives shall not be carried out without the prior written approval of Highways England’s project manager.</w:t>
      </w:r>
    </w:p>
    <w:p w:rsidR="005404F9" w:rsidRDefault="005404F9" w:rsidP="000607F3">
      <w:pPr>
        <w:pStyle w:val="ListParagraph"/>
        <w:numPr>
          <w:ilvl w:val="0"/>
          <w:numId w:val="66"/>
        </w:numPr>
        <w:spacing w:after="120"/>
      </w:pPr>
      <w:r>
        <w:t>Any request for additional work shall be supported by a written statement of implications on the project cost and programme.</w:t>
      </w:r>
    </w:p>
    <w:p w:rsidR="005404F9" w:rsidRDefault="005404F9" w:rsidP="005404F9">
      <w:pPr>
        <w:pStyle w:val="Heading1"/>
      </w:pPr>
      <w:r>
        <w:t>8.</w:t>
      </w:r>
      <w:r>
        <w:tab/>
        <w:t>Location</w:t>
      </w:r>
    </w:p>
    <w:p w:rsidR="005404F9" w:rsidRPr="00C5300B" w:rsidRDefault="005404F9" w:rsidP="005404F9">
      <w:pPr>
        <w:ind w:left="720"/>
      </w:pPr>
      <w:r>
        <w:t>Not necessary to be based in a Highways England building but to have flexibility to visit one of our offices, typically Bedford, Birmingham or Manchester, to attend meetings and workshops.</w:t>
      </w:r>
    </w:p>
    <w:p w:rsidR="005404F9" w:rsidRPr="005F5EC4" w:rsidRDefault="005404F9" w:rsidP="005404F9">
      <w:pPr>
        <w:pStyle w:val="Heading1"/>
        <w:rPr>
          <w:b w:val="0"/>
          <w:color w:val="FF0000"/>
        </w:rPr>
      </w:pPr>
      <w:r>
        <w:t>9.</w:t>
      </w:r>
      <w:r>
        <w:tab/>
        <w:t xml:space="preserve">Timescales </w:t>
      </w:r>
    </w:p>
    <w:p w:rsidR="005404F9" w:rsidRDefault="005404F9" w:rsidP="005404F9">
      <w:pPr>
        <w:ind w:left="720"/>
      </w:pPr>
      <w:r>
        <w:t>Duration: 6 months for implementation of tool/capability on schemes and then for the duration of the scheme licence.</w:t>
      </w:r>
    </w:p>
    <w:p w:rsidR="005404F9" w:rsidRDefault="005404F9" w:rsidP="005404F9">
      <w:pPr>
        <w:rPr>
          <w:b/>
          <w:sz w:val="28"/>
          <w:szCs w:val="28"/>
        </w:rPr>
      </w:pPr>
    </w:p>
    <w:p w:rsidR="005404F9" w:rsidRPr="005404F9" w:rsidRDefault="005404F9" w:rsidP="005404F9">
      <w:pPr>
        <w:jc w:val="center"/>
        <w:rPr>
          <w:b/>
          <w:bCs/>
          <w:sz w:val="32"/>
        </w:rPr>
      </w:pPr>
      <w:r>
        <w:br/>
      </w:r>
      <w:r>
        <w:rPr>
          <w:b/>
          <w:bCs/>
          <w:sz w:val="32"/>
        </w:rPr>
        <w:t>Document 2</w:t>
      </w:r>
      <w:r w:rsidRPr="005404F9">
        <w:rPr>
          <w:b/>
          <w:bCs/>
          <w:sz w:val="32"/>
        </w:rPr>
        <w:t>:</w:t>
      </w:r>
      <w:r>
        <w:rPr>
          <w:rFonts w:ascii="Helvetica Neue" w:eastAsia="Helvetica Neue" w:hAnsi="Helvetica Neue" w:cs="Helvetica Neue"/>
        </w:rPr>
        <w:t xml:space="preserve"> </w:t>
      </w:r>
      <w:r w:rsidRPr="005404F9">
        <w:rPr>
          <w:b/>
          <w:bCs/>
          <w:sz w:val="32"/>
        </w:rPr>
        <w:t>Response to statement of requirements:</w:t>
      </w:r>
    </w:p>
    <w:p w:rsidR="005404F9" w:rsidRPr="005404F9" w:rsidRDefault="005404F9" w:rsidP="005404F9">
      <w:pPr>
        <w:jc w:val="center"/>
        <w:rPr>
          <w:b/>
          <w:bCs/>
          <w:sz w:val="32"/>
        </w:rPr>
      </w:pPr>
      <w:r w:rsidRPr="005404F9">
        <w:rPr>
          <w:b/>
          <w:bCs/>
          <w:sz w:val="32"/>
        </w:rPr>
        <w:t>Community Insight Mapping roll-out</w:t>
      </w:r>
    </w:p>
    <w:p w:rsidR="005404F9" w:rsidRDefault="005404F9" w:rsidP="005404F9">
      <w:pPr>
        <w:pStyle w:val="NormalWeb"/>
        <w:spacing w:before="5"/>
        <w:jc w:val="center"/>
      </w:pPr>
      <w:r>
        <w:rPr>
          <w:rFonts w:ascii="Raleway" w:hAnsi="Raleway"/>
        </w:rPr>
        <w:t xml:space="preserve">v 1.3 </w:t>
      </w:r>
    </w:p>
    <w:p w:rsidR="005404F9" w:rsidRDefault="005404F9" w:rsidP="005404F9">
      <w:pPr>
        <w:pStyle w:val="NormalWeb"/>
        <w:spacing w:before="5"/>
        <w:jc w:val="center"/>
      </w:pPr>
      <w:r>
        <w:rPr>
          <w:rFonts w:ascii="Raleway" w:hAnsi="Raleway"/>
        </w:rPr>
        <w:t>September 2018</w:t>
      </w:r>
    </w:p>
    <w:p w:rsidR="005404F9" w:rsidRDefault="005404F9" w:rsidP="005404F9">
      <w:pPr>
        <w:spacing w:after="240"/>
      </w:pPr>
    </w:p>
    <w:p w:rsidR="005404F9" w:rsidRDefault="005404F9" w:rsidP="000607F3">
      <w:pPr>
        <w:pStyle w:val="Heading1"/>
        <w:keepNext w:val="0"/>
        <w:keepLines w:val="0"/>
        <w:numPr>
          <w:ilvl w:val="0"/>
          <w:numId w:val="67"/>
        </w:numPr>
        <w:spacing w:after="180"/>
        <w:ind w:left="360"/>
        <w:jc w:val="left"/>
        <w:textAlignment w:val="baseline"/>
        <w:rPr>
          <w:rFonts w:ascii="Raleway" w:hAnsi="Raleway"/>
        </w:rPr>
      </w:pPr>
      <w:r>
        <w:rPr>
          <w:rFonts w:ascii="Raleway" w:hAnsi="Raleway"/>
          <w:sz w:val="28"/>
          <w:szCs w:val="28"/>
        </w:rPr>
        <w:lastRenderedPageBreak/>
        <w:t>Introduction</w:t>
      </w:r>
    </w:p>
    <w:p w:rsidR="005404F9" w:rsidRDefault="005404F9" w:rsidP="005404F9">
      <w:pPr>
        <w:pStyle w:val="NormalWeb"/>
        <w:spacing w:before="5"/>
      </w:pPr>
      <w:r>
        <w:rPr>
          <w:rFonts w:ascii="Raleway" w:hAnsi="Raleway"/>
          <w:b/>
          <w:bCs/>
          <w:color w:val="80C242"/>
          <w:sz w:val="28"/>
          <w:szCs w:val="28"/>
        </w:rPr>
        <w:t xml:space="preserve">Highways England have issued a statement of requirements for the roll-out of Community Insight Mapping within the organisation. </w:t>
      </w:r>
    </w:p>
    <w:p w:rsidR="005404F9" w:rsidRDefault="005404F9" w:rsidP="005404F9"/>
    <w:p w:rsidR="005404F9" w:rsidRDefault="005404F9" w:rsidP="005404F9">
      <w:pPr>
        <w:pStyle w:val="NormalWeb"/>
        <w:spacing w:before="5"/>
      </w:pPr>
      <w:r>
        <w:rPr>
          <w:rFonts w:ascii="Raleway" w:hAnsi="Raleway"/>
          <w:sz w:val="22"/>
          <w:szCs w:val="22"/>
        </w:rPr>
        <w:t>This document responds to the statement of requirements with:</w:t>
      </w:r>
    </w:p>
    <w:p w:rsidR="005404F9" w:rsidRDefault="005404F9" w:rsidP="000607F3">
      <w:pPr>
        <w:pStyle w:val="NormalWeb"/>
        <w:numPr>
          <w:ilvl w:val="0"/>
          <w:numId w:val="68"/>
        </w:numPr>
        <w:spacing w:before="5"/>
        <w:textAlignment w:val="baseline"/>
        <w:rPr>
          <w:rFonts w:ascii="Raleway" w:hAnsi="Raleway"/>
          <w:sz w:val="22"/>
          <w:szCs w:val="22"/>
        </w:rPr>
      </w:pPr>
      <w:r>
        <w:rPr>
          <w:rFonts w:ascii="Raleway" w:hAnsi="Raleway"/>
          <w:sz w:val="22"/>
          <w:szCs w:val="22"/>
        </w:rPr>
        <w:t>Confirmation that Commonplace can meet the statement of requirements</w:t>
      </w:r>
    </w:p>
    <w:p w:rsidR="005404F9" w:rsidRDefault="005404F9" w:rsidP="000607F3">
      <w:pPr>
        <w:pStyle w:val="NormalWeb"/>
        <w:numPr>
          <w:ilvl w:val="0"/>
          <w:numId w:val="68"/>
        </w:numPr>
        <w:textAlignment w:val="baseline"/>
        <w:rPr>
          <w:rFonts w:ascii="Raleway" w:hAnsi="Raleway"/>
          <w:sz w:val="22"/>
          <w:szCs w:val="22"/>
        </w:rPr>
      </w:pPr>
      <w:r>
        <w:rPr>
          <w:rFonts w:ascii="Raleway" w:hAnsi="Raleway"/>
          <w:sz w:val="22"/>
          <w:szCs w:val="22"/>
        </w:rPr>
        <w:t xml:space="preserve">A high-level overview describing out suggested approach and methodology </w:t>
      </w:r>
    </w:p>
    <w:p w:rsidR="005404F9" w:rsidRDefault="005404F9" w:rsidP="000607F3">
      <w:pPr>
        <w:pStyle w:val="NormalWeb"/>
        <w:numPr>
          <w:ilvl w:val="0"/>
          <w:numId w:val="68"/>
        </w:numPr>
        <w:textAlignment w:val="baseline"/>
        <w:rPr>
          <w:rFonts w:ascii="Raleway" w:hAnsi="Raleway"/>
          <w:sz w:val="22"/>
          <w:szCs w:val="22"/>
        </w:rPr>
      </w:pPr>
      <w:r>
        <w:rPr>
          <w:rFonts w:ascii="Raleway" w:hAnsi="Raleway"/>
          <w:sz w:val="22"/>
          <w:szCs w:val="22"/>
        </w:rPr>
        <w:t>A cost estimate for fulfilling the statement of requirements</w:t>
      </w:r>
    </w:p>
    <w:p w:rsidR="005404F9" w:rsidRDefault="005404F9" w:rsidP="000607F3">
      <w:pPr>
        <w:pStyle w:val="NormalWeb"/>
        <w:numPr>
          <w:ilvl w:val="0"/>
          <w:numId w:val="68"/>
        </w:numPr>
        <w:textAlignment w:val="baseline"/>
        <w:rPr>
          <w:rFonts w:ascii="Raleway" w:hAnsi="Raleway"/>
          <w:sz w:val="22"/>
          <w:szCs w:val="22"/>
        </w:rPr>
      </w:pPr>
      <w:r>
        <w:rPr>
          <w:rFonts w:ascii="Raleway" w:hAnsi="Raleway"/>
          <w:sz w:val="22"/>
          <w:szCs w:val="22"/>
        </w:rPr>
        <w:t>Assumptions and clarifications that we have made in our confirmation and cost estimates</w:t>
      </w:r>
    </w:p>
    <w:p w:rsidR="005404F9" w:rsidRDefault="005404F9" w:rsidP="005404F9"/>
    <w:p w:rsidR="005404F9" w:rsidRDefault="005404F9" w:rsidP="000607F3">
      <w:pPr>
        <w:pStyle w:val="Heading1"/>
        <w:keepNext w:val="0"/>
        <w:keepLines w:val="0"/>
        <w:numPr>
          <w:ilvl w:val="0"/>
          <w:numId w:val="69"/>
        </w:numPr>
        <w:spacing w:after="180"/>
        <w:jc w:val="left"/>
        <w:textAlignment w:val="baseline"/>
        <w:rPr>
          <w:rFonts w:ascii="Raleway" w:hAnsi="Raleway"/>
        </w:rPr>
      </w:pPr>
      <w:r>
        <w:rPr>
          <w:rFonts w:ascii="Raleway" w:hAnsi="Raleway"/>
          <w:sz w:val="28"/>
          <w:szCs w:val="28"/>
        </w:rPr>
        <w:t>Confirmation of meeting the statement of requirements</w:t>
      </w:r>
    </w:p>
    <w:p w:rsidR="005404F9" w:rsidRDefault="005404F9" w:rsidP="005404F9">
      <w:pPr>
        <w:pStyle w:val="NormalWeb"/>
      </w:pPr>
      <w:r>
        <w:rPr>
          <w:rFonts w:ascii="Raleway" w:hAnsi="Raleway"/>
          <w:sz w:val="22"/>
          <w:szCs w:val="22"/>
        </w:rPr>
        <w:t>We confirm that subject to the assumptions in section 5 below, Commonplace can meet all of the requirements set out in the ‘Statement of Requirements - Community Insight Mapping’ (referred to in the remainder of this document as the SoR) document issued by Highways England.</w:t>
      </w:r>
    </w:p>
    <w:p w:rsidR="005404F9" w:rsidRDefault="005404F9" w:rsidP="005404F9"/>
    <w:p w:rsidR="005404F9" w:rsidRDefault="005404F9" w:rsidP="000607F3">
      <w:pPr>
        <w:pStyle w:val="Heading1"/>
        <w:keepNext w:val="0"/>
        <w:keepLines w:val="0"/>
        <w:numPr>
          <w:ilvl w:val="0"/>
          <w:numId w:val="70"/>
        </w:numPr>
        <w:spacing w:after="180"/>
        <w:jc w:val="left"/>
        <w:textAlignment w:val="baseline"/>
        <w:rPr>
          <w:rFonts w:ascii="Raleway" w:hAnsi="Raleway"/>
        </w:rPr>
      </w:pPr>
      <w:r>
        <w:rPr>
          <w:rFonts w:ascii="Raleway" w:hAnsi="Raleway"/>
          <w:sz w:val="28"/>
          <w:szCs w:val="28"/>
        </w:rPr>
        <w:t>High-level overview of approach and methodology</w:t>
      </w:r>
    </w:p>
    <w:p w:rsidR="005404F9" w:rsidRDefault="005404F9" w:rsidP="005404F9">
      <w:pPr>
        <w:pStyle w:val="NormalWeb"/>
      </w:pPr>
      <w:r>
        <w:rPr>
          <w:rFonts w:ascii="Raleway" w:hAnsi="Raleway"/>
          <w:sz w:val="22"/>
          <w:szCs w:val="22"/>
        </w:rPr>
        <w:t>Our suggested approach and methodology is summarised below.</w:t>
      </w:r>
    </w:p>
    <w:p w:rsidR="005404F9" w:rsidRDefault="005404F9" w:rsidP="005404F9"/>
    <w:tbl>
      <w:tblPr>
        <w:tblW w:w="0" w:type="auto"/>
        <w:tblCellMar>
          <w:top w:w="15" w:type="dxa"/>
          <w:left w:w="15" w:type="dxa"/>
          <w:bottom w:w="15" w:type="dxa"/>
          <w:right w:w="15" w:type="dxa"/>
        </w:tblCellMar>
        <w:tblLook w:val="04A0" w:firstRow="1" w:lastRow="0" w:firstColumn="1" w:lastColumn="0" w:noHBand="0" w:noVBand="1"/>
      </w:tblPr>
      <w:tblGrid>
        <w:gridCol w:w="2120"/>
        <w:gridCol w:w="8718"/>
      </w:tblGrid>
      <w:tr w:rsidR="005404F9" w:rsidTr="005404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b/>
                <w:bCs/>
                <w:sz w:val="22"/>
                <w:szCs w:val="22"/>
              </w:rPr>
              <w:t>3.1 Software modules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 xml:space="preserve">We suggest the Commonplace Community Heatmap as the primary software module, along with a dashboard for each scheme. This is the module that was used for the pilot schemes. We will also provide a programme dashboard that combines summary data from all schemes. </w:t>
            </w:r>
          </w:p>
        </w:tc>
      </w:tr>
      <w:tr w:rsidR="005404F9" w:rsidTr="005404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b/>
                <w:bCs/>
                <w:sz w:val="22"/>
                <w:szCs w:val="22"/>
              </w:rPr>
              <w:t>3.2 Training and setup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In order to launch the required number of schemes before the end of March, we suggest running four regional workshops that local scheme teams attend. During the sessions they will each set up a draft version of the scheme insight map, and will depart with the knowledge to enable them to edit, launch, promote and monitor the site. The Commonplace team would design these sessions in collaboration with the Highways England team.</w:t>
            </w:r>
          </w:p>
        </w:tc>
      </w:tr>
      <w:tr w:rsidR="005404F9" w:rsidTr="005404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b/>
                <w:bCs/>
                <w:sz w:val="22"/>
                <w:szCs w:val="22"/>
              </w:rPr>
              <w:t>3.3 Project inception and management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After an initial meeting (or more likely meetings), we suggest creating a Project Initiation Document or similar that sets out the agreed structure, timelines and dependencies.</w:t>
            </w:r>
          </w:p>
        </w:tc>
      </w:tr>
      <w:tr w:rsidR="005404F9" w:rsidTr="005404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b/>
                <w:bCs/>
                <w:sz w:val="22"/>
                <w:szCs w:val="22"/>
              </w:rPr>
              <w:t>3.4 Support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We will provide three named Commonplace staff to work on the project:</w:t>
            </w:r>
          </w:p>
          <w:p w:rsidR="005404F9" w:rsidRDefault="005404F9" w:rsidP="000607F3">
            <w:pPr>
              <w:pStyle w:val="NormalWeb"/>
              <w:numPr>
                <w:ilvl w:val="0"/>
                <w:numId w:val="71"/>
              </w:numPr>
              <w:textAlignment w:val="baseline"/>
              <w:rPr>
                <w:rFonts w:ascii="Raleway" w:hAnsi="Raleway"/>
                <w:sz w:val="22"/>
                <w:szCs w:val="22"/>
              </w:rPr>
            </w:pPr>
            <w:r>
              <w:rPr>
                <w:rFonts w:ascii="Raleway" w:hAnsi="Raleway"/>
                <w:sz w:val="22"/>
                <w:szCs w:val="22"/>
              </w:rPr>
              <w:t>Customer Success Manager (day-day contact and liaison)</w:t>
            </w:r>
          </w:p>
          <w:p w:rsidR="005404F9" w:rsidRDefault="005404F9" w:rsidP="000607F3">
            <w:pPr>
              <w:pStyle w:val="NormalWeb"/>
              <w:numPr>
                <w:ilvl w:val="0"/>
                <w:numId w:val="71"/>
              </w:numPr>
              <w:textAlignment w:val="baseline"/>
              <w:rPr>
                <w:rFonts w:ascii="Raleway" w:hAnsi="Raleway"/>
                <w:sz w:val="22"/>
                <w:szCs w:val="22"/>
              </w:rPr>
            </w:pPr>
            <w:r>
              <w:rPr>
                <w:rFonts w:ascii="Raleway" w:hAnsi="Raleway"/>
                <w:sz w:val="22"/>
                <w:szCs w:val="22"/>
              </w:rPr>
              <w:t>Customer Success Director (co-founder responsible for ensuring the project meets the objectives)</w:t>
            </w:r>
          </w:p>
          <w:p w:rsidR="005404F9" w:rsidRDefault="005404F9" w:rsidP="000607F3">
            <w:pPr>
              <w:pStyle w:val="NormalWeb"/>
              <w:numPr>
                <w:ilvl w:val="0"/>
                <w:numId w:val="71"/>
              </w:numPr>
              <w:textAlignment w:val="baseline"/>
              <w:rPr>
                <w:rFonts w:ascii="Raleway" w:hAnsi="Raleway"/>
                <w:sz w:val="22"/>
                <w:szCs w:val="22"/>
              </w:rPr>
            </w:pPr>
            <w:r>
              <w:rPr>
                <w:rFonts w:ascii="Raleway" w:hAnsi="Raleway"/>
                <w:sz w:val="22"/>
                <w:szCs w:val="22"/>
              </w:rPr>
              <w:t>CEO (overview of the project, relationship, delivery)</w:t>
            </w:r>
          </w:p>
        </w:tc>
      </w:tr>
      <w:tr w:rsidR="005404F9" w:rsidTr="005404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b/>
                <w:bCs/>
                <w:sz w:val="22"/>
                <w:szCs w:val="22"/>
              </w:rPr>
              <w:t>3.5 Final report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We would like to agree the parameters of the final report with the Highways England team, including when the report is written, bearing in mind that the licences will be valid for 12 months.</w:t>
            </w:r>
          </w:p>
        </w:tc>
      </w:tr>
      <w:tr w:rsidR="005404F9" w:rsidTr="005404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b/>
                <w:bCs/>
                <w:sz w:val="22"/>
                <w:szCs w:val="22"/>
              </w:rPr>
              <w:t>3.6 Scheme site timescales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Based on learning from other projects we suggest that the scheme sites are kept open for as long as is reasonably possible.</w:t>
            </w:r>
          </w:p>
        </w:tc>
      </w:tr>
    </w:tbl>
    <w:p w:rsidR="005404F9" w:rsidRDefault="005404F9" w:rsidP="005404F9">
      <w:pPr>
        <w:spacing w:after="240"/>
      </w:pPr>
    </w:p>
    <w:p w:rsidR="005404F9" w:rsidRDefault="005404F9" w:rsidP="000607F3">
      <w:pPr>
        <w:pStyle w:val="Heading1"/>
        <w:keepNext w:val="0"/>
        <w:keepLines w:val="0"/>
        <w:numPr>
          <w:ilvl w:val="0"/>
          <w:numId w:val="72"/>
        </w:numPr>
        <w:spacing w:after="180"/>
        <w:jc w:val="left"/>
        <w:textAlignment w:val="baseline"/>
        <w:rPr>
          <w:rFonts w:ascii="Raleway" w:hAnsi="Raleway"/>
        </w:rPr>
      </w:pPr>
      <w:r>
        <w:rPr>
          <w:rFonts w:ascii="Raleway" w:hAnsi="Raleway"/>
          <w:sz w:val="28"/>
          <w:szCs w:val="28"/>
        </w:rPr>
        <w:t>Assumptions and clarifications</w:t>
      </w:r>
    </w:p>
    <w:p w:rsidR="005404F9" w:rsidRDefault="005404F9" w:rsidP="005404F9">
      <w:pPr>
        <w:pStyle w:val="NormalWeb"/>
      </w:pPr>
      <w:r>
        <w:rPr>
          <w:rFonts w:ascii="Raleway" w:hAnsi="Raleway"/>
          <w:sz w:val="22"/>
          <w:szCs w:val="22"/>
        </w:rPr>
        <w:t>We make the following clarifications assumptions in this response:</w:t>
      </w:r>
    </w:p>
    <w:tbl>
      <w:tblPr>
        <w:tblW w:w="0" w:type="auto"/>
        <w:tblCellMar>
          <w:top w:w="15" w:type="dxa"/>
          <w:left w:w="15" w:type="dxa"/>
          <w:bottom w:w="15" w:type="dxa"/>
          <w:right w:w="15" w:type="dxa"/>
        </w:tblCellMar>
        <w:tblLook w:val="04A0" w:firstRow="1" w:lastRow="0" w:firstColumn="1" w:lastColumn="0" w:noHBand="0" w:noVBand="1"/>
      </w:tblPr>
      <w:tblGrid>
        <w:gridCol w:w="1308"/>
        <w:gridCol w:w="9530"/>
      </w:tblGrid>
      <w:tr w:rsidR="005404F9" w:rsidTr="005404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b/>
                <w:bCs/>
                <w:sz w:val="22"/>
                <w:szCs w:val="22"/>
              </w:rPr>
              <w:lastRenderedPageBreak/>
              <w:t>SoR section number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b/>
                <w:bCs/>
                <w:sz w:val="22"/>
                <w:szCs w:val="22"/>
              </w:rPr>
              <w:t>Clarification and/or assumption</w:t>
            </w:r>
          </w:p>
        </w:tc>
      </w:tr>
      <w:tr w:rsidR="005404F9" w:rsidTr="005404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3.2.1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We have assumed that the ‘initial and follow-on workshops’ are to train internal Highways England stakeholders in setting up and using Commonplace, and not local workshops for community stakeholder groups on individual schemes. If the latter then we would need to revise our costs.</w:t>
            </w:r>
          </w:p>
        </w:tc>
      </w:tr>
      <w:tr w:rsidR="005404F9" w:rsidTr="005404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3.2.2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The Commonplace system is mapped to GIS by providing Latitude and Longitude coordinates for each comment.</w:t>
            </w:r>
          </w:p>
        </w:tc>
      </w:tr>
      <w:tr w:rsidR="005404F9" w:rsidTr="005404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3.2.3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Commonplace will create a single EIA form based on discussions with Highways England, which can be completed for each scheme. Our understanding is that the assessment will be similar or identical for all the schemes.</w:t>
            </w:r>
          </w:p>
        </w:tc>
      </w:tr>
      <w:tr w:rsidR="005404F9" w:rsidTr="005404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3.2.4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EDI compliance depends on the content that is added to each Community Insight Map. The Commonplace team will include training so that each member of the Highways England team understands what is required to achieve EDI compliance. We haven’t included accessibility audit fees in the costs.</w:t>
            </w:r>
          </w:p>
        </w:tc>
      </w:tr>
      <w:tr w:rsidR="005404F9" w:rsidTr="005404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3.2.5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 xml:space="preserve">We will provide the software platform, training and support to the Highways England teams in order to develop Community Insight Mapping across the priority schemes. </w:t>
            </w:r>
          </w:p>
        </w:tc>
      </w:tr>
      <w:tr w:rsidR="005404F9" w:rsidTr="005404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3.2.6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 xml:space="preserve">Highways England will provide detailed requirements at the beginning of the project, and Commonplace will either incorporate these requirements into their online dashboard or provide a bespoke solution (note depending on the requirements this might be provided in a separate format from the core dashboard). For example this might be a summary email that you receive each week, or a download into a bespoke spreadsheet format. </w:t>
            </w:r>
          </w:p>
          <w:p w:rsidR="005404F9" w:rsidRDefault="005404F9"/>
          <w:p w:rsidR="005404F9" w:rsidRDefault="005404F9">
            <w:pPr>
              <w:pStyle w:val="NormalWeb"/>
            </w:pPr>
            <w:r>
              <w:rPr>
                <w:rFonts w:ascii="Raleway" w:hAnsi="Raleway"/>
                <w:sz w:val="22"/>
                <w:szCs w:val="22"/>
              </w:rPr>
              <w:t>Note that the timeline for providing this dashboard will also need to be agreed (and is likely to be January or February 2019). An estimate for providing a bespoke format is provided in section 5 below.</w:t>
            </w:r>
          </w:p>
        </w:tc>
      </w:tr>
      <w:tr w:rsidR="005404F9" w:rsidTr="005404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3.2.7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Any integration would need to be compliant with GDPR and other data protection legislation. We have made two core assumptions, which are that:</w:t>
            </w:r>
          </w:p>
          <w:p w:rsidR="005404F9" w:rsidRDefault="005404F9" w:rsidP="000607F3">
            <w:pPr>
              <w:pStyle w:val="NormalWeb"/>
              <w:numPr>
                <w:ilvl w:val="0"/>
                <w:numId w:val="73"/>
              </w:numPr>
              <w:ind w:left="450"/>
              <w:textAlignment w:val="baseline"/>
              <w:rPr>
                <w:rFonts w:ascii="Raleway" w:hAnsi="Raleway"/>
                <w:sz w:val="22"/>
                <w:szCs w:val="22"/>
              </w:rPr>
            </w:pPr>
            <w:r>
              <w:rPr>
                <w:rFonts w:ascii="Raleway" w:hAnsi="Raleway"/>
                <w:sz w:val="22"/>
                <w:szCs w:val="22"/>
              </w:rPr>
              <w:t>that however Microsoft Dynamics is set up at Highways England, there is a public API (Application Programming Interface) available.</w:t>
            </w:r>
          </w:p>
          <w:p w:rsidR="005404F9" w:rsidRDefault="005404F9" w:rsidP="000607F3">
            <w:pPr>
              <w:pStyle w:val="NormalWeb"/>
              <w:numPr>
                <w:ilvl w:val="0"/>
                <w:numId w:val="73"/>
              </w:numPr>
              <w:ind w:left="450"/>
              <w:textAlignment w:val="baseline"/>
              <w:rPr>
                <w:rFonts w:ascii="Raleway" w:hAnsi="Raleway"/>
                <w:sz w:val="22"/>
                <w:szCs w:val="22"/>
              </w:rPr>
            </w:pPr>
            <w:r>
              <w:rPr>
                <w:rFonts w:ascii="Raleway" w:hAnsi="Raleway"/>
                <w:sz w:val="22"/>
                <w:szCs w:val="22"/>
              </w:rPr>
              <w:t>that Microsoft Dynamics API allows for two-way integration (for example such that if a person unsubscribes from a Highways England email, the integration can change that person’s preferences on Commonplace). This is a requirement for GDPR compliance.</w:t>
            </w:r>
          </w:p>
          <w:p w:rsidR="005404F9" w:rsidRDefault="005404F9">
            <w:pPr>
              <w:pStyle w:val="NormalWeb"/>
            </w:pPr>
            <w:r>
              <w:rPr>
                <w:rFonts w:ascii="Raleway" w:hAnsi="Raleway"/>
                <w:sz w:val="22"/>
                <w:szCs w:val="22"/>
              </w:rPr>
              <w:t>With both of these assumptions met, we recommend, and have assumed in our costing that the integration will be limited to the integration to email address with the potential to add some of the demographic data collected.</w:t>
            </w:r>
          </w:p>
        </w:tc>
      </w:tr>
      <w:tr w:rsidR="005404F9" w:rsidTr="005404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3.2.8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 xml:space="preserve">As discussed, the aim is to deliver the capability for schemes to use the licences by March 2019, with each scheme licence being valid for a duration of 12 months. Licences already purchased can be activated for up to 6 months after March 2019. </w:t>
            </w:r>
          </w:p>
        </w:tc>
      </w:tr>
      <w:tr w:rsidR="005404F9" w:rsidTr="005404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We assume that Highways England will also:</w:t>
            </w:r>
          </w:p>
          <w:p w:rsidR="005404F9" w:rsidRDefault="005404F9" w:rsidP="000607F3">
            <w:pPr>
              <w:pStyle w:val="NormalWeb"/>
              <w:numPr>
                <w:ilvl w:val="0"/>
                <w:numId w:val="74"/>
              </w:numPr>
              <w:textAlignment w:val="baseline"/>
              <w:rPr>
                <w:rFonts w:ascii="Raleway" w:hAnsi="Raleway"/>
                <w:sz w:val="22"/>
                <w:szCs w:val="22"/>
              </w:rPr>
            </w:pPr>
            <w:r>
              <w:rPr>
                <w:rFonts w:ascii="Raleway" w:hAnsi="Raleway"/>
                <w:sz w:val="22"/>
                <w:szCs w:val="22"/>
              </w:rPr>
              <w:t>Arrange internal training sessions as per the agreed structure</w:t>
            </w:r>
          </w:p>
          <w:p w:rsidR="005404F9" w:rsidRDefault="005404F9" w:rsidP="000607F3">
            <w:pPr>
              <w:pStyle w:val="NormalWeb"/>
              <w:numPr>
                <w:ilvl w:val="0"/>
                <w:numId w:val="74"/>
              </w:numPr>
              <w:textAlignment w:val="baseline"/>
              <w:rPr>
                <w:rFonts w:ascii="Raleway" w:hAnsi="Raleway"/>
                <w:sz w:val="22"/>
                <w:szCs w:val="22"/>
              </w:rPr>
            </w:pPr>
            <w:r>
              <w:rPr>
                <w:rFonts w:ascii="Raleway" w:hAnsi="Raleway"/>
                <w:sz w:val="22"/>
                <w:szCs w:val="22"/>
              </w:rPr>
              <w:t xml:space="preserve">Make sure the relevant scheme personnel (e.g. Communications Lead, Project Manager) attend the training sessions </w:t>
            </w:r>
          </w:p>
          <w:p w:rsidR="005404F9" w:rsidRDefault="005404F9" w:rsidP="000607F3">
            <w:pPr>
              <w:pStyle w:val="NormalWeb"/>
              <w:numPr>
                <w:ilvl w:val="0"/>
                <w:numId w:val="74"/>
              </w:numPr>
              <w:textAlignment w:val="baseline"/>
              <w:rPr>
                <w:rFonts w:ascii="Raleway" w:hAnsi="Raleway"/>
                <w:sz w:val="22"/>
                <w:szCs w:val="22"/>
              </w:rPr>
            </w:pPr>
            <w:r>
              <w:rPr>
                <w:rFonts w:ascii="Raleway" w:hAnsi="Raleway"/>
                <w:sz w:val="22"/>
                <w:szCs w:val="22"/>
              </w:rPr>
              <w:t>Provide personnel to add content into the Commonplace scheme sites (most likely the scheme Comms Lead / Project Manager)</w:t>
            </w:r>
          </w:p>
          <w:p w:rsidR="005404F9" w:rsidRDefault="005404F9" w:rsidP="000607F3">
            <w:pPr>
              <w:pStyle w:val="NormalWeb"/>
              <w:numPr>
                <w:ilvl w:val="0"/>
                <w:numId w:val="74"/>
              </w:numPr>
              <w:textAlignment w:val="baseline"/>
              <w:rPr>
                <w:rFonts w:ascii="Raleway" w:hAnsi="Raleway"/>
                <w:sz w:val="22"/>
                <w:szCs w:val="22"/>
              </w:rPr>
            </w:pPr>
            <w:r>
              <w:rPr>
                <w:rFonts w:ascii="Raleway" w:hAnsi="Raleway"/>
                <w:sz w:val="22"/>
                <w:szCs w:val="22"/>
              </w:rPr>
              <w:t xml:space="preserve">Provide a project manager and other internal resources required </w:t>
            </w:r>
          </w:p>
          <w:p w:rsidR="005404F9" w:rsidRDefault="005404F9" w:rsidP="000607F3">
            <w:pPr>
              <w:pStyle w:val="NormalWeb"/>
              <w:numPr>
                <w:ilvl w:val="0"/>
                <w:numId w:val="74"/>
              </w:numPr>
              <w:textAlignment w:val="baseline"/>
              <w:rPr>
                <w:rFonts w:ascii="Raleway" w:hAnsi="Raleway"/>
                <w:sz w:val="22"/>
                <w:szCs w:val="22"/>
              </w:rPr>
            </w:pPr>
            <w:r>
              <w:rPr>
                <w:rFonts w:ascii="Raleway" w:hAnsi="Raleway"/>
                <w:sz w:val="22"/>
                <w:szCs w:val="22"/>
              </w:rPr>
              <w:lastRenderedPageBreak/>
              <w:t xml:space="preserve">Ensure there is sufficient communications resource to deliver the agreed communications plan for each scheme. </w:t>
            </w:r>
          </w:p>
        </w:tc>
      </w:tr>
      <w:tr w:rsidR="005404F9" w:rsidTr="005404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lastRenderedPageBreak/>
              <w:t>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These documents will be created in collaboration with the Highways England team. We suggest that Commonplace should own the Project Plan and Engagement Strategy, and Highways England should own the Risk Register, Communications Plan, Stakeholder Plan and Benefits Realisation Plan.</w:t>
            </w:r>
          </w:p>
        </w:tc>
      </w:tr>
      <w:tr w:rsidR="005404F9" w:rsidTr="005404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Data control and ownership is subject to data protection legislation. Our standard GCloud terms are that Commonplace is responsible for and owns the data, but Highways England will be able to download and use this data subject to personal consent from the members of the community.</w:t>
            </w:r>
          </w:p>
        </w:tc>
      </w:tr>
      <w:tr w:rsidR="005404F9" w:rsidTr="005404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7.2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4F9" w:rsidRDefault="005404F9">
            <w:pPr>
              <w:pStyle w:val="NormalWeb"/>
            </w:pPr>
            <w:r>
              <w:rPr>
                <w:rFonts w:ascii="Raleway" w:hAnsi="Raleway"/>
                <w:sz w:val="22"/>
                <w:szCs w:val="22"/>
              </w:rPr>
              <w:t>Standard GCloud terms are payment by licence, not based on monthly invoice. In this case, there will be a licence for each scheme and the invoice will aggregate licences together.</w:t>
            </w:r>
          </w:p>
        </w:tc>
      </w:tr>
    </w:tbl>
    <w:p w:rsidR="005404F9" w:rsidRDefault="005404F9" w:rsidP="005404F9">
      <w:pPr>
        <w:rPr>
          <w:b/>
          <w:sz w:val="28"/>
          <w:szCs w:val="28"/>
        </w:rPr>
      </w:pPr>
    </w:p>
    <w:p w:rsidR="005540D7" w:rsidRDefault="008E0B6F">
      <w:pPr>
        <w:pStyle w:val="Heading1"/>
        <w:spacing w:after="200" w:line="276" w:lineRule="auto"/>
        <w:rPr>
          <w:rFonts w:ascii="Helvetica Neue" w:eastAsia="Helvetica Neue" w:hAnsi="Helvetica Neue" w:cs="Helvetica Neue"/>
          <w:sz w:val="24"/>
          <w:szCs w:val="24"/>
        </w:rPr>
      </w:pPr>
      <w:bookmarkStart w:id="25" w:name="_Toc509486708"/>
      <w:r>
        <w:rPr>
          <w:rFonts w:ascii="Helvetica Neue" w:eastAsia="Helvetica Neue" w:hAnsi="Helvetica Neue" w:cs="Helvetica Neue"/>
          <w:sz w:val="24"/>
          <w:szCs w:val="24"/>
        </w:rPr>
        <w:t>Schedule 2 - Call-Off Contract charges</w:t>
      </w:r>
      <w:bookmarkEnd w:id="25"/>
    </w:p>
    <w:p w:rsidR="005540D7" w:rsidRDefault="008E0B6F">
      <w:pPr>
        <w:rPr>
          <w:rFonts w:ascii="Helvetica Neue" w:eastAsia="Helvetica Neue" w:hAnsi="Helvetica Neue" w:cs="Helvetica Neue"/>
        </w:rPr>
      </w:pPr>
      <w:r>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5540D7" w:rsidRDefault="005540D7">
      <w:pPr>
        <w:rPr>
          <w:rFonts w:ascii="Helvetica Neue" w:eastAsia="Helvetica Neue" w:hAnsi="Helvetica Neue" w:cs="Helvetica Neue"/>
          <w:b/>
        </w:rPr>
      </w:pPr>
    </w:p>
    <w:p w:rsidR="005540D7" w:rsidRPr="00624D6F" w:rsidRDefault="004B6CD8" w:rsidP="008E0B6F">
      <w:pPr>
        <w:numPr>
          <w:ilvl w:val="0"/>
          <w:numId w:val="46"/>
        </w:numPr>
        <w:ind w:hanging="360"/>
        <w:contextualSpacing/>
        <w:rPr>
          <w:rFonts w:ascii="Helvetica Neue" w:eastAsia="Helvetica Neue" w:hAnsi="Helvetica Neue" w:cs="Helvetica Neue"/>
        </w:rPr>
      </w:pPr>
      <w:r w:rsidRPr="00624D6F">
        <w:rPr>
          <w:rFonts w:ascii="Helvetica Neue" w:eastAsia="Helvetica Neue" w:hAnsi="Helvetica Neue" w:cs="Helvetica Neue"/>
        </w:rPr>
        <w:t>25 Heatmap licences including Communication package, Advanced analytics and content support and Map boundaries. Each licence cost: £6,600. Total cost: £165,000.</w:t>
      </w:r>
    </w:p>
    <w:p w:rsidR="005540D7" w:rsidRDefault="005540D7">
      <w:pPr>
        <w:rPr>
          <w:rFonts w:ascii="Helvetica Neue" w:eastAsia="Helvetica Neue" w:hAnsi="Helvetica Neue" w:cs="Helvetica Neue"/>
          <w:b/>
        </w:rPr>
      </w:pPr>
    </w:p>
    <w:p w:rsidR="005540D7" w:rsidRDefault="008E0B6F">
      <w:pPr>
        <w:pStyle w:val="Heading1"/>
        <w:spacing w:after="0" w:line="276" w:lineRule="auto"/>
        <w:rPr>
          <w:rFonts w:ascii="Helvetica Neue" w:eastAsia="Helvetica Neue" w:hAnsi="Helvetica Neue" w:cs="Helvetica Neue"/>
          <w:sz w:val="24"/>
          <w:szCs w:val="24"/>
        </w:rPr>
      </w:pPr>
      <w:bookmarkStart w:id="26" w:name="_Toc509486709"/>
      <w:r>
        <w:rPr>
          <w:rFonts w:ascii="Helvetica Neue" w:eastAsia="Helvetica Neue" w:hAnsi="Helvetica Neue" w:cs="Helvetica Neue"/>
          <w:sz w:val="24"/>
          <w:szCs w:val="24"/>
        </w:rPr>
        <w:t>Part B - Terms and conditions</w:t>
      </w:r>
      <w:bookmarkEnd w:id="26"/>
    </w:p>
    <w:p w:rsidR="005540D7" w:rsidRDefault="005540D7">
      <w:pPr>
        <w:rPr>
          <w:rFonts w:ascii="Helvetica Neue" w:eastAsia="Helvetica Neue" w:hAnsi="Helvetica Neue" w:cs="Helvetica Neue"/>
          <w:b/>
        </w:rPr>
      </w:pPr>
    </w:p>
    <w:p w:rsidR="005540D7" w:rsidRDefault="008E0B6F">
      <w:pPr>
        <w:rPr>
          <w:rFonts w:ascii="Helvetica Neue" w:eastAsia="Helvetica Neue" w:hAnsi="Helvetica Neue" w:cs="Helvetica Neue"/>
          <w:b/>
        </w:rPr>
      </w:pPr>
      <w:r>
        <w:rPr>
          <w:rFonts w:ascii="Helvetica Neue" w:eastAsia="Helvetica Neue" w:hAnsi="Helvetica Neue" w:cs="Helvetica Neue"/>
          <w:b/>
        </w:rPr>
        <w:t>1. Call-Off Contract start date and length</w:t>
      </w:r>
    </w:p>
    <w:p w:rsidR="005540D7" w:rsidRDefault="008E0B6F" w:rsidP="008E0B6F">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rsidR="005540D7" w:rsidRDefault="008E0B6F" w:rsidP="008E0B6F">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rsidR="005540D7" w:rsidRDefault="008E0B6F" w:rsidP="008E0B6F">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rsidR="005540D7" w:rsidRDefault="008E0B6F" w:rsidP="008E0B6F">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Parties must comply with the requirements under clauses 21.3 to 21.8 if the Buyer reserves the right in the Order Form to extend the contract beyond 24 months.</w:t>
      </w:r>
    </w:p>
    <w:p w:rsidR="005540D7" w:rsidRDefault="008E0B6F">
      <w:pPr>
        <w:rPr>
          <w:rFonts w:ascii="Helvetica Neue" w:eastAsia="Helvetica Neue" w:hAnsi="Helvetica Neue" w:cs="Helvetica Neue"/>
          <w:b/>
        </w:rPr>
      </w:pPr>
      <w:r>
        <w:rPr>
          <w:rFonts w:ascii="Helvetica Neue" w:eastAsia="Helvetica Neue" w:hAnsi="Helvetica Neue" w:cs="Helvetica Neue"/>
          <w:b/>
        </w:rPr>
        <w:t>2. Incorporation of terms</w:t>
      </w:r>
    </w:p>
    <w:p w:rsidR="005540D7" w:rsidRDefault="008E0B6F" w:rsidP="008E0B6F">
      <w:pPr>
        <w:numPr>
          <w:ilvl w:val="0"/>
          <w:numId w:val="24"/>
        </w:numPr>
        <w:ind w:hanging="724"/>
        <w:contextualSpacing/>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rsidR="005540D7" w:rsidRDefault="005540D7">
      <w:pPr>
        <w:ind w:left="720"/>
        <w:contextualSpacing/>
        <w:rPr>
          <w:rFonts w:ascii="Helvetica Neue" w:eastAsia="Helvetica Neue" w:hAnsi="Helvetica Neue" w:cs="Helvetica Neue"/>
        </w:rPr>
      </w:pPr>
    </w:p>
    <w:p w:rsidR="005540D7" w:rsidRDefault="008E0B6F" w:rsidP="008E0B6F">
      <w:pPr>
        <w:numPr>
          <w:ilvl w:val="1"/>
          <w:numId w:val="24"/>
        </w:numPr>
        <w:ind w:hanging="360"/>
        <w:contextualSpacing/>
      </w:pPr>
      <w:bookmarkStart w:id="27" w:name="_7ufvlylc57w"/>
      <w:bookmarkEnd w:id="27"/>
      <w:r>
        <w:rPr>
          <w:rFonts w:ascii="Helvetica Neue" w:eastAsia="Helvetica Neue" w:hAnsi="Helvetica Neue" w:cs="Helvetica Neue"/>
        </w:rPr>
        <w:t>4.1 (Warranties and representations)</w:t>
      </w:r>
      <w:bookmarkStart w:id="28" w:name="_4qgmyaobct7l"/>
      <w:bookmarkEnd w:id="28"/>
      <w:r>
        <w:rPr>
          <w:rFonts w:ascii="Helvetica Neue" w:eastAsia="Helvetica Neue" w:hAnsi="Helvetica Neue" w:cs="Helvetica Neue"/>
        </w:rPr>
        <w:t xml:space="preserve"> </w:t>
      </w:r>
    </w:p>
    <w:p w:rsidR="005540D7" w:rsidRDefault="008E0B6F" w:rsidP="008E0B6F">
      <w:pPr>
        <w:numPr>
          <w:ilvl w:val="1"/>
          <w:numId w:val="24"/>
        </w:numPr>
        <w:ind w:hanging="360"/>
        <w:contextualSpacing/>
        <w:rPr>
          <w:rFonts w:ascii="Helvetica Neue" w:eastAsia="Helvetica Neue" w:hAnsi="Helvetica Neue" w:cs="Helvetica Neue"/>
        </w:rPr>
      </w:pPr>
      <w:r>
        <w:rPr>
          <w:rFonts w:ascii="Helvetica Neue" w:eastAsia="Helvetica Neue" w:hAnsi="Helvetica Neue" w:cs="Helvetica Neue"/>
        </w:rPr>
        <w:t xml:space="preserve">4.2 to 4.7 (Liability) </w:t>
      </w:r>
    </w:p>
    <w:p w:rsidR="005540D7" w:rsidRDefault="008E0B6F" w:rsidP="008E0B6F">
      <w:pPr>
        <w:numPr>
          <w:ilvl w:val="1"/>
          <w:numId w:val="24"/>
        </w:numPr>
        <w:ind w:hanging="360"/>
        <w:contextualSpacing/>
        <w:rPr>
          <w:rFonts w:ascii="Helvetica Neue" w:eastAsia="Helvetica Neue" w:hAnsi="Helvetica Neue" w:cs="Helvetica Neue"/>
        </w:rPr>
      </w:pPr>
      <w:bookmarkStart w:id="29" w:name="_zggo63kp7s7a"/>
      <w:bookmarkEnd w:id="29"/>
      <w:r>
        <w:rPr>
          <w:rFonts w:ascii="Helvetica Neue" w:eastAsia="Helvetica Neue" w:hAnsi="Helvetica Neue" w:cs="Helvetica Neue"/>
        </w:rPr>
        <w:t>4.11 to 4.12 (IR35)</w:t>
      </w:r>
    </w:p>
    <w:p w:rsidR="005540D7" w:rsidRDefault="008E0B6F" w:rsidP="008E0B6F">
      <w:pPr>
        <w:numPr>
          <w:ilvl w:val="1"/>
          <w:numId w:val="24"/>
        </w:numPr>
        <w:ind w:hanging="360"/>
        <w:contextualSpacing/>
        <w:rPr>
          <w:rFonts w:ascii="Helvetica Neue" w:eastAsia="Helvetica Neue" w:hAnsi="Helvetica Neue" w:cs="Helvetica Neue"/>
        </w:rPr>
      </w:pPr>
      <w:bookmarkStart w:id="30" w:name="_l0wad9mkk14m"/>
      <w:bookmarkEnd w:id="30"/>
      <w:r>
        <w:rPr>
          <w:rFonts w:ascii="Helvetica Neue" w:eastAsia="Helvetica Neue" w:hAnsi="Helvetica Neue" w:cs="Helvetica Neue"/>
        </w:rPr>
        <w:t>5.2 to 5.3 (Force majeure)</w:t>
      </w:r>
    </w:p>
    <w:p w:rsidR="005540D7" w:rsidRDefault="008E0B6F" w:rsidP="008E0B6F">
      <w:pPr>
        <w:numPr>
          <w:ilvl w:val="1"/>
          <w:numId w:val="24"/>
        </w:numPr>
        <w:ind w:hanging="360"/>
        <w:contextualSpacing/>
      </w:pPr>
      <w:bookmarkStart w:id="31" w:name="_t2msquoose3b"/>
      <w:bookmarkEnd w:id="31"/>
      <w:r>
        <w:rPr>
          <w:rFonts w:ascii="Helvetica Neue" w:eastAsia="Helvetica Neue" w:hAnsi="Helvetica Neue" w:cs="Helvetica Neue"/>
        </w:rPr>
        <w:t>5.6 (Continuing rights)</w:t>
      </w:r>
      <w:bookmarkStart w:id="32" w:name="_z5chnjhzaet0"/>
      <w:bookmarkEnd w:id="32"/>
      <w:r>
        <w:rPr>
          <w:rFonts w:ascii="Helvetica Neue" w:eastAsia="Helvetica Neue" w:hAnsi="Helvetica Neue" w:cs="Helvetica Neue"/>
        </w:rPr>
        <w:t xml:space="preserve"> </w:t>
      </w:r>
    </w:p>
    <w:p w:rsidR="005540D7" w:rsidRDefault="008E0B6F" w:rsidP="008E0B6F">
      <w:pPr>
        <w:numPr>
          <w:ilvl w:val="1"/>
          <w:numId w:val="24"/>
        </w:numPr>
        <w:ind w:hanging="360"/>
        <w:contextualSpacing/>
        <w:rPr>
          <w:rFonts w:ascii="Helvetica Neue" w:eastAsia="Helvetica Neue" w:hAnsi="Helvetica Neue" w:cs="Helvetica Neue"/>
        </w:rPr>
      </w:pPr>
      <w:r>
        <w:rPr>
          <w:rFonts w:ascii="Helvetica Neue" w:eastAsia="Helvetica Neue" w:hAnsi="Helvetica Neue" w:cs="Helvetica Neue"/>
        </w:rPr>
        <w:t xml:space="preserve">5.7 to 5.9 (Change of control) </w:t>
      </w:r>
    </w:p>
    <w:p w:rsidR="005540D7" w:rsidRDefault="008E0B6F" w:rsidP="008E0B6F">
      <w:pPr>
        <w:numPr>
          <w:ilvl w:val="1"/>
          <w:numId w:val="24"/>
        </w:numPr>
        <w:ind w:hanging="360"/>
        <w:contextualSpacing/>
        <w:rPr>
          <w:rFonts w:ascii="Helvetica Neue" w:eastAsia="Helvetica Neue" w:hAnsi="Helvetica Neue" w:cs="Helvetica Neue"/>
        </w:rPr>
      </w:pPr>
      <w:bookmarkStart w:id="33" w:name="_xi3yu141afy3"/>
      <w:bookmarkEnd w:id="33"/>
      <w:r>
        <w:rPr>
          <w:rFonts w:ascii="Helvetica Neue" w:eastAsia="Helvetica Neue" w:hAnsi="Helvetica Neue" w:cs="Helvetica Neue"/>
        </w:rPr>
        <w:t>5.10 (Fraud)</w:t>
      </w:r>
    </w:p>
    <w:p w:rsidR="005540D7" w:rsidRDefault="008E0B6F" w:rsidP="008E0B6F">
      <w:pPr>
        <w:numPr>
          <w:ilvl w:val="1"/>
          <w:numId w:val="24"/>
        </w:numPr>
        <w:ind w:hanging="360"/>
        <w:contextualSpacing/>
        <w:rPr>
          <w:rFonts w:ascii="Helvetica Neue" w:eastAsia="Helvetica Neue" w:hAnsi="Helvetica Neue" w:cs="Helvetica Neue"/>
        </w:rPr>
      </w:pPr>
      <w:bookmarkStart w:id="34" w:name="_ata7ymz16ovs"/>
      <w:bookmarkEnd w:id="34"/>
      <w:r>
        <w:rPr>
          <w:rFonts w:ascii="Helvetica Neue" w:eastAsia="Helvetica Neue" w:hAnsi="Helvetica Neue" w:cs="Helvetica Neue"/>
        </w:rPr>
        <w:t>5.11 (Notice of fraud)</w:t>
      </w:r>
    </w:p>
    <w:p w:rsidR="005540D7" w:rsidRDefault="008E0B6F" w:rsidP="008E0B6F">
      <w:pPr>
        <w:numPr>
          <w:ilvl w:val="1"/>
          <w:numId w:val="24"/>
        </w:numPr>
        <w:ind w:hanging="360"/>
        <w:contextualSpacing/>
        <w:rPr>
          <w:rFonts w:ascii="Helvetica Neue" w:eastAsia="Helvetica Neue" w:hAnsi="Helvetica Neue" w:cs="Helvetica Neue"/>
        </w:rPr>
      </w:pPr>
      <w:bookmarkStart w:id="35" w:name="_fkyoint63nz9"/>
      <w:bookmarkEnd w:id="35"/>
      <w:r>
        <w:rPr>
          <w:rFonts w:ascii="Helvetica Neue" w:eastAsia="Helvetica Neue" w:hAnsi="Helvetica Neue" w:cs="Helvetica Neue"/>
        </w:rPr>
        <w:t>7.1 to 7.2 (Transparency)</w:t>
      </w:r>
    </w:p>
    <w:p w:rsidR="005540D7" w:rsidRDefault="008E0B6F" w:rsidP="008E0B6F">
      <w:pPr>
        <w:numPr>
          <w:ilvl w:val="1"/>
          <w:numId w:val="24"/>
        </w:numPr>
        <w:ind w:hanging="360"/>
        <w:contextualSpacing/>
        <w:rPr>
          <w:rFonts w:ascii="Helvetica Neue" w:eastAsia="Helvetica Neue" w:hAnsi="Helvetica Neue" w:cs="Helvetica Neue"/>
        </w:rPr>
      </w:pPr>
      <w:bookmarkStart w:id="36" w:name="_9iemmotrtveu"/>
      <w:bookmarkEnd w:id="36"/>
      <w:r>
        <w:rPr>
          <w:rFonts w:ascii="Helvetica Neue" w:eastAsia="Helvetica Neue" w:hAnsi="Helvetica Neue" w:cs="Helvetica Neue"/>
        </w:rPr>
        <w:lastRenderedPageBreak/>
        <w:t>8.3 (Order of precedence)</w:t>
      </w:r>
    </w:p>
    <w:p w:rsidR="005540D7" w:rsidRDefault="008E0B6F" w:rsidP="008E0B6F">
      <w:pPr>
        <w:numPr>
          <w:ilvl w:val="1"/>
          <w:numId w:val="24"/>
        </w:numPr>
        <w:ind w:hanging="360"/>
        <w:contextualSpacing/>
        <w:rPr>
          <w:rFonts w:ascii="Helvetica Neue" w:eastAsia="Helvetica Neue" w:hAnsi="Helvetica Neue" w:cs="Helvetica Neue"/>
        </w:rPr>
      </w:pPr>
      <w:bookmarkStart w:id="37" w:name="_tf0ykdt5ev"/>
      <w:bookmarkEnd w:id="37"/>
      <w:r>
        <w:rPr>
          <w:rFonts w:ascii="Helvetica Neue" w:eastAsia="Helvetica Neue" w:hAnsi="Helvetica Neue" w:cs="Helvetica Neue"/>
        </w:rPr>
        <w:t>8.4 (Relationship)</w:t>
      </w:r>
    </w:p>
    <w:p w:rsidR="005540D7" w:rsidRDefault="008E0B6F" w:rsidP="008E0B6F">
      <w:pPr>
        <w:numPr>
          <w:ilvl w:val="1"/>
          <w:numId w:val="24"/>
        </w:numPr>
        <w:ind w:hanging="360"/>
        <w:contextualSpacing/>
        <w:rPr>
          <w:rFonts w:ascii="Helvetica Neue" w:eastAsia="Helvetica Neue" w:hAnsi="Helvetica Neue" w:cs="Helvetica Neue"/>
        </w:rPr>
      </w:pPr>
      <w:bookmarkStart w:id="38" w:name="_naatyuhqkhsy"/>
      <w:bookmarkEnd w:id="38"/>
      <w:r>
        <w:rPr>
          <w:rFonts w:ascii="Helvetica Neue" w:eastAsia="Helvetica Neue" w:hAnsi="Helvetica Neue" w:cs="Helvetica Neue"/>
        </w:rPr>
        <w:t>8.7 to 8.9 (Entire agreement)</w:t>
      </w:r>
    </w:p>
    <w:p w:rsidR="005540D7" w:rsidRDefault="008E0B6F" w:rsidP="008E0B6F">
      <w:pPr>
        <w:numPr>
          <w:ilvl w:val="1"/>
          <w:numId w:val="24"/>
        </w:numPr>
        <w:ind w:hanging="360"/>
        <w:contextualSpacing/>
        <w:rPr>
          <w:rFonts w:ascii="Helvetica Neue" w:eastAsia="Helvetica Neue" w:hAnsi="Helvetica Neue" w:cs="Helvetica Neue"/>
        </w:rPr>
      </w:pPr>
      <w:bookmarkStart w:id="39" w:name="_xnkwn0kmcpb3"/>
      <w:bookmarkEnd w:id="39"/>
      <w:r>
        <w:rPr>
          <w:rFonts w:ascii="Helvetica Neue" w:eastAsia="Helvetica Neue" w:hAnsi="Helvetica Neue" w:cs="Helvetica Neue"/>
        </w:rPr>
        <w:t>8.10 (Law and jurisdiction)</w:t>
      </w:r>
    </w:p>
    <w:p w:rsidR="005540D7" w:rsidRDefault="008E0B6F" w:rsidP="008E0B6F">
      <w:pPr>
        <w:numPr>
          <w:ilvl w:val="1"/>
          <w:numId w:val="24"/>
        </w:numPr>
        <w:ind w:hanging="360"/>
        <w:contextualSpacing/>
        <w:rPr>
          <w:rFonts w:ascii="Helvetica Neue" w:eastAsia="Helvetica Neue" w:hAnsi="Helvetica Neue" w:cs="Helvetica Neue"/>
        </w:rPr>
      </w:pPr>
      <w:bookmarkStart w:id="40" w:name="_cpz8pmimqxjf"/>
      <w:bookmarkEnd w:id="40"/>
      <w:r>
        <w:rPr>
          <w:rFonts w:ascii="Helvetica Neue" w:eastAsia="Helvetica Neue" w:hAnsi="Helvetica Neue" w:cs="Helvetica Neue"/>
        </w:rPr>
        <w:t>8.11 to 8.12 (Legislative change)</w:t>
      </w:r>
    </w:p>
    <w:p w:rsidR="005540D7" w:rsidRDefault="008E0B6F" w:rsidP="008E0B6F">
      <w:pPr>
        <w:numPr>
          <w:ilvl w:val="1"/>
          <w:numId w:val="24"/>
        </w:numPr>
        <w:ind w:hanging="360"/>
        <w:contextualSpacing/>
        <w:rPr>
          <w:rFonts w:ascii="Helvetica Neue" w:eastAsia="Helvetica Neue" w:hAnsi="Helvetica Neue" w:cs="Helvetica Neue"/>
        </w:rPr>
      </w:pPr>
      <w:bookmarkStart w:id="41" w:name="_vxjr3igvbeu1"/>
      <w:bookmarkEnd w:id="41"/>
      <w:r>
        <w:rPr>
          <w:rFonts w:ascii="Helvetica Neue" w:eastAsia="Helvetica Neue" w:hAnsi="Helvetica Neue" w:cs="Helvetica Neue"/>
        </w:rPr>
        <w:t>8.13 to 8.17 (Bribery and corruption)</w:t>
      </w:r>
    </w:p>
    <w:p w:rsidR="005540D7" w:rsidRDefault="008E0B6F" w:rsidP="008E0B6F">
      <w:pPr>
        <w:numPr>
          <w:ilvl w:val="1"/>
          <w:numId w:val="24"/>
        </w:numPr>
        <w:ind w:hanging="360"/>
        <w:contextualSpacing/>
        <w:rPr>
          <w:rFonts w:ascii="Helvetica Neue" w:eastAsia="Helvetica Neue" w:hAnsi="Helvetica Neue" w:cs="Helvetica Neue"/>
        </w:rPr>
      </w:pPr>
      <w:bookmarkStart w:id="42" w:name="_kszap48p7wt0"/>
      <w:bookmarkEnd w:id="42"/>
      <w:r>
        <w:rPr>
          <w:rFonts w:ascii="Helvetica Neue" w:eastAsia="Helvetica Neue" w:hAnsi="Helvetica Neue" w:cs="Helvetica Neue"/>
        </w:rPr>
        <w:t>8.18 to 8.27 (Freedom of Information Act)</w:t>
      </w:r>
    </w:p>
    <w:p w:rsidR="005540D7" w:rsidRDefault="008E0B6F" w:rsidP="008E0B6F">
      <w:pPr>
        <w:numPr>
          <w:ilvl w:val="1"/>
          <w:numId w:val="24"/>
        </w:numPr>
        <w:ind w:hanging="360"/>
        <w:contextualSpacing/>
        <w:rPr>
          <w:rFonts w:ascii="Helvetica Neue" w:eastAsia="Helvetica Neue" w:hAnsi="Helvetica Neue" w:cs="Helvetica Neue"/>
        </w:rPr>
      </w:pPr>
      <w:bookmarkStart w:id="43" w:name="_m9g4hob710e0"/>
      <w:bookmarkEnd w:id="43"/>
      <w:r>
        <w:rPr>
          <w:rFonts w:ascii="Helvetica Neue" w:eastAsia="Helvetica Neue" w:hAnsi="Helvetica Neue" w:cs="Helvetica Neue"/>
        </w:rPr>
        <w:t xml:space="preserve">8.28 to 8.29 (Promoting tax compliance) </w:t>
      </w:r>
    </w:p>
    <w:p w:rsidR="005540D7" w:rsidRDefault="008E0B6F" w:rsidP="008E0B6F">
      <w:pPr>
        <w:numPr>
          <w:ilvl w:val="1"/>
          <w:numId w:val="24"/>
        </w:numPr>
        <w:ind w:hanging="360"/>
        <w:contextualSpacing/>
        <w:rPr>
          <w:rFonts w:ascii="Helvetica Neue" w:eastAsia="Helvetica Neue" w:hAnsi="Helvetica Neue" w:cs="Helvetica Neue"/>
        </w:rPr>
      </w:pPr>
      <w:bookmarkStart w:id="44" w:name="_nep14ssihkdx"/>
      <w:bookmarkEnd w:id="44"/>
      <w:r>
        <w:rPr>
          <w:rFonts w:ascii="Helvetica Neue" w:eastAsia="Helvetica Neue" w:hAnsi="Helvetica Neue" w:cs="Helvetica Neue"/>
        </w:rPr>
        <w:t>8.30 to 8.31 (Official Secrets Act)</w:t>
      </w:r>
    </w:p>
    <w:p w:rsidR="005540D7" w:rsidRDefault="008E0B6F" w:rsidP="008E0B6F">
      <w:pPr>
        <w:numPr>
          <w:ilvl w:val="1"/>
          <w:numId w:val="24"/>
        </w:numPr>
        <w:ind w:hanging="360"/>
        <w:contextualSpacing/>
        <w:rPr>
          <w:rFonts w:ascii="Helvetica Neue" w:eastAsia="Helvetica Neue" w:hAnsi="Helvetica Neue" w:cs="Helvetica Neue"/>
        </w:rPr>
      </w:pPr>
      <w:bookmarkStart w:id="45" w:name="_pfv9e4x6613e"/>
      <w:bookmarkEnd w:id="45"/>
      <w:r>
        <w:rPr>
          <w:rFonts w:ascii="Helvetica Neue" w:eastAsia="Helvetica Neue" w:hAnsi="Helvetica Neue" w:cs="Helvetica Neue"/>
        </w:rPr>
        <w:t>8.32 to 8.35 (Transfer and subcontracting)</w:t>
      </w:r>
    </w:p>
    <w:p w:rsidR="005540D7" w:rsidRDefault="008E0B6F" w:rsidP="008E0B6F">
      <w:pPr>
        <w:numPr>
          <w:ilvl w:val="1"/>
          <w:numId w:val="24"/>
        </w:numPr>
        <w:ind w:hanging="360"/>
        <w:contextualSpacing/>
        <w:rPr>
          <w:rFonts w:ascii="Helvetica Neue" w:eastAsia="Helvetica Neue" w:hAnsi="Helvetica Neue" w:cs="Helvetica Neue"/>
        </w:rPr>
      </w:pPr>
      <w:bookmarkStart w:id="46" w:name="_6sdo70ih1iyh"/>
      <w:bookmarkEnd w:id="46"/>
      <w:r>
        <w:rPr>
          <w:rFonts w:ascii="Helvetica Neue" w:eastAsia="Helvetica Neue" w:hAnsi="Helvetica Neue" w:cs="Helvetica Neue"/>
        </w:rPr>
        <w:t>8.38 to 8.41 (Complaints handling and resolution)</w:t>
      </w:r>
    </w:p>
    <w:p w:rsidR="005540D7" w:rsidRDefault="008E0B6F" w:rsidP="008E0B6F">
      <w:pPr>
        <w:numPr>
          <w:ilvl w:val="1"/>
          <w:numId w:val="24"/>
        </w:numPr>
        <w:ind w:hanging="360"/>
        <w:contextualSpacing/>
        <w:rPr>
          <w:rFonts w:ascii="Helvetica Neue" w:eastAsia="Helvetica Neue" w:hAnsi="Helvetica Neue" w:cs="Helvetica Neue"/>
        </w:rPr>
      </w:pPr>
      <w:bookmarkStart w:id="47" w:name="_y7s12y9u6ri2"/>
      <w:bookmarkEnd w:id="47"/>
      <w:r>
        <w:rPr>
          <w:rFonts w:ascii="Helvetica Neue" w:eastAsia="Helvetica Neue" w:hAnsi="Helvetica Neue" w:cs="Helvetica Neue"/>
        </w:rPr>
        <w:t>8.49 to 8.51 (Publicity and branding</w:t>
      </w:r>
    </w:p>
    <w:p w:rsidR="005540D7" w:rsidRDefault="008E0B6F" w:rsidP="008E0B6F">
      <w:pPr>
        <w:numPr>
          <w:ilvl w:val="1"/>
          <w:numId w:val="24"/>
        </w:numPr>
        <w:ind w:hanging="360"/>
        <w:contextualSpacing/>
        <w:rPr>
          <w:rFonts w:ascii="Helvetica Neue" w:eastAsia="Helvetica Neue" w:hAnsi="Helvetica Neue" w:cs="Helvetica Neue"/>
        </w:rPr>
      </w:pPr>
      <w:bookmarkStart w:id="48" w:name="_jcyecnr8hxv0"/>
      <w:bookmarkEnd w:id="48"/>
      <w:r>
        <w:rPr>
          <w:rFonts w:ascii="Helvetica Neue" w:eastAsia="Helvetica Neue" w:hAnsi="Helvetica Neue" w:cs="Helvetica Neue"/>
        </w:rPr>
        <w:t>8.42 to 8.48 (Conflicts of interest and ethical walls)</w:t>
      </w:r>
    </w:p>
    <w:p w:rsidR="005540D7" w:rsidRDefault="008E0B6F" w:rsidP="008E0B6F">
      <w:pPr>
        <w:numPr>
          <w:ilvl w:val="1"/>
          <w:numId w:val="24"/>
        </w:numPr>
        <w:ind w:hanging="360"/>
        <w:contextualSpacing/>
        <w:rPr>
          <w:rFonts w:ascii="Helvetica Neue" w:eastAsia="Helvetica Neue" w:hAnsi="Helvetica Neue" w:cs="Helvetica Neue"/>
        </w:rPr>
      </w:pPr>
      <w:bookmarkStart w:id="49" w:name="_7xyhk85tkatg"/>
      <w:bookmarkEnd w:id="49"/>
      <w:r>
        <w:rPr>
          <w:rFonts w:ascii="Helvetica Neue" w:eastAsia="Helvetica Neue" w:hAnsi="Helvetica Neue" w:cs="Helvetica Neue"/>
        </w:rPr>
        <w:t>8.52 to 8.54 (Equality and diversity)</w:t>
      </w:r>
    </w:p>
    <w:p w:rsidR="005540D7" w:rsidRDefault="008E0B6F" w:rsidP="008E0B6F">
      <w:pPr>
        <w:numPr>
          <w:ilvl w:val="1"/>
          <w:numId w:val="24"/>
        </w:numPr>
        <w:ind w:hanging="360"/>
        <w:contextualSpacing/>
        <w:rPr>
          <w:rFonts w:ascii="Helvetica Neue" w:eastAsia="Helvetica Neue" w:hAnsi="Helvetica Neue" w:cs="Helvetica Neue"/>
        </w:rPr>
      </w:pPr>
      <w:bookmarkStart w:id="50" w:name="_ssevvrz51zz4"/>
      <w:bookmarkEnd w:id="50"/>
      <w:r>
        <w:rPr>
          <w:rFonts w:ascii="Helvetica Neue" w:eastAsia="Helvetica Neue" w:hAnsi="Helvetica Neue" w:cs="Helvetica Neue"/>
        </w:rPr>
        <w:t>8.66 to 8.67 (Severability)</w:t>
      </w:r>
    </w:p>
    <w:p w:rsidR="005540D7" w:rsidRDefault="008E0B6F" w:rsidP="008E0B6F">
      <w:pPr>
        <w:numPr>
          <w:ilvl w:val="1"/>
          <w:numId w:val="24"/>
        </w:numPr>
        <w:ind w:hanging="360"/>
        <w:contextualSpacing/>
        <w:rPr>
          <w:rFonts w:ascii="Helvetica Neue" w:eastAsia="Helvetica Neue" w:hAnsi="Helvetica Neue" w:cs="Helvetica Neue"/>
        </w:rPr>
      </w:pPr>
      <w:bookmarkStart w:id="51" w:name="_wo0xnjlyfmiu"/>
      <w:bookmarkEnd w:id="51"/>
      <w:r>
        <w:rPr>
          <w:rFonts w:ascii="Helvetica Neue" w:eastAsia="Helvetica Neue" w:hAnsi="Helvetica Neue" w:cs="Helvetica Neue"/>
        </w:rPr>
        <w:t xml:space="preserve">8.68 to 8.82 (Managing disputes) </w:t>
      </w:r>
    </w:p>
    <w:p w:rsidR="005540D7" w:rsidRDefault="008E0B6F" w:rsidP="008E0B6F">
      <w:pPr>
        <w:numPr>
          <w:ilvl w:val="1"/>
          <w:numId w:val="24"/>
        </w:numPr>
        <w:ind w:hanging="360"/>
        <w:contextualSpacing/>
      </w:pPr>
      <w:bookmarkStart w:id="52" w:name="_jl72q32rn20u"/>
      <w:bookmarkEnd w:id="52"/>
      <w:r>
        <w:rPr>
          <w:rFonts w:ascii="Helvetica Neue" w:eastAsia="Helvetica Neue" w:hAnsi="Helvetica Neue" w:cs="Helvetica Neue"/>
        </w:rPr>
        <w:t>8.83 to 8.91 (Confidentiality)</w:t>
      </w:r>
      <w:bookmarkStart w:id="53" w:name="_h1o9qz8mt2t2"/>
      <w:bookmarkEnd w:id="53"/>
      <w:r>
        <w:rPr>
          <w:rFonts w:ascii="Helvetica Neue" w:eastAsia="Helvetica Neue" w:hAnsi="Helvetica Neue" w:cs="Helvetica Neue"/>
        </w:rPr>
        <w:t xml:space="preserve"> </w:t>
      </w:r>
    </w:p>
    <w:p w:rsidR="005540D7" w:rsidRDefault="008E0B6F" w:rsidP="008E0B6F">
      <w:pPr>
        <w:numPr>
          <w:ilvl w:val="1"/>
          <w:numId w:val="24"/>
        </w:numPr>
        <w:ind w:hanging="360"/>
        <w:contextualSpacing/>
        <w:rPr>
          <w:rFonts w:ascii="Helvetica Neue" w:eastAsia="Helvetica Neue" w:hAnsi="Helvetica Neue" w:cs="Helvetica Neue"/>
        </w:rPr>
      </w:pPr>
      <w:r>
        <w:rPr>
          <w:rFonts w:ascii="Helvetica Neue" w:eastAsia="Helvetica Neue" w:hAnsi="Helvetica Neue" w:cs="Helvetica Neue"/>
        </w:rPr>
        <w:t>8.92 to 8.93 (Waiver and cumulative remedies)</w:t>
      </w:r>
    </w:p>
    <w:p w:rsidR="005540D7" w:rsidRDefault="008E0B6F" w:rsidP="008E0B6F">
      <w:pPr>
        <w:numPr>
          <w:ilvl w:val="1"/>
          <w:numId w:val="24"/>
        </w:numPr>
        <w:ind w:hanging="360"/>
        <w:contextualSpacing/>
        <w:rPr>
          <w:rFonts w:ascii="Helvetica Neue" w:eastAsia="Helvetica Neue" w:hAnsi="Helvetica Neue" w:cs="Helvetica Neue"/>
        </w:rPr>
      </w:pPr>
      <w:bookmarkStart w:id="54" w:name="_3aps8o6kcxyn"/>
      <w:bookmarkEnd w:id="54"/>
      <w:r>
        <w:rPr>
          <w:rFonts w:ascii="Helvetica Neue" w:eastAsia="Helvetica Neue" w:hAnsi="Helvetica Neue" w:cs="Helvetica Neue"/>
        </w:rPr>
        <w:t>paragraphs 1 to 10 of the Framework Agreement glossary and interpretations</w:t>
      </w:r>
      <w:bookmarkStart w:id="55" w:name="_c6k4662biabv"/>
      <w:bookmarkEnd w:id="55"/>
    </w:p>
    <w:p w:rsidR="005540D7" w:rsidRDefault="008E0B6F" w:rsidP="008E0B6F">
      <w:pPr>
        <w:numPr>
          <w:ilvl w:val="1"/>
          <w:numId w:val="24"/>
        </w:numPr>
        <w:ind w:hanging="360"/>
        <w:rPr>
          <w:rFonts w:ascii="Helvetica Neue" w:eastAsia="Helvetica Neue" w:hAnsi="Helvetica Neue" w:cs="Helvetica Neue"/>
        </w:rPr>
      </w:pPr>
      <w:r>
        <w:rPr>
          <w:rFonts w:ascii="Helvetica Neue" w:eastAsia="Helvetica Neue" w:hAnsi="Helvetica Neue" w:cs="Helvetica Neue"/>
        </w:rPr>
        <w:t>any audit provisions from the Framework Agreement set out by the Buyer in the Order Form</w:t>
      </w:r>
    </w:p>
    <w:p w:rsidR="005540D7" w:rsidRDefault="008E0B6F" w:rsidP="008E0B6F">
      <w:pPr>
        <w:numPr>
          <w:ilvl w:val="0"/>
          <w:numId w:val="24"/>
        </w:numPr>
        <w:ind w:hanging="724"/>
        <w:contextualSpacing/>
        <w:rPr>
          <w:rFonts w:ascii="Helvetica Neue" w:eastAsia="Helvetica Neue" w:hAnsi="Helvetica Neue" w:cs="Helvetica Neue"/>
        </w:rPr>
      </w:pPr>
      <w:bookmarkStart w:id="56" w:name="_itt780udfb5v"/>
      <w:bookmarkEnd w:id="56"/>
      <w:r>
        <w:rPr>
          <w:rFonts w:ascii="Helvetica Neue" w:eastAsia="Helvetica Neue" w:hAnsi="Helvetica Neue" w:cs="Helvetica Neue"/>
        </w:rPr>
        <w:t>The Framework Agreement provisions in clause 2.1 will be modified as follows:</w:t>
      </w:r>
    </w:p>
    <w:p w:rsidR="005540D7" w:rsidRDefault="005540D7">
      <w:pPr>
        <w:ind w:left="720"/>
        <w:contextualSpacing/>
        <w:rPr>
          <w:rFonts w:ascii="Helvetica Neue" w:eastAsia="Helvetica Neue" w:hAnsi="Helvetica Neue" w:cs="Helvetica Neue"/>
        </w:rPr>
      </w:pPr>
    </w:p>
    <w:p w:rsidR="005540D7" w:rsidRDefault="008E0B6F" w:rsidP="008E0B6F">
      <w:pPr>
        <w:numPr>
          <w:ilvl w:val="1"/>
          <w:numId w:val="24"/>
        </w:numPr>
        <w:ind w:hanging="360"/>
        <w:rPr>
          <w:rFonts w:ascii="Helvetica Neue" w:eastAsia="Helvetica Neue" w:hAnsi="Helvetica Neue" w:cs="Helvetica Neue"/>
        </w:rPr>
      </w:pPr>
      <w:bookmarkStart w:id="57" w:name="_kt588v8j7m1"/>
      <w:bookmarkEnd w:id="57"/>
      <w:r>
        <w:rPr>
          <w:rFonts w:ascii="Helvetica Neue" w:eastAsia="Helvetica Neue" w:hAnsi="Helvetica Neue" w:cs="Helvetica Neue"/>
        </w:rPr>
        <w:t>a reference to the ‘Framework Agreement’ will be a reference to the ‘Call-Off Contract’</w:t>
      </w:r>
    </w:p>
    <w:p w:rsidR="005540D7" w:rsidRDefault="008E0B6F" w:rsidP="008E0B6F">
      <w:pPr>
        <w:numPr>
          <w:ilvl w:val="1"/>
          <w:numId w:val="24"/>
        </w:numPr>
        <w:ind w:hanging="360"/>
        <w:rPr>
          <w:rFonts w:ascii="Helvetica Neue" w:eastAsia="Helvetica Neue" w:hAnsi="Helvetica Neue" w:cs="Helvetica Neue"/>
        </w:rPr>
      </w:pPr>
      <w:bookmarkStart w:id="58" w:name="_qrz2iq8tz5in"/>
      <w:bookmarkEnd w:id="58"/>
      <w:r>
        <w:rPr>
          <w:rFonts w:ascii="Helvetica Neue" w:eastAsia="Helvetica Neue" w:hAnsi="Helvetica Neue" w:cs="Helvetica Neue"/>
        </w:rPr>
        <w:t>a reference to ‘CCS’ will be a reference to ‘the Buyer’</w:t>
      </w:r>
    </w:p>
    <w:p w:rsidR="005540D7" w:rsidRDefault="008E0B6F" w:rsidP="008E0B6F">
      <w:pPr>
        <w:numPr>
          <w:ilvl w:val="1"/>
          <w:numId w:val="24"/>
        </w:numPr>
        <w:ind w:hanging="360"/>
        <w:rPr>
          <w:rFonts w:ascii="Helvetica Neue" w:eastAsia="Helvetica Neue" w:hAnsi="Helvetica Neue" w:cs="Helvetica Neue"/>
        </w:rPr>
      </w:pPr>
      <w:bookmarkStart w:id="59" w:name="_70gqqitra65j"/>
      <w:bookmarkEnd w:id="59"/>
      <w:r>
        <w:rPr>
          <w:rFonts w:ascii="Helvetica Neue" w:eastAsia="Helvetica Neue" w:hAnsi="Helvetica Neue" w:cs="Helvetica Neue"/>
        </w:rPr>
        <w:t>a reference to the ‘Parties’ and a ‘Party’ will be a reference to the Buyer and Supplier as Parties under this Call-Off Contract</w:t>
      </w:r>
    </w:p>
    <w:p w:rsidR="005540D7" w:rsidRDefault="008E0B6F" w:rsidP="008E0B6F">
      <w:pPr>
        <w:numPr>
          <w:ilvl w:val="0"/>
          <w:numId w:val="24"/>
        </w:numPr>
        <w:ind w:hanging="724"/>
        <w:contextualSpacing/>
        <w:rPr>
          <w:rFonts w:ascii="Helvetica Neue" w:eastAsia="Helvetica Neue" w:hAnsi="Helvetica Neue" w:cs="Helvetica Neue"/>
        </w:rPr>
      </w:pPr>
      <w:bookmarkStart w:id="60" w:name="_1p9gmbf49p16"/>
      <w:bookmarkEnd w:id="60"/>
      <w:r>
        <w:rPr>
          <w:rFonts w:ascii="Helvetica Neue" w:eastAsia="Helvetica Neue" w:hAnsi="Helvetica Neue" w:cs="Helvetica Neue"/>
        </w:rPr>
        <w:t>The Framework Agreement incorporated clauses will be referred to as ‘incorporated Framework clause XX’, where ‘XX’ is the Framework Agreement clause number.</w:t>
      </w:r>
    </w:p>
    <w:p w:rsidR="005540D7" w:rsidRDefault="008E0B6F" w:rsidP="008E0B6F">
      <w:pPr>
        <w:numPr>
          <w:ilvl w:val="0"/>
          <w:numId w:val="24"/>
        </w:numPr>
        <w:ind w:hanging="724"/>
        <w:contextualSpacing/>
        <w:rPr>
          <w:rFonts w:ascii="Helvetica Neue" w:eastAsia="Helvetica Neue" w:hAnsi="Helvetica Neue" w:cs="Helvetica Neue"/>
        </w:rPr>
      </w:pPr>
      <w:bookmarkStart w:id="61" w:name="_r6hnjzux63jf"/>
      <w:bookmarkEnd w:id="61"/>
      <w:r>
        <w:rPr>
          <w:rFonts w:ascii="Helvetica Neue" w:eastAsia="Helvetica Neue" w:hAnsi="Helvetica Neue" w:cs="Helvetica Neue"/>
        </w:rPr>
        <w:t>When an Order Form is signed, the terms and conditions agreed in it will be incorporated into this Call-Off Contract.</w:t>
      </w:r>
    </w:p>
    <w:p w:rsidR="005540D7" w:rsidRDefault="005540D7">
      <w:pPr>
        <w:ind w:left="720"/>
        <w:contextualSpacing/>
        <w:rPr>
          <w:rFonts w:ascii="Helvetica Neue" w:eastAsia="Helvetica Neue" w:hAnsi="Helvetica Neue" w:cs="Helvetica Neue"/>
        </w:rPr>
      </w:pPr>
    </w:p>
    <w:p w:rsidR="005540D7" w:rsidRDefault="008E0B6F">
      <w:pPr>
        <w:rPr>
          <w:rFonts w:ascii="Helvetica Neue" w:eastAsia="Helvetica Neue" w:hAnsi="Helvetica Neue" w:cs="Helvetica Neue"/>
          <w:b/>
        </w:rPr>
      </w:pPr>
      <w:r>
        <w:rPr>
          <w:rFonts w:ascii="Helvetica Neue" w:eastAsia="Helvetica Neue" w:hAnsi="Helvetica Neue" w:cs="Helvetica Neue"/>
          <w:b/>
        </w:rPr>
        <w:t>3. Supply of services</w:t>
      </w:r>
    </w:p>
    <w:p w:rsidR="005540D7" w:rsidRDefault="008E0B6F" w:rsidP="008E0B6F">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rsidR="005540D7" w:rsidRDefault="008E0B6F" w:rsidP="008E0B6F">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rsidR="005540D7" w:rsidRDefault="008E0B6F">
      <w:pPr>
        <w:rPr>
          <w:rFonts w:ascii="Helvetica Neue" w:eastAsia="Helvetica Neue" w:hAnsi="Helvetica Neue" w:cs="Helvetica Neue"/>
          <w:b/>
        </w:rPr>
      </w:pPr>
      <w:r>
        <w:rPr>
          <w:rFonts w:ascii="Helvetica Neue" w:eastAsia="Helvetica Neue" w:hAnsi="Helvetica Neue" w:cs="Helvetica Neue"/>
          <w:b/>
        </w:rPr>
        <w:t>4. Supplier staff</w:t>
      </w:r>
    </w:p>
    <w:p w:rsidR="005540D7" w:rsidRDefault="008E0B6F" w:rsidP="008E0B6F">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Staff must:</w:t>
      </w:r>
    </w:p>
    <w:p w:rsidR="005540D7" w:rsidRDefault="005540D7">
      <w:pPr>
        <w:ind w:left="720"/>
        <w:contextualSpacing/>
        <w:rPr>
          <w:rFonts w:ascii="Helvetica Neue" w:eastAsia="Helvetica Neue" w:hAnsi="Helvetica Neue" w:cs="Helvetica Neue"/>
        </w:rPr>
      </w:pPr>
    </w:p>
    <w:p w:rsidR="005540D7" w:rsidRDefault="008E0B6F" w:rsidP="008E0B6F">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rsidR="005540D7" w:rsidRDefault="008E0B6F" w:rsidP="008E0B6F">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rsidR="005540D7" w:rsidRDefault="008E0B6F" w:rsidP="008E0B6F">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rsidR="005540D7" w:rsidRDefault="008E0B6F" w:rsidP="008E0B6F">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rsidR="005540D7" w:rsidRDefault="008E0B6F" w:rsidP="008E0B6F">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rsidR="005540D7" w:rsidRDefault="005540D7">
      <w:pPr>
        <w:ind w:left="1440"/>
        <w:contextualSpacing/>
        <w:rPr>
          <w:rFonts w:ascii="Helvetica Neue" w:eastAsia="Helvetica Neue" w:hAnsi="Helvetica Neue" w:cs="Helvetica Neue"/>
        </w:rPr>
      </w:pPr>
    </w:p>
    <w:p w:rsidR="005540D7" w:rsidRDefault="008E0B6F" w:rsidP="008E0B6F">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rsidR="005540D7" w:rsidRDefault="008E0B6F" w:rsidP="008E0B6F">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lastRenderedPageBreak/>
        <w:t>The Supplier may substitute any Supplier Staff as long as they have the equivalent experience and qualifications to the substituted staff member.</w:t>
      </w:r>
    </w:p>
    <w:p w:rsidR="005540D7" w:rsidRDefault="008E0B6F" w:rsidP="008E0B6F">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rsidR="005540D7" w:rsidRDefault="008E0B6F" w:rsidP="008E0B6F">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End this Call-Off Contract for Material Breach if the Supplier is delivering the Services Inside IR35.</w:t>
      </w:r>
    </w:p>
    <w:p w:rsidR="005540D7" w:rsidRDefault="008E0B6F" w:rsidP="008E0B6F">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5540D7" w:rsidRDefault="008E0B6F" w:rsidP="008E0B6F">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rsidR="005540D7" w:rsidRDefault="008E0B6F" w:rsidP="008E0B6F">
      <w:pPr>
        <w:numPr>
          <w:ilvl w:val="0"/>
          <w:numId w:val="33"/>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rsidR="005540D7" w:rsidRDefault="008E0B6F">
      <w:pPr>
        <w:rPr>
          <w:rFonts w:ascii="Helvetica Neue" w:eastAsia="Helvetica Neue" w:hAnsi="Helvetica Neue" w:cs="Helvetica Neue"/>
          <w:b/>
        </w:rPr>
      </w:pPr>
      <w:r>
        <w:rPr>
          <w:rFonts w:ascii="Helvetica Neue" w:eastAsia="Helvetica Neue" w:hAnsi="Helvetica Neue" w:cs="Helvetica Neue"/>
          <w:b/>
        </w:rPr>
        <w:t>5. Due diligence</w:t>
      </w:r>
    </w:p>
    <w:p w:rsidR="005540D7" w:rsidRDefault="008E0B6F" w:rsidP="008E0B6F">
      <w:pPr>
        <w:numPr>
          <w:ilvl w:val="0"/>
          <w:numId w:val="35"/>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rsidR="005540D7" w:rsidRDefault="008E0B6F" w:rsidP="008E0B6F">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rsidR="005540D7" w:rsidRDefault="008E0B6F" w:rsidP="008E0B6F">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rsidR="005540D7" w:rsidRDefault="008E0B6F" w:rsidP="008E0B6F">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rsidR="005540D7" w:rsidRDefault="008E0B6F" w:rsidP="008E0B6F">
      <w:pPr>
        <w:numPr>
          <w:ilvl w:val="1"/>
          <w:numId w:val="51"/>
        </w:numPr>
        <w:ind w:hanging="360"/>
        <w:contextualSpacing/>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rsidR="005540D7" w:rsidRDefault="005540D7">
      <w:pPr>
        <w:contextualSpacing/>
        <w:rPr>
          <w:rFonts w:ascii="Helvetica Neue" w:eastAsia="Helvetica Neue" w:hAnsi="Helvetica Neue" w:cs="Helvetica Neue"/>
        </w:rPr>
      </w:pPr>
    </w:p>
    <w:p w:rsidR="005540D7" w:rsidRDefault="008E0B6F">
      <w:pPr>
        <w:rPr>
          <w:rFonts w:ascii="Helvetica Neue" w:eastAsia="Helvetica Neue" w:hAnsi="Helvetica Neue" w:cs="Helvetica Neue"/>
          <w:b/>
        </w:rPr>
      </w:pPr>
      <w:bookmarkStart w:id="62" w:name="_23ckvvd"/>
      <w:bookmarkEnd w:id="62"/>
      <w:r>
        <w:rPr>
          <w:rFonts w:ascii="Helvetica Neue" w:eastAsia="Helvetica Neue" w:hAnsi="Helvetica Neue" w:cs="Helvetica Neue"/>
          <w:b/>
        </w:rPr>
        <w:t>6. Business continuity and disaster recovery</w:t>
      </w:r>
    </w:p>
    <w:p w:rsidR="005540D7" w:rsidRDefault="008E0B6F" w:rsidP="008E0B6F">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rsidR="005540D7" w:rsidRDefault="008E0B6F" w:rsidP="008E0B6F">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rsidR="005540D7" w:rsidRDefault="008E0B6F" w:rsidP="008E0B6F">
      <w:pPr>
        <w:numPr>
          <w:ilvl w:val="0"/>
          <w:numId w:val="22"/>
        </w:numPr>
        <w:ind w:hanging="724"/>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rsidR="005540D7" w:rsidRDefault="008E0B6F">
      <w:pPr>
        <w:rPr>
          <w:rFonts w:ascii="Helvetica Neue" w:eastAsia="Helvetica Neue" w:hAnsi="Helvetica Neue" w:cs="Helvetica Neue"/>
          <w:b/>
        </w:rPr>
      </w:pPr>
      <w:r>
        <w:rPr>
          <w:rFonts w:ascii="Helvetica Neue" w:eastAsia="Helvetica Neue" w:hAnsi="Helvetica Neue" w:cs="Helvetica Neue"/>
          <w:b/>
        </w:rPr>
        <w:t>7. Payment, VAT and Call-Off Contract charges</w:t>
      </w:r>
    </w:p>
    <w:p w:rsidR="005540D7" w:rsidRDefault="008E0B6F" w:rsidP="008E0B6F">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rsidR="005540D7" w:rsidRDefault="008E0B6F" w:rsidP="008E0B6F">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rsidR="005540D7" w:rsidRDefault="008E0B6F" w:rsidP="008E0B6F">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rsidR="005540D7" w:rsidRDefault="008E0B6F" w:rsidP="008E0B6F">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5540D7" w:rsidRDefault="008E0B6F" w:rsidP="008E0B6F">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rsidR="005540D7" w:rsidRDefault="008E0B6F" w:rsidP="008E0B6F">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rsidR="005540D7" w:rsidRDefault="008E0B6F" w:rsidP="008E0B6F">
      <w:pPr>
        <w:numPr>
          <w:ilvl w:val="0"/>
          <w:numId w:val="9"/>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rsidR="005540D7" w:rsidRDefault="008E0B6F" w:rsidP="008E0B6F">
      <w:pPr>
        <w:numPr>
          <w:ilvl w:val="0"/>
          <w:numId w:val="9"/>
        </w:numPr>
        <w:ind w:hanging="724"/>
        <w:rPr>
          <w:rFonts w:ascii="Helvetica Neue" w:eastAsia="Helvetica Neue" w:hAnsi="Helvetica Neue" w:cs="Helvetica Neue"/>
        </w:rPr>
      </w:pPr>
      <w:r>
        <w:rPr>
          <w:rFonts w:ascii="Helvetica Neue" w:eastAsia="Helvetica Neue" w:hAnsi="Helvetica Neue" w:cs="Helvetica Neue"/>
        </w:rPr>
        <w:lastRenderedPageBreak/>
        <w:t xml:space="preserve">The Supplier must add VAT to the Charges at the appropriate rate with visibility of the amount as a separate line item. </w:t>
      </w:r>
    </w:p>
    <w:p w:rsidR="005540D7" w:rsidRDefault="008E0B6F" w:rsidP="008E0B6F">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5540D7" w:rsidRDefault="008E0B6F" w:rsidP="008E0B6F">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5540D7" w:rsidRDefault="008E0B6F" w:rsidP="008E0B6F">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5540D7" w:rsidRDefault="008E0B6F" w:rsidP="008E0B6F">
      <w:pPr>
        <w:numPr>
          <w:ilvl w:val="0"/>
          <w:numId w:val="9"/>
        </w:numPr>
        <w:ind w:hanging="724"/>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5540D7" w:rsidRDefault="008E0B6F">
      <w:pPr>
        <w:rPr>
          <w:rFonts w:ascii="Helvetica Neue" w:eastAsia="Helvetica Neue" w:hAnsi="Helvetica Neue" w:cs="Helvetica Neue"/>
          <w:b/>
        </w:rPr>
      </w:pPr>
      <w:r>
        <w:rPr>
          <w:rFonts w:ascii="Helvetica Neue" w:eastAsia="Helvetica Neue" w:hAnsi="Helvetica Neue" w:cs="Helvetica Neue"/>
          <w:b/>
        </w:rPr>
        <w:t>8. Recovery of sums due and right of set-off</w:t>
      </w:r>
    </w:p>
    <w:p w:rsidR="005540D7" w:rsidRDefault="008E0B6F" w:rsidP="008E0B6F">
      <w:pPr>
        <w:numPr>
          <w:ilvl w:val="0"/>
          <w:numId w:val="19"/>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rsidR="005540D7" w:rsidRDefault="008E0B6F">
      <w:pPr>
        <w:rPr>
          <w:rFonts w:ascii="Helvetica Neue" w:eastAsia="Helvetica Neue" w:hAnsi="Helvetica Neue" w:cs="Helvetica Neue"/>
          <w:b/>
        </w:rPr>
      </w:pPr>
      <w:r>
        <w:rPr>
          <w:rFonts w:ascii="Helvetica Neue" w:eastAsia="Helvetica Neue" w:hAnsi="Helvetica Neue" w:cs="Helvetica Neue"/>
          <w:b/>
        </w:rPr>
        <w:t>9. Insurance</w:t>
      </w:r>
    </w:p>
    <w:p w:rsidR="005540D7" w:rsidRDefault="008E0B6F" w:rsidP="008E0B6F">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rsidR="005540D7" w:rsidRDefault="008E0B6F" w:rsidP="008E0B6F">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rsidR="005540D7" w:rsidRDefault="008E0B6F" w:rsidP="008E0B6F">
      <w:pPr>
        <w:numPr>
          <w:ilvl w:val="1"/>
          <w:numId w:val="40"/>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5540D7" w:rsidRDefault="008E0B6F" w:rsidP="008E0B6F">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rsidR="005540D7" w:rsidRDefault="008E0B6F" w:rsidP="008E0B6F">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rsidR="005540D7" w:rsidRDefault="008E0B6F" w:rsidP="008E0B6F">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5540D7" w:rsidRDefault="008E0B6F" w:rsidP="008E0B6F">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rsidR="005540D7" w:rsidRDefault="008E0B6F" w:rsidP="008E0B6F">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rsidR="005540D7" w:rsidRDefault="008E0B6F" w:rsidP="008E0B6F">
      <w:pPr>
        <w:numPr>
          <w:ilvl w:val="1"/>
          <w:numId w:val="40"/>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rsidR="005540D7" w:rsidRDefault="008E0B6F" w:rsidP="008E0B6F">
      <w:pPr>
        <w:numPr>
          <w:ilvl w:val="1"/>
          <w:numId w:val="40"/>
        </w:numPr>
        <w:ind w:hanging="360"/>
        <w:rPr>
          <w:rFonts w:ascii="Helvetica Neue" w:eastAsia="Helvetica Neue" w:hAnsi="Helvetica Neue" w:cs="Helvetica Neue"/>
        </w:rPr>
      </w:pPr>
      <w:r>
        <w:rPr>
          <w:rFonts w:ascii="Helvetica Neue" w:eastAsia="Helvetica Neue" w:hAnsi="Helvetica Neue" w:cs="Helvetica Neue"/>
        </w:rPr>
        <w:t>receipts for the insurance premium</w:t>
      </w:r>
    </w:p>
    <w:p w:rsidR="005540D7" w:rsidRDefault="008E0B6F" w:rsidP="008E0B6F">
      <w:pPr>
        <w:numPr>
          <w:ilvl w:val="1"/>
          <w:numId w:val="40"/>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rsidR="005540D7" w:rsidRDefault="008E0B6F" w:rsidP="008E0B6F">
      <w:pPr>
        <w:numPr>
          <w:ilvl w:val="0"/>
          <w:numId w:val="40"/>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rsidR="005540D7" w:rsidRDefault="008E0B6F" w:rsidP="008E0B6F">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take all risk control measures using Good Industry Practice, including the investigation and reports of claims to insurers</w:t>
      </w:r>
    </w:p>
    <w:p w:rsidR="005540D7" w:rsidRDefault="008E0B6F" w:rsidP="008E0B6F">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 xml:space="preserve">promptly notify the insurers in writing of any relevant material fact under any insurances </w:t>
      </w:r>
    </w:p>
    <w:p w:rsidR="005540D7" w:rsidRDefault="008E0B6F" w:rsidP="008E0B6F">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lastRenderedPageBreak/>
        <w:t>hold all insurance policies and require any broker arranging the insurance to hold any insurance slips and other evidence of insurance</w:t>
      </w:r>
    </w:p>
    <w:p w:rsidR="005540D7" w:rsidRDefault="005540D7">
      <w:pPr>
        <w:ind w:left="1542"/>
        <w:contextualSpacing/>
        <w:rPr>
          <w:rFonts w:ascii="Helvetica Neue" w:eastAsia="Helvetica Neue" w:hAnsi="Helvetica Neue" w:cs="Helvetica Neue"/>
        </w:rPr>
      </w:pPr>
    </w:p>
    <w:p w:rsidR="005540D7" w:rsidRDefault="008E0B6F" w:rsidP="008E0B6F">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rsidR="005540D7" w:rsidRDefault="008E0B6F" w:rsidP="008E0B6F">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rsidR="005540D7" w:rsidRDefault="008E0B6F" w:rsidP="008E0B6F">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be liable for the payment of any:</w:t>
      </w:r>
    </w:p>
    <w:p w:rsidR="005540D7" w:rsidRDefault="008E0B6F" w:rsidP="008E0B6F">
      <w:pPr>
        <w:numPr>
          <w:ilvl w:val="1"/>
          <w:numId w:val="40"/>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rsidR="005540D7" w:rsidRDefault="008E0B6F" w:rsidP="008E0B6F">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rsidR="005540D7" w:rsidRDefault="008E0B6F">
      <w:pPr>
        <w:rPr>
          <w:rFonts w:ascii="Helvetica Neue" w:eastAsia="Helvetica Neue" w:hAnsi="Helvetica Neue" w:cs="Helvetica Neue"/>
          <w:b/>
        </w:rPr>
      </w:pPr>
      <w:r>
        <w:rPr>
          <w:rFonts w:ascii="Helvetica Neue" w:eastAsia="Helvetica Neue" w:hAnsi="Helvetica Neue" w:cs="Helvetica Neue"/>
          <w:b/>
        </w:rPr>
        <w:t xml:space="preserve">10. Confidentiality </w:t>
      </w:r>
    </w:p>
    <w:p w:rsidR="005540D7" w:rsidRDefault="008E0B6F" w:rsidP="008E0B6F">
      <w:pPr>
        <w:numPr>
          <w:ilvl w:val="0"/>
          <w:numId w:val="42"/>
        </w:numPr>
        <w:ind w:hanging="724"/>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rsidR="005540D7" w:rsidRDefault="008E0B6F">
      <w:pPr>
        <w:rPr>
          <w:rFonts w:ascii="Helvetica Neue" w:eastAsia="Helvetica Neue" w:hAnsi="Helvetica Neue" w:cs="Helvetica Neue"/>
          <w:b/>
        </w:rPr>
      </w:pPr>
      <w:r>
        <w:rPr>
          <w:rFonts w:ascii="Helvetica Neue" w:eastAsia="Helvetica Neue" w:hAnsi="Helvetica Neue" w:cs="Helvetica Neue"/>
          <w:b/>
        </w:rPr>
        <w:t>11. Intellectual Property Rights</w:t>
      </w:r>
    </w:p>
    <w:p w:rsidR="005540D7" w:rsidRDefault="008E0B6F" w:rsidP="008E0B6F">
      <w:pPr>
        <w:numPr>
          <w:ilvl w:val="0"/>
          <w:numId w:val="27"/>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rsidR="005540D7" w:rsidRDefault="008E0B6F" w:rsidP="008E0B6F">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rsidR="005540D7" w:rsidRDefault="008E0B6F" w:rsidP="008E0B6F">
      <w:pPr>
        <w:numPr>
          <w:ilvl w:val="0"/>
          <w:numId w:val="27"/>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rsidR="005540D7" w:rsidRDefault="008E0B6F" w:rsidP="008E0B6F">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5540D7" w:rsidRDefault="008E0B6F" w:rsidP="008E0B6F">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rsidR="005540D7" w:rsidRDefault="008E0B6F" w:rsidP="008E0B6F">
      <w:pPr>
        <w:numPr>
          <w:ilvl w:val="1"/>
          <w:numId w:val="27"/>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rsidR="005540D7" w:rsidRDefault="008E0B6F" w:rsidP="008E0B6F">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rsidR="005540D7" w:rsidRDefault="008E0B6F" w:rsidP="008E0B6F">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rsidR="005540D7" w:rsidRDefault="008E0B6F" w:rsidP="008E0B6F">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rsidR="005540D7" w:rsidRDefault="008E0B6F" w:rsidP="008E0B6F">
      <w:pPr>
        <w:numPr>
          <w:ilvl w:val="1"/>
          <w:numId w:val="27"/>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rsidR="005540D7" w:rsidRDefault="008E0B6F" w:rsidP="008E0B6F">
      <w:pPr>
        <w:numPr>
          <w:ilvl w:val="1"/>
          <w:numId w:val="27"/>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rsidR="005540D7" w:rsidRDefault="008E0B6F" w:rsidP="008E0B6F">
      <w:pPr>
        <w:numPr>
          <w:ilvl w:val="1"/>
          <w:numId w:val="27"/>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rsidR="005540D7" w:rsidRDefault="008E0B6F" w:rsidP="008E0B6F">
      <w:pPr>
        <w:numPr>
          <w:ilvl w:val="0"/>
          <w:numId w:val="27"/>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rsidR="005540D7" w:rsidRDefault="008E0B6F" w:rsidP="008E0B6F">
      <w:pPr>
        <w:numPr>
          <w:ilvl w:val="1"/>
          <w:numId w:val="27"/>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rsidR="005540D7" w:rsidRDefault="008E0B6F" w:rsidP="008E0B6F">
      <w:pPr>
        <w:numPr>
          <w:ilvl w:val="1"/>
          <w:numId w:val="27"/>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rsidR="005540D7" w:rsidRDefault="008E0B6F" w:rsidP="008E0B6F">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rsidR="005540D7" w:rsidRDefault="008E0B6F">
      <w:pPr>
        <w:rPr>
          <w:rFonts w:ascii="Helvetica Neue" w:eastAsia="Helvetica Neue" w:hAnsi="Helvetica Neue" w:cs="Helvetica Neue"/>
          <w:b/>
        </w:rPr>
      </w:pPr>
      <w:r>
        <w:rPr>
          <w:rFonts w:ascii="Helvetica Neue" w:eastAsia="Helvetica Neue" w:hAnsi="Helvetica Neue" w:cs="Helvetica Neue"/>
          <w:b/>
        </w:rPr>
        <w:t>12. Protection of information</w:t>
      </w:r>
    </w:p>
    <w:p w:rsidR="005540D7" w:rsidRDefault="008E0B6F" w:rsidP="008E0B6F">
      <w:pPr>
        <w:numPr>
          <w:ilvl w:val="0"/>
          <w:numId w:val="1"/>
        </w:numPr>
        <w:ind w:hanging="724"/>
        <w:rPr>
          <w:rFonts w:ascii="Helvetica Neue" w:eastAsia="Helvetica Neue" w:hAnsi="Helvetica Neue" w:cs="Helvetica Neue"/>
        </w:rPr>
      </w:pPr>
      <w:r>
        <w:rPr>
          <w:rFonts w:ascii="Helvetica Neue" w:eastAsia="Helvetica Neue" w:hAnsi="Helvetica Neue" w:cs="Helvetica Neue"/>
        </w:rPr>
        <w:lastRenderedPageBreak/>
        <w:t>The Supplier must:</w:t>
      </w:r>
    </w:p>
    <w:p w:rsidR="005540D7" w:rsidRDefault="008E0B6F" w:rsidP="008E0B6F">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rsidR="005540D7" w:rsidRDefault="008E0B6F" w:rsidP="008E0B6F">
      <w:pPr>
        <w:numPr>
          <w:ilvl w:val="1"/>
          <w:numId w:val="1"/>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rsidR="005540D7" w:rsidRDefault="008E0B6F" w:rsidP="008E0B6F">
      <w:pPr>
        <w:numPr>
          <w:ilvl w:val="1"/>
          <w:numId w:val="1"/>
        </w:numPr>
        <w:ind w:hanging="360"/>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rsidR="005540D7" w:rsidRDefault="008E0B6F" w:rsidP="008E0B6F">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rsidR="005540D7" w:rsidRDefault="008E0B6F" w:rsidP="008E0B6F">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rsidR="005540D7" w:rsidRDefault="008E0B6F" w:rsidP="008E0B6F">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rsidR="005540D7" w:rsidRDefault="008E0B6F" w:rsidP="008E0B6F">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rsidR="005540D7" w:rsidRDefault="008E0B6F" w:rsidP="008E0B6F">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rsidR="005540D7" w:rsidRDefault="008E0B6F" w:rsidP="008E0B6F">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rsidR="005540D7" w:rsidRDefault="008E0B6F">
      <w:pPr>
        <w:rPr>
          <w:rFonts w:ascii="Helvetica Neue" w:eastAsia="Helvetica Neue" w:hAnsi="Helvetica Neue" w:cs="Helvetica Neue"/>
          <w:b/>
        </w:rPr>
      </w:pPr>
      <w:r>
        <w:rPr>
          <w:rFonts w:ascii="Helvetica Neue" w:eastAsia="Helvetica Neue" w:hAnsi="Helvetica Neue" w:cs="Helvetica Neue"/>
          <w:b/>
        </w:rPr>
        <w:t>13. Buyer data</w:t>
      </w:r>
    </w:p>
    <w:p w:rsidR="005540D7" w:rsidRDefault="008E0B6F">
      <w:pPr>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rsidR="005540D7" w:rsidRDefault="005540D7">
      <w:pPr>
        <w:rPr>
          <w:rFonts w:ascii="Helvetica Neue" w:eastAsia="Helvetica Neue" w:hAnsi="Helvetica Neue" w:cs="Helvetica Neue"/>
        </w:rPr>
      </w:pPr>
    </w:p>
    <w:p w:rsidR="005540D7" w:rsidRDefault="008E0B6F" w:rsidP="008E0B6F">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rsidR="005540D7" w:rsidRDefault="008E0B6F" w:rsidP="008E0B6F">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rsidR="005540D7" w:rsidRDefault="008E0B6F" w:rsidP="008E0B6F">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rsidR="005540D7" w:rsidRDefault="008E0B6F" w:rsidP="008E0B6F">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rsidR="005540D7" w:rsidRDefault="008E0B6F" w:rsidP="008E0B6F">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rsidR="005540D7" w:rsidRDefault="008E0B6F" w:rsidP="008E0B6F">
      <w:pPr>
        <w:numPr>
          <w:ilvl w:val="1"/>
          <w:numId w:val="38"/>
        </w:numPr>
        <w:ind w:hanging="360"/>
      </w:pPr>
      <w:r>
        <w:rPr>
          <w:rFonts w:ascii="Helvetica Neue" w:eastAsia="Helvetica Neue" w:hAnsi="Helvetica Neue" w:cs="Helvetica Neue"/>
        </w:rPr>
        <w:t xml:space="preserve">the principles in the Security Policy Framework at </w:t>
      </w:r>
      <w:hyperlink r:id="rId11">
        <w:r>
          <w:rPr>
            <w:rStyle w:val="ListLabel470"/>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2">
        <w:r>
          <w:rPr>
            <w:rStyle w:val="ListLabel470"/>
          </w:rPr>
          <w:t>https://www.gov.uk/government/publications/government-security-classifications</w:t>
        </w:r>
      </w:hyperlink>
    </w:p>
    <w:p w:rsidR="005540D7" w:rsidRDefault="008E0B6F" w:rsidP="008E0B6F">
      <w:pPr>
        <w:numPr>
          <w:ilvl w:val="1"/>
          <w:numId w:val="38"/>
        </w:numPr>
        <w:ind w:hanging="360"/>
      </w:pPr>
      <w:r>
        <w:rPr>
          <w:rFonts w:ascii="Helvetica Neue" w:eastAsia="Helvetica Neue" w:hAnsi="Helvetica Neue" w:cs="Helvetica Neue"/>
        </w:rPr>
        <w:t xml:space="preserve">guidance issued by the Centre for Protection of National Infrastructure on Risk Management at </w:t>
      </w:r>
      <w:hyperlink r:id="rId13">
        <w:r>
          <w:rPr>
            <w:rStyle w:val="ListLabel470"/>
          </w:rPr>
          <w:t>https://www.cpni.gov.uk/content/adopt-risk-management-approach</w:t>
        </w:r>
      </w:hyperlink>
      <w:r>
        <w:rPr>
          <w:rFonts w:ascii="Helvetica Neue" w:eastAsia="Helvetica Neue" w:hAnsi="Helvetica Neue" w:cs="Helvetica Neue"/>
        </w:rPr>
        <w:t xml:space="preserve"> and Accreditation of Information Systems at </w:t>
      </w:r>
      <w:hyperlink r:id="rId14">
        <w:r>
          <w:rPr>
            <w:rStyle w:val="ListLabel470"/>
          </w:rPr>
          <w:t>https://www.cpni.gov.uk/protection-sensitive-information-and-assets</w:t>
        </w:r>
      </w:hyperlink>
      <w:r>
        <w:rPr>
          <w:rFonts w:ascii="Helvetica Neue" w:eastAsia="Helvetica Neue" w:hAnsi="Helvetica Neue" w:cs="Helvetica Neue"/>
        </w:rPr>
        <w:t xml:space="preserve"> </w:t>
      </w:r>
    </w:p>
    <w:p w:rsidR="005540D7" w:rsidRDefault="008E0B6F" w:rsidP="008E0B6F">
      <w:pPr>
        <w:numPr>
          <w:ilvl w:val="1"/>
          <w:numId w:val="38"/>
        </w:numPr>
        <w:ind w:hanging="360"/>
      </w:pPr>
      <w:r>
        <w:rPr>
          <w:rFonts w:ascii="Helvetica Neue" w:eastAsia="Helvetica Neue" w:hAnsi="Helvetica Neue" w:cs="Helvetica Neue"/>
        </w:rPr>
        <w:t xml:space="preserve">the National Cyber Security Centre’s (NCSC) information risk management guidance, available at </w:t>
      </w:r>
      <w:hyperlink r:id="rId15">
        <w:r>
          <w:rPr>
            <w:rStyle w:val="ListLabel470"/>
          </w:rPr>
          <w:t>https://www.ncsc.gov.uk/guidance/risk-management-collection</w:t>
        </w:r>
      </w:hyperlink>
    </w:p>
    <w:p w:rsidR="005540D7" w:rsidRDefault="008E0B6F" w:rsidP="008E0B6F">
      <w:pPr>
        <w:numPr>
          <w:ilvl w:val="1"/>
          <w:numId w:val="38"/>
        </w:numPr>
        <w:ind w:hanging="360"/>
      </w:pPr>
      <w:r>
        <w:rPr>
          <w:rFonts w:ascii="Helvetica Neue" w:eastAsia="Helvetica Neue" w:hAnsi="Helvetica Neue" w:cs="Helvetica Neue"/>
        </w:rPr>
        <w:t>government best practice</w:t>
      </w:r>
      <w:hyperlink r:id="rId16">
        <w:r>
          <w:rPr>
            <w:rStyle w:val="ListLabel471"/>
          </w:rPr>
          <w:t xml:space="preserve"> </w:t>
        </w:r>
      </w:hyperlink>
      <w:r>
        <w:rPr>
          <w:rFonts w:ascii="Helvetica Neue" w:eastAsia="Helvetica Neue" w:hAnsi="Helvetica Neue" w:cs="Helvetica Neue"/>
        </w:rPr>
        <w:t>i</w:t>
      </w:r>
      <w:hyperlink r:id="rId17">
        <w:r>
          <w:rPr>
            <w:rStyle w:val="ListLabel471"/>
          </w:rPr>
          <w:t>n</w:t>
        </w:r>
      </w:hyperlink>
      <w:r>
        <w:rPr>
          <w:rFonts w:ascii="Helvetica Neue" w:eastAsia="Helvetica Neue" w:hAnsi="Helvetica Neue" w:cs="Helvetica Neue"/>
        </w:rPr>
        <w:t xml:space="preserve"> </w:t>
      </w:r>
      <w:hyperlink r:id="rId18">
        <w:r>
          <w:rPr>
            <w:rStyle w:val="ListLabel471"/>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19">
        <w:r>
          <w:rPr>
            <w:rStyle w:val="ListLabel470"/>
          </w:rPr>
          <w:t>https://www.gov.uk/government/publications/technology-code-of-practice/technology-code-of-practice</w:t>
        </w:r>
      </w:hyperlink>
    </w:p>
    <w:p w:rsidR="005540D7" w:rsidRDefault="008E0B6F" w:rsidP="008E0B6F">
      <w:pPr>
        <w:numPr>
          <w:ilvl w:val="1"/>
          <w:numId w:val="38"/>
        </w:numPr>
        <w:ind w:hanging="360"/>
      </w:pPr>
      <w:r>
        <w:rPr>
          <w:rFonts w:ascii="Helvetica Neue" w:eastAsia="Helvetica Neue" w:hAnsi="Helvetica Neue" w:cs="Helvetica Neue"/>
        </w:rPr>
        <w:t xml:space="preserve">the security requirements of cloud services using the NCSC Cloud Security Principles and accompanying guidance at </w:t>
      </w:r>
      <w:hyperlink r:id="rId20">
        <w:r>
          <w:rPr>
            <w:rStyle w:val="ListLabel470"/>
          </w:rPr>
          <w:t>https://www.ncsc.gov.uk/guidance/implementing-cloud-security-principles</w:t>
        </w:r>
      </w:hyperlink>
      <w:r>
        <w:rPr>
          <w:rFonts w:ascii="Helvetica Neue" w:eastAsia="Helvetica Neue" w:hAnsi="Helvetica Neue" w:cs="Helvetica Neue"/>
        </w:rPr>
        <w:t xml:space="preserve"> </w:t>
      </w:r>
    </w:p>
    <w:p w:rsidR="005540D7" w:rsidRDefault="008E0B6F" w:rsidP="008E0B6F">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rsidR="005540D7" w:rsidRDefault="008E0B6F" w:rsidP="008E0B6F">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If the Supplier suspects that the Buyer Data has or may become corrupted, lost, breached or significantly degraded in any way for any reason, then the Supplier will notify the Buyer immediately </w:t>
      </w:r>
      <w:r>
        <w:rPr>
          <w:rFonts w:ascii="Helvetica Neue" w:eastAsia="Helvetica Neue" w:hAnsi="Helvetica Neue" w:cs="Helvetica Neue"/>
        </w:rPr>
        <w:lastRenderedPageBreak/>
        <w:t>and will (at its own cost if corruption, loss, breach or degradation of the Buyer Data was caused by the action or omission of the Supplier) comply with any remedial action reasonably proposed by the Buyer.</w:t>
      </w:r>
    </w:p>
    <w:p w:rsidR="005540D7" w:rsidRDefault="008E0B6F" w:rsidP="008E0B6F">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rsidR="005540D7" w:rsidRDefault="008E0B6F" w:rsidP="008E0B6F">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rsidR="005540D7" w:rsidRDefault="008E0B6F">
      <w:pPr>
        <w:rPr>
          <w:rFonts w:ascii="Helvetica Neue" w:eastAsia="Helvetica Neue" w:hAnsi="Helvetica Neue" w:cs="Helvetica Neue"/>
          <w:b/>
        </w:rPr>
      </w:pPr>
      <w:r>
        <w:rPr>
          <w:rFonts w:ascii="Helvetica Neue" w:eastAsia="Helvetica Neue" w:hAnsi="Helvetica Neue" w:cs="Helvetica Neue"/>
          <w:b/>
        </w:rPr>
        <w:t>14. Standards and quality</w:t>
      </w:r>
    </w:p>
    <w:p w:rsidR="005540D7" w:rsidRDefault="008E0B6F" w:rsidP="008E0B6F">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rsidR="005540D7" w:rsidRDefault="0010108C" w:rsidP="008E0B6F">
      <w:pPr>
        <w:numPr>
          <w:ilvl w:val="0"/>
          <w:numId w:val="37"/>
        </w:numPr>
        <w:ind w:hanging="724"/>
      </w:pPr>
      <w:hyperlink r:id="rId21">
        <w:r w:rsidR="008E0B6F">
          <w:rPr>
            <w:rStyle w:val="ListLabel471"/>
          </w:rPr>
          <w:t>T</w:t>
        </w:r>
      </w:hyperlink>
      <w:hyperlink r:id="rId22">
        <w:r w:rsidR="008E0B6F">
          <w:rPr>
            <w:rStyle w:val="ListLabel471"/>
          </w:rPr>
          <w:t>he Supplier will deliver the Services in a way that enables the Buyer to comply with its obligations under the T</w:t>
        </w:r>
      </w:hyperlink>
      <w:hyperlink r:id="rId23">
        <w:r w:rsidR="008E0B6F">
          <w:rPr>
            <w:rStyle w:val="ListLabel471"/>
          </w:rPr>
          <w:t>echnology Code of Practice</w:t>
        </w:r>
      </w:hyperlink>
      <w:hyperlink r:id="rId24">
        <w:r w:rsidR="008E0B6F">
          <w:rPr>
            <w:rStyle w:val="ListLabel471"/>
          </w:rPr>
          <w:t>,</w:t>
        </w:r>
      </w:hyperlink>
      <w:hyperlink r:id="rId25">
        <w:r w:rsidR="008E0B6F">
          <w:rPr>
            <w:rStyle w:val="ListLabel471"/>
          </w:rPr>
          <w:t xml:space="preserve"> which is available at </w:t>
        </w:r>
      </w:hyperlink>
      <w:hyperlink r:id="rId26">
        <w:r w:rsidR="008E0B6F">
          <w:rPr>
            <w:rStyle w:val="ListLabel470"/>
          </w:rPr>
          <w:t>https://www.gov.uk/government/publications/technology-code-of-practice/technology-code-of-practice</w:t>
        </w:r>
      </w:hyperlink>
    </w:p>
    <w:p w:rsidR="005540D7" w:rsidRDefault="008E0B6F" w:rsidP="008E0B6F">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rsidR="005540D7" w:rsidRDefault="008E0B6F" w:rsidP="008E0B6F">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any PSN Services are Subcontracted by the Supplier, the Supplier must ensure that the services have the relevant PSN compliance certification.</w:t>
      </w:r>
    </w:p>
    <w:p w:rsidR="005540D7" w:rsidRDefault="008E0B6F" w:rsidP="008E0B6F">
      <w:pPr>
        <w:numPr>
          <w:ilvl w:val="0"/>
          <w:numId w:val="37"/>
        </w:numPr>
        <w:ind w:hanging="724"/>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7">
        <w:r>
          <w:rPr>
            <w:rStyle w:val="ListLabel471"/>
          </w:rPr>
          <w:t>.</w:t>
        </w:r>
      </w:hyperlink>
    </w:p>
    <w:p w:rsidR="005540D7" w:rsidRDefault="008E0B6F">
      <w:pPr>
        <w:rPr>
          <w:rFonts w:ascii="Helvetica Neue" w:eastAsia="Helvetica Neue" w:hAnsi="Helvetica Neue" w:cs="Helvetica Neue"/>
          <w:b/>
        </w:rPr>
      </w:pPr>
      <w:r>
        <w:rPr>
          <w:rFonts w:ascii="Helvetica Neue" w:eastAsia="Helvetica Neue" w:hAnsi="Helvetica Neue" w:cs="Helvetica Neue"/>
          <w:b/>
        </w:rPr>
        <w:t>15. Open source</w:t>
      </w:r>
    </w:p>
    <w:p w:rsidR="005540D7" w:rsidRDefault="008E0B6F" w:rsidP="008E0B6F">
      <w:pPr>
        <w:numPr>
          <w:ilvl w:val="0"/>
          <w:numId w:val="3"/>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rsidR="005540D7" w:rsidRDefault="008E0B6F" w:rsidP="008E0B6F">
      <w:pPr>
        <w:numPr>
          <w:ilvl w:val="0"/>
          <w:numId w:val="3"/>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rsidR="005540D7" w:rsidRDefault="008E0B6F">
      <w:pPr>
        <w:rPr>
          <w:rFonts w:ascii="Helvetica Neue" w:eastAsia="Helvetica Neue" w:hAnsi="Helvetica Neue" w:cs="Helvetica Neue"/>
          <w:b/>
        </w:rPr>
      </w:pPr>
      <w:r>
        <w:rPr>
          <w:rFonts w:ascii="Helvetica Neue" w:eastAsia="Helvetica Neue" w:hAnsi="Helvetica Neue" w:cs="Helvetica Neue"/>
          <w:b/>
        </w:rPr>
        <w:t>16. Security</w:t>
      </w:r>
    </w:p>
    <w:p w:rsidR="005540D7" w:rsidRDefault="008E0B6F" w:rsidP="008E0B6F">
      <w:pPr>
        <w:numPr>
          <w:ilvl w:val="0"/>
          <w:numId w:val="2"/>
        </w:numPr>
        <w:ind w:hanging="724"/>
        <w:rPr>
          <w:rFonts w:ascii="Helvetica Neue" w:eastAsia="Helvetica Neue" w:hAnsi="Helvetica Neue" w:cs="Helvetica Neue"/>
        </w:rPr>
      </w:pPr>
      <w:r>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5540D7" w:rsidRDefault="008E0B6F" w:rsidP="008E0B6F">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will use software and the most up-to-date antivirus definitions available from an industry-accepted antivirus software seller to minimise the impact of Malicious Software.</w:t>
      </w:r>
    </w:p>
    <w:p w:rsidR="005540D7" w:rsidRDefault="008E0B6F" w:rsidP="008E0B6F">
      <w:pPr>
        <w:numPr>
          <w:ilvl w:val="0"/>
          <w:numId w:val="2"/>
        </w:numPr>
        <w:ind w:hanging="724"/>
        <w:rPr>
          <w:rFonts w:ascii="Helvetica Neue" w:eastAsia="Helvetica Neue" w:hAnsi="Helvetica Neue" w:cs="Helvetica Neue"/>
        </w:rPr>
      </w:pPr>
      <w:r>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rsidR="005540D7" w:rsidRDefault="008E0B6F" w:rsidP="008E0B6F">
      <w:pPr>
        <w:numPr>
          <w:ilvl w:val="0"/>
          <w:numId w:val="2"/>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rsidR="005540D7" w:rsidRDefault="008E0B6F" w:rsidP="008E0B6F">
      <w:pPr>
        <w:numPr>
          <w:ilvl w:val="1"/>
          <w:numId w:val="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5540D7" w:rsidRDefault="008E0B6F" w:rsidP="008E0B6F">
      <w:pPr>
        <w:numPr>
          <w:ilvl w:val="1"/>
          <w:numId w:val="2"/>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rsidR="005540D7" w:rsidRDefault="008E0B6F" w:rsidP="008E0B6F">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The Supplier will immediately notify CCS of any breach of security of CCS’s Confidential Information (and the Buyer of any Buyer Confidential Information breach). Where the breach occurred because </w:t>
      </w:r>
      <w:r>
        <w:rPr>
          <w:rFonts w:ascii="Helvetica Neue" w:eastAsia="Helvetica Neue" w:hAnsi="Helvetica Neue" w:cs="Helvetica Neue"/>
        </w:rPr>
        <w:lastRenderedPageBreak/>
        <w:t>of a Supplier Default, the Supplier will recover the CCS and Buyer Confidential Information however it may be recorded.</w:t>
      </w:r>
    </w:p>
    <w:p w:rsidR="005540D7" w:rsidRDefault="008E0B6F" w:rsidP="008E0B6F">
      <w:pPr>
        <w:numPr>
          <w:ilvl w:val="0"/>
          <w:numId w:val="2"/>
        </w:numPr>
        <w:ind w:hanging="724"/>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28">
        <w:r>
          <w:rPr>
            <w:rStyle w:val="ListLabel470"/>
          </w:rPr>
          <w:t>https://www.ncsc.gov.uk/guidance/10-steps-cyber-security</w:t>
        </w:r>
      </w:hyperlink>
    </w:p>
    <w:p w:rsidR="005540D7" w:rsidRDefault="008E0B6F" w:rsidP="008E0B6F">
      <w:pPr>
        <w:numPr>
          <w:ilvl w:val="0"/>
          <w:numId w:val="2"/>
        </w:numPr>
        <w:ind w:hanging="724"/>
      </w:pP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rsidR="005540D7" w:rsidRDefault="008E0B6F">
      <w:pPr>
        <w:rPr>
          <w:rFonts w:ascii="Helvetica Neue" w:eastAsia="Helvetica Neue" w:hAnsi="Helvetica Neue" w:cs="Helvetica Neue"/>
          <w:b/>
        </w:rPr>
      </w:pPr>
      <w:r>
        <w:rPr>
          <w:rFonts w:ascii="Helvetica Neue" w:eastAsia="Helvetica Neue" w:hAnsi="Helvetica Neue" w:cs="Helvetica Neue"/>
          <w:b/>
        </w:rPr>
        <w:t>17. Guarantee</w:t>
      </w:r>
    </w:p>
    <w:p w:rsidR="005540D7" w:rsidRDefault="008E0B6F" w:rsidP="008E0B6F">
      <w:pPr>
        <w:numPr>
          <w:ilvl w:val="0"/>
          <w:numId w:val="39"/>
        </w:numPr>
        <w:ind w:hanging="724"/>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rsidR="005540D7" w:rsidRDefault="008E0B6F" w:rsidP="008E0B6F">
      <w:pPr>
        <w:numPr>
          <w:ilvl w:val="1"/>
          <w:numId w:val="39"/>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rsidR="005540D7" w:rsidRDefault="008E0B6F" w:rsidP="008E0B6F">
      <w:pPr>
        <w:numPr>
          <w:ilvl w:val="1"/>
          <w:numId w:val="39"/>
        </w:numPr>
        <w:ind w:hanging="360"/>
        <w:rPr>
          <w:rFonts w:ascii="Helvetica Neue" w:eastAsia="Helvetica Neue" w:hAnsi="Helvetica Neue" w:cs="Helvetica Neue"/>
        </w:rPr>
      </w:pPr>
      <w:r>
        <w:rPr>
          <w:rFonts w:ascii="Helvetica Neue" w:eastAsia="Helvetica Neue" w:hAnsi="Helvetica Neue" w:cs="Helvetica Neue"/>
        </w:rPr>
        <w:t>a certified copy of the passed resolution or board minutes of the guarantor approving the execution of the Guarantee</w:t>
      </w:r>
    </w:p>
    <w:p w:rsidR="005540D7" w:rsidRDefault="008E0B6F">
      <w:pPr>
        <w:rPr>
          <w:rFonts w:ascii="Helvetica Neue" w:eastAsia="Helvetica Neue" w:hAnsi="Helvetica Neue" w:cs="Helvetica Neue"/>
          <w:b/>
        </w:rPr>
      </w:pPr>
      <w:r>
        <w:rPr>
          <w:rFonts w:ascii="Helvetica Neue" w:eastAsia="Helvetica Neue" w:hAnsi="Helvetica Neue" w:cs="Helvetica Neue"/>
          <w:b/>
        </w:rPr>
        <w:t>18. Ending the Call-Off Contract</w:t>
      </w:r>
    </w:p>
    <w:p w:rsidR="005540D7" w:rsidRDefault="008E0B6F" w:rsidP="008E0B6F">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rsidR="005540D7" w:rsidRDefault="008E0B6F" w:rsidP="008E0B6F">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Parties agree that the:</w:t>
      </w:r>
    </w:p>
    <w:p w:rsidR="005540D7" w:rsidRDefault="008E0B6F" w:rsidP="008E0B6F">
      <w:pPr>
        <w:numPr>
          <w:ilvl w:val="1"/>
          <w:numId w:val="44"/>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rsidR="005540D7" w:rsidRDefault="008E0B6F" w:rsidP="008E0B6F">
      <w:pPr>
        <w:numPr>
          <w:ilvl w:val="1"/>
          <w:numId w:val="44"/>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rsidR="005540D7" w:rsidRDefault="008E0B6F" w:rsidP="008E0B6F">
      <w:pPr>
        <w:numPr>
          <w:ilvl w:val="0"/>
          <w:numId w:val="44"/>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5540D7" w:rsidRDefault="008E0B6F" w:rsidP="008E0B6F">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rsidR="005540D7" w:rsidRDefault="008E0B6F" w:rsidP="008E0B6F">
      <w:pPr>
        <w:numPr>
          <w:ilvl w:val="1"/>
          <w:numId w:val="44"/>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rsidR="005540D7" w:rsidRDefault="008E0B6F" w:rsidP="008E0B6F">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fraud</w:t>
      </w:r>
    </w:p>
    <w:p w:rsidR="005540D7" w:rsidRDefault="008E0B6F" w:rsidP="008E0B6F">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rsidR="005540D7" w:rsidRDefault="008E0B6F" w:rsidP="008E0B6F">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rsidR="005540D7" w:rsidRDefault="008E0B6F" w:rsidP="008E0B6F">
      <w:pPr>
        <w:numPr>
          <w:ilvl w:val="1"/>
          <w:numId w:val="44"/>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rsidR="005540D7" w:rsidRDefault="008E0B6F" w:rsidP="008E0B6F">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rsidR="005540D7" w:rsidRDefault="008E0B6F" w:rsidP="008E0B6F">
      <w:pPr>
        <w:numPr>
          <w:ilvl w:val="0"/>
          <w:numId w:val="44"/>
        </w:numPr>
        <w:ind w:hanging="724"/>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5540D7" w:rsidRDefault="008E0B6F" w:rsidP="008E0B6F">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rsidR="005540D7" w:rsidRDefault="008E0B6F">
      <w:pPr>
        <w:rPr>
          <w:rFonts w:ascii="Helvetica Neue" w:eastAsia="Helvetica Neue" w:hAnsi="Helvetica Neue" w:cs="Helvetica Neue"/>
          <w:b/>
        </w:rPr>
      </w:pPr>
      <w:r>
        <w:rPr>
          <w:rFonts w:ascii="Helvetica Neue" w:eastAsia="Helvetica Neue" w:hAnsi="Helvetica Neue" w:cs="Helvetica Neue"/>
          <w:b/>
        </w:rPr>
        <w:t>19. Consequences of suspension, ending and expiry</w:t>
      </w:r>
    </w:p>
    <w:p w:rsidR="005540D7" w:rsidRDefault="008E0B6F" w:rsidP="008E0B6F">
      <w:pPr>
        <w:numPr>
          <w:ilvl w:val="0"/>
          <w:numId w:val="29"/>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rsidR="005540D7" w:rsidRDefault="008E0B6F" w:rsidP="008E0B6F">
      <w:pPr>
        <w:numPr>
          <w:ilvl w:val="0"/>
          <w:numId w:val="29"/>
        </w:numPr>
        <w:ind w:hanging="724"/>
        <w:rPr>
          <w:rFonts w:ascii="Helvetica Neue" w:eastAsia="Helvetica Neue" w:hAnsi="Helvetica Neue" w:cs="Helvetica Neue"/>
        </w:rPr>
      </w:pPr>
      <w:r>
        <w:rPr>
          <w:rFonts w:ascii="Helvetica Neue" w:eastAsia="Helvetica Neue" w:hAnsi="Helvetica Neue" w:cs="Helvetica Neue"/>
        </w:rPr>
        <w:lastRenderedPageBreak/>
        <w:t>Even if a notice has been served to End this Call-Off Contract or any part of it, the Supplier must continue to provide the Ordered G-Cloud Services until the dates set out in the notice.</w:t>
      </w:r>
    </w:p>
    <w:p w:rsidR="005540D7" w:rsidRDefault="008E0B6F" w:rsidP="008E0B6F">
      <w:pPr>
        <w:numPr>
          <w:ilvl w:val="0"/>
          <w:numId w:val="29"/>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rsidR="005540D7" w:rsidRDefault="008E0B6F" w:rsidP="008E0B6F">
      <w:pPr>
        <w:numPr>
          <w:ilvl w:val="0"/>
          <w:numId w:val="29"/>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rsidR="005540D7" w:rsidRDefault="008E0B6F" w:rsidP="008E0B6F">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rsidR="005540D7" w:rsidRDefault="008E0B6F" w:rsidP="008E0B6F">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rsidR="005540D7" w:rsidRDefault="008E0B6F" w:rsidP="008E0B6F">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rsidR="005540D7" w:rsidRDefault="008E0B6F" w:rsidP="008E0B6F">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any other provision of the Framework Agreement or this Call-Off Contract which expressly or by implication is in force even if it Ends or expires</w:t>
      </w:r>
    </w:p>
    <w:p w:rsidR="005540D7" w:rsidRDefault="008E0B6F" w:rsidP="008E0B6F">
      <w:pPr>
        <w:numPr>
          <w:ilvl w:val="0"/>
          <w:numId w:val="29"/>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rsidR="005540D7" w:rsidRDefault="008E0B6F" w:rsidP="008E0B6F">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rsidR="005540D7" w:rsidRDefault="008E0B6F" w:rsidP="008E0B6F">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materials created by the Supplier under this Call-Off Contract if the IPRs are owned by the Buyer</w:t>
      </w:r>
    </w:p>
    <w:p w:rsidR="005540D7" w:rsidRDefault="008E0B6F" w:rsidP="008E0B6F">
      <w:pPr>
        <w:numPr>
          <w:ilvl w:val="1"/>
          <w:numId w:val="29"/>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rsidR="005540D7" w:rsidRDefault="008E0B6F" w:rsidP="008E0B6F">
      <w:pPr>
        <w:numPr>
          <w:ilvl w:val="1"/>
          <w:numId w:val="29"/>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5540D7" w:rsidRDefault="008E0B6F" w:rsidP="008E0B6F">
      <w:pPr>
        <w:numPr>
          <w:ilvl w:val="1"/>
          <w:numId w:val="29"/>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rsidR="005540D7" w:rsidRDefault="008E0B6F" w:rsidP="008E0B6F">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rsidR="005540D7" w:rsidRDefault="008E0B6F" w:rsidP="008E0B6F">
      <w:pPr>
        <w:numPr>
          <w:ilvl w:val="0"/>
          <w:numId w:val="29"/>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rsidR="005540D7" w:rsidRDefault="008E0B6F" w:rsidP="008E0B6F">
      <w:pPr>
        <w:numPr>
          <w:ilvl w:val="0"/>
          <w:numId w:val="29"/>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rsidR="005540D7" w:rsidRDefault="008E0B6F">
      <w:pPr>
        <w:rPr>
          <w:rFonts w:ascii="Helvetica Neue" w:eastAsia="Helvetica Neue" w:hAnsi="Helvetica Neue" w:cs="Helvetica Neue"/>
          <w:b/>
        </w:rPr>
      </w:pPr>
      <w:r>
        <w:rPr>
          <w:rFonts w:ascii="Helvetica Neue" w:eastAsia="Helvetica Neue" w:hAnsi="Helvetica Neue" w:cs="Helvetica Neue"/>
          <w:b/>
        </w:rPr>
        <w:t>20. Notices</w:t>
      </w:r>
    </w:p>
    <w:p w:rsidR="005540D7" w:rsidRDefault="008E0B6F" w:rsidP="008E0B6F">
      <w:pPr>
        <w:numPr>
          <w:ilvl w:val="0"/>
          <w:numId w:val="23"/>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Proof of service</w:t>
            </w:r>
          </w:p>
        </w:tc>
      </w:tr>
      <w:tr w:rsidR="005540D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rsidR="005540D7" w:rsidRDefault="005540D7">
      <w:pPr>
        <w:rPr>
          <w:rFonts w:ascii="Helvetica Neue" w:eastAsia="Helvetica Neue" w:hAnsi="Helvetica Neue" w:cs="Helvetica Neue"/>
        </w:rPr>
      </w:pPr>
    </w:p>
    <w:p w:rsidR="005540D7" w:rsidRDefault="008E0B6F" w:rsidP="008E0B6F">
      <w:pPr>
        <w:numPr>
          <w:ilvl w:val="0"/>
          <w:numId w:val="23"/>
        </w:numPr>
        <w:ind w:hanging="724"/>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rsidR="005540D7" w:rsidRDefault="008E0B6F">
      <w:pPr>
        <w:rPr>
          <w:rFonts w:ascii="Helvetica Neue" w:eastAsia="Helvetica Neue" w:hAnsi="Helvetica Neue" w:cs="Helvetica Neue"/>
          <w:b/>
        </w:rPr>
      </w:pPr>
      <w:r>
        <w:rPr>
          <w:rFonts w:ascii="Helvetica Neue" w:eastAsia="Helvetica Neue" w:hAnsi="Helvetica Neue" w:cs="Helvetica Neue"/>
          <w:b/>
        </w:rPr>
        <w:t>21. Exit plan</w:t>
      </w:r>
    </w:p>
    <w:p w:rsidR="005540D7" w:rsidRDefault="008E0B6F" w:rsidP="008E0B6F">
      <w:pPr>
        <w:numPr>
          <w:ilvl w:val="0"/>
          <w:numId w:val="14"/>
        </w:numPr>
        <w:ind w:hanging="724"/>
        <w:rPr>
          <w:rFonts w:ascii="Helvetica Neue" w:eastAsia="Helvetica Neue" w:hAnsi="Helvetica Neue" w:cs="Helvetica Neue"/>
        </w:rPr>
      </w:pPr>
      <w:r>
        <w:rPr>
          <w:rFonts w:ascii="Helvetica Neue" w:eastAsia="Helvetica Neue" w:hAnsi="Helvetica Neue" w:cs="Helvetica Neue"/>
        </w:rPr>
        <w:lastRenderedPageBreak/>
        <w:t>The Supplier must provide an exit plan in its Application which ensures continuity of service and the Supplier will follow it.</w:t>
      </w:r>
    </w:p>
    <w:p w:rsidR="005540D7" w:rsidRDefault="008E0B6F" w:rsidP="008E0B6F">
      <w:pPr>
        <w:numPr>
          <w:ilvl w:val="0"/>
          <w:numId w:val="14"/>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rsidR="005540D7" w:rsidRDefault="008E0B6F" w:rsidP="008E0B6F">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5540D7" w:rsidRDefault="008E0B6F" w:rsidP="008E0B6F">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5540D7" w:rsidRDefault="008E0B6F" w:rsidP="008E0B6F">
      <w:pPr>
        <w:numPr>
          <w:ilvl w:val="0"/>
          <w:numId w:val="14"/>
        </w:numPr>
        <w:ind w:hanging="724"/>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rsidR="005540D7" w:rsidRDefault="008E0B6F" w:rsidP="008E0B6F">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5540D7" w:rsidRDefault="008E0B6F" w:rsidP="008E0B6F">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rsidR="005540D7" w:rsidRDefault="008E0B6F" w:rsidP="008E0B6F">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rsidR="005540D7" w:rsidRDefault="008E0B6F" w:rsidP="008E0B6F">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rsidR="005540D7" w:rsidRDefault="008E0B6F" w:rsidP="008E0B6F">
      <w:pPr>
        <w:numPr>
          <w:ilvl w:val="1"/>
          <w:numId w:val="14"/>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rsidR="005540D7" w:rsidRDefault="008E0B6F" w:rsidP="008E0B6F">
      <w:pPr>
        <w:numPr>
          <w:ilvl w:val="0"/>
          <w:numId w:val="14"/>
        </w:numPr>
        <w:ind w:hanging="724"/>
        <w:contextualSpacing/>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rsidR="005540D7" w:rsidRDefault="008E0B6F" w:rsidP="008E0B6F">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rsidR="005540D7" w:rsidRDefault="008E0B6F" w:rsidP="008E0B6F">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rsidR="005540D7" w:rsidRDefault="008E0B6F" w:rsidP="008E0B6F">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rsidR="005540D7" w:rsidRDefault="008E0B6F" w:rsidP="008E0B6F">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rsidR="005540D7" w:rsidRDefault="008E0B6F" w:rsidP="008E0B6F">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rsidR="005540D7" w:rsidRDefault="008E0B6F" w:rsidP="008E0B6F">
      <w:pPr>
        <w:numPr>
          <w:ilvl w:val="1"/>
          <w:numId w:val="14"/>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rsidR="005540D7" w:rsidRDefault="008E0B6F" w:rsidP="008E0B6F">
      <w:pPr>
        <w:numPr>
          <w:ilvl w:val="1"/>
          <w:numId w:val="14"/>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rsidR="005540D7" w:rsidRDefault="008E0B6F">
      <w:pPr>
        <w:rPr>
          <w:rFonts w:ascii="Helvetica Neue" w:eastAsia="Helvetica Neue" w:hAnsi="Helvetica Neue" w:cs="Helvetica Neue"/>
          <w:b/>
        </w:rPr>
      </w:pPr>
      <w:r>
        <w:rPr>
          <w:rFonts w:ascii="Helvetica Neue" w:eastAsia="Helvetica Neue" w:hAnsi="Helvetica Neue" w:cs="Helvetica Neue"/>
          <w:b/>
        </w:rPr>
        <w:t>22. Handover to replacement supplier</w:t>
      </w:r>
    </w:p>
    <w:p w:rsidR="005540D7" w:rsidRDefault="008E0B6F" w:rsidP="008E0B6F">
      <w:pPr>
        <w:numPr>
          <w:ilvl w:val="0"/>
          <w:numId w:val="8"/>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rsidR="005540D7" w:rsidRDefault="008E0B6F" w:rsidP="008E0B6F">
      <w:pPr>
        <w:numPr>
          <w:ilvl w:val="1"/>
          <w:numId w:val="8"/>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rsidR="005540D7" w:rsidRDefault="008E0B6F" w:rsidP="008E0B6F">
      <w:pPr>
        <w:numPr>
          <w:ilvl w:val="1"/>
          <w:numId w:val="8"/>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rsidR="005540D7" w:rsidRDefault="008E0B6F" w:rsidP="008E0B6F">
      <w:pPr>
        <w:numPr>
          <w:ilvl w:val="0"/>
          <w:numId w:val="8"/>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5540D7" w:rsidRDefault="008E0B6F" w:rsidP="008E0B6F">
      <w:pPr>
        <w:numPr>
          <w:ilvl w:val="0"/>
          <w:numId w:val="8"/>
        </w:numPr>
        <w:ind w:hanging="724"/>
        <w:rPr>
          <w:rFonts w:ascii="Helvetica Neue" w:eastAsia="Helvetica Neue" w:hAnsi="Helvetica Neue" w:cs="Helvetica Neue"/>
        </w:rPr>
      </w:pPr>
      <w:r>
        <w:rPr>
          <w:rFonts w:ascii="Helvetica Neue" w:eastAsia="Helvetica Neue" w:hAnsi="Helvetica Neue" w:cs="Helvetica Neue"/>
        </w:rPr>
        <w:lastRenderedPageBreak/>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5540D7" w:rsidRDefault="008E0B6F">
      <w:pPr>
        <w:rPr>
          <w:rFonts w:ascii="Helvetica Neue" w:eastAsia="Helvetica Neue" w:hAnsi="Helvetica Neue" w:cs="Helvetica Neue"/>
          <w:b/>
        </w:rPr>
      </w:pPr>
      <w:r>
        <w:rPr>
          <w:rFonts w:ascii="Helvetica Neue" w:eastAsia="Helvetica Neue" w:hAnsi="Helvetica Neue" w:cs="Helvetica Neue"/>
          <w:b/>
        </w:rPr>
        <w:t>23. Force majeure</w:t>
      </w:r>
    </w:p>
    <w:p w:rsidR="005540D7" w:rsidRDefault="008E0B6F" w:rsidP="008E0B6F">
      <w:pPr>
        <w:numPr>
          <w:ilvl w:val="0"/>
          <w:numId w:val="30"/>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rsidR="005540D7" w:rsidRDefault="008E0B6F">
      <w:pPr>
        <w:rPr>
          <w:rFonts w:ascii="Helvetica Neue" w:eastAsia="Helvetica Neue" w:hAnsi="Helvetica Neue" w:cs="Helvetica Neue"/>
          <w:b/>
        </w:rPr>
      </w:pPr>
      <w:r>
        <w:rPr>
          <w:rFonts w:ascii="Helvetica Neue" w:eastAsia="Helvetica Neue" w:hAnsi="Helvetica Neue" w:cs="Helvetica Neue"/>
          <w:b/>
        </w:rPr>
        <w:t>24. Liability</w:t>
      </w:r>
    </w:p>
    <w:p w:rsidR="005540D7" w:rsidRDefault="008E0B6F" w:rsidP="008E0B6F">
      <w:pPr>
        <w:numPr>
          <w:ilvl w:val="0"/>
          <w:numId w:val="32"/>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rsidR="005540D7" w:rsidRDefault="008E0B6F" w:rsidP="008E0B6F">
      <w:pPr>
        <w:numPr>
          <w:ilvl w:val="1"/>
          <w:numId w:val="29"/>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rsidR="005540D7" w:rsidRDefault="008E0B6F" w:rsidP="008E0B6F">
      <w:pPr>
        <w:numPr>
          <w:ilvl w:val="1"/>
          <w:numId w:val="29"/>
        </w:numPr>
        <w:ind w:hanging="360"/>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rsidR="005540D7" w:rsidRDefault="008E0B6F" w:rsidP="008E0B6F">
      <w:pPr>
        <w:numPr>
          <w:ilvl w:val="1"/>
          <w:numId w:val="29"/>
        </w:numPr>
        <w:ind w:hanging="360"/>
        <w:rPr>
          <w:rFonts w:ascii="Helvetica Neue" w:eastAsia="Helvetica Neue" w:hAnsi="Helvetica Neue" w:cs="Helvetica Neue"/>
        </w:rPr>
      </w:pPr>
      <w:r>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5540D7" w:rsidRDefault="008E0B6F">
      <w:pPr>
        <w:rPr>
          <w:rFonts w:ascii="Helvetica Neue" w:eastAsia="Helvetica Neue" w:hAnsi="Helvetica Neue" w:cs="Helvetica Neue"/>
          <w:b/>
        </w:rPr>
      </w:pPr>
      <w:r>
        <w:rPr>
          <w:rFonts w:ascii="Helvetica Neue" w:eastAsia="Helvetica Neue" w:hAnsi="Helvetica Neue" w:cs="Helvetica Neue"/>
          <w:b/>
        </w:rPr>
        <w:t>25. Premises</w:t>
      </w:r>
    </w:p>
    <w:p w:rsidR="005540D7" w:rsidRDefault="008E0B6F" w:rsidP="008E0B6F">
      <w:pPr>
        <w:numPr>
          <w:ilvl w:val="0"/>
          <w:numId w:val="50"/>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rsidR="005540D7" w:rsidRDefault="008E0B6F" w:rsidP="008E0B6F">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rsidR="005540D7" w:rsidRDefault="008E0B6F" w:rsidP="008E0B6F">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rsidR="005540D7" w:rsidRDefault="008E0B6F" w:rsidP="008E0B6F">
      <w:pPr>
        <w:numPr>
          <w:ilvl w:val="0"/>
          <w:numId w:val="50"/>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rsidR="005540D7" w:rsidRDefault="008E0B6F" w:rsidP="008E0B6F">
      <w:pPr>
        <w:numPr>
          <w:ilvl w:val="0"/>
          <w:numId w:val="50"/>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rsidR="005540D7" w:rsidRDefault="008E0B6F" w:rsidP="008E0B6F">
      <w:pPr>
        <w:numPr>
          <w:ilvl w:val="0"/>
          <w:numId w:val="50"/>
        </w:numPr>
        <w:ind w:hanging="724"/>
        <w:rPr>
          <w:rFonts w:ascii="Helvetica Neue" w:eastAsia="Helvetica Neue" w:hAnsi="Helvetica Neue" w:cs="Helvetica Neue"/>
        </w:rPr>
      </w:pPr>
      <w:r>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rsidR="005540D7" w:rsidRDefault="008E0B6F">
      <w:pPr>
        <w:rPr>
          <w:rFonts w:ascii="Helvetica Neue" w:eastAsia="Helvetica Neue" w:hAnsi="Helvetica Neue" w:cs="Helvetica Neue"/>
          <w:b/>
        </w:rPr>
      </w:pPr>
      <w:r>
        <w:rPr>
          <w:rFonts w:ascii="Helvetica Neue" w:eastAsia="Helvetica Neue" w:hAnsi="Helvetica Neue" w:cs="Helvetica Neue"/>
          <w:b/>
        </w:rPr>
        <w:t>26. Equipment</w:t>
      </w:r>
    </w:p>
    <w:p w:rsidR="005540D7" w:rsidRDefault="008E0B6F" w:rsidP="008E0B6F">
      <w:pPr>
        <w:numPr>
          <w:ilvl w:val="0"/>
          <w:numId w:val="16"/>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rsidR="005540D7" w:rsidRDefault="008E0B6F" w:rsidP="008E0B6F">
      <w:pPr>
        <w:numPr>
          <w:ilvl w:val="0"/>
          <w:numId w:val="16"/>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rsidR="005540D7" w:rsidRDefault="008E0B6F" w:rsidP="008E0B6F">
      <w:pPr>
        <w:numPr>
          <w:ilvl w:val="0"/>
          <w:numId w:val="16"/>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rsidR="005540D7" w:rsidRDefault="008E0B6F">
      <w:pPr>
        <w:rPr>
          <w:rFonts w:ascii="Helvetica Neue" w:eastAsia="Helvetica Neue" w:hAnsi="Helvetica Neue" w:cs="Helvetica Neue"/>
          <w:b/>
        </w:rPr>
      </w:pPr>
      <w:r>
        <w:rPr>
          <w:rFonts w:ascii="Helvetica Neue" w:eastAsia="Helvetica Neue" w:hAnsi="Helvetica Neue" w:cs="Helvetica Neue"/>
          <w:b/>
        </w:rPr>
        <w:t>27. The Contracts (Rights of Third Parties) Act 1999</w:t>
      </w:r>
    </w:p>
    <w:p w:rsidR="005540D7" w:rsidRDefault="008E0B6F" w:rsidP="008E0B6F">
      <w:pPr>
        <w:numPr>
          <w:ilvl w:val="0"/>
          <w:numId w:val="11"/>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5540D7" w:rsidRDefault="008E0B6F">
      <w:pPr>
        <w:rPr>
          <w:rFonts w:ascii="Helvetica Neue" w:eastAsia="Helvetica Neue" w:hAnsi="Helvetica Neue" w:cs="Helvetica Neue"/>
          <w:b/>
        </w:rPr>
      </w:pPr>
      <w:r>
        <w:rPr>
          <w:rFonts w:ascii="Helvetica Neue" w:eastAsia="Helvetica Neue" w:hAnsi="Helvetica Neue" w:cs="Helvetica Neue"/>
          <w:b/>
        </w:rPr>
        <w:lastRenderedPageBreak/>
        <w:t>28. Environmental requirements</w:t>
      </w:r>
    </w:p>
    <w:p w:rsidR="005540D7" w:rsidRDefault="008E0B6F" w:rsidP="008E0B6F">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rsidR="005540D7" w:rsidRDefault="008E0B6F" w:rsidP="008E0B6F">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rsidR="005540D7" w:rsidRDefault="008E0B6F">
      <w:pPr>
        <w:rPr>
          <w:rFonts w:ascii="Helvetica Neue" w:eastAsia="Helvetica Neue" w:hAnsi="Helvetica Neue" w:cs="Helvetica Neue"/>
          <w:b/>
        </w:rPr>
      </w:pPr>
      <w:r>
        <w:rPr>
          <w:rFonts w:ascii="Helvetica Neue" w:eastAsia="Helvetica Neue" w:hAnsi="Helvetica Neue" w:cs="Helvetica Neue"/>
          <w:b/>
        </w:rPr>
        <w:t>29. The Employment Regulations (TUPE)</w:t>
      </w:r>
    </w:p>
    <w:p w:rsidR="005540D7" w:rsidRDefault="008E0B6F" w:rsidP="008E0B6F">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5540D7" w:rsidRDefault="008E0B6F" w:rsidP="008E0B6F">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the activities they perform</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age</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place of work</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notice period</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employment status</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identity of employer</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working arrangements</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outstanding liabilities</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sickness absence</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rsidR="005540D7" w:rsidRDefault="008E0B6F" w:rsidP="008E0B6F">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5540D7" w:rsidRDefault="008E0B6F" w:rsidP="008E0B6F">
      <w:pPr>
        <w:numPr>
          <w:ilvl w:val="0"/>
          <w:numId w:val="41"/>
        </w:numPr>
        <w:ind w:hanging="724"/>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5540D7" w:rsidRDefault="008E0B6F" w:rsidP="008E0B6F">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rsidR="005540D7" w:rsidRDefault="008E0B6F" w:rsidP="008E0B6F">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rsidR="005540D7" w:rsidRDefault="008E0B6F" w:rsidP="008E0B6F">
      <w:pPr>
        <w:numPr>
          <w:ilvl w:val="1"/>
          <w:numId w:val="50"/>
        </w:numPr>
        <w:ind w:hanging="360"/>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rsidR="005540D7" w:rsidRDefault="008E0B6F" w:rsidP="008E0B6F">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provisions of this clause apply during the Term of this Call-Off Contract and indefinitely after it Ends or expires.</w:t>
      </w:r>
    </w:p>
    <w:p w:rsidR="005540D7" w:rsidRDefault="008E0B6F" w:rsidP="008E0B6F">
      <w:pPr>
        <w:numPr>
          <w:ilvl w:val="0"/>
          <w:numId w:val="41"/>
        </w:numPr>
        <w:ind w:hanging="724"/>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rsidR="005540D7" w:rsidRDefault="008E0B6F">
      <w:pPr>
        <w:rPr>
          <w:rFonts w:ascii="Helvetica Neue" w:eastAsia="Helvetica Neue" w:hAnsi="Helvetica Neue" w:cs="Helvetica Neue"/>
          <w:b/>
        </w:rPr>
      </w:pPr>
      <w:r>
        <w:rPr>
          <w:rFonts w:ascii="Helvetica Neue" w:eastAsia="Helvetica Neue" w:hAnsi="Helvetica Neue" w:cs="Helvetica Neue"/>
          <w:b/>
        </w:rPr>
        <w:t>30. Additional G-Cloud services</w:t>
      </w:r>
    </w:p>
    <w:p w:rsidR="005540D7" w:rsidRDefault="008E0B6F" w:rsidP="008E0B6F">
      <w:pPr>
        <w:numPr>
          <w:ilvl w:val="0"/>
          <w:numId w:val="25"/>
        </w:numPr>
        <w:ind w:hanging="724"/>
        <w:rPr>
          <w:rFonts w:ascii="Helvetica Neue" w:eastAsia="Helvetica Neue" w:hAnsi="Helvetica Neue" w:cs="Helvetica Neue"/>
        </w:rPr>
      </w:pPr>
      <w:r>
        <w:rPr>
          <w:rFonts w:ascii="Helvetica Neue" w:eastAsia="Helvetica Neue" w:hAnsi="Helvetica Neue" w:cs="Helvetica Neue"/>
        </w:rPr>
        <w:lastRenderedPageBreak/>
        <w:t xml:space="preserve">The Buyer may require the Supplier to provide Additional Services. The Buyer doesn’t have to buy any Additional Services from the Supplier and can buy services that are the same as or similar to the Additional Services from any third party. </w:t>
      </w:r>
    </w:p>
    <w:p w:rsidR="005540D7" w:rsidRDefault="008E0B6F" w:rsidP="008E0B6F">
      <w:pPr>
        <w:numPr>
          <w:ilvl w:val="0"/>
          <w:numId w:val="25"/>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rsidR="005540D7" w:rsidRDefault="008E0B6F">
      <w:pPr>
        <w:rPr>
          <w:rFonts w:ascii="Helvetica Neue" w:eastAsia="Helvetica Neue" w:hAnsi="Helvetica Neue" w:cs="Helvetica Neue"/>
          <w:b/>
        </w:rPr>
      </w:pPr>
      <w:r>
        <w:rPr>
          <w:rFonts w:ascii="Helvetica Neue" w:eastAsia="Helvetica Neue" w:hAnsi="Helvetica Neue" w:cs="Helvetica Neue"/>
          <w:b/>
        </w:rPr>
        <w:t>31. Collaboration</w:t>
      </w:r>
    </w:p>
    <w:p w:rsidR="005540D7" w:rsidRDefault="008E0B6F" w:rsidP="008E0B6F">
      <w:pPr>
        <w:numPr>
          <w:ilvl w:val="0"/>
          <w:numId w:val="12"/>
        </w:numPr>
        <w:ind w:hanging="724"/>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rsidR="005540D7" w:rsidRDefault="008E0B6F" w:rsidP="008E0B6F">
      <w:pPr>
        <w:numPr>
          <w:ilvl w:val="0"/>
          <w:numId w:val="12"/>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rsidR="005540D7" w:rsidRDefault="008E0B6F" w:rsidP="008E0B6F">
      <w:pPr>
        <w:numPr>
          <w:ilvl w:val="1"/>
          <w:numId w:val="12"/>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rsidR="005540D7" w:rsidRDefault="008E0B6F" w:rsidP="008E0B6F">
      <w:pPr>
        <w:numPr>
          <w:ilvl w:val="1"/>
          <w:numId w:val="12"/>
        </w:numPr>
        <w:ind w:hanging="360"/>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rsidR="005540D7" w:rsidRDefault="008E0B6F">
      <w:pPr>
        <w:rPr>
          <w:rFonts w:ascii="Helvetica Neue" w:eastAsia="Helvetica Neue" w:hAnsi="Helvetica Neue" w:cs="Helvetica Neue"/>
          <w:b/>
        </w:rPr>
      </w:pPr>
      <w:r>
        <w:rPr>
          <w:rFonts w:ascii="Helvetica Neue" w:eastAsia="Helvetica Neue" w:hAnsi="Helvetica Neue" w:cs="Helvetica Neue"/>
          <w:b/>
        </w:rPr>
        <w:t>32. Variation process</w:t>
      </w:r>
    </w:p>
    <w:p w:rsidR="005540D7" w:rsidRDefault="008E0B6F" w:rsidP="008E0B6F">
      <w:pPr>
        <w:numPr>
          <w:ilvl w:val="0"/>
          <w:numId w:val="6"/>
        </w:numPr>
        <w:ind w:hanging="724"/>
        <w:rPr>
          <w:rFonts w:ascii="Helvetica Neue" w:eastAsia="Helvetica Neue" w:hAnsi="Helvetica Neue" w:cs="Helvetica Neue"/>
        </w:rPr>
      </w:pPr>
      <w:r>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rsidR="005540D7" w:rsidRDefault="008E0B6F" w:rsidP="008E0B6F">
      <w:pPr>
        <w:numPr>
          <w:ilvl w:val="0"/>
          <w:numId w:val="6"/>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rsidR="005540D7" w:rsidRDefault="008E0B6F" w:rsidP="008E0B6F">
      <w:pPr>
        <w:numPr>
          <w:ilvl w:val="0"/>
          <w:numId w:val="6"/>
        </w:numPr>
        <w:ind w:hanging="724"/>
        <w:rPr>
          <w:rFonts w:ascii="Helvetica Neue" w:eastAsia="Helvetica Neue" w:hAnsi="Helvetica Neue" w:cs="Helvetica Neue"/>
        </w:rPr>
      </w:pPr>
      <w:r>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rsidR="005540D7" w:rsidRDefault="008E0B6F">
      <w:pPr>
        <w:ind w:left="-4"/>
      </w:pPr>
      <w:r>
        <w:rPr>
          <w:rFonts w:ascii="Helvetica Neue" w:eastAsia="Helvetica Neue" w:hAnsi="Helvetica Neue" w:cs="Helvetica Neue"/>
          <w:b/>
        </w:rPr>
        <w:t xml:space="preserve">33. </w:t>
      </w:r>
      <w:r>
        <w:rPr>
          <w:rFonts w:ascii="Helvetica Neue" w:hAnsi="Helvetica Neue" w:cs="Helvetica"/>
          <w:b/>
        </w:rPr>
        <w:t>Data Protection Legislation (GDPR)</w:t>
      </w:r>
    </w:p>
    <w:p w:rsidR="005540D7" w:rsidRDefault="008E0B6F">
      <w:pPr>
        <w:ind w:left="720" w:hanging="720"/>
      </w:pPr>
      <w:r>
        <w:rPr>
          <w:rFonts w:ascii="Helvetica Neue" w:eastAsia="Helvetica Neue" w:hAnsi="Helvetica Neue" w:cs="Helvetica Neue"/>
        </w:rPr>
        <w:t>33.1</w:t>
      </w:r>
      <w:r>
        <w:rPr>
          <w:rFonts w:ascii="Helvetica Neue" w:eastAsia="Helvetica Neue" w:hAnsi="Helvetica Neue" w:cs="Helvetica Neue"/>
        </w:rPr>
        <w:tab/>
        <w:t>T</w:t>
      </w:r>
      <w:r>
        <w:rPr>
          <w:rFonts w:ascii="Helvetica Neue" w:hAnsi="Helvetica Neue" w:cs="Helvetica"/>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rPr>
        <w:tab/>
      </w:r>
    </w:p>
    <w:p w:rsidR="005540D7" w:rsidRDefault="005540D7">
      <w:pPr>
        <w:ind w:left="720" w:hanging="720"/>
        <w:rPr>
          <w:rFonts w:ascii="Helvetica Neue" w:hAnsi="Helvetica Neue" w:cs="Helvetica"/>
        </w:rPr>
      </w:pPr>
    </w:p>
    <w:p w:rsidR="005540D7" w:rsidRDefault="008E0B6F">
      <w:pPr>
        <w:ind w:left="720" w:hanging="720"/>
        <w:rPr>
          <w:rFonts w:ascii="Helvetica Neue" w:hAnsi="Helvetica Neue" w:cs="Helvetica"/>
        </w:rPr>
      </w:pPr>
      <w:r>
        <w:rPr>
          <w:rFonts w:ascii="Helvetica Neue" w:hAnsi="Helvetica Neue" w:cs="Helvetica"/>
        </w:rPr>
        <w:t>33.2</w:t>
      </w:r>
      <w:r>
        <w:rPr>
          <w:rFonts w:ascii="Helvetica Neue" w:hAnsi="Helvetica Neue" w:cs="Helvetica"/>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5540D7" w:rsidRDefault="005540D7">
      <w:pPr>
        <w:rPr>
          <w:rFonts w:ascii="Helvetica Neue" w:hAnsi="Helvetica Neue" w:cs="Helvetica"/>
        </w:rPr>
      </w:pPr>
    </w:p>
    <w:p w:rsidR="005540D7" w:rsidRDefault="008E0B6F">
      <w:pPr>
        <w:ind w:left="720" w:hanging="720"/>
        <w:rPr>
          <w:rFonts w:ascii="Helvetica Neue" w:hAnsi="Helvetica Neue" w:cs="Helvetica"/>
        </w:rPr>
      </w:pPr>
      <w:r>
        <w:rPr>
          <w:rFonts w:ascii="Helvetica Neue" w:hAnsi="Helvetica Neue" w:cs="Helvetica"/>
        </w:rPr>
        <w:t>33.3</w:t>
      </w:r>
      <w:r>
        <w:rPr>
          <w:rFonts w:ascii="Helvetica Neue" w:hAnsi="Helvetica Neue" w:cs="Helvetica"/>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rsidR="005540D7" w:rsidRDefault="005540D7">
      <w:pPr>
        <w:rPr>
          <w:rFonts w:ascii="Helvetica Neue" w:hAnsi="Helvetica Neue" w:cs="Helvetica"/>
        </w:rPr>
      </w:pPr>
    </w:p>
    <w:p w:rsidR="005540D7" w:rsidRDefault="008E0B6F">
      <w:pPr>
        <w:ind w:left="720" w:hanging="720"/>
        <w:rPr>
          <w:rFonts w:ascii="Helvetica Neue" w:hAnsi="Helvetica Neue" w:cs="Helvetica"/>
        </w:rPr>
      </w:pPr>
      <w:r>
        <w:rPr>
          <w:rFonts w:ascii="Helvetica Neue" w:hAnsi="Helvetica Neue" w:cs="Helvetica"/>
        </w:rPr>
        <w:t>33.4</w:t>
      </w:r>
      <w:r>
        <w:rPr>
          <w:rFonts w:ascii="Helvetica Neue" w:hAnsi="Helvetica Neue" w:cs="Helvetica"/>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rPr>
        <w:tab/>
      </w:r>
    </w:p>
    <w:p w:rsidR="005540D7" w:rsidRDefault="008E0B6F">
      <w:pPr>
        <w:pStyle w:val="ListParagraph"/>
        <w:ind w:left="1440"/>
        <w:rPr>
          <w:rFonts w:ascii="Helvetica Neue" w:hAnsi="Helvetica Neue" w:cs="Helvetica"/>
        </w:rPr>
      </w:pPr>
      <w:r>
        <w:rPr>
          <w:rFonts w:ascii="Helvetica Neue" w:hAnsi="Helvetica Neue" w:cs="Helvetica"/>
        </w:rPr>
        <w:t xml:space="preserve">i) are aware of and comply with the Supplier’s obligations under this Clause; </w:t>
      </w:r>
      <w:r>
        <w:rPr>
          <w:rFonts w:ascii="Helvetica Neue" w:hAnsi="Helvetica Neue" w:cs="Helvetica"/>
        </w:rPr>
        <w:tab/>
      </w:r>
    </w:p>
    <w:p w:rsidR="005540D7" w:rsidRDefault="008E0B6F">
      <w:pPr>
        <w:pStyle w:val="ListParagraph"/>
        <w:ind w:left="1440"/>
        <w:rPr>
          <w:rFonts w:ascii="Helvetica Neue" w:hAnsi="Helvetica Neue" w:cs="Helvetica"/>
        </w:rPr>
      </w:pPr>
      <w:r>
        <w:rPr>
          <w:rFonts w:ascii="Helvetica Neue" w:hAnsi="Helvetica Neue" w:cs="Helvetica"/>
        </w:rPr>
        <w:t xml:space="preserve">ii) are subject to appropriate confidentiality undertakings with the Supplier </w:t>
      </w:r>
    </w:p>
    <w:p w:rsidR="005540D7" w:rsidRDefault="005540D7">
      <w:pPr>
        <w:pStyle w:val="ListParagraph"/>
        <w:ind w:left="1440"/>
        <w:rPr>
          <w:rFonts w:ascii="Helvetica Neue" w:hAnsi="Helvetica Neue" w:cs="Helvetica"/>
        </w:rPr>
      </w:pPr>
    </w:p>
    <w:p w:rsidR="005540D7" w:rsidRDefault="008E0B6F">
      <w:pPr>
        <w:pStyle w:val="ListParagraph"/>
        <w:ind w:left="1440"/>
        <w:rPr>
          <w:rFonts w:ascii="Helvetica Neue" w:hAnsi="Helvetica Neue" w:cs="Helvetica"/>
        </w:rPr>
      </w:pPr>
      <w:r>
        <w:rPr>
          <w:rFonts w:ascii="Helvetica Neue" w:hAnsi="Helvetica Neue" w:cs="Helvetica"/>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rPr>
        <w:tab/>
      </w:r>
    </w:p>
    <w:p w:rsidR="005540D7" w:rsidRDefault="008E0B6F">
      <w:pPr>
        <w:pStyle w:val="ListParagraph"/>
        <w:ind w:left="1440"/>
        <w:rPr>
          <w:rFonts w:ascii="Helvetica Neue" w:hAnsi="Helvetica Neue" w:cs="Helvetica"/>
        </w:rPr>
      </w:pPr>
      <w:r>
        <w:rPr>
          <w:rFonts w:ascii="Helvetica Neue" w:hAnsi="Helvetica Neue" w:cs="Helvetica"/>
        </w:rPr>
        <w:t>iv) are given training in the use, protection and handling of Personal Data.</w:t>
      </w:r>
      <w:r>
        <w:rPr>
          <w:rFonts w:ascii="Helvetica Neue" w:hAnsi="Helvetica Neue" w:cs="Helvetica"/>
        </w:rPr>
        <w:tab/>
      </w:r>
    </w:p>
    <w:p w:rsidR="005540D7" w:rsidRDefault="005540D7">
      <w:pPr>
        <w:ind w:left="-4"/>
        <w:rPr>
          <w:rFonts w:ascii="Helvetica Neue" w:eastAsia="Helvetica Neue" w:hAnsi="Helvetica Neue" w:cs="Helvetica Neue"/>
        </w:rPr>
      </w:pPr>
    </w:p>
    <w:p w:rsidR="005540D7" w:rsidRDefault="008E0B6F">
      <w:pPr>
        <w:ind w:left="716" w:hanging="720"/>
      </w:pPr>
      <w:r>
        <w:rPr>
          <w:rFonts w:ascii="Helvetica Neue" w:eastAsia="Helvetica Neue" w:hAnsi="Helvetica Neue" w:cs="Helvetica Neue"/>
        </w:rPr>
        <w:lastRenderedPageBreak/>
        <w:t>33.5</w:t>
      </w:r>
      <w:r>
        <w:rPr>
          <w:rFonts w:ascii="Helvetica Neue" w:eastAsia="Helvetica Neue" w:hAnsi="Helvetica Neue" w:cs="Helvetica Neue"/>
        </w:rPr>
        <w:tab/>
      </w:r>
      <w:r>
        <w:rPr>
          <w:rFonts w:ascii="Helvetica Neue" w:hAnsi="Helvetica Neue" w:cs="Helvetica"/>
        </w:rPr>
        <w:t>The Supplier will not transfer Personal Data outside of the European Union unless the prior written consent of the Buyer has been obtained, which shall be dependent on such a transfer satisfying relevant Data Protection Legislation requirements.</w:t>
      </w:r>
    </w:p>
    <w:p w:rsidR="005540D7" w:rsidRDefault="008E0B6F">
      <w:pPr>
        <w:ind w:left="720" w:hanging="720"/>
      </w:pPr>
      <w:r>
        <w:rPr>
          <w:rFonts w:ascii="Helvetica Neue" w:eastAsia="Helvetica Neue" w:hAnsi="Helvetica Neue" w:cs="Helvetica Neue"/>
        </w:rPr>
        <w:t>33.6</w:t>
      </w:r>
      <w:r>
        <w:rPr>
          <w:rFonts w:ascii="Helvetica Neue" w:eastAsia="Helvetica Neue" w:hAnsi="Helvetica Neue" w:cs="Helvetica Neue"/>
        </w:rPr>
        <w:tab/>
      </w:r>
      <w:r>
        <w:rPr>
          <w:rFonts w:ascii="Helvetica Neue" w:hAnsi="Helvetica Neue" w:cs="Helvetica"/>
        </w:rPr>
        <w:t>The Supplier will delete or return Buyer’s Personal Data (including copies) if requested in writing by the Buyer at the End or Expiry of this Call-Off Contract, unless required to retain the Personal Data by Law.</w:t>
      </w:r>
    </w:p>
    <w:p w:rsidR="005540D7" w:rsidRDefault="008E0B6F">
      <w:pPr>
        <w:ind w:left="720" w:hanging="720"/>
        <w:rPr>
          <w:rFonts w:ascii="Helvetica Neue" w:hAnsi="Helvetica Neue" w:cs="Helvetica"/>
        </w:rPr>
      </w:pPr>
      <w:r>
        <w:rPr>
          <w:rFonts w:ascii="Helvetica Neue" w:hAnsi="Helvetica Neue" w:cs="Helvetica"/>
        </w:rPr>
        <w:t>33.7</w:t>
      </w:r>
      <w:r>
        <w:rPr>
          <w:rFonts w:ascii="Helvetica Neue" w:hAnsi="Helvetica Neue" w:cs="Helvetica"/>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5540D7" w:rsidRDefault="008E0B6F">
      <w:pPr>
        <w:ind w:left="720" w:hanging="720"/>
        <w:rPr>
          <w:rFonts w:ascii="Helvetica Neue" w:hAnsi="Helvetica Neue" w:cs="Helvetica"/>
        </w:rPr>
      </w:pPr>
      <w:r>
        <w:rPr>
          <w:rFonts w:ascii="Helvetica Neue" w:hAnsi="Helvetica Neue" w:cs="Helvetica"/>
        </w:rPr>
        <w:t>33.8</w:t>
      </w:r>
      <w:r>
        <w:rPr>
          <w:rFonts w:ascii="Helvetica Neue" w:hAnsi="Helvetica Neue" w:cs="Helvetica"/>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rPr>
        <w:tab/>
      </w:r>
    </w:p>
    <w:p w:rsidR="005540D7" w:rsidRDefault="008E0B6F">
      <w:pPr>
        <w:ind w:left="720" w:firstLine="720"/>
        <w:rPr>
          <w:rFonts w:ascii="Helvetica Neue" w:hAnsi="Helvetica Neue" w:cs="Helvetica"/>
        </w:rPr>
      </w:pPr>
      <w:r>
        <w:rPr>
          <w:rFonts w:ascii="Helvetica Neue" w:hAnsi="Helvetica Neue" w:cs="Helvetica"/>
        </w:rPr>
        <w:t xml:space="preserve">i) the Buyer determines that the Processing is not occasional; </w:t>
      </w:r>
      <w:r>
        <w:rPr>
          <w:rFonts w:ascii="Helvetica Neue" w:hAnsi="Helvetica Neue" w:cs="Helvetica"/>
        </w:rPr>
        <w:tab/>
      </w:r>
    </w:p>
    <w:p w:rsidR="005540D7" w:rsidRDefault="008E0B6F">
      <w:pPr>
        <w:ind w:left="1440"/>
        <w:rPr>
          <w:rFonts w:ascii="Helvetica Neue" w:hAnsi="Helvetica Neue" w:cs="Helvetica"/>
        </w:rPr>
      </w:pPr>
      <w:r>
        <w:rPr>
          <w:rFonts w:ascii="Helvetica Neue" w:hAnsi="Helvetica Neue" w:cs="Helvetica"/>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rPr>
        <w:tab/>
      </w:r>
    </w:p>
    <w:p w:rsidR="005540D7" w:rsidRDefault="008E0B6F">
      <w:pPr>
        <w:ind w:left="1440"/>
        <w:rPr>
          <w:rFonts w:ascii="Helvetica Neue" w:hAnsi="Helvetica Neue" w:cs="Helvetica"/>
        </w:rPr>
      </w:pPr>
      <w:r>
        <w:rPr>
          <w:rFonts w:ascii="Helvetica Neue" w:hAnsi="Helvetica Neue" w:cs="Helvetica"/>
        </w:rPr>
        <w:t>iii) the Buyer determines that the Processing is likely to result in a risk to the rights and freedoms of Data Subjects.</w:t>
      </w:r>
    </w:p>
    <w:p w:rsidR="005540D7" w:rsidRDefault="008E0B6F">
      <w:pPr>
        <w:ind w:left="720" w:hanging="720"/>
        <w:rPr>
          <w:rFonts w:ascii="Helvetica Neue" w:hAnsi="Helvetica Neue" w:cs="Helvetica"/>
        </w:rPr>
      </w:pPr>
      <w:r>
        <w:rPr>
          <w:rFonts w:ascii="Helvetica Neue" w:hAnsi="Helvetica Neue" w:cs="Helvetica"/>
        </w:rPr>
        <w:t>33.9</w:t>
      </w:r>
      <w:r>
        <w:rPr>
          <w:rFonts w:ascii="Helvetica Neue" w:hAnsi="Helvetica Neue" w:cs="Helvetica"/>
        </w:rPr>
        <w:tab/>
        <w:t>Before allowing any Sub-processor to Process any Personal Data related to this Call-Off Contract, the Supplier must:</w:t>
      </w:r>
    </w:p>
    <w:p w:rsidR="005540D7" w:rsidRDefault="008E0B6F" w:rsidP="008E0B6F">
      <w:pPr>
        <w:numPr>
          <w:ilvl w:val="3"/>
          <w:numId w:val="53"/>
        </w:numPr>
        <w:rPr>
          <w:rFonts w:ascii="Helvetica Neue" w:hAnsi="Helvetica Neue" w:cs="Helvetica"/>
        </w:rPr>
      </w:pPr>
      <w:r>
        <w:rPr>
          <w:rFonts w:ascii="Helvetica Neue" w:hAnsi="Helvetica Neue" w:cs="Helvetica"/>
        </w:rPr>
        <w:t>notify the Buyer in writing of the proposed Sub-processor(s) and obtain its written consent;</w:t>
      </w:r>
    </w:p>
    <w:p w:rsidR="005540D7" w:rsidRDefault="008E0B6F" w:rsidP="008E0B6F">
      <w:pPr>
        <w:numPr>
          <w:ilvl w:val="3"/>
          <w:numId w:val="53"/>
        </w:numPr>
        <w:rPr>
          <w:rFonts w:ascii="Helvetica Neue" w:hAnsi="Helvetica Neue" w:cs="Helvetica"/>
        </w:rPr>
      </w:pPr>
      <w:r>
        <w:rPr>
          <w:rFonts w:ascii="Helvetica Neue" w:hAnsi="Helvetica Neue" w:cs="Helvetica"/>
        </w:rPr>
        <w:t>ensure that it has entered into a written agreement with the Sub-processor(s) which gives effect to obligations set out in this Clause 33 such that they apply to the Sub-processor(s); and</w:t>
      </w:r>
    </w:p>
    <w:p w:rsidR="005540D7" w:rsidRDefault="008E0B6F" w:rsidP="008E0B6F">
      <w:pPr>
        <w:numPr>
          <w:ilvl w:val="3"/>
          <w:numId w:val="53"/>
        </w:numPr>
        <w:rPr>
          <w:rFonts w:ascii="Helvetica Neue" w:hAnsi="Helvetica Neue" w:cs="Helvetica"/>
        </w:rPr>
      </w:pPr>
      <w:r>
        <w:rPr>
          <w:rFonts w:ascii="Helvetica Neue" w:hAnsi="Helvetica Neue" w:cs="Helvetica"/>
        </w:rPr>
        <w:t>inform the Buyer of any additions to, or replacements of the notified Sub-processors and the Buyer shall either i) provide its written consent or ii) object.</w:t>
      </w:r>
    </w:p>
    <w:p w:rsidR="005540D7" w:rsidRDefault="008E0B6F">
      <w:pPr>
        <w:ind w:left="720" w:hanging="720"/>
        <w:rPr>
          <w:rFonts w:ascii="Helvetica Neue" w:hAnsi="Helvetica Neue" w:cs="Helvetica"/>
        </w:rPr>
      </w:pPr>
      <w:r>
        <w:rPr>
          <w:rFonts w:ascii="Helvetica Neue" w:hAnsi="Helvetica Neue" w:cs="Helvetica"/>
        </w:rPr>
        <w:t>33.10</w:t>
      </w:r>
      <w:r>
        <w:rPr>
          <w:rFonts w:ascii="Helvetica Neue" w:hAnsi="Helvetica Neue" w:cs="Helvetica"/>
        </w:rPr>
        <w:tab/>
        <w:t>The Buyer may at any time put forward a Variation request to amend this Call-Off Contract to ensure that it complies with any guidance issued by the Information Commissioner’s Office.</w:t>
      </w:r>
    </w:p>
    <w:p w:rsidR="005540D7" w:rsidRDefault="005540D7">
      <w:pPr>
        <w:rPr>
          <w:rFonts w:ascii="Helvetica Neue" w:eastAsia="Helvetica Neue" w:hAnsi="Helvetica Neue" w:cs="Helvetica Neue"/>
        </w:rPr>
      </w:pPr>
    </w:p>
    <w:p w:rsidR="005540D7" w:rsidRDefault="008E0B6F">
      <w:pPr>
        <w:pStyle w:val="Heading1"/>
        <w:rPr>
          <w:rFonts w:ascii="Helvetica Neue" w:eastAsia="Helvetica Neue" w:hAnsi="Helvetica Neue" w:cs="Helvetica Neue"/>
          <w:sz w:val="24"/>
          <w:szCs w:val="24"/>
        </w:rPr>
      </w:pPr>
      <w:bookmarkStart w:id="63" w:name="_Toc509486710"/>
      <w:r>
        <w:rPr>
          <w:rFonts w:ascii="Helvetica Neue" w:eastAsia="Helvetica Neue" w:hAnsi="Helvetica Neue" w:cs="Helvetica Neue"/>
          <w:sz w:val="24"/>
          <w:szCs w:val="24"/>
        </w:rPr>
        <w:t>Schedule 3 - Collaboration agreement</w:t>
      </w:r>
      <w:bookmarkEnd w:id="63"/>
    </w:p>
    <w:p w:rsidR="005540D7" w:rsidRDefault="008E0B6F">
      <w:r>
        <w:rPr>
          <w:rFonts w:ascii="Helvetica Neue" w:eastAsia="Helvetica Neue" w:hAnsi="Helvetica Neue" w:cs="Helvetica Neue"/>
        </w:rPr>
        <w:t xml:space="preserve">The Collaboration agreement is available at </w:t>
      </w:r>
      <w:hyperlink r:id="rId29">
        <w:r>
          <w:rPr>
            <w:rStyle w:val="ListLabel470"/>
          </w:rPr>
          <w:t>https://www.gov.uk/guidance/g-cloud-templates-and-legal-documents</w:t>
        </w:r>
      </w:hyperlink>
      <w:r>
        <w:rPr>
          <w:rFonts w:ascii="Helvetica Neue" w:eastAsia="Helvetica Neue" w:hAnsi="Helvetica Neue" w:cs="Helvetica Neue"/>
        </w:rPr>
        <w:t xml:space="preserve"> </w:t>
      </w:r>
    </w:p>
    <w:p w:rsidR="005540D7" w:rsidRDefault="005540D7">
      <w:pPr>
        <w:rPr>
          <w:rFonts w:ascii="Helvetica Neue" w:eastAsia="Helvetica Neue" w:hAnsi="Helvetica Neue" w:cs="Helvetica Neue"/>
        </w:rPr>
      </w:pPr>
    </w:p>
    <w:p w:rsidR="005540D7" w:rsidRDefault="008E0B6F">
      <w:pPr>
        <w:pStyle w:val="Heading1"/>
        <w:rPr>
          <w:rFonts w:ascii="Helvetica Neue" w:eastAsia="Helvetica Neue" w:hAnsi="Helvetica Neue" w:cs="Helvetica Neue"/>
          <w:sz w:val="24"/>
          <w:szCs w:val="24"/>
        </w:rPr>
      </w:pPr>
      <w:bookmarkStart w:id="64" w:name="_Toc509486711"/>
      <w:r>
        <w:rPr>
          <w:rFonts w:ascii="Helvetica Neue" w:eastAsia="Helvetica Neue" w:hAnsi="Helvetica Neue" w:cs="Helvetica Neue"/>
          <w:sz w:val="24"/>
          <w:szCs w:val="24"/>
        </w:rPr>
        <w:t>Schedule 4 - Alternative clauses</w:t>
      </w:r>
      <w:bookmarkEnd w:id="64"/>
    </w:p>
    <w:p w:rsidR="005540D7" w:rsidRDefault="008E0B6F">
      <w:r>
        <w:rPr>
          <w:rFonts w:ascii="Helvetica Neue" w:eastAsia="Helvetica Neue" w:hAnsi="Helvetica Neue" w:cs="Helvetica Neue"/>
        </w:rPr>
        <w:t xml:space="preserve">The Alternative clauses are available at </w:t>
      </w:r>
      <w:hyperlink r:id="rId30">
        <w:r>
          <w:rPr>
            <w:rStyle w:val="ListLabel470"/>
          </w:rPr>
          <w:t>https://www.gov.uk/guidance/g-cloud-templates-and-legal-documents</w:t>
        </w:r>
      </w:hyperlink>
      <w:r>
        <w:rPr>
          <w:rFonts w:ascii="Helvetica Neue" w:eastAsia="Helvetica Neue" w:hAnsi="Helvetica Neue" w:cs="Helvetica Neue"/>
        </w:rPr>
        <w:t xml:space="preserve"> </w:t>
      </w:r>
    </w:p>
    <w:p w:rsidR="005540D7" w:rsidRDefault="005540D7">
      <w:pPr>
        <w:rPr>
          <w:rFonts w:ascii="Helvetica Neue" w:eastAsia="Helvetica Neue" w:hAnsi="Helvetica Neue" w:cs="Helvetica Neue"/>
        </w:rPr>
      </w:pPr>
    </w:p>
    <w:p w:rsidR="005540D7" w:rsidRDefault="008E0B6F">
      <w:pPr>
        <w:pStyle w:val="Heading1"/>
        <w:rPr>
          <w:rFonts w:ascii="Helvetica Neue" w:eastAsia="Helvetica Neue" w:hAnsi="Helvetica Neue" w:cs="Helvetica Neue"/>
          <w:sz w:val="24"/>
          <w:szCs w:val="24"/>
        </w:rPr>
      </w:pPr>
      <w:bookmarkStart w:id="65" w:name="_Toc509486712"/>
      <w:r>
        <w:rPr>
          <w:rFonts w:ascii="Helvetica Neue" w:eastAsia="Helvetica Neue" w:hAnsi="Helvetica Neue" w:cs="Helvetica Neue"/>
          <w:sz w:val="24"/>
          <w:szCs w:val="24"/>
        </w:rPr>
        <w:t>Schedule 5 - Guarantee</w:t>
      </w:r>
      <w:bookmarkEnd w:id="65"/>
    </w:p>
    <w:p w:rsidR="005540D7" w:rsidRDefault="008E0B6F">
      <w:r>
        <w:rPr>
          <w:rFonts w:ascii="Helvetica Neue" w:eastAsia="Helvetica Neue" w:hAnsi="Helvetica Neue" w:cs="Helvetica Neue"/>
        </w:rPr>
        <w:t xml:space="preserve">The Guarantee is available at </w:t>
      </w:r>
      <w:hyperlink r:id="rId31">
        <w:r>
          <w:rPr>
            <w:rStyle w:val="ListLabel470"/>
          </w:rPr>
          <w:t>https://www.gov.uk/guidance/g-cloud-templates-and-legal-documents</w:t>
        </w:r>
      </w:hyperlink>
      <w:r>
        <w:rPr>
          <w:rFonts w:ascii="Helvetica Neue" w:eastAsia="Helvetica Neue" w:hAnsi="Helvetica Neue" w:cs="Helvetica Neue"/>
        </w:rPr>
        <w:t xml:space="preserve"> </w:t>
      </w:r>
    </w:p>
    <w:p w:rsidR="005540D7" w:rsidRDefault="005540D7">
      <w:pPr>
        <w:rPr>
          <w:rFonts w:ascii="Helvetica Neue" w:eastAsia="Helvetica Neue" w:hAnsi="Helvetica Neue" w:cs="Helvetica Neue"/>
        </w:rPr>
      </w:pPr>
    </w:p>
    <w:p w:rsidR="005540D7" w:rsidRDefault="008E0B6F">
      <w:pPr>
        <w:pStyle w:val="Heading1"/>
        <w:rPr>
          <w:rFonts w:ascii="Helvetica Neue" w:eastAsia="Helvetica Neue" w:hAnsi="Helvetica Neue" w:cs="Helvetica Neue"/>
          <w:sz w:val="24"/>
          <w:szCs w:val="24"/>
        </w:rPr>
      </w:pPr>
      <w:bookmarkStart w:id="66" w:name="_Toc509486713"/>
      <w:r>
        <w:rPr>
          <w:rFonts w:ascii="Helvetica Neue" w:eastAsia="Helvetica Neue" w:hAnsi="Helvetica Neue" w:cs="Helvetica Neue"/>
          <w:sz w:val="24"/>
          <w:szCs w:val="24"/>
        </w:rPr>
        <w:lastRenderedPageBreak/>
        <w:t>Schedule 6 - Glossary and interpretations</w:t>
      </w:r>
      <w:bookmarkEnd w:id="66"/>
    </w:p>
    <w:p w:rsidR="005540D7" w:rsidRDefault="008E0B6F">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in the relevant Civil Service pension scheme(s).</w:t>
            </w:r>
          </w:p>
        </w:tc>
      </w:tr>
      <w:tr w:rsidR="005540D7">
        <w:tc>
          <w:tcPr>
            <w:tcW w:w="3435" w:type="dxa"/>
            <w:tcBorders>
              <w:top w:val="single" w:sz="4"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For each Party, IPRs:</w:t>
            </w:r>
          </w:p>
          <w:p w:rsidR="005540D7" w:rsidRDefault="008E0B6F" w:rsidP="008E0B6F">
            <w:pPr>
              <w:numPr>
                <w:ilvl w:val="0"/>
                <w:numId w:val="13"/>
              </w:numPr>
              <w:ind w:hanging="360"/>
              <w:contextualSpacing/>
              <w:rPr>
                <w:rFonts w:ascii="Helvetica Neue" w:eastAsia="Helvetica Neue" w:hAnsi="Helvetica Neue" w:cs="Helvetica Neue"/>
              </w:rPr>
            </w:pPr>
            <w:r>
              <w:rPr>
                <w:rFonts w:ascii="Helvetica Neue" w:eastAsia="Helvetica Neue" w:hAnsi="Helvetica Neue" w:cs="Helvetica Neue"/>
              </w:rPr>
              <w:t xml:space="preserve">owned by that Party before the date of this Call-Off Contract (as may be enhanced and/or modified but not as a consequence of the Services) including IPRs contained in any of the Party's Know-How, documentation and processes </w:t>
            </w:r>
          </w:p>
          <w:p w:rsidR="005540D7" w:rsidRDefault="008E0B6F" w:rsidP="008E0B6F">
            <w:pPr>
              <w:numPr>
                <w:ilvl w:val="0"/>
                <w:numId w:val="13"/>
              </w:numPr>
              <w:ind w:hanging="360"/>
              <w:contextualSpacing/>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rsidR="005540D7" w:rsidRDefault="005540D7">
            <w:pPr>
              <w:rPr>
                <w:rFonts w:ascii="Helvetica Neue" w:eastAsia="Helvetica Neue" w:hAnsi="Helvetica Neue" w:cs="Helvetica Neue"/>
              </w:rPr>
            </w:pPr>
          </w:p>
          <w:p w:rsidR="005540D7" w:rsidRDefault="008E0B6F">
            <w:pPr>
              <w:rPr>
                <w:rFonts w:ascii="Helvetica Neue" w:eastAsia="Helvetica Neue" w:hAnsi="Helvetica Neue" w:cs="Helvetica Neue"/>
              </w:rPr>
            </w:pPr>
            <w:r>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lastRenderedPageBreak/>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rsidR="005540D7" w:rsidRDefault="008E0B6F" w:rsidP="008E0B6F">
            <w:pPr>
              <w:numPr>
                <w:ilvl w:val="0"/>
                <w:numId w:val="17"/>
              </w:numPr>
              <w:ind w:hanging="360"/>
              <w:contextualSpacing/>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p>
          <w:p w:rsidR="005540D7" w:rsidRDefault="008E0B6F" w:rsidP="008E0B6F">
            <w:pPr>
              <w:numPr>
                <w:ilvl w:val="0"/>
                <w:numId w:val="17"/>
              </w:numPr>
              <w:ind w:hanging="360"/>
              <w:contextualSpacing/>
              <w:rPr>
                <w:rFonts w:ascii="Helvetica Neue" w:eastAsia="Helvetica Neue" w:hAnsi="Helvetica Neue" w:cs="Helvetica Neue"/>
              </w:rPr>
            </w:pPr>
            <w:r>
              <w:rPr>
                <w:rFonts w:ascii="Helvetica Neue" w:eastAsia="Helvetica Neue" w:hAnsi="Helvetica Neue" w:cs="Helvetica Neue"/>
              </w:rPr>
              <w:t>other information clearly designated as being confidential or which ought reasonably be considered to be confidential (whether or not it is marked 'confidential').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 Act 2010. 'Controls' and 'Controlled'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hAnsi="Helvetica Neue" w:cs="Helvetica"/>
                <w:b/>
                <w:bCs/>
              </w:rPr>
            </w:pPr>
            <w:r>
              <w:rPr>
                <w:rFonts w:ascii="Helvetica Neue" w:hAnsi="Helvetica Neue" w:cs="Helvetica"/>
                <w:b/>
                <w:bCs/>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r>
              <w:rPr>
                <w:rFonts w:ascii="Helvetica Neue" w:hAnsi="Helvetica Neue" w:cs="Helvetica"/>
              </w:rPr>
              <w:t>Takes the meaning given in the Data Protection Legislation</w:t>
            </w:r>
            <w:r>
              <w:rPr>
                <w:rFonts w:ascii="Helvetica Neue" w:hAnsi="Helvetica Neue" w:cs="Helvetica"/>
                <w:color w:val="353535"/>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Crown</w:t>
            </w:r>
          </w:p>
          <w:p w:rsidR="005540D7" w:rsidRDefault="005540D7">
            <w:pPr>
              <w:rPr>
                <w:rFonts w:ascii="Helvetica Neue" w:eastAsia="Helvetica Neue" w:hAnsi="Helvetica Neue" w:cs="Helvetica Neue"/>
                <w:b/>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hAnsi="Helvetica Neue" w:cs="Helvetica"/>
                <w:b/>
                <w:bCs/>
              </w:rPr>
            </w:pPr>
            <w:r>
              <w:rPr>
                <w:rFonts w:ascii="Helvetica Neue" w:hAnsi="Helvetica Neue" w:cs="Helvetica"/>
                <w:b/>
                <w:bCs/>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hAnsi="Helvetica Neue" w:cs="Helvetica"/>
              </w:rPr>
            </w:pPr>
            <w:r>
              <w:rPr>
                <w:rFonts w:ascii="Helvetica Neue" w:hAnsi="Helvetica Neue" w:cs="Helvetica"/>
              </w:rPr>
              <w:t>Means a breach of security leading to the accidental or</w:t>
            </w:r>
          </w:p>
          <w:p w:rsidR="005540D7" w:rsidRDefault="008E0B6F">
            <w:pPr>
              <w:rPr>
                <w:rFonts w:ascii="Helvetica Neue" w:hAnsi="Helvetica Neue" w:cs="Helvetica"/>
              </w:rPr>
            </w:pPr>
            <w:r>
              <w:rPr>
                <w:rFonts w:ascii="Helvetica Neue" w:hAnsi="Helvetica Neue" w:cs="Helvetica"/>
              </w:rPr>
              <w:t>unlawful destruction, loss, alteration, unauthorised disclosure of, or access to, Personal Data transmitted, stored or otherwise processed</w:t>
            </w:r>
          </w:p>
        </w:tc>
      </w:tr>
      <w:tr w:rsidR="005540D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hAnsi="Helvetica Neue" w:cs="Helvetica"/>
                <w:b/>
                <w:bCs/>
              </w:rPr>
            </w:pPr>
            <w:r>
              <w:rPr>
                <w:rFonts w:ascii="Helvetica Neue" w:hAnsi="Helvetica Neue" w:cs="Helvetica"/>
                <w:b/>
                <w:bCs/>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hAnsi="Helvetica Neue" w:cs="Helvetica"/>
              </w:rPr>
            </w:pPr>
            <w:r>
              <w:rPr>
                <w:rFonts w:ascii="Helvetica Neue" w:hAnsi="Helvetica Neue" w:cs="Helvetica"/>
              </w:rPr>
              <w:t>An assessment by the Controller of the impact of the envisaged processing by the Processor under this Call-Off Contract on the protection of Personal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Data Protection Legislation means:</w:t>
            </w:r>
            <w:r>
              <w:rPr>
                <w:rFonts w:ascii="Helvetica Neue" w:eastAsia="Helvetica Neue" w:hAnsi="Helvetica Neue" w:cs="Helvetica Neue"/>
              </w:rPr>
              <w:tab/>
            </w:r>
          </w:p>
          <w:p w:rsidR="005540D7" w:rsidRDefault="005540D7">
            <w:pPr>
              <w:rPr>
                <w:rFonts w:ascii="Helvetica Neue" w:eastAsia="Helvetica Neue" w:hAnsi="Helvetica Neue" w:cs="Helvetica Neue"/>
              </w:rPr>
            </w:pPr>
          </w:p>
          <w:p w:rsidR="005540D7" w:rsidRDefault="008E0B6F" w:rsidP="008E0B6F">
            <w:pPr>
              <w:pStyle w:val="ListParagraph"/>
              <w:numPr>
                <w:ilvl w:val="0"/>
                <w:numId w:val="52"/>
              </w:numPr>
              <w:rPr>
                <w:rFonts w:ascii="Helvetica Neue" w:eastAsia="Helvetica Neue" w:hAnsi="Helvetica Neue" w:cs="Helvetica Neue"/>
              </w:rPr>
            </w:pPr>
            <w:r>
              <w:rPr>
                <w:rFonts w:ascii="Helvetica Neue" w:eastAsia="Helvetica Neue" w:hAnsi="Helvetica Neue" w:cs="Helvetica Neue"/>
              </w:rPr>
              <w:t xml:space="preserve">the GDPR, the LED and any applicable national implementing Laws as amended from time to time </w:t>
            </w:r>
          </w:p>
          <w:p w:rsidR="005540D7" w:rsidRDefault="008E0B6F" w:rsidP="008E0B6F">
            <w:pPr>
              <w:pStyle w:val="ListParagraph"/>
              <w:numPr>
                <w:ilvl w:val="0"/>
                <w:numId w:val="52"/>
              </w:numPr>
              <w:rPr>
                <w:rFonts w:ascii="Helvetica Neue" w:eastAsia="Helvetica Neue" w:hAnsi="Helvetica Neue" w:cs="Helvetica Neue"/>
              </w:rPr>
            </w:pPr>
            <w:r>
              <w:rPr>
                <w:rFonts w:ascii="Helvetica Neue" w:eastAsia="Helvetica Neue" w:hAnsi="Helvetica Neue" w:cs="Helvetica Neue"/>
              </w:rPr>
              <w:t>the DPA 2018 to the extent that it relates to processing of personal data and privacy;</w:t>
            </w:r>
          </w:p>
          <w:p w:rsidR="005540D7" w:rsidRDefault="008E0B6F" w:rsidP="008E0B6F">
            <w:pPr>
              <w:pStyle w:val="ListParagraph"/>
              <w:numPr>
                <w:ilvl w:val="0"/>
                <w:numId w:val="52"/>
              </w:numPr>
              <w:rPr>
                <w:rFonts w:ascii="Helvetica Neue" w:eastAsia="Helvetica Neue" w:hAnsi="Helvetica Neue" w:cs="Helvetica Neue"/>
              </w:rPr>
            </w:pPr>
            <w:r>
              <w:rPr>
                <w:rFonts w:ascii="Helvetica Neue" w:eastAsia="Helvetica Neue" w:hAnsi="Helvetica Neue" w:cs="Helvetica Neue"/>
              </w:rPr>
              <w:t xml:space="preserve">all applicable Law about the processing of personal data and privacy, including if applicable legally binding guidance and codes of practice issued by the Information </w:t>
            </w:r>
            <w:r>
              <w:rPr>
                <w:rFonts w:ascii="Helvetica Neue" w:eastAsia="Helvetica Neue" w:hAnsi="Helvetica Neue" w:cs="Helvetica Neue"/>
              </w:rPr>
              <w:lastRenderedPageBreak/>
              <w:t>Commissioner.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lastRenderedPageBreak/>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hAnsi="Helvetica Neue" w:cs="Helvetica"/>
              </w:rPr>
            </w:pPr>
            <w:r>
              <w:rPr>
                <w:rFonts w:ascii="Helvetica Neue" w:hAnsi="Helvetica Neue" w:cs="Helvetica"/>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Default is any:</w:t>
            </w:r>
          </w:p>
          <w:p w:rsidR="005540D7" w:rsidRDefault="008E0B6F" w:rsidP="008E0B6F">
            <w:pPr>
              <w:numPr>
                <w:ilvl w:val="0"/>
                <w:numId w:val="43"/>
              </w:numPr>
              <w:ind w:hanging="360"/>
              <w:contextualSpacing/>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p>
          <w:p w:rsidR="005540D7" w:rsidRDefault="008E0B6F" w:rsidP="008E0B6F">
            <w:pPr>
              <w:numPr>
                <w:ilvl w:val="0"/>
                <w:numId w:val="43"/>
              </w:numPr>
              <w:ind w:hanging="360"/>
              <w:contextualSpacing/>
              <w:rPr>
                <w:rFonts w:ascii="Helvetica Neue" w:eastAsia="Helvetica Neue" w:hAnsi="Helvetica Neue" w:cs="Helvetica Neue"/>
              </w:rPr>
            </w:pPr>
            <w:r>
              <w:rPr>
                <w:rFonts w:ascii="Helvetica Neue" w:eastAsia="Helvetica Neue" w:hAnsi="Helvetica Neue" w:cs="Helvetica Neue"/>
              </w:rPr>
              <w:t>other default, negligence or negligent statement of the Supplier, of its Subcontractors or any Supplier Staff (whether by act or omission), in connection with or in relation to this Call-Off Contract</w:t>
            </w:r>
          </w:p>
          <w:p w:rsidR="005540D7" w:rsidRDefault="005540D7">
            <w:pPr>
              <w:rPr>
                <w:rFonts w:ascii="Helvetica Neue" w:eastAsia="Helvetica Neue" w:hAnsi="Helvetica Neue" w:cs="Helvetica Neue"/>
              </w:rPr>
            </w:pPr>
          </w:p>
          <w:p w:rsidR="005540D7" w:rsidRDefault="008E0B6F">
            <w:pPr>
              <w:rPr>
                <w:rFonts w:ascii="Helvetica Neue" w:eastAsia="Helvetica Neue" w:hAnsi="Helvetica Neue" w:cs="Helvetica Neue"/>
              </w:rPr>
            </w:pPr>
            <w:r>
              <w:rPr>
                <w:rFonts w:ascii="Helvetica Neue" w:eastAsia="Helvetica Neue" w:hAnsi="Helvetica Neue" w:cs="Helvetica Neue"/>
              </w:rPr>
              <w:t>Unless otherwise specified in the Framework Agreement the Supplier is liable to CCS for a Default of the Framework Agreement and in relation to a Default of the Call-Off Contract, the Supplier is liable to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r>
              <w:rPr>
                <w:rFonts w:ascii="Helvetica Neue" w:eastAsia="Helvetica Neue" w:hAnsi="Helvetica Neue" w:cs="Helvetica Neue"/>
              </w:rPr>
              <w:t>The government marketplace where Services are available for Buyers to buy. (</w:t>
            </w:r>
            <w:hyperlink r:id="rId32">
              <w:r>
                <w:rPr>
                  <w:rStyle w:val="ListLabel470"/>
                </w:rPr>
                <w:t>https://www.digitalmarketplace.service.gov.uk</w:t>
              </w:r>
            </w:hyperlink>
            <w:r>
              <w:rPr>
                <w:rFonts w:ascii="Helvetica Neue" w:eastAsia="Helvetica Neue" w:hAnsi="Helvetica Neue" w:cs="Helvetica Neue"/>
              </w:rPr>
              <w: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hAnsi="Helvetica Neue" w:cs="Helvetica"/>
                <w:b/>
                <w:bCs/>
              </w:rPr>
            </w:pPr>
            <w:r>
              <w:rPr>
                <w:rFonts w:ascii="Helvetica Neue" w:hAnsi="Helvetica Neue" w:cs="Helvetica"/>
                <w:b/>
                <w:bCs/>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hAnsi="Helvetica Neue" w:cs="Helvetica"/>
              </w:rPr>
            </w:pPr>
            <w:r>
              <w:rPr>
                <w:rFonts w:ascii="Helvetica Neue" w:hAnsi="Helvetica Neue" w:cs="Helvetica"/>
              </w:rPr>
              <w:t>Data Protection Act 2018.</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Environmental Information Regulations 2004 together with any guidance or codes of practice issued by the Information Commissioner or relevant Government department about the regulations.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rsidR="005540D7" w:rsidRDefault="0010108C">
            <w:hyperlink r:id="rId33">
              <w:r w:rsidR="008E0B6F">
                <w:rPr>
                  <w:rStyle w:val="ListLabel470"/>
                </w:rPr>
                <w:t>http://tools.hmrc.gov.uk/esi</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 xml:space="preserve">A Force Majeure event means anything affecting either Party's </w:t>
            </w:r>
            <w:r>
              <w:rPr>
                <w:rFonts w:ascii="Helvetica Neue" w:eastAsia="Helvetica Neue" w:hAnsi="Helvetica Neue" w:cs="Helvetica Neue"/>
              </w:rPr>
              <w:lastRenderedPageBreak/>
              <w:t>performance of their obligations arising from any:</w:t>
            </w:r>
          </w:p>
          <w:p w:rsidR="005540D7" w:rsidRDefault="008E0B6F" w:rsidP="008E0B6F">
            <w:pPr>
              <w:numPr>
                <w:ilvl w:val="0"/>
                <w:numId w:val="20"/>
              </w:numPr>
              <w:ind w:hanging="360"/>
              <w:contextualSpacing/>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rsidR="005540D7" w:rsidRDefault="008E0B6F" w:rsidP="008E0B6F">
            <w:pPr>
              <w:numPr>
                <w:ilvl w:val="0"/>
                <w:numId w:val="20"/>
              </w:numPr>
              <w:ind w:hanging="360"/>
              <w:contextualSpacing/>
              <w:rPr>
                <w:rFonts w:ascii="Helvetica Neue" w:eastAsia="Helvetica Neue" w:hAnsi="Helvetica Neue" w:cs="Helvetica Neue"/>
              </w:rPr>
            </w:pPr>
            <w:r>
              <w:rPr>
                <w:rFonts w:ascii="Helvetica Neue" w:eastAsia="Helvetica Neue" w:hAnsi="Helvetica Neue" w:cs="Helvetica Neue"/>
              </w:rPr>
              <w:t>riots, war or armed conflict, acts of terrorism, nuclear, biological or chemical warfare</w:t>
            </w:r>
          </w:p>
          <w:p w:rsidR="005540D7" w:rsidRDefault="008E0B6F" w:rsidP="008E0B6F">
            <w:pPr>
              <w:numPr>
                <w:ilvl w:val="0"/>
                <w:numId w:val="20"/>
              </w:numPr>
              <w:ind w:hanging="360"/>
              <w:contextualSpacing/>
              <w:rPr>
                <w:rFonts w:ascii="Helvetica Neue" w:eastAsia="Helvetica Neue" w:hAnsi="Helvetica Neue" w:cs="Helvetica Neue"/>
              </w:rPr>
            </w:pPr>
            <w:r>
              <w:rPr>
                <w:rFonts w:ascii="Helvetica Neue" w:eastAsia="Helvetica Neue" w:hAnsi="Helvetica Neue" w:cs="Helvetica Neue"/>
              </w:rPr>
              <w:t>acts of government, local government or Regulatory Bodies</w:t>
            </w:r>
          </w:p>
          <w:p w:rsidR="005540D7" w:rsidRDefault="008E0B6F" w:rsidP="008E0B6F">
            <w:pPr>
              <w:numPr>
                <w:ilvl w:val="0"/>
                <w:numId w:val="20"/>
              </w:numPr>
              <w:ind w:hanging="360"/>
              <w:contextualSpacing/>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rsidR="005540D7" w:rsidRDefault="008E0B6F" w:rsidP="008E0B6F">
            <w:pPr>
              <w:numPr>
                <w:ilvl w:val="0"/>
                <w:numId w:val="20"/>
              </w:numPr>
              <w:ind w:hanging="360"/>
              <w:contextualSpacing/>
              <w:rPr>
                <w:rFonts w:ascii="Helvetica Neue" w:eastAsia="Helvetica Neue" w:hAnsi="Helvetica Neue" w:cs="Helvetica Neue"/>
              </w:rPr>
            </w:pPr>
            <w:r>
              <w:rPr>
                <w:rFonts w:ascii="Helvetica Neue" w:eastAsia="Helvetica Neue" w:hAnsi="Helvetica Neue" w:cs="Helvetica Neue"/>
              </w:rPr>
              <w:t>industrial dispute affecting a third party for which a substitute third party isn’t reasonably available</w:t>
            </w:r>
          </w:p>
          <w:p w:rsidR="005540D7" w:rsidRDefault="005540D7">
            <w:pPr>
              <w:rPr>
                <w:rFonts w:ascii="Helvetica Neue" w:eastAsia="Helvetica Neue" w:hAnsi="Helvetica Neue" w:cs="Helvetica Neue"/>
              </w:rPr>
            </w:pPr>
          </w:p>
          <w:p w:rsidR="005540D7" w:rsidRDefault="008E0B6F">
            <w:pPr>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rsidR="005540D7" w:rsidRDefault="008E0B6F" w:rsidP="008E0B6F">
            <w:pPr>
              <w:numPr>
                <w:ilvl w:val="0"/>
                <w:numId w:val="34"/>
              </w:numPr>
              <w:ind w:hanging="360"/>
              <w:contextualSpacing/>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p>
          <w:p w:rsidR="005540D7" w:rsidRDefault="008E0B6F" w:rsidP="008E0B6F">
            <w:pPr>
              <w:numPr>
                <w:ilvl w:val="0"/>
                <w:numId w:val="34"/>
              </w:numPr>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p>
          <w:p w:rsidR="005540D7" w:rsidRDefault="008E0B6F" w:rsidP="008E0B6F">
            <w:pPr>
              <w:numPr>
                <w:ilvl w:val="0"/>
                <w:numId w:val="34"/>
              </w:numPr>
              <w:ind w:hanging="360"/>
              <w:contextualSpacing/>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p>
          <w:p w:rsidR="005540D7" w:rsidRDefault="008E0B6F" w:rsidP="008E0B6F">
            <w:pPr>
              <w:numPr>
                <w:ilvl w:val="0"/>
                <w:numId w:val="34"/>
              </w:numPr>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Party seeking to rely on Force Majeure and its failure to comply with its own business continuity and disaster recovery plans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lastRenderedPageBreak/>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r>
              <w:rPr>
                <w:rFonts w:ascii="Helvetica Neue" w:eastAsia="Helvetica Neue" w:hAnsi="Helvetica Neue" w:cs="Helvetica Neue"/>
              </w:rPr>
              <w:t>The clauses of framework agreement</w:t>
            </w:r>
            <w:r>
              <w:t xml:space="preserve"> </w:t>
            </w:r>
            <w:r>
              <w:rPr>
                <w:rFonts w:ascii="Helvetica Neue" w:hAnsi="Helvetica Neue"/>
              </w:rPr>
              <w:t>RM1557.10</w:t>
            </w:r>
            <w:r>
              <w:rPr>
                <w:rFonts w:ascii="Helvetica Neue" w:eastAsia="Helvetica Neue" w:hAnsi="Helvetica Neue" w:cs="Helvetica Neue"/>
              </w:rPr>
              <w:t xml:space="preserve"> together with the Framework Schedules.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hAnsi="Helvetica Neue" w:cs="Helvetica"/>
                <w:b/>
                <w:bCs/>
              </w:rPr>
            </w:pPr>
            <w:r>
              <w:rPr>
                <w:rFonts w:ascii="Helvetica Neue" w:hAnsi="Helvetica Neue" w:cs="Helvetica"/>
                <w:b/>
                <w:bCs/>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hAnsi="Helvetica Neue" w:cs="Helvetica"/>
              </w:rPr>
            </w:pPr>
            <w:r>
              <w:rPr>
                <w:rFonts w:ascii="Helvetica Neue" w:hAnsi="Helvetica Neue" w:cs="Helvetica"/>
              </w:rPr>
              <w:t>The General Data Protection Regulation (Regulation (EU) 2016/679).</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lastRenderedPageBreak/>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2000.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Can be:</w:t>
            </w:r>
          </w:p>
          <w:p w:rsidR="005540D7" w:rsidRDefault="008E0B6F" w:rsidP="008E0B6F">
            <w:pPr>
              <w:numPr>
                <w:ilvl w:val="0"/>
                <w:numId w:val="31"/>
              </w:numPr>
              <w:ind w:hanging="360"/>
              <w:contextualSpacing/>
              <w:rPr>
                <w:rFonts w:ascii="Helvetica Neue" w:eastAsia="Helvetica Neue" w:hAnsi="Helvetica Neue" w:cs="Helvetica Neue"/>
              </w:rPr>
            </w:pPr>
            <w:r>
              <w:rPr>
                <w:rFonts w:ascii="Helvetica Neue" w:eastAsia="Helvetica Neue" w:hAnsi="Helvetica Neue" w:cs="Helvetica Neue"/>
              </w:rPr>
              <w:t>a voluntary arrangement</w:t>
            </w:r>
          </w:p>
          <w:p w:rsidR="005540D7" w:rsidRDefault="008E0B6F" w:rsidP="008E0B6F">
            <w:pPr>
              <w:numPr>
                <w:ilvl w:val="0"/>
                <w:numId w:val="31"/>
              </w:numPr>
              <w:ind w:hanging="360"/>
              <w:contextualSpacing/>
              <w:rPr>
                <w:rFonts w:ascii="Helvetica Neue" w:eastAsia="Helvetica Neue" w:hAnsi="Helvetica Neue" w:cs="Helvetica Neue"/>
              </w:rPr>
            </w:pPr>
            <w:r>
              <w:rPr>
                <w:rFonts w:ascii="Helvetica Neue" w:eastAsia="Helvetica Neue" w:hAnsi="Helvetica Neue" w:cs="Helvetica Neue"/>
              </w:rPr>
              <w:t>a winding-up petition</w:t>
            </w:r>
          </w:p>
          <w:p w:rsidR="005540D7" w:rsidRDefault="008E0B6F" w:rsidP="008E0B6F">
            <w:pPr>
              <w:numPr>
                <w:ilvl w:val="0"/>
                <w:numId w:val="31"/>
              </w:numPr>
              <w:ind w:hanging="360"/>
              <w:contextualSpacing/>
              <w:rPr>
                <w:rFonts w:ascii="Helvetica Neue" w:eastAsia="Helvetica Neue" w:hAnsi="Helvetica Neue" w:cs="Helvetica Neue"/>
              </w:rPr>
            </w:pPr>
            <w:r>
              <w:rPr>
                <w:rFonts w:ascii="Helvetica Neue" w:eastAsia="Helvetica Neue" w:hAnsi="Helvetica Neue" w:cs="Helvetica Neue"/>
              </w:rPr>
              <w:t>the appointment of a receiver or administrator</w:t>
            </w:r>
          </w:p>
          <w:p w:rsidR="005540D7" w:rsidRDefault="008E0B6F" w:rsidP="008E0B6F">
            <w:pPr>
              <w:numPr>
                <w:ilvl w:val="0"/>
                <w:numId w:val="31"/>
              </w:numPr>
              <w:ind w:hanging="360"/>
              <w:contextualSpacing/>
              <w:rPr>
                <w:rFonts w:ascii="Helvetica Neue" w:eastAsia="Helvetica Neue" w:hAnsi="Helvetica Neue" w:cs="Helvetica Neue"/>
              </w:rPr>
            </w:pPr>
            <w:r>
              <w:rPr>
                <w:rFonts w:ascii="Helvetica Neue" w:eastAsia="Helvetica Neue" w:hAnsi="Helvetica Neue" w:cs="Helvetica Neue"/>
              </w:rPr>
              <w:t xml:space="preserve">an unresolved statutory demand </w:t>
            </w:r>
          </w:p>
          <w:p w:rsidR="005540D7" w:rsidRDefault="008E0B6F" w:rsidP="008E0B6F">
            <w:pPr>
              <w:numPr>
                <w:ilvl w:val="0"/>
                <w:numId w:val="31"/>
              </w:numPr>
              <w:ind w:hanging="360"/>
              <w:contextualSpacing/>
              <w:rPr>
                <w:rFonts w:ascii="Helvetica Neue" w:eastAsia="Helvetica Neue" w:hAnsi="Helvetica Neue" w:cs="Helvetica Neue"/>
              </w:rPr>
            </w:pPr>
            <w:r>
              <w:rPr>
                <w:rFonts w:ascii="Helvetica Neue" w:eastAsia="Helvetica Neue" w:hAnsi="Helvetica Neue" w:cs="Helvetica Neue"/>
              </w:rPr>
              <w:t>a Schedule A1 moratorium.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Intellectual Property Rights are:</w:t>
            </w:r>
          </w:p>
          <w:p w:rsidR="005540D7" w:rsidRDefault="008E0B6F" w:rsidP="008E0B6F">
            <w:pPr>
              <w:numPr>
                <w:ilvl w:val="0"/>
                <w:numId w:val="15"/>
              </w:numPr>
              <w:ind w:hanging="360"/>
              <w:contextualSpacing/>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5540D7" w:rsidRDefault="008E0B6F" w:rsidP="008E0B6F">
            <w:pPr>
              <w:numPr>
                <w:ilvl w:val="0"/>
                <w:numId w:val="15"/>
              </w:numPr>
              <w:ind w:hanging="360"/>
              <w:contextualSpacing/>
              <w:rPr>
                <w:rFonts w:ascii="Helvetica Neue" w:eastAsia="Helvetica Neue" w:hAnsi="Helvetica Neue" w:cs="Helvetica Neue"/>
              </w:rPr>
            </w:pPr>
            <w:r>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p>
          <w:p w:rsidR="005540D7" w:rsidRDefault="008E0B6F" w:rsidP="008E0B6F">
            <w:pPr>
              <w:numPr>
                <w:ilvl w:val="0"/>
                <w:numId w:val="15"/>
              </w:numPr>
              <w:ind w:hanging="360"/>
              <w:contextualSpacing/>
              <w:rPr>
                <w:rFonts w:ascii="Helvetica Neue" w:eastAsia="Helvetica Neue" w:hAnsi="Helvetica Neue" w:cs="Helvetica Neue"/>
              </w:rPr>
            </w:pPr>
            <w:r>
              <w:rPr>
                <w:rFonts w:ascii="Helvetica Neue" w:eastAsia="Helvetica Neue" w:hAnsi="Helvetica Neue" w:cs="Helvetica Neue"/>
              </w:rPr>
              <w:t>all other rights having equivalent or similar effect in any country or jurisdiction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rsidR="005540D7" w:rsidRDefault="008E0B6F" w:rsidP="008E0B6F">
            <w:pPr>
              <w:numPr>
                <w:ilvl w:val="0"/>
                <w:numId w:val="47"/>
              </w:numPr>
              <w:ind w:hanging="360"/>
              <w:contextualSpacing/>
              <w:rPr>
                <w:rFonts w:ascii="Helvetica Neue" w:eastAsia="Helvetica Neue" w:hAnsi="Helvetica Neue" w:cs="Helvetica Neue"/>
              </w:rPr>
            </w:pPr>
            <w:r>
              <w:rPr>
                <w:rFonts w:ascii="Helvetica Neue" w:eastAsia="Helvetica Neue" w:hAnsi="Helvetica Neue" w:cs="Helvetica Neue"/>
              </w:rPr>
              <w:t>the supplier's own limited company</w:t>
            </w:r>
          </w:p>
          <w:p w:rsidR="005540D7" w:rsidRDefault="008E0B6F" w:rsidP="008E0B6F">
            <w:pPr>
              <w:numPr>
                <w:ilvl w:val="0"/>
                <w:numId w:val="47"/>
              </w:numPr>
              <w:ind w:hanging="360"/>
              <w:contextualSpacing/>
              <w:rPr>
                <w:rFonts w:ascii="Helvetica Neue" w:eastAsia="Helvetica Neue" w:hAnsi="Helvetica Neue" w:cs="Helvetica Neue"/>
              </w:rPr>
            </w:pPr>
            <w:r>
              <w:rPr>
                <w:rFonts w:ascii="Helvetica Neue" w:eastAsia="Helvetica Neue" w:hAnsi="Helvetica Neue" w:cs="Helvetica Neue"/>
              </w:rPr>
              <w:t>a service or a personal service company</w:t>
            </w:r>
          </w:p>
          <w:p w:rsidR="005540D7" w:rsidRDefault="008E0B6F" w:rsidP="008E0B6F">
            <w:pPr>
              <w:numPr>
                <w:ilvl w:val="0"/>
                <w:numId w:val="47"/>
              </w:numPr>
              <w:ind w:hanging="360"/>
              <w:contextualSpacing/>
              <w:rPr>
                <w:rFonts w:ascii="Helvetica Neue" w:eastAsia="Helvetica Neue" w:hAnsi="Helvetica Neue" w:cs="Helvetica Neue"/>
              </w:rPr>
            </w:pPr>
            <w:r>
              <w:rPr>
                <w:rFonts w:ascii="Helvetica Neue" w:eastAsia="Helvetica Neue" w:hAnsi="Helvetica Neue" w:cs="Helvetica Neue"/>
              </w:rPr>
              <w:t>a partnership</w:t>
            </w:r>
          </w:p>
          <w:p w:rsidR="005540D7" w:rsidRDefault="005540D7">
            <w:pPr>
              <w:rPr>
                <w:rFonts w:ascii="Helvetica Neue" w:eastAsia="Helvetica Neue" w:hAnsi="Helvetica Neue" w:cs="Helvetica Neue"/>
              </w:rPr>
            </w:pPr>
          </w:p>
          <w:p w:rsidR="005540D7" w:rsidRDefault="008E0B6F">
            <w:pPr>
              <w:rPr>
                <w:rFonts w:ascii="Helvetica Neue" w:eastAsia="Helvetica Neue" w:hAnsi="Helvetica Neue" w:cs="Helvetica Neue"/>
              </w:rPr>
            </w:pPr>
            <w:r>
              <w:rPr>
                <w:rFonts w:ascii="Helvetica Neue" w:eastAsia="Helvetica Neue" w:hAnsi="Helvetica Neue" w:cs="Helvetica Neue"/>
              </w:rPr>
              <w:t>It does not apply if you work for a client through a Managed Service Company (MSC) or agency (for example, an employment agency).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lastRenderedPageBreak/>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 claim as set out in clause 11.5.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Assessment of employment status using the ESI tool to determine if engagement is Inside or Outside IR35.</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hAnsi="Helvetica Neue" w:cs="Helvetica"/>
                <w:b/>
                <w:bCs/>
              </w:rPr>
            </w:pPr>
            <w:r>
              <w:rPr>
                <w:rFonts w:ascii="Helvetica Neue" w:hAnsi="Helvetica Neue" w:cs="Helvetica"/>
                <w:b/>
                <w:bCs/>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hAnsi="Helvetica Neue" w:cs="Helvetica"/>
              </w:rPr>
            </w:pPr>
            <w:r>
              <w:rPr>
                <w:rFonts w:ascii="Helvetica Neue" w:hAnsi="Helvetica Neue" w:cs="Helvetica"/>
              </w:rPr>
              <w:t>Law Enforcement Directive (EU) 2016/680.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lastRenderedPageBreak/>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Those breaches which have been expressly set out as a material breach and any other single serious breach or persistent failure to perform as required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hAnsi="Helvetica Neue" w:cs="Helvetica"/>
              </w:rPr>
            </w:pPr>
            <w:r>
              <w:rPr>
                <w:rFonts w:ascii="Helvetica Neue" w:hAnsi="Helvetica Neue" w:cs="Helvetica"/>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hAnsi="Helvetica Neue" w:cs="Helvetica"/>
                <w:b/>
                <w:bCs/>
              </w:rPr>
            </w:pPr>
            <w:r>
              <w:rPr>
                <w:rFonts w:ascii="Helvetica Neue" w:hAnsi="Helvetica Neue" w:cs="Helvetica"/>
                <w:b/>
                <w:bCs/>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hAnsi="Helvetica Neue" w:cs="Helvetica"/>
              </w:rPr>
            </w:pPr>
            <w:r>
              <w:rPr>
                <w:rFonts w:ascii="Helvetica Neue" w:hAnsi="Helvetica Neue" w:cs="Helvetica"/>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r>
              <w:rPr>
                <w:rFonts w:ascii="Helvetica Neue" w:hAnsi="Helvetica Neue" w:cs="Helvetica"/>
              </w:rPr>
              <w:t>Takes the meaning given in the Data Protection Legislation</w:t>
            </w:r>
            <w:r>
              <w:rPr>
                <w:rFonts w:ascii="Helvetica Neue" w:eastAsia="Helvetica Neue" w:hAnsi="Helvetica Neue" w:cs="Helvetica Neue"/>
              </w:rPr>
              <w:t xml:space="preserve"> but, for the purposes of this Call-Off Contract, it will include both manual and automatic Processing. ‘Process’ and ‘processed’ will be interpreted accordingly.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hAnsi="Helvetica Neue" w:cs="Helvetica"/>
                <w:b/>
                <w:bCs/>
              </w:rPr>
            </w:pPr>
            <w:r>
              <w:rPr>
                <w:rFonts w:ascii="Helvetica Neue" w:hAnsi="Helvetica Neue" w:cs="Helvetica"/>
                <w:b/>
                <w:bCs/>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hAnsi="Helvetica Neue" w:cs="Helvetica"/>
              </w:rPr>
            </w:pPr>
            <w:r>
              <w:rPr>
                <w:rFonts w:ascii="Helvetica Neue" w:hAnsi="Helvetica Neue" w:cs="Helvetica"/>
              </w:rPr>
              <w:t>Takes the meaning given in the Data Protection Legislation.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rsidR="005540D7" w:rsidRDefault="008E0B6F">
            <w:pPr>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rsidR="005540D7" w:rsidRDefault="008E0B6F">
            <w:pPr>
              <w:rPr>
                <w:rFonts w:ascii="Helvetica Neue" w:eastAsia="Helvetica Neue" w:hAnsi="Helvetica Neue" w:cs="Helvetica Neue"/>
              </w:rPr>
            </w:pPr>
            <w:r>
              <w:rPr>
                <w:rFonts w:ascii="Helvetica Neue" w:eastAsia="Helvetica Neue" w:hAnsi="Helvetica Neue" w:cs="Helvetica Neue"/>
              </w:rPr>
              <w:t>to:</w:t>
            </w:r>
          </w:p>
          <w:p w:rsidR="005540D7" w:rsidRDefault="008E0B6F" w:rsidP="008E0B6F">
            <w:pPr>
              <w:numPr>
                <w:ilvl w:val="0"/>
                <w:numId w:val="45"/>
              </w:numPr>
              <w:ind w:hanging="360"/>
              <w:contextualSpacing/>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rsidR="005540D7" w:rsidRDefault="008E0B6F" w:rsidP="008E0B6F">
            <w:pPr>
              <w:numPr>
                <w:ilvl w:val="0"/>
                <w:numId w:val="45"/>
              </w:numPr>
              <w:ind w:hanging="360"/>
              <w:contextualSpacing/>
              <w:rPr>
                <w:rFonts w:ascii="Helvetica Neue" w:eastAsia="Helvetica Neue" w:hAnsi="Helvetica Neue" w:cs="Helvetica Neue"/>
              </w:rPr>
            </w:pPr>
            <w:r>
              <w:rPr>
                <w:rFonts w:ascii="Helvetica Neue" w:eastAsia="Helvetica Neue" w:hAnsi="Helvetica Neue" w:cs="Helvetica Neue"/>
              </w:rPr>
              <w:t>reward that person for improper performance of a relevant function or activity</w:t>
            </w:r>
          </w:p>
          <w:p w:rsidR="005540D7" w:rsidRDefault="008E0B6F" w:rsidP="008E0B6F">
            <w:pPr>
              <w:numPr>
                <w:ilvl w:val="0"/>
                <w:numId w:val="45"/>
              </w:numPr>
              <w:ind w:hanging="360"/>
              <w:contextualSpacing/>
              <w:rPr>
                <w:rFonts w:ascii="Helvetica Neue" w:eastAsia="Helvetica Neue" w:hAnsi="Helvetica Neue" w:cs="Helvetica Neue"/>
              </w:rPr>
            </w:pPr>
            <w:r>
              <w:rPr>
                <w:rFonts w:ascii="Helvetica Neue" w:eastAsia="Helvetica Neue" w:hAnsi="Helvetica Neue" w:cs="Helvetica Neue"/>
              </w:rPr>
              <w:t>commit any offence:</w:t>
            </w:r>
          </w:p>
          <w:p w:rsidR="005540D7" w:rsidRDefault="008E0B6F" w:rsidP="008E0B6F">
            <w:pPr>
              <w:numPr>
                <w:ilvl w:val="1"/>
                <w:numId w:val="45"/>
              </w:numPr>
              <w:ind w:hanging="360"/>
              <w:contextualSpacing/>
              <w:rPr>
                <w:rFonts w:ascii="Helvetica Neue" w:eastAsia="Helvetica Neue" w:hAnsi="Helvetica Neue" w:cs="Helvetica Neue"/>
              </w:rPr>
            </w:pPr>
            <w:r>
              <w:rPr>
                <w:rFonts w:ascii="Helvetica Neue" w:eastAsia="Helvetica Neue" w:hAnsi="Helvetica Neue" w:cs="Helvetica Neue"/>
              </w:rPr>
              <w:t>under the Bribery Act 2010</w:t>
            </w:r>
          </w:p>
          <w:p w:rsidR="005540D7" w:rsidRDefault="008E0B6F" w:rsidP="008E0B6F">
            <w:pPr>
              <w:numPr>
                <w:ilvl w:val="1"/>
                <w:numId w:val="45"/>
              </w:numPr>
              <w:ind w:hanging="360"/>
              <w:contextualSpacing/>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rsidR="005540D7" w:rsidRDefault="008E0B6F" w:rsidP="008E0B6F">
            <w:pPr>
              <w:numPr>
                <w:ilvl w:val="1"/>
                <w:numId w:val="45"/>
              </w:numPr>
              <w:ind w:hanging="360"/>
              <w:contextualSpacing/>
              <w:rPr>
                <w:rFonts w:ascii="Helvetica Neue" w:eastAsia="Helvetica Neue" w:hAnsi="Helvetica Neue" w:cs="Helvetica Neue"/>
              </w:rPr>
            </w:pPr>
            <w:r>
              <w:rPr>
                <w:rFonts w:ascii="Helvetica Neue" w:eastAsia="Helvetica Neue" w:hAnsi="Helvetica Neue" w:cs="Helvetica Neue"/>
              </w:rPr>
              <w:t>at common Law concerning Fraud</w:t>
            </w:r>
          </w:p>
          <w:p w:rsidR="005540D7" w:rsidRDefault="008E0B6F" w:rsidP="008E0B6F">
            <w:pPr>
              <w:numPr>
                <w:ilvl w:val="1"/>
                <w:numId w:val="45"/>
              </w:numPr>
              <w:ind w:hanging="360"/>
              <w:contextualSpacing/>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lastRenderedPageBreak/>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hAnsi="Helvetica Neue" w:cs="Helvetica"/>
                <w:b/>
                <w:bCs/>
              </w:rPr>
            </w:pPr>
            <w:r>
              <w:rPr>
                <w:rFonts w:ascii="Helvetica Neue" w:hAnsi="Helvetica Neue" w:cs="Helvetica"/>
                <w:b/>
                <w:bCs/>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hAnsi="Helvetica Neue" w:cs="Helvetica"/>
              </w:rPr>
            </w:pPr>
            <w:r>
              <w:rPr>
                <w:rFonts w:ascii="Helvetica Neue" w:hAnsi="Helvetica Neue" w:cs="Helvetica"/>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Public Services Network (PSN) is the Government’s high-performance network which helps public sector organisations work together, reduce duplication and share resources.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r>
              <w:rPr>
                <w:rFonts w:ascii="Helvetica Neue" w:eastAsia="Helvetica Neue" w:hAnsi="Helvetica Neue" w:cs="Helvetica Neue"/>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Any third party service provider of Replacement Services appointed by the Buyer (or where the Buyer is providing replacement Services for its own account, the Buyer).</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definition of the Supplier's G-Cloud Services provided as part of their Application that includes, but isn’t limited to, those items listed in Section 2 (Services Offered) of the Framework Agreement.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lastRenderedPageBreak/>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r>
              <w:rPr>
                <w:rFonts w:ascii="Helvetica Neue" w:eastAsia="Helvetica Neue" w:hAnsi="Helvetica Neue" w:cs="Helvetica Neue"/>
              </w:rPr>
              <w:t xml:space="preserve">The approval process used by a central government Buyer if it needs to spend money on certain digital or technology services, see </w:t>
            </w:r>
            <w:hyperlink r:id="rId34">
              <w:r>
                <w:rPr>
                  <w:rStyle w:val="ListLabel470"/>
                </w:rPr>
                <w:t>https://www.gov.uk/service-manual/agile-delivery/spend-controls-check-if-you-need-approval-to-spend-money-on-a-service</w:t>
              </w:r>
            </w:hyperlink>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hAnsi="Helvetica Neue" w:cs="Helvetica"/>
                <w:b/>
                <w:bCs/>
              </w:rPr>
            </w:pPr>
            <w:r>
              <w:rPr>
                <w:rFonts w:ascii="Helvetica Neue" w:hAnsi="Helvetica Neue" w:cs="Helvetica"/>
                <w:b/>
                <w:bCs/>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hAnsi="Helvetica Neue" w:cs="Helvetica"/>
              </w:rPr>
            </w:pPr>
            <w:r>
              <w:rPr>
                <w:rFonts w:ascii="Helvetica Neue" w:hAnsi="Helvetica Neue" w:cs="Helvetica"/>
              </w:rPr>
              <w:t>Any third party appointed to process Personal Data on behalf of the Supplier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5540D7">
        <w:tc>
          <w:tcPr>
            <w:tcW w:w="3435" w:type="dxa"/>
            <w:tcBorders>
              <w:top w:val="single" w:sz="6" w:space="0" w:color="000001"/>
              <w:left w:val="single" w:sz="4" w:space="0" w:color="000001"/>
              <w:bottom w:val="single" w:sz="6"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5540D7">
        <w:tc>
          <w:tcPr>
            <w:tcW w:w="3435" w:type="dxa"/>
            <w:tcBorders>
              <w:top w:val="single" w:sz="6" w:space="0" w:color="000001"/>
              <w:left w:val="single" w:sz="4" w:space="0" w:color="000001"/>
              <w:bottom w:val="single" w:sz="4" w:space="0" w:color="000001"/>
              <w:right w:val="single" w:sz="6" w:space="0" w:color="000001"/>
            </w:tcBorders>
            <w:shd w:val="clear" w:color="auto" w:fill="auto"/>
          </w:tcPr>
          <w:p w:rsidR="005540D7" w:rsidRDefault="008E0B6F">
            <w:pPr>
              <w:rPr>
                <w:rFonts w:ascii="Helvetica Neue" w:eastAsia="Helvetica Neue" w:hAnsi="Helvetica Neue" w:cs="Helvetica Neue"/>
                <w:b/>
              </w:rPr>
            </w:pPr>
            <w:r>
              <w:rPr>
                <w:rFonts w:ascii="Helvetica Neue" w:eastAsia="Helvetica Neue" w:hAnsi="Helvetica Neue" w:cs="Helvetica Neue"/>
                <w:b/>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rsidR="005540D7" w:rsidRDefault="008E0B6F">
            <w:pPr>
              <w:rPr>
                <w:rFonts w:ascii="Helvetica Neue" w:eastAsia="Helvetica Neue" w:hAnsi="Helvetica Neue" w:cs="Helvetica Neue"/>
              </w:rPr>
            </w:pPr>
            <w:r>
              <w:rPr>
                <w:rFonts w:ascii="Helvetica Neue" w:eastAsia="Helvetica Neue" w:hAnsi="Helvetica Neue" w:cs="Helvetica Neue"/>
              </w:rPr>
              <w:t>A contract year.</w:t>
            </w:r>
          </w:p>
        </w:tc>
      </w:tr>
    </w:tbl>
    <w:p w:rsidR="005540D7" w:rsidRDefault="005540D7">
      <w:pPr>
        <w:rPr>
          <w:rFonts w:ascii="Helvetica Neue" w:eastAsia="Helvetica Neue" w:hAnsi="Helvetica Neue" w:cs="Helvetica Neue"/>
        </w:rPr>
      </w:pPr>
    </w:p>
    <w:p w:rsidR="005540D7" w:rsidRDefault="008E0B6F">
      <w:pPr>
        <w:rPr>
          <w:rFonts w:ascii="Helvetica Neue" w:eastAsia="Helvetica Neue" w:hAnsi="Helvetica Neue" w:cs="Helvetica Neue"/>
        </w:rPr>
      </w:pPr>
      <w:r>
        <w:br w:type="page"/>
      </w:r>
    </w:p>
    <w:p w:rsidR="005540D7" w:rsidRDefault="005540D7">
      <w:pPr>
        <w:rPr>
          <w:rFonts w:ascii="Helvetica Neue" w:eastAsia="Helvetica Neue" w:hAnsi="Helvetica Neue" w:cs="Helvetica Neue"/>
        </w:rPr>
      </w:pPr>
    </w:p>
    <w:p w:rsidR="005540D7" w:rsidRDefault="008E0B6F">
      <w:pPr>
        <w:pStyle w:val="Heading1"/>
      </w:pPr>
      <w:r>
        <w:rPr>
          <w:rFonts w:ascii="Helvetica Neue" w:eastAsia="Helvetica Neue" w:hAnsi="Helvetica Neue" w:cs="Helvetica Neue"/>
          <w:sz w:val="24"/>
          <w:szCs w:val="24"/>
        </w:rPr>
        <w:br/>
      </w:r>
      <w:bookmarkStart w:id="67"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67"/>
    </w:p>
    <w:p w:rsidR="005540D7" w:rsidRDefault="008E0B6F">
      <w:pPr>
        <w:rPr>
          <w:rFonts w:ascii="Helvetica Neue" w:hAnsi="Helvetica Neue"/>
          <w:color w:val="353535"/>
          <w:highlight w:val="green"/>
        </w:rPr>
      </w:pPr>
      <w:r>
        <w:rPr>
          <w:rFonts w:ascii="Helvetica Neue" w:hAnsi="Helvetica Neue"/>
          <w:color w:val="353535"/>
          <w:highlight w:val="green"/>
        </w:rPr>
        <w:t> [GUIDANCE NOTE TO BUYERS:  THE FOLLOWING SCHEDULE IS JUST AN EXAMPLE. YOU MUST CONSIDER HOW DATA PROTECTION LEGISLATION APPLIES TO YOUR SPECIFIC SERVICE  AND SUPPLIER AND MUST INCLUDE ANY FURTHER DATA DETAILS IN THIS SCHEDULE WHICH MAY BE REQUIRED TO ENSURE COMPLIANCE WITH THOSE LAWS.  FOR EXAMPLE, WHERE THERE MAY BE JOINT CONTROLLERS, DATA SHARING PROVISIONS, ETC.  YOU SHOULD ALSO REVIEW THE SUPPLIER’S DATA PROTECTION LEGISLATION TERMS AND CONDITIONS WHICH MAY BE SUFFICIENT IN THEIR OWN RIGHT] </w:t>
      </w:r>
    </w:p>
    <w:p w:rsidR="00EE7384" w:rsidRDefault="00EE7384"/>
    <w:p w:rsidR="00EE7384" w:rsidRDefault="008E0B6F">
      <w:pPr>
        <w:rPr>
          <w:rFonts w:ascii="Helvetica Neue" w:hAnsi="Helvetica Neue" w:cs="Helvetica"/>
          <w:color w:val="353535"/>
          <w:highlight w:val="green"/>
        </w:rPr>
      </w:pPr>
      <w:r>
        <w:rPr>
          <w:rFonts w:ascii="Helvetica Neue" w:hAnsi="Helvetica Neue" w:cs="Helvetica"/>
          <w:b/>
          <w:bCs/>
        </w:rPr>
        <w:t xml:space="preserve">Subject matter of the processing: </w:t>
      </w:r>
      <w:r>
        <w:rPr>
          <w:rFonts w:ascii="Helvetica Neue" w:hAnsi="Helvetica Neue" w:cs="Helvetica"/>
          <w:b/>
          <w:bCs/>
          <w:color w:val="353535"/>
        </w:rPr>
        <w:br/>
      </w:r>
      <w:r w:rsidR="00EE7384" w:rsidRPr="00EE7384">
        <w:rPr>
          <w:rFonts w:ascii="Helvetica Neue" w:hAnsi="Helvetica Neue" w:cs="Helvetica"/>
          <w:color w:val="353535"/>
          <w:highlight w:val="yellow"/>
        </w:rPr>
        <w:t xml:space="preserve">Comments, needs and opinion from members of the public about the area they live, and in relation to potential upcoming highway schemes. </w:t>
      </w:r>
    </w:p>
    <w:p w:rsidR="005540D7" w:rsidRDefault="008E0B6F">
      <w:r>
        <w:rPr>
          <w:rFonts w:ascii="Helvetica Neue" w:hAnsi="Helvetica Neue" w:cs="Helvetica"/>
          <w:color w:val="353535"/>
          <w:highlight w:val="green"/>
        </w:rPr>
        <w:t> [This should be a high level, short description of what the Processing is about ie its subject matter]</w:t>
      </w:r>
    </w:p>
    <w:p w:rsidR="00EE7384" w:rsidRDefault="008E0B6F">
      <w:pPr>
        <w:rPr>
          <w:rFonts w:ascii="Helvetica Neue" w:hAnsi="Helvetica Neue" w:cs="Helvetica"/>
          <w:b/>
          <w:bCs/>
        </w:rPr>
      </w:pPr>
      <w:r>
        <w:rPr>
          <w:rFonts w:ascii="Helvetica Neue" w:hAnsi="Helvetica Neue" w:cs="Helvetica"/>
          <w:b/>
          <w:bCs/>
        </w:rPr>
        <w:t xml:space="preserve">Duration of the processing: </w:t>
      </w:r>
    </w:p>
    <w:p w:rsidR="00EE7384" w:rsidRPr="002E45FA" w:rsidRDefault="00EE7384" w:rsidP="00EE7384">
      <w:pPr>
        <w:rPr>
          <w:rFonts w:ascii="Helvetica Neue" w:hAnsi="Helvetica Neue" w:cs="Helvetica"/>
          <w:color w:val="353535"/>
          <w:highlight w:val="green"/>
        </w:rPr>
      </w:pPr>
      <w:r>
        <w:rPr>
          <w:rFonts w:ascii="Helvetica Neue" w:hAnsi="Helvetica Neue" w:cs="Helvetica"/>
          <w:color w:val="353535"/>
          <w:highlight w:val="yellow"/>
        </w:rPr>
        <w:t>For each Highways England scheme, data will be collected for a period determined by the Highways England scheme project manager (‘</w:t>
      </w:r>
      <w:r w:rsidR="002E45FA">
        <w:rPr>
          <w:rFonts w:ascii="Helvetica Neue" w:hAnsi="Helvetica Neue" w:cs="Helvetica"/>
          <w:color w:val="353535"/>
          <w:highlight w:val="yellow"/>
        </w:rPr>
        <w:t>the engagement”). One completed, personal data from the engagement will be held for a period of 12 months. After this point, personal data will be destroyed but anonymised data will be retained.</w:t>
      </w:r>
      <w:r w:rsidR="008E0B6F">
        <w:rPr>
          <w:rFonts w:ascii="Helvetica Neue" w:hAnsi="Helvetica Neue" w:cs="Helvetica"/>
          <w:color w:val="353535"/>
        </w:rPr>
        <w:t> </w:t>
      </w:r>
    </w:p>
    <w:p w:rsidR="005540D7" w:rsidRDefault="008E0B6F">
      <w:r>
        <w:rPr>
          <w:rFonts w:ascii="Helvetica Neue" w:hAnsi="Helvetica Neue" w:cs="Helvetica"/>
          <w:color w:val="353535"/>
          <w:highlight w:val="green"/>
        </w:rPr>
        <w:t>[Clearly set out the duration of the Processing including dates]</w:t>
      </w:r>
      <w:r>
        <w:rPr>
          <w:rFonts w:ascii="Helvetica Neue" w:hAnsi="Helvetica Neue" w:cs="Helvetica"/>
          <w:color w:val="353535"/>
        </w:rPr>
        <w:tab/>
      </w:r>
    </w:p>
    <w:p w:rsidR="001E102A" w:rsidRDefault="008E0B6F" w:rsidP="001E102A">
      <w:pPr>
        <w:pStyle w:val="Heading2"/>
        <w:spacing w:before="375" w:after="188"/>
        <w:rPr>
          <w:rFonts w:ascii="Helvetica Neue" w:hAnsi="Helvetica Neue" w:cs="Helvetica"/>
          <w:b/>
          <w:bCs/>
          <w:sz w:val="24"/>
          <w:szCs w:val="24"/>
        </w:rPr>
      </w:pPr>
      <w:r>
        <w:rPr>
          <w:rFonts w:ascii="Helvetica Neue" w:hAnsi="Helvetica Neue" w:cs="Helvetica"/>
          <w:b/>
          <w:bCs/>
          <w:sz w:val="24"/>
          <w:szCs w:val="24"/>
        </w:rPr>
        <w:t xml:space="preserve">Nature and purposes of the Processing: </w:t>
      </w:r>
    </w:p>
    <w:p w:rsidR="001E102A" w:rsidRPr="001E102A" w:rsidRDefault="001E102A" w:rsidP="001E102A">
      <w:pPr>
        <w:rPr>
          <w:rFonts w:ascii="Helvetica Neue" w:hAnsi="Helvetica Neue" w:cs="Helvetica"/>
          <w:color w:val="353535"/>
          <w:highlight w:val="yellow"/>
        </w:rPr>
      </w:pPr>
      <w:r w:rsidRPr="001E102A">
        <w:rPr>
          <w:rFonts w:ascii="Helvetica Neue" w:hAnsi="Helvetica Neue" w:cs="Helvetica"/>
          <w:color w:val="353535"/>
          <w:highlight w:val="yellow"/>
        </w:rPr>
        <w:t xml:space="preserve">The nature and purposes of Processing are detailed in the Commonplace privacy policy at </w:t>
      </w:r>
      <w:hyperlink r:id="rId35" w:history="1">
        <w:r w:rsidRPr="001E102A">
          <w:rPr>
            <w:rFonts w:ascii="Helvetica Neue" w:hAnsi="Helvetica Neue" w:cs="Helvetica"/>
            <w:color w:val="353535"/>
            <w:highlight w:val="yellow"/>
          </w:rPr>
          <w:t>https://www.commonplace.is/privacy</w:t>
        </w:r>
      </w:hyperlink>
      <w:r w:rsidRPr="001E102A">
        <w:rPr>
          <w:rFonts w:ascii="Helvetica Neue" w:hAnsi="Helvetica Neue" w:cs="Helvetica"/>
          <w:color w:val="353535"/>
          <w:highlight w:val="yellow"/>
        </w:rPr>
        <w:t>. An extract is included below.</w:t>
      </w:r>
    </w:p>
    <w:p w:rsidR="001E102A" w:rsidRPr="001E102A" w:rsidRDefault="001E102A" w:rsidP="001E102A">
      <w:pPr>
        <w:pStyle w:val="Heading2"/>
        <w:spacing w:before="375" w:after="188"/>
        <w:rPr>
          <w:rFonts w:ascii="Raleway" w:hAnsi="Raleway"/>
          <w:color w:val="333333"/>
          <w:sz w:val="57"/>
          <w:szCs w:val="57"/>
          <w:highlight w:val="yellow"/>
        </w:rPr>
      </w:pPr>
      <w:r w:rsidRPr="001E102A">
        <w:rPr>
          <w:rFonts w:ascii="Raleway" w:hAnsi="Raleway"/>
          <w:color w:val="333333"/>
          <w:sz w:val="57"/>
          <w:szCs w:val="57"/>
          <w:highlight w:val="yellow"/>
        </w:rPr>
        <w:t>How and why we use information</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For each use of personal data, the law requires something that is called a ‘lawful basis for processing’. This defines what each use of personal data is for, which category it fits into and why that’s allowed.</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We use information held about you in the following ways:</w:t>
      </w:r>
    </w:p>
    <w:p w:rsidR="001E102A" w:rsidRPr="001E102A" w:rsidRDefault="001E102A" w:rsidP="001E102A">
      <w:pPr>
        <w:numPr>
          <w:ilvl w:val="0"/>
          <w:numId w:val="77"/>
        </w:numPr>
        <w:spacing w:before="100" w:beforeAutospacing="1" w:after="144" w:line="384" w:lineRule="atLeast"/>
        <w:rPr>
          <w:rFonts w:ascii="Raleway" w:hAnsi="Raleway"/>
          <w:color w:val="333333"/>
          <w:sz w:val="27"/>
          <w:szCs w:val="27"/>
          <w:highlight w:val="yellow"/>
        </w:rPr>
      </w:pPr>
      <w:r w:rsidRPr="001E102A">
        <w:rPr>
          <w:rFonts w:ascii="Raleway" w:hAnsi="Raleway"/>
          <w:b/>
          <w:bCs/>
          <w:color w:val="333333"/>
          <w:sz w:val="27"/>
          <w:szCs w:val="27"/>
          <w:highlight w:val="yellow"/>
        </w:rPr>
        <w:t>Where we need t</w:t>
      </w:r>
      <w:bookmarkStart w:id="68" w:name="_GoBack"/>
      <w:bookmarkEnd w:id="68"/>
      <w:r w:rsidRPr="001E102A">
        <w:rPr>
          <w:rFonts w:ascii="Raleway" w:hAnsi="Raleway"/>
          <w:b/>
          <w:bCs/>
          <w:color w:val="333333"/>
          <w:sz w:val="27"/>
          <w:szCs w:val="27"/>
          <w:highlight w:val="yellow"/>
        </w:rPr>
        <w:t>o perform a contract</w:t>
      </w:r>
      <w:r w:rsidRPr="001E102A">
        <w:rPr>
          <w:rFonts w:ascii="Raleway" w:hAnsi="Raleway"/>
          <w:color w:val="333333"/>
          <w:sz w:val="27"/>
          <w:szCs w:val="27"/>
          <w:highlight w:val="yellow"/>
        </w:rPr>
        <w:t> – that’s the way the law puts it, but it’s essentially using your personal data to carry out something we’ve made a contract with you to do (for example, publishing your comments on a Commonplace).</w:t>
      </w:r>
    </w:p>
    <w:p w:rsidR="001E102A" w:rsidRPr="001E102A" w:rsidRDefault="001E102A" w:rsidP="001E102A">
      <w:pPr>
        <w:numPr>
          <w:ilvl w:val="0"/>
          <w:numId w:val="77"/>
        </w:numPr>
        <w:spacing w:before="100" w:beforeAutospacing="1" w:after="144" w:line="384" w:lineRule="atLeast"/>
        <w:rPr>
          <w:rFonts w:ascii="Raleway" w:hAnsi="Raleway"/>
          <w:color w:val="333333"/>
          <w:sz w:val="27"/>
          <w:szCs w:val="27"/>
          <w:highlight w:val="yellow"/>
        </w:rPr>
      </w:pPr>
      <w:r w:rsidRPr="001E102A">
        <w:rPr>
          <w:rFonts w:ascii="Raleway" w:hAnsi="Raleway"/>
          <w:b/>
          <w:bCs/>
          <w:color w:val="333333"/>
          <w:sz w:val="27"/>
          <w:szCs w:val="27"/>
          <w:highlight w:val="yellow"/>
        </w:rPr>
        <w:t>Where it’s necessary for our legitimate interests</w:t>
      </w:r>
      <w:r w:rsidRPr="001E102A">
        <w:rPr>
          <w:rFonts w:ascii="Raleway" w:hAnsi="Raleway"/>
          <w:color w:val="333333"/>
          <w:sz w:val="27"/>
          <w:szCs w:val="27"/>
          <w:highlight w:val="yellow"/>
        </w:rPr>
        <w:t> – this is where we or a third party have a legitimate interest in using your personal data and your interests or fundamental rights don’t override it (for example, including your identifiable comments in a Commonplace as part of a planning application).</w:t>
      </w:r>
    </w:p>
    <w:p w:rsidR="001E102A" w:rsidRPr="001E102A" w:rsidRDefault="001E102A" w:rsidP="001E102A">
      <w:pPr>
        <w:numPr>
          <w:ilvl w:val="0"/>
          <w:numId w:val="77"/>
        </w:numPr>
        <w:spacing w:before="100" w:beforeAutospacing="1" w:after="144" w:line="384" w:lineRule="atLeast"/>
        <w:rPr>
          <w:rFonts w:ascii="Raleway" w:hAnsi="Raleway"/>
          <w:color w:val="333333"/>
          <w:sz w:val="27"/>
          <w:szCs w:val="27"/>
          <w:highlight w:val="yellow"/>
        </w:rPr>
      </w:pPr>
      <w:r w:rsidRPr="001E102A">
        <w:rPr>
          <w:rFonts w:ascii="Raleway" w:hAnsi="Raleway"/>
          <w:b/>
          <w:bCs/>
          <w:color w:val="333333"/>
          <w:sz w:val="27"/>
          <w:szCs w:val="27"/>
          <w:highlight w:val="yellow"/>
        </w:rPr>
        <w:lastRenderedPageBreak/>
        <w:t>Where we have your consent to do so</w:t>
      </w:r>
      <w:r w:rsidRPr="001E102A">
        <w:rPr>
          <w:rFonts w:ascii="Raleway" w:hAnsi="Raleway"/>
          <w:color w:val="333333"/>
          <w:sz w:val="27"/>
          <w:szCs w:val="27"/>
          <w:highlight w:val="yellow"/>
        </w:rPr>
        <w:t> – this is where you clearly say to us it’s OK to do something (for example, you ask us to send you news and updates in your preferences).</w:t>
      </w:r>
    </w:p>
    <w:p w:rsidR="001E102A" w:rsidRPr="001E102A" w:rsidRDefault="001E102A" w:rsidP="001E102A">
      <w:pPr>
        <w:numPr>
          <w:ilvl w:val="0"/>
          <w:numId w:val="77"/>
        </w:numPr>
        <w:spacing w:before="100" w:beforeAutospacing="1" w:after="144" w:line="384" w:lineRule="atLeast"/>
        <w:rPr>
          <w:rFonts w:ascii="Raleway" w:hAnsi="Raleway"/>
          <w:color w:val="333333"/>
          <w:sz w:val="27"/>
          <w:szCs w:val="27"/>
          <w:highlight w:val="yellow"/>
        </w:rPr>
      </w:pPr>
      <w:r w:rsidRPr="001E102A">
        <w:rPr>
          <w:rFonts w:ascii="Raleway" w:hAnsi="Raleway"/>
          <w:b/>
          <w:bCs/>
          <w:color w:val="333333"/>
          <w:sz w:val="27"/>
          <w:szCs w:val="27"/>
          <w:highlight w:val="yellow"/>
        </w:rPr>
        <w:t>Where we need to comply with a legal or regulatory obligation</w:t>
      </w:r>
      <w:r w:rsidRPr="001E102A">
        <w:rPr>
          <w:rFonts w:ascii="Raleway" w:hAnsi="Raleway"/>
          <w:color w:val="333333"/>
          <w:sz w:val="27"/>
          <w:szCs w:val="27"/>
          <w:highlight w:val="yellow"/>
        </w:rPr>
        <w:t> – this one is probably self-explanatory, but if there’s a law that says we need to keep or hand over some personal data, or if someone in authority asks us to, we’ll follow the rules.</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Those are generally the categories under the law which we rely on for it to be OK for us to process personal data. If you’d like to read more about these categories, please refer to the</w:t>
      </w:r>
      <w:hyperlink r:id="rId36" w:history="1">
        <w:r w:rsidRPr="001E102A">
          <w:rPr>
            <w:rFonts w:ascii="Raleway" w:hAnsi="Raleway"/>
            <w:color w:val="7FB438"/>
            <w:sz w:val="27"/>
            <w:szCs w:val="27"/>
            <w:highlight w:val="yellow"/>
            <w:u w:val="single"/>
          </w:rPr>
          <w:t> ICO website</w:t>
        </w:r>
      </w:hyperlink>
      <w:r w:rsidRPr="001E102A">
        <w:rPr>
          <w:rFonts w:ascii="Raleway" w:hAnsi="Raleway"/>
          <w:color w:val="333333"/>
          <w:sz w:val="27"/>
          <w:szCs w:val="27"/>
          <w:highlight w:val="yellow"/>
        </w:rPr>
        <w:t>.</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The table below is a bit more detail on the how and why, and then tells you the lawful basis.</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 </w:t>
      </w:r>
    </w:p>
    <w:tbl>
      <w:tblPr>
        <w:tblW w:w="5000" w:type="pct"/>
        <w:tblCellSpacing w:w="15" w:type="dxa"/>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2782"/>
        <w:gridCol w:w="2610"/>
        <w:gridCol w:w="2795"/>
        <w:gridCol w:w="2841"/>
      </w:tblGrid>
      <w:tr w:rsidR="001E102A" w:rsidRPr="001E102A" w:rsidTr="001E102A">
        <w:trPr>
          <w:tblCellSpacing w:w="15" w:type="dxa"/>
        </w:trPr>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b/>
                <w:bCs/>
                <w:color w:val="333333"/>
                <w:sz w:val="27"/>
                <w:szCs w:val="27"/>
                <w:highlight w:val="yellow"/>
              </w:rPr>
              <w:t>The sort of data we might use</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b/>
                <w:bCs/>
                <w:color w:val="333333"/>
                <w:sz w:val="27"/>
                <w:szCs w:val="27"/>
                <w:highlight w:val="yellow"/>
              </w:rPr>
              <w:t>When we might ask you for it</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b/>
                <w:bCs/>
                <w:color w:val="333333"/>
                <w:sz w:val="27"/>
                <w:szCs w:val="27"/>
                <w:highlight w:val="yellow"/>
              </w:rPr>
              <w:t>How and why we might use it</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b/>
                <w:bCs/>
                <w:color w:val="333333"/>
                <w:sz w:val="27"/>
                <w:szCs w:val="27"/>
                <w:highlight w:val="yellow"/>
              </w:rPr>
              <w:t>The legal basis on which we use it</w:t>
            </w:r>
          </w:p>
        </w:tc>
      </w:tr>
      <w:tr w:rsidR="001E102A" w:rsidRPr="001E102A" w:rsidTr="001E102A">
        <w:trPr>
          <w:tblCellSpacing w:w="15" w:type="dxa"/>
        </w:trPr>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Your identity and contact data (email address and/or password)</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 </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When you contribute to, or log into a Commonplace site.</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Your email address is our primary method to identify you, and the contributions and information that belong to you.</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Perform a contract – we need to do this to provide our site to you.</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 </w:t>
            </w:r>
          </w:p>
        </w:tc>
      </w:tr>
      <w:tr w:rsidR="001E102A" w:rsidRPr="001E102A" w:rsidTr="001E102A">
        <w:trPr>
          <w:tblCellSpacing w:w="15" w:type="dxa"/>
        </w:trPr>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Your identity, contact data (email address and/or password), technical data, profile, usage, marketing and communications and technical data.</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When you use our services on the site.</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To provide you with the services and functionality on our site.</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Perform a contract – we need to do this to provide our site to you.</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 </w:t>
            </w:r>
          </w:p>
        </w:tc>
      </w:tr>
      <w:tr w:rsidR="001E102A" w:rsidRPr="001E102A" w:rsidTr="001E102A">
        <w:trPr>
          <w:tblCellSpacing w:w="15" w:type="dxa"/>
        </w:trPr>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 xml:space="preserve">Your identity, contact data (email address and/or password), technical data, profile, usage, marketing and </w:t>
            </w:r>
            <w:r w:rsidRPr="001E102A">
              <w:rPr>
                <w:rFonts w:ascii="Raleway" w:hAnsi="Raleway"/>
                <w:color w:val="333333"/>
                <w:sz w:val="27"/>
                <w:szCs w:val="27"/>
                <w:highlight w:val="yellow"/>
              </w:rPr>
              <w:lastRenderedPageBreak/>
              <w:t>communications and technical data.</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lastRenderedPageBreak/>
              <w:t>When you subscribe to news, newsletters or contact emails.</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 xml:space="preserve">To provide you with information that you request from us (for example, to be kept up to date about your local </w:t>
            </w:r>
            <w:r w:rsidRPr="001E102A">
              <w:rPr>
                <w:rFonts w:ascii="Raleway" w:hAnsi="Raleway"/>
                <w:color w:val="333333"/>
                <w:sz w:val="27"/>
                <w:szCs w:val="27"/>
                <w:highlight w:val="yellow"/>
              </w:rPr>
              <w:lastRenderedPageBreak/>
              <w:t>Commonplaces).</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lastRenderedPageBreak/>
              <w:t>Consent – where you have consented to communications.</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 </w:t>
            </w:r>
          </w:p>
        </w:tc>
      </w:tr>
      <w:tr w:rsidR="001E102A" w:rsidRPr="001E102A" w:rsidTr="001E102A">
        <w:trPr>
          <w:tblCellSpacing w:w="15" w:type="dxa"/>
        </w:trPr>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lastRenderedPageBreak/>
              <w:t>Your identity, contact data (email address and/or password), technical data, profile, usage, marketing and communications and technical data.</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When you subscribe to news, newsletters or contact emails.</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To provide you with information which we feel, based on the options you have selected, may interest you (for example, to tell you about new Commonplaces or other initiatives which may be of interest to you).</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Legitimate interests – it is in our legitimate interests to consider what may interest you.</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 </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Consent – where you have consented to communications</w:t>
            </w:r>
          </w:p>
        </w:tc>
      </w:tr>
      <w:tr w:rsidR="001E102A" w:rsidRPr="001E102A" w:rsidTr="001E102A">
        <w:trPr>
          <w:tblCellSpacing w:w="15" w:type="dxa"/>
        </w:trPr>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Your identity, contact data (email address and/or password), and technical data</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 </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 </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When you contribute to, or log into a Commonplace site.</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To ensure that content from our site is presented in the most effective manner for you and for your device.</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Legitimate interests – it is in our legitimate interests to make sure our site is presented nicely</w:t>
            </w:r>
          </w:p>
        </w:tc>
      </w:tr>
      <w:tr w:rsidR="001E102A" w:rsidRPr="001E102A" w:rsidTr="001E102A">
        <w:trPr>
          <w:tblCellSpacing w:w="15" w:type="dxa"/>
        </w:trPr>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Your identity, contact data (email address and/or password), technical data, profile, usage, marketing and communications and technical data.</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When you contribute to, or log into a Commonplace site.</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To provide you with services that you request from us (for example, to participate in a Commonplace).</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Perform a contract – we need to do this to provide out site to you.</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 </w:t>
            </w:r>
          </w:p>
        </w:tc>
      </w:tr>
      <w:tr w:rsidR="001E102A" w:rsidRPr="001E102A" w:rsidTr="001E102A">
        <w:trPr>
          <w:tblCellSpacing w:w="15" w:type="dxa"/>
        </w:trPr>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Your identity, contact data (email address and/or password), technical data, profile data, usage, marketing and communications and technical data.</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When you contribute to, or log into a Commonplace site.</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To allow you to participate in interactive features of our service, when you choose to do so.</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Legitimate interests – it is in our legitimate interests to offer features on our site which we consider will enhance our service.</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 </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lastRenderedPageBreak/>
              <w:t> </w:t>
            </w:r>
          </w:p>
        </w:tc>
      </w:tr>
      <w:tr w:rsidR="001E102A" w:rsidRPr="001E102A" w:rsidTr="001E102A">
        <w:trPr>
          <w:tblCellSpacing w:w="15" w:type="dxa"/>
        </w:trPr>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lastRenderedPageBreak/>
              <w:t>Your identity, contact data (email address and/or password), and technical data</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When you contribute to, or log into a Commonplace site.</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To notify you about status and changes to our service.</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Legitimate interests – it is in our legitimate interests to keep users of our site updated about the site.</w:t>
            </w:r>
          </w:p>
        </w:tc>
      </w:tr>
      <w:tr w:rsidR="001E102A" w:rsidRPr="001E102A" w:rsidTr="001E102A">
        <w:trPr>
          <w:tblCellSpacing w:w="15" w:type="dxa"/>
        </w:trPr>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Your identity, contact data (email address and/or password), technical data, profile data, usage, marketing and communications and technical data.</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When you contribute to, or log into a Commonplace site.</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To manage and improve our day-to-day operations.</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Legitimate interests – it is in our legitimate interests to analyse how our site is being used and use that information to improve our business operations.</w:t>
            </w:r>
          </w:p>
        </w:tc>
      </w:tr>
      <w:tr w:rsidR="001E102A" w:rsidRPr="001E102A" w:rsidTr="001E102A">
        <w:trPr>
          <w:tblCellSpacing w:w="15" w:type="dxa"/>
        </w:trPr>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Your identity, contact data (email address and/or password), technical, and usage data</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When you contribute to, or log into a Commonplace site.</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To help to develop and improve our services, information technology systems and know-how.</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Legitimate interests – it is in our legitimate interests to monitor our site is being used and use that information to improve our technology systems and know-how.</w:t>
            </w:r>
          </w:p>
        </w:tc>
      </w:tr>
      <w:tr w:rsidR="001E102A" w:rsidRPr="001E102A" w:rsidTr="001E102A">
        <w:trPr>
          <w:tblCellSpacing w:w="15" w:type="dxa"/>
        </w:trPr>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Your identity and contact data (email address and/or password)</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When you contribute to, or log into a Commonplace site.</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To contact you about a comment that you have made on a Commonplace site.</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Consent - where you have consented to communications about feedback you have made.</w:t>
            </w:r>
          </w:p>
        </w:tc>
      </w:tr>
      <w:tr w:rsidR="001E102A" w:rsidRPr="001E102A" w:rsidTr="001E102A">
        <w:trPr>
          <w:tblCellSpacing w:w="15" w:type="dxa"/>
        </w:trPr>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Your identity, contact data (email address and/or password), technical, usage and profile data</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When you contribute to, or log into a Commonplace site.</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To deal with feedback and complaints about our site.</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Legitimate interests – it is in our legitimate interests deal with feedback and complaints.</w:t>
            </w:r>
          </w:p>
        </w:tc>
      </w:tr>
      <w:tr w:rsidR="001E102A" w:rsidRPr="001E102A" w:rsidTr="001E102A">
        <w:trPr>
          <w:tblCellSpacing w:w="15" w:type="dxa"/>
        </w:trPr>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 xml:space="preserve">Your identity, contact data (email address and/or </w:t>
            </w:r>
            <w:r w:rsidRPr="001E102A">
              <w:rPr>
                <w:rFonts w:ascii="Raleway" w:hAnsi="Raleway"/>
                <w:color w:val="333333"/>
                <w:sz w:val="27"/>
                <w:szCs w:val="27"/>
                <w:highlight w:val="yellow"/>
              </w:rPr>
              <w:lastRenderedPageBreak/>
              <w:t>password), technical data, profile data, usage, marketing and communications and technical data.</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lastRenderedPageBreak/>
              <w:t xml:space="preserve">When you contribute to, or log into a </w:t>
            </w:r>
            <w:r w:rsidRPr="001E102A">
              <w:rPr>
                <w:rFonts w:ascii="Raleway" w:hAnsi="Raleway"/>
                <w:color w:val="333333"/>
                <w:sz w:val="27"/>
                <w:szCs w:val="27"/>
                <w:highlight w:val="yellow"/>
              </w:rPr>
              <w:lastRenderedPageBreak/>
              <w:t>Commonplace site.</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lastRenderedPageBreak/>
              <w:t xml:space="preserve">To respond to law enforcement or regulators about </w:t>
            </w:r>
            <w:r w:rsidRPr="001E102A">
              <w:rPr>
                <w:rFonts w:ascii="Raleway" w:hAnsi="Raleway"/>
                <w:color w:val="333333"/>
                <w:sz w:val="27"/>
                <w:szCs w:val="27"/>
                <w:highlight w:val="yellow"/>
              </w:rPr>
              <w:lastRenderedPageBreak/>
              <w:t>users of our site.</w:t>
            </w:r>
          </w:p>
        </w:tc>
        <w:tc>
          <w:tcPr>
            <w:tcW w:w="340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lastRenderedPageBreak/>
              <w:t xml:space="preserve">Legal or regulatory obligation – we need to do this so </w:t>
            </w:r>
            <w:r w:rsidRPr="001E102A">
              <w:rPr>
                <w:rFonts w:ascii="Raleway" w:hAnsi="Raleway"/>
                <w:color w:val="333333"/>
                <w:sz w:val="27"/>
                <w:szCs w:val="27"/>
                <w:highlight w:val="yellow"/>
              </w:rPr>
              <w:lastRenderedPageBreak/>
              <w:t>that we do not break the law.</w:t>
            </w:r>
          </w:p>
        </w:tc>
      </w:tr>
    </w:tbl>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lastRenderedPageBreak/>
        <w:t> </w:t>
      </w:r>
    </w:p>
    <w:p w:rsidR="001E102A" w:rsidRPr="001E102A" w:rsidRDefault="001E102A" w:rsidP="001E102A">
      <w:pPr>
        <w:spacing w:before="375" w:after="188"/>
        <w:outlineLvl w:val="1"/>
        <w:rPr>
          <w:rFonts w:ascii="Raleway" w:hAnsi="Raleway"/>
          <w:color w:val="333333"/>
          <w:sz w:val="57"/>
          <w:szCs w:val="57"/>
          <w:highlight w:val="yellow"/>
        </w:rPr>
      </w:pPr>
      <w:r w:rsidRPr="001E102A">
        <w:rPr>
          <w:rFonts w:ascii="Raleway" w:hAnsi="Raleway"/>
          <w:color w:val="333333"/>
          <w:sz w:val="57"/>
          <w:szCs w:val="57"/>
          <w:highlight w:val="yellow"/>
        </w:rPr>
        <w:t>Anonymised information</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All Commonplaces are publicly available on the internet.</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If you contribute to a Commonplace, your feedback and any agreements added by you, are collected on an anonymised basis and made available publicly to anyone who has an interest in the information. The words of your feedback and your agreements may be used for further analysis, but they won’t know your identity unless you shared something in your comment that reveals that (see section ‘If you wish to remain publicly anonymous’ above).</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 </w:t>
      </w:r>
    </w:p>
    <w:p w:rsidR="001E102A" w:rsidRPr="001E102A" w:rsidRDefault="001E102A" w:rsidP="001E102A">
      <w:pPr>
        <w:spacing w:before="375" w:after="188"/>
        <w:outlineLvl w:val="1"/>
        <w:rPr>
          <w:rFonts w:ascii="Raleway" w:hAnsi="Raleway"/>
          <w:color w:val="333333"/>
          <w:sz w:val="57"/>
          <w:szCs w:val="57"/>
          <w:highlight w:val="yellow"/>
        </w:rPr>
      </w:pPr>
      <w:r w:rsidRPr="001E102A">
        <w:rPr>
          <w:rFonts w:ascii="Raleway" w:hAnsi="Raleway"/>
          <w:color w:val="333333"/>
          <w:sz w:val="57"/>
          <w:szCs w:val="57"/>
          <w:highlight w:val="yellow"/>
        </w:rPr>
        <w:t>Sharing your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19"/>
        <w:gridCol w:w="5609"/>
      </w:tblGrid>
      <w:tr w:rsidR="001E102A" w:rsidRPr="001E102A" w:rsidTr="001E102A">
        <w:trPr>
          <w:tblCellSpacing w:w="15" w:type="dxa"/>
        </w:trPr>
        <w:tc>
          <w:tcPr>
            <w:tcW w:w="685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b/>
                <w:bCs/>
                <w:color w:val="333333"/>
                <w:sz w:val="27"/>
                <w:szCs w:val="27"/>
                <w:highlight w:val="yellow"/>
              </w:rPr>
              <w:t>Who is it shared with?</w:t>
            </w:r>
          </w:p>
        </w:tc>
        <w:tc>
          <w:tcPr>
            <w:tcW w:w="685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b/>
                <w:bCs/>
                <w:color w:val="333333"/>
                <w:sz w:val="27"/>
                <w:szCs w:val="27"/>
                <w:highlight w:val="yellow"/>
              </w:rPr>
              <w:t>Why?</w:t>
            </w:r>
          </w:p>
        </w:tc>
      </w:tr>
      <w:tr w:rsidR="001E102A" w:rsidRPr="001E102A" w:rsidTr="001E102A">
        <w:trPr>
          <w:tblCellSpacing w:w="15" w:type="dxa"/>
        </w:trPr>
        <w:tc>
          <w:tcPr>
            <w:tcW w:w="685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Our project partners (e.g. developers, councils, city managers).</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b/>
                <w:bCs/>
                <w:i/>
                <w:iCs/>
                <w:color w:val="333333"/>
                <w:sz w:val="27"/>
                <w:szCs w:val="27"/>
                <w:highlight w:val="yellow"/>
              </w:rPr>
              <w:t>Remember: if you don’t want us to share your personal data with project partners, or if you don’t want project partners to contact you, you can control this when you first contributed and by changing your account settings.</w:t>
            </w:r>
          </w:p>
        </w:tc>
        <w:tc>
          <w:tcPr>
            <w:tcW w:w="685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To enable the Commonplaces to be delivered as instructed by our customers; to enable project partners to respond directly to you, if you have consented to this.</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For each Commonplace you participate in, you can see who your information is shared with by logging into the relevant Commonplace. The exact nature of the information that gets shared, and why, for each Commonplace depends on its settings and your preferences.  Our project partners may also incorporate information from a Commonplace into more formal processes, like planning applications.</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b/>
                <w:bCs/>
                <w:i/>
                <w:iCs/>
                <w:color w:val="333333"/>
                <w:sz w:val="27"/>
                <w:szCs w:val="27"/>
                <w:highlight w:val="yellow"/>
              </w:rPr>
              <w:t xml:space="preserve">If you do not want us to share your data with project partners, please edit your </w:t>
            </w:r>
            <w:r w:rsidRPr="001E102A">
              <w:rPr>
                <w:rFonts w:ascii="Raleway" w:hAnsi="Raleway"/>
                <w:b/>
                <w:bCs/>
                <w:i/>
                <w:iCs/>
                <w:color w:val="333333"/>
                <w:sz w:val="27"/>
                <w:szCs w:val="27"/>
                <w:highlight w:val="yellow"/>
              </w:rPr>
              <w:lastRenderedPageBreak/>
              <w:t>personal information.</w:t>
            </w:r>
          </w:p>
        </w:tc>
      </w:tr>
      <w:tr w:rsidR="001E102A" w:rsidRPr="001E102A" w:rsidTr="001E102A">
        <w:trPr>
          <w:tblCellSpacing w:w="15" w:type="dxa"/>
        </w:trPr>
        <w:tc>
          <w:tcPr>
            <w:tcW w:w="685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lastRenderedPageBreak/>
              <w:t>Other users of the site.</w:t>
            </w:r>
          </w:p>
        </w:tc>
        <w:tc>
          <w:tcPr>
            <w:tcW w:w="685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It might be a bit obvious saying this, but hey: </w:t>
            </w:r>
            <w:r w:rsidRPr="001E102A">
              <w:rPr>
                <w:rFonts w:ascii="Raleway" w:hAnsi="Raleway"/>
                <w:b/>
                <w:bCs/>
                <w:color w:val="333333"/>
                <w:sz w:val="27"/>
                <w:szCs w:val="27"/>
                <w:highlight w:val="yellow"/>
              </w:rPr>
              <w:t>if it’s on the site, it’s public</w:t>
            </w:r>
            <w:r w:rsidRPr="001E102A">
              <w:rPr>
                <w:rFonts w:ascii="Raleway" w:hAnsi="Raleway"/>
                <w:color w:val="333333"/>
                <w:sz w:val="27"/>
                <w:szCs w:val="27"/>
                <w:highlight w:val="yellow"/>
              </w:rPr>
              <w:t> – so that’s like sharing it with the world.</w:t>
            </w:r>
          </w:p>
        </w:tc>
      </w:tr>
      <w:tr w:rsidR="001E102A" w:rsidRPr="001E102A" w:rsidTr="001E102A">
        <w:trPr>
          <w:tblCellSpacing w:w="15" w:type="dxa"/>
        </w:trPr>
        <w:tc>
          <w:tcPr>
            <w:tcW w:w="685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Service providers (e.g. technology providers).</w:t>
            </w:r>
          </w:p>
        </w:tc>
        <w:tc>
          <w:tcPr>
            <w:tcW w:w="685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To enable us to run our business and provide the site.</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For example, companies that we buy IT services from (storage, software and connectivity).</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Where we engage a third party to process personal data on our behalf, we enter into a contract with them which contains standard clauses to ensure they process personal data in compliance with the law.</w:t>
            </w:r>
          </w:p>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Our key service providers are below and you can learn more about the privacy of their services at each of their websites:</w:t>
            </w:r>
          </w:p>
          <w:p w:rsidR="001E102A" w:rsidRPr="001E102A" w:rsidRDefault="001E102A" w:rsidP="001E102A">
            <w:pPr>
              <w:numPr>
                <w:ilvl w:val="0"/>
                <w:numId w:val="78"/>
              </w:numPr>
              <w:spacing w:before="100" w:beforeAutospacing="1" w:after="144" w:line="384" w:lineRule="atLeast"/>
              <w:rPr>
                <w:rFonts w:ascii="Raleway" w:hAnsi="Raleway"/>
                <w:color w:val="333333"/>
                <w:sz w:val="27"/>
                <w:szCs w:val="27"/>
                <w:highlight w:val="yellow"/>
              </w:rPr>
            </w:pPr>
            <w:r w:rsidRPr="001E102A">
              <w:rPr>
                <w:rFonts w:ascii="Raleway" w:hAnsi="Raleway"/>
                <w:color w:val="333333"/>
                <w:sz w:val="27"/>
                <w:szCs w:val="27"/>
                <w:highlight w:val="yellow"/>
              </w:rPr>
              <w:t>Amazon Web Services</w:t>
            </w:r>
          </w:p>
          <w:p w:rsidR="001E102A" w:rsidRPr="001E102A" w:rsidRDefault="001E102A" w:rsidP="001E102A">
            <w:pPr>
              <w:numPr>
                <w:ilvl w:val="0"/>
                <w:numId w:val="78"/>
              </w:numPr>
              <w:spacing w:before="100" w:beforeAutospacing="1" w:after="144" w:line="384" w:lineRule="atLeast"/>
              <w:rPr>
                <w:rFonts w:ascii="Raleway" w:hAnsi="Raleway"/>
                <w:color w:val="333333"/>
                <w:sz w:val="27"/>
                <w:szCs w:val="27"/>
                <w:highlight w:val="yellow"/>
              </w:rPr>
            </w:pPr>
            <w:r w:rsidRPr="001E102A">
              <w:rPr>
                <w:rFonts w:ascii="Raleway" w:hAnsi="Raleway"/>
                <w:color w:val="333333"/>
                <w:sz w:val="27"/>
                <w:szCs w:val="27"/>
                <w:highlight w:val="yellow"/>
              </w:rPr>
              <w:t>Google Analytics</w:t>
            </w:r>
          </w:p>
          <w:p w:rsidR="001E102A" w:rsidRPr="001E102A" w:rsidRDefault="001E102A" w:rsidP="001E102A">
            <w:pPr>
              <w:numPr>
                <w:ilvl w:val="0"/>
                <w:numId w:val="78"/>
              </w:numPr>
              <w:spacing w:before="100" w:beforeAutospacing="1" w:after="144" w:line="384" w:lineRule="atLeast"/>
              <w:rPr>
                <w:rFonts w:ascii="Raleway" w:hAnsi="Raleway"/>
                <w:color w:val="333333"/>
                <w:sz w:val="27"/>
                <w:szCs w:val="27"/>
                <w:highlight w:val="yellow"/>
              </w:rPr>
            </w:pPr>
            <w:r w:rsidRPr="001E102A">
              <w:rPr>
                <w:rFonts w:ascii="Raleway" w:hAnsi="Raleway"/>
                <w:color w:val="333333"/>
                <w:sz w:val="27"/>
                <w:szCs w:val="27"/>
                <w:highlight w:val="yellow"/>
              </w:rPr>
              <w:t>New Relic</w:t>
            </w:r>
          </w:p>
          <w:p w:rsidR="001E102A" w:rsidRPr="001E102A" w:rsidRDefault="001E102A" w:rsidP="001E102A">
            <w:pPr>
              <w:numPr>
                <w:ilvl w:val="0"/>
                <w:numId w:val="78"/>
              </w:numPr>
              <w:spacing w:before="100" w:beforeAutospacing="1" w:after="144" w:line="384" w:lineRule="atLeast"/>
              <w:rPr>
                <w:rFonts w:ascii="Raleway" w:hAnsi="Raleway"/>
                <w:color w:val="333333"/>
                <w:sz w:val="27"/>
                <w:szCs w:val="27"/>
                <w:highlight w:val="yellow"/>
              </w:rPr>
            </w:pPr>
            <w:r w:rsidRPr="001E102A">
              <w:rPr>
                <w:rFonts w:ascii="Raleway" w:hAnsi="Raleway"/>
                <w:color w:val="333333"/>
                <w:sz w:val="27"/>
                <w:szCs w:val="27"/>
                <w:highlight w:val="yellow"/>
              </w:rPr>
              <w:t>Mixpanel</w:t>
            </w:r>
          </w:p>
          <w:p w:rsidR="001E102A" w:rsidRPr="001E102A" w:rsidRDefault="001E102A" w:rsidP="001E102A">
            <w:pPr>
              <w:numPr>
                <w:ilvl w:val="0"/>
                <w:numId w:val="78"/>
              </w:numPr>
              <w:spacing w:before="100" w:beforeAutospacing="1" w:after="144" w:line="384" w:lineRule="atLeast"/>
              <w:rPr>
                <w:rFonts w:ascii="Raleway" w:hAnsi="Raleway"/>
                <w:color w:val="333333"/>
                <w:sz w:val="27"/>
                <w:szCs w:val="27"/>
                <w:highlight w:val="yellow"/>
              </w:rPr>
            </w:pPr>
            <w:r w:rsidRPr="001E102A">
              <w:rPr>
                <w:rFonts w:ascii="Raleway" w:hAnsi="Raleway"/>
                <w:color w:val="333333"/>
                <w:sz w:val="27"/>
                <w:szCs w:val="27"/>
                <w:highlight w:val="yellow"/>
              </w:rPr>
              <w:t>Sendgrid</w:t>
            </w:r>
          </w:p>
          <w:p w:rsidR="001E102A" w:rsidRPr="001E102A" w:rsidRDefault="001E102A" w:rsidP="001E102A">
            <w:pPr>
              <w:numPr>
                <w:ilvl w:val="0"/>
                <w:numId w:val="78"/>
              </w:numPr>
              <w:spacing w:before="100" w:beforeAutospacing="1" w:after="144" w:line="384" w:lineRule="atLeast"/>
              <w:rPr>
                <w:rFonts w:ascii="Raleway" w:hAnsi="Raleway"/>
                <w:color w:val="333333"/>
                <w:sz w:val="27"/>
                <w:szCs w:val="27"/>
                <w:highlight w:val="yellow"/>
              </w:rPr>
            </w:pPr>
            <w:r w:rsidRPr="001E102A">
              <w:rPr>
                <w:rFonts w:ascii="Raleway" w:hAnsi="Raleway"/>
                <w:color w:val="333333"/>
                <w:sz w:val="27"/>
                <w:szCs w:val="27"/>
                <w:highlight w:val="yellow"/>
              </w:rPr>
              <w:t>Hotjar</w:t>
            </w:r>
          </w:p>
          <w:p w:rsidR="001E102A" w:rsidRPr="001E102A" w:rsidRDefault="001E102A" w:rsidP="001E102A">
            <w:pPr>
              <w:numPr>
                <w:ilvl w:val="0"/>
                <w:numId w:val="78"/>
              </w:numPr>
              <w:spacing w:before="100" w:beforeAutospacing="1" w:after="144" w:line="384" w:lineRule="atLeast"/>
              <w:rPr>
                <w:rFonts w:ascii="Raleway" w:hAnsi="Raleway"/>
                <w:color w:val="333333"/>
                <w:sz w:val="27"/>
                <w:szCs w:val="27"/>
                <w:highlight w:val="yellow"/>
              </w:rPr>
            </w:pPr>
            <w:r w:rsidRPr="001E102A">
              <w:rPr>
                <w:rFonts w:ascii="Raleway" w:hAnsi="Raleway"/>
                <w:color w:val="333333"/>
                <w:sz w:val="27"/>
                <w:szCs w:val="27"/>
                <w:highlight w:val="yellow"/>
              </w:rPr>
              <w:t>MLab</w:t>
            </w:r>
          </w:p>
        </w:tc>
      </w:tr>
      <w:tr w:rsidR="001E102A" w:rsidRPr="001E102A" w:rsidTr="001E102A">
        <w:trPr>
          <w:tblCellSpacing w:w="15" w:type="dxa"/>
        </w:trPr>
        <w:tc>
          <w:tcPr>
            <w:tcW w:w="685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HM Revenue &amp; Customs, regulators and other authorities</w:t>
            </w:r>
          </w:p>
        </w:tc>
        <w:tc>
          <w:tcPr>
            <w:tcW w:w="685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Compliance and reporting</w:t>
            </w:r>
          </w:p>
        </w:tc>
      </w:tr>
      <w:tr w:rsidR="001E102A" w:rsidRPr="001E102A" w:rsidTr="001E102A">
        <w:trPr>
          <w:tblCellSpacing w:w="15" w:type="dxa"/>
        </w:trPr>
        <w:tc>
          <w:tcPr>
            <w:tcW w:w="685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highlight w:val="yellow"/>
              </w:rPr>
            </w:pPr>
            <w:r w:rsidRPr="001E102A">
              <w:rPr>
                <w:rFonts w:ascii="Raleway" w:hAnsi="Raleway"/>
                <w:color w:val="333333"/>
                <w:sz w:val="27"/>
                <w:szCs w:val="27"/>
                <w:highlight w:val="yellow"/>
              </w:rPr>
              <w:t>Professional advisers, including lawyers, bankers, auditors and insurers</w:t>
            </w:r>
          </w:p>
        </w:tc>
        <w:tc>
          <w:tcPr>
            <w:tcW w:w="6855" w:type="dxa"/>
            <w:tcBorders>
              <w:top w:val="single" w:sz="6" w:space="0" w:color="EEEEEE"/>
              <w:left w:val="single" w:sz="6" w:space="0" w:color="EEEEEE"/>
              <w:bottom w:val="single" w:sz="6" w:space="0" w:color="EEEEEE"/>
              <w:right w:val="single" w:sz="6" w:space="0" w:color="EEEEEE"/>
            </w:tcBorders>
            <w:tcMar>
              <w:top w:w="15" w:type="dxa"/>
              <w:left w:w="150" w:type="dxa"/>
              <w:bottom w:w="15" w:type="dxa"/>
              <w:right w:w="150" w:type="dxa"/>
            </w:tcMar>
            <w:hideMark/>
          </w:tcPr>
          <w:p w:rsidR="001E102A" w:rsidRPr="001E102A" w:rsidRDefault="001E102A" w:rsidP="001E102A">
            <w:pPr>
              <w:spacing w:after="188"/>
              <w:rPr>
                <w:rFonts w:ascii="Raleway" w:hAnsi="Raleway"/>
                <w:color w:val="333333"/>
                <w:sz w:val="27"/>
                <w:szCs w:val="27"/>
              </w:rPr>
            </w:pPr>
            <w:r w:rsidRPr="001E102A">
              <w:rPr>
                <w:rFonts w:ascii="Raleway" w:hAnsi="Raleway"/>
                <w:color w:val="333333"/>
                <w:sz w:val="27"/>
                <w:szCs w:val="27"/>
                <w:highlight w:val="yellow"/>
              </w:rPr>
              <w:t>They provide consultancy, banking, legal, insurance and accounting services to us</w:t>
            </w:r>
          </w:p>
        </w:tc>
      </w:tr>
    </w:tbl>
    <w:p w:rsidR="001E102A" w:rsidRPr="001E102A" w:rsidRDefault="001E102A" w:rsidP="001E102A">
      <w:pPr>
        <w:spacing w:after="188"/>
        <w:rPr>
          <w:rFonts w:ascii="Raleway" w:hAnsi="Raleway"/>
          <w:color w:val="333333"/>
          <w:sz w:val="27"/>
          <w:szCs w:val="27"/>
        </w:rPr>
      </w:pPr>
      <w:r w:rsidRPr="001E102A">
        <w:rPr>
          <w:rFonts w:ascii="Raleway" w:hAnsi="Raleway"/>
          <w:color w:val="333333"/>
          <w:sz w:val="27"/>
          <w:szCs w:val="27"/>
        </w:rPr>
        <w:t> </w:t>
      </w:r>
    </w:p>
    <w:p w:rsidR="002E45FA" w:rsidRDefault="002E45FA">
      <w:pPr>
        <w:rPr>
          <w:rFonts w:ascii="Helvetica Neue" w:hAnsi="Helvetica Neue" w:cs="Helvetica"/>
          <w:color w:val="353535"/>
        </w:rPr>
      </w:pPr>
    </w:p>
    <w:p w:rsidR="005540D7" w:rsidRDefault="008E0B6F">
      <w:r>
        <w:rPr>
          <w:rFonts w:ascii="Helvetica Neue" w:hAnsi="Helvetica Neue" w:cs="Helvetica"/>
          <w:color w:val="353535"/>
          <w:highlight w:val="green"/>
        </w:rPr>
        <w:t xml:space="preserve">[Please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w:t>
      </w:r>
      <w:r>
        <w:rPr>
          <w:rFonts w:ascii="Helvetica Neue" w:hAnsi="Helvetica Neue" w:cs="Helvetica"/>
          <w:color w:val="353535"/>
          <w:highlight w:val="green"/>
        </w:rPr>
        <w:lastRenderedPageBreak/>
        <w:t>automated means) etc) The purpose might include eg: employment Processing, statutory obligation, recruitment assessment etc]</w:t>
      </w:r>
      <w:r>
        <w:rPr>
          <w:rFonts w:ascii="Helvetica Neue" w:hAnsi="Helvetica Neue" w:cs="Helvetica"/>
          <w:color w:val="353535"/>
        </w:rPr>
        <w:tab/>
      </w:r>
    </w:p>
    <w:p w:rsidR="001E102A" w:rsidRDefault="001E102A">
      <w:pPr>
        <w:rPr>
          <w:rFonts w:ascii="Helvetica Neue" w:hAnsi="Helvetica Neue" w:cs="Helvetica"/>
          <w:b/>
          <w:bCs/>
        </w:rPr>
      </w:pPr>
    </w:p>
    <w:p w:rsidR="002E45FA" w:rsidRPr="001E102A" w:rsidRDefault="008E0B6F">
      <w:pPr>
        <w:rPr>
          <w:rFonts w:ascii="Helvetica Neue" w:hAnsi="Helvetica Neue" w:cs="Helvetica"/>
          <w:color w:val="353535"/>
          <w:highlight w:val="yellow"/>
        </w:rPr>
      </w:pPr>
      <w:r>
        <w:rPr>
          <w:rFonts w:ascii="Helvetica Neue" w:hAnsi="Helvetica Neue" w:cs="Helvetica"/>
          <w:b/>
          <w:bCs/>
        </w:rPr>
        <w:t xml:space="preserve">Type of Personal Data: </w:t>
      </w:r>
      <w:r>
        <w:rPr>
          <w:rFonts w:ascii="Helvetica Neue" w:hAnsi="Helvetica Neue" w:cs="Helvetica"/>
          <w:b/>
          <w:bCs/>
          <w:color w:val="353535"/>
        </w:rPr>
        <w:br/>
      </w:r>
      <w:r>
        <w:rPr>
          <w:rFonts w:ascii="Helvetica Neue" w:hAnsi="Helvetica Neue" w:cs="Helvetica"/>
          <w:color w:val="353535"/>
          <w:highlight w:val="green"/>
        </w:rPr>
        <w:t> </w:t>
      </w:r>
      <w:r w:rsidR="002E45FA" w:rsidRPr="001E102A">
        <w:rPr>
          <w:rFonts w:ascii="Helvetica Neue" w:hAnsi="Helvetica Neue" w:cs="Helvetica"/>
          <w:color w:val="353535"/>
          <w:highlight w:val="yellow"/>
        </w:rPr>
        <w:t>name, email address, ethnicity, postcode.</w:t>
      </w:r>
    </w:p>
    <w:p w:rsidR="005540D7" w:rsidRDefault="008E0B6F">
      <w:r>
        <w:rPr>
          <w:rFonts w:ascii="Helvetica Neue" w:hAnsi="Helvetica Neue" w:cs="Helvetica"/>
          <w:color w:val="353535"/>
          <w:highlight w:val="green"/>
        </w:rPr>
        <w:t>[Examples here include: name, address, date of birth, NI number, telephone number, pay, images, biometric data etc]</w:t>
      </w:r>
      <w:r>
        <w:rPr>
          <w:rFonts w:ascii="Helvetica Neue" w:hAnsi="Helvetica Neue" w:cs="Helvetica"/>
          <w:color w:val="353535"/>
        </w:rPr>
        <w:tab/>
      </w:r>
    </w:p>
    <w:p w:rsidR="001E102A" w:rsidRDefault="001E102A">
      <w:pPr>
        <w:rPr>
          <w:rFonts w:ascii="Helvetica Neue" w:hAnsi="Helvetica Neue" w:cs="Helvetica"/>
          <w:b/>
          <w:bCs/>
        </w:rPr>
      </w:pPr>
    </w:p>
    <w:p w:rsidR="001E102A" w:rsidRPr="001E102A" w:rsidRDefault="008E0B6F">
      <w:pPr>
        <w:rPr>
          <w:rFonts w:ascii="Helvetica Neue" w:hAnsi="Helvetica Neue" w:cs="Helvetica"/>
          <w:color w:val="353535"/>
          <w:highlight w:val="yellow"/>
        </w:rPr>
      </w:pPr>
      <w:r>
        <w:rPr>
          <w:rFonts w:ascii="Helvetica Neue" w:hAnsi="Helvetica Neue" w:cs="Helvetica"/>
          <w:b/>
          <w:bCs/>
        </w:rPr>
        <w:t xml:space="preserve">Categories of Data Subject: </w:t>
      </w:r>
      <w:r>
        <w:rPr>
          <w:rFonts w:ascii="Helvetica Neue" w:hAnsi="Helvetica Neue" w:cs="Helvetica"/>
          <w:b/>
          <w:bCs/>
          <w:color w:val="353535"/>
        </w:rPr>
        <w:br/>
      </w:r>
      <w:r>
        <w:rPr>
          <w:rFonts w:ascii="Helvetica Neue" w:hAnsi="Helvetica Neue" w:cs="Helvetica"/>
          <w:color w:val="353535"/>
          <w:highlight w:val="green"/>
        </w:rPr>
        <w:t> </w:t>
      </w:r>
      <w:r w:rsidR="001E102A" w:rsidRPr="001E102A">
        <w:rPr>
          <w:rFonts w:ascii="Helvetica Neue" w:hAnsi="Helvetica Neue" w:cs="Helvetica"/>
          <w:color w:val="353535"/>
          <w:highlight w:val="yellow"/>
        </w:rPr>
        <w:t>Staff acting as administrators</w:t>
      </w:r>
    </w:p>
    <w:p w:rsidR="001E102A" w:rsidRPr="001E102A" w:rsidRDefault="001E102A">
      <w:pPr>
        <w:rPr>
          <w:rFonts w:ascii="Helvetica Neue" w:hAnsi="Helvetica Neue" w:cs="Helvetica"/>
          <w:color w:val="353535"/>
          <w:highlight w:val="yellow"/>
        </w:rPr>
      </w:pPr>
      <w:r w:rsidRPr="001E102A">
        <w:rPr>
          <w:rFonts w:ascii="Helvetica Neue" w:hAnsi="Helvetica Neue" w:cs="Helvetica"/>
          <w:color w:val="353535"/>
          <w:highlight w:val="yellow"/>
        </w:rPr>
        <w:t>Members of the public</w:t>
      </w:r>
      <w:r>
        <w:rPr>
          <w:rFonts w:ascii="Helvetica Neue" w:hAnsi="Helvetica Neue" w:cs="Helvetica"/>
          <w:color w:val="353535"/>
          <w:highlight w:val="yellow"/>
        </w:rPr>
        <w:t xml:space="preserve"> using a Commonplace website</w:t>
      </w:r>
    </w:p>
    <w:p w:rsidR="001E102A" w:rsidRDefault="001E102A">
      <w:pPr>
        <w:rPr>
          <w:rFonts w:ascii="Helvetica Neue" w:hAnsi="Helvetica Neue" w:cs="Helvetica"/>
          <w:color w:val="353535"/>
          <w:highlight w:val="green"/>
        </w:rPr>
      </w:pPr>
    </w:p>
    <w:p w:rsidR="005540D7" w:rsidRDefault="008E0B6F">
      <w:r>
        <w:rPr>
          <w:rFonts w:ascii="Helvetica Neue" w:hAnsi="Helvetica Neue" w:cs="Helvetica"/>
          <w:color w:val="353535"/>
          <w:highlight w:val="green"/>
        </w:rPr>
        <w:t>[Examples include: Staff (including volunteers, agents, and temporary workers), customers/ clients, suppliers, patients, students / pupils, members of the public, users of a particular website etc]</w:t>
      </w:r>
      <w:r>
        <w:rPr>
          <w:rFonts w:ascii="Helvetica Neue" w:hAnsi="Helvetica Neue" w:cs="Helvetica"/>
          <w:color w:val="353535"/>
        </w:rPr>
        <w:t xml:space="preserve"> </w:t>
      </w:r>
    </w:p>
    <w:p w:rsidR="001E102A" w:rsidRDefault="001E102A">
      <w:pPr>
        <w:rPr>
          <w:rFonts w:ascii="Helvetica Neue" w:hAnsi="Helvetica Neue" w:cs="Helvetica"/>
          <w:b/>
          <w:bCs/>
        </w:rPr>
      </w:pPr>
    </w:p>
    <w:p w:rsidR="001E102A" w:rsidRPr="002E45FA" w:rsidRDefault="008E0B6F" w:rsidP="001E102A">
      <w:pPr>
        <w:rPr>
          <w:rFonts w:ascii="Helvetica Neue" w:hAnsi="Helvetica Neue" w:cs="Helvetica"/>
          <w:color w:val="353535"/>
          <w:highlight w:val="green"/>
        </w:rPr>
      </w:pPr>
      <w:r>
        <w:rPr>
          <w:rFonts w:ascii="Helvetica Neue" w:hAnsi="Helvetica Neue" w:cs="Helvetica"/>
          <w:b/>
          <w:bCs/>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rPr>
        <w:br/>
      </w:r>
      <w:r>
        <w:rPr>
          <w:rFonts w:ascii="Helvetica Neue" w:hAnsi="Helvetica Neue" w:cs="Helvetica"/>
          <w:b/>
          <w:bCs/>
          <w:color w:val="353535"/>
          <w:highlight w:val="green"/>
        </w:rPr>
        <w:t> </w:t>
      </w:r>
      <w:r w:rsidR="001E102A">
        <w:rPr>
          <w:rFonts w:ascii="Helvetica Neue" w:hAnsi="Helvetica Neue" w:cs="Helvetica"/>
          <w:color w:val="353535"/>
          <w:highlight w:val="yellow"/>
        </w:rPr>
        <w:t>Personal data from the engagement will be held for a period of 12 months. After this point, personal data will be destroyed but anonymised data will be retained.</w:t>
      </w:r>
      <w:r w:rsidR="001E102A">
        <w:rPr>
          <w:rFonts w:ascii="Helvetica Neue" w:hAnsi="Helvetica Neue" w:cs="Helvetica"/>
          <w:color w:val="353535"/>
        </w:rPr>
        <w:t> </w:t>
      </w:r>
    </w:p>
    <w:p w:rsidR="001E102A" w:rsidRDefault="001E102A">
      <w:pPr>
        <w:rPr>
          <w:rFonts w:ascii="Helvetica Neue" w:hAnsi="Helvetica Neue" w:cs="Helvetica"/>
          <w:b/>
          <w:bCs/>
          <w:color w:val="353535"/>
          <w:highlight w:val="green"/>
        </w:rPr>
      </w:pPr>
    </w:p>
    <w:p w:rsidR="005540D7" w:rsidRDefault="008E0B6F">
      <w:r>
        <w:rPr>
          <w:rFonts w:ascii="Helvetica Neue" w:hAnsi="Helvetica Neue" w:cs="Helvetica"/>
          <w:color w:val="353535"/>
          <w:highlight w:val="green"/>
        </w:rPr>
        <w:t>[Describe how long the data will be retained for and how it will be returned or destroyed]</w:t>
      </w:r>
    </w:p>
    <w:p w:rsidR="005540D7" w:rsidRDefault="005540D7"/>
    <w:sectPr w:rsidR="005540D7">
      <w:headerReference w:type="default" r:id="rId37"/>
      <w:footerReference w:type="default" r:id="rId38"/>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44" w:rsidRDefault="00490B44">
      <w:r>
        <w:separator/>
      </w:r>
    </w:p>
  </w:endnote>
  <w:endnote w:type="continuationSeparator" w:id="0">
    <w:p w:rsidR="00490B44" w:rsidRDefault="00490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Neue">
    <w:altName w:val="Corbel"/>
    <w:charset w:val="00"/>
    <w:family w:val="auto"/>
    <w:pitch w:val="variable"/>
    <w:sig w:usb0="00000003" w:usb1="500079DB" w:usb2="00000012"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Raleway">
    <w:altName w:val="Trebuchet MS"/>
    <w:charset w:val="00"/>
    <w:family w:val="swiss"/>
    <w:pitch w:val="variable"/>
    <w:sig w:usb0="A00000BF" w:usb1="5000005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8C" w:rsidRDefault="00E37BD6" w:rsidP="00E37BD6">
    <w:pPr>
      <w:jc w:val="right"/>
      <w:rPr>
        <w:sz w:val="16"/>
        <w:szCs w:val="16"/>
      </w:rPr>
    </w:pPr>
    <w:r>
      <w:rPr>
        <w:sz w:val="16"/>
        <w:szCs w:val="16"/>
      </w:rPr>
      <w:t>Redacted under Section 40 of the FOI Act (2000)</w:t>
    </w:r>
  </w:p>
  <w:p w:rsidR="0010108C" w:rsidRDefault="0010108C">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rsidR="0010108C" w:rsidRDefault="0010108C">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8C3B1D">
      <w:rPr>
        <w:noProof/>
        <w:sz w:val="16"/>
        <w:szCs w:val="16"/>
      </w:rPr>
      <w:t>1</w:t>
    </w:r>
    <w:r>
      <w:rPr>
        <w:sz w:val="16"/>
        <w:szCs w:val="16"/>
      </w:rPr>
      <w:fldChar w:fldCharType="end"/>
    </w:r>
    <w:r>
      <w:rPr>
        <w:sz w:val="16"/>
        <w:szCs w:val="16"/>
      </w:rPr>
      <w:t xml:space="preserve"> of 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44" w:rsidRDefault="00490B44">
      <w:r>
        <w:separator/>
      </w:r>
    </w:p>
  </w:footnote>
  <w:footnote w:type="continuationSeparator" w:id="0">
    <w:p w:rsidR="00490B44" w:rsidRDefault="00490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8C" w:rsidRDefault="0010108C">
    <w:pPr>
      <w:tabs>
        <w:tab w:val="center" w:pos="5026"/>
        <w:tab w:val="right" w:pos="10053"/>
      </w:tabs>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nsid w:val="08BF4B59"/>
    <w:multiLevelType w:val="multilevel"/>
    <w:tmpl w:val="D048F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
    <w:nsid w:val="0BCD5F08"/>
    <w:multiLevelType w:val="hybridMultilevel"/>
    <w:tmpl w:val="F380F9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D0E0AE7"/>
    <w:multiLevelType w:val="multilevel"/>
    <w:tmpl w:val="E1D4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10EE3A79"/>
    <w:multiLevelType w:val="hybridMultilevel"/>
    <w:tmpl w:val="FE5A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5E0081"/>
    <w:multiLevelType w:val="hybridMultilevel"/>
    <w:tmpl w:val="AE881B3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15C85539"/>
    <w:multiLevelType w:val="hybridMultilevel"/>
    <w:tmpl w:val="726AD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14">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5">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1DF85F8B"/>
    <w:multiLevelType w:val="multilevel"/>
    <w:tmpl w:val="3B28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26D625EA"/>
    <w:multiLevelType w:val="hybridMultilevel"/>
    <w:tmpl w:val="E2DEFDF0"/>
    <w:lvl w:ilvl="0" w:tplc="0809000B">
      <w:start w:val="1"/>
      <w:numFmt w:val="bullet"/>
      <w:lvlText w:val=""/>
      <w:lvlJc w:val="left"/>
      <w:pPr>
        <w:ind w:left="1440" w:hanging="360"/>
      </w:pPr>
      <w:rPr>
        <w:rFonts w:ascii="Wingdings" w:hAnsi="Wingdings" w:hint="default"/>
      </w:rPr>
    </w:lvl>
    <w:lvl w:ilvl="1" w:tplc="6868F744">
      <w:start w:val="6"/>
      <w:numFmt w:val="bullet"/>
      <w:lvlText w:val="-"/>
      <w:lvlJc w:val="left"/>
      <w:pPr>
        <w:ind w:left="2160" w:hanging="360"/>
      </w:pPr>
      <w:rPr>
        <w:rFonts w:ascii="Arial" w:eastAsia="Calibr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27BF76FE"/>
    <w:multiLevelType w:val="hybridMultilevel"/>
    <w:tmpl w:val="9B9EA82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4">
    <w:nsid w:val="28F20A1B"/>
    <w:multiLevelType w:val="hybridMultilevel"/>
    <w:tmpl w:val="BD24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6">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nsid w:val="363B3BB9"/>
    <w:multiLevelType w:val="multilevel"/>
    <w:tmpl w:val="E87EDB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7C13605"/>
    <w:multiLevelType w:val="hybridMultilevel"/>
    <w:tmpl w:val="273444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4">
    <w:nsid w:val="38CE08A1"/>
    <w:multiLevelType w:val="multilevel"/>
    <w:tmpl w:val="5688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A202A46"/>
    <w:multiLevelType w:val="hybridMultilevel"/>
    <w:tmpl w:val="D4D20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8">
    <w:nsid w:val="40F06E77"/>
    <w:multiLevelType w:val="hybridMultilevel"/>
    <w:tmpl w:val="E76CD546"/>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39">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2A7503B"/>
    <w:multiLevelType w:val="multilevel"/>
    <w:tmpl w:val="62DC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2">
    <w:nsid w:val="446C2442"/>
    <w:multiLevelType w:val="hybridMultilevel"/>
    <w:tmpl w:val="2066310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nsid w:val="44B47516"/>
    <w:multiLevelType w:val="hybridMultilevel"/>
    <w:tmpl w:val="27CE6F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nsid w:val="45035268"/>
    <w:multiLevelType w:val="multilevel"/>
    <w:tmpl w:val="5CD8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6">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7">
    <w:nsid w:val="476710A4"/>
    <w:multiLevelType w:val="multilevel"/>
    <w:tmpl w:val="512A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80F1E15"/>
    <w:multiLevelType w:val="hybridMultilevel"/>
    <w:tmpl w:val="9718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nsid w:val="485245CE"/>
    <w:multiLevelType w:val="hybridMultilevel"/>
    <w:tmpl w:val="4508D8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4">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nsid w:val="4D9474EE"/>
    <w:multiLevelType w:val="hybridMultilevel"/>
    <w:tmpl w:val="A176A01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6">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57">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6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2">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nsid w:val="61B11D08"/>
    <w:multiLevelType w:val="multilevel"/>
    <w:tmpl w:val="E09A02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5">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6">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67">
    <w:nsid w:val="66C4369E"/>
    <w:multiLevelType w:val="multilevel"/>
    <w:tmpl w:val="2C4C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9">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71">
    <w:nsid w:val="74372A4F"/>
    <w:multiLevelType w:val="hybridMultilevel"/>
    <w:tmpl w:val="209457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73">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4">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5">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6">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7">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8">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9"/>
  </w:num>
  <w:num w:numId="2">
    <w:abstractNumId w:val="9"/>
  </w:num>
  <w:num w:numId="3">
    <w:abstractNumId w:val="36"/>
  </w:num>
  <w:num w:numId="4">
    <w:abstractNumId w:val="13"/>
  </w:num>
  <w:num w:numId="5">
    <w:abstractNumId w:val="27"/>
  </w:num>
  <w:num w:numId="6">
    <w:abstractNumId w:val="57"/>
  </w:num>
  <w:num w:numId="7">
    <w:abstractNumId w:val="56"/>
  </w:num>
  <w:num w:numId="8">
    <w:abstractNumId w:val="28"/>
  </w:num>
  <w:num w:numId="9">
    <w:abstractNumId w:val="18"/>
  </w:num>
  <w:num w:numId="10">
    <w:abstractNumId w:val="5"/>
  </w:num>
  <w:num w:numId="11">
    <w:abstractNumId w:val="51"/>
  </w:num>
  <w:num w:numId="12">
    <w:abstractNumId w:val="65"/>
  </w:num>
  <w:num w:numId="13">
    <w:abstractNumId w:val="2"/>
  </w:num>
  <w:num w:numId="14">
    <w:abstractNumId w:val="62"/>
  </w:num>
  <w:num w:numId="15">
    <w:abstractNumId w:val="70"/>
  </w:num>
  <w:num w:numId="16">
    <w:abstractNumId w:val="58"/>
  </w:num>
  <w:num w:numId="17">
    <w:abstractNumId w:val="53"/>
  </w:num>
  <w:num w:numId="18">
    <w:abstractNumId w:val="0"/>
  </w:num>
  <w:num w:numId="19">
    <w:abstractNumId w:val="68"/>
  </w:num>
  <w:num w:numId="20">
    <w:abstractNumId w:val="14"/>
  </w:num>
  <w:num w:numId="21">
    <w:abstractNumId w:val="17"/>
  </w:num>
  <w:num w:numId="22">
    <w:abstractNumId w:val="74"/>
  </w:num>
  <w:num w:numId="23">
    <w:abstractNumId w:val="20"/>
  </w:num>
  <w:num w:numId="24">
    <w:abstractNumId w:val="11"/>
  </w:num>
  <w:num w:numId="25">
    <w:abstractNumId w:val="52"/>
  </w:num>
  <w:num w:numId="26">
    <w:abstractNumId w:val="32"/>
  </w:num>
  <w:num w:numId="27">
    <w:abstractNumId w:val="26"/>
  </w:num>
  <w:num w:numId="28">
    <w:abstractNumId w:val="69"/>
  </w:num>
  <w:num w:numId="29">
    <w:abstractNumId w:val="64"/>
  </w:num>
  <w:num w:numId="30">
    <w:abstractNumId w:val="54"/>
  </w:num>
  <w:num w:numId="31">
    <w:abstractNumId w:val="33"/>
  </w:num>
  <w:num w:numId="32">
    <w:abstractNumId w:val="73"/>
  </w:num>
  <w:num w:numId="33">
    <w:abstractNumId w:val="50"/>
  </w:num>
  <w:num w:numId="34">
    <w:abstractNumId w:val="41"/>
  </w:num>
  <w:num w:numId="35">
    <w:abstractNumId w:val="75"/>
  </w:num>
  <w:num w:numId="36">
    <w:abstractNumId w:val="45"/>
  </w:num>
  <w:num w:numId="37">
    <w:abstractNumId w:val="10"/>
  </w:num>
  <w:num w:numId="38">
    <w:abstractNumId w:val="15"/>
  </w:num>
  <w:num w:numId="39">
    <w:abstractNumId w:val="8"/>
  </w:num>
  <w:num w:numId="40">
    <w:abstractNumId w:val="77"/>
  </w:num>
  <w:num w:numId="41">
    <w:abstractNumId w:val="72"/>
  </w:num>
  <w:num w:numId="42">
    <w:abstractNumId w:val="61"/>
  </w:num>
  <w:num w:numId="43">
    <w:abstractNumId w:val="25"/>
  </w:num>
  <w:num w:numId="44">
    <w:abstractNumId w:val="60"/>
  </w:num>
  <w:num w:numId="45">
    <w:abstractNumId w:val="46"/>
  </w:num>
  <w:num w:numId="46">
    <w:abstractNumId w:val="23"/>
  </w:num>
  <w:num w:numId="47">
    <w:abstractNumId w:val="37"/>
  </w:num>
  <w:num w:numId="48">
    <w:abstractNumId w:val="66"/>
  </w:num>
  <w:num w:numId="49">
    <w:abstractNumId w:val="59"/>
  </w:num>
  <w:num w:numId="50">
    <w:abstractNumId w:val="76"/>
  </w:num>
  <w:num w:numId="51">
    <w:abstractNumId w:val="31"/>
  </w:num>
  <w:num w:numId="52">
    <w:abstractNumId w:val="39"/>
  </w:num>
  <w:num w:numId="53">
    <w:abstractNumId w:val="78"/>
  </w:num>
  <w:num w:numId="54">
    <w:abstractNumId w:val="12"/>
  </w:num>
  <w:num w:numId="55">
    <w:abstractNumId w:val="35"/>
  </w:num>
  <w:num w:numId="56">
    <w:abstractNumId w:val="30"/>
  </w:num>
  <w:num w:numId="57">
    <w:abstractNumId w:val="49"/>
  </w:num>
  <w:num w:numId="58">
    <w:abstractNumId w:val="71"/>
  </w:num>
  <w:num w:numId="59">
    <w:abstractNumId w:val="42"/>
  </w:num>
  <w:num w:numId="60">
    <w:abstractNumId w:val="3"/>
  </w:num>
  <w:num w:numId="61">
    <w:abstractNumId w:val="38"/>
  </w:num>
  <w:num w:numId="62">
    <w:abstractNumId w:val="22"/>
  </w:num>
  <w:num w:numId="63">
    <w:abstractNumId w:val="55"/>
  </w:num>
  <w:num w:numId="64">
    <w:abstractNumId w:val="43"/>
  </w:num>
  <w:num w:numId="65">
    <w:abstractNumId w:val="7"/>
  </w:num>
  <w:num w:numId="66">
    <w:abstractNumId w:val="21"/>
  </w:num>
  <w:num w:numId="67">
    <w:abstractNumId w:val="67"/>
  </w:num>
  <w:num w:numId="68">
    <w:abstractNumId w:val="44"/>
  </w:num>
  <w:num w:numId="69">
    <w:abstractNumId w:val="1"/>
    <w:lvlOverride w:ilvl="0">
      <w:lvl w:ilvl="0">
        <w:numFmt w:val="decimal"/>
        <w:lvlText w:val="%1."/>
        <w:lvlJc w:val="left"/>
      </w:lvl>
    </w:lvlOverride>
  </w:num>
  <w:num w:numId="70">
    <w:abstractNumId w:val="63"/>
    <w:lvlOverride w:ilvl="0">
      <w:lvl w:ilvl="0">
        <w:numFmt w:val="decimal"/>
        <w:lvlText w:val="%1."/>
        <w:lvlJc w:val="left"/>
      </w:lvl>
    </w:lvlOverride>
  </w:num>
  <w:num w:numId="71">
    <w:abstractNumId w:val="40"/>
  </w:num>
  <w:num w:numId="72">
    <w:abstractNumId w:val="29"/>
    <w:lvlOverride w:ilvl="0">
      <w:lvl w:ilvl="0">
        <w:numFmt w:val="decimal"/>
        <w:lvlText w:val="%1."/>
        <w:lvlJc w:val="left"/>
      </w:lvl>
    </w:lvlOverride>
  </w:num>
  <w:num w:numId="73">
    <w:abstractNumId w:val="16"/>
  </w:num>
  <w:num w:numId="74">
    <w:abstractNumId w:val="47"/>
  </w:num>
  <w:num w:numId="75">
    <w:abstractNumId w:val="6"/>
  </w:num>
  <w:num w:numId="76">
    <w:abstractNumId w:val="24"/>
  </w:num>
  <w:num w:numId="77">
    <w:abstractNumId w:val="4"/>
  </w:num>
  <w:num w:numId="78">
    <w:abstractNumId w:val="34"/>
  </w:num>
  <w:num w:numId="79">
    <w:abstractNumId w:val="4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0D7"/>
    <w:rsid w:val="00026066"/>
    <w:rsid w:val="0004248C"/>
    <w:rsid w:val="000607F3"/>
    <w:rsid w:val="0010108C"/>
    <w:rsid w:val="001D77BE"/>
    <w:rsid w:val="001E102A"/>
    <w:rsid w:val="002265DA"/>
    <w:rsid w:val="00242181"/>
    <w:rsid w:val="002E45FA"/>
    <w:rsid w:val="00305923"/>
    <w:rsid w:val="00490B44"/>
    <w:rsid w:val="004B6CD8"/>
    <w:rsid w:val="00532AAF"/>
    <w:rsid w:val="005404F9"/>
    <w:rsid w:val="005540D7"/>
    <w:rsid w:val="00557672"/>
    <w:rsid w:val="0057259F"/>
    <w:rsid w:val="005B7373"/>
    <w:rsid w:val="005C0096"/>
    <w:rsid w:val="00624D6F"/>
    <w:rsid w:val="00670E09"/>
    <w:rsid w:val="006B22E0"/>
    <w:rsid w:val="006C00B5"/>
    <w:rsid w:val="006D2781"/>
    <w:rsid w:val="007121F2"/>
    <w:rsid w:val="008C3B1D"/>
    <w:rsid w:val="008C7BDD"/>
    <w:rsid w:val="008E0B6F"/>
    <w:rsid w:val="009D6692"/>
    <w:rsid w:val="00A70D87"/>
    <w:rsid w:val="00C07B87"/>
    <w:rsid w:val="00C16941"/>
    <w:rsid w:val="00CA3C4E"/>
    <w:rsid w:val="00CB7B5D"/>
    <w:rsid w:val="00D6061B"/>
    <w:rsid w:val="00D90143"/>
    <w:rsid w:val="00D969B8"/>
    <w:rsid w:val="00DC45BF"/>
    <w:rsid w:val="00E37BD6"/>
    <w:rsid w:val="00EA43AB"/>
    <w:rsid w:val="00ED65DE"/>
    <w:rsid w:val="00EE7384"/>
    <w:rsid w:val="00F07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02A"/>
    <w:rPr>
      <w:rFonts w:ascii="Times New Roman" w:eastAsia="Times New Roman" w:hAnsi="Times New Roman" w:cs="Times New Roman"/>
      <w:color w:val="auto"/>
      <w:sz w:val="24"/>
      <w:szCs w:val="24"/>
      <w:lang w:eastAsia="en-US"/>
    </w:rPr>
  </w:style>
  <w:style w:type="paragraph" w:styleId="Heading1">
    <w:name w:val="heading 1"/>
    <w:basedOn w:val="Normal"/>
    <w:next w:val="Normal"/>
    <w:qFormat/>
    <w:pPr>
      <w:keepNext/>
      <w:keepLines/>
      <w:spacing w:after="240"/>
      <w:jc w:val="both"/>
      <w:outlineLvl w:val="0"/>
    </w:pPr>
    <w:rPr>
      <w:b/>
      <w:sz w:val="22"/>
      <w:szCs w:val="22"/>
    </w:rPr>
  </w:style>
  <w:style w:type="paragraph" w:styleId="Heading2">
    <w:name w:val="heading 2"/>
    <w:basedOn w:val="Normal"/>
    <w:next w:val="Normal"/>
    <w:link w:val="Heading2Char"/>
    <w:uiPriority w:val="9"/>
    <w:qFormat/>
    <w:pPr>
      <w:keepNext/>
      <w:keepLines/>
      <w:spacing w:after="240"/>
      <w:ind w:left="432" w:hanging="432"/>
      <w:jc w:val="both"/>
      <w:outlineLvl w:val="1"/>
    </w:pPr>
    <w:rPr>
      <w:sz w:val="22"/>
      <w:szCs w:val="22"/>
    </w:rPr>
  </w:style>
  <w:style w:type="paragraph" w:styleId="Heading3">
    <w:name w:val="heading 3"/>
    <w:basedOn w:val="Normal"/>
    <w:next w:val="Normal"/>
    <w:qFormat/>
    <w:pPr>
      <w:keepNext/>
      <w:keepLines/>
      <w:spacing w:before="200"/>
      <w:outlineLvl w:val="2"/>
    </w:pPr>
    <w:rPr>
      <w:rFonts w:ascii="Cambria" w:eastAsia="Cambria" w:hAnsi="Cambria" w:cs="Cambria"/>
      <w:b/>
      <w:color w:val="4F81BD"/>
    </w:rPr>
  </w:style>
  <w:style w:type="paragraph" w:styleId="Heading4">
    <w:name w:val="heading 4"/>
    <w:basedOn w:val="Normal"/>
    <w:next w:val="Normal"/>
    <w:qFormat/>
    <w:pPr>
      <w:keepNext/>
      <w:keepLines/>
      <w:spacing w:after="240"/>
      <w:ind w:left="1728" w:hanging="648"/>
      <w:jc w:val="both"/>
      <w:outlineLvl w:val="3"/>
    </w:pPr>
    <w:rPr>
      <w:sz w:val="22"/>
      <w:szCs w:val="22"/>
    </w:rPr>
  </w:style>
  <w:style w:type="paragraph" w:styleId="Heading5">
    <w:name w:val="heading 5"/>
    <w:basedOn w:val="Normal"/>
    <w:next w:val="Normal"/>
    <w:qFormat/>
    <w:pPr>
      <w:keepNext/>
      <w:keepLines/>
      <w:spacing w:after="240"/>
      <w:ind w:left="3651" w:hanging="736"/>
      <w:jc w:val="both"/>
      <w:outlineLvl w:val="4"/>
    </w:pPr>
    <w:rPr>
      <w:sz w:val="22"/>
      <w:szCs w:val="22"/>
    </w:rPr>
  </w:style>
  <w:style w:type="paragraph" w:styleId="Heading6">
    <w:name w:val="heading 6"/>
    <w:basedOn w:val="Normal"/>
    <w:next w:val="Normal"/>
    <w:qFormat/>
    <w:pPr>
      <w:keepNext/>
      <w:keepLines/>
      <w:spacing w:after="240"/>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rPr>
      <w:sz w:val="18"/>
      <w:szCs w:val="18"/>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uiPriority w:val="99"/>
    <w:qFormat/>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5C0096"/>
    <w:rPr>
      <w:color w:val="0563C1" w:themeColor="hyperlink"/>
      <w:u w:val="single"/>
    </w:rPr>
  </w:style>
  <w:style w:type="character" w:customStyle="1" w:styleId="UnresolvedMention">
    <w:name w:val="Unresolved Mention"/>
    <w:basedOn w:val="DefaultParagraphFont"/>
    <w:uiPriority w:val="99"/>
    <w:semiHidden/>
    <w:unhideWhenUsed/>
    <w:rsid w:val="005C0096"/>
    <w:rPr>
      <w:color w:val="605E5C"/>
      <w:shd w:val="clear" w:color="auto" w:fill="E1DFDD"/>
    </w:rPr>
  </w:style>
  <w:style w:type="character" w:styleId="FollowedHyperlink">
    <w:name w:val="FollowedHyperlink"/>
    <w:basedOn w:val="DefaultParagraphFont"/>
    <w:uiPriority w:val="99"/>
    <w:semiHidden/>
    <w:unhideWhenUsed/>
    <w:rsid w:val="005C0096"/>
    <w:rPr>
      <w:color w:val="954F72" w:themeColor="followedHyperlink"/>
      <w:u w:val="single"/>
    </w:rPr>
  </w:style>
  <w:style w:type="character" w:customStyle="1" w:styleId="Heading2Char">
    <w:name w:val="Heading 2 Char"/>
    <w:basedOn w:val="DefaultParagraphFont"/>
    <w:link w:val="Heading2"/>
    <w:uiPriority w:val="9"/>
    <w:rsid w:val="001E102A"/>
    <w:rPr>
      <w:sz w:val="22"/>
      <w:szCs w:val="22"/>
    </w:rPr>
  </w:style>
  <w:style w:type="character" w:styleId="Strong">
    <w:name w:val="Strong"/>
    <w:basedOn w:val="DefaultParagraphFont"/>
    <w:uiPriority w:val="22"/>
    <w:qFormat/>
    <w:rsid w:val="001E102A"/>
    <w:rPr>
      <w:b/>
      <w:bCs/>
    </w:rPr>
  </w:style>
  <w:style w:type="character" w:styleId="Emphasis">
    <w:name w:val="Emphasis"/>
    <w:basedOn w:val="DefaultParagraphFont"/>
    <w:uiPriority w:val="20"/>
    <w:qFormat/>
    <w:rsid w:val="001E10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02A"/>
    <w:rPr>
      <w:rFonts w:ascii="Times New Roman" w:eastAsia="Times New Roman" w:hAnsi="Times New Roman" w:cs="Times New Roman"/>
      <w:color w:val="auto"/>
      <w:sz w:val="24"/>
      <w:szCs w:val="24"/>
      <w:lang w:eastAsia="en-US"/>
    </w:rPr>
  </w:style>
  <w:style w:type="paragraph" w:styleId="Heading1">
    <w:name w:val="heading 1"/>
    <w:basedOn w:val="Normal"/>
    <w:next w:val="Normal"/>
    <w:qFormat/>
    <w:pPr>
      <w:keepNext/>
      <w:keepLines/>
      <w:spacing w:after="240"/>
      <w:jc w:val="both"/>
      <w:outlineLvl w:val="0"/>
    </w:pPr>
    <w:rPr>
      <w:b/>
      <w:sz w:val="22"/>
      <w:szCs w:val="22"/>
    </w:rPr>
  </w:style>
  <w:style w:type="paragraph" w:styleId="Heading2">
    <w:name w:val="heading 2"/>
    <w:basedOn w:val="Normal"/>
    <w:next w:val="Normal"/>
    <w:link w:val="Heading2Char"/>
    <w:uiPriority w:val="9"/>
    <w:qFormat/>
    <w:pPr>
      <w:keepNext/>
      <w:keepLines/>
      <w:spacing w:after="240"/>
      <w:ind w:left="432" w:hanging="432"/>
      <w:jc w:val="both"/>
      <w:outlineLvl w:val="1"/>
    </w:pPr>
    <w:rPr>
      <w:sz w:val="22"/>
      <w:szCs w:val="22"/>
    </w:rPr>
  </w:style>
  <w:style w:type="paragraph" w:styleId="Heading3">
    <w:name w:val="heading 3"/>
    <w:basedOn w:val="Normal"/>
    <w:next w:val="Normal"/>
    <w:qFormat/>
    <w:pPr>
      <w:keepNext/>
      <w:keepLines/>
      <w:spacing w:before="200"/>
      <w:outlineLvl w:val="2"/>
    </w:pPr>
    <w:rPr>
      <w:rFonts w:ascii="Cambria" w:eastAsia="Cambria" w:hAnsi="Cambria" w:cs="Cambria"/>
      <w:b/>
      <w:color w:val="4F81BD"/>
    </w:rPr>
  </w:style>
  <w:style w:type="paragraph" w:styleId="Heading4">
    <w:name w:val="heading 4"/>
    <w:basedOn w:val="Normal"/>
    <w:next w:val="Normal"/>
    <w:qFormat/>
    <w:pPr>
      <w:keepNext/>
      <w:keepLines/>
      <w:spacing w:after="240"/>
      <w:ind w:left="1728" w:hanging="648"/>
      <w:jc w:val="both"/>
      <w:outlineLvl w:val="3"/>
    </w:pPr>
    <w:rPr>
      <w:sz w:val="22"/>
      <w:szCs w:val="22"/>
    </w:rPr>
  </w:style>
  <w:style w:type="paragraph" w:styleId="Heading5">
    <w:name w:val="heading 5"/>
    <w:basedOn w:val="Normal"/>
    <w:next w:val="Normal"/>
    <w:qFormat/>
    <w:pPr>
      <w:keepNext/>
      <w:keepLines/>
      <w:spacing w:after="240"/>
      <w:ind w:left="3651" w:hanging="736"/>
      <w:jc w:val="both"/>
      <w:outlineLvl w:val="4"/>
    </w:pPr>
    <w:rPr>
      <w:sz w:val="22"/>
      <w:szCs w:val="22"/>
    </w:rPr>
  </w:style>
  <w:style w:type="paragraph" w:styleId="Heading6">
    <w:name w:val="heading 6"/>
    <w:basedOn w:val="Normal"/>
    <w:next w:val="Normal"/>
    <w:qFormat/>
    <w:pPr>
      <w:keepNext/>
      <w:keepLines/>
      <w:spacing w:after="240"/>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rPr>
      <w:sz w:val="18"/>
      <w:szCs w:val="18"/>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uiPriority w:val="99"/>
    <w:qFormat/>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5C0096"/>
    <w:rPr>
      <w:color w:val="0563C1" w:themeColor="hyperlink"/>
      <w:u w:val="single"/>
    </w:rPr>
  </w:style>
  <w:style w:type="character" w:customStyle="1" w:styleId="UnresolvedMention">
    <w:name w:val="Unresolved Mention"/>
    <w:basedOn w:val="DefaultParagraphFont"/>
    <w:uiPriority w:val="99"/>
    <w:semiHidden/>
    <w:unhideWhenUsed/>
    <w:rsid w:val="005C0096"/>
    <w:rPr>
      <w:color w:val="605E5C"/>
      <w:shd w:val="clear" w:color="auto" w:fill="E1DFDD"/>
    </w:rPr>
  </w:style>
  <w:style w:type="character" w:styleId="FollowedHyperlink">
    <w:name w:val="FollowedHyperlink"/>
    <w:basedOn w:val="DefaultParagraphFont"/>
    <w:uiPriority w:val="99"/>
    <w:semiHidden/>
    <w:unhideWhenUsed/>
    <w:rsid w:val="005C0096"/>
    <w:rPr>
      <w:color w:val="954F72" w:themeColor="followedHyperlink"/>
      <w:u w:val="single"/>
    </w:rPr>
  </w:style>
  <w:style w:type="character" w:customStyle="1" w:styleId="Heading2Char">
    <w:name w:val="Heading 2 Char"/>
    <w:basedOn w:val="DefaultParagraphFont"/>
    <w:link w:val="Heading2"/>
    <w:uiPriority w:val="9"/>
    <w:rsid w:val="001E102A"/>
    <w:rPr>
      <w:sz w:val="22"/>
      <w:szCs w:val="22"/>
    </w:rPr>
  </w:style>
  <w:style w:type="character" w:styleId="Strong">
    <w:name w:val="Strong"/>
    <w:basedOn w:val="DefaultParagraphFont"/>
    <w:uiPriority w:val="22"/>
    <w:qFormat/>
    <w:rsid w:val="001E102A"/>
    <w:rPr>
      <w:b/>
      <w:bCs/>
    </w:rPr>
  </w:style>
  <w:style w:type="character" w:styleId="Emphasis">
    <w:name w:val="Emphasis"/>
    <w:basedOn w:val="DefaultParagraphFont"/>
    <w:uiPriority w:val="20"/>
    <w:qFormat/>
    <w:rsid w:val="001E10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60803">
      <w:bodyDiv w:val="1"/>
      <w:marLeft w:val="0"/>
      <w:marRight w:val="0"/>
      <w:marTop w:val="0"/>
      <w:marBottom w:val="0"/>
      <w:divBdr>
        <w:top w:val="none" w:sz="0" w:space="0" w:color="auto"/>
        <w:left w:val="none" w:sz="0" w:space="0" w:color="auto"/>
        <w:bottom w:val="none" w:sz="0" w:space="0" w:color="auto"/>
        <w:right w:val="none" w:sz="0" w:space="0" w:color="auto"/>
      </w:divBdr>
    </w:div>
    <w:div w:id="677736899">
      <w:bodyDiv w:val="1"/>
      <w:marLeft w:val="0"/>
      <w:marRight w:val="0"/>
      <w:marTop w:val="0"/>
      <w:marBottom w:val="0"/>
      <w:divBdr>
        <w:top w:val="none" w:sz="0" w:space="0" w:color="auto"/>
        <w:left w:val="none" w:sz="0" w:space="0" w:color="auto"/>
        <w:bottom w:val="none" w:sz="0" w:space="0" w:color="auto"/>
        <w:right w:val="none" w:sz="0" w:space="0" w:color="auto"/>
      </w:divBdr>
    </w:div>
    <w:div w:id="708143802">
      <w:bodyDiv w:val="1"/>
      <w:marLeft w:val="0"/>
      <w:marRight w:val="0"/>
      <w:marTop w:val="0"/>
      <w:marBottom w:val="0"/>
      <w:divBdr>
        <w:top w:val="none" w:sz="0" w:space="0" w:color="auto"/>
        <w:left w:val="none" w:sz="0" w:space="0" w:color="auto"/>
        <w:bottom w:val="none" w:sz="0" w:space="0" w:color="auto"/>
        <w:right w:val="none" w:sz="0" w:space="0" w:color="auto"/>
      </w:divBdr>
    </w:div>
    <w:div w:id="744449282">
      <w:bodyDiv w:val="1"/>
      <w:marLeft w:val="0"/>
      <w:marRight w:val="0"/>
      <w:marTop w:val="0"/>
      <w:marBottom w:val="0"/>
      <w:divBdr>
        <w:top w:val="none" w:sz="0" w:space="0" w:color="auto"/>
        <w:left w:val="none" w:sz="0" w:space="0" w:color="auto"/>
        <w:bottom w:val="none" w:sz="0" w:space="0" w:color="auto"/>
        <w:right w:val="none" w:sz="0" w:space="0" w:color="auto"/>
      </w:divBdr>
    </w:div>
    <w:div w:id="779684540">
      <w:bodyDiv w:val="1"/>
      <w:marLeft w:val="0"/>
      <w:marRight w:val="0"/>
      <w:marTop w:val="0"/>
      <w:marBottom w:val="0"/>
      <w:divBdr>
        <w:top w:val="none" w:sz="0" w:space="0" w:color="auto"/>
        <w:left w:val="none" w:sz="0" w:space="0" w:color="auto"/>
        <w:bottom w:val="none" w:sz="0" w:space="0" w:color="auto"/>
        <w:right w:val="none" w:sz="0" w:space="0" w:color="auto"/>
      </w:divBdr>
    </w:div>
    <w:div w:id="889153220">
      <w:bodyDiv w:val="1"/>
      <w:marLeft w:val="0"/>
      <w:marRight w:val="0"/>
      <w:marTop w:val="0"/>
      <w:marBottom w:val="0"/>
      <w:divBdr>
        <w:top w:val="none" w:sz="0" w:space="0" w:color="auto"/>
        <w:left w:val="none" w:sz="0" w:space="0" w:color="auto"/>
        <w:bottom w:val="none" w:sz="0" w:space="0" w:color="auto"/>
        <w:right w:val="none" w:sz="0" w:space="0" w:color="auto"/>
      </w:divBdr>
    </w:div>
    <w:div w:id="1326595140">
      <w:bodyDiv w:val="1"/>
      <w:marLeft w:val="0"/>
      <w:marRight w:val="0"/>
      <w:marTop w:val="0"/>
      <w:marBottom w:val="0"/>
      <w:divBdr>
        <w:top w:val="none" w:sz="0" w:space="0" w:color="auto"/>
        <w:left w:val="none" w:sz="0" w:space="0" w:color="auto"/>
        <w:bottom w:val="none" w:sz="0" w:space="0" w:color="auto"/>
        <w:right w:val="none" w:sz="0" w:space="0" w:color="auto"/>
      </w:divBdr>
    </w:div>
    <w:div w:id="1341615283">
      <w:bodyDiv w:val="1"/>
      <w:marLeft w:val="0"/>
      <w:marRight w:val="0"/>
      <w:marTop w:val="0"/>
      <w:marBottom w:val="0"/>
      <w:divBdr>
        <w:top w:val="none" w:sz="0" w:space="0" w:color="auto"/>
        <w:left w:val="none" w:sz="0" w:space="0" w:color="auto"/>
        <w:bottom w:val="none" w:sz="0" w:space="0" w:color="auto"/>
        <w:right w:val="none" w:sz="0" w:space="0" w:color="auto"/>
      </w:divBdr>
      <w:divsChild>
        <w:div w:id="1067609030">
          <w:marLeft w:val="0"/>
          <w:marRight w:val="0"/>
          <w:marTop w:val="0"/>
          <w:marBottom w:val="0"/>
          <w:divBdr>
            <w:top w:val="none" w:sz="0" w:space="0" w:color="auto"/>
            <w:left w:val="none" w:sz="0" w:space="0" w:color="auto"/>
            <w:bottom w:val="none" w:sz="0" w:space="0" w:color="auto"/>
            <w:right w:val="none" w:sz="0" w:space="0" w:color="auto"/>
          </w:divBdr>
        </w:div>
        <w:div w:id="1101881058">
          <w:marLeft w:val="0"/>
          <w:marRight w:val="0"/>
          <w:marTop w:val="0"/>
          <w:marBottom w:val="0"/>
          <w:divBdr>
            <w:top w:val="none" w:sz="0" w:space="0" w:color="auto"/>
            <w:left w:val="none" w:sz="0" w:space="0" w:color="auto"/>
            <w:bottom w:val="none" w:sz="0" w:space="0" w:color="auto"/>
            <w:right w:val="none" w:sz="0" w:space="0" w:color="auto"/>
          </w:divBdr>
        </w:div>
        <w:div w:id="1102919225">
          <w:marLeft w:val="0"/>
          <w:marRight w:val="0"/>
          <w:marTop w:val="0"/>
          <w:marBottom w:val="0"/>
          <w:divBdr>
            <w:top w:val="none" w:sz="0" w:space="0" w:color="auto"/>
            <w:left w:val="none" w:sz="0" w:space="0" w:color="auto"/>
            <w:bottom w:val="none" w:sz="0" w:space="0" w:color="auto"/>
            <w:right w:val="none" w:sz="0" w:space="0" w:color="auto"/>
          </w:divBdr>
        </w:div>
      </w:divsChild>
    </w:div>
    <w:div w:id="1396974751">
      <w:bodyDiv w:val="1"/>
      <w:marLeft w:val="0"/>
      <w:marRight w:val="0"/>
      <w:marTop w:val="0"/>
      <w:marBottom w:val="0"/>
      <w:divBdr>
        <w:top w:val="none" w:sz="0" w:space="0" w:color="auto"/>
        <w:left w:val="none" w:sz="0" w:space="0" w:color="auto"/>
        <w:bottom w:val="none" w:sz="0" w:space="0" w:color="auto"/>
        <w:right w:val="none" w:sz="0" w:space="0" w:color="auto"/>
      </w:divBdr>
    </w:div>
    <w:div w:id="1429354996">
      <w:bodyDiv w:val="1"/>
      <w:marLeft w:val="0"/>
      <w:marRight w:val="0"/>
      <w:marTop w:val="0"/>
      <w:marBottom w:val="0"/>
      <w:divBdr>
        <w:top w:val="none" w:sz="0" w:space="0" w:color="auto"/>
        <w:left w:val="none" w:sz="0" w:space="0" w:color="auto"/>
        <w:bottom w:val="none" w:sz="0" w:space="0" w:color="auto"/>
        <w:right w:val="none" w:sz="0" w:space="0" w:color="auto"/>
      </w:divBdr>
    </w:div>
    <w:div w:id="1529292477">
      <w:bodyDiv w:val="1"/>
      <w:marLeft w:val="0"/>
      <w:marRight w:val="0"/>
      <w:marTop w:val="0"/>
      <w:marBottom w:val="0"/>
      <w:divBdr>
        <w:top w:val="none" w:sz="0" w:space="0" w:color="auto"/>
        <w:left w:val="none" w:sz="0" w:space="0" w:color="auto"/>
        <w:bottom w:val="none" w:sz="0" w:space="0" w:color="auto"/>
        <w:right w:val="none" w:sz="0" w:space="0" w:color="auto"/>
      </w:divBdr>
    </w:div>
    <w:div w:id="1678919736">
      <w:bodyDiv w:val="1"/>
      <w:marLeft w:val="0"/>
      <w:marRight w:val="0"/>
      <w:marTop w:val="0"/>
      <w:marBottom w:val="0"/>
      <w:divBdr>
        <w:top w:val="none" w:sz="0" w:space="0" w:color="auto"/>
        <w:left w:val="none" w:sz="0" w:space="0" w:color="auto"/>
        <w:bottom w:val="none" w:sz="0" w:space="0" w:color="auto"/>
        <w:right w:val="none" w:sz="0" w:space="0" w:color="auto"/>
      </w:divBdr>
    </w:div>
    <w:div w:id="1823422937">
      <w:bodyDiv w:val="1"/>
      <w:marLeft w:val="0"/>
      <w:marRight w:val="0"/>
      <w:marTop w:val="0"/>
      <w:marBottom w:val="0"/>
      <w:divBdr>
        <w:top w:val="none" w:sz="0" w:space="0" w:color="auto"/>
        <w:left w:val="none" w:sz="0" w:space="0" w:color="auto"/>
        <w:bottom w:val="none" w:sz="0" w:space="0" w:color="auto"/>
        <w:right w:val="none" w:sz="0" w:space="0" w:color="auto"/>
      </w:divBdr>
    </w:div>
    <w:div w:id="1956518248">
      <w:bodyDiv w:val="1"/>
      <w:marLeft w:val="0"/>
      <w:marRight w:val="0"/>
      <w:marTop w:val="0"/>
      <w:marBottom w:val="0"/>
      <w:divBdr>
        <w:top w:val="none" w:sz="0" w:space="0" w:color="auto"/>
        <w:left w:val="none" w:sz="0" w:space="0" w:color="auto"/>
        <w:bottom w:val="none" w:sz="0" w:space="0" w:color="auto"/>
        <w:right w:val="none" w:sz="0" w:space="0" w:color="auto"/>
      </w:divBdr>
    </w:div>
    <w:div w:id="1970016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footnotes" Target="foot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tools.hmrc.gov.uk/esi"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digitalmarketplace.service.gov.uk/"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csc.gov.uk/guidance/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ncsc.gov.uk/guidance/10-steps-cyber-security" TargetMode="External"/><Relationship Id="rId36" Type="http://schemas.openxmlformats.org/officeDocument/2006/relationships/hyperlink" Target="https://ico.org.uk/for-organisations/guide-to-the-general-data-protection-regulation-gdpr/lawful-basis-for-processing/" TargetMode="External"/><Relationship Id="rId10" Type="http://schemas.openxmlformats.org/officeDocument/2006/relationships/image" Target="media/image2.png"/><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https://www.gov.uk/guidance/g-cloud-templates-and-legal-document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uidance/g-cloud-templates-and-legal-documents" TargetMode="External"/><Relationship Id="rId35" Type="http://schemas.openxmlformats.org/officeDocument/2006/relationships/hyperlink" Target="https://www.commonplace.i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AAB44-813D-4302-9094-493251D67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AAED62DD.dotm</Template>
  <TotalTime>0</TotalTime>
  <Pages>1</Pages>
  <Words>16611</Words>
  <Characters>94687</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2018-09-21T10:59:00Z</dcterms:created>
  <dcterms:modified xsi:type="dcterms:W3CDTF">2018-09-21T11:00:00Z</dcterms:modified>
  <dc:language/>
</cp:coreProperties>
</file>