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10.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alias w:val="Title"/>
        <w:tag w:val=""/>
        <w:id w:val="-699473600"/>
        <w:placeholder>
          <w:docPart w:val="18E42A3229D5457DBE47C813F1A75246"/>
        </w:placeholder>
        <w:dataBinding w:prefixMappings="xmlns:ns0='http://purl.org/dc/elements/1.1/' xmlns:ns1='http://schemas.openxmlformats.org/package/2006/metadata/core-properties' " w:xpath="/ns1:coreProperties[1]/ns0:title[1]" w:storeItemID="{6C3C8BC8-F283-45AE-878A-BAB7291924A1}"/>
        <w:text w:multiLine="1"/>
      </w:sdtPr>
      <w:sdtEndPr/>
      <w:sdtContent>
        <w:p w14:paraId="59F28E0A" w14:textId="25A3BD7E" w:rsidR="00FC6860" w:rsidRPr="00EE278D" w:rsidRDefault="00D25F7E" w:rsidP="00C92797">
          <w:pPr>
            <w:pStyle w:val="Heading1"/>
          </w:pPr>
          <w:r>
            <w:t>Invitation to Tender (ITT) and Statement of Requirement</w:t>
          </w:r>
        </w:p>
      </w:sdtContent>
    </w:sdt>
    <w:sdt>
      <w:sdtPr>
        <w:rPr>
          <w:rStyle w:val="chrSubTitle"/>
          <w:color w:val="B1173B"/>
        </w:rPr>
        <w:alias w:val="Subject"/>
        <w:tag w:val=""/>
        <w:id w:val="-1191455524"/>
        <w:placeholder>
          <w:docPart w:val="8332BE8290A248249AFBBD6178AF2671"/>
        </w:placeholder>
        <w:dataBinding w:prefixMappings="xmlns:ns0='http://purl.org/dc/elements/1.1/' xmlns:ns1='http://schemas.openxmlformats.org/package/2006/metadata/core-properties' " w:xpath="/ns1:coreProperties[1]/ns0:subject[1]" w:storeItemID="{6C3C8BC8-F283-45AE-878A-BAB7291924A1}"/>
        <w:text/>
      </w:sdtPr>
      <w:sdtEndPr>
        <w:rPr>
          <w:rStyle w:val="chrSubTitle"/>
        </w:rPr>
      </w:sdtEndPr>
      <w:sdtContent>
        <w:p w14:paraId="49400A4C" w14:textId="33F039E7" w:rsidR="00FC6860" w:rsidRPr="00574B16" w:rsidRDefault="00F91B07" w:rsidP="00C92797">
          <w:pPr>
            <w:pStyle w:val="Heading1"/>
            <w:rPr>
              <w:rStyle w:val="chrSubTitle"/>
              <w:color w:val="B1173B"/>
            </w:rPr>
          </w:pPr>
          <w:r>
            <w:rPr>
              <w:rStyle w:val="chrSubTitle"/>
              <w:color w:val="B1173B"/>
            </w:rPr>
            <w:t xml:space="preserve">Energy </w:t>
          </w:r>
          <w:proofErr w:type="spellStart"/>
          <w:r>
            <w:rPr>
              <w:rStyle w:val="chrSubTitle"/>
              <w:color w:val="B1173B"/>
            </w:rPr>
            <w:t>NTSN</w:t>
          </w:r>
          <w:proofErr w:type="spellEnd"/>
          <w:r>
            <w:rPr>
              <w:rStyle w:val="chrSubTitle"/>
              <w:color w:val="B1173B"/>
            </w:rPr>
            <w:t xml:space="preserve"> authorisation support</w:t>
          </w:r>
        </w:p>
      </w:sdtContent>
    </w:sdt>
    <w:sdt>
      <w:sdtPr>
        <w:rPr>
          <w:bCs/>
          <w:color w:val="2B579A"/>
          <w:shd w:val="clear" w:color="auto" w:fill="E6E6E6"/>
        </w:rPr>
        <w:alias w:val="Date"/>
        <w:tag w:val=""/>
        <w:id w:val="1579170274"/>
        <w:placeholder>
          <w:docPart w:val="EA3E86B26B5E4D1AAE60369A94EF69E0"/>
        </w:placeholder>
        <w:dataBinding w:prefixMappings="xmlns:ns0='http://schemas.microsoft.com/office/2006/coverPageProps' " w:xpath="/ns0:CoverPageProperties[1]/ns0:PublishDate[1]" w:storeItemID="{55AF091B-3C7A-41E3-B477-F2FDAA23CFDA}"/>
        <w:date w:fullDate="2024-06-19T00:00:00Z">
          <w:dateFormat w:val="dd MMMM yyyy"/>
          <w:lid w:val="en-GB"/>
          <w:storeMappedDataAs w:val="dateTime"/>
          <w:calendar w:val="gregorian"/>
        </w:date>
      </w:sdtPr>
      <w:sdtEndPr/>
      <w:sdtContent>
        <w:p w14:paraId="38D7D855" w14:textId="0B2DBD44" w:rsidR="00FC6860" w:rsidRDefault="00916E80" w:rsidP="00C92797">
          <w:pPr>
            <w:pStyle w:val="Date"/>
          </w:pPr>
          <w:r>
            <w:rPr>
              <w:bCs/>
              <w:color w:val="2B579A"/>
              <w:shd w:val="clear" w:color="auto" w:fill="E6E6E6"/>
            </w:rPr>
            <w:t>19 June 2024</w:t>
          </w:r>
        </w:p>
      </w:sdtContent>
    </w:sdt>
    <w:p w14:paraId="512B2E87" w14:textId="77777777" w:rsidR="003E5612" w:rsidRDefault="003E5612" w:rsidP="003E5612"/>
    <w:p w14:paraId="0B23CADF" w14:textId="3AE64E64" w:rsidR="003E5612" w:rsidRPr="00574B16" w:rsidRDefault="003E5612" w:rsidP="003E5612">
      <w:pPr>
        <w:pStyle w:val="NormalBulletround"/>
        <w:rPr>
          <w:b/>
          <w:bCs/>
          <w:color w:val="B1173B"/>
        </w:rPr>
      </w:pPr>
      <w:proofErr w:type="spellStart"/>
      <w:r w:rsidRPr="003E5612">
        <w:rPr>
          <w:b/>
          <w:bCs/>
        </w:rPr>
        <w:t>CPV</w:t>
      </w:r>
      <w:proofErr w:type="spellEnd"/>
      <w:r w:rsidRPr="003E5612">
        <w:rPr>
          <w:b/>
          <w:bCs/>
        </w:rPr>
        <w:t xml:space="preserve"> Code: </w:t>
      </w:r>
      <w:r w:rsidR="00A913D2" w:rsidRPr="00A913D2">
        <w:rPr>
          <w:b/>
          <w:bCs/>
          <w:color w:val="B1173B"/>
        </w:rPr>
        <w:t>79400000</w:t>
      </w:r>
    </w:p>
    <w:p w14:paraId="772A8C9F" w14:textId="143633EA" w:rsidR="003E5612" w:rsidRPr="00574B16" w:rsidRDefault="003E5612" w:rsidP="003E5612">
      <w:pPr>
        <w:pStyle w:val="NormalBulletround"/>
        <w:rPr>
          <w:b/>
          <w:bCs/>
          <w:color w:val="B1173B"/>
        </w:rPr>
      </w:pPr>
      <w:r w:rsidRPr="003E5612">
        <w:rPr>
          <w:b/>
          <w:bCs/>
        </w:rPr>
        <w:t>Supplementary Code:</w:t>
      </w:r>
      <w:r w:rsidR="00A913D2" w:rsidRPr="00A913D2">
        <w:rPr>
          <w:b/>
          <w:bCs/>
          <w:color w:val="B1173B"/>
        </w:rPr>
        <w:t xml:space="preserve"> </w:t>
      </w:r>
      <w:r w:rsidR="00A913D2" w:rsidRPr="007F2D29">
        <w:rPr>
          <w:b/>
          <w:bCs/>
          <w:color w:val="B1173B"/>
        </w:rPr>
        <w:t>7131</w:t>
      </w:r>
      <w:r w:rsidR="00A913D2">
        <w:rPr>
          <w:b/>
          <w:bCs/>
          <w:color w:val="B1173B"/>
        </w:rPr>
        <w:t>0</w:t>
      </w:r>
      <w:r w:rsidR="00A913D2" w:rsidRPr="007F2D29">
        <w:rPr>
          <w:b/>
          <w:bCs/>
          <w:color w:val="B1173B"/>
        </w:rPr>
        <w:t>000</w:t>
      </w:r>
    </w:p>
    <w:p w14:paraId="4B92FCBC" w14:textId="4FB068D0" w:rsidR="00FC6860" w:rsidRPr="00574B16" w:rsidRDefault="003E5612" w:rsidP="003E5612">
      <w:pPr>
        <w:pStyle w:val="NormalBulletround"/>
        <w:rPr>
          <w:b/>
          <w:bCs/>
          <w:color w:val="B1173B"/>
        </w:rPr>
      </w:pPr>
      <w:r w:rsidRPr="003E5612">
        <w:rPr>
          <w:b/>
          <w:bCs/>
        </w:rPr>
        <w:t>Tender Reference:</w:t>
      </w:r>
      <w:r w:rsidRPr="00574B16">
        <w:rPr>
          <w:b/>
          <w:bCs/>
          <w:color w:val="B1173B"/>
        </w:rPr>
        <w:t xml:space="preserve"> </w:t>
      </w:r>
      <w:r w:rsidR="00171722">
        <w:rPr>
          <w:b/>
          <w:bCs/>
          <w:color w:val="B1173B"/>
        </w:rPr>
        <w:t>ORR/</w:t>
      </w:r>
      <w:r w:rsidR="00A913D2">
        <w:rPr>
          <w:b/>
          <w:bCs/>
          <w:color w:val="B1173B"/>
        </w:rPr>
        <w:t>CT/24-20</w:t>
      </w:r>
    </w:p>
    <w:p w14:paraId="645E9675" w14:textId="77777777" w:rsidR="00FC6860" w:rsidRDefault="00FC6860" w:rsidP="00C92797"/>
    <w:p w14:paraId="60F6998D" w14:textId="01F9B9EE" w:rsidR="003E5612" w:rsidRDefault="003E5612" w:rsidP="00C92797">
      <w:pPr>
        <w:sectPr w:rsidR="003E5612" w:rsidSect="00FC6860">
          <w:headerReference w:type="default" r:id="rId9"/>
          <w:footerReference w:type="default" r:id="rId10"/>
          <w:headerReference w:type="first" r:id="rId11"/>
          <w:footerReference w:type="first" r:id="rId12"/>
          <w:pgSz w:w="11906" w:h="16838" w:code="9"/>
          <w:pgMar w:top="5443" w:right="1134" w:bottom="1134" w:left="1134" w:header="709" w:footer="709" w:gutter="0"/>
          <w:pgNumType w:start="1"/>
          <w:cols w:space="708"/>
          <w:titlePg/>
          <w:docGrid w:linePitch="360"/>
        </w:sectPr>
      </w:pPr>
    </w:p>
    <w:p w14:paraId="6F6DAD95" w14:textId="77777777" w:rsidR="00FC6860" w:rsidRDefault="00FC6860" w:rsidP="00C92797">
      <w:pPr>
        <w:pStyle w:val="Heading2NoToc"/>
      </w:pPr>
      <w:r>
        <w:lastRenderedPageBreak/>
        <w:t>Contents</w:t>
      </w:r>
    </w:p>
    <w:p w14:paraId="07C5878F" w14:textId="12D44220" w:rsidR="009A3F46" w:rsidRDefault="00FC6860">
      <w:pPr>
        <w:pStyle w:val="TOC1"/>
        <w:rPr>
          <w:rFonts w:asciiTheme="minorHAnsi" w:eastAsiaTheme="minorEastAsia" w:hAnsiTheme="minorHAnsi"/>
          <w:b w:val="0"/>
          <w:bCs w:val="0"/>
          <w:color w:val="auto"/>
          <w:kern w:val="2"/>
          <w:sz w:val="22"/>
          <w:lang w:val="en-US"/>
          <w14:ligatures w14:val="standardContextual"/>
        </w:rPr>
      </w:pPr>
      <w:r>
        <w:rPr>
          <w:color w:val="731472"/>
          <w:shd w:val="clear" w:color="auto" w:fill="E6E6E6"/>
        </w:rPr>
        <w:fldChar w:fldCharType="begin"/>
      </w:r>
      <w:r w:rsidR="00D25F7E">
        <w:instrText xml:space="preserve"> TOC \f \h \z \t "Heading 2,1,Heading 2NoNumb,1,Heading 2 (Single),1,Annex H2,1,Annex H3,2,Heading 3,2" </w:instrText>
      </w:r>
      <w:r>
        <w:rPr>
          <w:color w:val="731472"/>
          <w:shd w:val="clear" w:color="auto" w:fill="E6E6E6"/>
        </w:rPr>
        <w:fldChar w:fldCharType="separate"/>
      </w:r>
      <w:hyperlink w:anchor="_Toc155860970" w:history="1">
        <w:r w:rsidR="009A3F46" w:rsidRPr="005F30E1">
          <w:rPr>
            <w:rStyle w:val="Hyperlink"/>
          </w:rPr>
          <w:t>Purpose of the document</w:t>
        </w:r>
        <w:r w:rsidR="009A3F46">
          <w:rPr>
            <w:webHidden/>
          </w:rPr>
          <w:tab/>
        </w:r>
        <w:r w:rsidR="009A3F46">
          <w:rPr>
            <w:webHidden/>
            <w:color w:val="2B579A"/>
            <w:shd w:val="clear" w:color="auto" w:fill="E6E6E6"/>
          </w:rPr>
          <w:fldChar w:fldCharType="begin"/>
        </w:r>
        <w:r w:rsidR="009A3F46">
          <w:rPr>
            <w:webHidden/>
          </w:rPr>
          <w:instrText xml:space="preserve"> PAGEREF _Toc155860970 \h </w:instrText>
        </w:r>
        <w:r w:rsidR="009A3F46">
          <w:rPr>
            <w:webHidden/>
            <w:color w:val="2B579A"/>
            <w:shd w:val="clear" w:color="auto" w:fill="E6E6E6"/>
          </w:rPr>
        </w:r>
        <w:r w:rsidR="009A3F46">
          <w:rPr>
            <w:webHidden/>
            <w:color w:val="2B579A"/>
            <w:shd w:val="clear" w:color="auto" w:fill="E6E6E6"/>
          </w:rPr>
          <w:fldChar w:fldCharType="separate"/>
        </w:r>
        <w:r w:rsidR="009A3F46">
          <w:rPr>
            <w:webHidden/>
          </w:rPr>
          <w:t>3</w:t>
        </w:r>
        <w:r w:rsidR="009A3F46">
          <w:rPr>
            <w:webHidden/>
            <w:color w:val="2B579A"/>
            <w:shd w:val="clear" w:color="auto" w:fill="E6E6E6"/>
          </w:rPr>
          <w:fldChar w:fldCharType="end"/>
        </w:r>
      </w:hyperlink>
    </w:p>
    <w:p w14:paraId="3FEE1B57" w14:textId="5D4CC9D3" w:rsidR="009A3F46" w:rsidRDefault="00916E80">
      <w:pPr>
        <w:pStyle w:val="TOC1"/>
        <w:rPr>
          <w:rFonts w:asciiTheme="minorHAnsi" w:eastAsiaTheme="minorEastAsia" w:hAnsiTheme="minorHAnsi"/>
          <w:b w:val="0"/>
          <w:bCs w:val="0"/>
          <w:color w:val="auto"/>
          <w:kern w:val="2"/>
          <w:sz w:val="22"/>
          <w:lang w:val="en-US"/>
          <w14:ligatures w14:val="standardContextual"/>
        </w:rPr>
      </w:pPr>
      <w:hyperlink w:anchor="_Toc155860971" w:history="1">
        <w:r w:rsidR="009A3F46" w:rsidRPr="005F30E1">
          <w:rPr>
            <w:rStyle w:val="Hyperlink"/>
          </w:rPr>
          <w:t>1.</w:t>
        </w:r>
        <w:r w:rsidR="009A3F46">
          <w:rPr>
            <w:rFonts w:asciiTheme="minorHAnsi" w:eastAsiaTheme="minorEastAsia" w:hAnsiTheme="minorHAnsi"/>
            <w:b w:val="0"/>
            <w:bCs w:val="0"/>
            <w:color w:val="auto"/>
            <w:kern w:val="2"/>
            <w:sz w:val="22"/>
            <w:lang w:val="en-US"/>
            <w14:ligatures w14:val="standardContextual"/>
          </w:rPr>
          <w:tab/>
        </w:r>
        <w:r w:rsidR="009A3F46" w:rsidRPr="005F30E1">
          <w:rPr>
            <w:rStyle w:val="Hyperlink"/>
          </w:rPr>
          <w:t>Introduction to the Office of Rail and Road</w:t>
        </w:r>
        <w:r w:rsidR="009A3F46">
          <w:rPr>
            <w:webHidden/>
          </w:rPr>
          <w:tab/>
        </w:r>
        <w:r w:rsidR="009A3F46">
          <w:rPr>
            <w:webHidden/>
            <w:color w:val="2B579A"/>
            <w:shd w:val="clear" w:color="auto" w:fill="E6E6E6"/>
          </w:rPr>
          <w:fldChar w:fldCharType="begin"/>
        </w:r>
        <w:r w:rsidR="009A3F46">
          <w:rPr>
            <w:webHidden/>
          </w:rPr>
          <w:instrText xml:space="preserve"> PAGEREF _Toc155860971 \h </w:instrText>
        </w:r>
        <w:r w:rsidR="009A3F46">
          <w:rPr>
            <w:webHidden/>
            <w:color w:val="2B579A"/>
            <w:shd w:val="clear" w:color="auto" w:fill="E6E6E6"/>
          </w:rPr>
        </w:r>
        <w:r w:rsidR="009A3F46">
          <w:rPr>
            <w:webHidden/>
            <w:color w:val="2B579A"/>
            <w:shd w:val="clear" w:color="auto" w:fill="E6E6E6"/>
          </w:rPr>
          <w:fldChar w:fldCharType="separate"/>
        </w:r>
        <w:r w:rsidR="009A3F46">
          <w:rPr>
            <w:webHidden/>
          </w:rPr>
          <w:t>4</w:t>
        </w:r>
        <w:r w:rsidR="009A3F46">
          <w:rPr>
            <w:webHidden/>
            <w:color w:val="2B579A"/>
            <w:shd w:val="clear" w:color="auto" w:fill="E6E6E6"/>
          </w:rPr>
          <w:fldChar w:fldCharType="end"/>
        </w:r>
      </w:hyperlink>
    </w:p>
    <w:p w14:paraId="2C9BC0C2" w14:textId="2D7AB0DC" w:rsidR="009A3F46" w:rsidRDefault="00916E80">
      <w:pPr>
        <w:pStyle w:val="TOC2"/>
        <w:tabs>
          <w:tab w:val="right" w:pos="9628"/>
        </w:tabs>
        <w:rPr>
          <w:rFonts w:asciiTheme="minorHAnsi" w:eastAsiaTheme="minorEastAsia" w:hAnsiTheme="minorHAnsi"/>
          <w:noProof/>
          <w:kern w:val="2"/>
          <w:sz w:val="22"/>
          <w:lang w:val="en-US"/>
          <w14:ligatures w14:val="standardContextual"/>
        </w:rPr>
      </w:pPr>
      <w:hyperlink w:anchor="_Toc155860972" w:history="1">
        <w:r w:rsidR="009A3F46" w:rsidRPr="005F30E1">
          <w:rPr>
            <w:rStyle w:val="Hyperlink"/>
            <w:noProof/>
          </w:rPr>
          <w:t>Our strategic objectives</w:t>
        </w:r>
        <w:r w:rsidR="009A3F46">
          <w:rPr>
            <w:noProof/>
            <w:webHidden/>
          </w:rPr>
          <w:tab/>
        </w:r>
        <w:r w:rsidR="009A3F46">
          <w:rPr>
            <w:noProof/>
            <w:webHidden/>
            <w:color w:val="2B579A"/>
            <w:shd w:val="clear" w:color="auto" w:fill="E6E6E6"/>
          </w:rPr>
          <w:fldChar w:fldCharType="begin"/>
        </w:r>
        <w:r w:rsidR="009A3F46">
          <w:rPr>
            <w:noProof/>
            <w:webHidden/>
          </w:rPr>
          <w:instrText xml:space="preserve"> PAGEREF _Toc155860972 \h </w:instrText>
        </w:r>
        <w:r w:rsidR="009A3F46">
          <w:rPr>
            <w:noProof/>
            <w:webHidden/>
            <w:color w:val="2B579A"/>
            <w:shd w:val="clear" w:color="auto" w:fill="E6E6E6"/>
          </w:rPr>
        </w:r>
        <w:r w:rsidR="009A3F46">
          <w:rPr>
            <w:noProof/>
            <w:webHidden/>
            <w:color w:val="2B579A"/>
            <w:shd w:val="clear" w:color="auto" w:fill="E6E6E6"/>
          </w:rPr>
          <w:fldChar w:fldCharType="separate"/>
        </w:r>
        <w:r w:rsidR="009A3F46">
          <w:rPr>
            <w:noProof/>
            <w:webHidden/>
          </w:rPr>
          <w:t>4</w:t>
        </w:r>
        <w:r w:rsidR="009A3F46">
          <w:rPr>
            <w:noProof/>
            <w:webHidden/>
            <w:color w:val="2B579A"/>
            <w:shd w:val="clear" w:color="auto" w:fill="E6E6E6"/>
          </w:rPr>
          <w:fldChar w:fldCharType="end"/>
        </w:r>
      </w:hyperlink>
    </w:p>
    <w:p w14:paraId="6E3E9862" w14:textId="6DF2E729" w:rsidR="009A3F46" w:rsidRDefault="00916E80">
      <w:pPr>
        <w:pStyle w:val="TOC2"/>
        <w:tabs>
          <w:tab w:val="right" w:pos="9628"/>
        </w:tabs>
        <w:rPr>
          <w:rFonts w:asciiTheme="minorHAnsi" w:eastAsiaTheme="minorEastAsia" w:hAnsiTheme="minorHAnsi"/>
          <w:noProof/>
          <w:kern w:val="2"/>
          <w:sz w:val="22"/>
          <w:lang w:val="en-US"/>
          <w14:ligatures w14:val="standardContextual"/>
        </w:rPr>
      </w:pPr>
      <w:hyperlink w:anchor="_Toc155860973" w:history="1">
        <w:r w:rsidR="009A3F46" w:rsidRPr="005F30E1">
          <w:rPr>
            <w:rStyle w:val="Hyperlink"/>
            <w:noProof/>
          </w:rPr>
          <w:t>Supplying ORR</w:t>
        </w:r>
        <w:r w:rsidR="009A3F46">
          <w:rPr>
            <w:noProof/>
            <w:webHidden/>
          </w:rPr>
          <w:tab/>
        </w:r>
        <w:r w:rsidR="009A3F46">
          <w:rPr>
            <w:noProof/>
            <w:webHidden/>
            <w:color w:val="2B579A"/>
            <w:shd w:val="clear" w:color="auto" w:fill="E6E6E6"/>
          </w:rPr>
          <w:fldChar w:fldCharType="begin"/>
        </w:r>
        <w:r w:rsidR="009A3F46">
          <w:rPr>
            <w:noProof/>
            <w:webHidden/>
          </w:rPr>
          <w:instrText xml:space="preserve"> PAGEREF _Toc155860973 \h </w:instrText>
        </w:r>
        <w:r w:rsidR="009A3F46">
          <w:rPr>
            <w:noProof/>
            <w:webHidden/>
            <w:color w:val="2B579A"/>
            <w:shd w:val="clear" w:color="auto" w:fill="E6E6E6"/>
          </w:rPr>
        </w:r>
        <w:r w:rsidR="009A3F46">
          <w:rPr>
            <w:noProof/>
            <w:webHidden/>
            <w:color w:val="2B579A"/>
            <w:shd w:val="clear" w:color="auto" w:fill="E6E6E6"/>
          </w:rPr>
          <w:fldChar w:fldCharType="separate"/>
        </w:r>
        <w:r w:rsidR="009A3F46">
          <w:rPr>
            <w:noProof/>
            <w:webHidden/>
          </w:rPr>
          <w:t>4</w:t>
        </w:r>
        <w:r w:rsidR="009A3F46">
          <w:rPr>
            <w:noProof/>
            <w:webHidden/>
            <w:color w:val="2B579A"/>
            <w:shd w:val="clear" w:color="auto" w:fill="E6E6E6"/>
          </w:rPr>
          <w:fldChar w:fldCharType="end"/>
        </w:r>
      </w:hyperlink>
    </w:p>
    <w:p w14:paraId="7268D37F" w14:textId="10C99665" w:rsidR="009A3F46" w:rsidRDefault="00916E80">
      <w:pPr>
        <w:pStyle w:val="TOC1"/>
        <w:rPr>
          <w:rFonts w:asciiTheme="minorHAnsi" w:eastAsiaTheme="minorEastAsia" w:hAnsiTheme="minorHAnsi"/>
          <w:b w:val="0"/>
          <w:bCs w:val="0"/>
          <w:color w:val="auto"/>
          <w:kern w:val="2"/>
          <w:sz w:val="22"/>
          <w:lang w:val="en-US"/>
          <w14:ligatures w14:val="standardContextual"/>
        </w:rPr>
      </w:pPr>
      <w:hyperlink w:anchor="_Toc155860974" w:history="1">
        <w:r w:rsidR="009A3F46" w:rsidRPr="005F30E1">
          <w:rPr>
            <w:rStyle w:val="Hyperlink"/>
          </w:rPr>
          <w:t>Small and Medium Enterprises</w:t>
        </w:r>
        <w:r w:rsidR="009A3F46">
          <w:rPr>
            <w:webHidden/>
          </w:rPr>
          <w:tab/>
        </w:r>
        <w:r w:rsidR="009A3F46">
          <w:rPr>
            <w:webHidden/>
            <w:color w:val="2B579A"/>
            <w:shd w:val="clear" w:color="auto" w:fill="E6E6E6"/>
          </w:rPr>
          <w:fldChar w:fldCharType="begin"/>
        </w:r>
        <w:r w:rsidR="009A3F46">
          <w:rPr>
            <w:webHidden/>
          </w:rPr>
          <w:instrText xml:space="preserve"> PAGEREF _Toc155860974 \h </w:instrText>
        </w:r>
        <w:r w:rsidR="009A3F46">
          <w:rPr>
            <w:webHidden/>
            <w:color w:val="2B579A"/>
            <w:shd w:val="clear" w:color="auto" w:fill="E6E6E6"/>
          </w:rPr>
        </w:r>
        <w:r w:rsidR="009A3F46">
          <w:rPr>
            <w:webHidden/>
            <w:color w:val="2B579A"/>
            <w:shd w:val="clear" w:color="auto" w:fill="E6E6E6"/>
          </w:rPr>
          <w:fldChar w:fldCharType="separate"/>
        </w:r>
        <w:r w:rsidR="009A3F46">
          <w:rPr>
            <w:webHidden/>
          </w:rPr>
          <w:t>6</w:t>
        </w:r>
        <w:r w:rsidR="009A3F46">
          <w:rPr>
            <w:webHidden/>
            <w:color w:val="2B579A"/>
            <w:shd w:val="clear" w:color="auto" w:fill="E6E6E6"/>
          </w:rPr>
          <w:fldChar w:fldCharType="end"/>
        </w:r>
      </w:hyperlink>
    </w:p>
    <w:p w14:paraId="3A869E8E" w14:textId="578FC10B" w:rsidR="009A3F46" w:rsidRDefault="00916E80">
      <w:pPr>
        <w:pStyle w:val="TOC1"/>
        <w:rPr>
          <w:rFonts w:asciiTheme="minorHAnsi" w:eastAsiaTheme="minorEastAsia" w:hAnsiTheme="minorHAnsi"/>
          <w:b w:val="0"/>
          <w:bCs w:val="0"/>
          <w:color w:val="auto"/>
          <w:kern w:val="2"/>
          <w:sz w:val="22"/>
          <w:lang w:val="en-US"/>
          <w14:ligatures w14:val="standardContextual"/>
        </w:rPr>
      </w:pPr>
      <w:hyperlink w:anchor="_Toc155860975" w:history="1">
        <w:r w:rsidR="009A3F46" w:rsidRPr="005F30E1">
          <w:rPr>
            <w:rStyle w:val="Hyperlink"/>
          </w:rPr>
          <w:t>2.</w:t>
        </w:r>
        <w:r w:rsidR="009A3F46">
          <w:rPr>
            <w:rFonts w:asciiTheme="minorHAnsi" w:eastAsiaTheme="minorEastAsia" w:hAnsiTheme="minorHAnsi"/>
            <w:b w:val="0"/>
            <w:bCs w:val="0"/>
            <w:color w:val="auto"/>
            <w:kern w:val="2"/>
            <w:sz w:val="22"/>
            <w:lang w:val="en-US"/>
            <w14:ligatures w14:val="standardContextual"/>
          </w:rPr>
          <w:tab/>
        </w:r>
        <w:r w:rsidR="009A3F46" w:rsidRPr="005F30E1">
          <w:rPr>
            <w:rStyle w:val="Hyperlink"/>
          </w:rPr>
          <w:t>Statement of Requirement</w:t>
        </w:r>
        <w:r w:rsidR="009A3F46">
          <w:rPr>
            <w:webHidden/>
          </w:rPr>
          <w:tab/>
        </w:r>
        <w:r w:rsidR="009A3F46">
          <w:rPr>
            <w:webHidden/>
            <w:color w:val="2B579A"/>
            <w:shd w:val="clear" w:color="auto" w:fill="E6E6E6"/>
          </w:rPr>
          <w:fldChar w:fldCharType="begin"/>
        </w:r>
        <w:r w:rsidR="009A3F46">
          <w:rPr>
            <w:webHidden/>
          </w:rPr>
          <w:instrText xml:space="preserve"> PAGEREF _Toc155860975 \h </w:instrText>
        </w:r>
        <w:r w:rsidR="009A3F46">
          <w:rPr>
            <w:webHidden/>
            <w:color w:val="2B579A"/>
            <w:shd w:val="clear" w:color="auto" w:fill="E6E6E6"/>
          </w:rPr>
        </w:r>
        <w:r w:rsidR="009A3F46">
          <w:rPr>
            <w:webHidden/>
            <w:color w:val="2B579A"/>
            <w:shd w:val="clear" w:color="auto" w:fill="E6E6E6"/>
          </w:rPr>
          <w:fldChar w:fldCharType="separate"/>
        </w:r>
        <w:r w:rsidR="009A3F46">
          <w:rPr>
            <w:webHidden/>
          </w:rPr>
          <w:t>7</w:t>
        </w:r>
        <w:r w:rsidR="009A3F46">
          <w:rPr>
            <w:webHidden/>
            <w:color w:val="2B579A"/>
            <w:shd w:val="clear" w:color="auto" w:fill="E6E6E6"/>
          </w:rPr>
          <w:fldChar w:fldCharType="end"/>
        </w:r>
      </w:hyperlink>
    </w:p>
    <w:p w14:paraId="597D8B52" w14:textId="236BE72F" w:rsidR="009A3F46" w:rsidRDefault="00916E80">
      <w:pPr>
        <w:pStyle w:val="TOC2"/>
        <w:tabs>
          <w:tab w:val="right" w:pos="9628"/>
        </w:tabs>
        <w:rPr>
          <w:rFonts w:asciiTheme="minorHAnsi" w:eastAsiaTheme="minorEastAsia" w:hAnsiTheme="minorHAnsi"/>
          <w:noProof/>
          <w:kern w:val="2"/>
          <w:sz w:val="22"/>
          <w:lang w:val="en-US"/>
          <w14:ligatures w14:val="standardContextual"/>
        </w:rPr>
      </w:pPr>
      <w:hyperlink w:anchor="_Toc155860976" w:history="1">
        <w:r w:rsidR="009A3F46" w:rsidRPr="005F30E1">
          <w:rPr>
            <w:rStyle w:val="Hyperlink"/>
            <w:noProof/>
          </w:rPr>
          <w:t>2.1 Background of the project</w:t>
        </w:r>
        <w:r w:rsidR="009A3F46">
          <w:rPr>
            <w:noProof/>
            <w:webHidden/>
          </w:rPr>
          <w:tab/>
        </w:r>
        <w:r w:rsidR="009A3F46">
          <w:rPr>
            <w:noProof/>
            <w:webHidden/>
            <w:color w:val="2B579A"/>
            <w:shd w:val="clear" w:color="auto" w:fill="E6E6E6"/>
          </w:rPr>
          <w:fldChar w:fldCharType="begin"/>
        </w:r>
        <w:r w:rsidR="009A3F46">
          <w:rPr>
            <w:noProof/>
            <w:webHidden/>
          </w:rPr>
          <w:instrText xml:space="preserve"> PAGEREF _Toc155860976 \h </w:instrText>
        </w:r>
        <w:r w:rsidR="009A3F46">
          <w:rPr>
            <w:noProof/>
            <w:webHidden/>
            <w:color w:val="2B579A"/>
            <w:shd w:val="clear" w:color="auto" w:fill="E6E6E6"/>
          </w:rPr>
        </w:r>
        <w:r w:rsidR="009A3F46">
          <w:rPr>
            <w:noProof/>
            <w:webHidden/>
            <w:color w:val="2B579A"/>
            <w:shd w:val="clear" w:color="auto" w:fill="E6E6E6"/>
          </w:rPr>
          <w:fldChar w:fldCharType="separate"/>
        </w:r>
        <w:r w:rsidR="009A3F46">
          <w:rPr>
            <w:noProof/>
            <w:webHidden/>
          </w:rPr>
          <w:t>7</w:t>
        </w:r>
        <w:r w:rsidR="009A3F46">
          <w:rPr>
            <w:noProof/>
            <w:webHidden/>
            <w:color w:val="2B579A"/>
            <w:shd w:val="clear" w:color="auto" w:fill="E6E6E6"/>
          </w:rPr>
          <w:fldChar w:fldCharType="end"/>
        </w:r>
      </w:hyperlink>
    </w:p>
    <w:p w14:paraId="4056AB8B" w14:textId="57185F4C" w:rsidR="009A3F46" w:rsidRDefault="00916E80">
      <w:pPr>
        <w:pStyle w:val="TOC2"/>
        <w:tabs>
          <w:tab w:val="right" w:pos="9628"/>
        </w:tabs>
        <w:rPr>
          <w:rFonts w:asciiTheme="minorHAnsi" w:eastAsiaTheme="minorEastAsia" w:hAnsiTheme="minorHAnsi"/>
          <w:noProof/>
          <w:kern w:val="2"/>
          <w:sz w:val="22"/>
          <w:lang w:val="en-US"/>
          <w14:ligatures w14:val="standardContextual"/>
        </w:rPr>
      </w:pPr>
      <w:hyperlink w:anchor="_Toc155860977" w:history="1">
        <w:r w:rsidR="009A3F46" w:rsidRPr="005F30E1">
          <w:rPr>
            <w:rStyle w:val="Hyperlink"/>
            <w:noProof/>
          </w:rPr>
          <w:t>2.2 Project Objectives and Scope</w:t>
        </w:r>
        <w:r w:rsidR="009A3F46">
          <w:rPr>
            <w:noProof/>
            <w:webHidden/>
          </w:rPr>
          <w:tab/>
        </w:r>
        <w:r w:rsidR="009A3F46">
          <w:rPr>
            <w:noProof/>
            <w:webHidden/>
            <w:color w:val="2B579A"/>
            <w:shd w:val="clear" w:color="auto" w:fill="E6E6E6"/>
          </w:rPr>
          <w:fldChar w:fldCharType="begin"/>
        </w:r>
        <w:r w:rsidR="009A3F46">
          <w:rPr>
            <w:noProof/>
            <w:webHidden/>
          </w:rPr>
          <w:instrText xml:space="preserve"> PAGEREF _Toc155860977 \h </w:instrText>
        </w:r>
        <w:r w:rsidR="009A3F46">
          <w:rPr>
            <w:noProof/>
            <w:webHidden/>
            <w:color w:val="2B579A"/>
            <w:shd w:val="clear" w:color="auto" w:fill="E6E6E6"/>
          </w:rPr>
        </w:r>
        <w:r w:rsidR="009A3F46">
          <w:rPr>
            <w:noProof/>
            <w:webHidden/>
            <w:color w:val="2B579A"/>
            <w:shd w:val="clear" w:color="auto" w:fill="E6E6E6"/>
          </w:rPr>
          <w:fldChar w:fldCharType="separate"/>
        </w:r>
        <w:r w:rsidR="009A3F46">
          <w:rPr>
            <w:noProof/>
            <w:webHidden/>
          </w:rPr>
          <w:t>8</w:t>
        </w:r>
        <w:r w:rsidR="009A3F46">
          <w:rPr>
            <w:noProof/>
            <w:webHidden/>
            <w:color w:val="2B579A"/>
            <w:shd w:val="clear" w:color="auto" w:fill="E6E6E6"/>
          </w:rPr>
          <w:fldChar w:fldCharType="end"/>
        </w:r>
      </w:hyperlink>
    </w:p>
    <w:p w14:paraId="57FFDCC5" w14:textId="3EF59899" w:rsidR="009A3F46" w:rsidRDefault="00916E80">
      <w:pPr>
        <w:pStyle w:val="TOC2"/>
        <w:tabs>
          <w:tab w:val="right" w:pos="9628"/>
        </w:tabs>
        <w:rPr>
          <w:rFonts w:asciiTheme="minorHAnsi" w:eastAsiaTheme="minorEastAsia" w:hAnsiTheme="minorHAnsi"/>
          <w:noProof/>
          <w:kern w:val="2"/>
          <w:sz w:val="22"/>
          <w:lang w:val="en-US"/>
          <w14:ligatures w14:val="standardContextual"/>
        </w:rPr>
      </w:pPr>
      <w:hyperlink w:anchor="_Toc155860978" w:history="1">
        <w:r w:rsidR="009A3F46" w:rsidRPr="005F30E1">
          <w:rPr>
            <w:rStyle w:val="Hyperlink"/>
            <w:noProof/>
          </w:rPr>
          <w:t>2.3 Project Outputs, Deliverables and Contract Management</w:t>
        </w:r>
        <w:r w:rsidR="009A3F46">
          <w:rPr>
            <w:noProof/>
            <w:webHidden/>
          </w:rPr>
          <w:tab/>
        </w:r>
        <w:r w:rsidR="009A3F46">
          <w:rPr>
            <w:noProof/>
            <w:webHidden/>
            <w:color w:val="2B579A"/>
            <w:shd w:val="clear" w:color="auto" w:fill="E6E6E6"/>
          </w:rPr>
          <w:fldChar w:fldCharType="begin"/>
        </w:r>
        <w:r w:rsidR="009A3F46">
          <w:rPr>
            <w:noProof/>
            <w:webHidden/>
          </w:rPr>
          <w:instrText xml:space="preserve"> PAGEREF _Toc155860978 \h </w:instrText>
        </w:r>
        <w:r w:rsidR="009A3F46">
          <w:rPr>
            <w:noProof/>
            <w:webHidden/>
            <w:color w:val="2B579A"/>
            <w:shd w:val="clear" w:color="auto" w:fill="E6E6E6"/>
          </w:rPr>
        </w:r>
        <w:r w:rsidR="009A3F46">
          <w:rPr>
            <w:noProof/>
            <w:webHidden/>
            <w:color w:val="2B579A"/>
            <w:shd w:val="clear" w:color="auto" w:fill="E6E6E6"/>
          </w:rPr>
          <w:fldChar w:fldCharType="separate"/>
        </w:r>
        <w:r w:rsidR="009A3F46">
          <w:rPr>
            <w:noProof/>
            <w:webHidden/>
          </w:rPr>
          <w:t>9</w:t>
        </w:r>
        <w:r w:rsidR="009A3F46">
          <w:rPr>
            <w:noProof/>
            <w:webHidden/>
            <w:color w:val="2B579A"/>
            <w:shd w:val="clear" w:color="auto" w:fill="E6E6E6"/>
          </w:rPr>
          <w:fldChar w:fldCharType="end"/>
        </w:r>
      </w:hyperlink>
    </w:p>
    <w:p w14:paraId="0DC55347" w14:textId="00295BE0" w:rsidR="009A3F46" w:rsidRDefault="00916E80">
      <w:pPr>
        <w:pStyle w:val="TOC2"/>
        <w:tabs>
          <w:tab w:val="right" w:pos="9628"/>
        </w:tabs>
        <w:rPr>
          <w:rFonts w:asciiTheme="minorHAnsi" w:eastAsiaTheme="minorEastAsia" w:hAnsiTheme="minorHAnsi"/>
          <w:noProof/>
          <w:kern w:val="2"/>
          <w:sz w:val="22"/>
          <w:lang w:val="en-US"/>
          <w14:ligatures w14:val="standardContextual"/>
        </w:rPr>
      </w:pPr>
      <w:hyperlink w:anchor="_Toc155860979" w:history="1">
        <w:r w:rsidR="009A3F46" w:rsidRPr="005F30E1">
          <w:rPr>
            <w:rStyle w:val="Hyperlink"/>
            <w:noProof/>
          </w:rPr>
          <w:t>2.5 Budget and Payment Schedule</w:t>
        </w:r>
        <w:r w:rsidR="009A3F46">
          <w:rPr>
            <w:noProof/>
            <w:webHidden/>
          </w:rPr>
          <w:tab/>
        </w:r>
        <w:r w:rsidR="009A3F46">
          <w:rPr>
            <w:noProof/>
            <w:webHidden/>
            <w:color w:val="2B579A"/>
            <w:shd w:val="clear" w:color="auto" w:fill="E6E6E6"/>
          </w:rPr>
          <w:fldChar w:fldCharType="begin"/>
        </w:r>
        <w:r w:rsidR="009A3F46">
          <w:rPr>
            <w:noProof/>
            <w:webHidden/>
          </w:rPr>
          <w:instrText xml:space="preserve"> PAGEREF _Toc155860979 \h </w:instrText>
        </w:r>
        <w:r w:rsidR="009A3F46">
          <w:rPr>
            <w:noProof/>
            <w:webHidden/>
            <w:color w:val="2B579A"/>
            <w:shd w:val="clear" w:color="auto" w:fill="E6E6E6"/>
          </w:rPr>
        </w:r>
        <w:r w:rsidR="009A3F46">
          <w:rPr>
            <w:noProof/>
            <w:webHidden/>
            <w:color w:val="2B579A"/>
            <w:shd w:val="clear" w:color="auto" w:fill="E6E6E6"/>
          </w:rPr>
          <w:fldChar w:fldCharType="separate"/>
        </w:r>
        <w:r w:rsidR="009A3F46">
          <w:rPr>
            <w:noProof/>
            <w:webHidden/>
          </w:rPr>
          <w:t>10</w:t>
        </w:r>
        <w:r w:rsidR="009A3F46">
          <w:rPr>
            <w:noProof/>
            <w:webHidden/>
            <w:color w:val="2B579A"/>
            <w:shd w:val="clear" w:color="auto" w:fill="E6E6E6"/>
          </w:rPr>
          <w:fldChar w:fldCharType="end"/>
        </w:r>
      </w:hyperlink>
    </w:p>
    <w:p w14:paraId="661878DF" w14:textId="083F9B3F" w:rsidR="009A3F46" w:rsidRDefault="00916E80">
      <w:pPr>
        <w:pStyle w:val="TOC2"/>
        <w:tabs>
          <w:tab w:val="right" w:pos="9628"/>
        </w:tabs>
        <w:rPr>
          <w:rFonts w:asciiTheme="minorHAnsi" w:eastAsiaTheme="minorEastAsia" w:hAnsiTheme="minorHAnsi"/>
          <w:noProof/>
          <w:kern w:val="2"/>
          <w:sz w:val="22"/>
          <w:lang w:val="en-US"/>
          <w14:ligatures w14:val="standardContextual"/>
        </w:rPr>
      </w:pPr>
      <w:hyperlink w:anchor="_Toc155860980" w:history="1">
        <w:r w:rsidR="009A3F46" w:rsidRPr="005F30E1">
          <w:rPr>
            <w:rStyle w:val="Hyperlink"/>
            <w:noProof/>
          </w:rPr>
          <w:t>2.6 Further project related information for bidders</w:t>
        </w:r>
        <w:r w:rsidR="009A3F46">
          <w:rPr>
            <w:noProof/>
            <w:webHidden/>
          </w:rPr>
          <w:tab/>
        </w:r>
        <w:r w:rsidR="009A3F46">
          <w:rPr>
            <w:noProof/>
            <w:webHidden/>
            <w:color w:val="2B579A"/>
            <w:shd w:val="clear" w:color="auto" w:fill="E6E6E6"/>
          </w:rPr>
          <w:fldChar w:fldCharType="begin"/>
        </w:r>
        <w:r w:rsidR="009A3F46">
          <w:rPr>
            <w:noProof/>
            <w:webHidden/>
          </w:rPr>
          <w:instrText xml:space="preserve"> PAGEREF _Toc155860980 \h </w:instrText>
        </w:r>
        <w:r w:rsidR="009A3F46">
          <w:rPr>
            <w:noProof/>
            <w:webHidden/>
            <w:color w:val="2B579A"/>
            <w:shd w:val="clear" w:color="auto" w:fill="E6E6E6"/>
          </w:rPr>
        </w:r>
        <w:r w:rsidR="009A3F46">
          <w:rPr>
            <w:noProof/>
            <w:webHidden/>
            <w:color w:val="2B579A"/>
            <w:shd w:val="clear" w:color="auto" w:fill="E6E6E6"/>
          </w:rPr>
          <w:fldChar w:fldCharType="separate"/>
        </w:r>
        <w:r w:rsidR="009A3F46">
          <w:rPr>
            <w:noProof/>
            <w:webHidden/>
          </w:rPr>
          <w:t>10</w:t>
        </w:r>
        <w:r w:rsidR="009A3F46">
          <w:rPr>
            <w:noProof/>
            <w:webHidden/>
            <w:color w:val="2B579A"/>
            <w:shd w:val="clear" w:color="auto" w:fill="E6E6E6"/>
          </w:rPr>
          <w:fldChar w:fldCharType="end"/>
        </w:r>
      </w:hyperlink>
    </w:p>
    <w:p w14:paraId="53E1F80C" w14:textId="614282E8" w:rsidR="009A3F46" w:rsidRDefault="00916E80">
      <w:pPr>
        <w:pStyle w:val="TOC1"/>
        <w:rPr>
          <w:rFonts w:asciiTheme="minorHAnsi" w:eastAsiaTheme="minorEastAsia" w:hAnsiTheme="minorHAnsi"/>
          <w:b w:val="0"/>
          <w:bCs w:val="0"/>
          <w:color w:val="auto"/>
          <w:kern w:val="2"/>
          <w:sz w:val="22"/>
          <w:lang w:val="en-US"/>
          <w14:ligatures w14:val="standardContextual"/>
        </w:rPr>
      </w:pPr>
      <w:hyperlink w:anchor="_Toc155860981" w:history="1">
        <w:r w:rsidR="009A3F46" w:rsidRPr="005F30E1">
          <w:rPr>
            <w:rStyle w:val="Hyperlink"/>
          </w:rPr>
          <w:t>3.</w:t>
        </w:r>
        <w:r w:rsidR="009A3F46">
          <w:rPr>
            <w:rFonts w:asciiTheme="minorHAnsi" w:eastAsiaTheme="minorEastAsia" w:hAnsiTheme="minorHAnsi"/>
            <w:b w:val="0"/>
            <w:bCs w:val="0"/>
            <w:color w:val="auto"/>
            <w:kern w:val="2"/>
            <w:sz w:val="22"/>
            <w:lang w:val="en-US"/>
            <w14:ligatures w14:val="standardContextual"/>
          </w:rPr>
          <w:tab/>
        </w:r>
        <w:r w:rsidR="009A3F46" w:rsidRPr="005F30E1">
          <w:rPr>
            <w:rStyle w:val="Hyperlink"/>
          </w:rPr>
          <w:t>Tender Response and Evaluation Criteria</w:t>
        </w:r>
        <w:r w:rsidR="009A3F46">
          <w:rPr>
            <w:webHidden/>
          </w:rPr>
          <w:tab/>
        </w:r>
        <w:r w:rsidR="009A3F46">
          <w:rPr>
            <w:webHidden/>
            <w:color w:val="2B579A"/>
            <w:shd w:val="clear" w:color="auto" w:fill="E6E6E6"/>
          </w:rPr>
          <w:fldChar w:fldCharType="begin"/>
        </w:r>
        <w:r w:rsidR="009A3F46">
          <w:rPr>
            <w:webHidden/>
          </w:rPr>
          <w:instrText xml:space="preserve"> PAGEREF _Toc155860981 \h </w:instrText>
        </w:r>
        <w:r w:rsidR="009A3F46">
          <w:rPr>
            <w:webHidden/>
            <w:color w:val="2B579A"/>
            <w:shd w:val="clear" w:color="auto" w:fill="E6E6E6"/>
          </w:rPr>
        </w:r>
        <w:r w:rsidR="009A3F46">
          <w:rPr>
            <w:webHidden/>
            <w:color w:val="2B579A"/>
            <w:shd w:val="clear" w:color="auto" w:fill="E6E6E6"/>
          </w:rPr>
          <w:fldChar w:fldCharType="separate"/>
        </w:r>
        <w:r w:rsidR="009A3F46">
          <w:rPr>
            <w:webHidden/>
          </w:rPr>
          <w:t>12</w:t>
        </w:r>
        <w:r w:rsidR="009A3F46">
          <w:rPr>
            <w:webHidden/>
            <w:color w:val="2B579A"/>
            <w:shd w:val="clear" w:color="auto" w:fill="E6E6E6"/>
          </w:rPr>
          <w:fldChar w:fldCharType="end"/>
        </w:r>
      </w:hyperlink>
    </w:p>
    <w:p w14:paraId="1EF5D9ED" w14:textId="16846843" w:rsidR="009A3F46" w:rsidRDefault="00916E80">
      <w:pPr>
        <w:pStyle w:val="TOC2"/>
        <w:tabs>
          <w:tab w:val="right" w:pos="9628"/>
        </w:tabs>
        <w:rPr>
          <w:rFonts w:asciiTheme="minorHAnsi" w:eastAsiaTheme="minorEastAsia" w:hAnsiTheme="minorHAnsi"/>
          <w:noProof/>
          <w:kern w:val="2"/>
          <w:sz w:val="22"/>
          <w:lang w:val="en-US"/>
          <w14:ligatures w14:val="standardContextual"/>
        </w:rPr>
      </w:pPr>
      <w:hyperlink w:anchor="_Toc155860982" w:history="1">
        <w:r w:rsidR="009A3F46" w:rsidRPr="005F30E1">
          <w:rPr>
            <w:rStyle w:val="Hyperlink"/>
            <w:noProof/>
          </w:rPr>
          <w:t>3.1 The Tender Response</w:t>
        </w:r>
        <w:r w:rsidR="009A3F46">
          <w:rPr>
            <w:noProof/>
            <w:webHidden/>
          </w:rPr>
          <w:tab/>
        </w:r>
        <w:r w:rsidR="009A3F46">
          <w:rPr>
            <w:noProof/>
            <w:webHidden/>
            <w:color w:val="2B579A"/>
            <w:shd w:val="clear" w:color="auto" w:fill="E6E6E6"/>
          </w:rPr>
          <w:fldChar w:fldCharType="begin"/>
        </w:r>
        <w:r w:rsidR="009A3F46">
          <w:rPr>
            <w:noProof/>
            <w:webHidden/>
          </w:rPr>
          <w:instrText xml:space="preserve"> PAGEREF _Toc155860982 \h </w:instrText>
        </w:r>
        <w:r w:rsidR="009A3F46">
          <w:rPr>
            <w:noProof/>
            <w:webHidden/>
            <w:color w:val="2B579A"/>
            <w:shd w:val="clear" w:color="auto" w:fill="E6E6E6"/>
          </w:rPr>
        </w:r>
        <w:r w:rsidR="009A3F46">
          <w:rPr>
            <w:noProof/>
            <w:webHidden/>
            <w:color w:val="2B579A"/>
            <w:shd w:val="clear" w:color="auto" w:fill="E6E6E6"/>
          </w:rPr>
          <w:fldChar w:fldCharType="separate"/>
        </w:r>
        <w:r w:rsidR="009A3F46">
          <w:rPr>
            <w:noProof/>
            <w:webHidden/>
          </w:rPr>
          <w:t>12</w:t>
        </w:r>
        <w:r w:rsidR="009A3F46">
          <w:rPr>
            <w:noProof/>
            <w:webHidden/>
            <w:color w:val="2B579A"/>
            <w:shd w:val="clear" w:color="auto" w:fill="E6E6E6"/>
          </w:rPr>
          <w:fldChar w:fldCharType="end"/>
        </w:r>
      </w:hyperlink>
    </w:p>
    <w:p w14:paraId="58B60C59" w14:textId="1C55DE2C" w:rsidR="009A3F46" w:rsidRDefault="00916E80">
      <w:pPr>
        <w:pStyle w:val="TOC2"/>
        <w:tabs>
          <w:tab w:val="right" w:pos="9628"/>
        </w:tabs>
        <w:rPr>
          <w:rFonts w:asciiTheme="minorHAnsi" w:eastAsiaTheme="minorEastAsia" w:hAnsiTheme="minorHAnsi"/>
          <w:noProof/>
          <w:kern w:val="2"/>
          <w:sz w:val="22"/>
          <w:lang w:val="en-US"/>
          <w14:ligatures w14:val="standardContextual"/>
        </w:rPr>
      </w:pPr>
      <w:hyperlink w:anchor="_Toc155860983" w:history="1">
        <w:r w:rsidR="009A3F46" w:rsidRPr="005F30E1">
          <w:rPr>
            <w:rStyle w:val="Hyperlink"/>
            <w:noProof/>
          </w:rPr>
          <w:t>3.2 Evaluation Criteria</w:t>
        </w:r>
        <w:r w:rsidR="009A3F46">
          <w:rPr>
            <w:noProof/>
            <w:webHidden/>
          </w:rPr>
          <w:tab/>
        </w:r>
        <w:r w:rsidR="009A3F46">
          <w:rPr>
            <w:noProof/>
            <w:webHidden/>
            <w:color w:val="2B579A"/>
            <w:shd w:val="clear" w:color="auto" w:fill="E6E6E6"/>
          </w:rPr>
          <w:fldChar w:fldCharType="begin"/>
        </w:r>
        <w:r w:rsidR="009A3F46">
          <w:rPr>
            <w:noProof/>
            <w:webHidden/>
          </w:rPr>
          <w:instrText xml:space="preserve"> PAGEREF _Toc155860983 \h </w:instrText>
        </w:r>
        <w:r w:rsidR="009A3F46">
          <w:rPr>
            <w:noProof/>
            <w:webHidden/>
            <w:color w:val="2B579A"/>
            <w:shd w:val="clear" w:color="auto" w:fill="E6E6E6"/>
          </w:rPr>
        </w:r>
        <w:r w:rsidR="009A3F46">
          <w:rPr>
            <w:noProof/>
            <w:webHidden/>
            <w:color w:val="2B579A"/>
            <w:shd w:val="clear" w:color="auto" w:fill="E6E6E6"/>
          </w:rPr>
          <w:fldChar w:fldCharType="separate"/>
        </w:r>
        <w:r w:rsidR="009A3F46">
          <w:rPr>
            <w:noProof/>
            <w:webHidden/>
          </w:rPr>
          <w:t>13</w:t>
        </w:r>
        <w:r w:rsidR="009A3F46">
          <w:rPr>
            <w:noProof/>
            <w:webHidden/>
            <w:color w:val="2B579A"/>
            <w:shd w:val="clear" w:color="auto" w:fill="E6E6E6"/>
          </w:rPr>
          <w:fldChar w:fldCharType="end"/>
        </w:r>
      </w:hyperlink>
    </w:p>
    <w:p w14:paraId="5B049576" w14:textId="440502DA" w:rsidR="009A3F46" w:rsidRDefault="00916E80">
      <w:pPr>
        <w:pStyle w:val="TOC1"/>
        <w:rPr>
          <w:rFonts w:asciiTheme="minorHAnsi" w:eastAsiaTheme="minorEastAsia" w:hAnsiTheme="minorHAnsi"/>
          <w:b w:val="0"/>
          <w:bCs w:val="0"/>
          <w:color w:val="auto"/>
          <w:kern w:val="2"/>
          <w:sz w:val="22"/>
          <w:lang w:val="en-US"/>
          <w14:ligatures w14:val="standardContextual"/>
        </w:rPr>
      </w:pPr>
      <w:hyperlink w:anchor="_Toc155860984" w:history="1">
        <w:r w:rsidR="009A3F46" w:rsidRPr="005F30E1">
          <w:rPr>
            <w:rStyle w:val="Hyperlink"/>
          </w:rPr>
          <w:t>4.</w:t>
        </w:r>
        <w:r w:rsidR="009A3F46">
          <w:rPr>
            <w:rFonts w:asciiTheme="minorHAnsi" w:eastAsiaTheme="minorEastAsia" w:hAnsiTheme="minorHAnsi"/>
            <w:b w:val="0"/>
            <w:bCs w:val="0"/>
            <w:color w:val="auto"/>
            <w:kern w:val="2"/>
            <w:sz w:val="22"/>
            <w:lang w:val="en-US"/>
            <w14:ligatures w14:val="standardContextual"/>
          </w:rPr>
          <w:tab/>
        </w:r>
        <w:r w:rsidR="009A3F46" w:rsidRPr="005F30E1">
          <w:rPr>
            <w:rStyle w:val="Hyperlink"/>
          </w:rPr>
          <w:t>Procurement Procedures</w:t>
        </w:r>
        <w:r w:rsidR="009A3F46">
          <w:rPr>
            <w:webHidden/>
          </w:rPr>
          <w:tab/>
        </w:r>
        <w:r w:rsidR="009A3F46">
          <w:rPr>
            <w:webHidden/>
            <w:color w:val="2B579A"/>
            <w:shd w:val="clear" w:color="auto" w:fill="E6E6E6"/>
          </w:rPr>
          <w:fldChar w:fldCharType="begin"/>
        </w:r>
        <w:r w:rsidR="009A3F46">
          <w:rPr>
            <w:webHidden/>
          </w:rPr>
          <w:instrText xml:space="preserve"> PAGEREF _Toc155860984 \h </w:instrText>
        </w:r>
        <w:r w:rsidR="009A3F46">
          <w:rPr>
            <w:webHidden/>
            <w:color w:val="2B579A"/>
            <w:shd w:val="clear" w:color="auto" w:fill="E6E6E6"/>
          </w:rPr>
        </w:r>
        <w:r w:rsidR="009A3F46">
          <w:rPr>
            <w:webHidden/>
            <w:color w:val="2B579A"/>
            <w:shd w:val="clear" w:color="auto" w:fill="E6E6E6"/>
          </w:rPr>
          <w:fldChar w:fldCharType="separate"/>
        </w:r>
        <w:r w:rsidR="009A3F46">
          <w:rPr>
            <w:webHidden/>
          </w:rPr>
          <w:t>18</w:t>
        </w:r>
        <w:r w:rsidR="009A3F46">
          <w:rPr>
            <w:webHidden/>
            <w:color w:val="2B579A"/>
            <w:shd w:val="clear" w:color="auto" w:fill="E6E6E6"/>
          </w:rPr>
          <w:fldChar w:fldCharType="end"/>
        </w:r>
      </w:hyperlink>
    </w:p>
    <w:p w14:paraId="59E6B59E" w14:textId="5F675E87" w:rsidR="009A3F46" w:rsidRDefault="00916E80">
      <w:pPr>
        <w:pStyle w:val="TOC2"/>
        <w:tabs>
          <w:tab w:val="right" w:pos="9628"/>
        </w:tabs>
        <w:rPr>
          <w:rFonts w:asciiTheme="minorHAnsi" w:eastAsiaTheme="minorEastAsia" w:hAnsiTheme="minorHAnsi"/>
          <w:noProof/>
          <w:kern w:val="2"/>
          <w:sz w:val="22"/>
          <w:lang w:val="en-US"/>
          <w14:ligatures w14:val="standardContextual"/>
        </w:rPr>
      </w:pPr>
      <w:hyperlink w:anchor="_Toc155860985" w:history="1">
        <w:r w:rsidR="009A3F46" w:rsidRPr="005F30E1">
          <w:rPr>
            <w:rStyle w:val="Hyperlink"/>
            <w:noProof/>
          </w:rPr>
          <w:t>Tendering Timetable</w:t>
        </w:r>
        <w:r w:rsidR="009A3F46">
          <w:rPr>
            <w:noProof/>
            <w:webHidden/>
          </w:rPr>
          <w:tab/>
        </w:r>
        <w:r w:rsidR="009A3F46">
          <w:rPr>
            <w:noProof/>
            <w:webHidden/>
            <w:color w:val="2B579A"/>
            <w:shd w:val="clear" w:color="auto" w:fill="E6E6E6"/>
          </w:rPr>
          <w:fldChar w:fldCharType="begin"/>
        </w:r>
        <w:r w:rsidR="009A3F46">
          <w:rPr>
            <w:noProof/>
            <w:webHidden/>
          </w:rPr>
          <w:instrText xml:space="preserve"> PAGEREF _Toc155860985 \h </w:instrText>
        </w:r>
        <w:r w:rsidR="009A3F46">
          <w:rPr>
            <w:noProof/>
            <w:webHidden/>
            <w:color w:val="2B579A"/>
            <w:shd w:val="clear" w:color="auto" w:fill="E6E6E6"/>
          </w:rPr>
        </w:r>
        <w:r w:rsidR="009A3F46">
          <w:rPr>
            <w:noProof/>
            <w:webHidden/>
            <w:color w:val="2B579A"/>
            <w:shd w:val="clear" w:color="auto" w:fill="E6E6E6"/>
          </w:rPr>
          <w:fldChar w:fldCharType="separate"/>
        </w:r>
        <w:r w:rsidR="009A3F46">
          <w:rPr>
            <w:noProof/>
            <w:webHidden/>
          </w:rPr>
          <w:t>18</w:t>
        </w:r>
        <w:r w:rsidR="009A3F46">
          <w:rPr>
            <w:noProof/>
            <w:webHidden/>
            <w:color w:val="2B579A"/>
            <w:shd w:val="clear" w:color="auto" w:fill="E6E6E6"/>
          </w:rPr>
          <w:fldChar w:fldCharType="end"/>
        </w:r>
      </w:hyperlink>
    </w:p>
    <w:p w14:paraId="02D261DE" w14:textId="55857E3E" w:rsidR="009A3F46" w:rsidRDefault="00916E80">
      <w:pPr>
        <w:pStyle w:val="TOC2"/>
        <w:tabs>
          <w:tab w:val="right" w:pos="9628"/>
        </w:tabs>
        <w:rPr>
          <w:rFonts w:asciiTheme="minorHAnsi" w:eastAsiaTheme="minorEastAsia" w:hAnsiTheme="minorHAnsi"/>
          <w:noProof/>
          <w:kern w:val="2"/>
          <w:sz w:val="22"/>
          <w:lang w:val="en-US"/>
          <w14:ligatures w14:val="standardContextual"/>
        </w:rPr>
      </w:pPr>
      <w:hyperlink w:anchor="_Toc155860986" w:history="1">
        <w:r w:rsidR="009A3F46" w:rsidRPr="005F30E1">
          <w:rPr>
            <w:rStyle w:val="Hyperlink"/>
            <w:noProof/>
          </w:rPr>
          <w:t>Tendering Instructions and Guidance</w:t>
        </w:r>
        <w:r w:rsidR="009A3F46">
          <w:rPr>
            <w:noProof/>
            <w:webHidden/>
          </w:rPr>
          <w:tab/>
        </w:r>
        <w:r w:rsidR="009A3F46">
          <w:rPr>
            <w:noProof/>
            <w:webHidden/>
            <w:color w:val="2B579A"/>
            <w:shd w:val="clear" w:color="auto" w:fill="E6E6E6"/>
          </w:rPr>
          <w:fldChar w:fldCharType="begin"/>
        </w:r>
        <w:r w:rsidR="009A3F46">
          <w:rPr>
            <w:noProof/>
            <w:webHidden/>
          </w:rPr>
          <w:instrText xml:space="preserve"> PAGEREF _Toc155860986 \h </w:instrText>
        </w:r>
        <w:r w:rsidR="009A3F46">
          <w:rPr>
            <w:noProof/>
            <w:webHidden/>
            <w:color w:val="2B579A"/>
            <w:shd w:val="clear" w:color="auto" w:fill="E6E6E6"/>
          </w:rPr>
        </w:r>
        <w:r w:rsidR="009A3F46">
          <w:rPr>
            <w:noProof/>
            <w:webHidden/>
            <w:color w:val="2B579A"/>
            <w:shd w:val="clear" w:color="auto" w:fill="E6E6E6"/>
          </w:rPr>
          <w:fldChar w:fldCharType="separate"/>
        </w:r>
        <w:r w:rsidR="009A3F46">
          <w:rPr>
            <w:noProof/>
            <w:webHidden/>
          </w:rPr>
          <w:t>18</w:t>
        </w:r>
        <w:r w:rsidR="009A3F46">
          <w:rPr>
            <w:noProof/>
            <w:webHidden/>
            <w:color w:val="2B579A"/>
            <w:shd w:val="clear" w:color="auto" w:fill="E6E6E6"/>
          </w:rPr>
          <w:fldChar w:fldCharType="end"/>
        </w:r>
      </w:hyperlink>
    </w:p>
    <w:p w14:paraId="6B48D324" w14:textId="5C01319A" w:rsidR="00FC6860" w:rsidRDefault="00FC6860" w:rsidP="00C92797">
      <w:pPr>
        <w:sectPr w:rsidR="00FC6860" w:rsidSect="00C92797">
          <w:headerReference w:type="even" r:id="rId13"/>
          <w:headerReference w:type="default" r:id="rId14"/>
          <w:footerReference w:type="even" r:id="rId15"/>
          <w:footerReference w:type="default" r:id="rId16"/>
          <w:headerReference w:type="first" r:id="rId17"/>
          <w:footerReference w:type="first" r:id="rId18"/>
          <w:pgSz w:w="11906" w:h="16838" w:code="9"/>
          <w:pgMar w:top="1418" w:right="1134" w:bottom="1134" w:left="1134" w:header="709" w:footer="709" w:gutter="0"/>
          <w:cols w:space="708"/>
          <w:docGrid w:linePitch="360"/>
        </w:sectPr>
      </w:pPr>
      <w:r>
        <w:rPr>
          <w:color w:val="2B579A"/>
          <w:shd w:val="clear" w:color="auto" w:fill="E6E6E6"/>
        </w:rPr>
        <w:fldChar w:fldCharType="end"/>
      </w:r>
    </w:p>
    <w:p w14:paraId="6B82126B" w14:textId="5C9674A4" w:rsidR="004D1C50" w:rsidRDefault="00A02455" w:rsidP="00A02455">
      <w:pPr>
        <w:pStyle w:val="Heading2NoNumb"/>
      </w:pPr>
      <w:bookmarkStart w:id="4" w:name="_Toc155860970"/>
      <w:r>
        <w:lastRenderedPageBreak/>
        <w:t>Purpose of the document</w:t>
      </w:r>
      <w:bookmarkEnd w:id="4"/>
    </w:p>
    <w:p w14:paraId="5CB061E3" w14:textId="57723EC3" w:rsidR="00A02455" w:rsidRDefault="00A02455" w:rsidP="00A02455">
      <w:r>
        <w:t xml:space="preserve">The purpose of this document is to invite proposals for </w:t>
      </w:r>
      <w:r w:rsidR="00E57CEB">
        <w:t xml:space="preserve">electrical power supply </w:t>
      </w:r>
      <w:r w:rsidR="001A4CA4" w:rsidRPr="001A4CA4">
        <w:t xml:space="preserve">expertise and </w:t>
      </w:r>
      <w:r w:rsidR="00E57CEB">
        <w:t>electrification &amp; power</w:t>
      </w:r>
      <w:r w:rsidR="001A4CA4" w:rsidRPr="001A4CA4">
        <w:t xml:space="preserve"> authorisation support for the </w:t>
      </w:r>
      <w:r>
        <w:t>Office of Rail and Road (ORR).</w:t>
      </w:r>
    </w:p>
    <w:p w14:paraId="75A839A6" w14:textId="77777777" w:rsidR="00A02455" w:rsidRDefault="00A02455" w:rsidP="00A02455">
      <w:r>
        <w:t>This document contains the following sections:</w:t>
      </w:r>
    </w:p>
    <w:p w14:paraId="51B87CA1" w14:textId="0B9312F1" w:rsidR="00A02455" w:rsidRDefault="00A02455" w:rsidP="00155088">
      <w:pPr>
        <w:pStyle w:val="NormalBulletnumber"/>
        <w:numPr>
          <w:ilvl w:val="3"/>
          <w:numId w:val="27"/>
        </w:numPr>
        <w:tabs>
          <w:tab w:val="clear" w:pos="2268"/>
        </w:tabs>
        <w:ind w:left="709"/>
      </w:pPr>
      <w:r>
        <w:t>Introduction to the Office of Rail and Road</w:t>
      </w:r>
    </w:p>
    <w:p w14:paraId="2D9218E9" w14:textId="244A6AEA" w:rsidR="00A02455" w:rsidRDefault="00A02455" w:rsidP="00155088">
      <w:pPr>
        <w:pStyle w:val="NormalBulletnumber"/>
        <w:tabs>
          <w:tab w:val="clear" w:pos="2268"/>
        </w:tabs>
        <w:ind w:left="709"/>
      </w:pPr>
      <w:r>
        <w:t>Statement of Requirement</w:t>
      </w:r>
    </w:p>
    <w:p w14:paraId="58D2761D" w14:textId="55F451CC" w:rsidR="00A02455" w:rsidRDefault="00A02455" w:rsidP="00155088">
      <w:pPr>
        <w:pStyle w:val="NormalBulletnumber"/>
        <w:tabs>
          <w:tab w:val="clear" w:pos="2268"/>
        </w:tabs>
        <w:ind w:left="709"/>
      </w:pPr>
      <w:r>
        <w:t>Tender Proposal &amp; Evaluation Criteria</w:t>
      </w:r>
    </w:p>
    <w:p w14:paraId="3E217975" w14:textId="18F2E131" w:rsidR="00451C67" w:rsidRPr="00451C67" w:rsidRDefault="00A02455" w:rsidP="00155088">
      <w:pPr>
        <w:pStyle w:val="NormalBulletnumber"/>
        <w:tabs>
          <w:tab w:val="clear" w:pos="2268"/>
        </w:tabs>
        <w:ind w:left="709"/>
      </w:pPr>
      <w:r>
        <w:t>Procurement Procedures</w:t>
      </w:r>
    </w:p>
    <w:p w14:paraId="253D5E63" w14:textId="052BB41B" w:rsidR="003E1A78" w:rsidRDefault="00490915" w:rsidP="00D776B6">
      <w:pPr>
        <w:pStyle w:val="Heading2"/>
      </w:pPr>
      <w:bookmarkStart w:id="5" w:name="_Toc155860971"/>
      <w:r>
        <w:lastRenderedPageBreak/>
        <w:t>Introduction to the Office of Rail and Road</w:t>
      </w:r>
      <w:bookmarkEnd w:id="5"/>
    </w:p>
    <w:p w14:paraId="0EC8CF73" w14:textId="37F776D7" w:rsidR="00490915" w:rsidRDefault="00490915" w:rsidP="00490915">
      <w:r>
        <w:t xml:space="preserve">The Office of Rail and Road is the independent safety and economic regulator of Britain’s railways who also hold National Highways to account for its day-to-day efficiency and performance, running the strategic road network, and for delivering the </w:t>
      </w:r>
      <w:r w:rsidR="00064036">
        <w:t>five-year</w:t>
      </w:r>
      <w:r>
        <w:t xml:space="preserve"> road investment strategy set by the Department for Transport (DfT). </w:t>
      </w:r>
    </w:p>
    <w:p w14:paraId="352A1B0F" w14:textId="77777777" w:rsidR="00490915" w:rsidRDefault="00490915" w:rsidP="00490915">
      <w:r>
        <w:t xml:space="preserve">ORR currently employs approximately 360 personnel and operates from 6 locations nationwide. </w:t>
      </w:r>
      <w:proofErr w:type="gramStart"/>
      <w:r>
        <w:t>The majority of</w:t>
      </w:r>
      <w:proofErr w:type="gramEnd"/>
      <w:r>
        <w:t xml:space="preserve"> personnel are located at </w:t>
      </w:r>
      <w:proofErr w:type="spellStart"/>
      <w:r>
        <w:t>ORR’s</w:t>
      </w:r>
      <w:proofErr w:type="spellEnd"/>
      <w:r>
        <w:t xml:space="preserve"> headquarters, 25 Cabot Square, London.</w:t>
      </w:r>
    </w:p>
    <w:p w14:paraId="2745252D" w14:textId="77777777" w:rsidR="00490915" w:rsidRDefault="00490915" w:rsidP="00490915">
      <w:pPr>
        <w:pStyle w:val="Heading3"/>
      </w:pPr>
      <w:bookmarkStart w:id="6" w:name="_Toc155860972"/>
      <w:r>
        <w:t>Our strategic objectives</w:t>
      </w:r>
      <w:bookmarkEnd w:id="6"/>
    </w:p>
    <w:p w14:paraId="53B126E3" w14:textId="77777777" w:rsidR="00490915" w:rsidRDefault="00490915" w:rsidP="00490915">
      <w:pPr>
        <w:pStyle w:val="Heading4"/>
      </w:pPr>
      <w:r>
        <w:t>1. A safer railway:</w:t>
      </w:r>
    </w:p>
    <w:p w14:paraId="4E2DC195" w14:textId="77777777" w:rsidR="00490915" w:rsidRDefault="00490915" w:rsidP="00490915">
      <w:r>
        <w:t>Enforce the law and ensure that the industry delivers continuous improvement in the health and safety of passengers, the workforce and public, by achieving excellence in health and safety culture, management and risk control.</w:t>
      </w:r>
    </w:p>
    <w:p w14:paraId="5A35E510" w14:textId="77777777" w:rsidR="00490915" w:rsidRDefault="00490915" w:rsidP="00490915">
      <w:pPr>
        <w:pStyle w:val="Heading4"/>
      </w:pPr>
      <w:r>
        <w:t>2. Better rail customer service:</w:t>
      </w:r>
    </w:p>
    <w:p w14:paraId="60A182B5" w14:textId="77777777" w:rsidR="00490915" w:rsidRDefault="00490915" w:rsidP="00490915">
      <w:r>
        <w:t>Improve the rail passenger experience in the consumer areas for which we have regulatory responsibility and take prompt and effective action to improve the service that passengers receive where it is required.</w:t>
      </w:r>
    </w:p>
    <w:p w14:paraId="04A3FAA6" w14:textId="77777777" w:rsidR="00490915" w:rsidRDefault="00490915" w:rsidP="00490915">
      <w:pPr>
        <w:pStyle w:val="Heading4"/>
      </w:pPr>
      <w:r>
        <w:t>3. Value for money from the railway:</w:t>
      </w:r>
    </w:p>
    <w:p w14:paraId="21D367BB" w14:textId="77777777" w:rsidR="00490915" w:rsidRDefault="00490915" w:rsidP="00490915">
      <w:r>
        <w:t xml:space="preserve">Support the delivery of an efficient, high-performing rail service that provides value for money for passengers, freight customers, governments, and taxpayers. </w:t>
      </w:r>
    </w:p>
    <w:p w14:paraId="0252E011" w14:textId="77777777" w:rsidR="00490915" w:rsidRDefault="00490915" w:rsidP="00490915">
      <w:pPr>
        <w:pStyle w:val="Heading4"/>
      </w:pPr>
      <w:r>
        <w:t>4. Better Highways:</w:t>
      </w:r>
    </w:p>
    <w:p w14:paraId="406A9DC7" w14:textId="77777777" w:rsidR="00490915" w:rsidRDefault="00490915" w:rsidP="00490915">
      <w:r>
        <w:t>National Highways operates the strategic road network, managing motorways and major roads in England. Our role is to monitor and hold it to account for its performance and delivery, so that its customers enjoy predictable journeys on England’s roads.</w:t>
      </w:r>
    </w:p>
    <w:p w14:paraId="3D22F1BB" w14:textId="77777777" w:rsidR="00490915" w:rsidRDefault="00490915" w:rsidP="00490915">
      <w:pPr>
        <w:pStyle w:val="Heading3"/>
      </w:pPr>
      <w:bookmarkStart w:id="7" w:name="_Toc155860973"/>
      <w:r>
        <w:t>Supplying ORR</w:t>
      </w:r>
      <w:bookmarkEnd w:id="7"/>
    </w:p>
    <w:p w14:paraId="00A07518" w14:textId="77777777" w:rsidR="00490915" w:rsidRDefault="00490915" w:rsidP="00490915">
      <w:r>
        <w:t>The ORR procurement unit is responsible for purchasing the goods and services necessary for ORR to achieve its role as the economic and health &amp; safety regulator of the rail industry.</w:t>
      </w:r>
    </w:p>
    <w:p w14:paraId="26B8CB40" w14:textId="77777777" w:rsidR="00490915" w:rsidRDefault="00490915" w:rsidP="00490915">
      <w:r>
        <w:lastRenderedPageBreak/>
        <w:t>The ORR Procurement unit subscribes to the following values:</w:t>
      </w:r>
    </w:p>
    <w:p w14:paraId="1A5A0C34" w14:textId="7775920E" w:rsidR="00490915" w:rsidRDefault="00490915" w:rsidP="00490915">
      <w:pPr>
        <w:pStyle w:val="NormalBulletround"/>
      </w:pPr>
      <w:r>
        <w:t xml:space="preserve">to provide a modern, efficient, transparent and responsible procurement </w:t>
      </w:r>
      <w:proofErr w:type="gramStart"/>
      <w:r>
        <w:t>service;</w:t>
      </w:r>
      <w:proofErr w:type="gramEnd"/>
      <w:r>
        <w:t xml:space="preserve"> </w:t>
      </w:r>
    </w:p>
    <w:p w14:paraId="0B92DD7B" w14:textId="74711B91" w:rsidR="00490915" w:rsidRDefault="00490915" w:rsidP="00490915">
      <w:pPr>
        <w:pStyle w:val="NormalBulletround"/>
      </w:pPr>
      <w:r>
        <w:t xml:space="preserve">to achieve value for money by balancing quality and </w:t>
      </w:r>
      <w:proofErr w:type="gramStart"/>
      <w:r>
        <w:t>cost;</w:t>
      </w:r>
      <w:proofErr w:type="gramEnd"/>
      <w:r>
        <w:t xml:space="preserve"> </w:t>
      </w:r>
    </w:p>
    <w:p w14:paraId="1C476475" w14:textId="323B8CE0" w:rsidR="00490915" w:rsidRDefault="00490915" w:rsidP="00490915">
      <w:pPr>
        <w:pStyle w:val="NormalBulletround"/>
      </w:pPr>
      <w:r>
        <w:t xml:space="preserve">to ensure contracts are managed effectively and outputs are </w:t>
      </w:r>
      <w:proofErr w:type="gramStart"/>
      <w:r>
        <w:t>delivered;</w:t>
      </w:r>
      <w:proofErr w:type="gramEnd"/>
      <w:r>
        <w:t xml:space="preserve"> </w:t>
      </w:r>
    </w:p>
    <w:p w14:paraId="79E59123" w14:textId="31984950" w:rsidR="00490915" w:rsidRDefault="00490915" w:rsidP="00490915">
      <w:pPr>
        <w:pStyle w:val="NormalBulletround"/>
      </w:pPr>
      <w:r>
        <w:t xml:space="preserve">to ensure that processes have regard for equality and diversity; and </w:t>
      </w:r>
    </w:p>
    <w:p w14:paraId="76FDEFD9" w14:textId="3A415708" w:rsidR="00490915" w:rsidRDefault="00490915" w:rsidP="00490915">
      <w:pPr>
        <w:pStyle w:val="NormalBulletround"/>
      </w:pPr>
      <w:r>
        <w:t xml:space="preserve">to ensure that procurement is undertaken </w:t>
      </w:r>
      <w:proofErr w:type="gramStart"/>
      <w:r>
        <w:t>with regard to</w:t>
      </w:r>
      <w:proofErr w:type="gramEnd"/>
      <w:r>
        <w:t xml:space="preserve"> Law and best practice.</w:t>
      </w:r>
    </w:p>
    <w:p w14:paraId="06E7514B" w14:textId="04BD1B8A" w:rsidR="00490915" w:rsidRDefault="00490915" w:rsidP="00490915">
      <w:r>
        <w:t xml:space="preserve">For further information on ORR please visit our website: </w:t>
      </w:r>
      <w:hyperlink r:id="rId19" w:history="1">
        <w:proofErr w:type="spellStart"/>
        <w:r w:rsidRPr="005F74FA">
          <w:rPr>
            <w:rStyle w:val="Hyperlink"/>
          </w:rPr>
          <w:t>www.orr.gov.uk</w:t>
        </w:r>
        <w:proofErr w:type="spellEnd"/>
      </w:hyperlink>
      <w:r w:rsidR="005F74FA">
        <w:t>.</w:t>
      </w:r>
    </w:p>
    <w:p w14:paraId="7270DCA3" w14:textId="77777777" w:rsidR="00FC6860" w:rsidRDefault="00FC6860" w:rsidP="00490915"/>
    <w:p w14:paraId="50805B32" w14:textId="77777777" w:rsidR="00D776B6" w:rsidRDefault="00D776B6" w:rsidP="00D776B6">
      <w:pPr>
        <w:pStyle w:val="Heading2NoNumb"/>
      </w:pPr>
      <w:bookmarkStart w:id="8" w:name="_Toc155860974"/>
      <w:r>
        <w:lastRenderedPageBreak/>
        <w:t>Small and Medium Enterprises</w:t>
      </w:r>
      <w:bookmarkEnd w:id="8"/>
    </w:p>
    <w:p w14:paraId="37ED9C1E" w14:textId="77777777" w:rsidR="00D776B6" w:rsidRDefault="00D776B6" w:rsidP="00D776B6">
      <w:pPr>
        <w:pStyle w:val="Boxedparagraph"/>
      </w:pPr>
      <w:r>
        <w:t xml:space="preserve">ORR considers that this contract may be suitable for economic operators that are small or medium enterprises (SMEs) and voluntary organisations. However, any selection of tenderers will be based on the criteria set out for the procurement, and the contract will be awarded </w:t>
      </w:r>
      <w:proofErr w:type="gramStart"/>
      <w:r>
        <w:t>on the basis of</w:t>
      </w:r>
      <w:proofErr w:type="gramEnd"/>
      <w:r>
        <w:t xml:space="preserve"> the most economically advantageous tender.</w:t>
      </w:r>
    </w:p>
    <w:p w14:paraId="3C2E47BE" w14:textId="681692AD" w:rsidR="00DB54FF" w:rsidRDefault="00D776B6" w:rsidP="00D776B6">
      <w:r>
        <w:t>Small and Medium Enterprises and Voluntary Organisations:</w:t>
      </w:r>
    </w:p>
    <w:tbl>
      <w:tblPr>
        <w:tblpPr w:leftFromText="180" w:rightFromText="180" w:vertAnchor="text" w:horzAnchor="margin" w:tblpY="139"/>
        <w:tblW w:w="9628" w:type="dxa"/>
        <w:tblLayout w:type="fixed"/>
        <w:tblCellMar>
          <w:left w:w="0" w:type="dxa"/>
        </w:tblCellMar>
        <w:tblLook w:val="0000" w:firstRow="0" w:lastRow="0" w:firstColumn="0" w:lastColumn="0" w:noHBand="0" w:noVBand="0"/>
      </w:tblPr>
      <w:tblGrid>
        <w:gridCol w:w="1718"/>
        <w:gridCol w:w="1730"/>
        <w:gridCol w:w="2316"/>
        <w:gridCol w:w="894"/>
        <w:gridCol w:w="2970"/>
      </w:tblGrid>
      <w:tr w:rsidR="00D6160E" w:rsidRPr="00D6160E" w14:paraId="0E5FF6D8" w14:textId="77777777" w:rsidTr="00632A37">
        <w:trPr>
          <w:trHeight w:val="100"/>
        </w:trPr>
        <w:tc>
          <w:tcPr>
            <w:tcW w:w="1718" w:type="dxa"/>
            <w:tcBorders>
              <w:top w:val="single" w:sz="12" w:space="0" w:color="FFFFFF"/>
              <w:left w:val="single" w:sz="12" w:space="0" w:color="FFFFFF"/>
              <w:bottom w:val="single" w:sz="12" w:space="0" w:color="FFFFFF"/>
              <w:right w:val="single" w:sz="12" w:space="0" w:color="FFFFFF"/>
            </w:tcBorders>
            <w:shd w:val="solid" w:color="253268" w:themeColor="dark2" w:fill="253268" w:themeFill="dark2"/>
            <w:noWrap/>
            <w:vAlign w:val="center"/>
          </w:tcPr>
          <w:p w14:paraId="749F558D" w14:textId="77777777" w:rsidR="00D6160E" w:rsidRPr="00D6160E" w:rsidRDefault="00D6160E" w:rsidP="00C92797">
            <w:pPr>
              <w:pStyle w:val="TblHeading"/>
            </w:pPr>
            <w:r w:rsidRPr="00D6160E">
              <w:t>Enterprise Category</w:t>
            </w:r>
          </w:p>
        </w:tc>
        <w:tc>
          <w:tcPr>
            <w:tcW w:w="1730" w:type="dxa"/>
            <w:tcBorders>
              <w:top w:val="single" w:sz="12" w:space="0" w:color="FFFFFF"/>
              <w:left w:val="single" w:sz="12" w:space="0" w:color="FFFFFF"/>
              <w:bottom w:val="single" w:sz="12" w:space="0" w:color="FFFFFF"/>
              <w:right w:val="single" w:sz="12" w:space="0" w:color="FFFFFF"/>
            </w:tcBorders>
            <w:shd w:val="solid" w:color="253268" w:themeColor="dark2" w:fill="253268" w:themeFill="dark2"/>
            <w:noWrap/>
            <w:vAlign w:val="center"/>
          </w:tcPr>
          <w:p w14:paraId="1FA1FCC0" w14:textId="77777777" w:rsidR="00D6160E" w:rsidRPr="00D6160E" w:rsidRDefault="00D6160E" w:rsidP="00C92797">
            <w:pPr>
              <w:pStyle w:val="TblHeading"/>
            </w:pPr>
            <w:r w:rsidRPr="00D6160E">
              <w:t>Headcount</w:t>
            </w:r>
          </w:p>
        </w:tc>
        <w:tc>
          <w:tcPr>
            <w:tcW w:w="2316" w:type="dxa"/>
            <w:tcBorders>
              <w:top w:val="single" w:sz="12" w:space="0" w:color="FFFFFF"/>
              <w:left w:val="single" w:sz="12" w:space="0" w:color="FFFFFF"/>
              <w:bottom w:val="single" w:sz="12" w:space="0" w:color="FFFFFF"/>
            </w:tcBorders>
            <w:shd w:val="solid" w:color="253268" w:themeColor="dark2" w:fill="253268" w:themeFill="dark2"/>
            <w:noWrap/>
            <w:vAlign w:val="center"/>
          </w:tcPr>
          <w:p w14:paraId="246A2333" w14:textId="77777777" w:rsidR="00D6160E" w:rsidRPr="00D6160E" w:rsidRDefault="00D6160E" w:rsidP="00C92797">
            <w:pPr>
              <w:pStyle w:val="TblHeading"/>
            </w:pPr>
            <w:r w:rsidRPr="00D6160E">
              <w:t xml:space="preserve">Turnover </w:t>
            </w:r>
          </w:p>
        </w:tc>
        <w:tc>
          <w:tcPr>
            <w:tcW w:w="894" w:type="dxa"/>
            <w:shd w:val="solid" w:color="253268" w:themeColor="dark2" w:fill="253268" w:themeFill="dark2"/>
            <w:vAlign w:val="center"/>
          </w:tcPr>
          <w:p w14:paraId="16D52004" w14:textId="77777777" w:rsidR="00D6160E" w:rsidRPr="00D6160E" w:rsidRDefault="00D6160E" w:rsidP="00C92797">
            <w:pPr>
              <w:pStyle w:val="TblHeading"/>
            </w:pPr>
            <w:r w:rsidRPr="00D6160E">
              <w:t>Or</w:t>
            </w:r>
          </w:p>
        </w:tc>
        <w:tc>
          <w:tcPr>
            <w:tcW w:w="2970" w:type="dxa"/>
            <w:tcBorders>
              <w:top w:val="single" w:sz="12" w:space="0" w:color="FFFFFF"/>
              <w:left w:val="nil"/>
              <w:bottom w:val="single" w:sz="12" w:space="0" w:color="FFFFFF"/>
              <w:right w:val="single" w:sz="12" w:space="0" w:color="FFFFFF"/>
            </w:tcBorders>
            <w:shd w:val="solid" w:color="253268" w:themeColor="dark2" w:fill="253268" w:themeFill="dark2"/>
            <w:noWrap/>
            <w:vAlign w:val="center"/>
          </w:tcPr>
          <w:p w14:paraId="0939EDAF" w14:textId="77777777" w:rsidR="00D6160E" w:rsidRPr="00D6160E" w:rsidRDefault="00D6160E" w:rsidP="00C92797">
            <w:pPr>
              <w:pStyle w:val="TblHeading"/>
            </w:pPr>
            <w:r w:rsidRPr="00D6160E">
              <w:t>Balance Sheet Total</w:t>
            </w:r>
          </w:p>
        </w:tc>
      </w:tr>
      <w:tr w:rsidR="00D6160E" w:rsidRPr="00D6160E" w14:paraId="7F6AD028" w14:textId="77777777" w:rsidTr="00632A37">
        <w:trPr>
          <w:trHeight w:val="1152"/>
        </w:trPr>
        <w:tc>
          <w:tcPr>
            <w:tcW w:w="1718" w:type="dxa"/>
            <w:tcBorders>
              <w:top w:val="single" w:sz="12" w:space="0" w:color="FFFFFF"/>
              <w:left w:val="single" w:sz="12" w:space="0" w:color="FFFFFF"/>
              <w:bottom w:val="single" w:sz="12" w:space="0" w:color="FFFFFF"/>
              <w:right w:val="single" w:sz="12" w:space="0" w:color="FFFFFF"/>
            </w:tcBorders>
            <w:shd w:val="solid" w:color="E4E7F5" w:themeColor="text2" w:themeTint="19" w:fill="E4E7F5" w:themeFill="text2" w:themeFillTint="19"/>
            <w:noWrap/>
            <w:vAlign w:val="center"/>
          </w:tcPr>
          <w:p w14:paraId="128D6CA7" w14:textId="77777777" w:rsidR="00D6160E" w:rsidRPr="00D6160E" w:rsidRDefault="00D6160E" w:rsidP="00C92797">
            <w:pPr>
              <w:pStyle w:val="TblText"/>
            </w:pPr>
            <w:r w:rsidRPr="00D6160E">
              <w:t>Micro</w:t>
            </w:r>
          </w:p>
        </w:tc>
        <w:tc>
          <w:tcPr>
            <w:tcW w:w="1730" w:type="dxa"/>
            <w:tcBorders>
              <w:top w:val="single" w:sz="12" w:space="0" w:color="FFFFFF"/>
              <w:left w:val="single" w:sz="12" w:space="0" w:color="FFFFFF"/>
              <w:bottom w:val="single" w:sz="12" w:space="0" w:color="FFFFFF"/>
              <w:right w:val="single" w:sz="12" w:space="0" w:color="FFFFFF"/>
            </w:tcBorders>
            <w:shd w:val="solid" w:color="E4E7F5" w:themeColor="text2" w:themeTint="19" w:fill="E4E7F5" w:themeFill="text2" w:themeFillTint="19"/>
            <w:noWrap/>
            <w:vAlign w:val="center"/>
          </w:tcPr>
          <w:p w14:paraId="568DEE46" w14:textId="77777777" w:rsidR="00D6160E" w:rsidRPr="00D6160E" w:rsidRDefault="00D6160E" w:rsidP="00C92797">
            <w:pPr>
              <w:pStyle w:val="TblText"/>
            </w:pPr>
            <w:r w:rsidRPr="00D6160E">
              <w:t>&lt;10</w:t>
            </w:r>
          </w:p>
        </w:tc>
        <w:tc>
          <w:tcPr>
            <w:tcW w:w="2316" w:type="dxa"/>
            <w:tcBorders>
              <w:top w:val="single" w:sz="12" w:space="0" w:color="FFFFFF"/>
              <w:left w:val="single" w:sz="12" w:space="0" w:color="FFFFFF"/>
              <w:bottom w:val="single" w:sz="12" w:space="0" w:color="FFFFFF"/>
            </w:tcBorders>
            <w:shd w:val="solid" w:color="E4E7F5" w:themeColor="text2" w:themeTint="19" w:fill="E4E7F5" w:themeFill="text2" w:themeFillTint="19"/>
            <w:noWrap/>
            <w:vAlign w:val="center"/>
          </w:tcPr>
          <w:p w14:paraId="1DFAE8B2" w14:textId="77777777" w:rsidR="00D6160E" w:rsidRPr="00D6160E" w:rsidRDefault="00D6160E" w:rsidP="00C92797">
            <w:pPr>
              <w:pStyle w:val="TblText"/>
            </w:pPr>
            <w:r w:rsidRPr="00D6160E">
              <w:t>≤ € 2 million</w:t>
            </w:r>
          </w:p>
        </w:tc>
        <w:tc>
          <w:tcPr>
            <w:tcW w:w="894" w:type="dxa"/>
            <w:shd w:val="solid" w:color="E4E7F5" w:themeColor="text2" w:themeTint="19" w:fill="E4E7F5" w:themeFill="text2" w:themeFillTint="19"/>
          </w:tcPr>
          <w:p w14:paraId="3DBDB268" w14:textId="77777777" w:rsidR="00D6160E" w:rsidRPr="00D6160E" w:rsidRDefault="00D6160E" w:rsidP="00C92797">
            <w:pPr>
              <w:pStyle w:val="TblText"/>
            </w:pPr>
          </w:p>
        </w:tc>
        <w:tc>
          <w:tcPr>
            <w:tcW w:w="2970" w:type="dxa"/>
            <w:tcBorders>
              <w:top w:val="single" w:sz="12" w:space="0" w:color="FFFFFF"/>
              <w:left w:val="nil"/>
              <w:bottom w:val="single" w:sz="12" w:space="0" w:color="FFFFFF"/>
              <w:right w:val="single" w:sz="12" w:space="0" w:color="FFFFFF"/>
            </w:tcBorders>
            <w:shd w:val="solid" w:color="E4E7F5" w:themeColor="text2" w:themeTint="19" w:fill="E4E7F5" w:themeFill="text2" w:themeFillTint="19"/>
            <w:noWrap/>
            <w:vAlign w:val="center"/>
          </w:tcPr>
          <w:p w14:paraId="31720D09" w14:textId="77777777" w:rsidR="00D6160E" w:rsidRPr="00D6160E" w:rsidRDefault="00D6160E" w:rsidP="00C92797">
            <w:pPr>
              <w:pStyle w:val="TblText"/>
            </w:pPr>
            <w:r w:rsidRPr="00D6160E">
              <w:t>≤ € 2 million</w:t>
            </w:r>
          </w:p>
        </w:tc>
      </w:tr>
      <w:tr w:rsidR="00D6160E" w:rsidRPr="00D6160E" w14:paraId="290E949C" w14:textId="77777777" w:rsidTr="00632A37">
        <w:trPr>
          <w:trHeight w:val="1152"/>
        </w:trPr>
        <w:tc>
          <w:tcPr>
            <w:tcW w:w="1718" w:type="dxa"/>
            <w:tcBorders>
              <w:top w:val="single" w:sz="12" w:space="0" w:color="FFFFFF"/>
              <w:left w:val="single" w:sz="12" w:space="0" w:color="FFFFFF"/>
              <w:bottom w:val="single" w:sz="12" w:space="0" w:color="FFFFFF"/>
              <w:right w:val="single" w:sz="12" w:space="0" w:color="FFFFFF"/>
            </w:tcBorders>
            <w:shd w:val="clear" w:color="auto" w:fill="auto"/>
            <w:noWrap/>
            <w:vAlign w:val="center"/>
          </w:tcPr>
          <w:p w14:paraId="3FC09015" w14:textId="77777777" w:rsidR="00D6160E" w:rsidRPr="00D6160E" w:rsidRDefault="00D6160E" w:rsidP="00C92797">
            <w:pPr>
              <w:pStyle w:val="TblText"/>
            </w:pPr>
            <w:r w:rsidRPr="00D6160E">
              <w:t>Small</w:t>
            </w:r>
          </w:p>
        </w:tc>
        <w:tc>
          <w:tcPr>
            <w:tcW w:w="1730" w:type="dxa"/>
            <w:tcBorders>
              <w:top w:val="single" w:sz="12" w:space="0" w:color="FFFFFF"/>
              <w:left w:val="single" w:sz="12" w:space="0" w:color="FFFFFF"/>
              <w:bottom w:val="single" w:sz="12" w:space="0" w:color="FFFFFF"/>
              <w:right w:val="single" w:sz="12" w:space="0" w:color="FFFFFF"/>
            </w:tcBorders>
            <w:shd w:val="clear" w:color="auto" w:fill="auto"/>
            <w:noWrap/>
            <w:vAlign w:val="center"/>
          </w:tcPr>
          <w:p w14:paraId="596451B7" w14:textId="77777777" w:rsidR="00D6160E" w:rsidRPr="00D6160E" w:rsidRDefault="00D6160E" w:rsidP="00C92797">
            <w:pPr>
              <w:pStyle w:val="TblText"/>
            </w:pPr>
            <w:r w:rsidRPr="00D6160E">
              <w:t>&lt;50</w:t>
            </w:r>
          </w:p>
        </w:tc>
        <w:tc>
          <w:tcPr>
            <w:tcW w:w="2316" w:type="dxa"/>
            <w:tcBorders>
              <w:top w:val="single" w:sz="12" w:space="0" w:color="FFFFFF"/>
              <w:left w:val="single" w:sz="12" w:space="0" w:color="FFFFFF"/>
              <w:bottom w:val="single" w:sz="12" w:space="0" w:color="FFFFFF"/>
            </w:tcBorders>
            <w:shd w:val="clear" w:color="auto" w:fill="auto"/>
            <w:noWrap/>
            <w:vAlign w:val="center"/>
          </w:tcPr>
          <w:p w14:paraId="789FBC62" w14:textId="77777777" w:rsidR="00D6160E" w:rsidRPr="00D6160E" w:rsidRDefault="00D6160E" w:rsidP="00C92797">
            <w:pPr>
              <w:pStyle w:val="TblText"/>
            </w:pPr>
            <w:r w:rsidRPr="00D6160E">
              <w:t>≤ € 10 million</w:t>
            </w:r>
          </w:p>
        </w:tc>
        <w:tc>
          <w:tcPr>
            <w:tcW w:w="894" w:type="dxa"/>
            <w:shd w:val="clear" w:color="auto" w:fill="auto"/>
          </w:tcPr>
          <w:p w14:paraId="230AF2D1" w14:textId="77777777" w:rsidR="00D6160E" w:rsidRPr="00D6160E" w:rsidRDefault="00D6160E" w:rsidP="00C92797">
            <w:pPr>
              <w:pStyle w:val="TblText"/>
            </w:pPr>
          </w:p>
        </w:tc>
        <w:tc>
          <w:tcPr>
            <w:tcW w:w="2970" w:type="dxa"/>
            <w:tcBorders>
              <w:top w:val="single" w:sz="12" w:space="0" w:color="FFFFFF"/>
              <w:left w:val="nil"/>
              <w:bottom w:val="single" w:sz="12" w:space="0" w:color="FFFFFF"/>
              <w:right w:val="single" w:sz="12" w:space="0" w:color="FFFFFF"/>
            </w:tcBorders>
            <w:shd w:val="clear" w:color="auto" w:fill="auto"/>
            <w:noWrap/>
            <w:vAlign w:val="center"/>
          </w:tcPr>
          <w:p w14:paraId="7611EF19" w14:textId="77777777" w:rsidR="00D6160E" w:rsidRPr="00D6160E" w:rsidRDefault="00D6160E" w:rsidP="00C92797">
            <w:pPr>
              <w:pStyle w:val="TblText"/>
            </w:pPr>
            <w:r w:rsidRPr="00D6160E">
              <w:t>≤ € 10 million</w:t>
            </w:r>
          </w:p>
        </w:tc>
      </w:tr>
      <w:tr w:rsidR="00D6160E" w:rsidRPr="00D6160E" w14:paraId="29576BFA" w14:textId="77777777" w:rsidTr="00632A37">
        <w:trPr>
          <w:trHeight w:val="1152"/>
        </w:trPr>
        <w:tc>
          <w:tcPr>
            <w:tcW w:w="1718" w:type="dxa"/>
            <w:tcBorders>
              <w:top w:val="single" w:sz="12" w:space="0" w:color="FFFFFF"/>
              <w:left w:val="single" w:sz="12" w:space="0" w:color="FFFFFF"/>
              <w:bottom w:val="single" w:sz="12" w:space="0" w:color="FFFFFF"/>
              <w:right w:val="single" w:sz="12" w:space="0" w:color="FFFFFF"/>
            </w:tcBorders>
            <w:shd w:val="solid" w:color="E4E7F5" w:themeColor="text2" w:themeTint="19" w:fill="E4E7F5" w:themeFill="text2" w:themeFillTint="19"/>
            <w:noWrap/>
            <w:vAlign w:val="center"/>
          </w:tcPr>
          <w:p w14:paraId="2F67E855" w14:textId="77777777" w:rsidR="00D6160E" w:rsidRPr="00D6160E" w:rsidRDefault="00D6160E" w:rsidP="00C92797">
            <w:pPr>
              <w:pStyle w:val="TblText"/>
            </w:pPr>
            <w:r w:rsidRPr="00D6160E">
              <w:t>Medium</w:t>
            </w:r>
          </w:p>
        </w:tc>
        <w:tc>
          <w:tcPr>
            <w:tcW w:w="1730" w:type="dxa"/>
            <w:tcBorders>
              <w:top w:val="single" w:sz="12" w:space="0" w:color="FFFFFF"/>
              <w:left w:val="single" w:sz="12" w:space="0" w:color="FFFFFF"/>
              <w:bottom w:val="single" w:sz="12" w:space="0" w:color="FFFFFF"/>
              <w:right w:val="single" w:sz="12" w:space="0" w:color="FFFFFF"/>
            </w:tcBorders>
            <w:shd w:val="solid" w:color="E4E7F5" w:themeColor="text2" w:themeTint="19" w:fill="E4E7F5" w:themeFill="text2" w:themeFillTint="19"/>
            <w:noWrap/>
            <w:vAlign w:val="center"/>
          </w:tcPr>
          <w:p w14:paraId="4048DF8B" w14:textId="77777777" w:rsidR="00D6160E" w:rsidRPr="00D6160E" w:rsidRDefault="00D6160E" w:rsidP="00C92797">
            <w:pPr>
              <w:pStyle w:val="TblText"/>
            </w:pPr>
            <w:r w:rsidRPr="00D6160E">
              <w:t>&lt;250</w:t>
            </w:r>
          </w:p>
        </w:tc>
        <w:tc>
          <w:tcPr>
            <w:tcW w:w="2316" w:type="dxa"/>
            <w:tcBorders>
              <w:top w:val="single" w:sz="12" w:space="0" w:color="FFFFFF"/>
              <w:left w:val="single" w:sz="12" w:space="0" w:color="FFFFFF"/>
              <w:bottom w:val="single" w:sz="12" w:space="0" w:color="FFFFFF"/>
            </w:tcBorders>
            <w:shd w:val="solid" w:color="E4E7F5" w:themeColor="text2" w:themeTint="19" w:fill="E4E7F5" w:themeFill="text2" w:themeFillTint="19"/>
            <w:noWrap/>
            <w:vAlign w:val="center"/>
          </w:tcPr>
          <w:p w14:paraId="46B4A918" w14:textId="77777777" w:rsidR="00D6160E" w:rsidRPr="00D6160E" w:rsidRDefault="00D6160E" w:rsidP="00C92797">
            <w:pPr>
              <w:pStyle w:val="TblText"/>
            </w:pPr>
            <w:r w:rsidRPr="00D6160E">
              <w:t>≤ € 50 million</w:t>
            </w:r>
          </w:p>
        </w:tc>
        <w:tc>
          <w:tcPr>
            <w:tcW w:w="894" w:type="dxa"/>
            <w:shd w:val="solid" w:color="E4E7F5" w:themeColor="text2" w:themeTint="19" w:fill="E4E7F5" w:themeFill="text2" w:themeFillTint="19"/>
          </w:tcPr>
          <w:p w14:paraId="1BC7D024" w14:textId="77777777" w:rsidR="00D6160E" w:rsidRPr="00D6160E" w:rsidRDefault="00D6160E" w:rsidP="00C92797">
            <w:pPr>
              <w:pStyle w:val="TblText"/>
            </w:pPr>
          </w:p>
        </w:tc>
        <w:tc>
          <w:tcPr>
            <w:tcW w:w="2970" w:type="dxa"/>
            <w:tcBorders>
              <w:top w:val="single" w:sz="12" w:space="0" w:color="FFFFFF"/>
              <w:left w:val="nil"/>
              <w:bottom w:val="single" w:sz="12" w:space="0" w:color="FFFFFF"/>
              <w:right w:val="single" w:sz="12" w:space="0" w:color="FFFFFF"/>
            </w:tcBorders>
            <w:shd w:val="solid" w:color="E4E7F5" w:themeColor="text2" w:themeTint="19" w:fill="E4E7F5" w:themeFill="text2" w:themeFillTint="19"/>
            <w:noWrap/>
            <w:vAlign w:val="center"/>
          </w:tcPr>
          <w:p w14:paraId="5B88C76C" w14:textId="77777777" w:rsidR="00D6160E" w:rsidRPr="00D6160E" w:rsidRDefault="00D6160E" w:rsidP="00C92797">
            <w:pPr>
              <w:pStyle w:val="TblText"/>
            </w:pPr>
            <w:r w:rsidRPr="00D6160E">
              <w:t>≤ € 43 million</w:t>
            </w:r>
          </w:p>
        </w:tc>
      </w:tr>
      <w:tr w:rsidR="00D6160E" w:rsidRPr="00D6160E" w14:paraId="5A641F5F" w14:textId="77777777" w:rsidTr="00632A37">
        <w:trPr>
          <w:trHeight w:val="100"/>
        </w:trPr>
        <w:tc>
          <w:tcPr>
            <w:tcW w:w="1718" w:type="dxa"/>
            <w:tcBorders>
              <w:top w:val="single" w:sz="12" w:space="0" w:color="FFFFFF"/>
              <w:left w:val="single" w:sz="12" w:space="0" w:color="FFFFFF"/>
              <w:bottom w:val="single" w:sz="12" w:space="0" w:color="FFFFFF"/>
              <w:right w:val="single" w:sz="12" w:space="0" w:color="FFFFFF"/>
            </w:tcBorders>
            <w:shd w:val="clear" w:color="auto" w:fill="auto"/>
            <w:noWrap/>
            <w:vAlign w:val="center"/>
          </w:tcPr>
          <w:p w14:paraId="19D62552" w14:textId="77777777" w:rsidR="00D6160E" w:rsidRPr="00D6160E" w:rsidRDefault="00D6160E" w:rsidP="00C92797">
            <w:pPr>
              <w:pStyle w:val="TblText"/>
            </w:pPr>
            <w:r w:rsidRPr="00D6160E">
              <w:t>Large</w:t>
            </w:r>
          </w:p>
        </w:tc>
        <w:tc>
          <w:tcPr>
            <w:tcW w:w="1730" w:type="dxa"/>
            <w:tcBorders>
              <w:top w:val="single" w:sz="12" w:space="0" w:color="FFFFFF"/>
              <w:left w:val="single" w:sz="12" w:space="0" w:color="FFFFFF"/>
              <w:bottom w:val="single" w:sz="12" w:space="0" w:color="FFFFFF"/>
              <w:right w:val="single" w:sz="12" w:space="0" w:color="FFFFFF"/>
            </w:tcBorders>
            <w:shd w:val="clear" w:color="auto" w:fill="auto"/>
            <w:noWrap/>
            <w:vAlign w:val="center"/>
          </w:tcPr>
          <w:p w14:paraId="476289EA" w14:textId="77777777" w:rsidR="00D6160E" w:rsidRPr="00D6160E" w:rsidRDefault="00D6160E" w:rsidP="00C92797">
            <w:pPr>
              <w:pStyle w:val="TblText"/>
            </w:pPr>
            <w:r w:rsidRPr="00D6160E">
              <w:t>&gt;251</w:t>
            </w:r>
          </w:p>
        </w:tc>
        <w:tc>
          <w:tcPr>
            <w:tcW w:w="2316" w:type="dxa"/>
            <w:tcBorders>
              <w:top w:val="single" w:sz="12" w:space="0" w:color="FFFFFF"/>
              <w:left w:val="single" w:sz="12" w:space="0" w:color="FFFFFF"/>
              <w:bottom w:val="single" w:sz="12" w:space="0" w:color="FFFFFF"/>
            </w:tcBorders>
            <w:shd w:val="clear" w:color="auto" w:fill="auto"/>
            <w:noWrap/>
            <w:vAlign w:val="center"/>
          </w:tcPr>
          <w:p w14:paraId="2A51A8A8" w14:textId="77777777" w:rsidR="00D6160E" w:rsidRPr="00D6160E" w:rsidRDefault="00D6160E" w:rsidP="00C92797">
            <w:pPr>
              <w:pStyle w:val="TblText"/>
            </w:pPr>
            <w:r w:rsidRPr="00D6160E">
              <w:t>&gt; € 50 million</w:t>
            </w:r>
          </w:p>
        </w:tc>
        <w:tc>
          <w:tcPr>
            <w:tcW w:w="894" w:type="dxa"/>
            <w:shd w:val="clear" w:color="auto" w:fill="auto"/>
          </w:tcPr>
          <w:p w14:paraId="19BFF5EC" w14:textId="77777777" w:rsidR="00D6160E" w:rsidRPr="00D6160E" w:rsidRDefault="00D6160E" w:rsidP="00C92797">
            <w:pPr>
              <w:pStyle w:val="TblText"/>
            </w:pPr>
          </w:p>
        </w:tc>
        <w:tc>
          <w:tcPr>
            <w:tcW w:w="2970" w:type="dxa"/>
            <w:tcBorders>
              <w:top w:val="single" w:sz="12" w:space="0" w:color="FFFFFF"/>
              <w:left w:val="nil"/>
              <w:bottom w:val="single" w:sz="12" w:space="0" w:color="FFFFFF"/>
              <w:right w:val="single" w:sz="12" w:space="0" w:color="FFFFFF"/>
            </w:tcBorders>
            <w:shd w:val="clear" w:color="auto" w:fill="auto"/>
            <w:noWrap/>
            <w:vAlign w:val="center"/>
          </w:tcPr>
          <w:p w14:paraId="744A1DBF" w14:textId="77777777" w:rsidR="00D6160E" w:rsidRPr="00D6160E" w:rsidRDefault="00D6160E" w:rsidP="00C92797">
            <w:pPr>
              <w:pStyle w:val="TblText"/>
            </w:pPr>
            <w:r w:rsidRPr="00D6160E">
              <w:t>&gt; € 43 million</w:t>
            </w:r>
          </w:p>
        </w:tc>
      </w:tr>
    </w:tbl>
    <w:p w14:paraId="16E292C2" w14:textId="3919207F" w:rsidR="00DB54FF" w:rsidRDefault="00F20E70" w:rsidP="00D776B6">
      <w:r w:rsidRPr="00F20E70">
        <w:t>Please ensure that you indicate how your organisation is categorised on the Form of Tender document which should be submitted along with your proposal.</w:t>
      </w:r>
    </w:p>
    <w:p w14:paraId="14008B7F" w14:textId="21A330BD" w:rsidR="00F20E70" w:rsidRDefault="00F20E70" w:rsidP="00F20E70">
      <w:pPr>
        <w:pStyle w:val="Heading2"/>
      </w:pPr>
      <w:bookmarkStart w:id="9" w:name="_Toc155860975"/>
      <w:r>
        <w:lastRenderedPageBreak/>
        <w:t>Statement of Requirement</w:t>
      </w:r>
      <w:bookmarkEnd w:id="9"/>
    </w:p>
    <w:p w14:paraId="0C918979" w14:textId="203E1D6A" w:rsidR="00552D8F" w:rsidRPr="00552D8F" w:rsidRDefault="00F20E70" w:rsidP="00552D8F">
      <w:pPr>
        <w:pStyle w:val="Heading3"/>
      </w:pPr>
      <w:bookmarkStart w:id="10" w:name="_Toc155860976"/>
      <w:r>
        <w:t>2.1</w:t>
      </w:r>
      <w:r w:rsidR="00552D8F">
        <w:t>.</w:t>
      </w:r>
      <w:r>
        <w:t xml:space="preserve"> Background of the project</w:t>
      </w:r>
      <w:bookmarkEnd w:id="10"/>
    </w:p>
    <w:p w14:paraId="51D04240" w14:textId="77777777" w:rsidR="00AC5690" w:rsidRPr="00AC5690" w:rsidRDefault="00AC5690" w:rsidP="00AC5690">
      <w:pPr>
        <w:pStyle w:val="ListParagraph"/>
        <w:numPr>
          <w:ilvl w:val="0"/>
          <w:numId w:val="52"/>
        </w:numPr>
        <w:contextualSpacing w:val="0"/>
        <w:rPr>
          <w:rStyle w:val="normaltextrun"/>
          <w:rFonts w:cs="Arial"/>
          <w:vanish/>
        </w:rPr>
      </w:pPr>
    </w:p>
    <w:p w14:paraId="02A9CE04" w14:textId="77777777" w:rsidR="00AC5690" w:rsidRPr="00AC5690" w:rsidRDefault="00AC5690" w:rsidP="00AC5690">
      <w:pPr>
        <w:pStyle w:val="ListParagraph"/>
        <w:numPr>
          <w:ilvl w:val="0"/>
          <w:numId w:val="52"/>
        </w:numPr>
        <w:contextualSpacing w:val="0"/>
        <w:rPr>
          <w:rStyle w:val="normaltextrun"/>
          <w:rFonts w:cs="Arial"/>
          <w:vanish/>
        </w:rPr>
      </w:pPr>
    </w:p>
    <w:p w14:paraId="0D5725EB" w14:textId="77777777" w:rsidR="00AC5690" w:rsidRPr="00AC5690" w:rsidRDefault="00AC5690" w:rsidP="00AC5690">
      <w:pPr>
        <w:pStyle w:val="ListParagraph"/>
        <w:numPr>
          <w:ilvl w:val="1"/>
          <w:numId w:val="52"/>
        </w:numPr>
        <w:contextualSpacing w:val="0"/>
        <w:rPr>
          <w:rStyle w:val="normaltextrun"/>
          <w:rFonts w:cs="Arial"/>
          <w:vanish/>
        </w:rPr>
      </w:pPr>
    </w:p>
    <w:p w14:paraId="0E6F9E90" w14:textId="49C707BD" w:rsidR="007D08FC" w:rsidRPr="00A913D2" w:rsidRDefault="00F23116" w:rsidP="00AC5690">
      <w:pPr>
        <w:pStyle w:val="Numberedparagraphdouble"/>
        <w:numPr>
          <w:ilvl w:val="2"/>
          <w:numId w:val="52"/>
        </w:numPr>
        <w:spacing w:after="0" w:line="240" w:lineRule="auto"/>
        <w:rPr>
          <w:rStyle w:val="eop"/>
        </w:rPr>
      </w:pPr>
      <w:r w:rsidRPr="00A913D2">
        <w:rPr>
          <w:rStyle w:val="normaltextrun"/>
          <w:rFonts w:cs="Arial"/>
        </w:rPr>
        <w:t>ORR is the safety authority for the purposes of interoperability law in Great Britain, as set out in the Railways (Interoperability) Regulations 2011 as amended. It is a requirement that railway subsystems be authorised before placing into service after construction, renewal or upgrade.  Applications for authorisation are made to ORR in accordance with the Regulations.  The ORR assessment checks that the application is complete and samples elements of the submission to ensure that the processes underpinning the application have been correctly followed.</w:t>
      </w:r>
      <w:r w:rsidR="007D08FC" w:rsidRPr="00A913D2">
        <w:rPr>
          <w:rStyle w:val="eop"/>
          <w:rFonts w:eastAsiaTheme="majorEastAsia" w:cs="Arial"/>
        </w:rPr>
        <w:t> </w:t>
      </w:r>
    </w:p>
    <w:p w14:paraId="230F9CF7" w14:textId="77777777" w:rsidR="00AC5690" w:rsidRPr="00A913D2" w:rsidRDefault="00AC5690" w:rsidP="00AC5690">
      <w:pPr>
        <w:pStyle w:val="Numberedparagraphdouble"/>
        <w:numPr>
          <w:ilvl w:val="0"/>
          <w:numId w:val="0"/>
        </w:numPr>
        <w:spacing w:after="0" w:line="240" w:lineRule="auto"/>
        <w:ind w:left="720"/>
      </w:pPr>
    </w:p>
    <w:p w14:paraId="6B22B1AF" w14:textId="2EF4CA68" w:rsidR="007D08FC" w:rsidRPr="00A913D2" w:rsidRDefault="00F23116" w:rsidP="00AC5690">
      <w:pPr>
        <w:pStyle w:val="Numberedparagraphdouble"/>
        <w:numPr>
          <w:ilvl w:val="2"/>
          <w:numId w:val="52"/>
        </w:numPr>
        <w:spacing w:after="0" w:line="240" w:lineRule="auto"/>
        <w:rPr>
          <w:rFonts w:cs="Arial"/>
        </w:rPr>
      </w:pPr>
      <w:proofErr w:type="spellStart"/>
      <w:r w:rsidRPr="00A913D2">
        <w:rPr>
          <w:rStyle w:val="normaltextrun"/>
          <w:rFonts w:cs="Arial"/>
        </w:rPr>
        <w:t>ORR’s</w:t>
      </w:r>
      <w:proofErr w:type="spellEnd"/>
      <w:r w:rsidRPr="00A913D2">
        <w:rPr>
          <w:rStyle w:val="normaltextrun"/>
          <w:rFonts w:cs="Arial"/>
        </w:rPr>
        <w:t xml:space="preserve"> assessment also considers whether there are any shortcomings in the provisions for safe use of the subsystem in question.  This is a less rigidly defined process and requires the application of engineering judgement.  </w:t>
      </w:r>
      <w:proofErr w:type="gramStart"/>
      <w:r w:rsidRPr="00A913D2">
        <w:rPr>
          <w:rStyle w:val="normaltextrun"/>
          <w:rFonts w:cs="Arial"/>
        </w:rPr>
        <w:t>In particular this</w:t>
      </w:r>
      <w:proofErr w:type="gramEnd"/>
      <w:r w:rsidRPr="00A913D2">
        <w:rPr>
          <w:rStyle w:val="normaltextrun"/>
          <w:rFonts w:cs="Arial"/>
        </w:rPr>
        <w:t xml:space="preserve"> consideration draws on the material generated in compliance with the </w:t>
      </w:r>
      <w:proofErr w:type="spellStart"/>
      <w:r w:rsidRPr="00A913D2">
        <w:rPr>
          <w:rStyle w:val="normaltextrun"/>
          <w:rFonts w:cs="Arial"/>
        </w:rPr>
        <w:t>CSM</w:t>
      </w:r>
      <w:proofErr w:type="spellEnd"/>
      <w:r w:rsidRPr="00A913D2">
        <w:rPr>
          <w:rStyle w:val="normaltextrun"/>
          <w:rFonts w:cs="Arial"/>
        </w:rPr>
        <w:t>-RA</w:t>
      </w:r>
      <w:r w:rsidR="00081400">
        <w:rPr>
          <w:rStyle w:val="normaltextrun"/>
          <w:rFonts w:cs="Arial"/>
        </w:rPr>
        <w:t xml:space="preserve"> (</w:t>
      </w:r>
      <w:r w:rsidR="00081400" w:rsidRPr="00A913D2">
        <w:t>Common Safety Method for Risk Evaluation and Assessment</w:t>
      </w:r>
      <w:r w:rsidR="00081400">
        <w:t>)</w:t>
      </w:r>
      <w:r w:rsidRPr="00A913D2">
        <w:rPr>
          <w:rStyle w:val="normaltextrun"/>
          <w:rFonts w:cs="Arial"/>
        </w:rPr>
        <w:t>, to ensure that hazards are either controlled by design or appropriately transferred to other aspects of the management of the subsystem.</w:t>
      </w:r>
      <w:r w:rsidR="007D08FC" w:rsidRPr="00A913D2">
        <w:rPr>
          <w:rStyle w:val="eop"/>
          <w:rFonts w:eastAsiaTheme="majorEastAsia" w:cs="Arial"/>
        </w:rPr>
        <w:t> </w:t>
      </w:r>
    </w:p>
    <w:p w14:paraId="50008B50" w14:textId="77777777" w:rsidR="00AC5690" w:rsidRPr="00A913D2" w:rsidRDefault="00AC5690" w:rsidP="00AC5690">
      <w:pPr>
        <w:pStyle w:val="Numberedparagraphdouble"/>
        <w:numPr>
          <w:ilvl w:val="0"/>
          <w:numId w:val="0"/>
        </w:numPr>
        <w:spacing w:after="0" w:line="240" w:lineRule="auto"/>
        <w:ind w:left="720"/>
      </w:pPr>
    </w:p>
    <w:p w14:paraId="654E10F6" w14:textId="5D76DF9C" w:rsidR="007D08FC" w:rsidRPr="00A913D2" w:rsidRDefault="0082213D" w:rsidP="00AC5690">
      <w:pPr>
        <w:pStyle w:val="Numberedparagraphdouble"/>
        <w:numPr>
          <w:ilvl w:val="2"/>
          <w:numId w:val="52"/>
        </w:numPr>
        <w:spacing w:after="0" w:line="240" w:lineRule="auto"/>
        <w:rPr>
          <w:rStyle w:val="normaltextrun"/>
          <w:rFonts w:cs="Arial"/>
        </w:rPr>
      </w:pPr>
      <w:r w:rsidRPr="00A913D2">
        <w:rPr>
          <w:rStyle w:val="normaltextrun"/>
          <w:rFonts w:cs="Arial"/>
        </w:rPr>
        <w:t xml:space="preserve">The purpose of this work is to </w:t>
      </w:r>
      <w:r w:rsidR="007B4C1F" w:rsidRPr="00A913D2">
        <w:rPr>
          <w:rStyle w:val="normaltextrun"/>
          <w:rFonts w:cs="Arial"/>
        </w:rPr>
        <w:t xml:space="preserve">assess the technical files submitted for authorisation of subsystems complying with the Energy </w:t>
      </w:r>
      <w:proofErr w:type="spellStart"/>
      <w:r w:rsidR="007B4C1F" w:rsidRPr="00A913D2">
        <w:rPr>
          <w:rStyle w:val="normaltextrun"/>
          <w:rFonts w:cs="Arial"/>
        </w:rPr>
        <w:t>NTSN</w:t>
      </w:r>
      <w:proofErr w:type="spellEnd"/>
      <w:r w:rsidR="007B4C1F" w:rsidRPr="00A913D2">
        <w:rPr>
          <w:rStyle w:val="normaltextrun"/>
          <w:rFonts w:cs="Arial"/>
        </w:rPr>
        <w:t xml:space="preserve"> </w:t>
      </w:r>
      <w:r w:rsidR="00081400">
        <w:rPr>
          <w:rStyle w:val="normaltextrun"/>
          <w:rFonts w:cs="Arial"/>
        </w:rPr>
        <w:t xml:space="preserve">(National Technical Specification Notices) </w:t>
      </w:r>
      <w:r w:rsidR="007B4C1F" w:rsidRPr="00A913D2">
        <w:rPr>
          <w:rStyle w:val="normaltextrun"/>
          <w:rFonts w:cs="Arial"/>
        </w:rPr>
        <w:t xml:space="preserve">against the requirements of the Railways (Interoperability) Regulations 2011, and to review the risk management as documented through the </w:t>
      </w:r>
      <w:proofErr w:type="spellStart"/>
      <w:r w:rsidR="007B4C1F" w:rsidRPr="00A913D2">
        <w:rPr>
          <w:rStyle w:val="normaltextrun"/>
          <w:rFonts w:cs="Arial"/>
        </w:rPr>
        <w:t>CSM</w:t>
      </w:r>
      <w:proofErr w:type="spellEnd"/>
      <w:r w:rsidR="007B4C1F" w:rsidRPr="00A913D2">
        <w:rPr>
          <w:rStyle w:val="normaltextrun"/>
          <w:rFonts w:cs="Arial"/>
        </w:rPr>
        <w:t xml:space="preserve">-RA process.  The consultant will advise ORR whether the application meets the requirements for authorisation, and whether </w:t>
      </w:r>
      <w:proofErr w:type="spellStart"/>
      <w:r w:rsidR="007B4C1F" w:rsidRPr="00A913D2">
        <w:rPr>
          <w:rStyle w:val="normaltextrun"/>
          <w:rFonts w:cs="Arial"/>
        </w:rPr>
        <w:t>CSM</w:t>
      </w:r>
      <w:proofErr w:type="spellEnd"/>
      <w:r w:rsidR="007B4C1F" w:rsidRPr="00A913D2">
        <w:rPr>
          <w:rStyle w:val="normaltextrun"/>
          <w:rFonts w:cs="Arial"/>
        </w:rPr>
        <w:t xml:space="preserve">-RA documentation confirms that hazards have been identified and managed.  </w:t>
      </w:r>
      <w:r w:rsidR="001B6996" w:rsidRPr="00A913D2">
        <w:rPr>
          <w:rStyle w:val="normaltextrun"/>
          <w:rFonts w:cs="Arial"/>
        </w:rPr>
        <w:t xml:space="preserve">This will require the consultant to have extensive experience with </w:t>
      </w:r>
      <w:r w:rsidR="007B4C1F" w:rsidRPr="00A913D2">
        <w:rPr>
          <w:rStyle w:val="normaltextrun"/>
          <w:rFonts w:cs="Arial"/>
        </w:rPr>
        <w:t xml:space="preserve">Energy </w:t>
      </w:r>
      <w:proofErr w:type="spellStart"/>
      <w:r w:rsidR="007B4C1F" w:rsidRPr="00A913D2">
        <w:rPr>
          <w:rStyle w:val="normaltextrun"/>
          <w:rFonts w:cs="Arial"/>
        </w:rPr>
        <w:t>NTSN</w:t>
      </w:r>
      <w:proofErr w:type="spellEnd"/>
      <w:r w:rsidR="007B4C1F" w:rsidRPr="00A913D2">
        <w:rPr>
          <w:rStyle w:val="normaltextrun"/>
          <w:rFonts w:cs="Arial"/>
        </w:rPr>
        <w:t xml:space="preserve"> authorisations and the use of </w:t>
      </w:r>
      <w:proofErr w:type="spellStart"/>
      <w:r w:rsidR="007B4C1F" w:rsidRPr="00A913D2">
        <w:rPr>
          <w:rStyle w:val="normaltextrun"/>
          <w:rFonts w:cs="Arial"/>
        </w:rPr>
        <w:t>CSM</w:t>
      </w:r>
      <w:proofErr w:type="spellEnd"/>
      <w:r w:rsidR="007B4C1F" w:rsidRPr="00A913D2">
        <w:rPr>
          <w:rStyle w:val="normaltextrun"/>
          <w:rFonts w:cs="Arial"/>
        </w:rPr>
        <w:t xml:space="preserve">-RA </w:t>
      </w:r>
      <w:r w:rsidR="001B6996" w:rsidRPr="00A913D2">
        <w:rPr>
          <w:rStyle w:val="normaltextrun"/>
          <w:rFonts w:cs="Arial"/>
        </w:rPr>
        <w:t>in Great Britain.</w:t>
      </w:r>
      <w:r w:rsidR="00E1781B" w:rsidRPr="00A913D2">
        <w:rPr>
          <w:rStyle w:val="normaltextrun"/>
          <w:rFonts w:cs="Arial"/>
        </w:rPr>
        <w:t xml:space="preserve"> </w:t>
      </w:r>
      <w:r w:rsidR="006B4831" w:rsidRPr="00A913D2">
        <w:rPr>
          <w:rStyle w:val="normaltextrun"/>
          <w:rFonts w:cs="Arial"/>
        </w:rPr>
        <w:t xml:space="preserve">The consultant may also provide guidance and information to applicants as part of </w:t>
      </w:r>
      <w:proofErr w:type="spellStart"/>
      <w:r w:rsidR="006B4831" w:rsidRPr="00A913D2">
        <w:rPr>
          <w:rStyle w:val="normaltextrun"/>
          <w:rFonts w:cs="Arial"/>
        </w:rPr>
        <w:t>ORR’s</w:t>
      </w:r>
      <w:proofErr w:type="spellEnd"/>
      <w:r w:rsidR="006B4831" w:rsidRPr="00A913D2">
        <w:rPr>
          <w:rStyle w:val="normaltextrun"/>
          <w:rFonts w:cs="Arial"/>
        </w:rPr>
        <w:t xml:space="preserve"> pre-engagement processes.</w:t>
      </w:r>
    </w:p>
    <w:p w14:paraId="4EAFF0BD" w14:textId="77777777" w:rsidR="00FB54E9" w:rsidRPr="007B4C1F" w:rsidRDefault="00FB54E9" w:rsidP="00FB54E9">
      <w:pPr>
        <w:pStyle w:val="paragraph"/>
        <w:spacing w:before="0" w:beforeAutospacing="0" w:after="120" w:afterAutospacing="0"/>
        <w:ind w:left="1080"/>
        <w:textAlignment w:val="baseline"/>
        <w:rPr>
          <w:rStyle w:val="normaltextrun"/>
          <w:rFonts w:ascii="Arial" w:hAnsi="Arial" w:cs="Arial"/>
          <w:color w:val="514F86" w:themeColor="accent6"/>
        </w:rPr>
      </w:pPr>
    </w:p>
    <w:p w14:paraId="48E3C75F" w14:textId="6C3DFEC3" w:rsidR="005934ED" w:rsidRPr="006D0799" w:rsidRDefault="00F20E70" w:rsidP="006D0799">
      <w:pPr>
        <w:pStyle w:val="Heading3"/>
      </w:pPr>
      <w:bookmarkStart w:id="11" w:name="_Toc155860977"/>
      <w:r>
        <w:t>2.2 Project Objectives and Scope</w:t>
      </w:r>
      <w:bookmarkEnd w:id="11"/>
    </w:p>
    <w:p w14:paraId="339FBDE7" w14:textId="77777777" w:rsidR="00AC5690" w:rsidRPr="00AC5690" w:rsidRDefault="00AC5690" w:rsidP="00AC5690">
      <w:pPr>
        <w:pStyle w:val="ListParagraph"/>
        <w:numPr>
          <w:ilvl w:val="0"/>
          <w:numId w:val="53"/>
        </w:numPr>
        <w:spacing w:after="120" w:line="240" w:lineRule="auto"/>
        <w:contextualSpacing w:val="0"/>
        <w:textAlignment w:val="baseline"/>
        <w:rPr>
          <w:rFonts w:eastAsia="Times New Roman" w:cs="Arial"/>
          <w:vanish/>
          <w:szCs w:val="24"/>
          <w:lang w:eastAsia="en-GB"/>
        </w:rPr>
      </w:pPr>
    </w:p>
    <w:p w14:paraId="7E6BA226" w14:textId="77777777" w:rsidR="00AC5690" w:rsidRPr="00AC5690" w:rsidRDefault="00AC5690" w:rsidP="00AC5690">
      <w:pPr>
        <w:pStyle w:val="ListParagraph"/>
        <w:numPr>
          <w:ilvl w:val="0"/>
          <w:numId w:val="53"/>
        </w:numPr>
        <w:spacing w:after="120" w:line="240" w:lineRule="auto"/>
        <w:contextualSpacing w:val="0"/>
        <w:textAlignment w:val="baseline"/>
        <w:rPr>
          <w:rFonts w:eastAsia="Times New Roman" w:cs="Arial"/>
          <w:vanish/>
          <w:szCs w:val="24"/>
          <w:lang w:eastAsia="en-GB"/>
        </w:rPr>
      </w:pPr>
    </w:p>
    <w:p w14:paraId="4DDBC06C" w14:textId="77777777" w:rsidR="00AC5690" w:rsidRPr="00AC5690" w:rsidRDefault="00AC5690" w:rsidP="00AC5690">
      <w:pPr>
        <w:pStyle w:val="ListParagraph"/>
        <w:numPr>
          <w:ilvl w:val="1"/>
          <w:numId w:val="53"/>
        </w:numPr>
        <w:spacing w:after="120" w:line="240" w:lineRule="auto"/>
        <w:contextualSpacing w:val="0"/>
        <w:textAlignment w:val="baseline"/>
        <w:rPr>
          <w:rFonts w:eastAsia="Times New Roman" w:cs="Arial"/>
          <w:vanish/>
          <w:szCs w:val="24"/>
          <w:lang w:eastAsia="en-GB"/>
        </w:rPr>
      </w:pPr>
    </w:p>
    <w:p w14:paraId="62DF9F34" w14:textId="77777777" w:rsidR="00AC5690" w:rsidRPr="00AC5690" w:rsidRDefault="00AC5690" w:rsidP="00AC5690">
      <w:pPr>
        <w:pStyle w:val="ListParagraph"/>
        <w:numPr>
          <w:ilvl w:val="1"/>
          <w:numId w:val="53"/>
        </w:numPr>
        <w:spacing w:after="120" w:line="240" w:lineRule="auto"/>
        <w:contextualSpacing w:val="0"/>
        <w:textAlignment w:val="baseline"/>
        <w:rPr>
          <w:rFonts w:eastAsia="Times New Roman" w:cs="Arial"/>
          <w:vanish/>
          <w:szCs w:val="24"/>
          <w:lang w:eastAsia="en-GB"/>
        </w:rPr>
      </w:pPr>
    </w:p>
    <w:p w14:paraId="7754632D" w14:textId="08F28E19" w:rsidR="00AA3E98" w:rsidRPr="00A913D2" w:rsidRDefault="00FB54E9" w:rsidP="00AC5690">
      <w:pPr>
        <w:pStyle w:val="paragraph"/>
        <w:numPr>
          <w:ilvl w:val="2"/>
          <w:numId w:val="53"/>
        </w:numPr>
        <w:spacing w:before="0" w:beforeAutospacing="0" w:after="0" w:afterAutospacing="0"/>
        <w:ind w:left="851" w:hanging="851"/>
        <w:textAlignment w:val="baseline"/>
        <w:rPr>
          <w:rFonts w:ascii="Arial" w:hAnsi="Arial" w:cs="Arial"/>
        </w:rPr>
      </w:pPr>
      <w:r w:rsidRPr="00A913D2">
        <w:rPr>
          <w:rFonts w:ascii="Arial" w:hAnsi="Arial" w:cs="Arial"/>
        </w:rPr>
        <w:t>Th</w:t>
      </w:r>
      <w:r w:rsidR="005934ED" w:rsidRPr="00A913D2">
        <w:rPr>
          <w:rFonts w:ascii="Arial" w:hAnsi="Arial" w:cs="Arial"/>
        </w:rPr>
        <w:t>is tender</w:t>
      </w:r>
      <w:r w:rsidRPr="00A913D2">
        <w:rPr>
          <w:rFonts w:ascii="Arial" w:hAnsi="Arial" w:cs="Arial"/>
        </w:rPr>
        <w:t xml:space="preserve"> seeks to secure</w:t>
      </w:r>
      <w:r w:rsidR="00AA3E98" w:rsidRPr="00A913D2">
        <w:rPr>
          <w:rFonts w:ascii="Arial" w:hAnsi="Arial" w:cs="Arial"/>
        </w:rPr>
        <w:t xml:space="preserve"> expert, independent </w:t>
      </w:r>
      <w:r w:rsidR="006555BF" w:rsidRPr="00A913D2">
        <w:rPr>
          <w:rFonts w:ascii="Arial" w:hAnsi="Arial" w:cs="Arial"/>
        </w:rPr>
        <w:t>opinion</w:t>
      </w:r>
      <w:r w:rsidR="00AA3E98" w:rsidRPr="00A913D2">
        <w:rPr>
          <w:rFonts w:ascii="Arial" w:hAnsi="Arial" w:cs="Arial"/>
        </w:rPr>
        <w:t xml:space="preserve"> resulting from robust evidence</w:t>
      </w:r>
      <w:r w:rsidR="64F359EE" w:rsidRPr="00A913D2">
        <w:rPr>
          <w:rFonts w:ascii="Arial" w:hAnsi="Arial" w:cs="Arial"/>
        </w:rPr>
        <w:t>-</w:t>
      </w:r>
      <w:r w:rsidR="00AA3E98" w:rsidRPr="00A913D2">
        <w:rPr>
          <w:rFonts w:ascii="Arial" w:hAnsi="Arial" w:cs="Arial"/>
        </w:rPr>
        <w:t>bas</w:t>
      </w:r>
      <w:r w:rsidR="006555BF" w:rsidRPr="00A913D2">
        <w:rPr>
          <w:rFonts w:ascii="Arial" w:hAnsi="Arial" w:cs="Arial"/>
        </w:rPr>
        <w:t>ed analysis</w:t>
      </w:r>
      <w:r w:rsidR="00AA3E98" w:rsidRPr="00A913D2">
        <w:rPr>
          <w:rFonts w:ascii="Arial" w:hAnsi="Arial" w:cs="Arial"/>
        </w:rPr>
        <w:t xml:space="preserve"> </w:t>
      </w:r>
      <w:r w:rsidR="006555BF" w:rsidRPr="00A913D2">
        <w:rPr>
          <w:rFonts w:ascii="Arial" w:hAnsi="Arial" w:cs="Arial"/>
        </w:rPr>
        <w:t>of</w:t>
      </w:r>
      <w:r w:rsidR="00676203" w:rsidRPr="00A913D2">
        <w:rPr>
          <w:rFonts w:ascii="Arial" w:hAnsi="Arial" w:cs="Arial"/>
        </w:rPr>
        <w:t xml:space="preserve"> interoperability authorisation applications for interoperability subsystems complying with the Energy </w:t>
      </w:r>
      <w:proofErr w:type="spellStart"/>
      <w:r w:rsidR="00676203" w:rsidRPr="00A913D2">
        <w:rPr>
          <w:rFonts w:ascii="Arial" w:hAnsi="Arial" w:cs="Arial"/>
        </w:rPr>
        <w:t>NTSN</w:t>
      </w:r>
      <w:proofErr w:type="spellEnd"/>
      <w:r w:rsidR="00676203" w:rsidRPr="00A913D2">
        <w:rPr>
          <w:rFonts w:ascii="Arial" w:hAnsi="Arial" w:cs="Arial"/>
        </w:rPr>
        <w:t>, to supply</w:t>
      </w:r>
      <w:r w:rsidR="00AA3E98" w:rsidRPr="00A913D2">
        <w:rPr>
          <w:rFonts w:ascii="Arial" w:hAnsi="Arial" w:cs="Arial"/>
        </w:rPr>
        <w:t xml:space="preserve"> appropriate </w:t>
      </w:r>
      <w:r w:rsidR="00302A67" w:rsidRPr="00A913D2">
        <w:rPr>
          <w:rFonts w:ascii="Arial" w:hAnsi="Arial" w:cs="Arial"/>
        </w:rPr>
        <w:t>advice to ORR</w:t>
      </w:r>
      <w:r w:rsidR="00676203" w:rsidRPr="00A913D2">
        <w:rPr>
          <w:rFonts w:ascii="Arial" w:hAnsi="Arial" w:cs="Arial"/>
        </w:rPr>
        <w:t xml:space="preserve"> in respect of the applications’ compliance with the requirements of the Railways (Interoperability) Regulations 2011 as amended.</w:t>
      </w:r>
      <w:r w:rsidRPr="00A913D2">
        <w:rPr>
          <w:rFonts w:ascii="Arial" w:hAnsi="Arial" w:cs="Arial"/>
        </w:rPr>
        <w:t xml:space="preserve"> </w:t>
      </w:r>
      <w:r w:rsidR="0033279C" w:rsidRPr="00A913D2">
        <w:rPr>
          <w:rFonts w:ascii="Arial" w:hAnsi="Arial" w:cs="Arial"/>
        </w:rPr>
        <w:t xml:space="preserve">ORR </w:t>
      </w:r>
      <w:r w:rsidR="005934ED" w:rsidRPr="00A913D2">
        <w:rPr>
          <w:rFonts w:ascii="Arial" w:hAnsi="Arial" w:cs="Arial"/>
        </w:rPr>
        <w:t>expect this working arrangement to be in place for approximately 12 months</w:t>
      </w:r>
      <w:r w:rsidR="006555BF" w:rsidRPr="00A913D2">
        <w:rPr>
          <w:rFonts w:ascii="Arial" w:hAnsi="Arial" w:cs="Arial"/>
        </w:rPr>
        <w:t xml:space="preserve">, although this period could be extended if there are unexpected delays with </w:t>
      </w:r>
      <w:r w:rsidR="001B6996" w:rsidRPr="00A913D2">
        <w:rPr>
          <w:rFonts w:ascii="Arial" w:hAnsi="Arial" w:cs="Arial"/>
        </w:rPr>
        <w:t>authorisation applications</w:t>
      </w:r>
      <w:r w:rsidR="005934ED" w:rsidRPr="00A913D2">
        <w:rPr>
          <w:rFonts w:ascii="Arial" w:hAnsi="Arial" w:cs="Arial"/>
        </w:rPr>
        <w:t xml:space="preserve">. </w:t>
      </w:r>
      <w:r w:rsidR="006555BF" w:rsidRPr="00A913D2">
        <w:rPr>
          <w:rFonts w:ascii="Arial" w:hAnsi="Arial" w:cs="Arial"/>
        </w:rPr>
        <w:t>T</w:t>
      </w:r>
      <w:r w:rsidR="005934ED" w:rsidRPr="00A913D2">
        <w:rPr>
          <w:rFonts w:ascii="Arial" w:hAnsi="Arial" w:cs="Arial"/>
        </w:rPr>
        <w:t>he consultant will need to be dynamic and respond to</w:t>
      </w:r>
      <w:r w:rsidR="006555BF" w:rsidRPr="00A913D2">
        <w:rPr>
          <w:rFonts w:ascii="Arial" w:hAnsi="Arial" w:cs="Arial"/>
        </w:rPr>
        <w:t xml:space="preserve"> short notice </w:t>
      </w:r>
      <w:r w:rsidR="005934ED" w:rsidRPr="00A913D2">
        <w:rPr>
          <w:rFonts w:ascii="Arial" w:hAnsi="Arial" w:cs="Arial"/>
        </w:rPr>
        <w:t>requests</w:t>
      </w:r>
      <w:r w:rsidR="006555BF" w:rsidRPr="00A913D2">
        <w:rPr>
          <w:rFonts w:ascii="Arial" w:hAnsi="Arial" w:cs="Arial"/>
        </w:rPr>
        <w:t xml:space="preserve"> from ORR</w:t>
      </w:r>
      <w:r w:rsidR="005934ED" w:rsidRPr="00A913D2">
        <w:rPr>
          <w:rFonts w:ascii="Arial" w:hAnsi="Arial" w:cs="Arial"/>
        </w:rPr>
        <w:t>. Sometimes there may be as little as one working days’ notice given to the consultant for requests.</w:t>
      </w:r>
    </w:p>
    <w:p w14:paraId="1438C65A" w14:textId="77777777" w:rsidR="00AC5690" w:rsidRPr="00A913D2" w:rsidRDefault="00AC5690" w:rsidP="00AC5690">
      <w:pPr>
        <w:pStyle w:val="paragraph"/>
        <w:spacing w:before="0" w:beforeAutospacing="0" w:after="0" w:afterAutospacing="0"/>
        <w:ind w:left="851"/>
        <w:textAlignment w:val="baseline"/>
        <w:rPr>
          <w:rFonts w:ascii="Arial" w:hAnsi="Arial" w:cs="Arial"/>
        </w:rPr>
      </w:pPr>
    </w:p>
    <w:p w14:paraId="0A90B5FA" w14:textId="7AE30EE7" w:rsidR="005C3704" w:rsidRPr="00A913D2" w:rsidRDefault="005C3704" w:rsidP="00AC5690">
      <w:pPr>
        <w:pStyle w:val="paragraph"/>
        <w:numPr>
          <w:ilvl w:val="2"/>
          <w:numId w:val="53"/>
        </w:numPr>
        <w:spacing w:before="0" w:beforeAutospacing="0" w:after="0" w:afterAutospacing="0"/>
        <w:ind w:left="851" w:hanging="851"/>
        <w:textAlignment w:val="baseline"/>
        <w:rPr>
          <w:rFonts w:ascii="Arial" w:hAnsi="Arial" w:cs="Arial"/>
        </w:rPr>
      </w:pPr>
      <w:r w:rsidRPr="00A913D2">
        <w:rPr>
          <w:rFonts w:ascii="Arial" w:hAnsi="Arial" w:cs="Arial"/>
        </w:rPr>
        <w:lastRenderedPageBreak/>
        <w:t>This w</w:t>
      </w:r>
      <w:r w:rsidR="00656655" w:rsidRPr="00A913D2">
        <w:rPr>
          <w:rFonts w:ascii="Arial" w:hAnsi="Arial" w:cs="Arial"/>
        </w:rPr>
        <w:t xml:space="preserve">ill </w:t>
      </w:r>
      <w:r w:rsidRPr="00A913D2">
        <w:rPr>
          <w:rFonts w:ascii="Arial" w:hAnsi="Arial" w:cs="Arial"/>
        </w:rPr>
        <w:t xml:space="preserve">form a call off </w:t>
      </w:r>
      <w:r w:rsidR="00656655" w:rsidRPr="00A913D2">
        <w:rPr>
          <w:rFonts w:ascii="Arial" w:hAnsi="Arial" w:cs="Arial"/>
        </w:rPr>
        <w:t>arrangement t</w:t>
      </w:r>
      <w:r w:rsidRPr="00A913D2">
        <w:rPr>
          <w:rFonts w:ascii="Arial" w:hAnsi="Arial" w:cs="Arial"/>
        </w:rPr>
        <w:t>o the contract (at a stated day rate) to provide the expertise</w:t>
      </w:r>
      <w:r w:rsidR="009A3F46" w:rsidRPr="00A913D2">
        <w:rPr>
          <w:rFonts w:ascii="Arial" w:hAnsi="Arial" w:cs="Arial"/>
        </w:rPr>
        <w:t>.</w:t>
      </w:r>
      <w:r w:rsidR="00656655" w:rsidRPr="00A913D2">
        <w:rPr>
          <w:rFonts w:ascii="Arial" w:hAnsi="Arial" w:cs="Arial"/>
        </w:rPr>
        <w:t xml:space="preserve"> The call off process is outlined in section 2.3 below. </w:t>
      </w:r>
    </w:p>
    <w:p w14:paraId="3C68912B" w14:textId="77777777" w:rsidR="00AC5690" w:rsidRPr="00A913D2" w:rsidRDefault="00AC5690" w:rsidP="00AC5690">
      <w:pPr>
        <w:pStyle w:val="paragraph"/>
        <w:spacing w:before="0" w:beforeAutospacing="0" w:after="0" w:afterAutospacing="0"/>
        <w:ind w:left="851"/>
        <w:textAlignment w:val="baseline"/>
        <w:rPr>
          <w:rFonts w:ascii="Arial" w:hAnsi="Arial" w:cs="Arial"/>
        </w:rPr>
      </w:pPr>
    </w:p>
    <w:p w14:paraId="673CCF6C" w14:textId="694361D5" w:rsidR="72E3B5B8" w:rsidRPr="00A913D2" w:rsidRDefault="72E3B5B8" w:rsidP="00AC5690">
      <w:pPr>
        <w:pStyle w:val="paragraph"/>
        <w:numPr>
          <w:ilvl w:val="2"/>
          <w:numId w:val="53"/>
        </w:numPr>
        <w:spacing w:before="0" w:beforeAutospacing="0" w:after="0" w:afterAutospacing="0"/>
        <w:ind w:left="851" w:hanging="851"/>
        <w:rPr>
          <w:rFonts w:ascii="Arial" w:hAnsi="Arial" w:cs="Arial"/>
        </w:rPr>
      </w:pPr>
      <w:r w:rsidRPr="00A913D2">
        <w:rPr>
          <w:rFonts w:ascii="Arial" w:hAnsi="Arial" w:cs="Arial"/>
        </w:rPr>
        <w:t xml:space="preserve">The consultant will report to </w:t>
      </w:r>
      <w:bookmarkStart w:id="12" w:name="_Hlk164446457"/>
      <w:r w:rsidR="00676203" w:rsidRPr="00A913D2">
        <w:rPr>
          <w:rFonts w:ascii="Arial" w:hAnsi="Arial" w:cs="Arial"/>
          <w:i/>
          <w:iCs/>
        </w:rPr>
        <w:t xml:space="preserve">Head of Train Control </w:t>
      </w:r>
      <w:proofErr w:type="gramStart"/>
      <w:r w:rsidR="00676203" w:rsidRPr="00A913D2">
        <w:rPr>
          <w:rFonts w:ascii="Arial" w:hAnsi="Arial" w:cs="Arial"/>
          <w:i/>
          <w:iCs/>
        </w:rPr>
        <w:t>Systems</w:t>
      </w:r>
      <w:r w:rsidR="3A077323" w:rsidRPr="00A913D2">
        <w:rPr>
          <w:rFonts w:ascii="Arial" w:hAnsi="Arial" w:cs="Arial"/>
        </w:rPr>
        <w:t xml:space="preserve">, </w:t>
      </w:r>
      <w:r w:rsidR="30F8E03C" w:rsidRPr="00A913D2">
        <w:rPr>
          <w:rFonts w:ascii="Arial" w:hAnsi="Arial" w:cs="Arial"/>
        </w:rPr>
        <w:t>and</w:t>
      </w:r>
      <w:proofErr w:type="gramEnd"/>
      <w:r w:rsidR="3A077323" w:rsidRPr="00A913D2">
        <w:rPr>
          <w:rFonts w:ascii="Arial" w:hAnsi="Arial" w:cs="Arial"/>
        </w:rPr>
        <w:t xml:space="preserve"> will also take direction from the </w:t>
      </w:r>
      <w:r w:rsidR="3A077323" w:rsidRPr="00A913D2">
        <w:rPr>
          <w:rFonts w:ascii="Arial" w:hAnsi="Arial" w:cs="Arial"/>
          <w:i/>
          <w:iCs/>
        </w:rPr>
        <w:t>Head of Interop</w:t>
      </w:r>
      <w:r w:rsidR="01C92456" w:rsidRPr="00A913D2">
        <w:rPr>
          <w:rFonts w:ascii="Arial" w:hAnsi="Arial" w:cs="Arial"/>
          <w:i/>
          <w:iCs/>
        </w:rPr>
        <w:t>e</w:t>
      </w:r>
      <w:r w:rsidR="3A077323" w:rsidRPr="00A913D2">
        <w:rPr>
          <w:rFonts w:ascii="Arial" w:hAnsi="Arial" w:cs="Arial"/>
          <w:i/>
          <w:iCs/>
        </w:rPr>
        <w:t>rability and Rail Vehicle Engineering</w:t>
      </w:r>
      <w:bookmarkEnd w:id="12"/>
      <w:r w:rsidR="3A077323" w:rsidRPr="00A913D2">
        <w:rPr>
          <w:rFonts w:ascii="Arial" w:hAnsi="Arial" w:cs="Arial"/>
        </w:rPr>
        <w:t>.</w:t>
      </w:r>
    </w:p>
    <w:p w14:paraId="1E0D9CAE" w14:textId="77777777" w:rsidR="00AC5690" w:rsidRPr="00A913D2" w:rsidRDefault="00AC5690" w:rsidP="00AC5690">
      <w:pPr>
        <w:pStyle w:val="paragraph"/>
        <w:spacing w:before="0" w:beforeAutospacing="0" w:after="0" w:afterAutospacing="0"/>
        <w:ind w:left="851"/>
        <w:rPr>
          <w:rFonts w:ascii="Arial" w:hAnsi="Arial" w:cs="Arial"/>
        </w:rPr>
      </w:pPr>
    </w:p>
    <w:p w14:paraId="012D09B9" w14:textId="3E8806C4" w:rsidR="00FB54E9" w:rsidRPr="00A913D2" w:rsidRDefault="00FB54E9" w:rsidP="00AC5690">
      <w:pPr>
        <w:pStyle w:val="paragraph"/>
        <w:numPr>
          <w:ilvl w:val="2"/>
          <w:numId w:val="53"/>
        </w:numPr>
        <w:spacing w:before="0" w:beforeAutospacing="0" w:after="0" w:afterAutospacing="0"/>
        <w:ind w:left="851" w:hanging="851"/>
        <w:textAlignment w:val="baseline"/>
        <w:rPr>
          <w:rFonts w:ascii="Arial" w:hAnsi="Arial" w:cs="Arial"/>
        </w:rPr>
      </w:pPr>
      <w:r w:rsidRPr="00A913D2">
        <w:rPr>
          <w:rFonts w:ascii="Arial" w:hAnsi="Arial" w:cs="Arial"/>
        </w:rPr>
        <w:t xml:space="preserve">The </w:t>
      </w:r>
      <w:r w:rsidR="00D5170A" w:rsidRPr="00A913D2">
        <w:rPr>
          <w:rFonts w:ascii="Arial" w:hAnsi="Arial" w:cs="Arial"/>
        </w:rPr>
        <w:t>consultant</w:t>
      </w:r>
      <w:r w:rsidRPr="00A913D2">
        <w:rPr>
          <w:rFonts w:ascii="Arial" w:hAnsi="Arial" w:cs="Arial"/>
        </w:rPr>
        <w:t xml:space="preserve"> will be required to critically assess </w:t>
      </w:r>
      <w:r w:rsidR="00676203" w:rsidRPr="00A913D2">
        <w:rPr>
          <w:rFonts w:ascii="Arial" w:hAnsi="Arial" w:cs="Arial"/>
        </w:rPr>
        <w:t>applications for authorisation</w:t>
      </w:r>
      <w:r w:rsidR="005934ED" w:rsidRPr="00A913D2">
        <w:rPr>
          <w:rFonts w:ascii="Arial" w:hAnsi="Arial" w:cs="Arial"/>
        </w:rPr>
        <w:t xml:space="preserve"> </w:t>
      </w:r>
      <w:r w:rsidR="392FFBED" w:rsidRPr="00A913D2">
        <w:rPr>
          <w:rFonts w:ascii="Arial" w:hAnsi="Arial" w:cs="Arial"/>
        </w:rPr>
        <w:t xml:space="preserve">submitted </w:t>
      </w:r>
      <w:r w:rsidR="005934ED" w:rsidRPr="00A913D2">
        <w:rPr>
          <w:rFonts w:ascii="Arial" w:hAnsi="Arial" w:cs="Arial"/>
        </w:rPr>
        <w:t>by applicants.</w:t>
      </w:r>
    </w:p>
    <w:p w14:paraId="44EF3F6B" w14:textId="77777777" w:rsidR="00AC5690" w:rsidRPr="00A913D2" w:rsidRDefault="00AC5690" w:rsidP="00AC5690">
      <w:pPr>
        <w:pStyle w:val="paragraph"/>
        <w:spacing w:before="0" w:beforeAutospacing="0" w:after="0" w:afterAutospacing="0"/>
        <w:ind w:left="851"/>
        <w:textAlignment w:val="baseline"/>
        <w:rPr>
          <w:rFonts w:ascii="Arial" w:hAnsi="Arial" w:cs="Arial"/>
        </w:rPr>
      </w:pPr>
    </w:p>
    <w:p w14:paraId="7666A8D5" w14:textId="28E4B8B6" w:rsidR="003B6C1C" w:rsidRPr="00A913D2" w:rsidRDefault="003B6C1C" w:rsidP="00AC5690">
      <w:pPr>
        <w:pStyle w:val="ListParagraph"/>
        <w:numPr>
          <w:ilvl w:val="2"/>
          <w:numId w:val="53"/>
        </w:numPr>
        <w:spacing w:after="0"/>
        <w:ind w:left="851" w:hanging="851"/>
      </w:pPr>
      <w:r w:rsidRPr="00A913D2">
        <w:t xml:space="preserve">ORR will supply a suite of documentation </w:t>
      </w:r>
      <w:r w:rsidR="006555BF" w:rsidRPr="00A913D2">
        <w:t xml:space="preserve">to </w:t>
      </w:r>
      <w:r w:rsidRPr="00A913D2">
        <w:t xml:space="preserve">review and will facilitate the </w:t>
      </w:r>
      <w:r w:rsidR="00D5170A" w:rsidRPr="00A913D2">
        <w:t>consultant</w:t>
      </w:r>
      <w:r w:rsidR="007404A3" w:rsidRPr="00A913D2">
        <w:t xml:space="preserve">’s request for additional </w:t>
      </w:r>
      <w:r w:rsidR="00B21626" w:rsidRPr="00A913D2">
        <w:t>clarification of applicant</w:t>
      </w:r>
      <w:r w:rsidR="006555BF" w:rsidRPr="00A913D2">
        <w:t>’</w:t>
      </w:r>
      <w:r w:rsidR="00B21626" w:rsidRPr="00A913D2">
        <w:t>s</w:t>
      </w:r>
      <w:r w:rsidR="006555BF" w:rsidRPr="00A913D2">
        <w:t xml:space="preserve"> submission</w:t>
      </w:r>
      <w:r w:rsidR="007404A3" w:rsidRPr="00A913D2">
        <w:t>.</w:t>
      </w:r>
      <w:r w:rsidR="00354A26" w:rsidRPr="00A913D2">
        <w:t xml:space="preserve"> </w:t>
      </w:r>
      <w:r w:rsidR="00676203" w:rsidRPr="00A913D2">
        <w:t>Exceptionally, t</w:t>
      </w:r>
      <w:r w:rsidR="00354A26" w:rsidRPr="00A913D2">
        <w:t>he consultant may also need to meet remotely with</w:t>
      </w:r>
      <w:r w:rsidR="007404A3" w:rsidRPr="00A913D2">
        <w:t xml:space="preserve"> </w:t>
      </w:r>
      <w:r w:rsidR="00354A26" w:rsidRPr="00A913D2">
        <w:t>applicants.</w:t>
      </w:r>
    </w:p>
    <w:p w14:paraId="7E15453D" w14:textId="77777777" w:rsidR="00AC5690" w:rsidRPr="00A913D2" w:rsidRDefault="00AC5690" w:rsidP="00AC5690">
      <w:pPr>
        <w:pStyle w:val="ListParagraph"/>
        <w:spacing w:after="0"/>
        <w:ind w:left="851"/>
      </w:pPr>
    </w:p>
    <w:p w14:paraId="67D32626" w14:textId="3F886439" w:rsidR="003B6C1C" w:rsidRPr="00A913D2" w:rsidRDefault="003B6C1C" w:rsidP="00AC5690">
      <w:pPr>
        <w:pStyle w:val="ListParagraph"/>
        <w:numPr>
          <w:ilvl w:val="2"/>
          <w:numId w:val="53"/>
        </w:numPr>
        <w:spacing w:after="0"/>
        <w:ind w:left="851" w:hanging="851"/>
      </w:pPr>
      <w:r w:rsidRPr="00A913D2">
        <w:t>A list of foreseeable relevant documentation</w:t>
      </w:r>
      <w:r w:rsidR="0F5F924D" w:rsidRPr="00A913D2">
        <w:t xml:space="preserve"> for each application will</w:t>
      </w:r>
      <w:r w:rsidRPr="00A913D2">
        <w:t xml:space="preserve"> include, (but is not limited to the following):</w:t>
      </w:r>
    </w:p>
    <w:p w14:paraId="66F45B9E" w14:textId="77777777" w:rsidR="00AC5690" w:rsidRPr="00A913D2" w:rsidRDefault="00AC5690" w:rsidP="00AC5690">
      <w:pPr>
        <w:pStyle w:val="ListParagraph"/>
        <w:spacing w:after="0"/>
        <w:ind w:left="851"/>
      </w:pPr>
    </w:p>
    <w:p w14:paraId="457D0E81" w14:textId="6ECD71BA" w:rsidR="00DE3D86" w:rsidRPr="00A913D2" w:rsidRDefault="00DE3D86" w:rsidP="40856E51">
      <w:pPr>
        <w:pStyle w:val="paragraph"/>
        <w:numPr>
          <w:ilvl w:val="1"/>
          <w:numId w:val="40"/>
        </w:numPr>
        <w:spacing w:before="0" w:beforeAutospacing="0" w:after="120" w:afterAutospacing="0"/>
        <w:textAlignment w:val="baseline"/>
        <w:rPr>
          <w:rFonts w:ascii="Arial" w:hAnsi="Arial" w:cs="Arial"/>
        </w:rPr>
      </w:pPr>
      <w:r w:rsidRPr="00A913D2">
        <w:rPr>
          <w:rFonts w:ascii="Arial" w:hAnsi="Arial" w:cs="Arial"/>
        </w:rPr>
        <w:t>Project approach (background to the project)</w:t>
      </w:r>
      <w:r w:rsidR="006A10F3" w:rsidRPr="00A913D2">
        <w:rPr>
          <w:rFonts w:ascii="Arial" w:hAnsi="Arial" w:cs="Arial"/>
        </w:rPr>
        <w:t>.</w:t>
      </w:r>
      <w:r w:rsidRPr="00A913D2">
        <w:rPr>
          <w:rFonts w:ascii="Arial" w:hAnsi="Arial" w:cs="Arial"/>
        </w:rPr>
        <w:t xml:space="preserve"> </w:t>
      </w:r>
    </w:p>
    <w:p w14:paraId="345289F2" w14:textId="03262D22" w:rsidR="00DE3D86" w:rsidRPr="00A913D2" w:rsidRDefault="00DE3D86" w:rsidP="007404A3">
      <w:pPr>
        <w:pStyle w:val="paragraph"/>
        <w:numPr>
          <w:ilvl w:val="1"/>
          <w:numId w:val="40"/>
        </w:numPr>
        <w:spacing w:before="0" w:beforeAutospacing="0" w:after="120" w:afterAutospacing="0"/>
        <w:textAlignment w:val="baseline"/>
        <w:rPr>
          <w:rFonts w:ascii="Arial" w:hAnsi="Arial" w:cs="Arial"/>
        </w:rPr>
      </w:pPr>
      <w:r w:rsidRPr="00A913D2">
        <w:rPr>
          <w:rFonts w:ascii="Arial" w:hAnsi="Arial" w:cs="Arial"/>
        </w:rPr>
        <w:t>System Definition</w:t>
      </w:r>
      <w:r w:rsidR="006A10F3" w:rsidRPr="00A913D2">
        <w:rPr>
          <w:rFonts w:ascii="Arial" w:hAnsi="Arial" w:cs="Arial"/>
        </w:rPr>
        <w:t>.</w:t>
      </w:r>
    </w:p>
    <w:p w14:paraId="7B0D5EB4" w14:textId="6A9E2CD8" w:rsidR="00DE3D86" w:rsidRPr="00A913D2" w:rsidRDefault="00DE3D86" w:rsidP="007404A3">
      <w:pPr>
        <w:pStyle w:val="paragraph"/>
        <w:numPr>
          <w:ilvl w:val="1"/>
          <w:numId w:val="40"/>
        </w:numPr>
        <w:spacing w:before="0" w:beforeAutospacing="0" w:after="120" w:afterAutospacing="0"/>
        <w:textAlignment w:val="baseline"/>
        <w:rPr>
          <w:rFonts w:ascii="Arial" w:hAnsi="Arial" w:cs="Arial"/>
        </w:rPr>
      </w:pPr>
      <w:r w:rsidRPr="00A913D2">
        <w:rPr>
          <w:rFonts w:ascii="Arial" w:hAnsi="Arial" w:cs="Arial"/>
        </w:rPr>
        <w:t>Project lifecycle plan (definition of project phases)</w:t>
      </w:r>
      <w:r w:rsidR="006A10F3" w:rsidRPr="00A913D2">
        <w:rPr>
          <w:rFonts w:ascii="Arial" w:hAnsi="Arial" w:cs="Arial"/>
        </w:rPr>
        <w:t>.</w:t>
      </w:r>
    </w:p>
    <w:p w14:paraId="4DCAC361" w14:textId="512B3CDA" w:rsidR="00DE3D86" w:rsidRPr="00A913D2" w:rsidRDefault="00DE3D86" w:rsidP="007404A3">
      <w:pPr>
        <w:pStyle w:val="paragraph"/>
        <w:numPr>
          <w:ilvl w:val="1"/>
          <w:numId w:val="40"/>
        </w:numPr>
        <w:spacing w:before="0" w:beforeAutospacing="0" w:after="120" w:afterAutospacing="0"/>
        <w:textAlignment w:val="baseline"/>
        <w:rPr>
          <w:rFonts w:ascii="Arial" w:hAnsi="Arial" w:cs="Arial"/>
        </w:rPr>
      </w:pPr>
      <w:r w:rsidRPr="00A913D2">
        <w:rPr>
          <w:rFonts w:ascii="Arial" w:hAnsi="Arial" w:cs="Arial"/>
        </w:rPr>
        <w:t>Project schedule</w:t>
      </w:r>
      <w:r w:rsidR="006A10F3" w:rsidRPr="00A913D2">
        <w:rPr>
          <w:rFonts w:ascii="Arial" w:hAnsi="Arial" w:cs="Arial"/>
        </w:rPr>
        <w:t>.</w:t>
      </w:r>
      <w:r w:rsidRPr="00A913D2">
        <w:rPr>
          <w:rFonts w:ascii="Arial" w:hAnsi="Arial" w:cs="Arial"/>
        </w:rPr>
        <w:t xml:space="preserve"> </w:t>
      </w:r>
    </w:p>
    <w:p w14:paraId="58A3EA60" w14:textId="6CB67165" w:rsidR="00DE3D86" w:rsidRPr="00A913D2" w:rsidRDefault="00DE3D86" w:rsidP="40856E51">
      <w:pPr>
        <w:pStyle w:val="paragraph"/>
        <w:numPr>
          <w:ilvl w:val="1"/>
          <w:numId w:val="40"/>
        </w:numPr>
        <w:spacing w:before="0" w:beforeAutospacing="0" w:after="120" w:afterAutospacing="0"/>
        <w:textAlignment w:val="baseline"/>
        <w:rPr>
          <w:rFonts w:ascii="Arial" w:hAnsi="Arial" w:cs="Arial"/>
        </w:rPr>
      </w:pPr>
      <w:proofErr w:type="spellStart"/>
      <w:r w:rsidRPr="00A913D2">
        <w:rPr>
          <w:rFonts w:ascii="Arial" w:hAnsi="Arial" w:cs="Arial"/>
        </w:rPr>
        <w:t>CSM</w:t>
      </w:r>
      <w:proofErr w:type="spellEnd"/>
      <w:r w:rsidR="44AE24FC" w:rsidRPr="00A913D2">
        <w:rPr>
          <w:rFonts w:ascii="Arial" w:hAnsi="Arial" w:cs="Arial"/>
        </w:rPr>
        <w:t>-RA</w:t>
      </w:r>
      <w:r w:rsidRPr="00A913D2">
        <w:rPr>
          <w:rFonts w:ascii="Arial" w:hAnsi="Arial" w:cs="Arial"/>
        </w:rPr>
        <w:t xml:space="preserve"> Significance decision</w:t>
      </w:r>
      <w:r w:rsidR="655BB263" w:rsidRPr="00A913D2">
        <w:rPr>
          <w:rFonts w:ascii="Arial" w:hAnsi="Arial" w:cs="Arial"/>
        </w:rPr>
        <w:t xml:space="preserve"> and risk assessment material</w:t>
      </w:r>
      <w:r w:rsidR="006A10F3" w:rsidRPr="00A913D2">
        <w:rPr>
          <w:rFonts w:ascii="Arial" w:hAnsi="Arial" w:cs="Arial"/>
        </w:rPr>
        <w:t>.</w:t>
      </w:r>
      <w:r w:rsidRPr="00A913D2">
        <w:rPr>
          <w:rFonts w:ascii="Arial" w:hAnsi="Arial" w:cs="Arial"/>
        </w:rPr>
        <w:t xml:space="preserve"> </w:t>
      </w:r>
    </w:p>
    <w:p w14:paraId="32823FDA" w14:textId="271D91BC" w:rsidR="00DE3D86" w:rsidRPr="00A913D2" w:rsidRDefault="00DE3D86" w:rsidP="007404A3">
      <w:pPr>
        <w:pStyle w:val="paragraph"/>
        <w:numPr>
          <w:ilvl w:val="1"/>
          <w:numId w:val="40"/>
        </w:numPr>
        <w:spacing w:before="0" w:beforeAutospacing="0" w:after="120" w:afterAutospacing="0"/>
        <w:textAlignment w:val="baseline"/>
        <w:rPr>
          <w:rFonts w:ascii="Arial" w:hAnsi="Arial" w:cs="Arial"/>
        </w:rPr>
      </w:pPr>
      <w:r w:rsidRPr="00A913D2">
        <w:rPr>
          <w:rFonts w:ascii="Arial" w:hAnsi="Arial" w:cs="Arial"/>
        </w:rPr>
        <w:t>Description of the technical/functional characteristics of the system</w:t>
      </w:r>
      <w:r w:rsidR="006A10F3" w:rsidRPr="00A913D2">
        <w:rPr>
          <w:rFonts w:ascii="Arial" w:hAnsi="Arial" w:cs="Arial"/>
        </w:rPr>
        <w:t>.</w:t>
      </w:r>
      <w:r w:rsidRPr="00A913D2">
        <w:rPr>
          <w:rFonts w:ascii="Arial" w:hAnsi="Arial" w:cs="Arial"/>
        </w:rPr>
        <w:t xml:space="preserve"> </w:t>
      </w:r>
    </w:p>
    <w:p w14:paraId="39A44B3C" w14:textId="346CACB2" w:rsidR="00DE3D86" w:rsidRPr="00A913D2" w:rsidRDefault="00DE3D86" w:rsidP="007404A3">
      <w:pPr>
        <w:pStyle w:val="paragraph"/>
        <w:numPr>
          <w:ilvl w:val="1"/>
          <w:numId w:val="40"/>
        </w:numPr>
        <w:spacing w:before="0" w:beforeAutospacing="0" w:after="120" w:afterAutospacing="0"/>
        <w:textAlignment w:val="baseline"/>
        <w:rPr>
          <w:rFonts w:ascii="Arial" w:hAnsi="Arial" w:cs="Arial"/>
        </w:rPr>
      </w:pPr>
      <w:r w:rsidRPr="00A913D2">
        <w:rPr>
          <w:rFonts w:ascii="Arial" w:hAnsi="Arial" w:cs="Arial"/>
        </w:rPr>
        <w:t>Interfaces with other systems and the environment</w:t>
      </w:r>
      <w:r w:rsidR="006A10F3" w:rsidRPr="00A913D2">
        <w:rPr>
          <w:rFonts w:ascii="Arial" w:hAnsi="Arial" w:cs="Arial"/>
        </w:rPr>
        <w:t>.</w:t>
      </w:r>
    </w:p>
    <w:p w14:paraId="09BD2CD7" w14:textId="28E010D0" w:rsidR="00DE3D86" w:rsidRPr="00A913D2" w:rsidRDefault="00DE3D86" w:rsidP="40856E51">
      <w:pPr>
        <w:pStyle w:val="paragraph"/>
        <w:numPr>
          <w:ilvl w:val="1"/>
          <w:numId w:val="40"/>
        </w:numPr>
        <w:spacing w:before="0" w:beforeAutospacing="0" w:after="120" w:afterAutospacing="0"/>
        <w:textAlignment w:val="baseline"/>
        <w:rPr>
          <w:rFonts w:ascii="Arial" w:hAnsi="Arial" w:cs="Arial"/>
        </w:rPr>
      </w:pPr>
      <w:r w:rsidRPr="00A913D2">
        <w:rPr>
          <w:rFonts w:ascii="Arial" w:hAnsi="Arial" w:cs="Arial"/>
        </w:rPr>
        <w:t xml:space="preserve">Applicable </w:t>
      </w:r>
      <w:proofErr w:type="spellStart"/>
      <w:r w:rsidRPr="00A913D2">
        <w:rPr>
          <w:rFonts w:ascii="Arial" w:hAnsi="Arial" w:cs="Arial"/>
        </w:rPr>
        <w:t>NTSNs</w:t>
      </w:r>
      <w:proofErr w:type="spellEnd"/>
      <w:r w:rsidRPr="00A913D2">
        <w:rPr>
          <w:rFonts w:ascii="Arial" w:hAnsi="Arial" w:cs="Arial"/>
        </w:rPr>
        <w:t xml:space="preserve">, </w:t>
      </w:r>
      <w:r w:rsidR="097BB7CE" w:rsidRPr="00A913D2">
        <w:rPr>
          <w:rFonts w:ascii="Arial" w:hAnsi="Arial" w:cs="Arial"/>
        </w:rPr>
        <w:t xml:space="preserve">national </w:t>
      </w:r>
      <w:r w:rsidRPr="00A913D2">
        <w:rPr>
          <w:rFonts w:ascii="Arial" w:hAnsi="Arial" w:cs="Arial"/>
        </w:rPr>
        <w:t>rules and derogations</w:t>
      </w:r>
      <w:r w:rsidR="006A10F3" w:rsidRPr="00A913D2">
        <w:rPr>
          <w:rFonts w:ascii="Arial" w:hAnsi="Arial" w:cs="Arial"/>
        </w:rPr>
        <w:t>.</w:t>
      </w:r>
    </w:p>
    <w:p w14:paraId="22EEB17A" w14:textId="113950D0" w:rsidR="00DE3D86" w:rsidRPr="00A913D2" w:rsidRDefault="53D8711E" w:rsidP="40856E51">
      <w:pPr>
        <w:pStyle w:val="paragraph"/>
        <w:numPr>
          <w:ilvl w:val="1"/>
          <w:numId w:val="40"/>
        </w:numPr>
        <w:spacing w:before="0" w:beforeAutospacing="0" w:after="120" w:afterAutospacing="0"/>
        <w:textAlignment w:val="baseline"/>
        <w:rPr>
          <w:rFonts w:ascii="Arial" w:hAnsi="Arial" w:cs="Arial"/>
        </w:rPr>
      </w:pPr>
      <w:r w:rsidRPr="00A913D2">
        <w:rPr>
          <w:rFonts w:ascii="Arial" w:hAnsi="Arial" w:cs="Arial"/>
        </w:rPr>
        <w:t>Evidence of conformity with applicable standards.</w:t>
      </w:r>
      <w:r w:rsidR="00DE3D86" w:rsidRPr="00A913D2">
        <w:rPr>
          <w:rFonts w:ascii="Arial" w:hAnsi="Arial" w:cs="Arial"/>
        </w:rPr>
        <w:t xml:space="preserve"> </w:t>
      </w:r>
    </w:p>
    <w:p w14:paraId="4138F225" w14:textId="1464C289" w:rsidR="00DE3D86" w:rsidRPr="00A913D2" w:rsidRDefault="00DE3D86" w:rsidP="40856E51">
      <w:pPr>
        <w:pStyle w:val="paragraph"/>
        <w:numPr>
          <w:ilvl w:val="1"/>
          <w:numId w:val="40"/>
        </w:numPr>
        <w:spacing w:before="0" w:beforeAutospacing="0" w:after="120" w:afterAutospacing="0"/>
        <w:textAlignment w:val="baseline"/>
        <w:rPr>
          <w:rFonts w:ascii="Arial" w:hAnsi="Arial" w:cs="Arial"/>
        </w:rPr>
      </w:pPr>
      <w:r w:rsidRPr="00A913D2">
        <w:rPr>
          <w:rFonts w:ascii="Arial" w:hAnsi="Arial" w:cs="Arial"/>
        </w:rPr>
        <w:t>Details of external assurance bodies (As</w:t>
      </w:r>
      <w:r w:rsidR="00676203" w:rsidRPr="00A913D2">
        <w:rPr>
          <w:rFonts w:ascii="Arial" w:hAnsi="Arial" w:cs="Arial"/>
        </w:rPr>
        <w:t xml:space="preserve">sessment </w:t>
      </w:r>
      <w:r w:rsidRPr="00A913D2">
        <w:rPr>
          <w:rFonts w:ascii="Arial" w:hAnsi="Arial" w:cs="Arial"/>
        </w:rPr>
        <w:t>Bo</w:t>
      </w:r>
      <w:r w:rsidR="00676203" w:rsidRPr="00A913D2">
        <w:rPr>
          <w:rFonts w:ascii="Arial" w:hAnsi="Arial" w:cs="Arial"/>
        </w:rPr>
        <w:t xml:space="preserve">dy </w:t>
      </w:r>
      <w:r w:rsidRPr="00A913D2">
        <w:rPr>
          <w:rFonts w:ascii="Arial" w:hAnsi="Arial" w:cs="Arial"/>
        </w:rPr>
        <w:t>/</w:t>
      </w:r>
      <w:r w:rsidR="00676203" w:rsidRPr="00A913D2">
        <w:rPr>
          <w:rFonts w:ascii="Arial" w:hAnsi="Arial" w:cs="Arial"/>
        </w:rPr>
        <w:t xml:space="preserve"> </w:t>
      </w:r>
      <w:r w:rsidRPr="00A913D2">
        <w:rPr>
          <w:rFonts w:ascii="Arial" w:hAnsi="Arial" w:cs="Arial"/>
        </w:rPr>
        <w:t>De</w:t>
      </w:r>
      <w:r w:rsidR="00676203" w:rsidRPr="00A913D2">
        <w:rPr>
          <w:rFonts w:ascii="Arial" w:hAnsi="Arial" w:cs="Arial"/>
        </w:rPr>
        <w:t xml:space="preserve">signated </w:t>
      </w:r>
      <w:r w:rsidRPr="00A913D2">
        <w:rPr>
          <w:rFonts w:ascii="Arial" w:hAnsi="Arial" w:cs="Arial"/>
        </w:rPr>
        <w:t>Bo</w:t>
      </w:r>
      <w:r w:rsidR="00676203" w:rsidRPr="00A913D2">
        <w:rPr>
          <w:rFonts w:ascii="Arial" w:hAnsi="Arial" w:cs="Arial"/>
        </w:rPr>
        <w:t xml:space="preserve">dy </w:t>
      </w:r>
      <w:r w:rsidRPr="00A913D2">
        <w:rPr>
          <w:rFonts w:ascii="Arial" w:hAnsi="Arial" w:cs="Arial"/>
        </w:rPr>
        <w:t>/</w:t>
      </w:r>
      <w:r w:rsidR="00676203" w:rsidRPr="00A913D2">
        <w:rPr>
          <w:rFonts w:ascii="Arial" w:hAnsi="Arial" w:cs="Arial"/>
        </w:rPr>
        <w:t xml:space="preserve"> </w:t>
      </w:r>
      <w:r w:rsidRPr="00A913D2">
        <w:rPr>
          <w:rFonts w:ascii="Arial" w:hAnsi="Arial" w:cs="Arial"/>
        </w:rPr>
        <w:t>Approved Body)</w:t>
      </w:r>
      <w:r w:rsidR="006A10F3" w:rsidRPr="00A913D2">
        <w:rPr>
          <w:rFonts w:ascii="Arial" w:hAnsi="Arial" w:cs="Arial"/>
        </w:rPr>
        <w:t>.</w:t>
      </w:r>
      <w:r w:rsidRPr="00A913D2">
        <w:rPr>
          <w:rFonts w:ascii="Arial" w:hAnsi="Arial" w:cs="Arial"/>
        </w:rPr>
        <w:t xml:space="preserve"> </w:t>
      </w:r>
    </w:p>
    <w:p w14:paraId="4A1CD819" w14:textId="76EDCF1A" w:rsidR="7485FE85" w:rsidRPr="00A913D2" w:rsidRDefault="7485FE85" w:rsidP="40856E51">
      <w:pPr>
        <w:pStyle w:val="paragraph"/>
        <w:numPr>
          <w:ilvl w:val="1"/>
          <w:numId w:val="40"/>
        </w:numPr>
        <w:spacing w:before="0" w:beforeAutospacing="0" w:after="120" w:afterAutospacing="0"/>
        <w:rPr>
          <w:rFonts w:ascii="Arial" w:hAnsi="Arial" w:cs="Arial"/>
        </w:rPr>
      </w:pPr>
      <w:r w:rsidRPr="00A913D2">
        <w:rPr>
          <w:rFonts w:ascii="Arial" w:hAnsi="Arial" w:cs="Arial"/>
        </w:rPr>
        <w:t>Certification produced by the applicant and the external assurance bodies.</w:t>
      </w:r>
    </w:p>
    <w:p w14:paraId="0D25379C" w14:textId="34E71E48" w:rsidR="003B6C1C" w:rsidRPr="00A913D2" w:rsidRDefault="00DE3D86" w:rsidP="00C45D12">
      <w:pPr>
        <w:pStyle w:val="paragraph"/>
        <w:numPr>
          <w:ilvl w:val="1"/>
          <w:numId w:val="40"/>
        </w:numPr>
        <w:spacing w:before="0" w:beforeAutospacing="0" w:after="0" w:afterAutospacing="0"/>
        <w:textAlignment w:val="baseline"/>
        <w:rPr>
          <w:rFonts w:ascii="Arial" w:hAnsi="Arial" w:cs="Arial"/>
        </w:rPr>
      </w:pPr>
      <w:r w:rsidRPr="00A913D2">
        <w:rPr>
          <w:rFonts w:ascii="Arial" w:hAnsi="Arial" w:cs="Arial"/>
        </w:rPr>
        <w:t>Details of testing (prior to any tests taking place if applicable)</w:t>
      </w:r>
      <w:r w:rsidR="006A10F3" w:rsidRPr="00A913D2">
        <w:rPr>
          <w:rFonts w:ascii="Arial" w:hAnsi="Arial" w:cs="Arial"/>
        </w:rPr>
        <w:t>.</w:t>
      </w:r>
    </w:p>
    <w:p w14:paraId="419155E9" w14:textId="77777777" w:rsidR="00C45D12" w:rsidRPr="00A913D2" w:rsidRDefault="00C45D12" w:rsidP="00C45D12">
      <w:pPr>
        <w:pStyle w:val="paragraph"/>
        <w:spacing w:before="0" w:beforeAutospacing="0" w:after="0" w:afterAutospacing="0"/>
        <w:ind w:left="1800"/>
        <w:textAlignment w:val="baseline"/>
        <w:rPr>
          <w:rFonts w:ascii="Arial" w:hAnsi="Arial" w:cs="Arial"/>
        </w:rPr>
      </w:pPr>
    </w:p>
    <w:p w14:paraId="6EAFB64F" w14:textId="77777777" w:rsidR="00AC5690" w:rsidRPr="00A913D2" w:rsidRDefault="00AC5690" w:rsidP="00C45D12">
      <w:pPr>
        <w:pStyle w:val="ListParagraph"/>
        <w:numPr>
          <w:ilvl w:val="0"/>
          <w:numId w:val="54"/>
        </w:numPr>
        <w:spacing w:after="0"/>
        <w:rPr>
          <w:vanish/>
        </w:rPr>
      </w:pPr>
    </w:p>
    <w:p w14:paraId="0C366BB9" w14:textId="77777777" w:rsidR="00AC5690" w:rsidRPr="00A913D2" w:rsidRDefault="00AC5690" w:rsidP="00C45D12">
      <w:pPr>
        <w:pStyle w:val="ListParagraph"/>
        <w:numPr>
          <w:ilvl w:val="0"/>
          <w:numId w:val="54"/>
        </w:numPr>
        <w:spacing w:after="0"/>
        <w:rPr>
          <w:vanish/>
        </w:rPr>
      </w:pPr>
    </w:p>
    <w:p w14:paraId="1274A04B" w14:textId="77777777" w:rsidR="00AC5690" w:rsidRPr="00A913D2" w:rsidRDefault="00AC5690" w:rsidP="00C45D12">
      <w:pPr>
        <w:pStyle w:val="ListParagraph"/>
        <w:numPr>
          <w:ilvl w:val="1"/>
          <w:numId w:val="54"/>
        </w:numPr>
        <w:spacing w:after="0"/>
        <w:rPr>
          <w:vanish/>
        </w:rPr>
      </w:pPr>
    </w:p>
    <w:p w14:paraId="768B8DA1" w14:textId="77777777" w:rsidR="00AC5690" w:rsidRPr="00A913D2" w:rsidRDefault="00AC5690" w:rsidP="00C45D12">
      <w:pPr>
        <w:pStyle w:val="ListParagraph"/>
        <w:numPr>
          <w:ilvl w:val="1"/>
          <w:numId w:val="54"/>
        </w:numPr>
        <w:spacing w:after="0"/>
        <w:rPr>
          <w:vanish/>
        </w:rPr>
      </w:pPr>
    </w:p>
    <w:p w14:paraId="458DA9D0" w14:textId="77777777" w:rsidR="00AC5690" w:rsidRPr="00A913D2" w:rsidRDefault="00AC5690" w:rsidP="00C45D12">
      <w:pPr>
        <w:pStyle w:val="ListParagraph"/>
        <w:numPr>
          <w:ilvl w:val="2"/>
          <w:numId w:val="54"/>
        </w:numPr>
        <w:spacing w:after="0"/>
        <w:rPr>
          <w:vanish/>
        </w:rPr>
      </w:pPr>
    </w:p>
    <w:p w14:paraId="4B8366D7" w14:textId="77777777" w:rsidR="00AC5690" w:rsidRPr="00A913D2" w:rsidRDefault="00AC5690" w:rsidP="00C45D12">
      <w:pPr>
        <w:pStyle w:val="ListParagraph"/>
        <w:numPr>
          <w:ilvl w:val="2"/>
          <w:numId w:val="54"/>
        </w:numPr>
        <w:spacing w:after="0"/>
        <w:rPr>
          <w:vanish/>
        </w:rPr>
      </w:pPr>
    </w:p>
    <w:p w14:paraId="1227B1BC" w14:textId="77777777" w:rsidR="00AC5690" w:rsidRPr="00A913D2" w:rsidRDefault="00AC5690" w:rsidP="00C45D12">
      <w:pPr>
        <w:pStyle w:val="ListParagraph"/>
        <w:numPr>
          <w:ilvl w:val="2"/>
          <w:numId w:val="54"/>
        </w:numPr>
        <w:spacing w:after="0"/>
        <w:rPr>
          <w:vanish/>
        </w:rPr>
      </w:pPr>
    </w:p>
    <w:p w14:paraId="29A68613" w14:textId="77777777" w:rsidR="00AC5690" w:rsidRPr="00A913D2" w:rsidRDefault="00AC5690" w:rsidP="00C45D12">
      <w:pPr>
        <w:pStyle w:val="ListParagraph"/>
        <w:numPr>
          <w:ilvl w:val="2"/>
          <w:numId w:val="54"/>
        </w:numPr>
        <w:spacing w:after="0"/>
        <w:rPr>
          <w:vanish/>
        </w:rPr>
      </w:pPr>
    </w:p>
    <w:p w14:paraId="61A01A15" w14:textId="77777777" w:rsidR="00AC5690" w:rsidRPr="00A913D2" w:rsidRDefault="00AC5690" w:rsidP="00C45D12">
      <w:pPr>
        <w:pStyle w:val="ListParagraph"/>
        <w:numPr>
          <w:ilvl w:val="2"/>
          <w:numId w:val="54"/>
        </w:numPr>
        <w:spacing w:after="0"/>
        <w:rPr>
          <w:vanish/>
        </w:rPr>
      </w:pPr>
    </w:p>
    <w:p w14:paraId="1421270E" w14:textId="77777777" w:rsidR="00AC5690" w:rsidRPr="00A913D2" w:rsidRDefault="00AC5690" w:rsidP="00C45D12">
      <w:pPr>
        <w:pStyle w:val="ListParagraph"/>
        <w:numPr>
          <w:ilvl w:val="2"/>
          <w:numId w:val="54"/>
        </w:numPr>
        <w:spacing w:after="0"/>
        <w:rPr>
          <w:vanish/>
        </w:rPr>
      </w:pPr>
    </w:p>
    <w:p w14:paraId="73781099" w14:textId="470A8C0C" w:rsidR="002D2F50" w:rsidRPr="00A913D2" w:rsidRDefault="002D2F50" w:rsidP="006B4831">
      <w:pPr>
        <w:pStyle w:val="ListParagraph"/>
        <w:numPr>
          <w:ilvl w:val="2"/>
          <w:numId w:val="54"/>
        </w:numPr>
        <w:spacing w:after="0"/>
        <w:ind w:left="851" w:hanging="851"/>
      </w:pPr>
      <w:r w:rsidRPr="00A913D2">
        <w:t>The consultant may be required to</w:t>
      </w:r>
      <w:r w:rsidR="0099169C" w:rsidRPr="00A913D2">
        <w:t xml:space="preserve"> attend meetings by video conference or</w:t>
      </w:r>
      <w:r w:rsidR="00D75417" w:rsidRPr="00A913D2">
        <w:t>,</w:t>
      </w:r>
      <w:r w:rsidR="0099169C" w:rsidRPr="00A913D2">
        <w:t xml:space="preserve"> exceptionally</w:t>
      </w:r>
      <w:r w:rsidR="00D75417" w:rsidRPr="00A913D2">
        <w:t>,</w:t>
      </w:r>
      <w:r w:rsidR="0099169C" w:rsidRPr="00A913D2">
        <w:t xml:space="preserve"> in person to</w:t>
      </w:r>
      <w:r w:rsidRPr="00A913D2">
        <w:t xml:space="preserve"> provide guidance and information </w:t>
      </w:r>
      <w:r w:rsidR="0099169C" w:rsidRPr="00A913D2">
        <w:t xml:space="preserve">to applicants </w:t>
      </w:r>
      <w:r w:rsidRPr="00A913D2">
        <w:t>on the frameworks for:</w:t>
      </w:r>
    </w:p>
    <w:p w14:paraId="6577DE61" w14:textId="77777777" w:rsidR="001708E0" w:rsidRPr="00A913D2" w:rsidRDefault="001708E0" w:rsidP="001708E0">
      <w:pPr>
        <w:pStyle w:val="ListParagraph"/>
        <w:spacing w:after="0"/>
        <w:ind w:left="851"/>
      </w:pPr>
    </w:p>
    <w:p w14:paraId="7716B5D9" w14:textId="25F9D7D4" w:rsidR="002D2F50" w:rsidRPr="00A913D2" w:rsidRDefault="002D2F50" w:rsidP="006B4831">
      <w:pPr>
        <w:pStyle w:val="ListParagraph"/>
        <w:spacing w:after="0"/>
        <w:ind w:left="1843" w:hanging="425"/>
      </w:pPr>
      <w:r w:rsidRPr="00A913D2">
        <w:t>–</w:t>
      </w:r>
      <w:r w:rsidR="006B4831" w:rsidRPr="00A913D2">
        <w:tab/>
        <w:t>T</w:t>
      </w:r>
      <w:r w:rsidR="0099169C" w:rsidRPr="00A913D2">
        <w:t xml:space="preserve">he Railways (Interoperability) Regulations 2011 </w:t>
      </w:r>
      <w:r w:rsidR="006B4831" w:rsidRPr="00A913D2">
        <w:t xml:space="preserve">as amended </w:t>
      </w:r>
      <w:r w:rsidR="0099169C" w:rsidRPr="00A913D2">
        <w:t>(RIR)</w:t>
      </w:r>
    </w:p>
    <w:p w14:paraId="3AA66579" w14:textId="7CD9B26F" w:rsidR="0099169C" w:rsidRPr="00A913D2" w:rsidRDefault="002D2F50" w:rsidP="006B4831">
      <w:pPr>
        <w:pStyle w:val="ListParagraph"/>
        <w:spacing w:after="0"/>
        <w:ind w:left="1843" w:hanging="425"/>
      </w:pPr>
      <w:r w:rsidRPr="00A913D2">
        <w:t>–</w:t>
      </w:r>
      <w:r w:rsidR="006B4831" w:rsidRPr="00A913D2">
        <w:t xml:space="preserve"> </w:t>
      </w:r>
      <w:r w:rsidR="006B4831" w:rsidRPr="00A913D2">
        <w:tab/>
      </w:r>
      <w:r w:rsidRPr="00A913D2">
        <w:t>Common Safety Method for Risk Evaluation and Assessment (</w:t>
      </w:r>
      <w:proofErr w:type="spellStart"/>
      <w:r w:rsidRPr="00A913D2">
        <w:t>CSM</w:t>
      </w:r>
      <w:proofErr w:type="spellEnd"/>
      <w:r w:rsidRPr="00A913D2">
        <w:t>-RA)</w:t>
      </w:r>
    </w:p>
    <w:p w14:paraId="6AD8C552" w14:textId="469F4509" w:rsidR="002D2F50" w:rsidRPr="00A913D2" w:rsidRDefault="0099169C" w:rsidP="006B4831">
      <w:pPr>
        <w:pStyle w:val="ListParagraph"/>
        <w:spacing w:after="0"/>
        <w:ind w:left="1843" w:hanging="425"/>
      </w:pPr>
      <w:r w:rsidRPr="00A913D2">
        <w:t xml:space="preserve">– </w:t>
      </w:r>
      <w:r w:rsidR="006B4831" w:rsidRPr="00A913D2">
        <w:tab/>
        <w:t>T</w:t>
      </w:r>
      <w:r w:rsidRPr="00A913D2">
        <w:t xml:space="preserve">he </w:t>
      </w:r>
      <w:r w:rsidR="002D2F50" w:rsidRPr="00A913D2">
        <w:t xml:space="preserve">Railways and Other Guided </w:t>
      </w:r>
      <w:r w:rsidRPr="00A913D2">
        <w:t>Transport</w:t>
      </w:r>
      <w:r w:rsidR="002D2F50" w:rsidRPr="00A913D2">
        <w:t xml:space="preserve"> Systems (Safety) Regulations 2006</w:t>
      </w:r>
      <w:r w:rsidRPr="00A913D2">
        <w:t xml:space="preserve"> </w:t>
      </w:r>
      <w:r w:rsidR="006B4831" w:rsidRPr="00A913D2">
        <w:t xml:space="preserve">as amended </w:t>
      </w:r>
      <w:r w:rsidRPr="00A913D2">
        <w:t>(</w:t>
      </w:r>
      <w:proofErr w:type="spellStart"/>
      <w:r w:rsidRPr="00A913D2">
        <w:t>ROGS</w:t>
      </w:r>
      <w:proofErr w:type="spellEnd"/>
      <w:r w:rsidRPr="00A913D2">
        <w:t>)</w:t>
      </w:r>
    </w:p>
    <w:p w14:paraId="4AC1AB92" w14:textId="66FB2898" w:rsidR="006B4831" w:rsidRPr="00A913D2" w:rsidRDefault="006B4831" w:rsidP="006B4831">
      <w:pPr>
        <w:pStyle w:val="ListParagraph"/>
        <w:spacing w:after="0"/>
        <w:ind w:left="1843" w:hanging="425"/>
      </w:pPr>
      <w:r w:rsidRPr="00A913D2">
        <w:lastRenderedPageBreak/>
        <w:t xml:space="preserve">– </w:t>
      </w:r>
      <w:r w:rsidRPr="00A913D2">
        <w:tab/>
        <w:t xml:space="preserve">The Management of Health and Safety at Work </w:t>
      </w:r>
      <w:r w:rsidR="001708E0" w:rsidRPr="00A913D2">
        <w:t>Regulations</w:t>
      </w:r>
      <w:r w:rsidRPr="00A913D2">
        <w:t xml:space="preserve"> 199</w:t>
      </w:r>
      <w:r w:rsidR="001708E0" w:rsidRPr="00A913D2">
        <w:t>9 (</w:t>
      </w:r>
      <w:proofErr w:type="spellStart"/>
      <w:r w:rsidR="001708E0" w:rsidRPr="00A913D2">
        <w:t>MHSWR</w:t>
      </w:r>
      <w:proofErr w:type="spellEnd"/>
      <w:r w:rsidR="001708E0" w:rsidRPr="00A913D2">
        <w:t>)</w:t>
      </w:r>
    </w:p>
    <w:p w14:paraId="54AEC849" w14:textId="77777777" w:rsidR="001708E0" w:rsidRPr="00A913D2" w:rsidRDefault="001708E0" w:rsidP="006B4831">
      <w:pPr>
        <w:pStyle w:val="ListParagraph"/>
        <w:spacing w:after="0"/>
        <w:ind w:left="1843" w:hanging="425"/>
      </w:pPr>
    </w:p>
    <w:p w14:paraId="4AE405FC" w14:textId="565D9096" w:rsidR="002D2F50" w:rsidRPr="00A913D2" w:rsidRDefault="002D2F50" w:rsidP="006B4831">
      <w:pPr>
        <w:pStyle w:val="ListParagraph"/>
        <w:spacing w:after="0"/>
        <w:ind w:left="851" w:hanging="11"/>
      </w:pPr>
      <w:proofErr w:type="gramStart"/>
      <w:r w:rsidRPr="00A913D2">
        <w:t>making reference</w:t>
      </w:r>
      <w:proofErr w:type="gramEnd"/>
      <w:r w:rsidRPr="00A913D2">
        <w:t xml:space="preserve"> to </w:t>
      </w:r>
      <w:proofErr w:type="spellStart"/>
      <w:r w:rsidRPr="00A913D2">
        <w:t>ORR’s</w:t>
      </w:r>
      <w:proofErr w:type="spellEnd"/>
      <w:r w:rsidRPr="00A913D2">
        <w:t xml:space="preserve"> external guidance documents.</w:t>
      </w:r>
      <w:r w:rsidR="006B4831" w:rsidRPr="00A913D2">
        <w:t xml:space="preserve">  The consultant will be familiar with the Energy </w:t>
      </w:r>
      <w:proofErr w:type="spellStart"/>
      <w:r w:rsidR="006B4831" w:rsidRPr="00A913D2">
        <w:t>NTSN</w:t>
      </w:r>
      <w:proofErr w:type="spellEnd"/>
      <w:r w:rsidR="006B4831" w:rsidRPr="00A913D2">
        <w:t xml:space="preserve"> and able to </w:t>
      </w:r>
      <w:r w:rsidR="001708E0" w:rsidRPr="00A913D2">
        <w:t>engage with applicants in respect of its technical requirements.</w:t>
      </w:r>
    </w:p>
    <w:p w14:paraId="7369C061" w14:textId="77777777" w:rsidR="0099169C" w:rsidRPr="00A913D2" w:rsidRDefault="0099169C" w:rsidP="0099169C">
      <w:pPr>
        <w:pStyle w:val="ListParagraph"/>
        <w:spacing w:after="0"/>
        <w:ind w:left="0"/>
      </w:pPr>
    </w:p>
    <w:p w14:paraId="599D1A26" w14:textId="67733C7A" w:rsidR="00D84793" w:rsidRPr="00A913D2" w:rsidRDefault="00B21626" w:rsidP="006B4831">
      <w:pPr>
        <w:pStyle w:val="ListParagraph"/>
        <w:numPr>
          <w:ilvl w:val="2"/>
          <w:numId w:val="54"/>
        </w:numPr>
        <w:spacing w:after="0"/>
        <w:ind w:left="851" w:hanging="851"/>
      </w:pPr>
      <w:r w:rsidRPr="00A913D2">
        <w:t>A maximum budget has been set based on current foreseeable need of upcoming work</w:t>
      </w:r>
      <w:r w:rsidR="00D84793" w:rsidRPr="00A913D2">
        <w:t>.</w:t>
      </w:r>
      <w:r w:rsidRPr="00A913D2">
        <w:t xml:space="preserve"> There may be a possibility that </w:t>
      </w:r>
      <w:r w:rsidR="0315216A" w:rsidRPr="00A913D2">
        <w:t xml:space="preserve">fewer </w:t>
      </w:r>
      <w:r w:rsidRPr="00A913D2">
        <w:t>applications are received than expected within the 12</w:t>
      </w:r>
      <w:r w:rsidR="00F148BB" w:rsidRPr="00A913D2">
        <w:t>-</w:t>
      </w:r>
      <w:r w:rsidRPr="00A913D2">
        <w:t>month period and therefore ORR expects to only be invoiced for work that is undertaken within the 12</w:t>
      </w:r>
      <w:r w:rsidR="00F148BB" w:rsidRPr="00A913D2">
        <w:t>-</w:t>
      </w:r>
      <w:r w:rsidRPr="00A913D2">
        <w:t>month period.</w:t>
      </w:r>
    </w:p>
    <w:p w14:paraId="0B3D90F9" w14:textId="77777777" w:rsidR="00AC5690" w:rsidRPr="00A913D2" w:rsidRDefault="00AC5690" w:rsidP="006B4831">
      <w:pPr>
        <w:pStyle w:val="ListParagraph"/>
        <w:spacing w:after="120"/>
        <w:ind w:left="0"/>
      </w:pPr>
    </w:p>
    <w:p w14:paraId="3AD2AFD1" w14:textId="2ED12C71" w:rsidR="00AA3E98" w:rsidRPr="00A913D2" w:rsidRDefault="006129E4" w:rsidP="006B4831">
      <w:pPr>
        <w:pStyle w:val="ListParagraph"/>
        <w:numPr>
          <w:ilvl w:val="2"/>
          <w:numId w:val="54"/>
        </w:numPr>
        <w:spacing w:after="120"/>
        <w:ind w:left="851" w:hanging="851"/>
        <w:textAlignment w:val="baseline"/>
        <w:rPr>
          <w:rFonts w:cs="Arial"/>
        </w:rPr>
      </w:pPr>
      <w:r w:rsidRPr="00A913D2">
        <w:t xml:space="preserve">The successful consultant </w:t>
      </w:r>
      <w:r w:rsidR="4AD6D29C" w:rsidRPr="00A913D2">
        <w:t xml:space="preserve">will work </w:t>
      </w:r>
      <w:r w:rsidRPr="00A913D2">
        <w:rPr>
          <w:rFonts w:cs="Arial"/>
        </w:rPr>
        <w:t>with data, information and access to systems that may be very sensitive and will be expected to work to agreed security arrangements.</w:t>
      </w:r>
    </w:p>
    <w:p w14:paraId="63488CA7" w14:textId="77777777" w:rsidR="00AC5690" w:rsidRPr="00A913D2" w:rsidRDefault="00AC5690" w:rsidP="006B4831">
      <w:pPr>
        <w:pStyle w:val="ListParagraph"/>
        <w:spacing w:after="120"/>
        <w:ind w:left="851" w:hanging="851"/>
        <w:textAlignment w:val="baseline"/>
        <w:rPr>
          <w:rFonts w:cs="Arial"/>
        </w:rPr>
      </w:pPr>
    </w:p>
    <w:p w14:paraId="3C86029C" w14:textId="53F70455" w:rsidR="57169493" w:rsidRPr="00A913D2" w:rsidRDefault="001708E0" w:rsidP="006B4831">
      <w:pPr>
        <w:pStyle w:val="ListParagraph"/>
        <w:numPr>
          <w:ilvl w:val="2"/>
          <w:numId w:val="54"/>
        </w:numPr>
        <w:spacing w:after="120"/>
        <w:ind w:left="851" w:hanging="851"/>
        <w:rPr>
          <w:rFonts w:cs="Arial"/>
          <w:szCs w:val="24"/>
        </w:rPr>
      </w:pPr>
      <w:r w:rsidRPr="00A913D2">
        <w:rPr>
          <w:rFonts w:cs="Arial"/>
        </w:rPr>
        <w:t>As described above, t</w:t>
      </w:r>
      <w:r w:rsidR="57169493" w:rsidRPr="00A913D2">
        <w:rPr>
          <w:rFonts w:cs="Arial"/>
        </w:rPr>
        <w:t xml:space="preserve">here may </w:t>
      </w:r>
      <w:r w:rsidR="00676203" w:rsidRPr="00A913D2">
        <w:rPr>
          <w:rFonts w:cs="Arial"/>
        </w:rPr>
        <w:t xml:space="preserve">exceptionally </w:t>
      </w:r>
      <w:r w:rsidR="57169493" w:rsidRPr="00A913D2">
        <w:rPr>
          <w:rFonts w:cs="Arial"/>
        </w:rPr>
        <w:t>be a requirement for the successful bidder to attend meetings in person</w:t>
      </w:r>
      <w:r w:rsidR="00676203" w:rsidRPr="00A913D2">
        <w:rPr>
          <w:rFonts w:cs="Arial"/>
        </w:rPr>
        <w:t>, and provision should be made</w:t>
      </w:r>
      <w:r w:rsidR="007B4C1F" w:rsidRPr="00A913D2">
        <w:rPr>
          <w:rFonts w:cs="Arial"/>
        </w:rPr>
        <w:t xml:space="preserve"> to charge ORR</w:t>
      </w:r>
      <w:r w:rsidR="00676203" w:rsidRPr="00A913D2">
        <w:rPr>
          <w:rFonts w:cs="Arial"/>
        </w:rPr>
        <w:t xml:space="preserve"> for </w:t>
      </w:r>
      <w:r w:rsidR="007B4C1F" w:rsidRPr="00A913D2">
        <w:rPr>
          <w:rFonts w:cs="Arial"/>
        </w:rPr>
        <w:t>any additional costs arising</w:t>
      </w:r>
      <w:r w:rsidR="57169493" w:rsidRPr="00A913D2">
        <w:rPr>
          <w:rFonts w:cs="Arial"/>
        </w:rPr>
        <w:t xml:space="preserve">. </w:t>
      </w:r>
    </w:p>
    <w:p w14:paraId="50FD3BFE" w14:textId="77777777" w:rsidR="00AA3E98" w:rsidRPr="00AA3E98" w:rsidRDefault="00AA3E98" w:rsidP="006B4831">
      <w:pPr>
        <w:pStyle w:val="paragraph"/>
        <w:spacing w:before="0" w:beforeAutospacing="0" w:after="120" w:afterAutospacing="0"/>
        <w:textAlignment w:val="baseline"/>
        <w:rPr>
          <w:rFonts w:ascii="Arial" w:hAnsi="Arial" w:cs="Arial"/>
        </w:rPr>
      </w:pPr>
    </w:p>
    <w:p w14:paraId="69A75C90" w14:textId="4E7D31A8" w:rsidR="003F3CB0" w:rsidRDefault="003F3CB0" w:rsidP="003F3CB0">
      <w:pPr>
        <w:pStyle w:val="Heading3"/>
      </w:pPr>
      <w:bookmarkStart w:id="13" w:name="_Toc155860978"/>
      <w:r w:rsidRPr="003F3CB0">
        <w:t>2.3 Project Outputs, Deliverables and Contract Management</w:t>
      </w:r>
      <w:bookmarkEnd w:id="13"/>
    </w:p>
    <w:p w14:paraId="480D8983" w14:textId="77777777" w:rsidR="00DB02EF" w:rsidRDefault="00DB02EF" w:rsidP="00DB02EF">
      <w:pPr>
        <w:pStyle w:val="Heading4"/>
      </w:pPr>
      <w:r>
        <w:t>Outputs and Deliverables</w:t>
      </w:r>
    </w:p>
    <w:p w14:paraId="118F7B03" w14:textId="04C42EDD" w:rsidR="00DB02EF" w:rsidRPr="00A913D2" w:rsidRDefault="00B21626" w:rsidP="00DB02EF">
      <w:pPr>
        <w:pStyle w:val="NormalBulletround"/>
      </w:pPr>
      <w:r w:rsidRPr="00A913D2">
        <w:t xml:space="preserve">Following a request by </w:t>
      </w:r>
      <w:proofErr w:type="spellStart"/>
      <w:r w:rsidRPr="00A913D2">
        <w:t>ORR</w:t>
      </w:r>
      <w:r w:rsidR="4274D147" w:rsidRPr="00A913D2">
        <w:t>’s</w:t>
      </w:r>
      <w:proofErr w:type="spellEnd"/>
      <w:r w:rsidR="4274D147" w:rsidRPr="00A913D2">
        <w:t xml:space="preserve"> </w:t>
      </w:r>
      <w:r w:rsidR="00676203" w:rsidRPr="00A913D2">
        <w:rPr>
          <w:rFonts w:cs="Arial"/>
          <w:i/>
          <w:iCs/>
        </w:rPr>
        <w:t xml:space="preserve">Head of Train Control Systems </w:t>
      </w:r>
      <w:r w:rsidR="00676203" w:rsidRPr="00A913D2">
        <w:rPr>
          <w:rFonts w:cs="Arial"/>
        </w:rPr>
        <w:t xml:space="preserve">or the </w:t>
      </w:r>
      <w:r w:rsidR="00676203" w:rsidRPr="00A913D2">
        <w:rPr>
          <w:rFonts w:cs="Arial"/>
          <w:i/>
          <w:iCs/>
        </w:rPr>
        <w:t>Head of Interoperability and Rail Vehicle Engineering</w:t>
      </w:r>
      <w:r w:rsidR="00676203" w:rsidRPr="00A913D2">
        <w:t xml:space="preserve"> </w:t>
      </w:r>
      <w:r w:rsidRPr="00A913D2">
        <w:t>to the consultant to review a</w:t>
      </w:r>
      <w:r w:rsidR="0053316C" w:rsidRPr="00A913D2">
        <w:t>n</w:t>
      </w:r>
      <w:r w:rsidRPr="00A913D2">
        <w:t xml:space="preserve"> applicant</w:t>
      </w:r>
      <w:r w:rsidR="00C417C9" w:rsidRPr="00A913D2">
        <w:t>’</w:t>
      </w:r>
      <w:r w:rsidRPr="00A913D2">
        <w:t>s files</w:t>
      </w:r>
      <w:r w:rsidR="0053316C" w:rsidRPr="00A913D2">
        <w:t>, ORR expects that there may be multiple reviews required of applicant(s) files</w:t>
      </w:r>
      <w:r w:rsidRPr="00A913D2">
        <w:t>. The following deliverables are expected:</w:t>
      </w:r>
    </w:p>
    <w:p w14:paraId="7D6DDE1F" w14:textId="48773A67" w:rsidR="00B21626" w:rsidRPr="00A913D2" w:rsidRDefault="00144445" w:rsidP="00144445">
      <w:pPr>
        <w:pStyle w:val="NormalBullet-"/>
      </w:pPr>
      <w:r w:rsidRPr="00A913D2">
        <w:t>After one working day, the consultant is expected to acknowledge receipt of the request</w:t>
      </w:r>
      <w:r w:rsidR="211B0865" w:rsidRPr="00A913D2">
        <w:t xml:space="preserve">, </w:t>
      </w:r>
      <w:r w:rsidR="4B56049D" w:rsidRPr="00A913D2">
        <w:t>i</w:t>
      </w:r>
      <w:r w:rsidRPr="00A913D2">
        <w:t>dentify the lead of the review</w:t>
      </w:r>
      <w:r w:rsidR="10EFBC62" w:rsidRPr="00A913D2">
        <w:t>, the estimated resources that will be required</w:t>
      </w:r>
      <w:r w:rsidRPr="00A913D2">
        <w:t xml:space="preserve"> and expected completion date of the review. </w:t>
      </w:r>
    </w:p>
    <w:p w14:paraId="3690211A" w14:textId="679FEDC2" w:rsidR="001463D0" w:rsidRPr="00A913D2" w:rsidRDefault="001463D0" w:rsidP="00144445">
      <w:pPr>
        <w:pStyle w:val="NormalBullet-"/>
      </w:pPr>
      <w:r w:rsidRPr="00A913D2">
        <w:t>Identify any additional information that may be required or any missing information.</w:t>
      </w:r>
    </w:p>
    <w:p w14:paraId="6D6BDEDA" w14:textId="7908EC9D" w:rsidR="001463D0" w:rsidRPr="00A913D2" w:rsidRDefault="001463D0" w:rsidP="00144445">
      <w:pPr>
        <w:pStyle w:val="NormalBullet-"/>
      </w:pPr>
      <w:r w:rsidRPr="00A913D2">
        <w:t>Once the review is complete, produce a synopsis of findings and produce a set of advice and/or recommendations for the ORR to consider.</w:t>
      </w:r>
    </w:p>
    <w:p w14:paraId="3956A6AC" w14:textId="555397E0" w:rsidR="007F2D29" w:rsidRPr="00F23116" w:rsidRDefault="006129E4" w:rsidP="00CF2296">
      <w:pPr>
        <w:pStyle w:val="NormalBulletround"/>
        <w:rPr>
          <w:color w:val="514F86" w:themeColor="accent6"/>
        </w:rPr>
      </w:pPr>
      <w:r w:rsidRPr="00A913D2">
        <w:lastRenderedPageBreak/>
        <w:t>ORR reserves the right to amend and review these outputs and deliverables depending on the nature of authorisation applications</w:t>
      </w:r>
      <w:r w:rsidRPr="00F23116">
        <w:rPr>
          <w:color w:val="514F86" w:themeColor="accent6"/>
        </w:rPr>
        <w:t xml:space="preserve">. </w:t>
      </w:r>
    </w:p>
    <w:p w14:paraId="30DFB785" w14:textId="17EC410D" w:rsidR="00DB02EF" w:rsidRDefault="00D063E0" w:rsidP="00D063E0">
      <w:pPr>
        <w:pStyle w:val="Heading3"/>
      </w:pPr>
      <w:r>
        <w:t xml:space="preserve">2.4 </w:t>
      </w:r>
      <w:r w:rsidR="00DB02EF">
        <w:t>Contract Management Requirements</w:t>
      </w:r>
    </w:p>
    <w:p w14:paraId="7DD3287D" w14:textId="14A468B7" w:rsidR="00D063E0" w:rsidRDefault="00D063E0" w:rsidP="00D063E0">
      <w:r w:rsidRPr="00D063E0">
        <w:t xml:space="preserve">An initial kick-off meeting will be held between ORR and the successful bidder within following the award of the contract. Following this, ORR will determine appropriate liaison arrangements for each specific work package. </w:t>
      </w:r>
    </w:p>
    <w:p w14:paraId="76E3EE61" w14:textId="420F91D1" w:rsidR="00AF7AF9" w:rsidRDefault="00AF7AF9" w:rsidP="00D063E0">
      <w:pPr>
        <w:pStyle w:val="Heading3"/>
      </w:pPr>
      <w:bookmarkStart w:id="14" w:name="_Toc155860979"/>
      <w:r w:rsidRPr="00AF7AF9">
        <w:t>2.5 Budget and Payment Schedule</w:t>
      </w:r>
      <w:bookmarkEnd w:id="14"/>
    </w:p>
    <w:p w14:paraId="22C8B10A" w14:textId="7BD3FA7D" w:rsidR="00D401C8" w:rsidRPr="00C8046B" w:rsidRDefault="00D401C8" w:rsidP="00C8046B">
      <w:r>
        <w:t xml:space="preserve">The maximum budget for this piece of work </w:t>
      </w:r>
      <w:r w:rsidRPr="00A913D2">
        <w:t>is £</w:t>
      </w:r>
      <w:r w:rsidR="00636341" w:rsidRPr="00A913D2">
        <w:t>75</w:t>
      </w:r>
      <w:r w:rsidR="00D5170A" w:rsidRPr="00A913D2">
        <w:t>,000</w:t>
      </w:r>
      <w:r w:rsidR="00962062" w:rsidRPr="00A913D2">
        <w:t>.00</w:t>
      </w:r>
      <w:r w:rsidRPr="00A913D2">
        <w:t xml:space="preserve"> </w:t>
      </w:r>
      <w:r>
        <w:t>(inc. of expenses, exc. of VAT).</w:t>
      </w:r>
    </w:p>
    <w:p w14:paraId="083C837C" w14:textId="77777777" w:rsidR="00D401C8" w:rsidRDefault="00D401C8" w:rsidP="00D401C8">
      <w:r>
        <w:t>Payment Schedule:</w:t>
      </w:r>
    </w:p>
    <w:p w14:paraId="0E8F6E6D" w14:textId="1E9AD583" w:rsidR="006E1536" w:rsidRDefault="006E1536" w:rsidP="00D401C8">
      <w:r>
        <w:t>Payment shall be made upon completion of each applicant review, unless agreed otherwise as part of the call o</w:t>
      </w:r>
      <w:r w:rsidR="24453067">
        <w:t>f</w:t>
      </w:r>
      <w:r>
        <w:t xml:space="preserve">f process. Alternative payment arrangements can only be agreed where there is a </w:t>
      </w:r>
      <w:r w:rsidR="005145ED">
        <w:t>tangible deliverable linked to a payment.</w:t>
      </w:r>
    </w:p>
    <w:p w14:paraId="3BB5AE4A" w14:textId="4C2DE6EF" w:rsidR="00AF7AF9" w:rsidRDefault="00AF7AF9" w:rsidP="00AF7AF9">
      <w:pPr>
        <w:pStyle w:val="Heading3"/>
      </w:pPr>
      <w:bookmarkStart w:id="15" w:name="_Toc155860980"/>
      <w:r w:rsidRPr="00AF7AF9">
        <w:t>2.6 Further project related information for bidders</w:t>
      </w:r>
      <w:bookmarkEnd w:id="15"/>
    </w:p>
    <w:p w14:paraId="46507CBD" w14:textId="77777777" w:rsidR="00AE3AEB" w:rsidRDefault="00C26E3E" w:rsidP="00AE3AEB">
      <w:pPr>
        <w:pStyle w:val="Heading4"/>
      </w:pPr>
      <w:r>
        <w:t>Intellectual Property Rights</w:t>
      </w:r>
    </w:p>
    <w:p w14:paraId="4595723C" w14:textId="1470CC0B" w:rsidR="00C26E3E" w:rsidRDefault="00C26E3E" w:rsidP="00C26E3E">
      <w:r>
        <w:t xml:space="preserve">ORR will own the Intellectual Property Rights for all project related documentation and artefacts. </w:t>
      </w:r>
    </w:p>
    <w:p w14:paraId="32F2593F" w14:textId="77777777" w:rsidR="00C26E3E" w:rsidRDefault="00C26E3E" w:rsidP="008640BB">
      <w:pPr>
        <w:pStyle w:val="Heading4"/>
      </w:pPr>
      <w:r>
        <w:t>Transparency requirements</w:t>
      </w:r>
    </w:p>
    <w:p w14:paraId="165687AD" w14:textId="77777777" w:rsidR="00C26E3E" w:rsidRDefault="00C26E3E" w:rsidP="00C26E3E">
      <w:r>
        <w:t xml:space="preserve">Please note ORR is required to ensure that any new procurement opportunity above £10,000 (excluding VAT) is published on Contracts Finder, unless the ORR is satisfied it is lawful not to. Once a contract has been awarded </w:t>
      </w:r>
      <w:proofErr w:type="gramStart"/>
      <w:r>
        <w:t>as a result of</w:t>
      </w:r>
      <w:proofErr w:type="gramEnd"/>
      <w:r>
        <w:t xml:space="preserve"> a procurement process, ORR is required to publish details of who won the contract, the contract value and indicate whether the winning supplier is a SME or voluntary sector organisation. </w:t>
      </w:r>
    </w:p>
    <w:p w14:paraId="109FBDC2" w14:textId="77777777" w:rsidR="00C26E3E" w:rsidRDefault="00C26E3E" w:rsidP="008640BB">
      <w:pPr>
        <w:pStyle w:val="Heading4"/>
      </w:pPr>
      <w:r>
        <w:t>Confidentiality</w:t>
      </w:r>
    </w:p>
    <w:p w14:paraId="2E451925" w14:textId="77777777" w:rsidR="00C26E3E" w:rsidRDefault="00C26E3E" w:rsidP="00C26E3E">
      <w:r>
        <w:t xml:space="preserve">All consultants working on the project may be required to sign a confidentiality agreement and abide by the Cabinet Office’s protective marking guidelines, which ORR uses to protectively mark a proportion of its information.  In addition, the consultant may be required to sign additional confidentiality agreements as required by external stakeholders. </w:t>
      </w:r>
    </w:p>
    <w:p w14:paraId="21235E0B" w14:textId="77777777" w:rsidR="00C26E3E" w:rsidRDefault="00C26E3E" w:rsidP="008640BB">
      <w:pPr>
        <w:pStyle w:val="Heading4"/>
      </w:pPr>
      <w:r>
        <w:lastRenderedPageBreak/>
        <w:t>Sub-Contractors</w:t>
      </w:r>
    </w:p>
    <w:p w14:paraId="53ECB42C" w14:textId="4F6F3098" w:rsidR="00C26E3E" w:rsidRDefault="00C26E3E" w:rsidP="008640BB">
      <w:pPr>
        <w:keepNext/>
      </w:pPr>
      <w:r>
        <w:t>Contractors may use sub-contractors subject to the following:</w:t>
      </w:r>
    </w:p>
    <w:p w14:paraId="3AC8D3CD" w14:textId="744B49B1" w:rsidR="00C26E3E" w:rsidRDefault="00C26E3E" w:rsidP="008640BB">
      <w:pPr>
        <w:pStyle w:val="NormalBulletround"/>
      </w:pPr>
      <w:r>
        <w:t xml:space="preserve">That the Contractor assumes unconditional responsibility for the overall work and its </w:t>
      </w:r>
      <w:proofErr w:type="gramStart"/>
      <w:r>
        <w:t>quality;</w:t>
      </w:r>
      <w:proofErr w:type="gramEnd"/>
    </w:p>
    <w:p w14:paraId="457234D1" w14:textId="075706A3" w:rsidR="00C26E3E" w:rsidRDefault="00C26E3E" w:rsidP="008640BB">
      <w:pPr>
        <w:pStyle w:val="NormalBulletround"/>
      </w:pPr>
      <w:r>
        <w:t xml:space="preserve">That individual sub-contractors are clearly identified, with fee rates and grades made explicit to the same level of detail as for the members of the lead consulting team. </w:t>
      </w:r>
    </w:p>
    <w:p w14:paraId="49610B7E" w14:textId="77777777" w:rsidR="00C26E3E" w:rsidRDefault="00C26E3E" w:rsidP="00C26E3E">
      <w:r>
        <w:t>Internal relationships between the Contractor and its sub-contractors shall be the entire responsibility of the Contractor.  Failure to meet deadlines or to deliver work packages by a subcontractor will be attributed by ORR entirely to the Contractor.</w:t>
      </w:r>
    </w:p>
    <w:p w14:paraId="253C0E00" w14:textId="77777777" w:rsidR="00C26E3E" w:rsidRDefault="00C26E3E" w:rsidP="005F217E">
      <w:pPr>
        <w:pStyle w:val="Heading4"/>
      </w:pPr>
      <w:r>
        <w:t>Conflict of Interest</w:t>
      </w:r>
    </w:p>
    <w:p w14:paraId="569A15AE" w14:textId="77777777" w:rsidR="00C26E3E" w:rsidRDefault="00C26E3E" w:rsidP="00C26E3E">
      <w:r>
        <w:t xml:space="preserve">At the date of submitting the tender and prior to </w:t>
      </w:r>
      <w:proofErr w:type="gramStart"/>
      <w:r>
        <w:t>entering into</w:t>
      </w:r>
      <w:proofErr w:type="gramEnd"/>
      <w:r>
        <w:t xml:space="preserve"> any contract, the tenderer warrants that no conflict of interest exists or is likely to arise in the performance of its obligations under this contract; or </w:t>
      </w:r>
    </w:p>
    <w:p w14:paraId="2C520995" w14:textId="77777777" w:rsidR="00C26E3E" w:rsidRDefault="00C26E3E" w:rsidP="00C26E3E">
      <w:r>
        <w:t>Where any potential, actual or perceived conflicts of interest in respect of this contract exist, tenderers need to outline what mitigation/safeguards would be put in place to mitigate the risk of actual or perceived conflicts arising during the delivery of these services.</w:t>
      </w:r>
    </w:p>
    <w:p w14:paraId="55A7981A" w14:textId="43D7E437" w:rsidR="00AF7AF9" w:rsidRDefault="00C26E3E" w:rsidP="00C26E3E">
      <w:r>
        <w:t>The ORR will review the mitigation/safeguards in line with the perceived conflict of interest, to determine what level of risk this poses to them. Therefore, if tenderers cannot or are unwilling to suitably demonstrate that they have suitable safeguards to mitigate any risk then their tender will be deemed non-compliant and may be rejected.</w:t>
      </w:r>
    </w:p>
    <w:p w14:paraId="62F0CBBD" w14:textId="688FB854" w:rsidR="00C26E3E" w:rsidRDefault="001768F1" w:rsidP="001768F1">
      <w:pPr>
        <w:pStyle w:val="Heading2"/>
      </w:pPr>
      <w:bookmarkStart w:id="16" w:name="_Toc155860981"/>
      <w:r>
        <w:lastRenderedPageBreak/>
        <w:t>Tender Response and Evaluation Criteria</w:t>
      </w:r>
      <w:bookmarkEnd w:id="16"/>
    </w:p>
    <w:p w14:paraId="6C9F4B20" w14:textId="5CFF035D" w:rsidR="001768F1" w:rsidRDefault="001768F1" w:rsidP="001768F1">
      <w:pPr>
        <w:pStyle w:val="Heading3"/>
      </w:pPr>
      <w:bookmarkStart w:id="17" w:name="_Toc155860982"/>
      <w:r>
        <w:t>3.1 The Tender Response</w:t>
      </w:r>
      <w:bookmarkEnd w:id="17"/>
    </w:p>
    <w:p w14:paraId="33A2C61B" w14:textId="4765DFF7" w:rsidR="001768F1" w:rsidRDefault="001768F1" w:rsidP="001768F1">
      <w:r>
        <w:t>The proposals for this project should include an outline of how bidders will meet the requirement outlined in section (ii) “Statement of Requirement”. The following information should be included</w:t>
      </w:r>
      <w:r w:rsidR="00C8046B">
        <w:t>:</w:t>
      </w:r>
    </w:p>
    <w:p w14:paraId="0696CABC" w14:textId="13E563FF" w:rsidR="001768F1" w:rsidRPr="001E7C87" w:rsidRDefault="001768F1" w:rsidP="00D07E76">
      <w:pPr>
        <w:pStyle w:val="NormalBulletalpha"/>
        <w:numPr>
          <w:ilvl w:val="1"/>
          <w:numId w:val="28"/>
        </w:numPr>
        <w:rPr>
          <w:b/>
          <w:bCs/>
        </w:rPr>
      </w:pPr>
      <w:r w:rsidRPr="001E7C87">
        <w:rPr>
          <w:b/>
          <w:bCs/>
        </w:rPr>
        <w:t xml:space="preserve">Understanding of customer's requirements </w:t>
      </w:r>
    </w:p>
    <w:p w14:paraId="40A10F39" w14:textId="09F16AAB" w:rsidR="001768F1" w:rsidRDefault="001768F1" w:rsidP="00D07E76">
      <w:pPr>
        <w:pStyle w:val="NormalBullet-"/>
      </w:pPr>
      <w:r>
        <w:t xml:space="preserve">Demonstrate an understanding of the requirement and overall aims of the project. </w:t>
      </w:r>
    </w:p>
    <w:p w14:paraId="739AC64F" w14:textId="220C8536" w:rsidR="001768F1" w:rsidRPr="001E7C87" w:rsidRDefault="001768F1" w:rsidP="00D07E76">
      <w:pPr>
        <w:pStyle w:val="NormalBulletalpha"/>
        <w:rPr>
          <w:b/>
          <w:bCs/>
        </w:rPr>
      </w:pPr>
      <w:r w:rsidRPr="001E7C87">
        <w:rPr>
          <w:b/>
          <w:bCs/>
        </w:rPr>
        <w:t>Approach to customer's requirements</w:t>
      </w:r>
    </w:p>
    <w:p w14:paraId="631D4126" w14:textId="01366384" w:rsidR="001768F1" w:rsidRDefault="001768F1" w:rsidP="001E7C87">
      <w:pPr>
        <w:pStyle w:val="NormalBullet-"/>
      </w:pPr>
      <w:r>
        <w:t xml:space="preserve">Provide an explanation of the proposed approach and any methodologies bidders will work </w:t>
      </w:r>
      <w:proofErr w:type="gramStart"/>
      <w:r>
        <w:t>to;</w:t>
      </w:r>
      <w:proofErr w:type="gramEnd"/>
    </w:p>
    <w:p w14:paraId="1F4787C6" w14:textId="40FE65C4" w:rsidR="001768F1" w:rsidRDefault="001768F1" w:rsidP="001E7C87">
      <w:pPr>
        <w:pStyle w:val="NormalBullet-"/>
      </w:pPr>
      <w:r>
        <w:t xml:space="preserve">Details of your assumptions and/or constraints/dependencies made in relation to the project </w:t>
      </w:r>
    </w:p>
    <w:p w14:paraId="5DBC036E" w14:textId="273F10AA" w:rsidR="001768F1" w:rsidRDefault="001768F1" w:rsidP="001E7C87">
      <w:pPr>
        <w:pStyle w:val="NormalBullet-"/>
      </w:pPr>
      <w:r>
        <w:t xml:space="preserve">A </w:t>
      </w:r>
      <w:r w:rsidR="00C66709">
        <w:t>resource</w:t>
      </w:r>
      <w:r>
        <w:t xml:space="preserve"> plan to show how outputs and deliverables will be produced within the required </w:t>
      </w:r>
      <w:proofErr w:type="gramStart"/>
      <w:r>
        <w:t>timescales;</w:t>
      </w:r>
      <w:proofErr w:type="gramEnd"/>
    </w:p>
    <w:p w14:paraId="10DC7C63" w14:textId="6ED9544E" w:rsidR="001768F1" w:rsidRDefault="001768F1" w:rsidP="001E7C87">
      <w:pPr>
        <w:pStyle w:val="NormalBullet-"/>
      </w:pPr>
      <w:r>
        <w:t>An understanding of the risks, and explain how they would be mitigated to ensure delivery</w:t>
      </w:r>
    </w:p>
    <w:p w14:paraId="759CAB3E" w14:textId="1E9474E7" w:rsidR="001768F1" w:rsidRDefault="001768F1" w:rsidP="001E7C87">
      <w:pPr>
        <w:pStyle w:val="NormalBullet-"/>
      </w:pPr>
      <w:r>
        <w:t xml:space="preserve">Compliance with any security requirements outlined in the SOR, including details of accreditation for systems (e.g. </w:t>
      </w:r>
      <w:proofErr w:type="spellStart"/>
      <w:r>
        <w:t>ISO27000</w:t>
      </w:r>
      <w:proofErr w:type="spellEnd"/>
      <w:r>
        <w:t>, Cyber Essentials) etc.</w:t>
      </w:r>
    </w:p>
    <w:p w14:paraId="16625C17" w14:textId="458CDC1F" w:rsidR="001768F1" w:rsidRDefault="001768F1" w:rsidP="001E7C87">
      <w:pPr>
        <w:pStyle w:val="NormalBullet-"/>
      </w:pPr>
      <w:r>
        <w:t xml:space="preserve">What support bidders will require from </w:t>
      </w:r>
      <w:proofErr w:type="gramStart"/>
      <w:r>
        <w:t>ORR;</w:t>
      </w:r>
      <w:proofErr w:type="gramEnd"/>
      <w:r>
        <w:t xml:space="preserve"> </w:t>
      </w:r>
    </w:p>
    <w:p w14:paraId="5673ADDA" w14:textId="47E56089" w:rsidR="001768F1" w:rsidRPr="001E7C87" w:rsidRDefault="001768F1" w:rsidP="00D07E76">
      <w:pPr>
        <w:pStyle w:val="NormalBulletalpha"/>
        <w:rPr>
          <w:b/>
          <w:bCs/>
        </w:rPr>
      </w:pPr>
      <w:r w:rsidRPr="001E7C87">
        <w:rPr>
          <w:b/>
          <w:bCs/>
        </w:rPr>
        <w:t>Proposed delivery team</w:t>
      </w:r>
    </w:p>
    <w:p w14:paraId="5069A898" w14:textId="45B5485A" w:rsidR="001768F1" w:rsidRDefault="001768F1" w:rsidP="001E7C87">
      <w:pPr>
        <w:pStyle w:val="NormalBullet-"/>
      </w:pPr>
      <w:r>
        <w:t xml:space="preserve">Key personnel including details of how their key skills, experience and qualifications align to the delivery of the project; and </w:t>
      </w:r>
    </w:p>
    <w:p w14:paraId="3E9E2235" w14:textId="56A583B4" w:rsidR="001768F1" w:rsidRDefault="001768F1" w:rsidP="001E7C87">
      <w:pPr>
        <w:pStyle w:val="NormalBullet-"/>
      </w:pPr>
      <w:r>
        <w:t xml:space="preserve">Project roles and responsibilities </w:t>
      </w:r>
    </w:p>
    <w:p w14:paraId="4BD28B95" w14:textId="26BA7685" w:rsidR="001768F1" w:rsidRDefault="001768F1" w:rsidP="001E7C87">
      <w:pPr>
        <w:pStyle w:val="NormalBullet-"/>
      </w:pPr>
      <w:r>
        <w:t>Confirmation that you have carried out the necessary employment checks (e.g. right to work in the UK)</w:t>
      </w:r>
    </w:p>
    <w:p w14:paraId="5F3C04C1" w14:textId="13C7D93E" w:rsidR="001768F1" w:rsidRDefault="001768F1" w:rsidP="001E7C87">
      <w:pPr>
        <w:pStyle w:val="NormalBullet-"/>
      </w:pPr>
      <w:r>
        <w:lastRenderedPageBreak/>
        <w:t>Some relevant examples of previous work that bidders have carried out (</w:t>
      </w:r>
      <w:proofErr w:type="spellStart"/>
      <w:r>
        <w:t>eg.</w:t>
      </w:r>
      <w:proofErr w:type="spellEnd"/>
      <w:r>
        <w:t xml:space="preserve"> case studies)</w:t>
      </w:r>
      <w:r w:rsidRPr="03AEA9DB">
        <w:rPr>
          <w:color w:val="B1173B" w:themeColor="accent1"/>
        </w:rPr>
        <w:t xml:space="preserve"> </w:t>
      </w:r>
      <w:r w:rsidRPr="00BC3CDA">
        <w:t>AND</w:t>
      </w:r>
      <w:r w:rsidRPr="03AEA9DB">
        <w:rPr>
          <w:color w:val="B1173B" w:themeColor="accent1"/>
        </w:rPr>
        <w:t xml:space="preserve"> </w:t>
      </w:r>
      <w:r>
        <w:t>Details of at least two relevant reference projects along with contact details of clients</w:t>
      </w:r>
    </w:p>
    <w:p w14:paraId="1C8F4186" w14:textId="6CC05A44" w:rsidR="001768F1" w:rsidRPr="001E7C87" w:rsidRDefault="001768F1" w:rsidP="00D07E76">
      <w:pPr>
        <w:pStyle w:val="NormalBulletalpha"/>
        <w:rPr>
          <w:b/>
          <w:bCs/>
        </w:rPr>
      </w:pPr>
      <w:r w:rsidRPr="001E7C87">
        <w:rPr>
          <w:b/>
          <w:bCs/>
        </w:rPr>
        <w:t>Pricing</w:t>
      </w:r>
    </w:p>
    <w:p w14:paraId="02E5F86A" w14:textId="6A9C6B92" w:rsidR="001768F1" w:rsidRDefault="001768F1" w:rsidP="001768F1">
      <w:r>
        <w:t>This should include</w:t>
      </w:r>
      <w:r w:rsidR="007062A6">
        <w:t xml:space="preserve"> </w:t>
      </w:r>
      <w:r>
        <w:t xml:space="preserve">a breakdown of the personnel who will be involved with the project, along with associated </w:t>
      </w:r>
      <w:r w:rsidR="00962062">
        <w:t xml:space="preserve">daily </w:t>
      </w:r>
      <w:r>
        <w:t>charge rates.</w:t>
      </w:r>
    </w:p>
    <w:p w14:paraId="4788C32C" w14:textId="1ADCEF14" w:rsidR="001768F1" w:rsidRPr="007062A6" w:rsidRDefault="001768F1" w:rsidP="007062A6">
      <w:pPr>
        <w:pStyle w:val="NormalBulletalpha"/>
        <w:rPr>
          <w:b/>
          <w:bCs/>
        </w:rPr>
      </w:pPr>
      <w:r w:rsidRPr="007062A6">
        <w:rPr>
          <w:b/>
          <w:bCs/>
        </w:rPr>
        <w:t>Conflicts of Interest</w:t>
      </w:r>
    </w:p>
    <w:p w14:paraId="3E30F142" w14:textId="734C38F8" w:rsidR="001768F1" w:rsidRPr="001768F1" w:rsidRDefault="001768F1" w:rsidP="001768F1">
      <w:r>
        <w:t>Confirm whether you have any potential, actual or perceived conflicts of interest that may by relevant to this requirement and outline what safeguards would be put in place to mitigate the risk of actual or perceived conflicts arising during the delivery of these services.</w:t>
      </w:r>
    </w:p>
    <w:p w14:paraId="022EF7CA" w14:textId="0AF93EBE" w:rsidR="00C26E3E" w:rsidRDefault="00716CEC" w:rsidP="00716CEC">
      <w:pPr>
        <w:pStyle w:val="Heading3"/>
      </w:pPr>
      <w:bookmarkStart w:id="18" w:name="_Toc155860983"/>
      <w:r>
        <w:t>3.2 Evaluation Criteria</w:t>
      </w:r>
      <w:bookmarkEnd w:id="18"/>
    </w:p>
    <w:p w14:paraId="6EEA6FCE" w14:textId="77777777" w:rsidR="005C29ED" w:rsidRDefault="005C29ED" w:rsidP="005C29ED">
      <w:r>
        <w:t>Tenders will be assessed for compliance with procurement and contractual requirements which will include:</w:t>
      </w:r>
    </w:p>
    <w:p w14:paraId="7787021A" w14:textId="3DADD21B" w:rsidR="005C29ED" w:rsidRDefault="005C29ED" w:rsidP="005C29ED">
      <w:pPr>
        <w:pStyle w:val="NormalBulletround"/>
      </w:pPr>
      <w:r>
        <w:t>Completeness of the tender information</w:t>
      </w:r>
    </w:p>
    <w:p w14:paraId="11689649" w14:textId="50622408" w:rsidR="005C29ED" w:rsidRDefault="005C29ED" w:rsidP="005C29ED">
      <w:pPr>
        <w:pStyle w:val="NormalBulletround"/>
      </w:pPr>
      <w:r>
        <w:t>Completed Declaration Form of Tender and Disclaimer</w:t>
      </w:r>
    </w:p>
    <w:p w14:paraId="745A254A" w14:textId="600D3905" w:rsidR="005C29ED" w:rsidRDefault="005C29ED" w:rsidP="005C29ED">
      <w:pPr>
        <w:pStyle w:val="NormalBulletround"/>
      </w:pPr>
      <w:r>
        <w:t>Tender submitted in accordance with the conditions and instructions for tendering</w:t>
      </w:r>
    </w:p>
    <w:p w14:paraId="41557F9E" w14:textId="76516727" w:rsidR="005C29ED" w:rsidRDefault="005C29ED" w:rsidP="005C29ED">
      <w:pPr>
        <w:pStyle w:val="NormalBulletround"/>
      </w:pPr>
      <w:r>
        <w:t>Tender submitted by the closing date and time</w:t>
      </w:r>
    </w:p>
    <w:p w14:paraId="080DB46E" w14:textId="2BEF4A6A" w:rsidR="005C29ED" w:rsidRDefault="005C29ED" w:rsidP="005C29ED">
      <w:pPr>
        <w:pStyle w:val="NormalBulletround"/>
      </w:pPr>
      <w:r>
        <w:t>Compliance with contractual arrangements.</w:t>
      </w:r>
    </w:p>
    <w:p w14:paraId="092980E7" w14:textId="77777777" w:rsidR="005C29ED" w:rsidRDefault="005C29ED" w:rsidP="005C29ED">
      <w:r>
        <w:t xml:space="preserve">Tenders that are not compliant may be disqualified from the process.  We reserve the right to clarify any issues regarding a Bidder’s compliance. It will be at </w:t>
      </w:r>
      <w:proofErr w:type="spellStart"/>
      <w:r>
        <w:t>ORR's</w:t>
      </w:r>
      <w:proofErr w:type="spellEnd"/>
      <w:r>
        <w:t xml:space="preserve"> sole discretion whether to include the relevant Bidder’s response in the next stage of the process. </w:t>
      </w:r>
    </w:p>
    <w:p w14:paraId="1842D25F" w14:textId="1188D4E1" w:rsidR="005C29ED" w:rsidRDefault="005C29ED" w:rsidP="005C29ED">
      <w:r>
        <w:t xml:space="preserve">The contract will be awarded to the Bidder(s) submitting the </w:t>
      </w:r>
      <w:r w:rsidRPr="005C29ED">
        <w:rPr>
          <w:b/>
          <w:bCs/>
        </w:rPr>
        <w:t>‘most economically advantageous tender’</w:t>
      </w:r>
      <w:r>
        <w:t xml:space="preserve">. Tenders will be evaluated according to weighted criteria as follows: </w:t>
      </w:r>
    </w:p>
    <w:p w14:paraId="03D0E6C2" w14:textId="5FF069B7" w:rsidR="005C29ED" w:rsidRDefault="005C29ED" w:rsidP="00D61976">
      <w:pPr>
        <w:pStyle w:val="Heading4"/>
      </w:pPr>
      <w:r>
        <w:t xml:space="preserve">Methodology </w:t>
      </w:r>
      <w:r w:rsidRPr="00374BAE">
        <w:rPr>
          <w:color w:val="B1173B"/>
        </w:rPr>
        <w:t>(</w:t>
      </w:r>
      <w:r w:rsidR="0058556D">
        <w:rPr>
          <w:color w:val="B1173B"/>
        </w:rPr>
        <w:t>2</w:t>
      </w:r>
      <w:r w:rsidR="00C66709">
        <w:rPr>
          <w:color w:val="B1173B"/>
        </w:rPr>
        <w:t>0</w:t>
      </w:r>
      <w:r w:rsidRPr="00374BAE">
        <w:rPr>
          <w:color w:val="B1173B"/>
        </w:rPr>
        <w:t>%)</w:t>
      </w:r>
    </w:p>
    <w:p w14:paraId="00314D37" w14:textId="77777777" w:rsidR="005C29ED" w:rsidRDefault="005C29ED" w:rsidP="005C29ED">
      <w:r>
        <w:t xml:space="preserve">The proposal should set out the methodology by which the project requirement will be initiated, delivered and concluded.  </w:t>
      </w:r>
      <w:proofErr w:type="gramStart"/>
      <w:r>
        <w:t>In particular, it</w:t>
      </w:r>
      <w:proofErr w:type="gramEnd"/>
      <w:r>
        <w:t xml:space="preserve"> must:</w:t>
      </w:r>
    </w:p>
    <w:p w14:paraId="7E6BD4F3" w14:textId="46E34B33" w:rsidR="005C29ED" w:rsidRDefault="005C29ED" w:rsidP="00D61976">
      <w:pPr>
        <w:pStyle w:val="NormalBulletalpha"/>
        <w:numPr>
          <w:ilvl w:val="1"/>
          <w:numId w:val="29"/>
        </w:numPr>
      </w:pPr>
      <w:r>
        <w:lastRenderedPageBreak/>
        <w:t xml:space="preserve">Explain the methodology and delivery mechanisms to ensure that the requirements of this specification are met in terms of </w:t>
      </w:r>
      <w:proofErr w:type="gramStart"/>
      <w:r>
        <w:t>quality;</w:t>
      </w:r>
      <w:proofErr w:type="gramEnd"/>
    </w:p>
    <w:p w14:paraId="09D5614C" w14:textId="6DA75135" w:rsidR="005C29ED" w:rsidRDefault="005C29ED" w:rsidP="00D61976">
      <w:pPr>
        <w:pStyle w:val="NormalBulletalpha"/>
        <w:numPr>
          <w:ilvl w:val="1"/>
          <w:numId w:val="29"/>
        </w:numPr>
      </w:pPr>
      <w:r>
        <w:t xml:space="preserve">Explain how your organisation will work in partnership with </w:t>
      </w:r>
      <w:proofErr w:type="spellStart"/>
      <w:r>
        <w:t>ORR’s</w:t>
      </w:r>
      <w:proofErr w:type="spellEnd"/>
      <w:r>
        <w:t xml:space="preserve"> project manager to ensure that the requirement is met</w:t>
      </w:r>
    </w:p>
    <w:p w14:paraId="5A025B94" w14:textId="4A20F6C2" w:rsidR="005C29ED" w:rsidRDefault="005C29ED" w:rsidP="00D61976">
      <w:pPr>
        <w:pStyle w:val="NormalBulletalpha"/>
        <w:numPr>
          <w:ilvl w:val="1"/>
          <w:numId w:val="29"/>
        </w:numPr>
      </w:pPr>
      <w:r>
        <w:t xml:space="preserve">Explain how your organisation will engage with external </w:t>
      </w:r>
      <w:proofErr w:type="gramStart"/>
      <w:r>
        <w:t>stakeholders;</w:t>
      </w:r>
      <w:proofErr w:type="gramEnd"/>
    </w:p>
    <w:p w14:paraId="278014BC" w14:textId="18C8C191" w:rsidR="005C29ED" w:rsidRDefault="005C29ED" w:rsidP="00D61976">
      <w:pPr>
        <w:pStyle w:val="NormalBulletalpha"/>
        <w:numPr>
          <w:ilvl w:val="1"/>
          <w:numId w:val="29"/>
        </w:numPr>
      </w:pPr>
      <w:r>
        <w:t>Outline how the proposed approach utilises innovative consultation methodologies to develop a diverse and comprehensive evidence-base</w:t>
      </w:r>
    </w:p>
    <w:p w14:paraId="09DB644F" w14:textId="40472F56" w:rsidR="005C29ED" w:rsidRDefault="005C29ED" w:rsidP="00350594">
      <w:pPr>
        <w:pStyle w:val="Heading4"/>
      </w:pPr>
      <w:r>
        <w:t xml:space="preserve">Delivery </w:t>
      </w:r>
      <w:r w:rsidRPr="00374BAE">
        <w:rPr>
          <w:color w:val="B1173B"/>
        </w:rPr>
        <w:t>(</w:t>
      </w:r>
      <w:r w:rsidR="00C66709">
        <w:rPr>
          <w:color w:val="B1173B"/>
        </w:rPr>
        <w:t>30</w:t>
      </w:r>
      <w:r w:rsidRPr="00374BAE">
        <w:rPr>
          <w:color w:val="B1173B"/>
        </w:rPr>
        <w:t>%)</w:t>
      </w:r>
    </w:p>
    <w:p w14:paraId="40A3EF8F" w14:textId="77777777" w:rsidR="005C29ED" w:rsidRDefault="005C29ED" w:rsidP="005C29ED">
      <w:r>
        <w:t xml:space="preserve">The proposal should set out how and when the project requirement will be delivered.  </w:t>
      </w:r>
      <w:proofErr w:type="gramStart"/>
      <w:r>
        <w:t>In particular, it</w:t>
      </w:r>
      <w:proofErr w:type="gramEnd"/>
      <w:r>
        <w:t xml:space="preserve"> must:</w:t>
      </w:r>
    </w:p>
    <w:p w14:paraId="6C2A1803" w14:textId="4B0ADE80" w:rsidR="005C29ED" w:rsidRDefault="005C29ED" w:rsidP="008667A9">
      <w:pPr>
        <w:pStyle w:val="NormalBulletalpha"/>
        <w:numPr>
          <w:ilvl w:val="1"/>
          <w:numId w:val="30"/>
        </w:numPr>
      </w:pPr>
      <w:r>
        <w:t xml:space="preserve">Explain how this work will be delivered to timescale and how milestones will be met, detailing the resources that will be allocated to each </w:t>
      </w:r>
      <w:proofErr w:type="gramStart"/>
      <w:r>
        <w:t>stage;</w:t>
      </w:r>
      <w:proofErr w:type="gramEnd"/>
      <w:r>
        <w:t xml:space="preserve"> </w:t>
      </w:r>
    </w:p>
    <w:p w14:paraId="25E82DD7" w14:textId="7B06BE38" w:rsidR="005C29ED" w:rsidRDefault="005C29ED" w:rsidP="008667A9">
      <w:pPr>
        <w:pStyle w:val="NormalBulletalpha"/>
      </w:pPr>
      <w:r>
        <w:t xml:space="preserve">Demonstrate an understanding of the risks, and project dependencies and explain how they would be mitigated to ensure project </w:t>
      </w:r>
      <w:proofErr w:type="gramStart"/>
      <w:r>
        <w:t>delivery;</w:t>
      </w:r>
      <w:proofErr w:type="gramEnd"/>
      <w:r>
        <w:t xml:space="preserve"> </w:t>
      </w:r>
    </w:p>
    <w:p w14:paraId="57336998" w14:textId="4CBC75DC" w:rsidR="005C29ED" w:rsidRDefault="005C29ED" w:rsidP="008667A9">
      <w:pPr>
        <w:pStyle w:val="NormalBulletalpha"/>
      </w:pPr>
      <w:r>
        <w:t>Explain the resources that will be allocated to delivering the required outcomes/output, and what other resources can be called upon if required.</w:t>
      </w:r>
    </w:p>
    <w:p w14:paraId="6A66D9E9" w14:textId="34A58298" w:rsidR="005C29ED" w:rsidRPr="00374BAE" w:rsidRDefault="005C29ED" w:rsidP="00350594">
      <w:pPr>
        <w:pStyle w:val="Heading4"/>
        <w:rPr>
          <w:color w:val="B1173B"/>
        </w:rPr>
      </w:pPr>
      <w:r>
        <w:t xml:space="preserve">Experience </w:t>
      </w:r>
      <w:r w:rsidRPr="00374BAE">
        <w:rPr>
          <w:color w:val="B1173B"/>
        </w:rPr>
        <w:t>(</w:t>
      </w:r>
      <w:r w:rsidR="00C66709">
        <w:rPr>
          <w:color w:val="B1173B"/>
        </w:rPr>
        <w:t>30</w:t>
      </w:r>
      <w:r w:rsidRPr="00374BAE">
        <w:rPr>
          <w:color w:val="B1173B"/>
        </w:rPr>
        <w:t>%)</w:t>
      </w:r>
    </w:p>
    <w:p w14:paraId="06C2BCDB" w14:textId="77777777" w:rsidR="005C29ED" w:rsidRDefault="005C29ED" w:rsidP="005C29ED">
      <w:r>
        <w:t xml:space="preserve">The proposal should set out any experience relevant to the project requirement.  </w:t>
      </w:r>
      <w:proofErr w:type="gramStart"/>
      <w:r>
        <w:t>In particular, it</w:t>
      </w:r>
      <w:proofErr w:type="gramEnd"/>
      <w:r>
        <w:t xml:space="preserve"> must:</w:t>
      </w:r>
    </w:p>
    <w:p w14:paraId="77D3BEAC" w14:textId="52FFA8B9" w:rsidR="005C29ED" w:rsidRDefault="005C29ED" w:rsidP="008667A9">
      <w:pPr>
        <w:pStyle w:val="NormalBulletalpha"/>
      </w:pPr>
      <w:r>
        <w:t xml:space="preserve">Provide CVs of the consultants who will be delivering the </w:t>
      </w:r>
      <w:proofErr w:type="gramStart"/>
      <w:r>
        <w:t>project;</w:t>
      </w:r>
      <w:proofErr w:type="gramEnd"/>
      <w:r>
        <w:t xml:space="preserve"> </w:t>
      </w:r>
    </w:p>
    <w:p w14:paraId="1146D7A1" w14:textId="34F8B340" w:rsidR="005C29ED" w:rsidRDefault="005C29ED" w:rsidP="008667A9">
      <w:pPr>
        <w:pStyle w:val="NormalBulletalpha"/>
      </w:pPr>
      <w:r>
        <w:t>Highlight the organisation’s relevant experience for this project, submitting examples of similar projects.</w:t>
      </w:r>
    </w:p>
    <w:p w14:paraId="370476F8" w14:textId="25148971" w:rsidR="005C29ED" w:rsidRDefault="005C29ED" w:rsidP="00350594">
      <w:pPr>
        <w:pStyle w:val="Heading4"/>
      </w:pPr>
      <w:r>
        <w:t xml:space="preserve">Cost / Value for money </w:t>
      </w:r>
      <w:r w:rsidRPr="00374BAE">
        <w:rPr>
          <w:color w:val="B1173B"/>
        </w:rPr>
        <w:t>(</w:t>
      </w:r>
      <w:r w:rsidR="0058556D">
        <w:rPr>
          <w:color w:val="B1173B"/>
        </w:rPr>
        <w:t>2</w:t>
      </w:r>
      <w:r w:rsidR="00C66709">
        <w:rPr>
          <w:color w:val="B1173B"/>
        </w:rPr>
        <w:t>0</w:t>
      </w:r>
      <w:r w:rsidRPr="00374BAE">
        <w:rPr>
          <w:color w:val="B1173B"/>
        </w:rPr>
        <w:t>%)</w:t>
      </w:r>
    </w:p>
    <w:p w14:paraId="5B8A1023" w14:textId="279C67CF" w:rsidR="00B935B7" w:rsidRPr="001957B8" w:rsidRDefault="00B935B7" w:rsidP="00B935B7">
      <w:pPr>
        <w:pStyle w:val="Default"/>
      </w:pPr>
      <w:r w:rsidRPr="001957B8">
        <w:t xml:space="preserve">Bidders are required to submit a </w:t>
      </w:r>
      <w:r w:rsidRPr="009D2CE1">
        <w:rPr>
          <w:b/>
        </w:rPr>
        <w:t>maximum day rate for each of the grades</w:t>
      </w:r>
      <w:r w:rsidR="0085576F" w:rsidRPr="001957B8">
        <w:t xml:space="preserve"> in the table below</w:t>
      </w:r>
      <w:r w:rsidR="00552D8F" w:rsidRPr="001957B8">
        <w:t xml:space="preserve"> that will apply for the lifetime of this project</w:t>
      </w:r>
      <w:r w:rsidR="001957B8" w:rsidRPr="001957B8">
        <w:t>.</w:t>
      </w:r>
    </w:p>
    <w:p w14:paraId="020CAE7C" w14:textId="77777777" w:rsidR="006B416E" w:rsidRPr="001957B8" w:rsidRDefault="006B416E" w:rsidP="00B935B7">
      <w:pPr>
        <w:pStyle w:val="Default"/>
      </w:pPr>
    </w:p>
    <w:p w14:paraId="5DD75D1E" w14:textId="7DFF2DA6" w:rsidR="00B935B7" w:rsidRPr="001957B8" w:rsidRDefault="00B935B7">
      <w:pPr>
        <w:pStyle w:val="Default"/>
      </w:pPr>
      <w:r w:rsidRPr="001957B8">
        <w:t xml:space="preserve">Prices must be: </w:t>
      </w:r>
    </w:p>
    <w:p w14:paraId="3A78E381" w14:textId="77777777" w:rsidR="00552D8F" w:rsidRPr="001957B8" w:rsidRDefault="00552D8F" w:rsidP="00552D8F">
      <w:pPr>
        <w:pStyle w:val="Default"/>
      </w:pPr>
    </w:p>
    <w:p w14:paraId="2A1C36DE" w14:textId="323AB0B6" w:rsidR="00B935B7" w:rsidRPr="001957B8" w:rsidRDefault="00B935B7" w:rsidP="001957B8">
      <w:pPr>
        <w:pStyle w:val="SingleNum"/>
        <w:numPr>
          <w:ilvl w:val="0"/>
          <w:numId w:val="48"/>
        </w:numPr>
        <w:rPr>
          <w:szCs w:val="24"/>
        </w:rPr>
      </w:pPr>
      <w:r w:rsidRPr="001957B8">
        <w:rPr>
          <w:szCs w:val="24"/>
        </w:rPr>
        <w:t xml:space="preserve">Exclusive of value added </w:t>
      </w:r>
      <w:proofErr w:type="gramStart"/>
      <w:r w:rsidRPr="001957B8">
        <w:rPr>
          <w:szCs w:val="24"/>
        </w:rPr>
        <w:t>tax;</w:t>
      </w:r>
      <w:proofErr w:type="gramEnd"/>
      <w:r w:rsidRPr="001957B8">
        <w:rPr>
          <w:szCs w:val="24"/>
        </w:rPr>
        <w:t xml:space="preserve"> </w:t>
      </w:r>
    </w:p>
    <w:p w14:paraId="1771BCDD" w14:textId="71AD0208" w:rsidR="00B935B7" w:rsidRPr="001957B8" w:rsidRDefault="00B935B7" w:rsidP="001957B8">
      <w:pPr>
        <w:pStyle w:val="SingleNum"/>
        <w:numPr>
          <w:ilvl w:val="0"/>
          <w:numId w:val="48"/>
        </w:numPr>
        <w:rPr>
          <w:szCs w:val="24"/>
        </w:rPr>
      </w:pPr>
      <w:r w:rsidRPr="001957B8">
        <w:rPr>
          <w:szCs w:val="24"/>
        </w:rPr>
        <w:t xml:space="preserve">Entered using British pounds </w:t>
      </w:r>
      <w:proofErr w:type="gramStart"/>
      <w:r w:rsidRPr="001957B8">
        <w:rPr>
          <w:szCs w:val="24"/>
        </w:rPr>
        <w:t>sterling;</w:t>
      </w:r>
      <w:proofErr w:type="gramEnd"/>
      <w:r w:rsidRPr="001957B8">
        <w:rPr>
          <w:szCs w:val="24"/>
        </w:rPr>
        <w:t xml:space="preserve"> </w:t>
      </w:r>
    </w:p>
    <w:p w14:paraId="671CFC34" w14:textId="1533DF06" w:rsidR="00B935B7" w:rsidRDefault="00B935B7" w:rsidP="001957B8">
      <w:pPr>
        <w:pStyle w:val="SingleNum"/>
        <w:numPr>
          <w:ilvl w:val="0"/>
          <w:numId w:val="48"/>
        </w:numPr>
        <w:rPr>
          <w:szCs w:val="24"/>
        </w:rPr>
      </w:pPr>
      <w:r w:rsidRPr="001957B8">
        <w:rPr>
          <w:szCs w:val="24"/>
        </w:rPr>
        <w:lastRenderedPageBreak/>
        <w:t xml:space="preserve">Based on an eight hour Working </w:t>
      </w:r>
      <w:proofErr w:type="gramStart"/>
      <w:r w:rsidRPr="001957B8">
        <w:rPr>
          <w:szCs w:val="24"/>
        </w:rPr>
        <w:t>Day;</w:t>
      </w:r>
      <w:proofErr w:type="gramEnd"/>
      <w:r w:rsidRPr="001957B8">
        <w:rPr>
          <w:szCs w:val="24"/>
        </w:rPr>
        <w:t xml:space="preserve"> </w:t>
      </w:r>
    </w:p>
    <w:p w14:paraId="59B2F24E" w14:textId="43008C31" w:rsidR="00081400" w:rsidRPr="001957B8" w:rsidRDefault="00081400" w:rsidP="001957B8">
      <w:pPr>
        <w:pStyle w:val="SingleNum"/>
        <w:numPr>
          <w:ilvl w:val="0"/>
          <w:numId w:val="48"/>
        </w:numPr>
        <w:rPr>
          <w:szCs w:val="24"/>
        </w:rPr>
      </w:pPr>
      <w:r>
        <w:rPr>
          <w:szCs w:val="24"/>
        </w:rPr>
        <w:t xml:space="preserve">Expenses should be charged separately to the grade rates (any expenses charged will be required to </w:t>
      </w:r>
      <w:r w:rsidR="00F202F2">
        <w:rPr>
          <w:szCs w:val="24"/>
        </w:rPr>
        <w:t xml:space="preserve">be </w:t>
      </w:r>
      <w:r>
        <w:rPr>
          <w:szCs w:val="24"/>
        </w:rPr>
        <w:t xml:space="preserve">within the rates contained in </w:t>
      </w:r>
      <w:proofErr w:type="spellStart"/>
      <w:r>
        <w:rPr>
          <w:szCs w:val="24"/>
        </w:rPr>
        <w:t>ORR’s</w:t>
      </w:r>
      <w:proofErr w:type="spellEnd"/>
      <w:r>
        <w:rPr>
          <w:szCs w:val="24"/>
        </w:rPr>
        <w:t xml:space="preserve"> Travel &amp; Expenses Policy which can be shared with the successful supplier).</w:t>
      </w:r>
    </w:p>
    <w:p w14:paraId="21D76A42" w14:textId="77777777" w:rsidR="00B935B7" w:rsidRPr="00CF2296" w:rsidRDefault="00B935B7" w:rsidP="00CF2296">
      <w:pPr>
        <w:pStyle w:val="Default"/>
        <w:rPr>
          <w:sz w:val="23"/>
          <w:szCs w:val="23"/>
        </w:rPr>
      </w:pPr>
    </w:p>
    <w:tbl>
      <w:tblPr>
        <w:tblW w:w="9636" w:type="dxa"/>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shd w:val="solid" w:color="FFFFFF" w:fill="FFFFFF"/>
        <w:tblLayout w:type="fixed"/>
        <w:tblCellMar>
          <w:left w:w="0" w:type="dxa"/>
          <w:right w:w="113" w:type="dxa"/>
        </w:tblCellMar>
        <w:tblLook w:val="0000" w:firstRow="0" w:lastRow="0" w:firstColumn="0" w:lastColumn="0" w:noHBand="0" w:noVBand="0"/>
        <w:tblCaption w:val="BrochetTable"/>
        <w:tblDescription w:val="FullWidth|Even|Alternative|NoTotal"/>
      </w:tblPr>
      <w:tblGrid>
        <w:gridCol w:w="1606"/>
        <w:gridCol w:w="1606"/>
        <w:gridCol w:w="1606"/>
        <w:gridCol w:w="1606"/>
        <w:gridCol w:w="1606"/>
        <w:gridCol w:w="1606"/>
      </w:tblGrid>
      <w:tr w:rsidR="0020297B" w:rsidRPr="0020297B" w14:paraId="04F6334E" w14:textId="77777777" w:rsidTr="0020297B">
        <w:trPr>
          <w:cantSplit/>
          <w:tblHeader/>
        </w:trPr>
        <w:tc>
          <w:tcPr>
            <w:tcW w:w="1606" w:type="dxa"/>
            <w:tcBorders>
              <w:bottom w:val="single" w:sz="12" w:space="0" w:color="FFFFFF"/>
            </w:tcBorders>
            <w:shd w:val="solid" w:color="253268" w:themeColor="dark2" w:fill="253268" w:themeFill="dark2"/>
          </w:tcPr>
          <w:p w14:paraId="12B15454" w14:textId="77777777" w:rsidR="0020297B" w:rsidRPr="0020297B" w:rsidRDefault="0020297B" w:rsidP="0020297B">
            <w:pPr>
              <w:pStyle w:val="TblHeading"/>
            </w:pPr>
            <w:r w:rsidRPr="0020297B">
              <w:t>Name of consultant</w:t>
            </w:r>
          </w:p>
        </w:tc>
        <w:tc>
          <w:tcPr>
            <w:tcW w:w="1606" w:type="dxa"/>
            <w:tcBorders>
              <w:bottom w:val="single" w:sz="12" w:space="0" w:color="FFFFFF"/>
            </w:tcBorders>
            <w:shd w:val="solid" w:color="253268" w:themeColor="dark2" w:fill="253268" w:themeFill="dark2"/>
          </w:tcPr>
          <w:p w14:paraId="37FCE37F" w14:textId="77777777" w:rsidR="0020297B" w:rsidRPr="0020297B" w:rsidRDefault="0020297B" w:rsidP="0020297B">
            <w:pPr>
              <w:pStyle w:val="TblHeading"/>
            </w:pPr>
            <w:r w:rsidRPr="0020297B">
              <w:t>Grade</w:t>
            </w:r>
          </w:p>
        </w:tc>
        <w:tc>
          <w:tcPr>
            <w:tcW w:w="1606" w:type="dxa"/>
            <w:tcBorders>
              <w:bottom w:val="single" w:sz="12" w:space="0" w:color="FFFFFF"/>
            </w:tcBorders>
            <w:shd w:val="solid" w:color="253268" w:themeColor="dark2" w:fill="253268" w:themeFill="dark2"/>
          </w:tcPr>
          <w:p w14:paraId="7BB055D3" w14:textId="77777777" w:rsidR="0020297B" w:rsidRPr="0020297B" w:rsidRDefault="0020297B" w:rsidP="0020297B">
            <w:pPr>
              <w:pStyle w:val="TblHeading"/>
            </w:pPr>
            <w:r w:rsidRPr="0020297B">
              <w:t xml:space="preserve">Role </w:t>
            </w:r>
          </w:p>
        </w:tc>
        <w:tc>
          <w:tcPr>
            <w:tcW w:w="1606" w:type="dxa"/>
            <w:tcBorders>
              <w:bottom w:val="single" w:sz="12" w:space="0" w:color="FFFFFF"/>
            </w:tcBorders>
            <w:shd w:val="solid" w:color="253268" w:themeColor="dark2" w:fill="253268" w:themeFill="dark2"/>
          </w:tcPr>
          <w:p w14:paraId="36D985ED" w14:textId="77777777" w:rsidR="0020297B" w:rsidRPr="0020297B" w:rsidRDefault="0020297B" w:rsidP="0020297B">
            <w:pPr>
              <w:pStyle w:val="TblHeading"/>
            </w:pPr>
            <w:r w:rsidRPr="0020297B">
              <w:t>Day rate</w:t>
            </w:r>
          </w:p>
        </w:tc>
        <w:tc>
          <w:tcPr>
            <w:tcW w:w="1606" w:type="dxa"/>
            <w:tcBorders>
              <w:bottom w:val="single" w:sz="12" w:space="0" w:color="FFFFFF"/>
            </w:tcBorders>
            <w:shd w:val="solid" w:color="253268" w:themeColor="dark2" w:fill="253268" w:themeFill="dark2"/>
          </w:tcPr>
          <w:p w14:paraId="51F39BC1" w14:textId="77777777" w:rsidR="0020297B" w:rsidRPr="0020297B" w:rsidRDefault="0020297B" w:rsidP="0020297B">
            <w:pPr>
              <w:pStyle w:val="TblHeading"/>
            </w:pPr>
            <w:r w:rsidRPr="0020297B">
              <w:t>Number of days</w:t>
            </w:r>
          </w:p>
        </w:tc>
        <w:tc>
          <w:tcPr>
            <w:tcW w:w="1606" w:type="dxa"/>
            <w:tcBorders>
              <w:bottom w:val="single" w:sz="12" w:space="0" w:color="FFFFFF"/>
            </w:tcBorders>
            <w:shd w:val="solid" w:color="253268" w:themeColor="dark2" w:fill="253268" w:themeFill="dark2"/>
          </w:tcPr>
          <w:p w14:paraId="09AB1FF8" w14:textId="77777777" w:rsidR="0020297B" w:rsidRPr="0020297B" w:rsidRDefault="0020297B" w:rsidP="0020297B">
            <w:pPr>
              <w:pStyle w:val="TblHeading"/>
            </w:pPr>
            <w:r w:rsidRPr="0020297B">
              <w:t>Total cost (ex VAT)</w:t>
            </w:r>
          </w:p>
        </w:tc>
      </w:tr>
      <w:tr w:rsidR="0020297B" w:rsidRPr="0020297B" w14:paraId="351D9D87" w14:textId="77777777" w:rsidTr="0020297B">
        <w:trPr>
          <w:cantSplit/>
        </w:trPr>
        <w:tc>
          <w:tcPr>
            <w:tcW w:w="1606" w:type="dxa"/>
            <w:tcBorders>
              <w:bottom w:val="single" w:sz="12" w:space="0" w:color="FFFFFF"/>
            </w:tcBorders>
            <w:shd w:val="solid" w:color="FFFFFF" w:fill="FFFFFF"/>
          </w:tcPr>
          <w:p w14:paraId="741AF260" w14:textId="77777777" w:rsidR="0020297B" w:rsidRPr="0020297B" w:rsidRDefault="0020297B" w:rsidP="0020297B">
            <w:pPr>
              <w:pStyle w:val="TblText"/>
            </w:pPr>
          </w:p>
        </w:tc>
        <w:tc>
          <w:tcPr>
            <w:tcW w:w="1606" w:type="dxa"/>
            <w:tcBorders>
              <w:bottom w:val="single" w:sz="12" w:space="0" w:color="FFFFFF"/>
            </w:tcBorders>
            <w:shd w:val="solid" w:color="FFFFFF" w:fill="FFFFFF"/>
          </w:tcPr>
          <w:p w14:paraId="48D1522C" w14:textId="77777777" w:rsidR="0020297B" w:rsidRPr="0020297B" w:rsidRDefault="0020297B" w:rsidP="0020297B">
            <w:pPr>
              <w:pStyle w:val="TblText"/>
            </w:pPr>
          </w:p>
        </w:tc>
        <w:tc>
          <w:tcPr>
            <w:tcW w:w="1606" w:type="dxa"/>
            <w:tcBorders>
              <w:bottom w:val="single" w:sz="12" w:space="0" w:color="FFFFFF"/>
            </w:tcBorders>
            <w:shd w:val="solid" w:color="FFFFFF" w:fill="FFFFFF"/>
          </w:tcPr>
          <w:p w14:paraId="214A4138" w14:textId="77777777" w:rsidR="0020297B" w:rsidRPr="0020297B" w:rsidRDefault="0020297B" w:rsidP="0020297B">
            <w:pPr>
              <w:pStyle w:val="TblText"/>
            </w:pPr>
          </w:p>
        </w:tc>
        <w:tc>
          <w:tcPr>
            <w:tcW w:w="1606" w:type="dxa"/>
            <w:tcBorders>
              <w:bottom w:val="single" w:sz="12" w:space="0" w:color="FFFFFF"/>
            </w:tcBorders>
            <w:shd w:val="solid" w:color="FFFFFF" w:fill="FFFFFF"/>
          </w:tcPr>
          <w:p w14:paraId="38B4D603" w14:textId="77777777" w:rsidR="0020297B" w:rsidRPr="0020297B" w:rsidRDefault="0020297B" w:rsidP="0020297B">
            <w:pPr>
              <w:pStyle w:val="TblText"/>
            </w:pPr>
          </w:p>
        </w:tc>
        <w:tc>
          <w:tcPr>
            <w:tcW w:w="1606" w:type="dxa"/>
            <w:tcBorders>
              <w:bottom w:val="single" w:sz="12" w:space="0" w:color="FFFFFF"/>
            </w:tcBorders>
            <w:shd w:val="solid" w:color="FFFFFF" w:fill="FFFFFF"/>
          </w:tcPr>
          <w:p w14:paraId="0C8314AC" w14:textId="77777777" w:rsidR="0020297B" w:rsidRPr="0020297B" w:rsidRDefault="0020297B" w:rsidP="0020297B">
            <w:pPr>
              <w:pStyle w:val="TblText"/>
            </w:pPr>
          </w:p>
        </w:tc>
        <w:tc>
          <w:tcPr>
            <w:tcW w:w="1606" w:type="dxa"/>
            <w:tcBorders>
              <w:bottom w:val="single" w:sz="12" w:space="0" w:color="FFFFFF"/>
            </w:tcBorders>
            <w:shd w:val="solid" w:color="FFFFFF" w:fill="FFFFFF"/>
          </w:tcPr>
          <w:p w14:paraId="1BBCCD53" w14:textId="77777777" w:rsidR="0020297B" w:rsidRPr="0020297B" w:rsidRDefault="0020297B" w:rsidP="0020297B">
            <w:pPr>
              <w:pStyle w:val="TblText"/>
            </w:pPr>
          </w:p>
        </w:tc>
      </w:tr>
      <w:tr w:rsidR="0020297B" w:rsidRPr="0020297B" w14:paraId="76EFD0B0" w14:textId="77777777" w:rsidTr="0020297B">
        <w:trPr>
          <w:cantSplit/>
        </w:trPr>
        <w:tc>
          <w:tcPr>
            <w:tcW w:w="1606" w:type="dxa"/>
            <w:tcBorders>
              <w:bottom w:val="single" w:sz="12" w:space="0" w:color="FFFFFF"/>
            </w:tcBorders>
            <w:shd w:val="solid" w:color="E4E7F5" w:themeColor="text2" w:themeTint="19" w:fill="E4E7F5" w:themeFill="text2" w:themeFillTint="19"/>
          </w:tcPr>
          <w:p w14:paraId="4C311C9C" w14:textId="77777777" w:rsidR="0020297B" w:rsidRPr="0020297B" w:rsidRDefault="0020297B" w:rsidP="0020297B">
            <w:pPr>
              <w:pStyle w:val="TblText"/>
            </w:pPr>
          </w:p>
        </w:tc>
        <w:tc>
          <w:tcPr>
            <w:tcW w:w="1606" w:type="dxa"/>
            <w:tcBorders>
              <w:bottom w:val="single" w:sz="12" w:space="0" w:color="FFFFFF"/>
            </w:tcBorders>
            <w:shd w:val="solid" w:color="E4E7F5" w:themeColor="text2" w:themeTint="19" w:fill="E4E7F5" w:themeFill="text2" w:themeFillTint="19"/>
          </w:tcPr>
          <w:p w14:paraId="13235AFA" w14:textId="77777777" w:rsidR="0020297B" w:rsidRPr="0020297B" w:rsidRDefault="0020297B" w:rsidP="0020297B">
            <w:pPr>
              <w:pStyle w:val="TblText"/>
            </w:pPr>
          </w:p>
        </w:tc>
        <w:tc>
          <w:tcPr>
            <w:tcW w:w="1606" w:type="dxa"/>
            <w:tcBorders>
              <w:bottom w:val="single" w:sz="12" w:space="0" w:color="FFFFFF"/>
            </w:tcBorders>
            <w:shd w:val="solid" w:color="E4E7F5" w:themeColor="text2" w:themeTint="19" w:fill="E4E7F5" w:themeFill="text2" w:themeFillTint="19"/>
          </w:tcPr>
          <w:p w14:paraId="4E65D52D" w14:textId="77777777" w:rsidR="0020297B" w:rsidRPr="0020297B" w:rsidRDefault="0020297B" w:rsidP="0020297B">
            <w:pPr>
              <w:pStyle w:val="TblText"/>
            </w:pPr>
          </w:p>
        </w:tc>
        <w:tc>
          <w:tcPr>
            <w:tcW w:w="1606" w:type="dxa"/>
            <w:tcBorders>
              <w:bottom w:val="single" w:sz="12" w:space="0" w:color="FFFFFF"/>
            </w:tcBorders>
            <w:shd w:val="solid" w:color="E4E7F5" w:themeColor="text2" w:themeTint="19" w:fill="E4E7F5" w:themeFill="text2" w:themeFillTint="19"/>
          </w:tcPr>
          <w:p w14:paraId="33B00D91" w14:textId="77777777" w:rsidR="0020297B" w:rsidRPr="0020297B" w:rsidRDefault="0020297B" w:rsidP="0020297B">
            <w:pPr>
              <w:pStyle w:val="TblText"/>
            </w:pPr>
          </w:p>
        </w:tc>
        <w:tc>
          <w:tcPr>
            <w:tcW w:w="1606" w:type="dxa"/>
            <w:tcBorders>
              <w:bottom w:val="single" w:sz="12" w:space="0" w:color="FFFFFF"/>
            </w:tcBorders>
            <w:shd w:val="solid" w:color="E4E7F5" w:themeColor="text2" w:themeTint="19" w:fill="E4E7F5" w:themeFill="text2" w:themeFillTint="19"/>
          </w:tcPr>
          <w:p w14:paraId="040554F0" w14:textId="77777777" w:rsidR="0020297B" w:rsidRPr="0020297B" w:rsidRDefault="0020297B" w:rsidP="0020297B">
            <w:pPr>
              <w:pStyle w:val="TblText"/>
            </w:pPr>
          </w:p>
        </w:tc>
        <w:tc>
          <w:tcPr>
            <w:tcW w:w="1606" w:type="dxa"/>
            <w:tcBorders>
              <w:bottom w:val="single" w:sz="12" w:space="0" w:color="FFFFFF"/>
            </w:tcBorders>
            <w:shd w:val="solid" w:color="E4E7F5" w:themeColor="text2" w:themeTint="19" w:fill="E4E7F5" w:themeFill="text2" w:themeFillTint="19"/>
          </w:tcPr>
          <w:p w14:paraId="5B9825D2" w14:textId="77777777" w:rsidR="0020297B" w:rsidRPr="0020297B" w:rsidRDefault="0020297B" w:rsidP="0020297B">
            <w:pPr>
              <w:pStyle w:val="TblText"/>
            </w:pPr>
          </w:p>
        </w:tc>
      </w:tr>
      <w:tr w:rsidR="0020297B" w:rsidRPr="0020297B" w14:paraId="53668481" w14:textId="77777777" w:rsidTr="0020297B">
        <w:trPr>
          <w:cantSplit/>
        </w:trPr>
        <w:tc>
          <w:tcPr>
            <w:tcW w:w="1606" w:type="dxa"/>
            <w:shd w:val="solid" w:color="FFFFFF" w:fill="FFFFFF"/>
          </w:tcPr>
          <w:p w14:paraId="6925E340" w14:textId="77777777" w:rsidR="0020297B" w:rsidRPr="0020297B" w:rsidRDefault="0020297B" w:rsidP="0020297B">
            <w:pPr>
              <w:pStyle w:val="TblText"/>
            </w:pPr>
          </w:p>
        </w:tc>
        <w:tc>
          <w:tcPr>
            <w:tcW w:w="1606" w:type="dxa"/>
            <w:shd w:val="solid" w:color="FFFFFF" w:fill="FFFFFF"/>
          </w:tcPr>
          <w:p w14:paraId="6D8BFD11" w14:textId="77777777" w:rsidR="0020297B" w:rsidRPr="0020297B" w:rsidRDefault="0020297B" w:rsidP="0020297B">
            <w:pPr>
              <w:pStyle w:val="TblText"/>
            </w:pPr>
          </w:p>
        </w:tc>
        <w:tc>
          <w:tcPr>
            <w:tcW w:w="1606" w:type="dxa"/>
            <w:shd w:val="solid" w:color="FFFFFF" w:fill="FFFFFF"/>
          </w:tcPr>
          <w:p w14:paraId="2E7867D1" w14:textId="77777777" w:rsidR="0020297B" w:rsidRPr="0020297B" w:rsidRDefault="0020297B" w:rsidP="0020297B">
            <w:pPr>
              <w:pStyle w:val="TblText"/>
            </w:pPr>
          </w:p>
        </w:tc>
        <w:tc>
          <w:tcPr>
            <w:tcW w:w="1606" w:type="dxa"/>
            <w:shd w:val="solid" w:color="FFFFFF" w:fill="FFFFFF"/>
          </w:tcPr>
          <w:p w14:paraId="5C339377" w14:textId="77777777" w:rsidR="0020297B" w:rsidRPr="0020297B" w:rsidRDefault="0020297B" w:rsidP="0020297B">
            <w:pPr>
              <w:pStyle w:val="TblText"/>
            </w:pPr>
          </w:p>
        </w:tc>
        <w:tc>
          <w:tcPr>
            <w:tcW w:w="1606" w:type="dxa"/>
            <w:shd w:val="solid" w:color="FFFFFF" w:fill="FFFFFF"/>
          </w:tcPr>
          <w:p w14:paraId="41AD3491" w14:textId="77777777" w:rsidR="0020297B" w:rsidRPr="0020297B" w:rsidRDefault="0020297B" w:rsidP="0020297B">
            <w:pPr>
              <w:pStyle w:val="TblText"/>
            </w:pPr>
          </w:p>
        </w:tc>
        <w:tc>
          <w:tcPr>
            <w:tcW w:w="1606" w:type="dxa"/>
            <w:shd w:val="solid" w:color="FFFFFF" w:fill="FFFFFF"/>
          </w:tcPr>
          <w:p w14:paraId="2CC66D94" w14:textId="77777777" w:rsidR="0020297B" w:rsidRPr="0020297B" w:rsidRDefault="0020297B" w:rsidP="0020297B">
            <w:pPr>
              <w:pStyle w:val="TblText"/>
            </w:pPr>
          </w:p>
        </w:tc>
      </w:tr>
    </w:tbl>
    <w:p w14:paraId="7B8D5003" w14:textId="2274F1EA" w:rsidR="00716CEC" w:rsidRDefault="00C15B7B" w:rsidP="003F3CB0">
      <w:r w:rsidRPr="00C15B7B">
        <w:t>Please note that consultancy grades should align with the following definitions:</w:t>
      </w:r>
    </w:p>
    <w:tbl>
      <w:tblPr>
        <w:tblW w:w="9638" w:type="dxa"/>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shd w:val="solid" w:color="FFFFFF" w:fill="FFFFFF"/>
        <w:tblLayout w:type="fixed"/>
        <w:tblCellMar>
          <w:left w:w="0" w:type="dxa"/>
        </w:tblCellMar>
        <w:tblLook w:val="0160" w:firstRow="1" w:lastRow="1" w:firstColumn="0" w:lastColumn="1" w:noHBand="0" w:noVBand="0"/>
        <w:tblCaption w:val="BrochetTable"/>
        <w:tblDescription w:val="FullWidth|Even|Alternative|NoTotal"/>
      </w:tblPr>
      <w:tblGrid>
        <w:gridCol w:w="1634"/>
        <w:gridCol w:w="8004"/>
      </w:tblGrid>
      <w:tr w:rsidR="003E3E52" w:rsidRPr="003E3E52" w14:paraId="7878AB44" w14:textId="77777777" w:rsidTr="00CF2296">
        <w:trPr>
          <w:trHeight w:val="223"/>
          <w:tblHeader/>
        </w:trPr>
        <w:tc>
          <w:tcPr>
            <w:tcW w:w="1634" w:type="dxa"/>
            <w:tcBorders>
              <w:bottom w:val="single" w:sz="12" w:space="0" w:color="FFFFFF"/>
            </w:tcBorders>
            <w:shd w:val="solid" w:color="253268" w:themeColor="dark2" w:fill="253268" w:themeFill="dark2"/>
            <w:vAlign w:val="center"/>
          </w:tcPr>
          <w:p w14:paraId="21D8E330" w14:textId="77777777" w:rsidR="00C15B7B" w:rsidRPr="003E3E52" w:rsidRDefault="00C15B7B" w:rsidP="003E3E52">
            <w:pPr>
              <w:pStyle w:val="TblHeading"/>
            </w:pPr>
            <w:r w:rsidRPr="003E3E52">
              <w:t>Grade</w:t>
            </w:r>
          </w:p>
        </w:tc>
        <w:tc>
          <w:tcPr>
            <w:tcW w:w="8004" w:type="dxa"/>
            <w:tcBorders>
              <w:bottom w:val="single" w:sz="12" w:space="0" w:color="FFFFFF"/>
            </w:tcBorders>
            <w:shd w:val="solid" w:color="253268" w:themeColor="dark2" w:fill="253268" w:themeFill="dark2"/>
            <w:vAlign w:val="bottom"/>
          </w:tcPr>
          <w:p w14:paraId="1890722B" w14:textId="77777777" w:rsidR="00C15B7B" w:rsidRPr="003E3E52" w:rsidRDefault="00C15B7B" w:rsidP="003E3E52">
            <w:pPr>
              <w:pStyle w:val="TblHeading"/>
            </w:pPr>
            <w:r w:rsidRPr="003E3E52">
              <w:t>Requirement</w:t>
            </w:r>
          </w:p>
        </w:tc>
      </w:tr>
      <w:tr w:rsidR="003E3E52" w:rsidRPr="003E3E52" w14:paraId="7B963A7F" w14:textId="77777777" w:rsidTr="00CF2296">
        <w:trPr>
          <w:trHeight w:hRule="exact" w:val="990"/>
        </w:trPr>
        <w:tc>
          <w:tcPr>
            <w:tcW w:w="1634" w:type="dxa"/>
            <w:tcBorders>
              <w:bottom w:val="single" w:sz="12" w:space="0" w:color="FFFFFF"/>
            </w:tcBorders>
            <w:shd w:val="solid" w:color="E4E7F5" w:themeColor="text2" w:themeTint="19" w:fill="E4E7F5" w:themeFill="text2" w:themeFillTint="19"/>
          </w:tcPr>
          <w:p w14:paraId="5CBD57A1" w14:textId="77777777" w:rsidR="00C15B7B" w:rsidRPr="003E3E52" w:rsidRDefault="00C15B7B" w:rsidP="003E3E52">
            <w:pPr>
              <w:pStyle w:val="TblText"/>
            </w:pPr>
            <w:r w:rsidRPr="003E3E52">
              <w:t>Consultant</w:t>
            </w:r>
          </w:p>
        </w:tc>
        <w:tc>
          <w:tcPr>
            <w:tcW w:w="8004" w:type="dxa"/>
            <w:tcBorders>
              <w:bottom w:val="single" w:sz="12" w:space="0" w:color="FFFFFF"/>
            </w:tcBorders>
            <w:shd w:val="solid" w:color="E4E7F5" w:themeColor="text2" w:themeTint="19" w:fill="E4E7F5" w:themeFill="text2" w:themeFillTint="19"/>
          </w:tcPr>
          <w:p w14:paraId="66D7B060" w14:textId="77777777" w:rsidR="00C15B7B" w:rsidRPr="003E3E52" w:rsidRDefault="00C15B7B" w:rsidP="003E3E52">
            <w:pPr>
              <w:pStyle w:val="TblText"/>
            </w:pPr>
            <w:r w:rsidRPr="003E3E52">
              <w:t>Notable experience and in-depth knowledge of their specialist field. Evidence of a wide range of consultancy projects and client facing experience. Support work in process and organisational design and leading workshops and events.</w:t>
            </w:r>
          </w:p>
        </w:tc>
      </w:tr>
      <w:tr w:rsidR="003E3E52" w:rsidRPr="003E3E52" w14:paraId="60BF7839" w14:textId="77777777" w:rsidTr="00CF2296">
        <w:trPr>
          <w:trHeight w:hRule="exact" w:val="1262"/>
        </w:trPr>
        <w:tc>
          <w:tcPr>
            <w:tcW w:w="1634" w:type="dxa"/>
            <w:tcBorders>
              <w:bottom w:val="single" w:sz="12" w:space="0" w:color="FFFFFF"/>
            </w:tcBorders>
            <w:shd w:val="solid" w:color="FFFFFF" w:fill="FFFFFF"/>
          </w:tcPr>
          <w:p w14:paraId="4D4F225B" w14:textId="77777777" w:rsidR="00C15B7B" w:rsidRPr="003E3E52" w:rsidRDefault="00C15B7B" w:rsidP="003E3E52">
            <w:pPr>
              <w:pStyle w:val="TblText"/>
            </w:pPr>
            <w:r w:rsidRPr="003E3E52">
              <w:t>Senior Consultant</w:t>
            </w:r>
          </w:p>
        </w:tc>
        <w:tc>
          <w:tcPr>
            <w:tcW w:w="8004" w:type="dxa"/>
            <w:tcBorders>
              <w:bottom w:val="single" w:sz="12" w:space="0" w:color="FFFFFF"/>
            </w:tcBorders>
            <w:shd w:val="solid" w:color="FFFFFF" w:fill="FFFFFF"/>
          </w:tcPr>
          <w:p w14:paraId="6FE5DF96" w14:textId="77777777" w:rsidR="00C15B7B" w:rsidRPr="003E3E52" w:rsidRDefault="00C15B7B" w:rsidP="003E3E52">
            <w:pPr>
              <w:pStyle w:val="TblText"/>
            </w:pPr>
            <w:r w:rsidRPr="003E3E52">
              <w:t>Substantial experience in their specialist field and in a consultancy/training role. Previous experience in project management and working in a wide range of high quality and relevant projects. Familiarity of the issues/problems facing public sector organisations.</w:t>
            </w:r>
          </w:p>
        </w:tc>
      </w:tr>
      <w:tr w:rsidR="003E3E52" w:rsidRPr="003E3E52" w14:paraId="1809853C" w14:textId="77777777" w:rsidTr="00CF2296">
        <w:trPr>
          <w:trHeight w:hRule="exact" w:val="1416"/>
        </w:trPr>
        <w:tc>
          <w:tcPr>
            <w:tcW w:w="1634" w:type="dxa"/>
            <w:tcBorders>
              <w:bottom w:val="single" w:sz="12" w:space="0" w:color="FFFFFF"/>
            </w:tcBorders>
            <w:shd w:val="solid" w:color="E4E7F5" w:themeColor="text2" w:themeTint="19" w:fill="E4E7F5" w:themeFill="text2" w:themeFillTint="19"/>
          </w:tcPr>
          <w:p w14:paraId="2C7410EE" w14:textId="77777777" w:rsidR="00C15B7B" w:rsidRPr="003E3E52" w:rsidRDefault="00C15B7B" w:rsidP="003E3E52">
            <w:pPr>
              <w:pStyle w:val="TblText"/>
            </w:pPr>
            <w:r w:rsidRPr="003E3E52">
              <w:t>Principal Consultant</w:t>
            </w:r>
          </w:p>
        </w:tc>
        <w:tc>
          <w:tcPr>
            <w:tcW w:w="8004" w:type="dxa"/>
            <w:tcBorders>
              <w:bottom w:val="single" w:sz="12" w:space="0" w:color="FFFFFF"/>
            </w:tcBorders>
            <w:shd w:val="solid" w:color="E4E7F5" w:themeColor="text2" w:themeTint="19" w:fill="E4E7F5" w:themeFill="text2" w:themeFillTint="19"/>
          </w:tcPr>
          <w:p w14:paraId="7BBA355A" w14:textId="77777777" w:rsidR="00C15B7B" w:rsidRPr="003E3E52" w:rsidRDefault="00C15B7B" w:rsidP="003E3E52">
            <w:pPr>
              <w:pStyle w:val="TblText"/>
            </w:pPr>
            <w:r w:rsidRPr="003E3E52">
              <w:t xml:space="preserve">Substantial experience in their specialist field and in a consultancy/training role. Sound knowledge of the public sector and current policy and political issues affecting it. Previous experience in project management on at least three major projects, preferably in the public sector and using the </w:t>
            </w:r>
            <w:proofErr w:type="spellStart"/>
            <w:r w:rsidRPr="003E3E52">
              <w:t>PRINCE2</w:t>
            </w:r>
            <w:proofErr w:type="spellEnd"/>
            <w:r w:rsidRPr="003E3E52">
              <w:t xml:space="preserve"> or equivalent method.</w:t>
            </w:r>
          </w:p>
          <w:p w14:paraId="319DB50F" w14:textId="77777777" w:rsidR="00C15B7B" w:rsidRPr="003E3E52" w:rsidRDefault="00C15B7B" w:rsidP="003E3E52">
            <w:pPr>
              <w:pStyle w:val="TblText"/>
            </w:pPr>
          </w:p>
          <w:p w14:paraId="0A37C191" w14:textId="77777777" w:rsidR="00C15B7B" w:rsidRPr="003E3E52" w:rsidRDefault="00C15B7B" w:rsidP="003E3E52">
            <w:pPr>
              <w:pStyle w:val="TblText"/>
            </w:pPr>
          </w:p>
        </w:tc>
      </w:tr>
      <w:tr w:rsidR="003E3E52" w:rsidRPr="003E3E52" w14:paraId="43ABAB58" w14:textId="77777777" w:rsidTr="00CF2296">
        <w:trPr>
          <w:trHeight w:hRule="exact" w:val="1411"/>
        </w:trPr>
        <w:tc>
          <w:tcPr>
            <w:tcW w:w="1634" w:type="dxa"/>
            <w:tcBorders>
              <w:bottom w:val="single" w:sz="12" w:space="0" w:color="FFFFFF"/>
            </w:tcBorders>
            <w:shd w:val="solid" w:color="FFFFFF" w:fill="FFFFFF"/>
          </w:tcPr>
          <w:p w14:paraId="4049130F" w14:textId="77777777" w:rsidR="00C15B7B" w:rsidRPr="003E3E52" w:rsidRDefault="00C15B7B" w:rsidP="003E3E52">
            <w:pPr>
              <w:pStyle w:val="TblText"/>
            </w:pPr>
            <w:r w:rsidRPr="003E3E52">
              <w:t>Managing Consultant</w:t>
            </w:r>
          </w:p>
        </w:tc>
        <w:tc>
          <w:tcPr>
            <w:tcW w:w="8004" w:type="dxa"/>
            <w:tcBorders>
              <w:bottom w:val="single" w:sz="12" w:space="0" w:color="FFFFFF"/>
            </w:tcBorders>
            <w:shd w:val="solid" w:color="FFFFFF" w:fill="FFFFFF"/>
          </w:tcPr>
          <w:p w14:paraId="4E6CEC22" w14:textId="77777777" w:rsidR="00C15B7B" w:rsidRPr="003E3E52" w:rsidRDefault="00C15B7B" w:rsidP="003E3E52">
            <w:pPr>
              <w:pStyle w:val="TblText"/>
            </w:pPr>
            <w:r w:rsidRPr="003E3E52">
              <w:t xml:space="preserve">Substantial experience in their specialist field and in a consultancy role. In depth knowledge of the public sector and of current policy and political issues affecting it. Previous experience in project management on at least 5 major projects, preferably in the public sector and using </w:t>
            </w:r>
            <w:proofErr w:type="spellStart"/>
            <w:r w:rsidRPr="003E3E52">
              <w:t>PRINCE2</w:t>
            </w:r>
            <w:proofErr w:type="spellEnd"/>
            <w:r w:rsidRPr="003E3E52">
              <w:t xml:space="preserve"> or equivalent methods.</w:t>
            </w:r>
          </w:p>
        </w:tc>
      </w:tr>
      <w:tr w:rsidR="003E3E52" w:rsidRPr="003E3E52" w14:paraId="6D5343AD" w14:textId="77777777" w:rsidTr="00CF2296">
        <w:trPr>
          <w:trHeight w:hRule="exact" w:val="1419"/>
        </w:trPr>
        <w:tc>
          <w:tcPr>
            <w:tcW w:w="1634" w:type="dxa"/>
            <w:shd w:val="solid" w:color="E4E7F5" w:themeColor="text2" w:themeTint="19" w:fill="E4E7F5" w:themeFill="text2" w:themeFillTint="19"/>
          </w:tcPr>
          <w:p w14:paraId="2BD92463" w14:textId="77777777" w:rsidR="00C15B7B" w:rsidRPr="003E3E52" w:rsidRDefault="00C15B7B" w:rsidP="003E3E52">
            <w:pPr>
              <w:pStyle w:val="TblText"/>
            </w:pPr>
            <w:r w:rsidRPr="003E3E52">
              <w:t>Director / Partner</w:t>
            </w:r>
          </w:p>
          <w:p w14:paraId="4455C680" w14:textId="77777777" w:rsidR="00C15B7B" w:rsidRPr="003E3E52" w:rsidRDefault="00C15B7B" w:rsidP="003E3E52">
            <w:pPr>
              <w:pStyle w:val="TblText"/>
            </w:pPr>
          </w:p>
        </w:tc>
        <w:tc>
          <w:tcPr>
            <w:tcW w:w="8004" w:type="dxa"/>
            <w:shd w:val="solid" w:color="E4E7F5" w:themeColor="text2" w:themeTint="19" w:fill="E4E7F5" w:themeFill="text2" w:themeFillTint="19"/>
          </w:tcPr>
          <w:p w14:paraId="29AD02DB" w14:textId="77777777" w:rsidR="00C15B7B" w:rsidRPr="003E3E52" w:rsidRDefault="00C15B7B" w:rsidP="003E3E52">
            <w:pPr>
              <w:pStyle w:val="TblText"/>
            </w:pPr>
            <w:r w:rsidRPr="003E3E52">
              <w:t>Extensive experience in their specialist field, in which they are nationally or internationally renowned as an expert. Extensive experience of leading or directing major, complex and business critical projects; bringing genuine strategic insight. In depth knowledge of the public sector and of current policy and political issues affecting it.</w:t>
            </w:r>
          </w:p>
        </w:tc>
      </w:tr>
    </w:tbl>
    <w:p w14:paraId="7B7151E4" w14:textId="455FA302" w:rsidR="00C15B7B" w:rsidRDefault="00C15B7B" w:rsidP="003F3CB0"/>
    <w:p w14:paraId="00FD59AC" w14:textId="304D3E3F" w:rsidR="00C15B7B" w:rsidRDefault="00C15B7B" w:rsidP="00C15B7B">
      <w:pPr>
        <w:pStyle w:val="Heading4"/>
      </w:pPr>
      <w:r>
        <w:lastRenderedPageBreak/>
        <w:t>Marking scheme</w:t>
      </w:r>
    </w:p>
    <w:p w14:paraId="22907B9A" w14:textId="71B2F2B8" w:rsidR="00CA25B2" w:rsidRDefault="00C15B7B" w:rsidP="00CA25B2">
      <w:r w:rsidRPr="00125666">
        <w:t>For the Methodology, Delivery and Experience shall be scored using the following:</w:t>
      </w:r>
    </w:p>
    <w:tbl>
      <w:tblPr>
        <w:tblW w:w="5000" w:type="pct"/>
        <w:tblLook w:val="0000" w:firstRow="0" w:lastRow="0" w:firstColumn="0" w:lastColumn="0" w:noHBand="0" w:noVBand="0"/>
      </w:tblPr>
      <w:tblGrid>
        <w:gridCol w:w="1228"/>
        <w:gridCol w:w="2978"/>
        <w:gridCol w:w="5432"/>
      </w:tblGrid>
      <w:tr w:rsidR="00757472" w:rsidRPr="00757472" w14:paraId="6F42267E" w14:textId="77777777" w:rsidTr="00886DE9">
        <w:trPr>
          <w:trHeight w:val="300"/>
        </w:trPr>
        <w:tc>
          <w:tcPr>
            <w:tcW w:w="5000" w:type="pct"/>
            <w:gridSpan w:val="3"/>
            <w:shd w:val="clear" w:color="auto" w:fill="253268"/>
            <w:noWrap/>
            <w:vAlign w:val="center"/>
            <w:hideMark/>
          </w:tcPr>
          <w:p w14:paraId="1010E97C" w14:textId="77777777" w:rsidR="00757472" w:rsidRPr="00757472" w:rsidRDefault="00757472" w:rsidP="00757472">
            <w:pPr>
              <w:widowControl w:val="0"/>
              <w:spacing w:after="0" w:line="276" w:lineRule="auto"/>
              <w:jc w:val="center"/>
              <w:rPr>
                <w:rFonts w:eastAsia="Calibri" w:cs="Arial"/>
                <w:b/>
                <w:bCs/>
                <w:color w:val="FFFFFF"/>
                <w:sz w:val="22"/>
                <w:lang w:val="en-US" w:eastAsia="en-GB"/>
              </w:rPr>
            </w:pPr>
            <w:r w:rsidRPr="00757472">
              <w:rPr>
                <w:rFonts w:eastAsia="Calibri" w:cs="Arial"/>
                <w:b/>
                <w:bCs/>
                <w:color w:val="FFFFFF"/>
                <w:sz w:val="22"/>
                <w:lang w:val="en-US" w:eastAsia="en-GB"/>
              </w:rPr>
              <w:t>Table of Evaluation Methodology and Marking Scheme for Quality Criteria</w:t>
            </w:r>
          </w:p>
          <w:p w14:paraId="73D9FBAE" w14:textId="77777777" w:rsidR="00757472" w:rsidRPr="00757472" w:rsidRDefault="00757472" w:rsidP="00757472">
            <w:pPr>
              <w:widowControl w:val="0"/>
              <w:spacing w:after="0" w:line="276" w:lineRule="auto"/>
              <w:jc w:val="center"/>
              <w:rPr>
                <w:rFonts w:eastAsia="Calibri" w:cs="Arial"/>
                <w:b/>
                <w:bCs/>
                <w:color w:val="FFFFFF"/>
                <w:sz w:val="22"/>
                <w:lang w:val="en-US" w:eastAsia="en-GB"/>
              </w:rPr>
            </w:pPr>
          </w:p>
          <w:p w14:paraId="0C9946EA" w14:textId="77777777" w:rsidR="00757472" w:rsidRPr="00757472" w:rsidRDefault="00757472" w:rsidP="00757472">
            <w:pPr>
              <w:widowControl w:val="0"/>
              <w:spacing w:after="0" w:line="276" w:lineRule="auto"/>
              <w:jc w:val="center"/>
              <w:rPr>
                <w:rFonts w:eastAsia="Calibri" w:cs="Arial"/>
                <w:b/>
                <w:bCs/>
                <w:color w:val="FFFFFF"/>
                <w:sz w:val="22"/>
                <w:lang w:val="en-US" w:eastAsia="en-GB"/>
              </w:rPr>
            </w:pPr>
          </w:p>
        </w:tc>
      </w:tr>
      <w:tr w:rsidR="00757472" w:rsidRPr="00757472" w14:paraId="7D35A2AC" w14:textId="77777777" w:rsidTr="00886DE9">
        <w:trPr>
          <w:trHeight w:val="600"/>
        </w:trPr>
        <w:tc>
          <w:tcPr>
            <w:tcW w:w="637" w:type="pct"/>
            <w:tcBorders>
              <w:top w:val="nil"/>
              <w:right w:val="single" w:sz="4" w:space="0" w:color="FFFFFF"/>
            </w:tcBorders>
            <w:shd w:val="clear" w:color="auto" w:fill="E4E7F5"/>
            <w:noWrap/>
            <w:vAlign w:val="center"/>
            <w:hideMark/>
          </w:tcPr>
          <w:p w14:paraId="57CBA569" w14:textId="77777777" w:rsidR="00757472" w:rsidRPr="00757472" w:rsidRDefault="00757472" w:rsidP="00757472">
            <w:pPr>
              <w:widowControl w:val="0"/>
              <w:spacing w:after="0" w:line="276" w:lineRule="auto"/>
              <w:jc w:val="center"/>
              <w:rPr>
                <w:rFonts w:eastAsia="Calibri" w:cs="Arial"/>
                <w:b/>
                <w:bCs/>
                <w:color w:val="000000"/>
                <w:sz w:val="22"/>
                <w:lang w:val="en-US" w:eastAsia="en-GB"/>
              </w:rPr>
            </w:pPr>
            <w:r w:rsidRPr="00757472">
              <w:rPr>
                <w:rFonts w:eastAsia="Calibri" w:cs="Arial"/>
                <w:b/>
                <w:bCs/>
                <w:color w:val="000000"/>
                <w:sz w:val="22"/>
                <w:lang w:val="en-US" w:eastAsia="en-GB"/>
              </w:rPr>
              <w:t>Score</w:t>
            </w:r>
          </w:p>
        </w:tc>
        <w:tc>
          <w:tcPr>
            <w:tcW w:w="1545" w:type="pct"/>
            <w:tcBorders>
              <w:top w:val="nil"/>
              <w:left w:val="single" w:sz="4" w:space="0" w:color="FFFFFF"/>
              <w:right w:val="single" w:sz="4" w:space="0" w:color="FFFFFF"/>
            </w:tcBorders>
            <w:shd w:val="clear" w:color="auto" w:fill="E4E7F5"/>
            <w:noWrap/>
            <w:vAlign w:val="center"/>
            <w:hideMark/>
          </w:tcPr>
          <w:p w14:paraId="3A958DE1" w14:textId="77777777" w:rsidR="00757472" w:rsidRPr="00757472" w:rsidRDefault="00757472" w:rsidP="00757472">
            <w:pPr>
              <w:widowControl w:val="0"/>
              <w:spacing w:after="0" w:line="276" w:lineRule="auto"/>
              <w:rPr>
                <w:rFonts w:eastAsia="Calibri" w:cs="Arial"/>
                <w:b/>
                <w:bCs/>
                <w:color w:val="000000"/>
                <w:sz w:val="22"/>
                <w:lang w:val="en-US" w:eastAsia="en-GB"/>
              </w:rPr>
            </w:pPr>
            <w:r w:rsidRPr="00757472">
              <w:rPr>
                <w:rFonts w:eastAsia="Calibri" w:cs="Arial"/>
                <w:b/>
                <w:bCs/>
                <w:color w:val="000000"/>
                <w:sz w:val="22"/>
                <w:lang w:val="en-US" w:eastAsia="en-GB"/>
              </w:rPr>
              <w:t>Category</w:t>
            </w:r>
          </w:p>
        </w:tc>
        <w:tc>
          <w:tcPr>
            <w:tcW w:w="2818" w:type="pct"/>
            <w:tcBorders>
              <w:top w:val="nil"/>
              <w:left w:val="single" w:sz="4" w:space="0" w:color="FFFFFF"/>
            </w:tcBorders>
            <w:shd w:val="clear" w:color="auto" w:fill="E4E7F5"/>
            <w:noWrap/>
            <w:vAlign w:val="center"/>
            <w:hideMark/>
          </w:tcPr>
          <w:p w14:paraId="1670B753" w14:textId="77777777" w:rsidR="00757472" w:rsidRPr="00757472" w:rsidRDefault="00757472" w:rsidP="00757472">
            <w:pPr>
              <w:widowControl w:val="0"/>
              <w:spacing w:after="0" w:line="276" w:lineRule="auto"/>
              <w:rPr>
                <w:rFonts w:eastAsia="Calibri" w:cs="Arial"/>
                <w:b/>
                <w:bCs/>
                <w:color w:val="000000"/>
                <w:sz w:val="22"/>
                <w:lang w:val="en-US" w:eastAsia="en-GB"/>
              </w:rPr>
            </w:pPr>
            <w:r w:rsidRPr="00757472">
              <w:rPr>
                <w:rFonts w:eastAsia="Calibri" w:cs="Arial"/>
                <w:b/>
                <w:bCs/>
                <w:color w:val="000000"/>
                <w:sz w:val="22"/>
                <w:lang w:val="en-US" w:eastAsia="en-GB"/>
              </w:rPr>
              <w:t xml:space="preserve">Definition (Explanation) </w:t>
            </w:r>
          </w:p>
        </w:tc>
      </w:tr>
      <w:tr w:rsidR="00757472" w:rsidRPr="00757472" w14:paraId="2083E8BF" w14:textId="77777777" w:rsidTr="00886DE9">
        <w:trPr>
          <w:trHeight w:val="570"/>
        </w:trPr>
        <w:tc>
          <w:tcPr>
            <w:tcW w:w="637" w:type="pct"/>
            <w:tcBorders>
              <w:top w:val="nil"/>
            </w:tcBorders>
            <w:shd w:val="clear" w:color="auto" w:fill="auto"/>
            <w:vAlign w:val="center"/>
            <w:hideMark/>
          </w:tcPr>
          <w:p w14:paraId="0DAE912E" w14:textId="77777777" w:rsidR="00757472" w:rsidRPr="00757472" w:rsidRDefault="00757472" w:rsidP="00757472">
            <w:pPr>
              <w:widowControl w:val="0"/>
              <w:spacing w:after="0" w:line="276" w:lineRule="auto"/>
              <w:jc w:val="center"/>
              <w:rPr>
                <w:rFonts w:eastAsia="Calibri" w:cs="Arial"/>
                <w:color w:val="000000"/>
                <w:sz w:val="22"/>
                <w:lang w:val="en-US" w:eastAsia="en-GB"/>
              </w:rPr>
            </w:pPr>
            <w:r w:rsidRPr="00757472">
              <w:rPr>
                <w:rFonts w:eastAsia="Calibri" w:cs="Arial"/>
                <w:color w:val="000000"/>
                <w:sz w:val="22"/>
                <w:lang w:val="en-US" w:eastAsia="en-GB"/>
              </w:rPr>
              <w:t>0</w:t>
            </w:r>
          </w:p>
        </w:tc>
        <w:tc>
          <w:tcPr>
            <w:tcW w:w="1545" w:type="pct"/>
            <w:tcBorders>
              <w:top w:val="nil"/>
            </w:tcBorders>
            <w:shd w:val="clear" w:color="auto" w:fill="auto"/>
            <w:vAlign w:val="center"/>
            <w:hideMark/>
          </w:tcPr>
          <w:p w14:paraId="7D044C60" w14:textId="77777777" w:rsidR="00757472" w:rsidRPr="00757472" w:rsidRDefault="00757472" w:rsidP="00757472">
            <w:pPr>
              <w:widowControl w:val="0"/>
              <w:spacing w:after="0" w:line="276" w:lineRule="auto"/>
              <w:rPr>
                <w:rFonts w:eastAsia="Calibri" w:cs="Arial"/>
                <w:color w:val="000000"/>
                <w:sz w:val="22"/>
                <w:lang w:val="en-US" w:eastAsia="en-GB"/>
              </w:rPr>
            </w:pPr>
            <w:r w:rsidRPr="00757472">
              <w:rPr>
                <w:rFonts w:eastAsia="Calibri" w:cs="Arial"/>
                <w:color w:val="000000"/>
                <w:sz w:val="22"/>
                <w:lang w:val="en-US" w:eastAsia="en-GB"/>
              </w:rPr>
              <w:t>Unacceptable</w:t>
            </w:r>
          </w:p>
        </w:tc>
        <w:tc>
          <w:tcPr>
            <w:tcW w:w="2818" w:type="pct"/>
            <w:tcBorders>
              <w:top w:val="nil"/>
            </w:tcBorders>
            <w:shd w:val="clear" w:color="auto" w:fill="auto"/>
            <w:vAlign w:val="center"/>
            <w:hideMark/>
          </w:tcPr>
          <w:p w14:paraId="28F307B2" w14:textId="77777777" w:rsidR="00757472" w:rsidRPr="00757472" w:rsidRDefault="00757472" w:rsidP="00757472">
            <w:pPr>
              <w:widowControl w:val="0"/>
              <w:spacing w:after="0" w:line="240" w:lineRule="auto"/>
              <w:rPr>
                <w:rFonts w:eastAsia="Calibri" w:cs="Arial"/>
                <w:sz w:val="22"/>
                <w:lang w:val="en-US" w:eastAsia="en-GB"/>
              </w:rPr>
            </w:pPr>
            <w:r w:rsidRPr="00757472">
              <w:rPr>
                <w:rFonts w:eastAsia="Calibri" w:cs="Arial"/>
                <w:sz w:val="22"/>
                <w:shd w:val="clear" w:color="auto" w:fill="FFFFFF"/>
                <w:lang w:val="en-US"/>
              </w:rPr>
              <w:t xml:space="preserve">Unanswered or totally inadequate response to the requirement. Complete failure to understand/reflect the core issues. </w:t>
            </w:r>
            <w:r w:rsidRPr="00757472">
              <w:rPr>
                <w:rFonts w:eastAsia="Calibri" w:cs="Arial"/>
                <w:sz w:val="22"/>
                <w:lang w:val="en-US" w:eastAsia="en-GB"/>
              </w:rPr>
              <w:t>Fails to demonstrate an ability to meet the requirement.</w:t>
            </w:r>
          </w:p>
          <w:p w14:paraId="0E7B0538" w14:textId="77777777" w:rsidR="00757472" w:rsidRPr="00757472" w:rsidRDefault="00757472" w:rsidP="00757472">
            <w:pPr>
              <w:widowControl w:val="0"/>
              <w:spacing w:after="0" w:line="240" w:lineRule="auto"/>
              <w:rPr>
                <w:rFonts w:eastAsia="Calibri" w:cs="Arial"/>
                <w:sz w:val="22"/>
                <w:lang w:val="en-US" w:eastAsia="en-GB"/>
              </w:rPr>
            </w:pPr>
          </w:p>
        </w:tc>
      </w:tr>
      <w:tr w:rsidR="00757472" w:rsidRPr="00757472" w14:paraId="1ECA7484" w14:textId="77777777" w:rsidTr="00886DE9">
        <w:trPr>
          <w:trHeight w:val="1425"/>
        </w:trPr>
        <w:tc>
          <w:tcPr>
            <w:tcW w:w="637" w:type="pct"/>
            <w:tcBorders>
              <w:right w:val="single" w:sz="4" w:space="0" w:color="FFFFFF"/>
            </w:tcBorders>
            <w:shd w:val="clear" w:color="auto" w:fill="E4E7F5"/>
            <w:vAlign w:val="center"/>
            <w:hideMark/>
          </w:tcPr>
          <w:p w14:paraId="7F84B216" w14:textId="77777777" w:rsidR="00757472" w:rsidRPr="00757472" w:rsidRDefault="00757472" w:rsidP="00757472">
            <w:pPr>
              <w:widowControl w:val="0"/>
              <w:spacing w:after="0" w:line="276" w:lineRule="auto"/>
              <w:jc w:val="center"/>
              <w:rPr>
                <w:rFonts w:eastAsia="Calibri" w:cs="Arial"/>
                <w:color w:val="000000"/>
                <w:sz w:val="22"/>
                <w:lang w:val="en-US" w:eastAsia="en-GB"/>
              </w:rPr>
            </w:pPr>
            <w:r w:rsidRPr="00757472">
              <w:rPr>
                <w:rFonts w:eastAsia="Calibri" w:cs="Arial"/>
                <w:color w:val="000000"/>
                <w:sz w:val="22"/>
                <w:lang w:val="en-US" w:eastAsia="en-GB"/>
              </w:rPr>
              <w:t>1</w:t>
            </w:r>
          </w:p>
        </w:tc>
        <w:tc>
          <w:tcPr>
            <w:tcW w:w="1545" w:type="pct"/>
            <w:tcBorders>
              <w:left w:val="single" w:sz="4" w:space="0" w:color="FFFFFF"/>
              <w:right w:val="single" w:sz="4" w:space="0" w:color="FFFFFF"/>
            </w:tcBorders>
            <w:shd w:val="clear" w:color="auto" w:fill="E4E7F5"/>
            <w:vAlign w:val="center"/>
            <w:hideMark/>
          </w:tcPr>
          <w:p w14:paraId="20B0F9DE" w14:textId="77777777" w:rsidR="00757472" w:rsidRPr="00757472" w:rsidRDefault="00757472" w:rsidP="00757472">
            <w:pPr>
              <w:widowControl w:val="0"/>
              <w:spacing w:after="0" w:line="276" w:lineRule="auto"/>
              <w:rPr>
                <w:rFonts w:eastAsia="Calibri" w:cs="Arial"/>
                <w:color w:val="000000"/>
                <w:sz w:val="22"/>
                <w:lang w:val="en-US" w:eastAsia="en-GB"/>
              </w:rPr>
            </w:pPr>
            <w:r w:rsidRPr="00757472">
              <w:rPr>
                <w:rFonts w:eastAsia="Calibri" w:cs="Arial"/>
                <w:color w:val="000000"/>
                <w:sz w:val="22"/>
                <w:lang w:val="en-US" w:eastAsia="en-GB"/>
              </w:rPr>
              <w:t>Poor</w:t>
            </w:r>
          </w:p>
        </w:tc>
        <w:tc>
          <w:tcPr>
            <w:tcW w:w="2818" w:type="pct"/>
            <w:tcBorders>
              <w:left w:val="single" w:sz="4" w:space="0" w:color="FFFFFF"/>
            </w:tcBorders>
            <w:shd w:val="clear" w:color="auto" w:fill="E4E7F5"/>
            <w:vAlign w:val="center"/>
            <w:hideMark/>
          </w:tcPr>
          <w:p w14:paraId="6B726F20" w14:textId="77777777" w:rsidR="00437772" w:rsidRPr="00437772" w:rsidRDefault="00437772" w:rsidP="00437772">
            <w:pPr>
              <w:widowControl w:val="0"/>
              <w:shd w:val="clear" w:color="auto" w:fill="E4E7F5"/>
              <w:spacing w:after="0" w:line="240" w:lineRule="auto"/>
              <w:rPr>
                <w:rFonts w:eastAsia="Calibri" w:cs="Arial"/>
                <w:sz w:val="22"/>
                <w:lang w:val="en-US" w:eastAsia="en-GB"/>
              </w:rPr>
            </w:pPr>
            <w:r w:rsidRPr="00437772">
              <w:rPr>
                <w:rFonts w:eastAsia="Calibri" w:cs="Arial"/>
                <w:sz w:val="22"/>
                <w:lang w:val="en-US" w:eastAsia="en-GB"/>
              </w:rPr>
              <w:t>Minimal or poor response to meeting the requirement, with little or no relevance. Limited understanding misses some aspects.</w:t>
            </w:r>
          </w:p>
          <w:p w14:paraId="6D21CC90" w14:textId="6C9E0E0A" w:rsidR="00437772" w:rsidRPr="00757472" w:rsidRDefault="00437772" w:rsidP="00437772">
            <w:pPr>
              <w:widowControl w:val="0"/>
              <w:shd w:val="clear" w:color="auto" w:fill="E4E7F5"/>
              <w:spacing w:after="0" w:line="240" w:lineRule="auto"/>
              <w:rPr>
                <w:rFonts w:eastAsia="Calibri" w:cs="Arial"/>
                <w:sz w:val="22"/>
                <w:shd w:val="clear" w:color="auto" w:fill="FFFFFF"/>
                <w:lang w:val="en-US"/>
              </w:rPr>
            </w:pPr>
          </w:p>
          <w:p w14:paraId="6B5108C6" w14:textId="201E19F6" w:rsidR="00437772" w:rsidRPr="00757472" w:rsidRDefault="00757472" w:rsidP="00437772">
            <w:pPr>
              <w:widowControl w:val="0"/>
              <w:shd w:val="clear" w:color="auto" w:fill="E4E7F5"/>
              <w:spacing w:after="0" w:line="240" w:lineRule="auto"/>
              <w:rPr>
                <w:rFonts w:eastAsia="Calibri" w:cs="Arial"/>
                <w:sz w:val="22"/>
                <w:lang w:val="en-US" w:eastAsia="en-GB"/>
              </w:rPr>
            </w:pPr>
            <w:r w:rsidRPr="00757472">
              <w:rPr>
                <w:rFonts w:eastAsia="Calibri" w:cs="Arial"/>
                <w:sz w:val="22"/>
                <w:lang w:val="en-US" w:eastAsia="en-GB"/>
              </w:rPr>
              <w:t>The response addresses few elements of the requirement and contains insufficient/limited detail or explanation to demonstrate how the requirement will be fulfilled.</w:t>
            </w:r>
          </w:p>
        </w:tc>
      </w:tr>
      <w:tr w:rsidR="00757472" w:rsidRPr="00757472" w14:paraId="20BA3705" w14:textId="77777777" w:rsidTr="00886DE9">
        <w:trPr>
          <w:trHeight w:val="1425"/>
        </w:trPr>
        <w:tc>
          <w:tcPr>
            <w:tcW w:w="637" w:type="pct"/>
            <w:tcBorders>
              <w:top w:val="nil"/>
            </w:tcBorders>
            <w:shd w:val="clear" w:color="auto" w:fill="auto"/>
            <w:vAlign w:val="center"/>
            <w:hideMark/>
          </w:tcPr>
          <w:p w14:paraId="57E4A4AC" w14:textId="77777777" w:rsidR="00757472" w:rsidRPr="00757472" w:rsidRDefault="00757472" w:rsidP="00757472">
            <w:pPr>
              <w:widowControl w:val="0"/>
              <w:spacing w:after="0" w:line="276" w:lineRule="auto"/>
              <w:jc w:val="center"/>
              <w:rPr>
                <w:rFonts w:eastAsia="Calibri" w:cs="Arial"/>
                <w:color w:val="000000"/>
                <w:sz w:val="22"/>
                <w:lang w:val="en-US" w:eastAsia="en-GB"/>
              </w:rPr>
            </w:pPr>
            <w:r w:rsidRPr="00757472">
              <w:rPr>
                <w:rFonts w:eastAsia="Calibri" w:cs="Arial"/>
                <w:color w:val="000000"/>
                <w:sz w:val="22"/>
                <w:lang w:val="en-US" w:eastAsia="en-GB"/>
              </w:rPr>
              <w:t>2</w:t>
            </w:r>
          </w:p>
        </w:tc>
        <w:tc>
          <w:tcPr>
            <w:tcW w:w="1545" w:type="pct"/>
            <w:tcBorders>
              <w:top w:val="nil"/>
            </w:tcBorders>
            <w:shd w:val="clear" w:color="auto" w:fill="auto"/>
            <w:vAlign w:val="center"/>
            <w:hideMark/>
          </w:tcPr>
          <w:p w14:paraId="798E4794" w14:textId="77777777" w:rsidR="00757472" w:rsidRPr="00757472" w:rsidRDefault="00757472" w:rsidP="00757472">
            <w:pPr>
              <w:widowControl w:val="0"/>
              <w:spacing w:after="0" w:line="276" w:lineRule="auto"/>
              <w:rPr>
                <w:rFonts w:eastAsia="Calibri" w:cs="Arial"/>
                <w:color w:val="000000"/>
                <w:sz w:val="22"/>
                <w:lang w:val="en-US" w:eastAsia="en-GB"/>
              </w:rPr>
            </w:pPr>
            <w:r w:rsidRPr="00757472">
              <w:rPr>
                <w:rFonts w:eastAsia="Calibri" w:cs="Arial"/>
                <w:color w:val="000000"/>
                <w:sz w:val="22"/>
                <w:lang w:val="en-US" w:eastAsia="en-GB"/>
              </w:rPr>
              <w:t>Fair</w:t>
            </w:r>
          </w:p>
        </w:tc>
        <w:tc>
          <w:tcPr>
            <w:tcW w:w="2818" w:type="pct"/>
            <w:tcBorders>
              <w:top w:val="nil"/>
            </w:tcBorders>
            <w:shd w:val="clear" w:color="auto" w:fill="auto"/>
            <w:vAlign w:val="center"/>
            <w:hideMark/>
          </w:tcPr>
          <w:p w14:paraId="625CE496" w14:textId="77777777" w:rsidR="00757472" w:rsidRPr="00757472" w:rsidRDefault="00757472" w:rsidP="00757472">
            <w:pPr>
              <w:widowControl w:val="0"/>
              <w:spacing w:after="0" w:line="240" w:lineRule="auto"/>
              <w:rPr>
                <w:rFonts w:eastAsia="Calibri" w:cs="Arial"/>
                <w:sz w:val="22"/>
                <w:lang w:val="en-US" w:eastAsia="en-GB"/>
              </w:rPr>
            </w:pPr>
            <w:r w:rsidRPr="00757472">
              <w:rPr>
                <w:rFonts w:eastAsia="Calibri" w:cs="Arial"/>
                <w:sz w:val="22"/>
                <w:lang w:val="en-US" w:eastAsia="en-GB"/>
              </w:rPr>
              <w:t>Response is mostly relevant, but elements of the response are poor.  The response addresses most elements of the requirement but contains limited detail or explanation to demonstrate how some of the requirement will be fulfilled.</w:t>
            </w:r>
          </w:p>
        </w:tc>
      </w:tr>
      <w:tr w:rsidR="00757472" w:rsidRPr="00757472" w14:paraId="7ECE5369" w14:textId="77777777" w:rsidTr="00886DE9">
        <w:trPr>
          <w:trHeight w:val="1140"/>
        </w:trPr>
        <w:tc>
          <w:tcPr>
            <w:tcW w:w="637" w:type="pct"/>
            <w:tcBorders>
              <w:right w:val="single" w:sz="4" w:space="0" w:color="FFFFFF"/>
            </w:tcBorders>
            <w:shd w:val="clear" w:color="auto" w:fill="E4E7F5"/>
            <w:vAlign w:val="center"/>
            <w:hideMark/>
          </w:tcPr>
          <w:p w14:paraId="22DD7D34" w14:textId="77777777" w:rsidR="00757472" w:rsidRPr="00757472" w:rsidRDefault="00757472" w:rsidP="00757472">
            <w:pPr>
              <w:widowControl w:val="0"/>
              <w:spacing w:after="0" w:line="276" w:lineRule="auto"/>
              <w:jc w:val="center"/>
              <w:rPr>
                <w:rFonts w:eastAsia="Calibri" w:cs="Arial"/>
                <w:color w:val="000000"/>
                <w:sz w:val="22"/>
                <w:lang w:val="en-US" w:eastAsia="en-GB"/>
              </w:rPr>
            </w:pPr>
            <w:r w:rsidRPr="00757472">
              <w:rPr>
                <w:rFonts w:eastAsia="Calibri" w:cs="Arial"/>
                <w:color w:val="000000"/>
                <w:sz w:val="22"/>
                <w:lang w:val="en-US" w:eastAsia="en-GB"/>
              </w:rPr>
              <w:t>3</w:t>
            </w:r>
          </w:p>
        </w:tc>
        <w:tc>
          <w:tcPr>
            <w:tcW w:w="1545" w:type="pct"/>
            <w:tcBorders>
              <w:left w:val="single" w:sz="4" w:space="0" w:color="FFFFFF"/>
            </w:tcBorders>
            <w:shd w:val="clear" w:color="auto" w:fill="E4E7F5"/>
            <w:vAlign w:val="center"/>
            <w:hideMark/>
          </w:tcPr>
          <w:p w14:paraId="26190B2F" w14:textId="77777777" w:rsidR="00757472" w:rsidRPr="00757472" w:rsidRDefault="00757472" w:rsidP="00757472">
            <w:pPr>
              <w:widowControl w:val="0"/>
              <w:spacing w:after="0" w:line="276" w:lineRule="auto"/>
              <w:rPr>
                <w:rFonts w:eastAsia="Calibri" w:cs="Arial"/>
                <w:color w:val="000000"/>
                <w:sz w:val="22"/>
                <w:lang w:val="en-US" w:eastAsia="en-GB"/>
              </w:rPr>
            </w:pPr>
            <w:r w:rsidRPr="00757472">
              <w:rPr>
                <w:rFonts w:eastAsia="Calibri" w:cs="Arial"/>
                <w:color w:val="000000"/>
                <w:sz w:val="22"/>
                <w:lang w:val="en-US" w:eastAsia="en-GB"/>
              </w:rPr>
              <w:t>Acceptable</w:t>
            </w:r>
          </w:p>
        </w:tc>
        <w:tc>
          <w:tcPr>
            <w:tcW w:w="2818" w:type="pct"/>
            <w:shd w:val="clear" w:color="auto" w:fill="E4E7F5"/>
            <w:vAlign w:val="center"/>
            <w:hideMark/>
          </w:tcPr>
          <w:p w14:paraId="29CED501" w14:textId="77777777" w:rsidR="00757472" w:rsidRPr="00757472" w:rsidRDefault="00757472" w:rsidP="00757472">
            <w:pPr>
              <w:widowControl w:val="0"/>
              <w:spacing w:after="0" w:line="240" w:lineRule="auto"/>
              <w:rPr>
                <w:rFonts w:eastAsia="Calibri" w:cs="Arial"/>
                <w:sz w:val="22"/>
                <w:lang w:val="en-US" w:eastAsia="en-GB"/>
              </w:rPr>
            </w:pPr>
            <w:r w:rsidRPr="00757472">
              <w:rPr>
                <w:rFonts w:eastAsia="Calibri" w:cs="Arial"/>
                <w:sz w:val="22"/>
                <w:lang w:val="en-US" w:eastAsia="en-GB"/>
              </w:rPr>
              <w:t>Response is relevant and acceptable. The response addresses a broad understanding of the requirement but lacks details on how the requirement will be fulfilled in certain areas.</w:t>
            </w:r>
          </w:p>
        </w:tc>
      </w:tr>
      <w:tr w:rsidR="00757472" w:rsidRPr="00757472" w14:paraId="695F9E09" w14:textId="77777777" w:rsidTr="00886DE9">
        <w:trPr>
          <w:trHeight w:val="1140"/>
        </w:trPr>
        <w:tc>
          <w:tcPr>
            <w:tcW w:w="637" w:type="pct"/>
            <w:tcBorders>
              <w:top w:val="nil"/>
            </w:tcBorders>
            <w:shd w:val="clear" w:color="auto" w:fill="auto"/>
            <w:vAlign w:val="center"/>
            <w:hideMark/>
          </w:tcPr>
          <w:p w14:paraId="4C62F15C" w14:textId="77777777" w:rsidR="00757472" w:rsidRPr="00757472" w:rsidRDefault="00757472" w:rsidP="00757472">
            <w:pPr>
              <w:widowControl w:val="0"/>
              <w:spacing w:after="0" w:line="276" w:lineRule="auto"/>
              <w:jc w:val="center"/>
              <w:rPr>
                <w:rFonts w:eastAsia="Calibri" w:cs="Arial"/>
                <w:color w:val="000000"/>
                <w:sz w:val="22"/>
                <w:lang w:val="en-US" w:eastAsia="en-GB"/>
              </w:rPr>
            </w:pPr>
            <w:r w:rsidRPr="00757472">
              <w:rPr>
                <w:rFonts w:eastAsia="Calibri" w:cs="Arial"/>
                <w:color w:val="000000"/>
                <w:sz w:val="22"/>
                <w:lang w:val="en-US" w:eastAsia="en-GB"/>
              </w:rPr>
              <w:t>4</w:t>
            </w:r>
          </w:p>
        </w:tc>
        <w:tc>
          <w:tcPr>
            <w:tcW w:w="1545" w:type="pct"/>
            <w:tcBorders>
              <w:top w:val="nil"/>
            </w:tcBorders>
            <w:shd w:val="clear" w:color="auto" w:fill="auto"/>
            <w:vAlign w:val="center"/>
            <w:hideMark/>
          </w:tcPr>
          <w:p w14:paraId="0AD226F9" w14:textId="77777777" w:rsidR="00757472" w:rsidRPr="00757472" w:rsidRDefault="00757472" w:rsidP="00757472">
            <w:pPr>
              <w:widowControl w:val="0"/>
              <w:spacing w:after="0" w:line="276" w:lineRule="auto"/>
              <w:rPr>
                <w:rFonts w:eastAsia="Calibri" w:cs="Arial"/>
                <w:color w:val="000000"/>
                <w:sz w:val="22"/>
                <w:lang w:val="en-US" w:eastAsia="en-GB"/>
              </w:rPr>
            </w:pPr>
            <w:r w:rsidRPr="00757472">
              <w:rPr>
                <w:rFonts w:eastAsia="Calibri" w:cs="Arial"/>
                <w:color w:val="000000"/>
                <w:sz w:val="22"/>
                <w:lang w:val="en-US" w:eastAsia="en-GB"/>
              </w:rPr>
              <w:t>Good</w:t>
            </w:r>
          </w:p>
        </w:tc>
        <w:tc>
          <w:tcPr>
            <w:tcW w:w="2818" w:type="pct"/>
            <w:tcBorders>
              <w:top w:val="nil"/>
            </w:tcBorders>
            <w:shd w:val="clear" w:color="auto" w:fill="auto"/>
            <w:vAlign w:val="center"/>
            <w:hideMark/>
          </w:tcPr>
          <w:p w14:paraId="3B2DDC0C" w14:textId="77777777" w:rsidR="00757472" w:rsidRPr="00757472" w:rsidRDefault="00757472" w:rsidP="00757472">
            <w:pPr>
              <w:widowControl w:val="0"/>
              <w:spacing w:after="0" w:line="240" w:lineRule="auto"/>
              <w:rPr>
                <w:rFonts w:eastAsia="Calibri" w:cs="Arial"/>
                <w:sz w:val="22"/>
                <w:lang w:val="en-US" w:eastAsia="en-GB"/>
              </w:rPr>
            </w:pPr>
            <w:r w:rsidRPr="00757472">
              <w:rPr>
                <w:rFonts w:eastAsia="Calibri" w:cs="Arial"/>
                <w:sz w:val="22"/>
                <w:lang w:val="en-US" w:eastAsia="en-GB"/>
              </w:rPr>
              <w:t>Response is relevant and good. The response is sufficiently comprehensive to assure and demonstrate a good understanding, also providing much detail on how the requirements will be fulfilled.</w:t>
            </w:r>
          </w:p>
        </w:tc>
      </w:tr>
      <w:tr w:rsidR="00757472" w:rsidRPr="00757472" w14:paraId="1AFB0D84" w14:textId="77777777" w:rsidTr="00886DE9">
        <w:trPr>
          <w:trHeight w:val="1425"/>
        </w:trPr>
        <w:tc>
          <w:tcPr>
            <w:tcW w:w="637" w:type="pct"/>
            <w:tcBorders>
              <w:top w:val="nil"/>
              <w:right w:val="single" w:sz="4" w:space="0" w:color="FFFFFF"/>
            </w:tcBorders>
            <w:shd w:val="clear" w:color="auto" w:fill="E4E7F5"/>
            <w:vAlign w:val="center"/>
            <w:hideMark/>
          </w:tcPr>
          <w:p w14:paraId="143EABC5" w14:textId="77777777" w:rsidR="00757472" w:rsidRPr="00757472" w:rsidRDefault="00757472" w:rsidP="00757472">
            <w:pPr>
              <w:widowControl w:val="0"/>
              <w:spacing w:after="0" w:line="276" w:lineRule="auto"/>
              <w:jc w:val="center"/>
              <w:rPr>
                <w:rFonts w:eastAsia="Calibri" w:cs="Arial"/>
                <w:color w:val="000000"/>
                <w:sz w:val="22"/>
                <w:lang w:val="en-US" w:eastAsia="en-GB"/>
              </w:rPr>
            </w:pPr>
            <w:r w:rsidRPr="00757472">
              <w:rPr>
                <w:rFonts w:eastAsia="Calibri" w:cs="Arial"/>
                <w:color w:val="000000"/>
                <w:sz w:val="22"/>
                <w:lang w:val="en-US" w:eastAsia="en-GB"/>
              </w:rPr>
              <w:t>5</w:t>
            </w:r>
          </w:p>
        </w:tc>
        <w:tc>
          <w:tcPr>
            <w:tcW w:w="1545" w:type="pct"/>
            <w:tcBorders>
              <w:top w:val="nil"/>
              <w:left w:val="single" w:sz="4" w:space="0" w:color="FFFFFF"/>
            </w:tcBorders>
            <w:shd w:val="clear" w:color="auto" w:fill="E4E7F5"/>
            <w:vAlign w:val="center"/>
            <w:hideMark/>
          </w:tcPr>
          <w:p w14:paraId="435058A4" w14:textId="77777777" w:rsidR="00757472" w:rsidRPr="00757472" w:rsidRDefault="00757472" w:rsidP="00757472">
            <w:pPr>
              <w:widowControl w:val="0"/>
              <w:spacing w:after="0" w:line="276" w:lineRule="auto"/>
              <w:rPr>
                <w:rFonts w:eastAsia="Calibri" w:cs="Arial"/>
                <w:color w:val="000000"/>
                <w:sz w:val="22"/>
                <w:lang w:val="en-US" w:eastAsia="en-GB"/>
              </w:rPr>
            </w:pPr>
            <w:r w:rsidRPr="00757472">
              <w:rPr>
                <w:rFonts w:eastAsia="Calibri" w:cs="Arial"/>
                <w:color w:val="000000"/>
                <w:sz w:val="22"/>
                <w:lang w:val="en-US" w:eastAsia="en-GB"/>
              </w:rPr>
              <w:t>Excellent</w:t>
            </w:r>
          </w:p>
        </w:tc>
        <w:tc>
          <w:tcPr>
            <w:tcW w:w="2818" w:type="pct"/>
            <w:tcBorders>
              <w:top w:val="nil"/>
            </w:tcBorders>
            <w:shd w:val="clear" w:color="auto" w:fill="E4E7F5"/>
            <w:vAlign w:val="center"/>
            <w:hideMark/>
          </w:tcPr>
          <w:p w14:paraId="7C656EA1" w14:textId="77777777" w:rsidR="00757472" w:rsidRPr="00757472" w:rsidRDefault="00757472" w:rsidP="00437772">
            <w:pPr>
              <w:widowControl w:val="0"/>
              <w:shd w:val="clear" w:color="auto" w:fill="E4E7F5"/>
              <w:spacing w:after="0" w:line="240" w:lineRule="auto"/>
              <w:rPr>
                <w:rFonts w:eastAsia="Calibri" w:cs="Arial"/>
                <w:sz w:val="22"/>
                <w:lang w:val="en-US" w:eastAsia="en-GB"/>
              </w:rPr>
            </w:pPr>
            <w:r w:rsidRPr="00437772">
              <w:rPr>
                <w:rFonts w:eastAsia="Calibri" w:cs="Arial"/>
                <w:sz w:val="22"/>
                <w:lang w:val="en-US" w:eastAsia="en-GB"/>
              </w:rPr>
              <w:t>Excellent response fully addressing the requirement and providing significant additional evidence of how the criterion has been met and how value would be added</w:t>
            </w:r>
          </w:p>
          <w:p w14:paraId="5A521BA2" w14:textId="77777777" w:rsidR="00757472" w:rsidRPr="00757472" w:rsidRDefault="00757472" w:rsidP="00437772">
            <w:pPr>
              <w:widowControl w:val="0"/>
              <w:shd w:val="clear" w:color="auto" w:fill="E4E7F5"/>
              <w:spacing w:after="0" w:line="240" w:lineRule="auto"/>
              <w:rPr>
                <w:rFonts w:eastAsia="Calibri" w:cs="Arial"/>
                <w:sz w:val="22"/>
                <w:lang w:val="en-US" w:eastAsia="en-GB"/>
              </w:rPr>
            </w:pPr>
            <w:r w:rsidRPr="00757472">
              <w:rPr>
                <w:rFonts w:eastAsia="Calibri" w:cs="Arial"/>
                <w:sz w:val="22"/>
                <w:lang w:val="en-US" w:eastAsia="en-GB"/>
              </w:rPr>
              <w:t>The response is comprehensive, unambiguous and demonstrates a thorough understanding of the requirement and provides details of how the requirement will be met in full.</w:t>
            </w:r>
          </w:p>
        </w:tc>
      </w:tr>
    </w:tbl>
    <w:p w14:paraId="0246D3AF" w14:textId="77777777" w:rsidR="00757472" w:rsidRDefault="00757472" w:rsidP="00CA25B2"/>
    <w:p w14:paraId="49BDBDE0" w14:textId="77777777" w:rsidR="0028315E" w:rsidRDefault="0028315E" w:rsidP="0028315E">
      <w:r>
        <w:t xml:space="preserve">For the </w:t>
      </w:r>
      <w:r w:rsidRPr="00AE3AEB">
        <w:rPr>
          <w:b/>
          <w:bCs/>
        </w:rPr>
        <w:t>Price evaluation</w:t>
      </w:r>
      <w:r>
        <w:t xml:space="preserve"> the following shall apply:</w:t>
      </w:r>
    </w:p>
    <w:p w14:paraId="50920107" w14:textId="57E95AA5" w:rsidR="0085576F" w:rsidRDefault="0028315E" w:rsidP="00EF74DB">
      <w:pPr>
        <w:pStyle w:val="ListParagraph"/>
        <w:numPr>
          <w:ilvl w:val="0"/>
          <w:numId w:val="46"/>
        </w:numPr>
        <w:rPr>
          <w:szCs w:val="24"/>
        </w:rPr>
      </w:pPr>
      <w:r w:rsidRPr="00EF74DB">
        <w:rPr>
          <w:szCs w:val="24"/>
        </w:rPr>
        <w:t xml:space="preserve">The median of the </w:t>
      </w:r>
      <w:r w:rsidR="001957B8" w:rsidRPr="00EF74DB">
        <w:rPr>
          <w:szCs w:val="24"/>
        </w:rPr>
        <w:t>5</w:t>
      </w:r>
      <w:r w:rsidRPr="00EF74DB">
        <w:rPr>
          <w:szCs w:val="24"/>
        </w:rPr>
        <w:t xml:space="preserve"> grades submitted by Bidders will be calculated to produce the </w:t>
      </w:r>
      <w:r w:rsidR="00D17BB0" w:rsidRPr="00EF74DB">
        <w:rPr>
          <w:szCs w:val="24"/>
        </w:rPr>
        <w:t>M</w:t>
      </w:r>
      <w:r w:rsidRPr="00EF74DB">
        <w:rPr>
          <w:szCs w:val="24"/>
        </w:rPr>
        <w:t xml:space="preserve">edian </w:t>
      </w:r>
      <w:r w:rsidR="00D17BB0" w:rsidRPr="00EF74DB">
        <w:rPr>
          <w:szCs w:val="24"/>
        </w:rPr>
        <w:t>P</w:t>
      </w:r>
      <w:r w:rsidRPr="00EF74DB">
        <w:rPr>
          <w:szCs w:val="24"/>
        </w:rPr>
        <w:t>rice</w:t>
      </w:r>
      <w:r w:rsidR="0085576F" w:rsidRPr="00EF74DB">
        <w:rPr>
          <w:szCs w:val="24"/>
        </w:rPr>
        <w:t>.</w:t>
      </w:r>
    </w:p>
    <w:p w14:paraId="7EC2A1CF" w14:textId="77777777" w:rsidR="00EF74DB" w:rsidRPr="00EF74DB" w:rsidRDefault="00EF74DB" w:rsidP="00EF74DB">
      <w:pPr>
        <w:pStyle w:val="ListParagraph"/>
        <w:rPr>
          <w:szCs w:val="24"/>
        </w:rPr>
      </w:pPr>
    </w:p>
    <w:p w14:paraId="18063D9A" w14:textId="2F179024" w:rsidR="00962062" w:rsidRDefault="00962062" w:rsidP="00B935B7">
      <w:pPr>
        <w:pStyle w:val="ListParagraph"/>
        <w:numPr>
          <w:ilvl w:val="0"/>
          <w:numId w:val="46"/>
        </w:numPr>
        <w:rPr>
          <w:szCs w:val="24"/>
        </w:rPr>
      </w:pPr>
      <w:r w:rsidRPr="00EF74DB">
        <w:rPr>
          <w:szCs w:val="24"/>
        </w:rPr>
        <w:lastRenderedPageBreak/>
        <w:t xml:space="preserve">For the purposes of the </w:t>
      </w:r>
      <w:r w:rsidR="00CF2296">
        <w:rPr>
          <w:szCs w:val="24"/>
        </w:rPr>
        <w:t>P</w:t>
      </w:r>
      <w:r w:rsidRPr="00EF74DB">
        <w:rPr>
          <w:szCs w:val="24"/>
        </w:rPr>
        <w:t>rice evaluation, the median is the number halfway between the prices submitted for the Consultant</w:t>
      </w:r>
      <w:r w:rsidR="00B935B7" w:rsidRPr="00EF74DB">
        <w:rPr>
          <w:szCs w:val="24"/>
        </w:rPr>
        <w:t>/</w:t>
      </w:r>
      <w:r w:rsidRPr="00EF74DB">
        <w:rPr>
          <w:szCs w:val="24"/>
        </w:rPr>
        <w:t>Senior Consultant</w:t>
      </w:r>
      <w:r w:rsidR="00B935B7" w:rsidRPr="00EF74DB">
        <w:rPr>
          <w:szCs w:val="24"/>
        </w:rPr>
        <w:t>/</w:t>
      </w:r>
      <w:r w:rsidRPr="00EF74DB">
        <w:rPr>
          <w:szCs w:val="24"/>
        </w:rPr>
        <w:t xml:space="preserve"> Principal Consultant</w:t>
      </w:r>
      <w:r w:rsidR="00B935B7" w:rsidRPr="00EF74DB">
        <w:rPr>
          <w:szCs w:val="24"/>
        </w:rPr>
        <w:t>/</w:t>
      </w:r>
      <w:r w:rsidRPr="00EF74DB">
        <w:rPr>
          <w:szCs w:val="24"/>
        </w:rPr>
        <w:t>Managing Consultant</w:t>
      </w:r>
      <w:r w:rsidR="00B935B7" w:rsidRPr="00EF74DB">
        <w:rPr>
          <w:szCs w:val="24"/>
        </w:rPr>
        <w:t xml:space="preserve">/ </w:t>
      </w:r>
      <w:r w:rsidR="00CF2296" w:rsidRPr="00EF74DB">
        <w:rPr>
          <w:szCs w:val="24"/>
        </w:rPr>
        <w:t>Director, Partner</w:t>
      </w:r>
      <w:r w:rsidR="00B935B7" w:rsidRPr="00EF74DB">
        <w:rPr>
          <w:szCs w:val="24"/>
        </w:rPr>
        <w:t>.</w:t>
      </w:r>
    </w:p>
    <w:p w14:paraId="0608C767" w14:textId="77777777" w:rsidR="00EF74DB" w:rsidRPr="00EF74DB" w:rsidRDefault="00EF74DB" w:rsidP="00EF74DB">
      <w:pPr>
        <w:pStyle w:val="ListParagraph"/>
        <w:rPr>
          <w:szCs w:val="24"/>
        </w:rPr>
      </w:pPr>
    </w:p>
    <w:p w14:paraId="50E17621" w14:textId="3E220B0D" w:rsidR="00CA25B2" w:rsidRPr="00EF74DB" w:rsidRDefault="00CA25B2" w:rsidP="00EF74DB">
      <w:pPr>
        <w:pStyle w:val="ListParagraph"/>
        <w:numPr>
          <w:ilvl w:val="0"/>
          <w:numId w:val="46"/>
        </w:numPr>
        <w:rPr>
          <w:szCs w:val="24"/>
        </w:rPr>
      </w:pPr>
      <w:r w:rsidRPr="00EF74DB">
        <w:rPr>
          <w:szCs w:val="24"/>
        </w:rPr>
        <w:t xml:space="preserve">The lowest </w:t>
      </w:r>
      <w:r w:rsidR="00D17BB0" w:rsidRPr="00EF74DB">
        <w:rPr>
          <w:szCs w:val="24"/>
        </w:rPr>
        <w:t xml:space="preserve">Median Price </w:t>
      </w:r>
      <w:r w:rsidRPr="00EF74DB">
        <w:rPr>
          <w:szCs w:val="24"/>
        </w:rPr>
        <w:t>will be awarded the maximum price score of 100.</w:t>
      </w:r>
    </w:p>
    <w:p w14:paraId="735A87D8" w14:textId="74648C1D" w:rsidR="00EF74DB" w:rsidRDefault="00CA25B2" w:rsidP="00EF74DB">
      <w:pPr>
        <w:pStyle w:val="ListParagraph"/>
        <w:numPr>
          <w:ilvl w:val="0"/>
          <w:numId w:val="46"/>
        </w:numPr>
        <w:rPr>
          <w:szCs w:val="24"/>
        </w:rPr>
      </w:pPr>
      <w:r w:rsidRPr="00EF74DB">
        <w:rPr>
          <w:szCs w:val="24"/>
        </w:rPr>
        <w:t>All other bidders will get a price score relative to the lowest</w:t>
      </w:r>
      <w:r w:rsidR="00D17BB0" w:rsidRPr="00EF74DB">
        <w:rPr>
          <w:szCs w:val="24"/>
        </w:rPr>
        <w:t xml:space="preserve"> Median Price</w:t>
      </w:r>
      <w:r w:rsidRPr="00EF74DB">
        <w:rPr>
          <w:szCs w:val="24"/>
        </w:rPr>
        <w:t xml:space="preserve"> tendered.</w:t>
      </w:r>
    </w:p>
    <w:p w14:paraId="01272844" w14:textId="77777777" w:rsidR="00EF74DB" w:rsidRDefault="00EF74DB" w:rsidP="00EF74DB">
      <w:pPr>
        <w:pStyle w:val="ListParagraph"/>
        <w:rPr>
          <w:szCs w:val="24"/>
        </w:rPr>
      </w:pPr>
    </w:p>
    <w:p w14:paraId="72C05532" w14:textId="194E7E93" w:rsidR="00716CEC" w:rsidRPr="00EF74DB" w:rsidRDefault="00CA25B2" w:rsidP="00EF74DB">
      <w:pPr>
        <w:pStyle w:val="ListParagraph"/>
        <w:numPr>
          <w:ilvl w:val="0"/>
          <w:numId w:val="46"/>
        </w:numPr>
        <w:rPr>
          <w:szCs w:val="24"/>
        </w:rPr>
      </w:pPr>
      <w:r>
        <w:t>The calculation we will use to calculate your score is as follows:</w:t>
      </w:r>
    </w:p>
    <w:p w14:paraId="520842E7" w14:textId="5C0E90C5" w:rsidR="00CA25B2" w:rsidRDefault="00CA25B2" w:rsidP="0048774B">
      <w:pPr>
        <w:ind w:left="1134"/>
      </w:pPr>
      <w:r>
        <w:t xml:space="preserve">Price Score = </w:t>
      </w:r>
      <w:r w:rsidRPr="00CA25B2">
        <w:rPr>
          <w:u w:val="single"/>
        </w:rPr>
        <w:t xml:space="preserve">Lowest </w:t>
      </w:r>
      <w:r w:rsidR="00D17BB0">
        <w:rPr>
          <w:u w:val="single"/>
        </w:rPr>
        <w:t>Median Price</w:t>
      </w:r>
      <w:r w:rsidR="00D17BB0" w:rsidRPr="00CA25B2">
        <w:rPr>
          <w:u w:val="single"/>
        </w:rPr>
        <w:t xml:space="preserve"> </w:t>
      </w:r>
      <w:r w:rsidR="00CF2296" w:rsidRPr="00CF2296">
        <w:t xml:space="preserve">  </w:t>
      </w:r>
      <w:r>
        <w:t>x 100</w:t>
      </w:r>
    </w:p>
    <w:p w14:paraId="21FB78F4" w14:textId="1DC652D7" w:rsidR="00CA25B2" w:rsidRDefault="00CA25B2" w:rsidP="0048774B">
      <w:pPr>
        <w:ind w:left="2574"/>
      </w:pPr>
      <w:r>
        <w:t xml:space="preserve"> Bidder’s </w:t>
      </w:r>
      <w:r w:rsidR="00D17BB0">
        <w:t xml:space="preserve">Median Price </w:t>
      </w:r>
    </w:p>
    <w:p w14:paraId="3CE66E14" w14:textId="7702F74D" w:rsidR="0085576F" w:rsidRDefault="00CA25B2" w:rsidP="00E91617">
      <w:pPr>
        <w:pStyle w:val="ListParagraph"/>
        <w:numPr>
          <w:ilvl w:val="0"/>
          <w:numId w:val="56"/>
        </w:numPr>
      </w:pPr>
      <w:r>
        <w:t>Your score will then be multiplied by the weighting we have applied to this aspect of the price evaluation to provide a weighted score</w:t>
      </w:r>
      <w:r w:rsidR="00D17BB0">
        <w:t>.</w:t>
      </w:r>
    </w:p>
    <w:p w14:paraId="13900F93" w14:textId="0C742FE6" w:rsidR="00C15B7B" w:rsidRDefault="002D3643" w:rsidP="002D3643">
      <w:pPr>
        <w:pStyle w:val="Heading2"/>
      </w:pPr>
      <w:bookmarkStart w:id="19" w:name="_Toc155860984"/>
      <w:r w:rsidRPr="002D3643">
        <w:lastRenderedPageBreak/>
        <w:t xml:space="preserve">Procurement </w:t>
      </w:r>
      <w:r>
        <w:t>P</w:t>
      </w:r>
      <w:r w:rsidRPr="002D3643">
        <w:t>rocedures</w:t>
      </w:r>
      <w:bookmarkEnd w:id="19"/>
      <w:r w:rsidRPr="002D3643">
        <w:t xml:space="preserve"> </w:t>
      </w:r>
    </w:p>
    <w:p w14:paraId="038D890E" w14:textId="77777777" w:rsidR="00400432" w:rsidRDefault="00400432" w:rsidP="00400432">
      <w:pPr>
        <w:pStyle w:val="Heading3"/>
      </w:pPr>
      <w:bookmarkStart w:id="20" w:name="_Toc155860985"/>
      <w:r>
        <w:t>Tendering Timetable</w:t>
      </w:r>
      <w:bookmarkEnd w:id="20"/>
    </w:p>
    <w:p w14:paraId="04007131" w14:textId="213E10EB" w:rsidR="00C26E3E" w:rsidRDefault="00400432" w:rsidP="00400432">
      <w:r>
        <w:t>The timescales for the procurement process are as follows:</w:t>
      </w:r>
    </w:p>
    <w:tbl>
      <w:tblPr>
        <w:tblW w:w="9638" w:type="dxa"/>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shd w:val="solid" w:color="FFFFFF" w:fill="FFFFFF"/>
        <w:tblLayout w:type="fixed"/>
        <w:tblCellMar>
          <w:left w:w="0" w:type="dxa"/>
        </w:tblCellMar>
        <w:tblLook w:val="0160" w:firstRow="1" w:lastRow="1" w:firstColumn="0" w:lastColumn="1" w:noHBand="0" w:noVBand="0"/>
        <w:tblCaption w:val="BrochetTable"/>
        <w:tblDescription w:val="FullWidth|Even|Alternative|NoTotal"/>
      </w:tblPr>
      <w:tblGrid>
        <w:gridCol w:w="5569"/>
        <w:gridCol w:w="4069"/>
      </w:tblGrid>
      <w:tr w:rsidR="00400432" w:rsidRPr="00400432" w14:paraId="197182DC" w14:textId="77777777" w:rsidTr="00DB6D9E">
        <w:trPr>
          <w:tblHeader/>
        </w:trPr>
        <w:tc>
          <w:tcPr>
            <w:tcW w:w="5569" w:type="dxa"/>
            <w:tcBorders>
              <w:bottom w:val="single" w:sz="12" w:space="0" w:color="FFFFFF" w:themeColor="background2"/>
            </w:tcBorders>
            <w:shd w:val="clear" w:color="auto" w:fill="253268" w:themeFill="text2"/>
          </w:tcPr>
          <w:p w14:paraId="0D9AD0CD" w14:textId="77777777" w:rsidR="00400432" w:rsidRPr="00400432" w:rsidRDefault="00400432" w:rsidP="00400432">
            <w:pPr>
              <w:pStyle w:val="TblHeading"/>
            </w:pPr>
            <w:r>
              <w:t>Element</w:t>
            </w:r>
          </w:p>
        </w:tc>
        <w:tc>
          <w:tcPr>
            <w:tcW w:w="4069" w:type="dxa"/>
            <w:tcBorders>
              <w:bottom w:val="single" w:sz="12" w:space="0" w:color="FFFFFF" w:themeColor="background2"/>
            </w:tcBorders>
            <w:shd w:val="clear" w:color="auto" w:fill="253268" w:themeFill="text2"/>
          </w:tcPr>
          <w:p w14:paraId="0749132E" w14:textId="77777777" w:rsidR="00400432" w:rsidRPr="00400432" w:rsidRDefault="00400432" w:rsidP="00400432">
            <w:pPr>
              <w:pStyle w:val="TblHeading"/>
            </w:pPr>
            <w:r w:rsidRPr="00400432">
              <w:t>Timescale</w:t>
            </w:r>
          </w:p>
        </w:tc>
      </w:tr>
      <w:tr w:rsidR="00400432" w:rsidRPr="00400432" w14:paraId="36ED9179" w14:textId="77777777" w:rsidTr="00DB6D9E">
        <w:tc>
          <w:tcPr>
            <w:tcW w:w="5569" w:type="dxa"/>
            <w:tcBorders>
              <w:bottom w:val="single" w:sz="12" w:space="0" w:color="FFFFFF" w:themeColor="background2"/>
            </w:tcBorders>
            <w:shd w:val="clear" w:color="auto" w:fill="FFFFFF" w:themeFill="background2"/>
          </w:tcPr>
          <w:p w14:paraId="32B5FFC6" w14:textId="77777777" w:rsidR="00400432" w:rsidRPr="00400432" w:rsidRDefault="00400432" w:rsidP="00400432">
            <w:pPr>
              <w:pStyle w:val="TblText"/>
            </w:pPr>
            <w:r w:rsidRPr="00400432">
              <w:t>Invitation to tender issued</w:t>
            </w:r>
          </w:p>
        </w:tc>
        <w:tc>
          <w:tcPr>
            <w:tcW w:w="4069" w:type="dxa"/>
            <w:tcBorders>
              <w:bottom w:val="single" w:sz="12" w:space="0" w:color="FFFFFF" w:themeColor="background2"/>
            </w:tcBorders>
            <w:shd w:val="clear" w:color="auto" w:fill="FFFFFF" w:themeFill="background2"/>
          </w:tcPr>
          <w:p w14:paraId="0B221E35" w14:textId="25B232DA" w:rsidR="00400432" w:rsidRPr="00400432" w:rsidRDefault="00916E80" w:rsidP="00400432">
            <w:pPr>
              <w:pStyle w:val="TblText"/>
            </w:pPr>
            <w:r>
              <w:t>19</w:t>
            </w:r>
            <w:r w:rsidR="00F202F2">
              <w:t xml:space="preserve"> June 2024</w:t>
            </w:r>
          </w:p>
        </w:tc>
      </w:tr>
      <w:tr w:rsidR="00400432" w:rsidRPr="00400432" w14:paraId="42283B80" w14:textId="77777777" w:rsidTr="00DB6D9E">
        <w:tc>
          <w:tcPr>
            <w:tcW w:w="5569" w:type="dxa"/>
            <w:tcBorders>
              <w:bottom w:val="single" w:sz="12" w:space="0" w:color="FFFFFF" w:themeColor="background2"/>
            </w:tcBorders>
            <w:shd w:val="clear" w:color="auto" w:fill="E4E7F5"/>
          </w:tcPr>
          <w:p w14:paraId="52F2ADF7" w14:textId="77777777" w:rsidR="00400432" w:rsidRPr="00400432" w:rsidRDefault="00400432" w:rsidP="00400432">
            <w:pPr>
              <w:pStyle w:val="TblText"/>
            </w:pPr>
            <w:r w:rsidRPr="00400432">
              <w:t>Deadline for the submission of clarification questions</w:t>
            </w:r>
          </w:p>
        </w:tc>
        <w:tc>
          <w:tcPr>
            <w:tcW w:w="4069" w:type="dxa"/>
            <w:tcBorders>
              <w:bottom w:val="single" w:sz="12" w:space="0" w:color="FFFFFF" w:themeColor="background2"/>
            </w:tcBorders>
            <w:shd w:val="clear" w:color="auto" w:fill="E4E7F5"/>
          </w:tcPr>
          <w:p w14:paraId="4308C2DC" w14:textId="40B8E74B" w:rsidR="00400432" w:rsidRPr="00400432" w:rsidRDefault="00916E80" w:rsidP="00400432">
            <w:pPr>
              <w:pStyle w:val="TblText"/>
            </w:pPr>
            <w:r>
              <w:t>04</w:t>
            </w:r>
            <w:r w:rsidR="00F202F2">
              <w:t xml:space="preserve"> Ju</w:t>
            </w:r>
            <w:r>
              <w:t>ly</w:t>
            </w:r>
            <w:r w:rsidR="00F202F2">
              <w:t xml:space="preserve"> 2024</w:t>
            </w:r>
            <w:r w:rsidR="00BC3CDA">
              <w:t xml:space="preserve"> </w:t>
            </w:r>
            <w:proofErr w:type="spellStart"/>
            <w:r w:rsidR="00BC3CDA">
              <w:t>10:00hrs</w:t>
            </w:r>
            <w:proofErr w:type="spellEnd"/>
          </w:p>
        </w:tc>
      </w:tr>
      <w:tr w:rsidR="00400432" w:rsidRPr="00400432" w14:paraId="66301268" w14:textId="77777777" w:rsidTr="00DB6D9E">
        <w:tc>
          <w:tcPr>
            <w:tcW w:w="5569" w:type="dxa"/>
            <w:tcBorders>
              <w:bottom w:val="single" w:sz="12" w:space="0" w:color="FFFFFF" w:themeColor="background2"/>
            </w:tcBorders>
            <w:shd w:val="clear" w:color="auto" w:fill="FFFFFF" w:themeFill="background2"/>
          </w:tcPr>
          <w:p w14:paraId="1C7F8594" w14:textId="77777777" w:rsidR="00400432" w:rsidRPr="00400432" w:rsidRDefault="00400432" w:rsidP="00400432">
            <w:pPr>
              <w:pStyle w:val="TblText"/>
            </w:pPr>
            <w:r w:rsidRPr="00400432">
              <w:t>Deadline for submission of proposals</w:t>
            </w:r>
          </w:p>
        </w:tc>
        <w:tc>
          <w:tcPr>
            <w:tcW w:w="4069" w:type="dxa"/>
            <w:tcBorders>
              <w:bottom w:val="single" w:sz="12" w:space="0" w:color="FFFFFF" w:themeColor="background2"/>
            </w:tcBorders>
            <w:shd w:val="clear" w:color="auto" w:fill="FFFFFF" w:themeFill="background2"/>
          </w:tcPr>
          <w:p w14:paraId="63343DB4" w14:textId="4499847E" w:rsidR="00400432" w:rsidRPr="00400432" w:rsidRDefault="00F202F2" w:rsidP="00400432">
            <w:pPr>
              <w:pStyle w:val="TblText"/>
            </w:pPr>
            <w:r>
              <w:t>11 July 2024</w:t>
            </w:r>
            <w:r w:rsidR="00BC3CDA">
              <w:t xml:space="preserve"> </w:t>
            </w:r>
            <w:proofErr w:type="spellStart"/>
            <w:r w:rsidR="00BC3CDA">
              <w:t>10:00hrs</w:t>
            </w:r>
            <w:proofErr w:type="spellEnd"/>
          </w:p>
        </w:tc>
      </w:tr>
      <w:tr w:rsidR="00400432" w:rsidRPr="00400432" w14:paraId="2D3D0936" w14:textId="77777777" w:rsidTr="00DB6D9E">
        <w:tc>
          <w:tcPr>
            <w:tcW w:w="5569" w:type="dxa"/>
            <w:tcBorders>
              <w:bottom w:val="single" w:sz="12" w:space="0" w:color="FFFFFF" w:themeColor="background2"/>
            </w:tcBorders>
            <w:shd w:val="clear" w:color="auto" w:fill="E4E7F5"/>
          </w:tcPr>
          <w:p w14:paraId="6556047B" w14:textId="77777777" w:rsidR="00400432" w:rsidRPr="00400432" w:rsidRDefault="00400432" w:rsidP="00400432">
            <w:pPr>
              <w:pStyle w:val="TblText"/>
            </w:pPr>
            <w:r w:rsidRPr="00400432">
              <w:t>Award contract</w:t>
            </w:r>
          </w:p>
        </w:tc>
        <w:tc>
          <w:tcPr>
            <w:tcW w:w="4069" w:type="dxa"/>
            <w:tcBorders>
              <w:bottom w:val="single" w:sz="12" w:space="0" w:color="FFFFFF" w:themeColor="background2"/>
            </w:tcBorders>
            <w:shd w:val="clear" w:color="auto" w:fill="E4E7F5"/>
          </w:tcPr>
          <w:p w14:paraId="2FF6E1B1" w14:textId="5814069B" w:rsidR="00400432" w:rsidRPr="00400432" w:rsidRDefault="00F202F2" w:rsidP="00400432">
            <w:pPr>
              <w:pStyle w:val="TblText"/>
            </w:pPr>
            <w:r>
              <w:t>19 July 2024</w:t>
            </w:r>
          </w:p>
        </w:tc>
      </w:tr>
      <w:tr w:rsidR="00400432" w:rsidRPr="00400432" w14:paraId="3E83975E" w14:textId="77777777" w:rsidTr="00DB6D9E">
        <w:tc>
          <w:tcPr>
            <w:tcW w:w="5569" w:type="dxa"/>
            <w:shd w:val="clear" w:color="auto" w:fill="FFFFFF" w:themeFill="background2"/>
          </w:tcPr>
          <w:p w14:paraId="19972227" w14:textId="77777777" w:rsidR="00400432" w:rsidRPr="00400432" w:rsidRDefault="00400432" w:rsidP="00400432">
            <w:pPr>
              <w:pStyle w:val="TblText"/>
            </w:pPr>
            <w:r w:rsidRPr="00400432">
              <w:t>Project Inception Meeting</w:t>
            </w:r>
          </w:p>
        </w:tc>
        <w:tc>
          <w:tcPr>
            <w:tcW w:w="4069" w:type="dxa"/>
            <w:shd w:val="clear" w:color="auto" w:fill="FFFFFF" w:themeFill="background2"/>
          </w:tcPr>
          <w:p w14:paraId="5605FB39" w14:textId="134E4EE3" w:rsidR="00400432" w:rsidRPr="00400432" w:rsidRDefault="00465E6B" w:rsidP="00400432">
            <w:pPr>
              <w:pStyle w:val="TblText"/>
            </w:pPr>
            <w:r>
              <w:t xml:space="preserve">w/c </w:t>
            </w:r>
            <w:r w:rsidR="00F202F2">
              <w:t>22 July</w:t>
            </w:r>
            <w:r w:rsidR="00DB6D9E">
              <w:t xml:space="preserve"> 2024</w:t>
            </w:r>
          </w:p>
        </w:tc>
      </w:tr>
    </w:tbl>
    <w:p w14:paraId="3DFADB3D" w14:textId="77777777" w:rsidR="00433557" w:rsidRDefault="00433557" w:rsidP="000A0438">
      <w:pPr>
        <w:pStyle w:val="Heading3"/>
      </w:pPr>
      <w:bookmarkStart w:id="21" w:name="_Toc155860986"/>
      <w:r>
        <w:t>Tendering Instructions and Guidance</w:t>
      </w:r>
      <w:bookmarkEnd w:id="21"/>
    </w:p>
    <w:p w14:paraId="5BB9953D" w14:textId="77777777" w:rsidR="00433557" w:rsidRDefault="00433557" w:rsidP="000A0438">
      <w:pPr>
        <w:pStyle w:val="Heading4"/>
      </w:pPr>
      <w:r>
        <w:t>Amendments to ITT document</w:t>
      </w:r>
    </w:p>
    <w:p w14:paraId="799F3C71" w14:textId="77777777" w:rsidR="00433557" w:rsidRDefault="00433557" w:rsidP="00433557">
      <w:r>
        <w:t xml:space="preserve">Any advice of a modification to the Invitation to Tender will be issued as soon as possible before the Tender submission date and shall be issued as an addendum to, and shall be deemed to constitute part of, the Invitation to Tender. If necessary, ORR shall revise the Tender Date </w:t>
      </w:r>
      <w:proofErr w:type="gramStart"/>
      <w:r>
        <w:t>in order to</w:t>
      </w:r>
      <w:proofErr w:type="gramEnd"/>
      <w:r>
        <w:t xml:space="preserve"> comply with this requirement. </w:t>
      </w:r>
    </w:p>
    <w:p w14:paraId="6CDEC1D8" w14:textId="77777777" w:rsidR="00433557" w:rsidRDefault="00433557" w:rsidP="000A0438">
      <w:pPr>
        <w:pStyle w:val="Heading4"/>
      </w:pPr>
      <w:r>
        <w:t>Clarifications &amp; Queries</w:t>
      </w:r>
    </w:p>
    <w:p w14:paraId="38BF72FB" w14:textId="77777777" w:rsidR="00433557" w:rsidRDefault="00433557" w:rsidP="00433557">
      <w:r>
        <w:t xml:space="preserve">Please note that, for audit purposes, any query in connection with the tender should be submitted via the ORR </w:t>
      </w:r>
      <w:proofErr w:type="spellStart"/>
      <w:r>
        <w:t>eTendering</w:t>
      </w:r>
      <w:proofErr w:type="spellEnd"/>
      <w:r>
        <w:t xml:space="preserve"> portal. The response, as well as the nature of the query, will be notified to all suppliers without disclosing the name of the Supplier who initiated the query. </w:t>
      </w:r>
    </w:p>
    <w:p w14:paraId="23AAD63C" w14:textId="77777777" w:rsidR="00433557" w:rsidRDefault="00433557" w:rsidP="000A0438">
      <w:pPr>
        <w:pStyle w:val="Heading4"/>
      </w:pPr>
      <w:r>
        <w:t>Submission Process</w:t>
      </w:r>
    </w:p>
    <w:p w14:paraId="6BE98779" w14:textId="77777777" w:rsidR="00433557" w:rsidRDefault="00433557" w:rsidP="00433557">
      <w:r>
        <w:t xml:space="preserve">Tenders must be uploaded to the ORR </w:t>
      </w:r>
      <w:proofErr w:type="spellStart"/>
      <w:r>
        <w:t>eTendering</w:t>
      </w:r>
      <w:proofErr w:type="spellEnd"/>
      <w:r>
        <w:t xml:space="preserve"> portal no later than the submission date and time shown above. Tenders uploaded after the closing date and time may not be accepted. Bidders have the facility to upload later versions of tenders until the closing date/time. </w:t>
      </w:r>
    </w:p>
    <w:p w14:paraId="78FF1853" w14:textId="77777777" w:rsidR="00433557" w:rsidRDefault="00433557" w:rsidP="00433557">
      <w:r>
        <w:t xml:space="preserve">Please submit the Form of Tender and Disclaimer certificate along with your proposal. If you are already registered on our </w:t>
      </w:r>
      <w:proofErr w:type="spellStart"/>
      <w:r>
        <w:t>eTendering</w:t>
      </w:r>
      <w:proofErr w:type="spellEnd"/>
      <w:r>
        <w:t xml:space="preserve"> portal but have forgotten your login details, please contact the portal administrator.</w:t>
      </w:r>
    </w:p>
    <w:p w14:paraId="6D553397" w14:textId="77777777" w:rsidR="00433557" w:rsidRDefault="00433557" w:rsidP="00433557">
      <w:r>
        <w:lastRenderedPageBreak/>
        <w:t xml:space="preserve">An evaluation team will evaluate all tenders correctly submitted against the stated evaluation criteria. </w:t>
      </w:r>
    </w:p>
    <w:p w14:paraId="78A92967" w14:textId="77777777" w:rsidR="00433557" w:rsidRDefault="00433557" w:rsidP="00433557">
      <w:r>
        <w:t xml:space="preserve">By issuing this Invitation to Tender ORR does not undertake to accept the lowest tender, or part or </w:t>
      </w:r>
      <w:proofErr w:type="gramStart"/>
      <w:r>
        <w:t>all of</w:t>
      </w:r>
      <w:proofErr w:type="gramEnd"/>
      <w:r>
        <w:t xml:space="preserve"> any tender. No part of the tender submitted will be returned to the supplier </w:t>
      </w:r>
    </w:p>
    <w:p w14:paraId="645F65A0" w14:textId="77777777" w:rsidR="00433557" w:rsidRDefault="00433557" w:rsidP="000A0438">
      <w:pPr>
        <w:pStyle w:val="Heading4"/>
      </w:pPr>
      <w:r>
        <w:t>Cost &amp; Pricing Information</w:t>
      </w:r>
    </w:p>
    <w:p w14:paraId="3ACAA94E" w14:textId="77777777" w:rsidR="00433557" w:rsidRDefault="00433557" w:rsidP="00433557">
      <w:r>
        <w:t>Tender costs remain the responsibility of those tendering. This includes any costs or expenses incurred by the supplier in connection with the preparation or delivery or in the evaluation of the tender. All details of the tender, including prices and rates, are to remain valid for acceptance for a period of 90 days from the tender closing date.</w:t>
      </w:r>
    </w:p>
    <w:p w14:paraId="0BCDEAAF" w14:textId="77777777" w:rsidR="00433557" w:rsidRDefault="00433557" w:rsidP="00433557">
      <w:r>
        <w:t>Tender prices must be in Sterling.</w:t>
      </w:r>
    </w:p>
    <w:p w14:paraId="75B0EAC7" w14:textId="77777777" w:rsidR="00433557" w:rsidRDefault="00433557" w:rsidP="00433557">
      <w:r>
        <w:t>Once the contract has been awarded, any additional costs incurred which are not reflected in the tender submission will not be accepted for payment.</w:t>
      </w:r>
    </w:p>
    <w:p w14:paraId="6C424363" w14:textId="77777777" w:rsidR="00433557" w:rsidRDefault="00433557" w:rsidP="000A0438">
      <w:pPr>
        <w:pStyle w:val="Heading4"/>
      </w:pPr>
      <w:r>
        <w:t>References</w:t>
      </w:r>
    </w:p>
    <w:p w14:paraId="4520132B" w14:textId="77777777" w:rsidR="00433557" w:rsidRDefault="00433557" w:rsidP="00433557">
      <w:r>
        <w:t>References provided as part of the tender may be approached during the tender stage</w:t>
      </w:r>
    </w:p>
    <w:p w14:paraId="6E143A93" w14:textId="77777777" w:rsidR="00433557" w:rsidRDefault="00433557" w:rsidP="000A0438">
      <w:pPr>
        <w:pStyle w:val="Heading4"/>
      </w:pPr>
      <w:r>
        <w:t>Accessibility Guidelines</w:t>
      </w:r>
    </w:p>
    <w:p w14:paraId="1917FF3C" w14:textId="766B2272" w:rsidR="00433557" w:rsidRDefault="00433557" w:rsidP="00433557">
      <w:r>
        <w:t>As a public body we are legally required to comply with accessibility guidelines. Please ensure any commissioned report is in a format that meets web accessibility regulations</w:t>
      </w:r>
      <w:r w:rsidR="0042552D">
        <w:t>:</w:t>
      </w:r>
      <w:r>
        <w:t xml:space="preserve"> </w:t>
      </w:r>
      <w:hyperlink r:id="rId20" w:history="1">
        <w:r w:rsidRPr="00DB7BCE">
          <w:rPr>
            <w:rStyle w:val="Hyperlink"/>
          </w:rPr>
          <w:t>Guidelines for writing accessible reports for ORR - Guidance for external suppliers | Office of Rail and Road</w:t>
        </w:r>
        <w:r w:rsidR="0042552D" w:rsidRPr="00DB7BCE">
          <w:rPr>
            <w:rStyle w:val="Hyperlink"/>
          </w:rPr>
          <w:t>.</w:t>
        </w:r>
      </w:hyperlink>
    </w:p>
    <w:p w14:paraId="557E5CEE" w14:textId="77777777" w:rsidR="00433557" w:rsidRDefault="00433557" w:rsidP="0042552D">
      <w:pPr>
        <w:pStyle w:val="Heading4"/>
      </w:pPr>
      <w:r>
        <w:t>Contractual Information</w:t>
      </w:r>
    </w:p>
    <w:p w14:paraId="6BBFF624" w14:textId="77777777" w:rsidR="00433557" w:rsidRDefault="00433557" w:rsidP="00433557">
      <w:r>
        <w:t xml:space="preserve">Following the evaluation of submitted tenders, in accordance with the evaluation criteria stated in this document, a contractor may be selected to perform the services and subsequently issued with an order. </w:t>
      </w:r>
    </w:p>
    <w:p w14:paraId="07D855CE" w14:textId="77777777" w:rsidR="00433557" w:rsidRDefault="00433557" w:rsidP="00433557">
      <w:r>
        <w:t xml:space="preserve">Any contract awarded, </w:t>
      </w:r>
      <w:proofErr w:type="gramStart"/>
      <w:r>
        <w:t>as a result of</w:t>
      </w:r>
      <w:proofErr w:type="gramEnd"/>
      <w:r>
        <w:t xml:space="preserve"> this procurement will be placed with a prime contractor who will take full contractual responsibility for the performance of all obligations under the contract. Any sub-contractors you intend to use to fulfil any aspect of the services must be identified in the tender along with details of their relationship, responsibilities and proposed management arrangements. </w:t>
      </w:r>
    </w:p>
    <w:p w14:paraId="3ED81758" w14:textId="77777777" w:rsidR="00433557" w:rsidRDefault="00433557" w:rsidP="00433557">
      <w:r>
        <w:t xml:space="preserve">The proposal should be submitted in the form of an unconditional offer that is capable of being accepted by the ORR without the need for further negotiation. Any contract arising from this procurement will be based upon </w:t>
      </w:r>
      <w:proofErr w:type="spellStart"/>
      <w:r>
        <w:t>ORR’s</w:t>
      </w:r>
      <w:proofErr w:type="spellEnd"/>
      <w:r>
        <w:t xml:space="preserve"> standard Terms &amp; Conditions (see Form </w:t>
      </w:r>
      <w:r>
        <w:lastRenderedPageBreak/>
        <w:t xml:space="preserve">of Agreement attached). You should state in your proposal that you are willing to accept these Terms &amp; Conditions. </w:t>
      </w:r>
    </w:p>
    <w:p w14:paraId="59239BD0" w14:textId="58FDE7B3" w:rsidR="00433557" w:rsidRDefault="00433557" w:rsidP="00433557">
      <w:r>
        <w:t xml:space="preserve">ORR does not expect to negotiate individual terms and expects to contract </w:t>
      </w:r>
      <w:proofErr w:type="gramStart"/>
      <w:r>
        <w:t>on the basis of</w:t>
      </w:r>
      <w:proofErr w:type="gramEnd"/>
      <w:r>
        <w:t xml:space="preserve"> those terms alone. If you do not agree to the Conditions of </w:t>
      </w:r>
      <w:proofErr w:type="gramStart"/>
      <w:r>
        <w:t>Contract</w:t>
      </w:r>
      <w:proofErr w:type="gramEnd"/>
      <w:r>
        <w:t xml:space="preserve"> then your tender may be deselected on that basis alone and not considered further.</w:t>
      </w:r>
    </w:p>
    <w:p w14:paraId="3CB3164A" w14:textId="1FAEB1A5" w:rsidR="002D3643" w:rsidRPr="00DB7BCE" w:rsidRDefault="00433557" w:rsidP="00433557">
      <w:pPr>
        <w:rPr>
          <w:b/>
          <w:bCs/>
        </w:rPr>
      </w:pPr>
      <w:r w:rsidRPr="00DB7BCE">
        <w:rPr>
          <w:b/>
          <w:bCs/>
        </w:rPr>
        <w:t>ORR may be prepared to consider non-fundamental changes to the standard terms and conditions in exceptional circumstances.  If there are any areas where you feel you are not able to comply with the standard ORR terms and conditions, then details should be submitted as a separate annex to the proposal using the following format:</w:t>
      </w:r>
    </w:p>
    <w:tbl>
      <w:tblPr>
        <w:tblW w:w="9638" w:type="dxa"/>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shd w:val="solid" w:color="FFFFFF" w:fill="FFFFFF"/>
        <w:tblLayout w:type="fixed"/>
        <w:tblCellMar>
          <w:left w:w="0" w:type="dxa"/>
        </w:tblCellMar>
        <w:tblLook w:val="0160" w:firstRow="1" w:lastRow="1" w:firstColumn="0" w:lastColumn="1" w:noHBand="0" w:noVBand="0"/>
        <w:tblCaption w:val="BrochetTable"/>
        <w:tblDescription w:val="FullWidth|Even|Alternative|NoTotal"/>
      </w:tblPr>
      <w:tblGrid>
        <w:gridCol w:w="2409"/>
        <w:gridCol w:w="2409"/>
        <w:gridCol w:w="2410"/>
        <w:gridCol w:w="2410"/>
      </w:tblGrid>
      <w:tr w:rsidR="00D2517B" w:rsidRPr="00D2517B" w14:paraId="3A6CE52C" w14:textId="77777777" w:rsidTr="00D2517B">
        <w:trPr>
          <w:tblHeader/>
        </w:trPr>
        <w:tc>
          <w:tcPr>
            <w:tcW w:w="2132" w:type="dxa"/>
            <w:tcBorders>
              <w:bottom w:val="single" w:sz="12" w:space="0" w:color="FFFFFF"/>
            </w:tcBorders>
            <w:shd w:val="solid" w:color="253268" w:themeColor="dark2" w:fill="253268" w:themeFill="dark2"/>
          </w:tcPr>
          <w:p w14:paraId="4FFB9355" w14:textId="77777777" w:rsidR="00D2517B" w:rsidRPr="00D2517B" w:rsidRDefault="00D2517B" w:rsidP="00D2517B">
            <w:pPr>
              <w:pStyle w:val="TblHeading"/>
            </w:pPr>
            <w:r w:rsidRPr="00D2517B">
              <w:t>Clause Number</w:t>
            </w:r>
          </w:p>
        </w:tc>
        <w:tc>
          <w:tcPr>
            <w:tcW w:w="2132" w:type="dxa"/>
            <w:tcBorders>
              <w:bottom w:val="single" w:sz="12" w:space="0" w:color="FFFFFF"/>
            </w:tcBorders>
            <w:shd w:val="solid" w:color="253268" w:themeColor="dark2" w:fill="253268" w:themeFill="dark2"/>
          </w:tcPr>
          <w:p w14:paraId="01500D02" w14:textId="77777777" w:rsidR="00D2517B" w:rsidRPr="00D2517B" w:rsidRDefault="00D2517B" w:rsidP="00D2517B">
            <w:pPr>
              <w:pStyle w:val="TblHeading"/>
            </w:pPr>
            <w:proofErr w:type="gramStart"/>
            <w:r w:rsidRPr="00D2517B">
              <w:t>Existing  Wording</w:t>
            </w:r>
            <w:proofErr w:type="gramEnd"/>
          </w:p>
        </w:tc>
        <w:tc>
          <w:tcPr>
            <w:tcW w:w="2132" w:type="dxa"/>
            <w:tcBorders>
              <w:bottom w:val="single" w:sz="12" w:space="0" w:color="FFFFFF"/>
            </w:tcBorders>
            <w:shd w:val="solid" w:color="253268" w:themeColor="dark2" w:fill="253268" w:themeFill="dark2"/>
          </w:tcPr>
          <w:p w14:paraId="770FB321" w14:textId="77777777" w:rsidR="00D2517B" w:rsidRPr="00D2517B" w:rsidRDefault="00D2517B" w:rsidP="00D2517B">
            <w:pPr>
              <w:pStyle w:val="TblHeading"/>
            </w:pPr>
            <w:r w:rsidRPr="00D2517B">
              <w:t>Proposed Wording</w:t>
            </w:r>
          </w:p>
        </w:tc>
        <w:tc>
          <w:tcPr>
            <w:tcW w:w="2132" w:type="dxa"/>
            <w:tcBorders>
              <w:bottom w:val="single" w:sz="12" w:space="0" w:color="FFFFFF"/>
            </w:tcBorders>
            <w:shd w:val="solid" w:color="253268" w:themeColor="dark2" w:fill="253268" w:themeFill="dark2"/>
          </w:tcPr>
          <w:p w14:paraId="3057FC0A" w14:textId="77777777" w:rsidR="00D2517B" w:rsidRPr="00D2517B" w:rsidRDefault="00D2517B" w:rsidP="00D2517B">
            <w:pPr>
              <w:pStyle w:val="TblHeading"/>
            </w:pPr>
            <w:r w:rsidRPr="00D2517B">
              <w:t>Rational for amendment</w:t>
            </w:r>
          </w:p>
        </w:tc>
      </w:tr>
      <w:tr w:rsidR="00D2517B" w:rsidRPr="00D2517B" w14:paraId="6A9F8028" w14:textId="77777777" w:rsidTr="00D2517B">
        <w:tc>
          <w:tcPr>
            <w:tcW w:w="2132" w:type="dxa"/>
            <w:tcBorders>
              <w:bottom w:val="single" w:sz="12" w:space="0" w:color="FFFFFF"/>
            </w:tcBorders>
            <w:shd w:val="solid" w:color="FFFFFF" w:fill="FFFFFF"/>
          </w:tcPr>
          <w:p w14:paraId="7EA0A525" w14:textId="77777777" w:rsidR="00D2517B" w:rsidRPr="00D2517B" w:rsidRDefault="00D2517B" w:rsidP="00D2517B">
            <w:pPr>
              <w:pStyle w:val="TblText"/>
            </w:pPr>
          </w:p>
        </w:tc>
        <w:tc>
          <w:tcPr>
            <w:tcW w:w="2132" w:type="dxa"/>
            <w:tcBorders>
              <w:bottom w:val="single" w:sz="12" w:space="0" w:color="FFFFFF"/>
            </w:tcBorders>
            <w:shd w:val="solid" w:color="FFFFFF" w:fill="FFFFFF"/>
          </w:tcPr>
          <w:p w14:paraId="73EC6650" w14:textId="77777777" w:rsidR="00D2517B" w:rsidRPr="00D2517B" w:rsidRDefault="00D2517B" w:rsidP="00D2517B">
            <w:pPr>
              <w:pStyle w:val="TblText"/>
            </w:pPr>
          </w:p>
        </w:tc>
        <w:tc>
          <w:tcPr>
            <w:tcW w:w="2132" w:type="dxa"/>
            <w:tcBorders>
              <w:bottom w:val="single" w:sz="12" w:space="0" w:color="FFFFFF"/>
            </w:tcBorders>
            <w:shd w:val="solid" w:color="FFFFFF" w:fill="FFFFFF"/>
          </w:tcPr>
          <w:p w14:paraId="4F1DFE3A" w14:textId="77777777" w:rsidR="00D2517B" w:rsidRPr="00D2517B" w:rsidRDefault="00D2517B" w:rsidP="00D2517B">
            <w:pPr>
              <w:pStyle w:val="TblText"/>
            </w:pPr>
          </w:p>
        </w:tc>
        <w:tc>
          <w:tcPr>
            <w:tcW w:w="2132" w:type="dxa"/>
            <w:tcBorders>
              <w:bottom w:val="single" w:sz="12" w:space="0" w:color="FFFFFF"/>
            </w:tcBorders>
            <w:shd w:val="solid" w:color="FFFFFF" w:fill="FFFFFF"/>
          </w:tcPr>
          <w:p w14:paraId="4CAED7F4" w14:textId="77777777" w:rsidR="00D2517B" w:rsidRPr="00D2517B" w:rsidRDefault="00D2517B" w:rsidP="00D2517B">
            <w:pPr>
              <w:pStyle w:val="TblText"/>
            </w:pPr>
          </w:p>
        </w:tc>
      </w:tr>
      <w:tr w:rsidR="00D2517B" w:rsidRPr="00D2517B" w14:paraId="194E4D85" w14:textId="77777777" w:rsidTr="00D2517B">
        <w:tc>
          <w:tcPr>
            <w:tcW w:w="2132" w:type="dxa"/>
            <w:shd w:val="solid" w:color="E4E7F5" w:themeColor="text2" w:themeTint="19" w:fill="E4E7F5" w:themeFill="text2" w:themeFillTint="19"/>
          </w:tcPr>
          <w:p w14:paraId="04047A8B" w14:textId="77777777" w:rsidR="00D2517B" w:rsidRPr="00D2517B" w:rsidRDefault="00D2517B" w:rsidP="00D2517B">
            <w:pPr>
              <w:pStyle w:val="TblText"/>
            </w:pPr>
          </w:p>
        </w:tc>
        <w:tc>
          <w:tcPr>
            <w:tcW w:w="2132" w:type="dxa"/>
            <w:shd w:val="solid" w:color="E4E7F5" w:themeColor="text2" w:themeTint="19" w:fill="E4E7F5" w:themeFill="text2" w:themeFillTint="19"/>
          </w:tcPr>
          <w:p w14:paraId="3ADDCB36" w14:textId="77777777" w:rsidR="00D2517B" w:rsidRPr="00D2517B" w:rsidRDefault="00D2517B" w:rsidP="00D2517B">
            <w:pPr>
              <w:pStyle w:val="TblText"/>
            </w:pPr>
          </w:p>
        </w:tc>
        <w:tc>
          <w:tcPr>
            <w:tcW w:w="2132" w:type="dxa"/>
            <w:shd w:val="solid" w:color="E4E7F5" w:themeColor="text2" w:themeTint="19" w:fill="E4E7F5" w:themeFill="text2" w:themeFillTint="19"/>
          </w:tcPr>
          <w:p w14:paraId="69C9B09B" w14:textId="77777777" w:rsidR="00D2517B" w:rsidRPr="00D2517B" w:rsidRDefault="00D2517B" w:rsidP="00D2517B">
            <w:pPr>
              <w:pStyle w:val="TblText"/>
            </w:pPr>
          </w:p>
        </w:tc>
        <w:tc>
          <w:tcPr>
            <w:tcW w:w="2132" w:type="dxa"/>
            <w:shd w:val="solid" w:color="E4E7F5" w:themeColor="text2" w:themeTint="19" w:fill="E4E7F5" w:themeFill="text2" w:themeFillTint="19"/>
          </w:tcPr>
          <w:p w14:paraId="798909EA" w14:textId="77777777" w:rsidR="00D2517B" w:rsidRPr="00D2517B" w:rsidRDefault="00D2517B" w:rsidP="00D2517B">
            <w:pPr>
              <w:pStyle w:val="TblText"/>
            </w:pPr>
          </w:p>
        </w:tc>
      </w:tr>
    </w:tbl>
    <w:p w14:paraId="7962CF1C" w14:textId="7BA97342" w:rsidR="00400432" w:rsidRDefault="00400432" w:rsidP="003F3CB0"/>
    <w:p w14:paraId="3B352DAB" w14:textId="77777777" w:rsidR="00D2517B" w:rsidRDefault="00D2517B" w:rsidP="00D2517B">
      <w:r>
        <w:t xml:space="preserve">Any services arising from this ITT will be carried out pursuant to the contract which comprises of: </w:t>
      </w:r>
    </w:p>
    <w:p w14:paraId="00B6320F" w14:textId="2ECA75C5" w:rsidR="00D2517B" w:rsidRDefault="00D2517B" w:rsidP="003D0868">
      <w:pPr>
        <w:pStyle w:val="NormalBulletround"/>
      </w:pPr>
      <w:r>
        <w:t xml:space="preserve">ORR Terms &amp; </w:t>
      </w:r>
      <w:proofErr w:type="gramStart"/>
      <w:r>
        <w:t>Conditions;</w:t>
      </w:r>
      <w:proofErr w:type="gramEnd"/>
      <w:r>
        <w:t xml:space="preserve"> </w:t>
      </w:r>
    </w:p>
    <w:p w14:paraId="08958C5B" w14:textId="2814C608" w:rsidR="00D2517B" w:rsidRDefault="00D2517B" w:rsidP="003D0868">
      <w:pPr>
        <w:pStyle w:val="NormalBulletround"/>
      </w:pPr>
      <w:r>
        <w:t xml:space="preserve">Service </w:t>
      </w:r>
      <w:proofErr w:type="gramStart"/>
      <w:r>
        <w:t>Schedules;</w:t>
      </w:r>
      <w:proofErr w:type="gramEnd"/>
    </w:p>
    <w:p w14:paraId="75E74751" w14:textId="3FFDF4FA" w:rsidR="00D2517B" w:rsidRDefault="00D2517B" w:rsidP="003D0868">
      <w:pPr>
        <w:pStyle w:val="NormalBulletround"/>
      </w:pPr>
      <w:r>
        <w:t xml:space="preserve">this Invite to Tender &amp; Statement of Requirement document; and </w:t>
      </w:r>
    </w:p>
    <w:p w14:paraId="7AB0DA44" w14:textId="0CABED05" w:rsidR="00D2517B" w:rsidRDefault="00D2517B" w:rsidP="003D0868">
      <w:pPr>
        <w:pStyle w:val="NormalBulletround"/>
      </w:pPr>
      <w:r>
        <w:t>the chosen supplier’s successful tender.</w:t>
      </w:r>
    </w:p>
    <w:p w14:paraId="6D0DECAE" w14:textId="77777777" w:rsidR="00D2517B" w:rsidRDefault="00D2517B" w:rsidP="00D2517B">
      <w:proofErr w:type="spellStart"/>
      <w:r>
        <w:t>ORR’s</w:t>
      </w:r>
      <w:proofErr w:type="spellEnd"/>
      <w:r>
        <w:t xml:space="preserve"> Transparency Obligations and the Freedom of Information Act 2000 (the Act)</w:t>
      </w:r>
    </w:p>
    <w:p w14:paraId="4A3DD302" w14:textId="77777777" w:rsidR="00D2517B" w:rsidRDefault="00D2517B" w:rsidP="00D2517B">
      <w:r>
        <w:t xml:space="preserve">The ORR is a central Government department and as such complies with the Government’s transparency agenda.  As a result, there is a presumption that contract documentation will be made available to the public via electronic means.  The ORR will work with the chosen supplier to establish if any information within the contract should be withheld and the reasons for withholding it from publication. </w:t>
      </w:r>
    </w:p>
    <w:p w14:paraId="40D4E10C" w14:textId="77777777" w:rsidR="00D2517B" w:rsidRDefault="00D2517B" w:rsidP="00D2517B">
      <w:proofErr w:type="gramStart"/>
      <w:r>
        <w:t>Typically</w:t>
      </w:r>
      <w:proofErr w:type="gramEnd"/>
      <w:r>
        <w:t xml:space="preserve"> the following information will be published:</w:t>
      </w:r>
    </w:p>
    <w:p w14:paraId="41CA63B9" w14:textId="71CC801C" w:rsidR="00D2517B" w:rsidRDefault="00D2517B" w:rsidP="00585CEE">
      <w:pPr>
        <w:pStyle w:val="NormalBulletround"/>
      </w:pPr>
      <w:r>
        <w:t>contract price and any incentivisation mechanisms</w:t>
      </w:r>
    </w:p>
    <w:p w14:paraId="0C608C4C" w14:textId="4D5BAB55" w:rsidR="00D2517B" w:rsidRDefault="00D2517B" w:rsidP="00585CEE">
      <w:pPr>
        <w:pStyle w:val="NormalBulletround"/>
      </w:pPr>
      <w:r>
        <w:lastRenderedPageBreak/>
        <w:t>performance metrics and management of them</w:t>
      </w:r>
    </w:p>
    <w:p w14:paraId="6EF2FC26" w14:textId="50C8AAC7" w:rsidR="00D2517B" w:rsidRDefault="00D2517B" w:rsidP="00585CEE">
      <w:pPr>
        <w:pStyle w:val="NormalBulletround"/>
      </w:pPr>
      <w:r>
        <w:t>plans for management of underperformance and its financial impact</w:t>
      </w:r>
    </w:p>
    <w:p w14:paraId="7AC03503" w14:textId="3D4C7866" w:rsidR="00D2517B" w:rsidRDefault="00D2517B" w:rsidP="00585CEE">
      <w:pPr>
        <w:pStyle w:val="NormalBulletround"/>
      </w:pPr>
      <w:r>
        <w:t>governance arrangements including through supply chains where significant contract value rests with subcontractors</w:t>
      </w:r>
    </w:p>
    <w:p w14:paraId="3ABEB3FE" w14:textId="39B3AE4E" w:rsidR="00D2517B" w:rsidRDefault="00D2517B" w:rsidP="00585CEE">
      <w:pPr>
        <w:pStyle w:val="NormalBulletround"/>
      </w:pPr>
      <w:r>
        <w:t>resource plans</w:t>
      </w:r>
    </w:p>
    <w:p w14:paraId="410BF383" w14:textId="3D32CA97" w:rsidR="00D2517B" w:rsidRDefault="00D2517B" w:rsidP="00585CEE">
      <w:pPr>
        <w:pStyle w:val="NormalBulletround"/>
      </w:pPr>
      <w:r>
        <w:t>service improvement plans</w:t>
      </w:r>
    </w:p>
    <w:p w14:paraId="0289B313" w14:textId="77777777" w:rsidR="00D2517B" w:rsidRDefault="00D2517B" w:rsidP="00D2517B">
      <w:r>
        <w:t xml:space="preserve">Where appropriate to do so information will be updated as required during the life of the </w:t>
      </w:r>
      <w:proofErr w:type="gramStart"/>
      <w:r>
        <w:t>contract</w:t>
      </w:r>
      <w:proofErr w:type="gramEnd"/>
      <w:r>
        <w:t xml:space="preserve"> so it remains current; </w:t>
      </w:r>
    </w:p>
    <w:p w14:paraId="70389FA8" w14:textId="77777777" w:rsidR="00D2517B" w:rsidRDefault="00D2517B" w:rsidP="00D2517B">
      <w:r>
        <w:t xml:space="preserve">In addition, as a public authority, ORR is subject to the provisions of the Freedom of Information Act 2000.  All information submitted to a public authority may need to be disclosed by the public authority in response to a request under the Act.  ORR may also decide to include certain information in the publication scheme which it maintains under the Act. If a bidder considers that any of the information included in its proposal is commercially sensitive, it should identify it and explain (in broad terms) what harm may result from disclosure if a request is received and the </w:t>
      </w:r>
      <w:proofErr w:type="gramStart"/>
      <w:r>
        <w:t>time period</w:t>
      </w:r>
      <w:proofErr w:type="gramEnd"/>
      <w:r>
        <w:t xml:space="preserve"> applicable to that sensitivity.  Bidders should be aware that even where they have indicated that information is commercially sensitive ORR may be required to disclose it under the Act if a request is received.  Bidders should also note that the receipt of any material marked “confidential” or equivalent by the public authority should not be taken to mean that the public authority accepts any duty of confidence by virtue of that marking.   If a request is received ORR may also be required to disclose details of unsuccessful bids</w:t>
      </w:r>
    </w:p>
    <w:p w14:paraId="2EB7A5C9" w14:textId="4751D542" w:rsidR="00D2517B" w:rsidRDefault="00D2517B" w:rsidP="009757DA">
      <w:pPr>
        <w:keepNext/>
      </w:pPr>
      <w:r>
        <w:t>Please use the following matrix: to list such information:</w:t>
      </w:r>
    </w:p>
    <w:tbl>
      <w:tblPr>
        <w:tblW w:w="9638" w:type="dxa"/>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shd w:val="solid" w:color="FFFFFF" w:fill="FFFFFF"/>
        <w:tblLayout w:type="fixed"/>
        <w:tblCellMar>
          <w:left w:w="0" w:type="dxa"/>
        </w:tblCellMar>
        <w:tblLook w:val="0160" w:firstRow="1" w:lastRow="1" w:firstColumn="0" w:lastColumn="1" w:noHBand="0" w:noVBand="0"/>
        <w:tblCaption w:val="BrochetTable"/>
        <w:tblDescription w:val="FullWidth|Even|Alternative|NoTotal"/>
      </w:tblPr>
      <w:tblGrid>
        <w:gridCol w:w="1546"/>
        <w:gridCol w:w="4069"/>
        <w:gridCol w:w="4023"/>
      </w:tblGrid>
      <w:tr w:rsidR="009757DA" w:rsidRPr="009757DA" w14:paraId="7E61A305" w14:textId="77777777" w:rsidTr="009757DA">
        <w:trPr>
          <w:tblHeader/>
        </w:trPr>
        <w:tc>
          <w:tcPr>
            <w:tcW w:w="1368" w:type="dxa"/>
            <w:tcBorders>
              <w:bottom w:val="single" w:sz="12" w:space="0" w:color="FFFFFF"/>
            </w:tcBorders>
            <w:shd w:val="solid" w:color="253268" w:themeColor="dark2" w:fill="253268" w:themeFill="dark2"/>
          </w:tcPr>
          <w:p w14:paraId="41CB7D4C" w14:textId="77777777" w:rsidR="009757DA" w:rsidRPr="009757DA" w:rsidRDefault="009757DA" w:rsidP="009757DA">
            <w:pPr>
              <w:pStyle w:val="TblHeading"/>
            </w:pPr>
            <w:r w:rsidRPr="009757DA">
              <w:t>Para. No.</w:t>
            </w:r>
          </w:p>
        </w:tc>
        <w:tc>
          <w:tcPr>
            <w:tcW w:w="3600" w:type="dxa"/>
            <w:tcBorders>
              <w:bottom w:val="single" w:sz="12" w:space="0" w:color="FFFFFF"/>
            </w:tcBorders>
            <w:shd w:val="solid" w:color="253268" w:themeColor="dark2" w:fill="253268" w:themeFill="dark2"/>
          </w:tcPr>
          <w:p w14:paraId="3692A061" w14:textId="77777777" w:rsidR="009757DA" w:rsidRPr="009757DA" w:rsidRDefault="009757DA" w:rsidP="009757DA">
            <w:pPr>
              <w:pStyle w:val="TblHeading"/>
            </w:pPr>
            <w:r w:rsidRPr="009757DA">
              <w:t>Description</w:t>
            </w:r>
          </w:p>
        </w:tc>
        <w:tc>
          <w:tcPr>
            <w:tcW w:w="3560" w:type="dxa"/>
            <w:tcBorders>
              <w:bottom w:val="single" w:sz="12" w:space="0" w:color="FFFFFF"/>
            </w:tcBorders>
            <w:shd w:val="solid" w:color="253268" w:themeColor="dark2" w:fill="253268" w:themeFill="dark2"/>
          </w:tcPr>
          <w:p w14:paraId="321F85ED" w14:textId="77777777" w:rsidR="009757DA" w:rsidRPr="009757DA" w:rsidRDefault="009757DA" w:rsidP="009757DA">
            <w:pPr>
              <w:pStyle w:val="TblHeading"/>
            </w:pPr>
            <w:r w:rsidRPr="009757DA">
              <w:t>Applicable exemption under FOIA 2000</w:t>
            </w:r>
          </w:p>
        </w:tc>
      </w:tr>
      <w:tr w:rsidR="009757DA" w:rsidRPr="009757DA" w14:paraId="41D76DDC" w14:textId="77777777" w:rsidTr="009757DA">
        <w:tc>
          <w:tcPr>
            <w:tcW w:w="1368" w:type="dxa"/>
            <w:tcBorders>
              <w:bottom w:val="single" w:sz="12" w:space="0" w:color="FFFFFF"/>
            </w:tcBorders>
            <w:shd w:val="solid" w:color="FFFFFF" w:fill="FFFFFF"/>
          </w:tcPr>
          <w:p w14:paraId="02B7F36D" w14:textId="77777777" w:rsidR="009757DA" w:rsidRPr="009757DA" w:rsidRDefault="009757DA" w:rsidP="009757DA">
            <w:pPr>
              <w:pStyle w:val="TblText"/>
            </w:pPr>
          </w:p>
        </w:tc>
        <w:tc>
          <w:tcPr>
            <w:tcW w:w="3600" w:type="dxa"/>
            <w:tcBorders>
              <w:bottom w:val="single" w:sz="12" w:space="0" w:color="FFFFFF"/>
            </w:tcBorders>
            <w:shd w:val="solid" w:color="FFFFFF" w:fill="FFFFFF"/>
          </w:tcPr>
          <w:p w14:paraId="660252C5" w14:textId="77777777" w:rsidR="009757DA" w:rsidRPr="009757DA" w:rsidRDefault="009757DA" w:rsidP="009757DA">
            <w:pPr>
              <w:pStyle w:val="TblText"/>
            </w:pPr>
          </w:p>
        </w:tc>
        <w:tc>
          <w:tcPr>
            <w:tcW w:w="3560" w:type="dxa"/>
            <w:tcBorders>
              <w:bottom w:val="single" w:sz="12" w:space="0" w:color="FFFFFF"/>
            </w:tcBorders>
            <w:shd w:val="solid" w:color="FFFFFF" w:fill="FFFFFF"/>
          </w:tcPr>
          <w:p w14:paraId="022E35ED" w14:textId="77777777" w:rsidR="009757DA" w:rsidRPr="009757DA" w:rsidRDefault="009757DA" w:rsidP="009757DA">
            <w:pPr>
              <w:pStyle w:val="TblText"/>
            </w:pPr>
          </w:p>
        </w:tc>
      </w:tr>
      <w:tr w:rsidR="009757DA" w:rsidRPr="009757DA" w14:paraId="41399DD7" w14:textId="77777777" w:rsidTr="009757DA">
        <w:tc>
          <w:tcPr>
            <w:tcW w:w="1368" w:type="dxa"/>
            <w:tcBorders>
              <w:bottom w:val="single" w:sz="12" w:space="0" w:color="FFFFFF"/>
            </w:tcBorders>
            <w:shd w:val="solid" w:color="E4E7F5" w:themeColor="text2" w:themeTint="19" w:fill="E4E7F5" w:themeFill="text2" w:themeFillTint="19"/>
          </w:tcPr>
          <w:p w14:paraId="009E6393" w14:textId="77777777" w:rsidR="009757DA" w:rsidRPr="009757DA" w:rsidRDefault="009757DA" w:rsidP="009757DA">
            <w:pPr>
              <w:pStyle w:val="TblText"/>
            </w:pPr>
          </w:p>
        </w:tc>
        <w:tc>
          <w:tcPr>
            <w:tcW w:w="3600" w:type="dxa"/>
            <w:tcBorders>
              <w:bottom w:val="single" w:sz="12" w:space="0" w:color="FFFFFF"/>
            </w:tcBorders>
            <w:shd w:val="solid" w:color="E4E7F5" w:themeColor="text2" w:themeTint="19" w:fill="E4E7F5" w:themeFill="text2" w:themeFillTint="19"/>
          </w:tcPr>
          <w:p w14:paraId="575EAFEE" w14:textId="77777777" w:rsidR="009757DA" w:rsidRPr="009757DA" w:rsidRDefault="009757DA" w:rsidP="009757DA">
            <w:pPr>
              <w:pStyle w:val="TblText"/>
            </w:pPr>
          </w:p>
        </w:tc>
        <w:tc>
          <w:tcPr>
            <w:tcW w:w="3560" w:type="dxa"/>
            <w:tcBorders>
              <w:bottom w:val="single" w:sz="12" w:space="0" w:color="FFFFFF"/>
            </w:tcBorders>
            <w:shd w:val="solid" w:color="E4E7F5" w:themeColor="text2" w:themeTint="19" w:fill="E4E7F5" w:themeFill="text2" w:themeFillTint="19"/>
          </w:tcPr>
          <w:p w14:paraId="669019C6" w14:textId="77777777" w:rsidR="009757DA" w:rsidRPr="009757DA" w:rsidRDefault="009757DA" w:rsidP="009757DA">
            <w:pPr>
              <w:pStyle w:val="TblText"/>
            </w:pPr>
          </w:p>
        </w:tc>
      </w:tr>
      <w:tr w:rsidR="009757DA" w:rsidRPr="009757DA" w14:paraId="50836AA8" w14:textId="77777777" w:rsidTr="009757DA">
        <w:tc>
          <w:tcPr>
            <w:tcW w:w="1368" w:type="dxa"/>
            <w:shd w:val="solid" w:color="FFFFFF" w:fill="FFFFFF"/>
          </w:tcPr>
          <w:p w14:paraId="5A6923EF" w14:textId="77777777" w:rsidR="009757DA" w:rsidRPr="009757DA" w:rsidRDefault="009757DA" w:rsidP="009757DA">
            <w:pPr>
              <w:pStyle w:val="TblText"/>
            </w:pPr>
          </w:p>
        </w:tc>
        <w:tc>
          <w:tcPr>
            <w:tcW w:w="3600" w:type="dxa"/>
            <w:shd w:val="solid" w:color="FFFFFF" w:fill="FFFFFF"/>
          </w:tcPr>
          <w:p w14:paraId="0E947812" w14:textId="77777777" w:rsidR="009757DA" w:rsidRPr="009757DA" w:rsidRDefault="009757DA" w:rsidP="009757DA">
            <w:pPr>
              <w:pStyle w:val="TblText"/>
            </w:pPr>
          </w:p>
        </w:tc>
        <w:tc>
          <w:tcPr>
            <w:tcW w:w="3560" w:type="dxa"/>
            <w:shd w:val="solid" w:color="FFFFFF" w:fill="FFFFFF"/>
          </w:tcPr>
          <w:p w14:paraId="70CF01C2" w14:textId="77777777" w:rsidR="009757DA" w:rsidRPr="009757DA" w:rsidRDefault="009757DA" w:rsidP="009757DA">
            <w:pPr>
              <w:pStyle w:val="TblText"/>
            </w:pPr>
          </w:p>
        </w:tc>
      </w:tr>
    </w:tbl>
    <w:p w14:paraId="1CF64EE4" w14:textId="1BC3238A" w:rsidR="00D2517B" w:rsidRDefault="00D2517B" w:rsidP="003F3CB0"/>
    <w:p w14:paraId="130553C4" w14:textId="1DE1AEB8" w:rsidR="003F3CB0" w:rsidRPr="003F3CB0" w:rsidRDefault="003F3CB0" w:rsidP="003F3CB0">
      <w:pPr>
        <w:pStyle w:val="Numberedparagraphdouble"/>
        <w:numPr>
          <w:ilvl w:val="0"/>
          <w:numId w:val="0"/>
        </w:numPr>
        <w:ind w:left="851" w:hanging="851"/>
        <w:sectPr w:rsidR="003F3CB0" w:rsidRPr="003F3CB0" w:rsidSect="00C92797">
          <w:headerReference w:type="even" r:id="rId21"/>
          <w:headerReference w:type="default" r:id="rId22"/>
          <w:pgSz w:w="11906" w:h="16838" w:code="9"/>
          <w:pgMar w:top="1418" w:right="1134" w:bottom="1134" w:left="1134" w:header="709" w:footer="709" w:gutter="0"/>
          <w:cols w:space="708"/>
          <w:docGrid w:linePitch="360"/>
        </w:sectPr>
      </w:pPr>
    </w:p>
    <w:p w14:paraId="52B48AEC" w14:textId="7E66160C" w:rsidR="00FC6860" w:rsidRDefault="00D25F7E" w:rsidP="00D25F7E">
      <w:pPr>
        <w:pStyle w:val="Copyrighttext"/>
      </w:pPr>
      <w:r w:rsidRPr="00825978">
        <w:rPr>
          <w:noProof/>
          <w:color w:val="2B579A"/>
          <w:sz w:val="22"/>
          <w:shd w:val="clear" w:color="auto" w:fill="E6E6E6"/>
          <w:lang w:eastAsia="en-GB"/>
        </w:rPr>
        <w:lastRenderedPageBreak/>
        <w:drawing>
          <wp:inline distT="0" distB="0" distL="0" distR="0" wp14:anchorId="4E6D3BF1" wp14:editId="34651000">
            <wp:extent cx="792294" cy="320633"/>
            <wp:effectExtent l="0" t="0" r="8255" b="3810"/>
            <wp:docPr id="23" name="Picture 23" descr="Logo: Open Government Licence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staff\rwdd\OGL_Logo.png"/>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798670" cy="323213"/>
                    </a:xfrm>
                    <a:prstGeom prst="rect">
                      <a:avLst/>
                    </a:prstGeom>
                    <a:noFill/>
                    <a:ln>
                      <a:noFill/>
                    </a:ln>
                  </pic:spPr>
                </pic:pic>
              </a:graphicData>
            </a:graphic>
          </wp:inline>
        </w:drawing>
      </w:r>
    </w:p>
    <w:p w14:paraId="22B4B52F" w14:textId="772F713E" w:rsidR="00D25F7E" w:rsidRDefault="00D25F7E" w:rsidP="00D25F7E">
      <w:pPr>
        <w:pStyle w:val="Copyrighttext"/>
      </w:pPr>
      <w:r>
        <w:t>© Crown copyright 202</w:t>
      </w:r>
      <w:r w:rsidR="00BC3CDA">
        <w:t>4</w:t>
      </w:r>
    </w:p>
    <w:p w14:paraId="33147B27" w14:textId="77777777" w:rsidR="00D25F7E" w:rsidRDefault="00D25F7E" w:rsidP="00D25F7E">
      <w:pPr>
        <w:pStyle w:val="Copyrighttext"/>
      </w:pPr>
      <w:r>
        <w:t xml:space="preserve">This publication is licensed under the terms of the Open Government Licence </w:t>
      </w:r>
      <w:proofErr w:type="spellStart"/>
      <w:r>
        <w:t>v3.0</w:t>
      </w:r>
      <w:proofErr w:type="spellEnd"/>
      <w:r>
        <w:t xml:space="preserve"> except where otherwise stated. To view this licence, visit </w:t>
      </w:r>
      <w:hyperlink r:id="rId24" w:history="1">
        <w:proofErr w:type="spellStart"/>
        <w:r w:rsidRPr="00D25F7E">
          <w:rPr>
            <w:rStyle w:val="Hyperlink"/>
          </w:rPr>
          <w:t>nationalarchives.gov.uk</w:t>
        </w:r>
        <w:proofErr w:type="spellEnd"/>
        <w:r w:rsidRPr="00D25F7E">
          <w:rPr>
            <w:rStyle w:val="Hyperlink"/>
          </w:rPr>
          <w:t>/doc/open-government-licence/version/3</w:t>
        </w:r>
      </w:hyperlink>
    </w:p>
    <w:p w14:paraId="32A9639F" w14:textId="77777777" w:rsidR="00D25F7E" w:rsidRDefault="00D25F7E" w:rsidP="00D25F7E">
      <w:pPr>
        <w:pStyle w:val="Copyrighttext"/>
      </w:pPr>
      <w:r>
        <w:t xml:space="preserve">Where we have identified any </w:t>
      </w:r>
      <w:proofErr w:type="gramStart"/>
      <w:r>
        <w:t>third party</w:t>
      </w:r>
      <w:proofErr w:type="gramEnd"/>
      <w:r>
        <w:t xml:space="preserve"> copyright information you will need to obtain permission from the copyright holders concerned.</w:t>
      </w:r>
    </w:p>
    <w:p w14:paraId="3069EDFA" w14:textId="77777777" w:rsidR="008F0B87" w:rsidRDefault="00D25F7E" w:rsidP="00D25F7E">
      <w:pPr>
        <w:pStyle w:val="Copyrighttext"/>
      </w:pPr>
      <w:r>
        <w:t xml:space="preserve">This publication is available at </w:t>
      </w:r>
      <w:hyperlink r:id="rId25" w:history="1">
        <w:r w:rsidR="008F0B87">
          <w:rPr>
            <w:rStyle w:val="Hyperlink"/>
          </w:rPr>
          <w:t xml:space="preserve">Contracts Finder - </w:t>
        </w:r>
        <w:proofErr w:type="spellStart"/>
        <w:r w:rsidR="008F0B87">
          <w:rPr>
            <w:rStyle w:val="Hyperlink"/>
          </w:rPr>
          <w:t>GOV.UK</w:t>
        </w:r>
        <w:proofErr w:type="spellEnd"/>
        <w:r w:rsidR="008F0B87">
          <w:rPr>
            <w:rStyle w:val="Hyperlink"/>
          </w:rPr>
          <w:t xml:space="preserve"> (</w:t>
        </w:r>
        <w:proofErr w:type="spellStart"/>
        <w:r w:rsidR="008F0B87">
          <w:rPr>
            <w:rStyle w:val="Hyperlink"/>
          </w:rPr>
          <w:t>www.gov.uk</w:t>
        </w:r>
        <w:proofErr w:type="spellEnd"/>
        <w:r w:rsidR="008F0B87">
          <w:rPr>
            <w:rStyle w:val="Hyperlink"/>
          </w:rPr>
          <w:t>)</w:t>
        </w:r>
      </w:hyperlink>
    </w:p>
    <w:p w14:paraId="2D68CC5D" w14:textId="2AE9329A" w:rsidR="00D25F7E" w:rsidRPr="00D25F7E" w:rsidRDefault="00D25F7E" w:rsidP="00D25F7E">
      <w:pPr>
        <w:pStyle w:val="Copyrighttext"/>
      </w:pPr>
      <w:r>
        <w:t xml:space="preserve">Any enquiries regarding this publication should be sent to us at </w:t>
      </w:r>
      <w:hyperlink r:id="rId26" w:history="1">
        <w:proofErr w:type="spellStart"/>
        <w:r w:rsidR="008F0B87" w:rsidRPr="00C9621C">
          <w:rPr>
            <w:rStyle w:val="Hyperlink"/>
          </w:rPr>
          <w:t>procurementteam@orr.gov.uk</w:t>
        </w:r>
        <w:proofErr w:type="spellEnd"/>
      </w:hyperlink>
      <w:r w:rsidR="008F0B87">
        <w:t xml:space="preserve"> </w:t>
      </w:r>
    </w:p>
    <w:sectPr w:rsidR="00D25F7E" w:rsidRPr="00D25F7E" w:rsidSect="00D25F7E">
      <w:headerReference w:type="even" r:id="rId27"/>
      <w:headerReference w:type="default" r:id="rId28"/>
      <w:footerReference w:type="even" r:id="rId29"/>
      <w:footerReference w:type="default" r:id="rId30"/>
      <w:headerReference w:type="first" r:id="rId31"/>
      <w:footerReference w:type="first" r:id="rId32"/>
      <w:pgSz w:w="11906" w:h="16838" w:code="9"/>
      <w:pgMar w:top="1418" w:right="1134" w:bottom="1134" w:left="1134" w:header="709" w:footer="709" w:gutter="0"/>
      <w:cols w:space="708"/>
      <w:vAlign w:val="bottom"/>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F17AACD" w14:textId="77777777" w:rsidR="00894A4B" w:rsidRDefault="00894A4B" w:rsidP="00555585">
      <w:pPr>
        <w:spacing w:after="0" w:line="240" w:lineRule="auto"/>
      </w:pPr>
      <w:r>
        <w:separator/>
      </w:r>
    </w:p>
  </w:endnote>
  <w:endnote w:type="continuationSeparator" w:id="0">
    <w:p w14:paraId="595636BE" w14:textId="77777777" w:rsidR="00894A4B" w:rsidRDefault="00894A4B" w:rsidP="00555585">
      <w:pPr>
        <w:spacing w:after="0" w:line="240" w:lineRule="auto"/>
      </w:pPr>
      <w:r>
        <w:continuationSeparator/>
      </w:r>
    </w:p>
  </w:endnote>
  <w:endnote w:type="continuationNotice" w:id="1">
    <w:p w14:paraId="31BFAAE1" w14:textId="77777777" w:rsidR="0084590F" w:rsidRDefault="0084590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old">
    <w:altName w:val="Arial"/>
    <w:panose1 w:val="020B0704020202020204"/>
    <w:charset w:val="00"/>
    <w:family w:val="auto"/>
    <w:notTrueType/>
    <w:pitch w:val="default"/>
    <w:sig w:usb0="00000003" w:usb1="00000000" w:usb2="00000000" w:usb3="00000000" w:csb0="00000001"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AF2614" w14:textId="77777777" w:rsidR="00FC6860" w:rsidRPr="00904857" w:rsidRDefault="00FC6860" w:rsidP="00C92797">
    <w:pPr>
      <w:pStyle w:val="Footer"/>
    </w:pPr>
    <w:bookmarkStart w:id="1" w:name="_Hlk65150515"/>
    <w:bookmarkStart w:id="2" w:name="_Hlk65150516"/>
    <w:r>
      <w:rPr>
        <w:noProof/>
        <w:color w:val="2B579A"/>
        <w:shd w:val="clear" w:color="auto" w:fill="E6E6E6"/>
        <w:lang w:eastAsia="en-GB"/>
      </w:rPr>
      <w:drawing>
        <wp:anchor distT="0" distB="0" distL="114300" distR="114300" simplePos="0" relativeHeight="251658241" behindDoc="1" locked="0" layoutInCell="1" allowOverlap="1" wp14:anchorId="44C11BDD" wp14:editId="3F56C015">
          <wp:simplePos x="0" y="0"/>
          <wp:positionH relativeFrom="page">
            <wp:posOffset>0</wp:posOffset>
          </wp:positionH>
          <wp:positionV relativeFrom="page">
            <wp:posOffset>8641080</wp:posOffset>
          </wp:positionV>
          <wp:extent cx="7567200" cy="2095200"/>
          <wp:effectExtent l="0" t="0" r="0"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Title page footer.png"/>
                  <pic:cNvPicPr/>
                </pic:nvPicPr>
                <pic:blipFill>
                  <a:blip r:embed="rId1">
                    <a:extLst>
                      <a:ext uri="{28A0092B-C50C-407E-A947-70E740481C1C}">
                        <a14:useLocalDpi xmlns:a14="http://schemas.microsoft.com/office/drawing/2010/main" val="0"/>
                      </a:ext>
                    </a:extLst>
                  </a:blip>
                  <a:stretch>
                    <a:fillRect/>
                  </a:stretch>
                </pic:blipFill>
                <pic:spPr>
                  <a:xfrm>
                    <a:off x="0" y="0"/>
                    <a:ext cx="7567200" cy="2095200"/>
                  </a:xfrm>
                  <a:prstGeom prst="rect">
                    <a:avLst/>
                  </a:prstGeom>
                </pic:spPr>
              </pic:pic>
            </a:graphicData>
          </a:graphic>
          <wp14:sizeRelH relativeFrom="margin">
            <wp14:pctWidth>0</wp14:pctWidth>
          </wp14:sizeRelH>
          <wp14:sizeRelV relativeFrom="margin">
            <wp14:pctHeight>0</wp14:pctHeight>
          </wp14:sizeRelV>
        </wp:anchor>
      </w:drawing>
    </w:r>
    <w:bookmarkEnd w:id="1"/>
    <w:bookmarkEnd w:id="2"/>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136A43" w14:textId="77777777" w:rsidR="00FC6860" w:rsidRPr="00904857" w:rsidRDefault="00FC6860" w:rsidP="00C92797">
    <w:pPr>
      <w:pStyle w:val="Footer"/>
    </w:pPr>
    <w:r>
      <w:rPr>
        <w:noProof/>
        <w:color w:val="2B579A"/>
        <w:shd w:val="clear" w:color="auto" w:fill="E6E6E6"/>
        <w:lang w:eastAsia="en-GB"/>
      </w:rPr>
      <w:drawing>
        <wp:anchor distT="0" distB="0" distL="114300" distR="114300" simplePos="0" relativeHeight="251658242" behindDoc="1" locked="0" layoutInCell="1" allowOverlap="1" wp14:anchorId="47CAAC3D" wp14:editId="453E8B02">
          <wp:simplePos x="0" y="0"/>
          <wp:positionH relativeFrom="page">
            <wp:posOffset>0</wp:posOffset>
          </wp:positionH>
          <wp:positionV relativeFrom="page">
            <wp:posOffset>8641080</wp:posOffset>
          </wp:positionV>
          <wp:extent cx="7567200" cy="2095200"/>
          <wp:effectExtent l="0" t="0" r="0" b="0"/>
          <wp:wrapNone/>
          <wp:docPr id="5" name="Picture 5" descr="Decorative image">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Title page footer.png"/>
                  <pic:cNvPicPr/>
                </pic:nvPicPr>
                <pic:blipFill>
                  <a:blip r:embed="rId1">
                    <a:extLst>
                      <a:ext uri="{28A0092B-C50C-407E-A947-70E740481C1C}">
                        <a14:useLocalDpi xmlns:a14="http://schemas.microsoft.com/office/drawing/2010/main" val="0"/>
                      </a:ext>
                    </a:extLst>
                  </a:blip>
                  <a:stretch>
                    <a:fillRect/>
                  </a:stretch>
                </pic:blipFill>
                <pic:spPr>
                  <a:xfrm>
                    <a:off x="0" y="0"/>
                    <a:ext cx="7567200" cy="209520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509631" w14:textId="77777777" w:rsidR="00FC6860" w:rsidRDefault="00FC686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DDBC6C" w14:textId="77777777" w:rsidR="00D25F7E" w:rsidRDefault="00D25F7E" w:rsidP="00C92797">
    <w:pPr>
      <w:pStyle w:val="Footer"/>
    </w:pPr>
  </w:p>
  <w:p w14:paraId="30922858" w14:textId="77777777" w:rsidR="00D25F7E" w:rsidRDefault="00D25F7E" w:rsidP="00C92797">
    <w:pPr>
      <w:pStyle w:val="Footer"/>
    </w:pPr>
  </w:p>
  <w:p w14:paraId="722278C7" w14:textId="77777777" w:rsidR="00D25F7E" w:rsidRDefault="00D25F7E" w:rsidP="00C92797">
    <w:pPr>
      <w:pStyle w:val="Footer"/>
    </w:pPr>
  </w:p>
  <w:p w14:paraId="2F806F11" w14:textId="77777777" w:rsidR="00D25F7E" w:rsidRDefault="00D25F7E" w:rsidP="00C92797">
    <w:pPr>
      <w:pStyle w:val="Footer"/>
    </w:pPr>
  </w:p>
  <w:p w14:paraId="6D31B3EB" w14:textId="77777777" w:rsidR="00D25F7E" w:rsidRDefault="00D25F7E" w:rsidP="00C92797">
    <w:pPr>
      <w:pStyle w:val="Footer"/>
    </w:pPr>
  </w:p>
  <w:p w14:paraId="26D028EC" w14:textId="77777777" w:rsidR="00D25F7E" w:rsidRPr="004A743E" w:rsidRDefault="00D25F7E" w:rsidP="00C92797">
    <w:pPr>
      <w:pStyle w:val="Footer"/>
      <w:rPr>
        <w:sz w:val="24"/>
        <w:szCs w:val="24"/>
      </w:rPr>
    </w:pPr>
    <w:r w:rsidRPr="00C76E4E">
      <w:rPr>
        <w:color w:val="2B579A"/>
        <w:sz w:val="24"/>
        <w:szCs w:val="24"/>
        <w:shd w:val="clear" w:color="auto" w:fill="E6E6E6"/>
      </w:rPr>
      <w:fldChar w:fldCharType="begin"/>
    </w:r>
    <w:r w:rsidRPr="00C76E4E">
      <w:rPr>
        <w:sz w:val="24"/>
        <w:szCs w:val="24"/>
      </w:rPr>
      <w:instrText xml:space="preserve"> PAGE   \* MERGEFORMAT </w:instrText>
    </w:r>
    <w:r w:rsidRPr="00C76E4E">
      <w:rPr>
        <w:color w:val="2B579A"/>
        <w:sz w:val="24"/>
        <w:szCs w:val="24"/>
        <w:shd w:val="clear" w:color="auto" w:fill="E6E6E6"/>
      </w:rPr>
      <w:fldChar w:fldCharType="separate"/>
    </w:r>
    <w:r>
      <w:rPr>
        <w:noProof/>
        <w:sz w:val="24"/>
        <w:szCs w:val="24"/>
      </w:rPr>
      <w:t>1</w:t>
    </w:r>
    <w:r w:rsidRPr="00C76E4E">
      <w:rPr>
        <w:color w:val="2B579A"/>
        <w:sz w:val="24"/>
        <w:szCs w:val="24"/>
        <w:shd w:val="clear" w:color="auto" w:fill="E6E6E6"/>
      </w:rPr>
      <w:fldChar w:fldCharType="end"/>
    </w:r>
    <w:r w:rsidRPr="00C76E4E">
      <w:rPr>
        <w:noProof/>
        <w:color w:val="2B579A"/>
        <w:sz w:val="24"/>
        <w:szCs w:val="24"/>
        <w:shd w:val="clear" w:color="auto" w:fill="E6E6E6"/>
        <w:lang w:eastAsia="en-GB"/>
      </w:rPr>
      <w:drawing>
        <wp:anchor distT="0" distB="0" distL="114300" distR="114300" simplePos="0" relativeHeight="251658245" behindDoc="1" locked="1" layoutInCell="1" allowOverlap="1" wp14:anchorId="1ABEA49A" wp14:editId="1EBD6AA2">
          <wp:simplePos x="0" y="0"/>
          <wp:positionH relativeFrom="page">
            <wp:posOffset>0</wp:posOffset>
          </wp:positionH>
          <wp:positionV relativeFrom="paragraph">
            <wp:posOffset>-951865</wp:posOffset>
          </wp:positionV>
          <wp:extent cx="7560000" cy="1530000"/>
          <wp:effectExtent l="0" t="0" r="3175" b="0"/>
          <wp:wrapNone/>
          <wp:docPr id="22" name="Picture 2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Standard footer.png"/>
                  <pic:cNvPicPr/>
                </pic:nvPicPr>
                <pic:blipFill>
                  <a:blip r:embed="rId1">
                    <a:extLst>
                      <a:ext uri="{28A0092B-C50C-407E-A947-70E740481C1C}">
                        <a14:useLocalDpi xmlns:a14="http://schemas.microsoft.com/office/drawing/2010/main" val="0"/>
                      </a:ext>
                    </a:extLst>
                  </a:blip>
                  <a:stretch>
                    <a:fillRect/>
                  </a:stretch>
                </pic:blipFill>
                <pic:spPr>
                  <a:xfrm>
                    <a:off x="0" y="0"/>
                    <a:ext cx="7560000" cy="1530000"/>
                  </a:xfrm>
                  <a:prstGeom prst="rect">
                    <a:avLst/>
                  </a:prstGeom>
                </pic:spPr>
              </pic:pic>
            </a:graphicData>
          </a:graphic>
          <wp14:sizeRelH relativeFrom="margin">
            <wp14:pctWidth>0</wp14:pctWidth>
          </wp14:sizeRelH>
          <wp14:sizeRelV relativeFrom="margin">
            <wp14:pctHeight>0</wp14:pctHeight>
          </wp14:sizeRelV>
        </wp:anchor>
      </w:drawing>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1802F2" w14:textId="77777777" w:rsidR="00FC6860" w:rsidRPr="00904857" w:rsidRDefault="00FC6860" w:rsidP="00C92797">
    <w:pPr>
      <w:pStyle w:val="Footer"/>
    </w:pPr>
    <w:r>
      <w:rPr>
        <w:noProof/>
        <w:color w:val="2B579A"/>
        <w:shd w:val="clear" w:color="auto" w:fill="E6E6E6"/>
        <w:lang w:eastAsia="en-GB"/>
      </w:rPr>
      <w:drawing>
        <wp:anchor distT="0" distB="0" distL="114300" distR="114300" simplePos="0" relativeHeight="251658243" behindDoc="1" locked="0" layoutInCell="1" allowOverlap="1" wp14:anchorId="2E98EAF5" wp14:editId="3B7A7E63">
          <wp:simplePos x="0" y="0"/>
          <wp:positionH relativeFrom="page">
            <wp:posOffset>0</wp:posOffset>
          </wp:positionH>
          <wp:positionV relativeFrom="page">
            <wp:posOffset>8641080</wp:posOffset>
          </wp:positionV>
          <wp:extent cx="7567200" cy="2095200"/>
          <wp:effectExtent l="0" t="0" r="0" b="0"/>
          <wp:wrapNone/>
          <wp:docPr id="2" name="Picture 2" descr="Decorative image">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Title page footer.png"/>
                  <pic:cNvPicPr/>
                </pic:nvPicPr>
                <pic:blipFill>
                  <a:blip r:embed="rId1">
                    <a:extLst>
                      <a:ext uri="{28A0092B-C50C-407E-A947-70E740481C1C}">
                        <a14:useLocalDpi xmlns:a14="http://schemas.microsoft.com/office/drawing/2010/main" val="0"/>
                      </a:ext>
                    </a:extLst>
                  </a:blip>
                  <a:stretch>
                    <a:fillRect/>
                  </a:stretch>
                </pic:blipFill>
                <pic:spPr>
                  <a:xfrm>
                    <a:off x="0" y="0"/>
                    <a:ext cx="7567200" cy="2095200"/>
                  </a:xfrm>
                  <a:prstGeom prst="rect">
                    <a:avLst/>
                  </a:prstGeom>
                </pic:spPr>
              </pic:pic>
            </a:graphicData>
          </a:graphic>
          <wp14:sizeRelH relativeFrom="margin">
            <wp14:pctWidth>0</wp14:pctWidth>
          </wp14:sizeRelH>
          <wp14:sizeRelV relativeFrom="margin">
            <wp14:pctHeight>0</wp14:pctHeight>
          </wp14:sizeRelV>
        </wp:anchor>
      </w:drawing>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5AD2AF" w14:textId="77777777" w:rsidR="00FC6860" w:rsidRDefault="00FC6860">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3CC8DF" w14:textId="77777777" w:rsidR="00FC6860" w:rsidRDefault="00FC6860" w:rsidP="00C92797">
    <w:pPr>
      <w:pStyle w:val="Footer"/>
    </w:pPr>
    <w:r>
      <w:rPr>
        <w:noProof/>
        <w:color w:val="2B579A"/>
        <w:shd w:val="clear" w:color="auto" w:fill="E6E6E6"/>
        <w:lang w:eastAsia="en-GB"/>
      </w:rPr>
      <w:drawing>
        <wp:anchor distT="0" distB="0" distL="114300" distR="114300" simplePos="0" relativeHeight="251658244" behindDoc="1" locked="1" layoutInCell="1" allowOverlap="1" wp14:anchorId="793F3360" wp14:editId="08A2D3E7">
          <wp:simplePos x="0" y="0"/>
          <wp:positionH relativeFrom="page">
            <wp:posOffset>0</wp:posOffset>
          </wp:positionH>
          <wp:positionV relativeFrom="page">
            <wp:posOffset>8637270</wp:posOffset>
          </wp:positionV>
          <wp:extent cx="7567200" cy="2095200"/>
          <wp:effectExtent l="0" t="0" r="0" b="0"/>
          <wp:wrapNone/>
          <wp:docPr id="24" name="Picture 24" descr="Decorative image">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Title page footer.png"/>
                  <pic:cNvPicPr/>
                </pic:nvPicPr>
                <pic:blipFill>
                  <a:blip r:embed="rId1">
                    <a:extLst>
                      <a:ext uri="{28A0092B-C50C-407E-A947-70E740481C1C}">
                        <a14:useLocalDpi xmlns:a14="http://schemas.microsoft.com/office/drawing/2010/main" val="0"/>
                      </a:ext>
                    </a:extLst>
                  </a:blip>
                  <a:stretch>
                    <a:fillRect/>
                  </a:stretch>
                </pic:blipFill>
                <pic:spPr>
                  <a:xfrm>
                    <a:off x="0" y="0"/>
                    <a:ext cx="7567200" cy="2095200"/>
                  </a:xfrm>
                  <a:prstGeom prst="rect">
                    <a:avLst/>
                  </a:prstGeom>
                </pic:spPr>
              </pic:pic>
            </a:graphicData>
          </a:graphic>
          <wp14:sizeRelH relativeFrom="margin">
            <wp14:pctWidth>0</wp14:pctWidth>
          </wp14:sizeRelH>
          <wp14:sizeRelV relativeFrom="margin">
            <wp14:pctHeight>0</wp14:pctHeight>
          </wp14:sizeRelV>
        </wp:anchor>
      </w:drawing>
    </w:r>
  </w:p>
  <w:p w14:paraId="7DF317EE" w14:textId="77777777" w:rsidR="00FC6860" w:rsidRDefault="00FC6860" w:rsidP="00C92797">
    <w:pPr>
      <w:pStyle w:val="Footer"/>
    </w:pPr>
  </w:p>
  <w:p w14:paraId="71EA0EA7" w14:textId="77777777" w:rsidR="00FC6860" w:rsidRDefault="00FC6860" w:rsidP="00C92797">
    <w:pPr>
      <w:pStyle w:val="Footer"/>
    </w:pPr>
  </w:p>
  <w:p w14:paraId="3B410CFC" w14:textId="77777777" w:rsidR="00FC6860" w:rsidRDefault="00FC6860" w:rsidP="00C92797">
    <w:pPr>
      <w:pStyle w:val="Footer"/>
    </w:pPr>
  </w:p>
  <w:p w14:paraId="499C042D" w14:textId="77777777" w:rsidR="00FC6860" w:rsidRDefault="00FC6860" w:rsidP="00C92797">
    <w:pPr>
      <w:pStyle w:val="Footer"/>
    </w:pPr>
  </w:p>
  <w:p w14:paraId="01590A05" w14:textId="77777777" w:rsidR="00FC6860" w:rsidRDefault="00FC6860" w:rsidP="00C92797">
    <w:pPr>
      <w:pStyle w:val="Footer"/>
    </w:pPr>
  </w:p>
  <w:p w14:paraId="4FE202DC" w14:textId="77777777" w:rsidR="00FC6860" w:rsidRDefault="00FC6860" w:rsidP="00C92797">
    <w:pPr>
      <w:pStyle w:val="Footer"/>
    </w:pPr>
  </w:p>
  <w:p w14:paraId="2C948FBC" w14:textId="77777777" w:rsidR="00FC6860" w:rsidRDefault="00FC6860" w:rsidP="00C92797">
    <w:pPr>
      <w:pStyle w:val="Footer"/>
    </w:pPr>
  </w:p>
  <w:p w14:paraId="5A5AEE1F" w14:textId="77777777" w:rsidR="00FC6860" w:rsidRPr="00904857" w:rsidRDefault="00FC6860" w:rsidP="00C92797">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60DDC6" w14:textId="77777777" w:rsidR="00852E5A" w:rsidRPr="00904857" w:rsidRDefault="00852E5A" w:rsidP="009265DD">
    <w:pPr>
      <w:pStyle w:val="Footer"/>
    </w:pPr>
    <w:r>
      <w:rPr>
        <w:noProof/>
        <w:color w:val="2B579A"/>
        <w:shd w:val="clear" w:color="auto" w:fill="E6E6E6"/>
        <w:lang w:eastAsia="en-GB"/>
      </w:rPr>
      <w:drawing>
        <wp:anchor distT="0" distB="0" distL="114300" distR="114300" simplePos="0" relativeHeight="251658240" behindDoc="1" locked="0" layoutInCell="1" allowOverlap="1" wp14:anchorId="69A7F94A" wp14:editId="6C138ACF">
          <wp:simplePos x="0" y="0"/>
          <wp:positionH relativeFrom="page">
            <wp:posOffset>0</wp:posOffset>
          </wp:positionH>
          <wp:positionV relativeFrom="page">
            <wp:posOffset>8641080</wp:posOffset>
          </wp:positionV>
          <wp:extent cx="7567200" cy="2095200"/>
          <wp:effectExtent l="0" t="0" r="0" b="0"/>
          <wp:wrapNone/>
          <wp:docPr id="7" name="Picture 7" descr="Decorative image">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Title page footer.png"/>
                  <pic:cNvPicPr/>
                </pic:nvPicPr>
                <pic:blipFill>
                  <a:blip r:embed="rId1">
                    <a:extLst>
                      <a:ext uri="{28A0092B-C50C-407E-A947-70E740481C1C}">
                        <a14:useLocalDpi xmlns:a14="http://schemas.microsoft.com/office/drawing/2010/main" val="0"/>
                      </a:ext>
                    </a:extLst>
                  </a:blip>
                  <a:stretch>
                    <a:fillRect/>
                  </a:stretch>
                </pic:blipFill>
                <pic:spPr>
                  <a:xfrm>
                    <a:off x="0" y="0"/>
                    <a:ext cx="7567200" cy="20952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A470BBF" w14:textId="77777777" w:rsidR="00894A4B" w:rsidRDefault="00894A4B" w:rsidP="00555585">
      <w:pPr>
        <w:spacing w:after="0" w:line="240" w:lineRule="auto"/>
      </w:pPr>
      <w:r>
        <w:separator/>
      </w:r>
    </w:p>
  </w:footnote>
  <w:footnote w:type="continuationSeparator" w:id="0">
    <w:p w14:paraId="7A43F357" w14:textId="77777777" w:rsidR="00894A4B" w:rsidRDefault="00894A4B" w:rsidP="00555585">
      <w:pPr>
        <w:spacing w:after="0" w:line="240" w:lineRule="auto"/>
      </w:pPr>
      <w:r>
        <w:continuationSeparator/>
      </w:r>
    </w:p>
  </w:footnote>
  <w:footnote w:type="continuationNotice" w:id="1">
    <w:p w14:paraId="459A264A" w14:textId="77777777" w:rsidR="0084590F" w:rsidRDefault="0084590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4CB2C1" w14:textId="77777777" w:rsidR="00FC6860" w:rsidRDefault="00FC6860">
    <w:pPr>
      <w:pStyle w:val="Header"/>
    </w:pPr>
    <w:bookmarkStart w:id="0" w:name="bmkTitlePage"/>
    <w:bookmarkEnd w:id="0"/>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DF326E" w14:textId="77777777" w:rsidR="00FC6860" w:rsidRDefault="00FC686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2324EF" w14:textId="7FBDEE1F" w:rsidR="00FC6860" w:rsidRDefault="00916E80" w:rsidP="00C92797">
    <w:pPr>
      <w:pStyle w:val="Header"/>
      <w:spacing w:before="720"/>
    </w:pPr>
    <w:r>
      <w:rPr>
        <w:noProof/>
      </w:rPr>
      <w:drawing>
        <wp:inline distT="0" distB="0" distL="0" distR="0" wp14:anchorId="65024941" wp14:editId="145AF156">
          <wp:extent cx="1486800" cy="1241048"/>
          <wp:effectExtent l="0" t="0" r="0" b="0"/>
          <wp:docPr id="1601867692" name="Picture 1601867692"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1867692" name="Picture 1601867692" descr="A blue and white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486800" cy="1241048"/>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839DFD" w14:textId="77777777" w:rsidR="00FC6860" w:rsidRDefault="00FC686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okmarkStart w:id="3" w:name="bmkContents"/>
  <w:bookmarkEnd w:id="3"/>
  <w:p w14:paraId="787800DB" w14:textId="65212DC4" w:rsidR="00D25F7E" w:rsidRDefault="00D25F7E" w:rsidP="00C92797">
    <w:pPr>
      <w:pStyle w:val="HeaderTitle"/>
    </w:pPr>
    <w:r w:rsidRPr="00A1673D">
      <w:rPr>
        <w:color w:val="2B579A"/>
        <w:shd w:val="clear" w:color="auto" w:fill="E6E6E6"/>
      </w:rPr>
      <w:fldChar w:fldCharType="begin"/>
    </w:r>
    <w:r w:rsidRPr="00AC3B7A">
      <w:instrText xml:space="preserve"> IF </w:instrText>
    </w:r>
    <w:r>
      <w:rPr>
        <w:color w:val="2B579A"/>
        <w:shd w:val="clear" w:color="auto" w:fill="E6E6E6"/>
      </w:rPr>
      <w:fldChar w:fldCharType="begin"/>
    </w:r>
    <w:r>
      <w:instrText xml:space="preserve"> DOCVARIABLE  </w:instrText>
    </w:r>
    <w:r w:rsidRPr="00E5292F">
      <w:instrText>zOrrHeaderName</w:instrText>
    </w:r>
    <w:r>
      <w:instrText xml:space="preserve">  \* MERGEFORMAT </w:instrText>
    </w:r>
    <w:r>
      <w:rPr>
        <w:color w:val="2B579A"/>
        <w:shd w:val="clear" w:color="auto" w:fill="E6E6E6"/>
      </w:rPr>
      <w:fldChar w:fldCharType="separate"/>
    </w:r>
    <w:r w:rsidRPr="00D25F7E">
      <w:rPr>
        <w:b w:val="0"/>
        <w:bCs/>
        <w:lang w:val="en-US"/>
      </w:rPr>
      <w:instrText>Office of Rail and Road</w:instrText>
    </w:r>
    <w:r>
      <w:rPr>
        <w:b w:val="0"/>
        <w:bCs/>
        <w:color w:val="2B579A"/>
        <w:shd w:val="clear" w:color="auto" w:fill="E6E6E6"/>
        <w:lang w:val="en-US"/>
      </w:rPr>
      <w:fldChar w:fldCharType="end"/>
    </w:r>
    <w:r w:rsidRPr="00AC3B7A">
      <w:instrText xml:space="preserve"> = "Error! </w:instrText>
    </w:r>
    <w:r>
      <w:instrText xml:space="preserve">No document variable supplied." </w:instrText>
    </w:r>
    <w:r w:rsidRPr="00AC3B7A">
      <w:instrText xml:space="preserve">"" </w:instrText>
    </w:r>
    <w:r>
      <w:rPr>
        <w:color w:val="2B579A"/>
        <w:shd w:val="clear" w:color="auto" w:fill="E6E6E6"/>
      </w:rPr>
      <w:fldChar w:fldCharType="begin"/>
    </w:r>
    <w:r>
      <w:instrText xml:space="preserve"> DOCVARIABLE  </w:instrText>
    </w:r>
    <w:r w:rsidRPr="00E5292F">
      <w:instrText>zOrrHeaderName</w:instrText>
    </w:r>
    <w:r>
      <w:instrText xml:space="preserve"> \* MERGEFORMAT </w:instrText>
    </w:r>
    <w:r>
      <w:rPr>
        <w:color w:val="2B579A"/>
        <w:shd w:val="clear" w:color="auto" w:fill="E6E6E6"/>
      </w:rPr>
      <w:fldChar w:fldCharType="separate"/>
    </w:r>
    <w:r>
      <w:instrText>Office of Rail and Road</w:instrText>
    </w:r>
    <w:r>
      <w:rPr>
        <w:color w:val="2B579A"/>
        <w:shd w:val="clear" w:color="auto" w:fill="E6E6E6"/>
      </w:rPr>
      <w:fldChar w:fldCharType="end"/>
    </w:r>
    <w:r w:rsidRPr="00AC3B7A">
      <w:instrText xml:space="preserve"> \* MERGEFORMAT </w:instrText>
    </w:r>
    <w:r w:rsidRPr="00A1673D">
      <w:rPr>
        <w:color w:val="2B579A"/>
        <w:shd w:val="clear" w:color="auto" w:fill="E6E6E6"/>
      </w:rPr>
      <w:fldChar w:fldCharType="separate"/>
    </w:r>
    <w:r>
      <w:rPr>
        <w:noProof/>
      </w:rPr>
      <w:t>Office of Rail and Road</w:t>
    </w:r>
    <w:r w:rsidRPr="00A1673D">
      <w:rPr>
        <w:color w:val="2B579A"/>
        <w:shd w:val="clear" w:color="auto" w:fill="E6E6E6"/>
      </w:rPr>
      <w:fldChar w:fldCharType="end"/>
    </w:r>
    <w:r>
      <w:t xml:space="preserve"> | </w:t>
    </w:r>
    <w:r w:rsidRPr="00A1673D">
      <w:rPr>
        <w:color w:val="2B579A"/>
        <w:shd w:val="clear" w:color="auto" w:fill="E6E6E6"/>
      </w:rPr>
      <w:fldChar w:fldCharType="begin"/>
    </w:r>
    <w:r w:rsidRPr="00AC3B7A">
      <w:instrText xml:space="preserve"> IF </w:instrText>
    </w:r>
    <w:r w:rsidR="00916E80">
      <w:fldChar w:fldCharType="begin"/>
    </w:r>
    <w:r w:rsidR="00916E80">
      <w:instrText>DOCVARIABLE  txtHdr  \* MERGEFORMAT</w:instrText>
    </w:r>
    <w:r w:rsidR="00916E80">
      <w:fldChar w:fldCharType="separate"/>
    </w:r>
    <w:r w:rsidRPr="00D25F7E">
      <w:rPr>
        <w:b w:val="0"/>
        <w:bCs/>
        <w:lang w:val="en-US"/>
      </w:rPr>
      <w:instrText>ITT</w:instrText>
    </w:r>
    <w:r w:rsidR="00916E80">
      <w:rPr>
        <w:b w:val="0"/>
        <w:bCs/>
        <w:lang w:val="en-US"/>
      </w:rPr>
      <w:fldChar w:fldCharType="end"/>
    </w:r>
    <w:r w:rsidRPr="00AC3B7A">
      <w:instrText xml:space="preserve"> = "Error! No document variable supplied." " " </w:instrText>
    </w:r>
    <w:r w:rsidR="00916E80">
      <w:fldChar w:fldCharType="begin"/>
    </w:r>
    <w:r w:rsidR="00916E80">
      <w:instrText>DOCVARIABLE  txtHdr \* MERGEFORMAT</w:instrText>
    </w:r>
    <w:r w:rsidR="00916E80">
      <w:fldChar w:fldCharType="separate"/>
    </w:r>
    <w:r>
      <w:instrText>ITT</w:instrText>
    </w:r>
    <w:r w:rsidR="00916E80">
      <w:fldChar w:fldCharType="end"/>
    </w:r>
    <w:r w:rsidRPr="00AC3B7A">
      <w:instrText xml:space="preserve"> \* MERGEFORMAT </w:instrText>
    </w:r>
    <w:r w:rsidRPr="00A1673D">
      <w:rPr>
        <w:color w:val="2B579A"/>
        <w:shd w:val="clear" w:color="auto" w:fill="E6E6E6"/>
      </w:rPr>
      <w:fldChar w:fldCharType="separate"/>
    </w:r>
    <w:r>
      <w:rPr>
        <w:noProof/>
      </w:rPr>
      <w:t>ITT</w:t>
    </w:r>
    <w:r w:rsidRPr="00A1673D">
      <w:rPr>
        <w:color w:val="2B579A"/>
        <w:shd w:val="clear" w:color="auto" w:fill="E6E6E6"/>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E3380D" w14:textId="77777777" w:rsidR="00FC6860" w:rsidRDefault="00FC6860" w:rsidP="00C92797">
    <w:pPr>
      <w:pStyle w:val="Header"/>
      <w:spacing w:before="720"/>
    </w:pPr>
    <w:r>
      <w:rPr>
        <w:noProof/>
        <w:color w:val="2B579A"/>
        <w:shd w:val="clear" w:color="auto" w:fill="E6E6E6"/>
        <w:lang w:eastAsia="en-GB"/>
      </w:rPr>
      <w:drawing>
        <wp:inline distT="0" distB="0" distL="0" distR="0" wp14:anchorId="1ECA9F6E" wp14:editId="5E52EE9D">
          <wp:extent cx="1616149" cy="1233038"/>
          <wp:effectExtent l="0" t="0" r="3175" b="0"/>
          <wp:docPr id="1" name="Picture 1" descr="Logo: Office of Rail and R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RR_Main_logo_colour.png"/>
                  <pic:cNvPicPr/>
                </pic:nvPicPr>
                <pic:blipFill rotWithShape="1">
                  <a:blip r:embed="rId1" cstate="print">
                    <a:extLst>
                      <a:ext uri="{28A0092B-C50C-407E-A947-70E740481C1C}">
                        <a14:useLocalDpi xmlns:a14="http://schemas.microsoft.com/office/drawing/2010/main" val="0"/>
                      </a:ext>
                    </a:extLst>
                  </a:blip>
                  <a:srcRect l="21658" t="23622" r="20581" b="23678"/>
                  <a:stretch/>
                </pic:blipFill>
                <pic:spPr bwMode="auto">
                  <a:xfrm>
                    <a:off x="0" y="0"/>
                    <a:ext cx="1616767" cy="1233509"/>
                  </a:xfrm>
                  <a:prstGeom prst="rect">
                    <a:avLst/>
                  </a:prstGeom>
                  <a:ln>
                    <a:noFill/>
                  </a:ln>
                  <a:extLst>
                    <a:ext uri="{53640926-AAD7-44D8-BBD7-CCE9431645EC}">
                      <a14:shadowObscured xmlns:a14="http://schemas.microsoft.com/office/drawing/2010/main"/>
                    </a:ext>
                  </a:extLst>
                </pic:spPr>
              </pic:pic>
            </a:graphicData>
          </a:graphic>
        </wp:inline>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077D9A" w14:textId="77777777" w:rsidR="00FC6860" w:rsidRDefault="00FC6860">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9DEF3B" w14:textId="078851F1" w:rsidR="00D25F7E" w:rsidRDefault="00D25F7E" w:rsidP="00C92797">
    <w:pPr>
      <w:pStyle w:val="HeaderTitle"/>
    </w:pPr>
    <w:r w:rsidRPr="00A1673D">
      <w:rPr>
        <w:color w:val="2B579A"/>
        <w:shd w:val="clear" w:color="auto" w:fill="E6E6E6"/>
      </w:rPr>
      <w:fldChar w:fldCharType="begin"/>
    </w:r>
    <w:r w:rsidRPr="00AC3B7A">
      <w:instrText xml:space="preserve"> IF </w:instrText>
    </w:r>
    <w:r>
      <w:rPr>
        <w:color w:val="2B579A"/>
        <w:shd w:val="clear" w:color="auto" w:fill="E6E6E6"/>
      </w:rPr>
      <w:fldChar w:fldCharType="begin"/>
    </w:r>
    <w:r>
      <w:instrText xml:space="preserve"> DOCVARIABLE  </w:instrText>
    </w:r>
    <w:r w:rsidRPr="00E5292F">
      <w:instrText>zOrrHeaderName</w:instrText>
    </w:r>
    <w:r>
      <w:instrText xml:space="preserve">  \* MERGEFORMAT </w:instrText>
    </w:r>
    <w:r>
      <w:rPr>
        <w:color w:val="2B579A"/>
        <w:shd w:val="clear" w:color="auto" w:fill="E6E6E6"/>
      </w:rPr>
      <w:fldChar w:fldCharType="separate"/>
    </w:r>
    <w:r w:rsidRPr="00D25F7E">
      <w:rPr>
        <w:b w:val="0"/>
        <w:bCs/>
        <w:lang w:val="en-US"/>
      </w:rPr>
      <w:instrText>Office of Rail and Road</w:instrText>
    </w:r>
    <w:r>
      <w:rPr>
        <w:b w:val="0"/>
        <w:bCs/>
        <w:color w:val="2B579A"/>
        <w:shd w:val="clear" w:color="auto" w:fill="E6E6E6"/>
        <w:lang w:val="en-US"/>
      </w:rPr>
      <w:fldChar w:fldCharType="end"/>
    </w:r>
    <w:r w:rsidRPr="00AC3B7A">
      <w:instrText xml:space="preserve"> = "Error! </w:instrText>
    </w:r>
    <w:r>
      <w:instrText xml:space="preserve">No document variable supplied." </w:instrText>
    </w:r>
    <w:r w:rsidRPr="00AC3B7A">
      <w:instrText xml:space="preserve">"" </w:instrText>
    </w:r>
    <w:r>
      <w:rPr>
        <w:color w:val="2B579A"/>
        <w:shd w:val="clear" w:color="auto" w:fill="E6E6E6"/>
      </w:rPr>
      <w:fldChar w:fldCharType="begin"/>
    </w:r>
    <w:r>
      <w:instrText xml:space="preserve"> DOCVARIABLE  </w:instrText>
    </w:r>
    <w:r w:rsidRPr="00E5292F">
      <w:instrText>zOrrHeaderName</w:instrText>
    </w:r>
    <w:r>
      <w:instrText xml:space="preserve"> \* MERGEFORMAT </w:instrText>
    </w:r>
    <w:r>
      <w:rPr>
        <w:color w:val="2B579A"/>
        <w:shd w:val="clear" w:color="auto" w:fill="E6E6E6"/>
      </w:rPr>
      <w:fldChar w:fldCharType="separate"/>
    </w:r>
    <w:r>
      <w:instrText>Office of Rail and Road</w:instrText>
    </w:r>
    <w:r>
      <w:rPr>
        <w:color w:val="2B579A"/>
        <w:shd w:val="clear" w:color="auto" w:fill="E6E6E6"/>
      </w:rPr>
      <w:fldChar w:fldCharType="end"/>
    </w:r>
    <w:r w:rsidRPr="00AC3B7A">
      <w:instrText xml:space="preserve"> \* MERGEFORMAT </w:instrText>
    </w:r>
    <w:r w:rsidRPr="00A1673D">
      <w:rPr>
        <w:color w:val="2B579A"/>
        <w:shd w:val="clear" w:color="auto" w:fill="E6E6E6"/>
      </w:rPr>
      <w:fldChar w:fldCharType="separate"/>
    </w:r>
    <w:r>
      <w:rPr>
        <w:noProof/>
      </w:rPr>
      <w:t>Office of Rail and Road</w:t>
    </w:r>
    <w:r w:rsidRPr="00A1673D">
      <w:rPr>
        <w:color w:val="2B579A"/>
        <w:shd w:val="clear" w:color="auto" w:fill="E6E6E6"/>
      </w:rPr>
      <w:fldChar w:fldCharType="end"/>
    </w:r>
    <w:r>
      <w:t xml:space="preserve"> | </w:t>
    </w:r>
    <w:r w:rsidRPr="00A1673D">
      <w:rPr>
        <w:color w:val="2B579A"/>
        <w:shd w:val="clear" w:color="auto" w:fill="E6E6E6"/>
      </w:rPr>
      <w:fldChar w:fldCharType="begin"/>
    </w:r>
    <w:r w:rsidRPr="00AC3B7A">
      <w:instrText xml:space="preserve"> IF </w:instrText>
    </w:r>
    <w:r w:rsidR="00916E80">
      <w:fldChar w:fldCharType="begin"/>
    </w:r>
    <w:r w:rsidR="00916E80">
      <w:instrText>DOCVARIABLE  txtHdr  \* MERGEFORMAT</w:instrText>
    </w:r>
    <w:r w:rsidR="00916E80">
      <w:fldChar w:fldCharType="separate"/>
    </w:r>
    <w:r w:rsidRPr="00D25F7E">
      <w:rPr>
        <w:b w:val="0"/>
        <w:bCs/>
        <w:lang w:val="en-US"/>
      </w:rPr>
      <w:instrText>ITT</w:instrText>
    </w:r>
    <w:r w:rsidR="00916E80">
      <w:rPr>
        <w:b w:val="0"/>
        <w:bCs/>
        <w:lang w:val="en-US"/>
      </w:rPr>
      <w:fldChar w:fldCharType="end"/>
    </w:r>
    <w:r w:rsidRPr="00AC3B7A">
      <w:instrText xml:space="preserve"> = "Error! No document variable supplied." " " </w:instrText>
    </w:r>
    <w:r w:rsidR="00916E80">
      <w:fldChar w:fldCharType="begin"/>
    </w:r>
    <w:r w:rsidR="00916E80">
      <w:instrText>DOCVARIABLE  txtHdr \* MERGEFORMAT</w:instrText>
    </w:r>
    <w:r w:rsidR="00916E80">
      <w:fldChar w:fldCharType="separate"/>
    </w:r>
    <w:r>
      <w:instrText>ITT</w:instrText>
    </w:r>
    <w:r w:rsidR="00916E80">
      <w:fldChar w:fldCharType="end"/>
    </w:r>
    <w:r w:rsidRPr="00AC3B7A">
      <w:instrText xml:space="preserve"> \* MERGEFORMAT </w:instrText>
    </w:r>
    <w:r w:rsidRPr="00A1673D">
      <w:rPr>
        <w:color w:val="2B579A"/>
        <w:shd w:val="clear" w:color="auto" w:fill="E6E6E6"/>
      </w:rPr>
      <w:fldChar w:fldCharType="separate"/>
    </w:r>
    <w:r>
      <w:rPr>
        <w:noProof/>
      </w:rPr>
      <w:t>ITT</w:t>
    </w:r>
    <w:r w:rsidRPr="00A1673D">
      <w:rPr>
        <w:color w:val="2B579A"/>
        <w:shd w:val="clear" w:color="auto" w:fill="E6E6E6"/>
      </w:rP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A33678" w14:textId="77777777" w:rsidR="00FC6860" w:rsidRDefault="00FC6860">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2C3AF1" w14:textId="77777777" w:rsidR="00852E5A" w:rsidRPr="00FC6860" w:rsidRDefault="00852E5A" w:rsidP="00FC6860">
    <w:pPr>
      <w:pStyle w:val="Header"/>
    </w:pPr>
    <w:bookmarkStart w:id="22" w:name="bmkBackPage"/>
    <w:bookmarkEnd w:id="22"/>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95353B"/>
    <w:multiLevelType w:val="multilevel"/>
    <w:tmpl w:val="EAD453D0"/>
    <w:styleLink w:val="NumbListHighlight"/>
    <w:lvl w:ilvl="0">
      <w:start w:val="1"/>
      <w:numFmt w:val="none"/>
      <w:pStyle w:val="HighLightBlueWide"/>
      <w:lvlText w:val=""/>
      <w:lvlJc w:val="left"/>
      <w:pPr>
        <w:tabs>
          <w:tab w:val="num" w:pos="0"/>
        </w:tabs>
        <w:ind w:left="0" w:hanging="369"/>
      </w:pPr>
      <w:rPr>
        <w:rFonts w:hint="default"/>
      </w:rPr>
    </w:lvl>
    <w:lvl w:ilvl="1">
      <w:start w:val="1"/>
      <w:numFmt w:val="none"/>
      <w:pStyle w:val="HighlightPurpleWide"/>
      <w:lvlText w:val=""/>
      <w:lvlJc w:val="left"/>
      <w:pPr>
        <w:tabs>
          <w:tab w:val="num" w:pos="0"/>
        </w:tabs>
        <w:ind w:left="0" w:hanging="369"/>
      </w:pPr>
      <w:rPr>
        <w:rFonts w:hint="default"/>
      </w:rPr>
    </w:lvl>
    <w:lvl w:ilvl="2">
      <w:start w:val="1"/>
      <w:numFmt w:val="none"/>
      <w:pStyle w:val="HighlightLilacWide"/>
      <w:lvlText w:val=""/>
      <w:lvlJc w:val="left"/>
      <w:pPr>
        <w:tabs>
          <w:tab w:val="num" w:pos="0"/>
        </w:tabs>
        <w:ind w:left="0" w:hanging="36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8636BEE"/>
    <w:multiLevelType w:val="multilevel"/>
    <w:tmpl w:val="451E22F4"/>
    <w:lvl w:ilvl="0">
      <w:start w:val="1"/>
      <w:numFmt w:val="bullet"/>
      <w:lvlText w:val=""/>
      <w:lvlJc w:val="left"/>
      <w:pPr>
        <w:tabs>
          <w:tab w:val="num" w:pos="567"/>
        </w:tabs>
        <w:ind w:left="567" w:hanging="567"/>
      </w:pPr>
      <w:rPr>
        <w:rFonts w:ascii="Symbol" w:hAnsi="Symbol" w:hint="default"/>
      </w:rPr>
    </w:lvl>
    <w:lvl w:ilvl="1">
      <w:start w:val="1"/>
      <w:numFmt w:val="lowerLetter"/>
      <w:lvlText w:val="(%2)"/>
      <w:lvlJc w:val="left"/>
      <w:pPr>
        <w:tabs>
          <w:tab w:val="num" w:pos="1134"/>
        </w:tabs>
        <w:ind w:left="1134" w:hanging="567"/>
      </w:pPr>
      <w:rPr>
        <w:rFonts w:hint="default"/>
        <w:color w:val="auto"/>
        <w:szCs w:val="28"/>
      </w:rPr>
    </w:lvl>
    <w:lvl w:ilvl="2">
      <w:start w:val="1"/>
      <w:numFmt w:val="lowerRoman"/>
      <w:lvlText w:val="(%3)"/>
      <w:lvlJc w:val="left"/>
      <w:pPr>
        <w:tabs>
          <w:tab w:val="num" w:pos="1701"/>
        </w:tabs>
        <w:ind w:left="1701" w:hanging="567"/>
      </w:pPr>
      <w:rPr>
        <w:rFonts w:hint="default"/>
        <w:color w:val="auto"/>
      </w:rPr>
    </w:lvl>
    <w:lvl w:ilvl="3">
      <w:start w:val="1"/>
      <w:numFmt w:val="decimal"/>
      <w:lvlText w:val="(%4)"/>
      <w:lvlJc w:val="left"/>
      <w:pPr>
        <w:tabs>
          <w:tab w:val="num" w:pos="2268"/>
        </w:tabs>
        <w:ind w:left="2268" w:hanging="567"/>
      </w:pPr>
      <w:rPr>
        <w:rFonts w:hint="default"/>
        <w:color w:val="auto"/>
      </w:rPr>
    </w:lvl>
    <w:lvl w:ilvl="4">
      <w:start w:val="1"/>
      <w:numFmt w:val="bullet"/>
      <w:lvlText w:val="●"/>
      <w:lvlJc w:val="left"/>
      <w:pPr>
        <w:tabs>
          <w:tab w:val="num" w:pos="1134"/>
        </w:tabs>
        <w:ind w:left="1134" w:hanging="567"/>
      </w:pPr>
      <w:rPr>
        <w:rFonts w:ascii="Arial" w:hAnsi="Arial" w:hint="default"/>
        <w:color w:val="253268" w:themeColor="text2"/>
      </w:rPr>
    </w:lvl>
    <w:lvl w:ilvl="5">
      <w:start w:val="1"/>
      <w:numFmt w:val="bullet"/>
      <w:lvlText w:val="–"/>
      <w:lvlJc w:val="left"/>
      <w:pPr>
        <w:tabs>
          <w:tab w:val="num" w:pos="1701"/>
        </w:tabs>
        <w:ind w:left="1701" w:hanging="567"/>
      </w:pPr>
      <w:rPr>
        <w:rFonts w:ascii="Arial" w:hAnsi="Arial" w:hint="default"/>
        <w:color w:val="253268" w:themeColor="text2"/>
      </w:rPr>
    </w:lvl>
    <w:lvl w:ilvl="6">
      <w:start w:val="1"/>
      <w:numFmt w:val="decimal"/>
      <w:lvlRestart w:val="0"/>
      <w:lvlText w:val="Table %7."/>
      <w:lvlJc w:val="left"/>
      <w:pPr>
        <w:tabs>
          <w:tab w:val="num" w:pos="1134"/>
        </w:tabs>
        <w:ind w:left="1134" w:hanging="1134"/>
      </w:pPr>
      <w:rPr>
        <w:rFonts w:hint="default"/>
      </w:rPr>
    </w:lvl>
    <w:lvl w:ilvl="7">
      <w:start w:val="1"/>
      <w:numFmt w:val="decimal"/>
      <w:lvlRestart w:val="0"/>
      <w:lvlText w:val="Figure %8."/>
      <w:lvlJc w:val="left"/>
      <w:pPr>
        <w:tabs>
          <w:tab w:val="num" w:pos="1134"/>
        </w:tabs>
        <w:ind w:left="1134" w:hanging="1134"/>
      </w:pPr>
      <w:rPr>
        <w:rFonts w:hint="default"/>
      </w:rPr>
    </w:lvl>
    <w:lvl w:ilvl="8">
      <w:start w:val="1"/>
      <w:numFmt w:val="none"/>
      <w:suff w:val="nothing"/>
      <w:lvlText w:val=""/>
      <w:lvlJc w:val="left"/>
      <w:pPr>
        <w:ind w:left="0" w:firstLine="0"/>
      </w:pPr>
      <w:rPr>
        <w:rFonts w:hint="default"/>
      </w:rPr>
    </w:lvl>
  </w:abstractNum>
  <w:abstractNum w:abstractNumId="2" w15:restartNumberingAfterBreak="0">
    <w:nsid w:val="0B462E25"/>
    <w:multiLevelType w:val="multilevel"/>
    <w:tmpl w:val="D79C245A"/>
    <w:numStyleLink w:val="ORRNormalList"/>
  </w:abstractNum>
  <w:abstractNum w:abstractNumId="3" w15:restartNumberingAfterBreak="0">
    <w:nsid w:val="0CD4621B"/>
    <w:multiLevelType w:val="multilevel"/>
    <w:tmpl w:val="0B3EB1C4"/>
    <w:numStyleLink w:val="ORRBoxed"/>
  </w:abstractNum>
  <w:abstractNum w:abstractNumId="4" w15:restartNumberingAfterBreak="0">
    <w:nsid w:val="0F6E234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12F7196"/>
    <w:multiLevelType w:val="multilevel"/>
    <w:tmpl w:val="91504262"/>
    <w:styleLink w:val="ORRMain"/>
    <w:lvl w:ilvl="0">
      <w:start w:val="1"/>
      <w:numFmt w:val="decimal"/>
      <w:pStyle w:val="Heading2"/>
      <w:lvlText w:val="%1."/>
      <w:lvlJc w:val="left"/>
      <w:pPr>
        <w:tabs>
          <w:tab w:val="num" w:pos="851"/>
        </w:tabs>
        <w:ind w:left="851" w:hanging="851"/>
      </w:pPr>
      <w:rPr>
        <w:rFonts w:hint="default"/>
      </w:rPr>
    </w:lvl>
    <w:lvl w:ilvl="1">
      <w:start w:val="1"/>
      <w:numFmt w:val="decimal"/>
      <w:pStyle w:val="Numberedparagraphdouble"/>
      <w:lvlText w:val="%1.%2"/>
      <w:lvlJc w:val="left"/>
      <w:pPr>
        <w:tabs>
          <w:tab w:val="num" w:pos="851"/>
        </w:tabs>
        <w:ind w:left="851" w:hanging="851"/>
      </w:pPr>
      <w:rPr>
        <w:rFonts w:hint="default"/>
      </w:rPr>
    </w:lvl>
    <w:lvl w:ilvl="2">
      <w:start w:val="1"/>
      <w:numFmt w:val="lowerLetter"/>
      <w:pStyle w:val="Bulletalpha"/>
      <w:lvlText w:val="(%3)"/>
      <w:lvlJc w:val="left"/>
      <w:pPr>
        <w:tabs>
          <w:tab w:val="num" w:pos="1418"/>
        </w:tabs>
        <w:ind w:left="1418" w:hanging="567"/>
      </w:pPr>
      <w:rPr>
        <w:rFonts w:hint="default"/>
        <w:color w:val="auto"/>
        <w:szCs w:val="28"/>
      </w:rPr>
    </w:lvl>
    <w:lvl w:ilvl="3">
      <w:start w:val="1"/>
      <w:numFmt w:val="lowerRoman"/>
      <w:pStyle w:val="Bulletroman"/>
      <w:lvlText w:val="(%4)"/>
      <w:lvlJc w:val="left"/>
      <w:pPr>
        <w:tabs>
          <w:tab w:val="num" w:pos="1985"/>
        </w:tabs>
        <w:ind w:left="1985" w:hanging="567"/>
      </w:pPr>
      <w:rPr>
        <w:rFonts w:hint="default"/>
        <w:color w:val="auto"/>
      </w:rPr>
    </w:lvl>
    <w:lvl w:ilvl="4">
      <w:start w:val="1"/>
      <w:numFmt w:val="decimal"/>
      <w:pStyle w:val="Bulletnumber"/>
      <w:lvlText w:val="(%5)"/>
      <w:lvlJc w:val="left"/>
      <w:pPr>
        <w:tabs>
          <w:tab w:val="num" w:pos="2552"/>
        </w:tabs>
        <w:ind w:left="2552" w:hanging="567"/>
      </w:pPr>
      <w:rPr>
        <w:rFonts w:hint="default"/>
        <w:color w:val="auto"/>
      </w:rPr>
    </w:lvl>
    <w:lvl w:ilvl="5">
      <w:start w:val="1"/>
      <w:numFmt w:val="bullet"/>
      <w:pStyle w:val="Bulletround"/>
      <w:lvlText w:val="●"/>
      <w:lvlJc w:val="left"/>
      <w:pPr>
        <w:tabs>
          <w:tab w:val="num" w:pos="1418"/>
        </w:tabs>
        <w:ind w:left="1418" w:hanging="567"/>
      </w:pPr>
      <w:rPr>
        <w:rFonts w:ascii="Arial" w:hAnsi="Arial" w:hint="default"/>
        <w:color w:val="253268" w:themeColor="text2"/>
      </w:rPr>
    </w:lvl>
    <w:lvl w:ilvl="6">
      <w:start w:val="1"/>
      <w:numFmt w:val="bullet"/>
      <w:pStyle w:val="Bullet-"/>
      <w:lvlText w:val="–"/>
      <w:lvlJc w:val="left"/>
      <w:pPr>
        <w:tabs>
          <w:tab w:val="num" w:pos="1985"/>
        </w:tabs>
        <w:ind w:left="1985" w:hanging="567"/>
      </w:pPr>
      <w:rPr>
        <w:rFonts w:ascii="Arial" w:hAnsi="Arial" w:hint="default"/>
        <w:color w:val="253268" w:themeColor="text2"/>
      </w:rPr>
    </w:lvl>
    <w:lvl w:ilvl="7">
      <w:start w:val="1"/>
      <w:numFmt w:val="decimal"/>
      <w:lvlRestart w:val="1"/>
      <w:pStyle w:val="TableTitlesingle"/>
      <w:lvlText w:val="Table %1.%8"/>
      <w:lvlJc w:val="left"/>
      <w:pPr>
        <w:tabs>
          <w:tab w:val="num" w:pos="1418"/>
        </w:tabs>
        <w:ind w:left="1418" w:hanging="1418"/>
      </w:pPr>
      <w:rPr>
        <w:rFonts w:hint="default"/>
      </w:rPr>
    </w:lvl>
    <w:lvl w:ilvl="8">
      <w:start w:val="1"/>
      <w:numFmt w:val="decimal"/>
      <w:lvlRestart w:val="1"/>
      <w:pStyle w:val="FigureTitlesingle"/>
      <w:lvlText w:val="Figure %1.%9"/>
      <w:lvlJc w:val="left"/>
      <w:pPr>
        <w:tabs>
          <w:tab w:val="num" w:pos="1418"/>
        </w:tabs>
        <w:ind w:left="1418" w:hanging="1418"/>
      </w:pPr>
      <w:rPr>
        <w:rFonts w:hint="default"/>
      </w:rPr>
    </w:lvl>
  </w:abstractNum>
  <w:abstractNum w:abstractNumId="6" w15:restartNumberingAfterBreak="0">
    <w:nsid w:val="118439F5"/>
    <w:multiLevelType w:val="multilevel"/>
    <w:tmpl w:val="0B3EB1C4"/>
    <w:numStyleLink w:val="ORRBoxed"/>
  </w:abstractNum>
  <w:abstractNum w:abstractNumId="7" w15:restartNumberingAfterBreak="0">
    <w:nsid w:val="138756B1"/>
    <w:multiLevelType w:val="multilevel"/>
    <w:tmpl w:val="D79C245A"/>
    <w:lvl w:ilvl="0">
      <w:start w:val="1"/>
      <w:numFmt w:val="decimal"/>
      <w:pStyle w:val="SingleNum"/>
      <w:lvlText w:val="%1."/>
      <w:lvlJc w:val="left"/>
      <w:pPr>
        <w:tabs>
          <w:tab w:val="num" w:pos="567"/>
        </w:tabs>
        <w:ind w:left="567" w:hanging="567"/>
      </w:pPr>
      <w:rPr>
        <w:rFonts w:hint="default"/>
      </w:rPr>
    </w:lvl>
    <w:lvl w:ilvl="1">
      <w:start w:val="1"/>
      <w:numFmt w:val="lowerLetter"/>
      <w:pStyle w:val="NormalBulletalpha"/>
      <w:lvlText w:val="(%2)"/>
      <w:lvlJc w:val="left"/>
      <w:pPr>
        <w:tabs>
          <w:tab w:val="num" w:pos="1134"/>
        </w:tabs>
        <w:ind w:left="1134" w:hanging="567"/>
      </w:pPr>
      <w:rPr>
        <w:rFonts w:hint="default"/>
        <w:color w:val="auto"/>
        <w:szCs w:val="28"/>
      </w:rPr>
    </w:lvl>
    <w:lvl w:ilvl="2">
      <w:start w:val="1"/>
      <w:numFmt w:val="lowerRoman"/>
      <w:pStyle w:val="NormalBulletroman"/>
      <w:lvlText w:val="(%3)"/>
      <w:lvlJc w:val="left"/>
      <w:pPr>
        <w:tabs>
          <w:tab w:val="num" w:pos="1701"/>
        </w:tabs>
        <w:ind w:left="1701" w:hanging="567"/>
      </w:pPr>
      <w:rPr>
        <w:rFonts w:hint="default"/>
        <w:color w:val="auto"/>
      </w:rPr>
    </w:lvl>
    <w:lvl w:ilvl="3">
      <w:start w:val="1"/>
      <w:numFmt w:val="decimal"/>
      <w:pStyle w:val="NormalBulletnumber"/>
      <w:lvlText w:val="(%4)"/>
      <w:lvlJc w:val="left"/>
      <w:pPr>
        <w:tabs>
          <w:tab w:val="num" w:pos="2268"/>
        </w:tabs>
        <w:ind w:left="2268" w:hanging="567"/>
      </w:pPr>
      <w:rPr>
        <w:rFonts w:hint="default"/>
        <w:color w:val="auto"/>
      </w:rPr>
    </w:lvl>
    <w:lvl w:ilvl="4">
      <w:start w:val="1"/>
      <w:numFmt w:val="bullet"/>
      <w:pStyle w:val="NormalBulletround"/>
      <w:lvlText w:val="●"/>
      <w:lvlJc w:val="left"/>
      <w:pPr>
        <w:tabs>
          <w:tab w:val="num" w:pos="1134"/>
        </w:tabs>
        <w:ind w:left="1134" w:hanging="567"/>
      </w:pPr>
      <w:rPr>
        <w:rFonts w:ascii="Arial" w:hAnsi="Arial" w:hint="default"/>
        <w:color w:val="253268" w:themeColor="text2"/>
      </w:rPr>
    </w:lvl>
    <w:lvl w:ilvl="5">
      <w:start w:val="1"/>
      <w:numFmt w:val="bullet"/>
      <w:pStyle w:val="NormalBullet-"/>
      <w:lvlText w:val="–"/>
      <w:lvlJc w:val="left"/>
      <w:pPr>
        <w:tabs>
          <w:tab w:val="num" w:pos="1701"/>
        </w:tabs>
        <w:ind w:left="1701" w:hanging="567"/>
      </w:pPr>
      <w:rPr>
        <w:rFonts w:ascii="Arial" w:hAnsi="Arial" w:hint="default"/>
        <w:color w:val="253268" w:themeColor="text2"/>
      </w:rPr>
    </w:lvl>
    <w:lvl w:ilvl="6">
      <w:start w:val="1"/>
      <w:numFmt w:val="decimal"/>
      <w:lvlRestart w:val="0"/>
      <w:pStyle w:val="NormalTableTitle"/>
      <w:lvlText w:val="Table %7."/>
      <w:lvlJc w:val="left"/>
      <w:pPr>
        <w:tabs>
          <w:tab w:val="num" w:pos="1134"/>
        </w:tabs>
        <w:ind w:left="1134" w:hanging="1134"/>
      </w:pPr>
      <w:rPr>
        <w:rFonts w:hint="default"/>
      </w:rPr>
    </w:lvl>
    <w:lvl w:ilvl="7">
      <w:start w:val="1"/>
      <w:numFmt w:val="decimal"/>
      <w:lvlRestart w:val="0"/>
      <w:pStyle w:val="NormalFigureTitle"/>
      <w:lvlText w:val="Figure %8."/>
      <w:lvlJc w:val="left"/>
      <w:pPr>
        <w:tabs>
          <w:tab w:val="num" w:pos="1134"/>
        </w:tabs>
        <w:ind w:left="1134" w:hanging="1134"/>
      </w:pPr>
      <w:rPr>
        <w:rFonts w:hint="default"/>
      </w:rPr>
    </w:lvl>
    <w:lvl w:ilvl="8">
      <w:start w:val="1"/>
      <w:numFmt w:val="none"/>
      <w:suff w:val="nothing"/>
      <w:lvlText w:val=""/>
      <w:lvlJc w:val="left"/>
      <w:pPr>
        <w:ind w:left="0" w:firstLine="0"/>
      </w:pPr>
      <w:rPr>
        <w:rFonts w:hint="default"/>
      </w:rPr>
    </w:lvl>
  </w:abstractNum>
  <w:abstractNum w:abstractNumId="8" w15:restartNumberingAfterBreak="0">
    <w:nsid w:val="143B6282"/>
    <w:multiLevelType w:val="multilevel"/>
    <w:tmpl w:val="D80850D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B815A8A"/>
    <w:multiLevelType w:val="hybridMultilevel"/>
    <w:tmpl w:val="B91CE1D0"/>
    <w:lvl w:ilvl="0" w:tplc="A4C4715A">
      <w:start w:val="1"/>
      <w:numFmt w:val="decimal"/>
      <w:lvlText w:val="%1."/>
      <w:lvlJc w:val="left"/>
      <w:pPr>
        <w:ind w:left="720" w:hanging="360"/>
      </w:pPr>
      <w:rPr>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B9A15A2"/>
    <w:multiLevelType w:val="multilevel"/>
    <w:tmpl w:val="D79C245A"/>
    <w:styleLink w:val="ORRNormalList"/>
    <w:lvl w:ilvl="0">
      <w:start w:val="1"/>
      <w:numFmt w:val="decimal"/>
      <w:lvlText w:val="%1."/>
      <w:lvlJc w:val="left"/>
      <w:pPr>
        <w:tabs>
          <w:tab w:val="num" w:pos="567"/>
        </w:tabs>
        <w:ind w:left="567" w:hanging="567"/>
      </w:pPr>
      <w:rPr>
        <w:rFonts w:hint="default"/>
      </w:rPr>
    </w:lvl>
    <w:lvl w:ilvl="1">
      <w:start w:val="1"/>
      <w:numFmt w:val="lowerLetter"/>
      <w:lvlText w:val="(%2)"/>
      <w:lvlJc w:val="left"/>
      <w:pPr>
        <w:tabs>
          <w:tab w:val="num" w:pos="1134"/>
        </w:tabs>
        <w:ind w:left="1134" w:hanging="567"/>
      </w:pPr>
      <w:rPr>
        <w:rFonts w:hint="default"/>
        <w:color w:val="auto"/>
        <w:szCs w:val="28"/>
      </w:rPr>
    </w:lvl>
    <w:lvl w:ilvl="2">
      <w:start w:val="1"/>
      <w:numFmt w:val="lowerRoman"/>
      <w:lvlText w:val="(%3)"/>
      <w:lvlJc w:val="left"/>
      <w:pPr>
        <w:tabs>
          <w:tab w:val="num" w:pos="1701"/>
        </w:tabs>
        <w:ind w:left="1701" w:hanging="567"/>
      </w:pPr>
      <w:rPr>
        <w:rFonts w:hint="default"/>
        <w:color w:val="auto"/>
      </w:rPr>
    </w:lvl>
    <w:lvl w:ilvl="3">
      <w:start w:val="1"/>
      <w:numFmt w:val="decimal"/>
      <w:lvlText w:val="(%4)"/>
      <w:lvlJc w:val="left"/>
      <w:pPr>
        <w:tabs>
          <w:tab w:val="num" w:pos="2268"/>
        </w:tabs>
        <w:ind w:left="2268" w:hanging="567"/>
      </w:pPr>
      <w:rPr>
        <w:rFonts w:hint="default"/>
        <w:color w:val="auto"/>
      </w:rPr>
    </w:lvl>
    <w:lvl w:ilvl="4">
      <w:start w:val="1"/>
      <w:numFmt w:val="bullet"/>
      <w:lvlText w:val="●"/>
      <w:lvlJc w:val="left"/>
      <w:pPr>
        <w:tabs>
          <w:tab w:val="num" w:pos="1134"/>
        </w:tabs>
        <w:ind w:left="1134" w:hanging="567"/>
      </w:pPr>
      <w:rPr>
        <w:rFonts w:ascii="Arial" w:hAnsi="Arial" w:hint="default"/>
        <w:color w:val="253268" w:themeColor="text2"/>
      </w:rPr>
    </w:lvl>
    <w:lvl w:ilvl="5">
      <w:start w:val="1"/>
      <w:numFmt w:val="bullet"/>
      <w:lvlText w:val="–"/>
      <w:lvlJc w:val="left"/>
      <w:pPr>
        <w:tabs>
          <w:tab w:val="num" w:pos="1701"/>
        </w:tabs>
        <w:ind w:left="1701" w:hanging="567"/>
      </w:pPr>
      <w:rPr>
        <w:rFonts w:ascii="Arial" w:hAnsi="Arial" w:hint="default"/>
        <w:color w:val="253268" w:themeColor="text2"/>
      </w:rPr>
    </w:lvl>
    <w:lvl w:ilvl="6">
      <w:start w:val="1"/>
      <w:numFmt w:val="decimal"/>
      <w:lvlRestart w:val="0"/>
      <w:lvlText w:val="Table %7."/>
      <w:lvlJc w:val="left"/>
      <w:pPr>
        <w:tabs>
          <w:tab w:val="num" w:pos="1134"/>
        </w:tabs>
        <w:ind w:left="1134" w:hanging="1134"/>
      </w:pPr>
      <w:rPr>
        <w:rFonts w:hint="default"/>
      </w:rPr>
    </w:lvl>
    <w:lvl w:ilvl="7">
      <w:start w:val="1"/>
      <w:numFmt w:val="decimal"/>
      <w:lvlRestart w:val="0"/>
      <w:lvlText w:val="Figure %8."/>
      <w:lvlJc w:val="left"/>
      <w:pPr>
        <w:tabs>
          <w:tab w:val="num" w:pos="1134"/>
        </w:tabs>
        <w:ind w:left="1134" w:hanging="1134"/>
      </w:pPr>
      <w:rPr>
        <w:rFonts w:hint="default"/>
      </w:rPr>
    </w:lvl>
    <w:lvl w:ilvl="8">
      <w:start w:val="1"/>
      <w:numFmt w:val="none"/>
      <w:suff w:val="nothing"/>
      <w:lvlText w:val=""/>
      <w:lvlJc w:val="left"/>
      <w:pPr>
        <w:ind w:left="0" w:firstLine="0"/>
      </w:pPr>
      <w:rPr>
        <w:rFonts w:hint="default"/>
      </w:rPr>
    </w:lvl>
  </w:abstractNum>
  <w:abstractNum w:abstractNumId="11" w15:restartNumberingAfterBreak="0">
    <w:nsid w:val="1C2863F3"/>
    <w:multiLevelType w:val="multilevel"/>
    <w:tmpl w:val="3760C196"/>
    <w:styleLink w:val="ORRChecklist"/>
    <w:lvl w:ilvl="0">
      <w:start w:val="1"/>
      <w:numFmt w:val="bullet"/>
      <w:pStyle w:val="Bulletchecklist"/>
      <w:lvlText w:val=""/>
      <w:lvlJc w:val="left"/>
      <w:pPr>
        <w:tabs>
          <w:tab w:val="num" w:pos="567"/>
        </w:tabs>
        <w:ind w:left="567" w:hanging="567"/>
      </w:pPr>
      <w:rPr>
        <w:rFonts w:ascii="Wingdings" w:hAnsi="Wingdings" w:cs="Times New Roman" w:hint="default"/>
        <w:color w:val="B1173B" w:themeColor="accent1"/>
        <w:szCs w:val="28"/>
      </w:rPr>
    </w:lvl>
    <w:lvl w:ilvl="1">
      <w:start w:val="1"/>
      <w:numFmt w:val="none"/>
      <w:suff w:val="nothing"/>
      <w:lvlText w:val="%2"/>
      <w:lvlJc w:val="left"/>
      <w:pPr>
        <w:ind w:left="567" w:firstLine="0"/>
      </w:pPr>
      <w:rPr>
        <w:rFonts w:hint="default"/>
      </w:rPr>
    </w:lvl>
    <w:lvl w:ilvl="2">
      <w:start w:val="1"/>
      <w:numFmt w:val="none"/>
      <w:suff w:val="nothing"/>
      <w:lvlText w:val=""/>
      <w:lvlJc w:val="left"/>
      <w:pPr>
        <w:ind w:left="567" w:firstLine="0"/>
      </w:pPr>
      <w:rPr>
        <w:rFonts w:hint="default"/>
      </w:rPr>
    </w:lvl>
    <w:lvl w:ilvl="3">
      <w:start w:val="1"/>
      <w:numFmt w:val="none"/>
      <w:suff w:val="nothing"/>
      <w:lvlText w:val=""/>
      <w:lvlJc w:val="left"/>
      <w:pPr>
        <w:ind w:left="567" w:firstLine="0"/>
      </w:pPr>
      <w:rPr>
        <w:rFonts w:hint="default"/>
      </w:rPr>
    </w:lvl>
    <w:lvl w:ilvl="4">
      <w:start w:val="1"/>
      <w:numFmt w:val="none"/>
      <w:suff w:val="nothing"/>
      <w:lvlText w:val=""/>
      <w:lvlJc w:val="left"/>
      <w:pPr>
        <w:ind w:left="567" w:firstLine="0"/>
      </w:pPr>
      <w:rPr>
        <w:rFonts w:hint="default"/>
      </w:rPr>
    </w:lvl>
    <w:lvl w:ilvl="5">
      <w:start w:val="1"/>
      <w:numFmt w:val="none"/>
      <w:suff w:val="nothing"/>
      <w:lvlText w:val=""/>
      <w:lvlJc w:val="left"/>
      <w:pPr>
        <w:ind w:left="567" w:firstLine="0"/>
      </w:pPr>
      <w:rPr>
        <w:rFonts w:hint="default"/>
      </w:rPr>
    </w:lvl>
    <w:lvl w:ilvl="6">
      <w:start w:val="1"/>
      <w:numFmt w:val="none"/>
      <w:suff w:val="nothing"/>
      <w:lvlText w:val=""/>
      <w:lvlJc w:val="left"/>
      <w:pPr>
        <w:ind w:left="567" w:firstLine="0"/>
      </w:pPr>
      <w:rPr>
        <w:rFonts w:hint="default"/>
      </w:rPr>
    </w:lvl>
    <w:lvl w:ilvl="7">
      <w:start w:val="1"/>
      <w:numFmt w:val="none"/>
      <w:suff w:val="nothing"/>
      <w:lvlText w:val=""/>
      <w:lvlJc w:val="left"/>
      <w:pPr>
        <w:ind w:left="567" w:firstLine="0"/>
      </w:pPr>
      <w:rPr>
        <w:rFonts w:hint="default"/>
      </w:rPr>
    </w:lvl>
    <w:lvl w:ilvl="8">
      <w:start w:val="1"/>
      <w:numFmt w:val="none"/>
      <w:suff w:val="nothing"/>
      <w:lvlText w:val=""/>
      <w:lvlJc w:val="left"/>
      <w:pPr>
        <w:ind w:left="567" w:firstLine="0"/>
      </w:pPr>
      <w:rPr>
        <w:rFonts w:hint="default"/>
      </w:rPr>
    </w:lvl>
  </w:abstractNum>
  <w:abstractNum w:abstractNumId="12" w15:restartNumberingAfterBreak="0">
    <w:nsid w:val="1C9A674D"/>
    <w:multiLevelType w:val="multilevel"/>
    <w:tmpl w:val="0BCE40E6"/>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3" w15:restartNumberingAfterBreak="0">
    <w:nsid w:val="1E432B9B"/>
    <w:multiLevelType w:val="hybridMultilevel"/>
    <w:tmpl w:val="170EE6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1336443"/>
    <w:multiLevelType w:val="multilevel"/>
    <w:tmpl w:val="FEF47FD2"/>
    <w:numStyleLink w:val="ORRSummary"/>
  </w:abstractNum>
  <w:abstractNum w:abstractNumId="15" w15:restartNumberingAfterBreak="0">
    <w:nsid w:val="22FB247D"/>
    <w:multiLevelType w:val="multilevel"/>
    <w:tmpl w:val="CAB62A74"/>
    <w:lvl w:ilvl="0">
      <w:start w:val="1"/>
      <w:numFmt w:val="decimal"/>
      <w:lvlText w:val="%1."/>
      <w:lvlJc w:val="left"/>
      <w:pPr>
        <w:ind w:left="851" w:hanging="851"/>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23A76711"/>
    <w:multiLevelType w:val="hybridMultilevel"/>
    <w:tmpl w:val="BD5270DA"/>
    <w:lvl w:ilvl="0" w:tplc="0809000F">
      <w:start w:val="1"/>
      <w:numFmt w:val="decimal"/>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28296852"/>
    <w:multiLevelType w:val="multilevel"/>
    <w:tmpl w:val="D79C245A"/>
    <w:numStyleLink w:val="ORRNormalList"/>
  </w:abstractNum>
  <w:abstractNum w:abstractNumId="18" w15:restartNumberingAfterBreak="0">
    <w:nsid w:val="29BC39CD"/>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40A1424"/>
    <w:multiLevelType w:val="hybridMultilevel"/>
    <w:tmpl w:val="ADA4E62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7351E2A"/>
    <w:multiLevelType w:val="hybridMultilevel"/>
    <w:tmpl w:val="E34A09A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8D6E473"/>
    <w:multiLevelType w:val="multilevel"/>
    <w:tmpl w:val="03564098"/>
    <w:lvl w:ilvl="0">
      <w:start w:val="1"/>
      <w:numFmt w:val="decimal"/>
      <w:lvlText w:val="%1."/>
      <w:lvlJc w:val="left"/>
      <w:pPr>
        <w:ind w:left="851" w:hanging="851"/>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393C7DAC"/>
    <w:multiLevelType w:val="multilevel"/>
    <w:tmpl w:val="13BC8EA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9A76BCC"/>
    <w:multiLevelType w:val="multilevel"/>
    <w:tmpl w:val="D79C245A"/>
    <w:numStyleLink w:val="ORRNormalList"/>
  </w:abstractNum>
  <w:abstractNum w:abstractNumId="24" w15:restartNumberingAfterBreak="0">
    <w:nsid w:val="3A840934"/>
    <w:multiLevelType w:val="multilevel"/>
    <w:tmpl w:val="08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5" w15:restartNumberingAfterBreak="0">
    <w:nsid w:val="3B172F24"/>
    <w:multiLevelType w:val="hybridMultilevel"/>
    <w:tmpl w:val="6AC0DB6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3CC05D50"/>
    <w:multiLevelType w:val="multilevel"/>
    <w:tmpl w:val="2D12773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7" w15:restartNumberingAfterBreak="0">
    <w:nsid w:val="3CF9672C"/>
    <w:multiLevelType w:val="multilevel"/>
    <w:tmpl w:val="7AF806D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81A4914"/>
    <w:multiLevelType w:val="multilevel"/>
    <w:tmpl w:val="6BCAAC9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9" w15:restartNumberingAfterBreak="0">
    <w:nsid w:val="4F565714"/>
    <w:multiLevelType w:val="hybridMultilevel"/>
    <w:tmpl w:val="3EDAAB4A"/>
    <w:lvl w:ilvl="0" w:tplc="2FEA9A70">
      <w:start w:val="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FDE3B48"/>
    <w:multiLevelType w:val="hybridMultilevel"/>
    <w:tmpl w:val="D786E01A"/>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2CD48ED"/>
    <w:multiLevelType w:val="hybridMultilevel"/>
    <w:tmpl w:val="F45CFF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4797850"/>
    <w:multiLevelType w:val="multilevel"/>
    <w:tmpl w:val="0809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33" w15:restartNumberingAfterBreak="0">
    <w:nsid w:val="589B70F7"/>
    <w:multiLevelType w:val="multilevel"/>
    <w:tmpl w:val="E67CE89E"/>
    <w:lvl w:ilvl="0">
      <w:start w:val="1"/>
      <w:numFmt w:val="decimal"/>
      <w:pStyle w:val="ListNumber"/>
      <w:lvlText w:val="%1."/>
      <w:lvlJc w:val="left"/>
      <w:pPr>
        <w:tabs>
          <w:tab w:val="num" w:pos="360"/>
        </w:tabs>
        <w:ind w:left="0" w:firstLine="0"/>
      </w:pPr>
      <w:rPr>
        <w:rFonts w:hint="default"/>
        <w:b w:val="0"/>
        <w:i w:val="0"/>
        <w:sz w:val="22"/>
      </w:rPr>
    </w:lvl>
    <w:lvl w:ilvl="1">
      <w:start w:val="1"/>
      <w:numFmt w:val="lowerLetter"/>
      <w:pStyle w:val="ListNumber2"/>
      <w:lvlText w:val="(%2)"/>
      <w:lvlJc w:val="left"/>
      <w:pPr>
        <w:tabs>
          <w:tab w:val="num" w:pos="720"/>
        </w:tabs>
        <w:ind w:left="720" w:hanging="720"/>
      </w:pPr>
      <w:rPr>
        <w:rFonts w:hint="default"/>
      </w:rPr>
    </w:lvl>
    <w:lvl w:ilvl="2">
      <w:start w:val="1"/>
      <w:numFmt w:val="lowerRoman"/>
      <w:pStyle w:val="ListNumber3"/>
      <w:lvlText w:val="(%3)"/>
      <w:lvlJc w:val="left"/>
      <w:pPr>
        <w:tabs>
          <w:tab w:val="num" w:pos="1429"/>
        </w:tabs>
        <w:ind w:left="1429" w:hanging="709"/>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4" w15:restartNumberingAfterBreak="0">
    <w:nsid w:val="58E7517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5B5352BF"/>
    <w:multiLevelType w:val="multilevel"/>
    <w:tmpl w:val="0B3EB1C4"/>
    <w:styleLink w:val="ORRBoxed"/>
    <w:lvl w:ilvl="0">
      <w:start w:val="1"/>
      <w:numFmt w:val="none"/>
      <w:pStyle w:val="Boxedparagraph"/>
      <w:suff w:val="nothing"/>
      <w:lvlText w:val=""/>
      <w:lvlJc w:val="left"/>
      <w:pPr>
        <w:ind w:left="0" w:firstLine="0"/>
      </w:pPr>
      <w:rPr>
        <w:rFonts w:hint="default"/>
        <w:color w:val="253268" w:themeColor="text2"/>
        <w:szCs w:val="28"/>
      </w:rPr>
    </w:lvl>
    <w:lvl w:ilvl="1">
      <w:start w:val="1"/>
      <w:numFmt w:val="bullet"/>
      <w:pStyle w:val="Boxedbullet"/>
      <w:lvlText w:val="●"/>
      <w:lvlJc w:val="left"/>
      <w:pPr>
        <w:tabs>
          <w:tab w:val="num" w:pos="567"/>
        </w:tabs>
        <w:ind w:left="567" w:hanging="567"/>
      </w:pPr>
      <w:rPr>
        <w:rFonts w:ascii="Arial" w:hAnsi="Arial" w:hint="default"/>
        <w:color w:val="253268" w:themeColor="text2"/>
      </w:rPr>
    </w:lvl>
    <w:lvl w:ilvl="2">
      <w:start w:val="1"/>
      <w:numFmt w:val="none"/>
      <w:pStyle w:val="Boxedbullet-"/>
      <w:lvlText w:val="         –"/>
      <w:lvlJc w:val="left"/>
      <w:pPr>
        <w:tabs>
          <w:tab w:val="num" w:pos="1134"/>
        </w:tabs>
        <w:ind w:left="1134" w:hanging="1134"/>
      </w:pPr>
      <w:rPr>
        <w:rFonts w:hint="default"/>
        <w:color w:val="253268" w:themeColor="text2"/>
      </w:rPr>
    </w:lvl>
    <w:lvl w:ilvl="3">
      <w:start w:val="1"/>
      <w:numFmt w:val="none"/>
      <w:suff w:val="nothing"/>
      <w:lvlText w:val=""/>
      <w:lvlJc w:val="left"/>
      <w:pPr>
        <w:ind w:left="567" w:firstLine="0"/>
      </w:pPr>
      <w:rPr>
        <w:rFonts w:hint="default"/>
      </w:rPr>
    </w:lvl>
    <w:lvl w:ilvl="4">
      <w:start w:val="1"/>
      <w:numFmt w:val="none"/>
      <w:suff w:val="nothing"/>
      <w:lvlText w:val=""/>
      <w:lvlJc w:val="left"/>
      <w:pPr>
        <w:ind w:left="567" w:firstLine="0"/>
      </w:pPr>
      <w:rPr>
        <w:rFonts w:hint="default"/>
      </w:rPr>
    </w:lvl>
    <w:lvl w:ilvl="5">
      <w:start w:val="1"/>
      <w:numFmt w:val="none"/>
      <w:suff w:val="nothing"/>
      <w:lvlText w:val=""/>
      <w:lvlJc w:val="left"/>
      <w:pPr>
        <w:ind w:left="567" w:firstLine="0"/>
      </w:pPr>
      <w:rPr>
        <w:rFonts w:hint="default"/>
      </w:rPr>
    </w:lvl>
    <w:lvl w:ilvl="6">
      <w:start w:val="1"/>
      <w:numFmt w:val="none"/>
      <w:suff w:val="nothing"/>
      <w:lvlText w:val=""/>
      <w:lvlJc w:val="left"/>
      <w:pPr>
        <w:ind w:left="567" w:firstLine="0"/>
      </w:pPr>
      <w:rPr>
        <w:rFonts w:hint="default"/>
      </w:rPr>
    </w:lvl>
    <w:lvl w:ilvl="7">
      <w:start w:val="1"/>
      <w:numFmt w:val="none"/>
      <w:suff w:val="nothing"/>
      <w:lvlText w:val=""/>
      <w:lvlJc w:val="left"/>
      <w:pPr>
        <w:ind w:left="567" w:firstLine="0"/>
      </w:pPr>
      <w:rPr>
        <w:rFonts w:hint="default"/>
      </w:rPr>
    </w:lvl>
    <w:lvl w:ilvl="8">
      <w:start w:val="1"/>
      <w:numFmt w:val="none"/>
      <w:suff w:val="nothing"/>
      <w:lvlText w:val=""/>
      <w:lvlJc w:val="left"/>
      <w:pPr>
        <w:ind w:left="567" w:firstLine="0"/>
      </w:pPr>
      <w:rPr>
        <w:rFonts w:hint="default"/>
      </w:rPr>
    </w:lvl>
  </w:abstractNum>
  <w:abstractNum w:abstractNumId="36" w15:restartNumberingAfterBreak="0">
    <w:nsid w:val="61D317BC"/>
    <w:multiLevelType w:val="multilevel"/>
    <w:tmpl w:val="6B204466"/>
    <w:styleLink w:val="ORRAnnex"/>
    <w:lvl w:ilvl="0">
      <w:start w:val="1"/>
      <w:numFmt w:val="upperLetter"/>
      <w:pStyle w:val="AnnexH2"/>
      <w:lvlText w:val="Annex %1:"/>
      <w:lvlJc w:val="left"/>
      <w:pPr>
        <w:tabs>
          <w:tab w:val="num" w:pos="2552"/>
        </w:tabs>
        <w:ind w:left="2552" w:hanging="2552"/>
      </w:pPr>
      <w:rPr>
        <w:rFonts w:hint="default"/>
      </w:rPr>
    </w:lvl>
    <w:lvl w:ilvl="1">
      <w:start w:val="1"/>
      <w:numFmt w:val="decimal"/>
      <w:pStyle w:val="AnnexParagraph"/>
      <w:lvlText w:val="%1.%2"/>
      <w:lvlJc w:val="left"/>
      <w:pPr>
        <w:tabs>
          <w:tab w:val="num" w:pos="851"/>
        </w:tabs>
        <w:ind w:left="851" w:hanging="851"/>
      </w:pPr>
      <w:rPr>
        <w:rFonts w:hint="default"/>
      </w:rPr>
    </w:lvl>
    <w:lvl w:ilvl="2">
      <w:start w:val="1"/>
      <w:numFmt w:val="lowerLetter"/>
      <w:pStyle w:val="AnnexBulletAlpha"/>
      <w:lvlText w:val="(%3)"/>
      <w:lvlJc w:val="left"/>
      <w:pPr>
        <w:tabs>
          <w:tab w:val="num" w:pos="1418"/>
        </w:tabs>
        <w:ind w:left="1418" w:hanging="567"/>
      </w:pPr>
      <w:rPr>
        <w:rFonts w:hint="default"/>
      </w:rPr>
    </w:lvl>
    <w:lvl w:ilvl="3">
      <w:start w:val="1"/>
      <w:numFmt w:val="lowerRoman"/>
      <w:pStyle w:val="AnnexBulletroman"/>
      <w:lvlText w:val="(%4)"/>
      <w:lvlJc w:val="left"/>
      <w:pPr>
        <w:tabs>
          <w:tab w:val="num" w:pos="1985"/>
        </w:tabs>
        <w:ind w:left="1985" w:hanging="567"/>
      </w:pPr>
      <w:rPr>
        <w:rFonts w:hint="default"/>
      </w:rPr>
    </w:lvl>
    <w:lvl w:ilvl="4">
      <w:start w:val="1"/>
      <w:numFmt w:val="decimal"/>
      <w:pStyle w:val="AnnexBulletnumber"/>
      <w:lvlText w:val="(%5)"/>
      <w:lvlJc w:val="left"/>
      <w:pPr>
        <w:tabs>
          <w:tab w:val="num" w:pos="2552"/>
        </w:tabs>
        <w:ind w:left="2552" w:hanging="567"/>
      </w:pPr>
      <w:rPr>
        <w:rFonts w:hint="default"/>
      </w:rPr>
    </w:lvl>
    <w:lvl w:ilvl="5">
      <w:start w:val="1"/>
      <w:numFmt w:val="bullet"/>
      <w:pStyle w:val="AnnexBulletround"/>
      <w:lvlText w:val="●"/>
      <w:lvlJc w:val="left"/>
      <w:pPr>
        <w:tabs>
          <w:tab w:val="num" w:pos="1418"/>
        </w:tabs>
        <w:ind w:left="1418" w:hanging="567"/>
      </w:pPr>
      <w:rPr>
        <w:rFonts w:ascii="Arial" w:hAnsi="Arial" w:hint="default"/>
        <w:color w:val="253268" w:themeColor="text2"/>
      </w:rPr>
    </w:lvl>
    <w:lvl w:ilvl="6">
      <w:start w:val="1"/>
      <w:numFmt w:val="bullet"/>
      <w:pStyle w:val="AnnexBullet-"/>
      <w:lvlText w:val="–"/>
      <w:lvlJc w:val="left"/>
      <w:pPr>
        <w:tabs>
          <w:tab w:val="num" w:pos="1985"/>
        </w:tabs>
        <w:ind w:left="1985" w:hanging="567"/>
      </w:pPr>
      <w:rPr>
        <w:rFonts w:ascii="Calibri" w:hAnsi="Calibri" w:hint="default"/>
        <w:color w:val="253268" w:themeColor="text2"/>
      </w:rPr>
    </w:lvl>
    <w:lvl w:ilvl="7">
      <w:start w:val="1"/>
      <w:numFmt w:val="decimal"/>
      <w:pStyle w:val="AnnexTableTitle"/>
      <w:lvlText w:val="Table %1.%8"/>
      <w:lvlJc w:val="left"/>
      <w:pPr>
        <w:tabs>
          <w:tab w:val="num" w:pos="1418"/>
        </w:tabs>
        <w:ind w:left="1418" w:hanging="1418"/>
      </w:pPr>
      <w:rPr>
        <w:rFonts w:hint="default"/>
      </w:rPr>
    </w:lvl>
    <w:lvl w:ilvl="8">
      <w:start w:val="1"/>
      <w:numFmt w:val="decimal"/>
      <w:lvlRestart w:val="1"/>
      <w:pStyle w:val="AnnexFigureTitle"/>
      <w:lvlText w:val="Figure %1.%9"/>
      <w:lvlJc w:val="left"/>
      <w:pPr>
        <w:tabs>
          <w:tab w:val="num" w:pos="1418"/>
        </w:tabs>
        <w:ind w:left="1418" w:hanging="1418"/>
      </w:pPr>
      <w:rPr>
        <w:rFonts w:hint="default"/>
      </w:rPr>
    </w:lvl>
  </w:abstractNum>
  <w:abstractNum w:abstractNumId="37" w15:restartNumberingAfterBreak="0">
    <w:nsid w:val="68BD5682"/>
    <w:multiLevelType w:val="multilevel"/>
    <w:tmpl w:val="EAD453D0"/>
    <w:numStyleLink w:val="NumbListHighlight"/>
  </w:abstractNum>
  <w:abstractNum w:abstractNumId="38" w15:restartNumberingAfterBreak="0">
    <w:nsid w:val="696059AB"/>
    <w:multiLevelType w:val="hybridMultilevel"/>
    <w:tmpl w:val="94CE3A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BEC096D"/>
    <w:multiLevelType w:val="hybridMultilevel"/>
    <w:tmpl w:val="740C68F0"/>
    <w:lvl w:ilvl="0" w:tplc="FFFFFFFF">
      <w:start w:val="1"/>
      <w:numFmt w:val="decimal"/>
      <w:lvlText w:val="%1."/>
      <w:lvlJc w:val="left"/>
      <w:pPr>
        <w:ind w:left="1080" w:hanging="360"/>
      </w:p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0" w15:restartNumberingAfterBreak="0">
    <w:nsid w:val="6D87355D"/>
    <w:multiLevelType w:val="multilevel"/>
    <w:tmpl w:val="08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1" w15:restartNumberingAfterBreak="0">
    <w:nsid w:val="701F3727"/>
    <w:multiLevelType w:val="multilevel"/>
    <w:tmpl w:val="FEF47FD2"/>
    <w:styleLink w:val="ORRSummary"/>
    <w:lvl w:ilvl="0">
      <w:start w:val="1"/>
      <w:numFmt w:val="none"/>
      <w:pStyle w:val="Summaryparagraph"/>
      <w:suff w:val="nothing"/>
      <w:lvlText w:val=""/>
      <w:lvlJc w:val="left"/>
      <w:pPr>
        <w:ind w:left="0" w:firstLine="0"/>
      </w:pPr>
      <w:rPr>
        <w:rFonts w:hint="default"/>
        <w:color w:val="731472"/>
        <w:szCs w:val="24"/>
      </w:rPr>
    </w:lvl>
    <w:lvl w:ilvl="1">
      <w:start w:val="1"/>
      <w:numFmt w:val="bullet"/>
      <w:pStyle w:val="Summarybullet"/>
      <w:lvlText w:val="●"/>
      <w:lvlJc w:val="left"/>
      <w:pPr>
        <w:tabs>
          <w:tab w:val="num" w:pos="567"/>
        </w:tabs>
        <w:ind w:left="567" w:hanging="567"/>
      </w:pPr>
      <w:rPr>
        <w:rFonts w:ascii="Arial" w:hAnsi="Arial" w:hint="default"/>
        <w:color w:val="702472" w:themeColor="accent3"/>
      </w:rPr>
    </w:lvl>
    <w:lvl w:ilvl="2">
      <w:start w:val="1"/>
      <w:numFmt w:val="none"/>
      <w:lvlRestart w:val="1"/>
      <w:pStyle w:val="Summarybullet-"/>
      <w:lvlText w:val="         –"/>
      <w:lvlJc w:val="left"/>
      <w:pPr>
        <w:tabs>
          <w:tab w:val="num" w:pos="1134"/>
        </w:tabs>
        <w:ind w:left="1134" w:hanging="1134"/>
      </w:pPr>
      <w:rPr>
        <w:rFonts w:hint="default"/>
        <w:color w:val="702472" w:themeColor="accent3"/>
      </w:rPr>
    </w:lvl>
    <w:lvl w:ilvl="3">
      <w:start w:val="1"/>
      <w:numFmt w:val="none"/>
      <w:suff w:val="nothing"/>
      <w:lvlText w:val=""/>
      <w:lvlJc w:val="left"/>
      <w:pPr>
        <w:ind w:left="567" w:firstLine="0"/>
      </w:pPr>
      <w:rPr>
        <w:rFonts w:hint="default"/>
      </w:rPr>
    </w:lvl>
    <w:lvl w:ilvl="4">
      <w:start w:val="1"/>
      <w:numFmt w:val="none"/>
      <w:suff w:val="nothing"/>
      <w:lvlText w:val=""/>
      <w:lvlJc w:val="left"/>
      <w:pPr>
        <w:ind w:left="567" w:firstLine="0"/>
      </w:pPr>
      <w:rPr>
        <w:rFonts w:hint="default"/>
      </w:rPr>
    </w:lvl>
    <w:lvl w:ilvl="5">
      <w:start w:val="1"/>
      <w:numFmt w:val="none"/>
      <w:suff w:val="nothing"/>
      <w:lvlText w:val=""/>
      <w:lvlJc w:val="left"/>
      <w:pPr>
        <w:ind w:left="567" w:firstLine="0"/>
      </w:pPr>
      <w:rPr>
        <w:rFonts w:hint="default"/>
      </w:rPr>
    </w:lvl>
    <w:lvl w:ilvl="6">
      <w:start w:val="1"/>
      <w:numFmt w:val="none"/>
      <w:suff w:val="nothing"/>
      <w:lvlText w:val=""/>
      <w:lvlJc w:val="left"/>
      <w:pPr>
        <w:ind w:left="567" w:firstLine="0"/>
      </w:pPr>
      <w:rPr>
        <w:rFonts w:hint="default"/>
      </w:rPr>
    </w:lvl>
    <w:lvl w:ilvl="7">
      <w:start w:val="1"/>
      <w:numFmt w:val="none"/>
      <w:suff w:val="nothing"/>
      <w:lvlText w:val=""/>
      <w:lvlJc w:val="left"/>
      <w:pPr>
        <w:ind w:left="567" w:firstLine="0"/>
      </w:pPr>
      <w:rPr>
        <w:rFonts w:hint="default"/>
      </w:rPr>
    </w:lvl>
    <w:lvl w:ilvl="8">
      <w:start w:val="1"/>
      <w:numFmt w:val="none"/>
      <w:suff w:val="nothing"/>
      <w:lvlText w:val=""/>
      <w:lvlJc w:val="left"/>
      <w:pPr>
        <w:ind w:left="567" w:firstLine="0"/>
      </w:pPr>
      <w:rPr>
        <w:rFonts w:hint="default"/>
      </w:rPr>
    </w:lvl>
  </w:abstractNum>
  <w:abstractNum w:abstractNumId="42" w15:restartNumberingAfterBreak="0">
    <w:nsid w:val="74A520B3"/>
    <w:multiLevelType w:val="hybridMultilevel"/>
    <w:tmpl w:val="5A7E14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74C62AB"/>
    <w:multiLevelType w:val="multilevel"/>
    <w:tmpl w:val="6B204466"/>
    <w:numStyleLink w:val="ORRAnnex"/>
  </w:abstractNum>
  <w:abstractNum w:abstractNumId="44" w15:restartNumberingAfterBreak="0">
    <w:nsid w:val="7DDA5CB4"/>
    <w:multiLevelType w:val="multilevel"/>
    <w:tmpl w:val="6B204466"/>
    <w:numStyleLink w:val="ORRAnnex"/>
  </w:abstractNum>
  <w:num w:numId="1" w16cid:durableId="1233007008">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0343250">
    <w:abstractNumId w:val="41"/>
  </w:num>
  <w:num w:numId="3" w16cid:durableId="615990203">
    <w:abstractNumId w:val="10"/>
  </w:num>
  <w:num w:numId="4" w16cid:durableId="1539008159">
    <w:abstractNumId w:val="35"/>
  </w:num>
  <w:num w:numId="5" w16cid:durableId="1334801291">
    <w:abstractNumId w:val="11"/>
  </w:num>
  <w:num w:numId="6" w16cid:durableId="116142554">
    <w:abstractNumId w:val="23"/>
  </w:num>
  <w:num w:numId="7" w16cid:durableId="1708795862">
    <w:abstractNumId w:val="14"/>
  </w:num>
  <w:num w:numId="8" w16cid:durableId="1432780497">
    <w:abstractNumId w:val="6"/>
  </w:num>
  <w:num w:numId="9" w16cid:durableId="35012236">
    <w:abstractNumId w:val="5"/>
  </w:num>
  <w:num w:numId="10" w16cid:durableId="711077664">
    <w:abstractNumId w:val="0"/>
  </w:num>
  <w:num w:numId="11" w16cid:durableId="1604993918">
    <w:abstractNumId w:val="37"/>
  </w:num>
  <w:num w:numId="12" w16cid:durableId="435447028">
    <w:abstractNumId w:val="36"/>
  </w:num>
  <w:num w:numId="13" w16cid:durableId="2048019962">
    <w:abstractNumId w:val="43"/>
  </w:num>
  <w:num w:numId="14" w16cid:durableId="2025738407">
    <w:abstractNumId w:val="37"/>
  </w:num>
  <w:num w:numId="15" w16cid:durableId="150879135">
    <w:abstractNumId w:val="37"/>
  </w:num>
  <w:num w:numId="16" w16cid:durableId="891042484">
    <w:abstractNumId w:val="37"/>
  </w:num>
  <w:num w:numId="17" w16cid:durableId="727414043">
    <w:abstractNumId w:val="36"/>
  </w:num>
  <w:num w:numId="18" w16cid:durableId="1027833524">
    <w:abstractNumId w:val="2"/>
  </w:num>
  <w:num w:numId="19" w16cid:durableId="50661355">
    <w:abstractNumId w:val="7"/>
  </w:num>
  <w:num w:numId="20" w16cid:durableId="1446195555">
    <w:abstractNumId w:val="5"/>
  </w:num>
  <w:num w:numId="21" w16cid:durableId="558327301">
    <w:abstractNumId w:val="44"/>
  </w:num>
  <w:num w:numId="22" w16cid:durableId="463500638">
    <w:abstractNumId w:val="28"/>
  </w:num>
  <w:num w:numId="23" w16cid:durableId="1527019102">
    <w:abstractNumId w:val="3"/>
  </w:num>
  <w:num w:numId="24" w16cid:durableId="199210205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615861438">
    <w:abstractNumId w:val="17"/>
  </w:num>
  <w:num w:numId="26" w16cid:durableId="1830293373">
    <w:abstractNumId w:val="38"/>
  </w:num>
  <w:num w:numId="27" w16cid:durableId="42141695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58526404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88352175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6812745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754356450">
    <w:abstractNumId w:val="7"/>
  </w:num>
  <w:num w:numId="32" w16cid:durableId="2368570">
    <w:abstractNumId w:val="33"/>
  </w:num>
  <w:num w:numId="33" w16cid:durableId="718044416">
    <w:abstractNumId w:val="27"/>
  </w:num>
  <w:num w:numId="34" w16cid:durableId="1136336927">
    <w:abstractNumId w:val="8"/>
  </w:num>
  <w:num w:numId="35" w16cid:durableId="2102949224">
    <w:abstractNumId w:val="22"/>
  </w:num>
  <w:num w:numId="36" w16cid:durableId="1762557115">
    <w:abstractNumId w:val="32"/>
  </w:num>
  <w:num w:numId="37" w16cid:durableId="448167588">
    <w:abstractNumId w:val="30"/>
  </w:num>
  <w:num w:numId="38" w16cid:durableId="910506888">
    <w:abstractNumId w:val="12"/>
  </w:num>
  <w:num w:numId="39" w16cid:durableId="909848737">
    <w:abstractNumId w:val="25"/>
  </w:num>
  <w:num w:numId="40" w16cid:durableId="1950044472">
    <w:abstractNumId w:val="16"/>
  </w:num>
  <w:num w:numId="41" w16cid:durableId="306664386">
    <w:abstractNumId w:val="13"/>
  </w:num>
  <w:num w:numId="42" w16cid:durableId="1510095983">
    <w:abstractNumId w:val="39"/>
  </w:num>
  <w:num w:numId="43" w16cid:durableId="156307295">
    <w:abstractNumId w:val="9"/>
  </w:num>
  <w:num w:numId="44" w16cid:durableId="2021076148">
    <w:abstractNumId w:val="20"/>
  </w:num>
  <w:num w:numId="45" w16cid:durableId="1315570685">
    <w:abstractNumId w:val="19"/>
  </w:num>
  <w:num w:numId="46" w16cid:durableId="903754714">
    <w:abstractNumId w:val="42"/>
  </w:num>
  <w:num w:numId="47" w16cid:durableId="1800682206">
    <w:abstractNumId w:val="29"/>
  </w:num>
  <w:num w:numId="48" w16cid:durableId="1275016402">
    <w:abstractNumId w:val="1"/>
  </w:num>
  <w:num w:numId="49" w16cid:durableId="1784152072">
    <w:abstractNumId w:val="21"/>
  </w:num>
  <w:num w:numId="50" w16cid:durableId="1172988473">
    <w:abstractNumId w:val="15"/>
  </w:num>
  <w:num w:numId="51" w16cid:durableId="1135677852">
    <w:abstractNumId w:val="24"/>
  </w:num>
  <w:num w:numId="52" w16cid:durableId="1851750423">
    <w:abstractNumId w:val="40"/>
  </w:num>
  <w:num w:numId="53" w16cid:durableId="971054752">
    <w:abstractNumId w:val="4"/>
  </w:num>
  <w:num w:numId="54" w16cid:durableId="1865708362">
    <w:abstractNumId w:val="18"/>
  </w:num>
  <w:num w:numId="55" w16cid:durableId="2000380350">
    <w:abstractNumId w:val="34"/>
  </w:num>
  <w:num w:numId="56" w16cid:durableId="2002583800">
    <w:abstractNumId w:val="31"/>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bxHeaderWithImage" w:val="False"/>
    <w:docVar w:name="cbxIncludeDividers" w:val="False"/>
    <w:docVar w:name="cmbTypeOfDoc.Column(1)" w:val="B"/>
    <w:docVar w:name="CurrentTemplateName" w:val="Long Report.dotm"/>
    <w:docVar w:name="CurrentTemplateVersion" w:val="2.07"/>
    <w:docVar w:name="DocTemplateName" w:val="Long Report.dotm"/>
    <w:docVar w:name="InitialTemplateName" w:val="Long Report.dotm"/>
    <w:docVar w:name="InitialTemplateVersion" w:val="2.07"/>
    <w:docVar w:name="NewDoc" w:val="False"/>
    <w:docVar w:name="txtDate.Tag" w:val="44789|d mmmm yyyy"/>
    <w:docVar w:name="txtHdr" w:val="ITT"/>
    <w:docVar w:name="zOrrHeaderName" w:val="Office of Rail and Road"/>
    <w:docVar w:name="zTocLevel" w:val="2"/>
  </w:docVars>
  <w:rsids>
    <w:rsidRoot w:val="00FC6860"/>
    <w:rsid w:val="00000EFE"/>
    <w:rsid w:val="000016D5"/>
    <w:rsid w:val="00002819"/>
    <w:rsid w:val="000032A5"/>
    <w:rsid w:val="00017D46"/>
    <w:rsid w:val="0002210B"/>
    <w:rsid w:val="00024E62"/>
    <w:rsid w:val="0003350C"/>
    <w:rsid w:val="00036DEB"/>
    <w:rsid w:val="00037BD2"/>
    <w:rsid w:val="00042B65"/>
    <w:rsid w:val="00043DA2"/>
    <w:rsid w:val="0004428A"/>
    <w:rsid w:val="0005181F"/>
    <w:rsid w:val="000573F0"/>
    <w:rsid w:val="00064036"/>
    <w:rsid w:val="00066737"/>
    <w:rsid w:val="000735F1"/>
    <w:rsid w:val="00076B67"/>
    <w:rsid w:val="00081400"/>
    <w:rsid w:val="000833AF"/>
    <w:rsid w:val="00084783"/>
    <w:rsid w:val="00084972"/>
    <w:rsid w:val="0008514C"/>
    <w:rsid w:val="000876CB"/>
    <w:rsid w:val="0009126F"/>
    <w:rsid w:val="0009203F"/>
    <w:rsid w:val="000A0438"/>
    <w:rsid w:val="000A6DE7"/>
    <w:rsid w:val="000B0266"/>
    <w:rsid w:val="000B309A"/>
    <w:rsid w:val="000B6176"/>
    <w:rsid w:val="000C7B66"/>
    <w:rsid w:val="000D2970"/>
    <w:rsid w:val="000D2998"/>
    <w:rsid w:val="000D3480"/>
    <w:rsid w:val="000D6C9F"/>
    <w:rsid w:val="000E135E"/>
    <w:rsid w:val="000E5AB1"/>
    <w:rsid w:val="000E5E49"/>
    <w:rsid w:val="000F4554"/>
    <w:rsid w:val="000F5529"/>
    <w:rsid w:val="000F5907"/>
    <w:rsid w:val="000F70BB"/>
    <w:rsid w:val="000F7BB6"/>
    <w:rsid w:val="001012B6"/>
    <w:rsid w:val="00102F62"/>
    <w:rsid w:val="001179EC"/>
    <w:rsid w:val="00120892"/>
    <w:rsid w:val="00120BAD"/>
    <w:rsid w:val="0012193D"/>
    <w:rsid w:val="00124D1D"/>
    <w:rsid w:val="001315D7"/>
    <w:rsid w:val="00135169"/>
    <w:rsid w:val="00137015"/>
    <w:rsid w:val="00141746"/>
    <w:rsid w:val="00144445"/>
    <w:rsid w:val="001463D0"/>
    <w:rsid w:val="001526A6"/>
    <w:rsid w:val="00155088"/>
    <w:rsid w:val="0015625B"/>
    <w:rsid w:val="00156D5F"/>
    <w:rsid w:val="00160B26"/>
    <w:rsid w:val="00162700"/>
    <w:rsid w:val="00162B03"/>
    <w:rsid w:val="001659DD"/>
    <w:rsid w:val="001708E0"/>
    <w:rsid w:val="00171722"/>
    <w:rsid w:val="00175A76"/>
    <w:rsid w:val="001768F1"/>
    <w:rsid w:val="00180E47"/>
    <w:rsid w:val="001858EB"/>
    <w:rsid w:val="00194E09"/>
    <w:rsid w:val="001957B8"/>
    <w:rsid w:val="00195C79"/>
    <w:rsid w:val="001A00F0"/>
    <w:rsid w:val="001A1058"/>
    <w:rsid w:val="001A4CA4"/>
    <w:rsid w:val="001B03DB"/>
    <w:rsid w:val="001B3FD8"/>
    <w:rsid w:val="001B54A7"/>
    <w:rsid w:val="001B551F"/>
    <w:rsid w:val="001B5A48"/>
    <w:rsid w:val="001B62CD"/>
    <w:rsid w:val="001B6996"/>
    <w:rsid w:val="001B71F8"/>
    <w:rsid w:val="001C60A4"/>
    <w:rsid w:val="001D1536"/>
    <w:rsid w:val="001D590D"/>
    <w:rsid w:val="001D5DF3"/>
    <w:rsid w:val="001E23F4"/>
    <w:rsid w:val="001E7C87"/>
    <w:rsid w:val="001F1140"/>
    <w:rsid w:val="001F55B8"/>
    <w:rsid w:val="002027A8"/>
    <w:rsid w:val="0020297B"/>
    <w:rsid w:val="002063AE"/>
    <w:rsid w:val="002064AF"/>
    <w:rsid w:val="00206FE3"/>
    <w:rsid w:val="002077FD"/>
    <w:rsid w:val="0021084B"/>
    <w:rsid w:val="0021141B"/>
    <w:rsid w:val="0021395E"/>
    <w:rsid w:val="002162D4"/>
    <w:rsid w:val="00220F85"/>
    <w:rsid w:val="0022209D"/>
    <w:rsid w:val="00224950"/>
    <w:rsid w:val="00225D2C"/>
    <w:rsid w:val="00225EFD"/>
    <w:rsid w:val="00240410"/>
    <w:rsid w:val="002459ED"/>
    <w:rsid w:val="0025242F"/>
    <w:rsid w:val="00256E29"/>
    <w:rsid w:val="00257BE5"/>
    <w:rsid w:val="00272200"/>
    <w:rsid w:val="00276C64"/>
    <w:rsid w:val="0028315E"/>
    <w:rsid w:val="0028433A"/>
    <w:rsid w:val="00286CF2"/>
    <w:rsid w:val="0028735A"/>
    <w:rsid w:val="0029283C"/>
    <w:rsid w:val="00293D38"/>
    <w:rsid w:val="0029500D"/>
    <w:rsid w:val="00297104"/>
    <w:rsid w:val="002B7995"/>
    <w:rsid w:val="002C5A50"/>
    <w:rsid w:val="002C6E70"/>
    <w:rsid w:val="002D0E5B"/>
    <w:rsid w:val="002D2F50"/>
    <w:rsid w:val="002D3643"/>
    <w:rsid w:val="002D46DA"/>
    <w:rsid w:val="002E2DAD"/>
    <w:rsid w:val="002E7122"/>
    <w:rsid w:val="002F111F"/>
    <w:rsid w:val="002F2791"/>
    <w:rsid w:val="002F5466"/>
    <w:rsid w:val="002F56B7"/>
    <w:rsid w:val="0030237B"/>
    <w:rsid w:val="003027B1"/>
    <w:rsid w:val="00302A67"/>
    <w:rsid w:val="00311FD5"/>
    <w:rsid w:val="003247A4"/>
    <w:rsid w:val="0033279C"/>
    <w:rsid w:val="003366E7"/>
    <w:rsid w:val="0034288F"/>
    <w:rsid w:val="00343838"/>
    <w:rsid w:val="00347F87"/>
    <w:rsid w:val="00350594"/>
    <w:rsid w:val="003543C0"/>
    <w:rsid w:val="00354A26"/>
    <w:rsid w:val="0035753E"/>
    <w:rsid w:val="003610B6"/>
    <w:rsid w:val="0036504A"/>
    <w:rsid w:val="00372316"/>
    <w:rsid w:val="00372ABD"/>
    <w:rsid w:val="00374BAE"/>
    <w:rsid w:val="00375767"/>
    <w:rsid w:val="003764B8"/>
    <w:rsid w:val="003806B7"/>
    <w:rsid w:val="003813C5"/>
    <w:rsid w:val="00384699"/>
    <w:rsid w:val="00385387"/>
    <w:rsid w:val="00385F6B"/>
    <w:rsid w:val="00386AF7"/>
    <w:rsid w:val="00386E0A"/>
    <w:rsid w:val="00391FAB"/>
    <w:rsid w:val="003B008E"/>
    <w:rsid w:val="003B09D0"/>
    <w:rsid w:val="003B1008"/>
    <w:rsid w:val="003B27DE"/>
    <w:rsid w:val="003B41CB"/>
    <w:rsid w:val="003B48E5"/>
    <w:rsid w:val="003B5BA9"/>
    <w:rsid w:val="003B6C1C"/>
    <w:rsid w:val="003C0BDF"/>
    <w:rsid w:val="003C247A"/>
    <w:rsid w:val="003C3449"/>
    <w:rsid w:val="003C3BA6"/>
    <w:rsid w:val="003C462A"/>
    <w:rsid w:val="003D0868"/>
    <w:rsid w:val="003D1485"/>
    <w:rsid w:val="003D1B7D"/>
    <w:rsid w:val="003D1CC2"/>
    <w:rsid w:val="003D30C6"/>
    <w:rsid w:val="003E1A78"/>
    <w:rsid w:val="003E2FAF"/>
    <w:rsid w:val="003E3E52"/>
    <w:rsid w:val="003E40D9"/>
    <w:rsid w:val="003E497C"/>
    <w:rsid w:val="003E5612"/>
    <w:rsid w:val="003E5A51"/>
    <w:rsid w:val="003E6BE3"/>
    <w:rsid w:val="003ED8B6"/>
    <w:rsid w:val="003F161B"/>
    <w:rsid w:val="003F3CB0"/>
    <w:rsid w:val="003F6E9D"/>
    <w:rsid w:val="00400432"/>
    <w:rsid w:val="00403C5B"/>
    <w:rsid w:val="00407533"/>
    <w:rsid w:val="00410615"/>
    <w:rsid w:val="004121D9"/>
    <w:rsid w:val="004122D7"/>
    <w:rsid w:val="00414896"/>
    <w:rsid w:val="0042123F"/>
    <w:rsid w:val="0042552D"/>
    <w:rsid w:val="004276BA"/>
    <w:rsid w:val="004308C7"/>
    <w:rsid w:val="00430C3B"/>
    <w:rsid w:val="00432926"/>
    <w:rsid w:val="00433557"/>
    <w:rsid w:val="00433D4D"/>
    <w:rsid w:val="004372B6"/>
    <w:rsid w:val="0043752D"/>
    <w:rsid w:val="00437772"/>
    <w:rsid w:val="004462A6"/>
    <w:rsid w:val="00446747"/>
    <w:rsid w:val="00451C67"/>
    <w:rsid w:val="00452F29"/>
    <w:rsid w:val="00454D76"/>
    <w:rsid w:val="00456B2D"/>
    <w:rsid w:val="00457556"/>
    <w:rsid w:val="00465E6B"/>
    <w:rsid w:val="00472A7C"/>
    <w:rsid w:val="00475151"/>
    <w:rsid w:val="00476327"/>
    <w:rsid w:val="0048300B"/>
    <w:rsid w:val="00485881"/>
    <w:rsid w:val="0048774B"/>
    <w:rsid w:val="00490915"/>
    <w:rsid w:val="00494943"/>
    <w:rsid w:val="00495203"/>
    <w:rsid w:val="004964CA"/>
    <w:rsid w:val="0049751E"/>
    <w:rsid w:val="004A0056"/>
    <w:rsid w:val="004A0C10"/>
    <w:rsid w:val="004A24AB"/>
    <w:rsid w:val="004A743E"/>
    <w:rsid w:val="004B2D5D"/>
    <w:rsid w:val="004B336F"/>
    <w:rsid w:val="004C0FAF"/>
    <w:rsid w:val="004C1FDD"/>
    <w:rsid w:val="004D1C50"/>
    <w:rsid w:val="004D5D65"/>
    <w:rsid w:val="004E57B7"/>
    <w:rsid w:val="004E5ACC"/>
    <w:rsid w:val="004E60C0"/>
    <w:rsid w:val="004F2AE4"/>
    <w:rsid w:val="004F6111"/>
    <w:rsid w:val="00500D34"/>
    <w:rsid w:val="00502169"/>
    <w:rsid w:val="005145ED"/>
    <w:rsid w:val="005165AD"/>
    <w:rsid w:val="00526956"/>
    <w:rsid w:val="00527663"/>
    <w:rsid w:val="00532B91"/>
    <w:rsid w:val="0053316C"/>
    <w:rsid w:val="00534962"/>
    <w:rsid w:val="00536EB2"/>
    <w:rsid w:val="00544099"/>
    <w:rsid w:val="00546AF7"/>
    <w:rsid w:val="00552D8F"/>
    <w:rsid w:val="00555585"/>
    <w:rsid w:val="005612F3"/>
    <w:rsid w:val="005635FA"/>
    <w:rsid w:val="00574B16"/>
    <w:rsid w:val="00580A77"/>
    <w:rsid w:val="005818CF"/>
    <w:rsid w:val="005837F0"/>
    <w:rsid w:val="0058556D"/>
    <w:rsid w:val="00585CEE"/>
    <w:rsid w:val="00587AE6"/>
    <w:rsid w:val="00591161"/>
    <w:rsid w:val="005934ED"/>
    <w:rsid w:val="00596F73"/>
    <w:rsid w:val="005B27FB"/>
    <w:rsid w:val="005B3ED1"/>
    <w:rsid w:val="005B621F"/>
    <w:rsid w:val="005B7791"/>
    <w:rsid w:val="005C0E21"/>
    <w:rsid w:val="005C29ED"/>
    <w:rsid w:val="005C3704"/>
    <w:rsid w:val="005C5BD8"/>
    <w:rsid w:val="005C6471"/>
    <w:rsid w:val="005C78C8"/>
    <w:rsid w:val="005D0524"/>
    <w:rsid w:val="005D169D"/>
    <w:rsid w:val="005E1F2E"/>
    <w:rsid w:val="005E2832"/>
    <w:rsid w:val="005E2FF2"/>
    <w:rsid w:val="005F12AF"/>
    <w:rsid w:val="005F217E"/>
    <w:rsid w:val="005F2187"/>
    <w:rsid w:val="005F2393"/>
    <w:rsid w:val="005F31A1"/>
    <w:rsid w:val="005F386D"/>
    <w:rsid w:val="005F74FA"/>
    <w:rsid w:val="006023B5"/>
    <w:rsid w:val="006129E4"/>
    <w:rsid w:val="00613440"/>
    <w:rsid w:val="00615D12"/>
    <w:rsid w:val="00617B7F"/>
    <w:rsid w:val="006242F0"/>
    <w:rsid w:val="006253D8"/>
    <w:rsid w:val="006316B1"/>
    <w:rsid w:val="00632A37"/>
    <w:rsid w:val="00636173"/>
    <w:rsid w:val="00636341"/>
    <w:rsid w:val="00637198"/>
    <w:rsid w:val="00640445"/>
    <w:rsid w:val="00645EB9"/>
    <w:rsid w:val="006465D2"/>
    <w:rsid w:val="006555BF"/>
    <w:rsid w:val="0065616A"/>
    <w:rsid w:val="00656655"/>
    <w:rsid w:val="0066567C"/>
    <w:rsid w:val="006701F0"/>
    <w:rsid w:val="006724D0"/>
    <w:rsid w:val="00676203"/>
    <w:rsid w:val="00680A23"/>
    <w:rsid w:val="00680F51"/>
    <w:rsid w:val="00683A4B"/>
    <w:rsid w:val="00683F80"/>
    <w:rsid w:val="0068683B"/>
    <w:rsid w:val="00691342"/>
    <w:rsid w:val="006A063F"/>
    <w:rsid w:val="006A10F3"/>
    <w:rsid w:val="006A4F74"/>
    <w:rsid w:val="006A6751"/>
    <w:rsid w:val="006B10E9"/>
    <w:rsid w:val="006B198C"/>
    <w:rsid w:val="006B237A"/>
    <w:rsid w:val="006B27E0"/>
    <w:rsid w:val="006B416E"/>
    <w:rsid w:val="006B4831"/>
    <w:rsid w:val="006C004C"/>
    <w:rsid w:val="006C02BD"/>
    <w:rsid w:val="006C15DB"/>
    <w:rsid w:val="006D0464"/>
    <w:rsid w:val="006D0799"/>
    <w:rsid w:val="006D1D28"/>
    <w:rsid w:val="006D1DD8"/>
    <w:rsid w:val="006D4741"/>
    <w:rsid w:val="006D6465"/>
    <w:rsid w:val="006E1536"/>
    <w:rsid w:val="006E1B6F"/>
    <w:rsid w:val="006E214D"/>
    <w:rsid w:val="006E25F6"/>
    <w:rsid w:val="006E55C1"/>
    <w:rsid w:val="006F6490"/>
    <w:rsid w:val="006F663A"/>
    <w:rsid w:val="00703BE0"/>
    <w:rsid w:val="00705CF5"/>
    <w:rsid w:val="007062A6"/>
    <w:rsid w:val="00713B94"/>
    <w:rsid w:val="00716CEC"/>
    <w:rsid w:val="00717537"/>
    <w:rsid w:val="007200CC"/>
    <w:rsid w:val="00720750"/>
    <w:rsid w:val="0072257F"/>
    <w:rsid w:val="00724059"/>
    <w:rsid w:val="007246E1"/>
    <w:rsid w:val="00725DA6"/>
    <w:rsid w:val="00730532"/>
    <w:rsid w:val="00731F42"/>
    <w:rsid w:val="00732439"/>
    <w:rsid w:val="00734AF8"/>
    <w:rsid w:val="007404A3"/>
    <w:rsid w:val="00745B89"/>
    <w:rsid w:val="00745F36"/>
    <w:rsid w:val="00752063"/>
    <w:rsid w:val="00755F22"/>
    <w:rsid w:val="0075633E"/>
    <w:rsid w:val="0075674E"/>
    <w:rsid w:val="00756E0D"/>
    <w:rsid w:val="00757472"/>
    <w:rsid w:val="00760514"/>
    <w:rsid w:val="00762C46"/>
    <w:rsid w:val="007679D8"/>
    <w:rsid w:val="00773068"/>
    <w:rsid w:val="007757E8"/>
    <w:rsid w:val="00785937"/>
    <w:rsid w:val="00790401"/>
    <w:rsid w:val="00790AD2"/>
    <w:rsid w:val="0079264A"/>
    <w:rsid w:val="00796755"/>
    <w:rsid w:val="00796E71"/>
    <w:rsid w:val="007979A7"/>
    <w:rsid w:val="00797F75"/>
    <w:rsid w:val="007A1F12"/>
    <w:rsid w:val="007B1555"/>
    <w:rsid w:val="007B4C1F"/>
    <w:rsid w:val="007C43C1"/>
    <w:rsid w:val="007D08FC"/>
    <w:rsid w:val="007D5014"/>
    <w:rsid w:val="007E2744"/>
    <w:rsid w:val="007E4EC4"/>
    <w:rsid w:val="007E6E4B"/>
    <w:rsid w:val="007F2D29"/>
    <w:rsid w:val="007F3F24"/>
    <w:rsid w:val="007F4B75"/>
    <w:rsid w:val="007F6498"/>
    <w:rsid w:val="007F6B18"/>
    <w:rsid w:val="00802870"/>
    <w:rsid w:val="00806042"/>
    <w:rsid w:val="008122F2"/>
    <w:rsid w:val="008145A2"/>
    <w:rsid w:val="0081555F"/>
    <w:rsid w:val="0081639D"/>
    <w:rsid w:val="008174A6"/>
    <w:rsid w:val="0082213D"/>
    <w:rsid w:val="00826F5D"/>
    <w:rsid w:val="008277B1"/>
    <w:rsid w:val="00831EE0"/>
    <w:rsid w:val="0083798F"/>
    <w:rsid w:val="00840129"/>
    <w:rsid w:val="00841B8C"/>
    <w:rsid w:val="008420FD"/>
    <w:rsid w:val="008422F2"/>
    <w:rsid w:val="0084590F"/>
    <w:rsid w:val="00845EDF"/>
    <w:rsid w:val="008475B8"/>
    <w:rsid w:val="00851E44"/>
    <w:rsid w:val="00852E5A"/>
    <w:rsid w:val="0085576F"/>
    <w:rsid w:val="00856092"/>
    <w:rsid w:val="00856DAD"/>
    <w:rsid w:val="008624E2"/>
    <w:rsid w:val="00862DE2"/>
    <w:rsid w:val="008640BB"/>
    <w:rsid w:val="008667A9"/>
    <w:rsid w:val="00873479"/>
    <w:rsid w:val="0087426B"/>
    <w:rsid w:val="00882BEF"/>
    <w:rsid w:val="00884568"/>
    <w:rsid w:val="00885126"/>
    <w:rsid w:val="00886DE9"/>
    <w:rsid w:val="00890BB8"/>
    <w:rsid w:val="008911C0"/>
    <w:rsid w:val="00892CA9"/>
    <w:rsid w:val="00894644"/>
    <w:rsid w:val="008946A7"/>
    <w:rsid w:val="00894A4B"/>
    <w:rsid w:val="00894D7D"/>
    <w:rsid w:val="00897A5A"/>
    <w:rsid w:val="008A1C58"/>
    <w:rsid w:val="008A1E4C"/>
    <w:rsid w:val="008A25C5"/>
    <w:rsid w:val="008A7042"/>
    <w:rsid w:val="008B39F2"/>
    <w:rsid w:val="008B50A1"/>
    <w:rsid w:val="008B6DC1"/>
    <w:rsid w:val="008C091C"/>
    <w:rsid w:val="008C1870"/>
    <w:rsid w:val="008C30D2"/>
    <w:rsid w:val="008D4781"/>
    <w:rsid w:val="008D5E69"/>
    <w:rsid w:val="008D60C8"/>
    <w:rsid w:val="008E3D37"/>
    <w:rsid w:val="008E3E7D"/>
    <w:rsid w:val="008E61DF"/>
    <w:rsid w:val="008F04E0"/>
    <w:rsid w:val="008F0B87"/>
    <w:rsid w:val="008F18B3"/>
    <w:rsid w:val="008F1A0A"/>
    <w:rsid w:val="008F676D"/>
    <w:rsid w:val="00901C9A"/>
    <w:rsid w:val="0090243F"/>
    <w:rsid w:val="00903EB2"/>
    <w:rsid w:val="00904857"/>
    <w:rsid w:val="0090622E"/>
    <w:rsid w:val="00907F32"/>
    <w:rsid w:val="009102F8"/>
    <w:rsid w:val="00910E4A"/>
    <w:rsid w:val="009111CF"/>
    <w:rsid w:val="00913800"/>
    <w:rsid w:val="00914450"/>
    <w:rsid w:val="00914861"/>
    <w:rsid w:val="00916C88"/>
    <w:rsid w:val="00916E80"/>
    <w:rsid w:val="00917106"/>
    <w:rsid w:val="00920F55"/>
    <w:rsid w:val="009265DD"/>
    <w:rsid w:val="009319AE"/>
    <w:rsid w:val="009375BF"/>
    <w:rsid w:val="0094130E"/>
    <w:rsid w:val="009617D1"/>
    <w:rsid w:val="00962062"/>
    <w:rsid w:val="00963E0B"/>
    <w:rsid w:val="009646F5"/>
    <w:rsid w:val="00973BC6"/>
    <w:rsid w:val="009757DA"/>
    <w:rsid w:val="00981E60"/>
    <w:rsid w:val="009822CC"/>
    <w:rsid w:val="00982820"/>
    <w:rsid w:val="009852F9"/>
    <w:rsid w:val="0099169C"/>
    <w:rsid w:val="0099269F"/>
    <w:rsid w:val="00992B05"/>
    <w:rsid w:val="00994102"/>
    <w:rsid w:val="009942BE"/>
    <w:rsid w:val="009A3F46"/>
    <w:rsid w:val="009A5DA3"/>
    <w:rsid w:val="009B04F7"/>
    <w:rsid w:val="009B5565"/>
    <w:rsid w:val="009B6BAF"/>
    <w:rsid w:val="009B78EB"/>
    <w:rsid w:val="009C3E78"/>
    <w:rsid w:val="009C7888"/>
    <w:rsid w:val="009D2CE1"/>
    <w:rsid w:val="009D4BF5"/>
    <w:rsid w:val="009E0644"/>
    <w:rsid w:val="009E13FE"/>
    <w:rsid w:val="009E34CC"/>
    <w:rsid w:val="009E476E"/>
    <w:rsid w:val="009F3DAF"/>
    <w:rsid w:val="009F4755"/>
    <w:rsid w:val="009F5929"/>
    <w:rsid w:val="009F642E"/>
    <w:rsid w:val="00A00A07"/>
    <w:rsid w:val="00A02455"/>
    <w:rsid w:val="00A03E79"/>
    <w:rsid w:val="00A107B3"/>
    <w:rsid w:val="00A12654"/>
    <w:rsid w:val="00A12B6D"/>
    <w:rsid w:val="00A14898"/>
    <w:rsid w:val="00A17292"/>
    <w:rsid w:val="00A27332"/>
    <w:rsid w:val="00A310F3"/>
    <w:rsid w:val="00A32644"/>
    <w:rsid w:val="00A3724D"/>
    <w:rsid w:val="00A37A9B"/>
    <w:rsid w:val="00A4008F"/>
    <w:rsid w:val="00A42FBD"/>
    <w:rsid w:val="00A5113C"/>
    <w:rsid w:val="00A525B9"/>
    <w:rsid w:val="00A575FC"/>
    <w:rsid w:val="00A66AC8"/>
    <w:rsid w:val="00A67863"/>
    <w:rsid w:val="00A70557"/>
    <w:rsid w:val="00A739EA"/>
    <w:rsid w:val="00A73FDA"/>
    <w:rsid w:val="00A77317"/>
    <w:rsid w:val="00A84F0D"/>
    <w:rsid w:val="00A90826"/>
    <w:rsid w:val="00A913D2"/>
    <w:rsid w:val="00A93476"/>
    <w:rsid w:val="00A95A19"/>
    <w:rsid w:val="00A95FB0"/>
    <w:rsid w:val="00AA2978"/>
    <w:rsid w:val="00AA3E98"/>
    <w:rsid w:val="00AB3000"/>
    <w:rsid w:val="00AB3DFF"/>
    <w:rsid w:val="00AB6599"/>
    <w:rsid w:val="00AC3F17"/>
    <w:rsid w:val="00AC5690"/>
    <w:rsid w:val="00AE1221"/>
    <w:rsid w:val="00AE3AEB"/>
    <w:rsid w:val="00AF205E"/>
    <w:rsid w:val="00AF41B0"/>
    <w:rsid w:val="00AF5A70"/>
    <w:rsid w:val="00AF7AF9"/>
    <w:rsid w:val="00B005D1"/>
    <w:rsid w:val="00B017A5"/>
    <w:rsid w:val="00B04D1F"/>
    <w:rsid w:val="00B0622B"/>
    <w:rsid w:val="00B1075F"/>
    <w:rsid w:val="00B111AB"/>
    <w:rsid w:val="00B15733"/>
    <w:rsid w:val="00B20994"/>
    <w:rsid w:val="00B21626"/>
    <w:rsid w:val="00B2713B"/>
    <w:rsid w:val="00B2773F"/>
    <w:rsid w:val="00B30895"/>
    <w:rsid w:val="00B328C8"/>
    <w:rsid w:val="00B334A0"/>
    <w:rsid w:val="00B34AB1"/>
    <w:rsid w:val="00B34DB3"/>
    <w:rsid w:val="00B50669"/>
    <w:rsid w:val="00B509AD"/>
    <w:rsid w:val="00B5283A"/>
    <w:rsid w:val="00B546CE"/>
    <w:rsid w:val="00B56A4E"/>
    <w:rsid w:val="00B56A51"/>
    <w:rsid w:val="00B5762E"/>
    <w:rsid w:val="00B7284B"/>
    <w:rsid w:val="00B73C52"/>
    <w:rsid w:val="00B80C9B"/>
    <w:rsid w:val="00B81AB7"/>
    <w:rsid w:val="00B8365D"/>
    <w:rsid w:val="00B866A5"/>
    <w:rsid w:val="00B906DF"/>
    <w:rsid w:val="00B91F92"/>
    <w:rsid w:val="00B935B7"/>
    <w:rsid w:val="00B946A3"/>
    <w:rsid w:val="00BA010D"/>
    <w:rsid w:val="00BA1AB6"/>
    <w:rsid w:val="00BA3E54"/>
    <w:rsid w:val="00BA6945"/>
    <w:rsid w:val="00BA75AF"/>
    <w:rsid w:val="00BC2390"/>
    <w:rsid w:val="00BC3CDA"/>
    <w:rsid w:val="00BD1EDB"/>
    <w:rsid w:val="00BD6034"/>
    <w:rsid w:val="00BE1FE1"/>
    <w:rsid w:val="00BE2981"/>
    <w:rsid w:val="00BE64E0"/>
    <w:rsid w:val="00BF056F"/>
    <w:rsid w:val="00BF2BC5"/>
    <w:rsid w:val="00BF321E"/>
    <w:rsid w:val="00BF3BAC"/>
    <w:rsid w:val="00BF50D6"/>
    <w:rsid w:val="00C00032"/>
    <w:rsid w:val="00C129B9"/>
    <w:rsid w:val="00C12DE6"/>
    <w:rsid w:val="00C14BF3"/>
    <w:rsid w:val="00C15B7B"/>
    <w:rsid w:val="00C22685"/>
    <w:rsid w:val="00C23E57"/>
    <w:rsid w:val="00C260C9"/>
    <w:rsid w:val="00C26E3E"/>
    <w:rsid w:val="00C32699"/>
    <w:rsid w:val="00C35494"/>
    <w:rsid w:val="00C417C9"/>
    <w:rsid w:val="00C42B54"/>
    <w:rsid w:val="00C43F22"/>
    <w:rsid w:val="00C4471E"/>
    <w:rsid w:val="00C44B4E"/>
    <w:rsid w:val="00C45D12"/>
    <w:rsid w:val="00C50737"/>
    <w:rsid w:val="00C50F62"/>
    <w:rsid w:val="00C54CD1"/>
    <w:rsid w:val="00C57A84"/>
    <w:rsid w:val="00C6176E"/>
    <w:rsid w:val="00C61F00"/>
    <w:rsid w:val="00C63A2C"/>
    <w:rsid w:val="00C66709"/>
    <w:rsid w:val="00C6719E"/>
    <w:rsid w:val="00C7169D"/>
    <w:rsid w:val="00C76E4E"/>
    <w:rsid w:val="00C8046B"/>
    <w:rsid w:val="00C8418E"/>
    <w:rsid w:val="00C84CC1"/>
    <w:rsid w:val="00C91699"/>
    <w:rsid w:val="00C92797"/>
    <w:rsid w:val="00C97CC2"/>
    <w:rsid w:val="00C97F2B"/>
    <w:rsid w:val="00CA080B"/>
    <w:rsid w:val="00CA25B2"/>
    <w:rsid w:val="00CA2A88"/>
    <w:rsid w:val="00CB359C"/>
    <w:rsid w:val="00CC0085"/>
    <w:rsid w:val="00CC21C9"/>
    <w:rsid w:val="00CC3D6B"/>
    <w:rsid w:val="00CC4C23"/>
    <w:rsid w:val="00CC51FF"/>
    <w:rsid w:val="00CC77EE"/>
    <w:rsid w:val="00CD62FF"/>
    <w:rsid w:val="00CE2434"/>
    <w:rsid w:val="00CE4C99"/>
    <w:rsid w:val="00CE5EE2"/>
    <w:rsid w:val="00CE7358"/>
    <w:rsid w:val="00CF2296"/>
    <w:rsid w:val="00D00048"/>
    <w:rsid w:val="00D0044E"/>
    <w:rsid w:val="00D0289B"/>
    <w:rsid w:val="00D063E0"/>
    <w:rsid w:val="00D067E9"/>
    <w:rsid w:val="00D07E76"/>
    <w:rsid w:val="00D10D3A"/>
    <w:rsid w:val="00D17BB0"/>
    <w:rsid w:val="00D2010B"/>
    <w:rsid w:val="00D20E23"/>
    <w:rsid w:val="00D21C2C"/>
    <w:rsid w:val="00D2517B"/>
    <w:rsid w:val="00D25F7E"/>
    <w:rsid w:val="00D27573"/>
    <w:rsid w:val="00D3030F"/>
    <w:rsid w:val="00D3273A"/>
    <w:rsid w:val="00D401C8"/>
    <w:rsid w:val="00D40E5E"/>
    <w:rsid w:val="00D42F12"/>
    <w:rsid w:val="00D435F4"/>
    <w:rsid w:val="00D477C4"/>
    <w:rsid w:val="00D5170A"/>
    <w:rsid w:val="00D55AD3"/>
    <w:rsid w:val="00D55BB5"/>
    <w:rsid w:val="00D6141A"/>
    <w:rsid w:val="00D6160E"/>
    <w:rsid w:val="00D61976"/>
    <w:rsid w:val="00D643F1"/>
    <w:rsid w:val="00D7043B"/>
    <w:rsid w:val="00D7062B"/>
    <w:rsid w:val="00D70ECD"/>
    <w:rsid w:val="00D735B7"/>
    <w:rsid w:val="00D75417"/>
    <w:rsid w:val="00D776B6"/>
    <w:rsid w:val="00D84793"/>
    <w:rsid w:val="00D8563F"/>
    <w:rsid w:val="00D87042"/>
    <w:rsid w:val="00D92143"/>
    <w:rsid w:val="00D973E5"/>
    <w:rsid w:val="00D97BF7"/>
    <w:rsid w:val="00DA0028"/>
    <w:rsid w:val="00DA02F0"/>
    <w:rsid w:val="00DA0DA7"/>
    <w:rsid w:val="00DA1456"/>
    <w:rsid w:val="00DA19CC"/>
    <w:rsid w:val="00DA39EF"/>
    <w:rsid w:val="00DA5AE6"/>
    <w:rsid w:val="00DA6493"/>
    <w:rsid w:val="00DB0136"/>
    <w:rsid w:val="00DB02EF"/>
    <w:rsid w:val="00DB54FF"/>
    <w:rsid w:val="00DB6D9E"/>
    <w:rsid w:val="00DB7BCE"/>
    <w:rsid w:val="00DC0F9E"/>
    <w:rsid w:val="00DC6AE7"/>
    <w:rsid w:val="00DD1BE1"/>
    <w:rsid w:val="00DD1F06"/>
    <w:rsid w:val="00DD276E"/>
    <w:rsid w:val="00DD35AB"/>
    <w:rsid w:val="00DD41B7"/>
    <w:rsid w:val="00DD6763"/>
    <w:rsid w:val="00DE21C3"/>
    <w:rsid w:val="00DE308D"/>
    <w:rsid w:val="00DE3D86"/>
    <w:rsid w:val="00DE5974"/>
    <w:rsid w:val="00DF189F"/>
    <w:rsid w:val="00DF2553"/>
    <w:rsid w:val="00DF6946"/>
    <w:rsid w:val="00E0123B"/>
    <w:rsid w:val="00E03CCC"/>
    <w:rsid w:val="00E061E1"/>
    <w:rsid w:val="00E07C76"/>
    <w:rsid w:val="00E10006"/>
    <w:rsid w:val="00E104D1"/>
    <w:rsid w:val="00E11F8B"/>
    <w:rsid w:val="00E1699D"/>
    <w:rsid w:val="00E1781B"/>
    <w:rsid w:val="00E2324E"/>
    <w:rsid w:val="00E25F9C"/>
    <w:rsid w:val="00E26983"/>
    <w:rsid w:val="00E31153"/>
    <w:rsid w:val="00E32E4B"/>
    <w:rsid w:val="00E360E5"/>
    <w:rsid w:val="00E3647D"/>
    <w:rsid w:val="00E450CC"/>
    <w:rsid w:val="00E507FC"/>
    <w:rsid w:val="00E54EEF"/>
    <w:rsid w:val="00E55EAE"/>
    <w:rsid w:val="00E5669C"/>
    <w:rsid w:val="00E57CEB"/>
    <w:rsid w:val="00E61A8D"/>
    <w:rsid w:val="00E63058"/>
    <w:rsid w:val="00E638CC"/>
    <w:rsid w:val="00E73450"/>
    <w:rsid w:val="00E73568"/>
    <w:rsid w:val="00E8348A"/>
    <w:rsid w:val="00E871F3"/>
    <w:rsid w:val="00E90359"/>
    <w:rsid w:val="00E90510"/>
    <w:rsid w:val="00E90DDF"/>
    <w:rsid w:val="00E94F29"/>
    <w:rsid w:val="00E955B8"/>
    <w:rsid w:val="00E96219"/>
    <w:rsid w:val="00EA449D"/>
    <w:rsid w:val="00EA6405"/>
    <w:rsid w:val="00EA7D81"/>
    <w:rsid w:val="00EB0DC4"/>
    <w:rsid w:val="00EB0EDA"/>
    <w:rsid w:val="00EB4D22"/>
    <w:rsid w:val="00EB64CF"/>
    <w:rsid w:val="00EB6E48"/>
    <w:rsid w:val="00EB72F2"/>
    <w:rsid w:val="00EC2A84"/>
    <w:rsid w:val="00EC3758"/>
    <w:rsid w:val="00EC4B09"/>
    <w:rsid w:val="00EC5142"/>
    <w:rsid w:val="00EC6B13"/>
    <w:rsid w:val="00ED0A15"/>
    <w:rsid w:val="00ED3BA5"/>
    <w:rsid w:val="00ED6945"/>
    <w:rsid w:val="00ED6FD1"/>
    <w:rsid w:val="00EE0513"/>
    <w:rsid w:val="00EE15A5"/>
    <w:rsid w:val="00EE2417"/>
    <w:rsid w:val="00EE278D"/>
    <w:rsid w:val="00EE5809"/>
    <w:rsid w:val="00EE5FED"/>
    <w:rsid w:val="00EF09B1"/>
    <w:rsid w:val="00EF33AC"/>
    <w:rsid w:val="00EF3FD3"/>
    <w:rsid w:val="00EF62CE"/>
    <w:rsid w:val="00EF74DB"/>
    <w:rsid w:val="00F01231"/>
    <w:rsid w:val="00F01773"/>
    <w:rsid w:val="00F052B9"/>
    <w:rsid w:val="00F056ED"/>
    <w:rsid w:val="00F1129E"/>
    <w:rsid w:val="00F148BB"/>
    <w:rsid w:val="00F165F6"/>
    <w:rsid w:val="00F202F2"/>
    <w:rsid w:val="00F20E70"/>
    <w:rsid w:val="00F2241A"/>
    <w:rsid w:val="00F23116"/>
    <w:rsid w:val="00F23344"/>
    <w:rsid w:val="00F24468"/>
    <w:rsid w:val="00F266B7"/>
    <w:rsid w:val="00F27257"/>
    <w:rsid w:val="00F309D3"/>
    <w:rsid w:val="00F33BA6"/>
    <w:rsid w:val="00F345E3"/>
    <w:rsid w:val="00F3535F"/>
    <w:rsid w:val="00F35764"/>
    <w:rsid w:val="00F373D0"/>
    <w:rsid w:val="00F4453E"/>
    <w:rsid w:val="00F50EF3"/>
    <w:rsid w:val="00F521D3"/>
    <w:rsid w:val="00F52217"/>
    <w:rsid w:val="00F670B0"/>
    <w:rsid w:val="00F679B4"/>
    <w:rsid w:val="00F76054"/>
    <w:rsid w:val="00F76E31"/>
    <w:rsid w:val="00F77726"/>
    <w:rsid w:val="00F77DF3"/>
    <w:rsid w:val="00F83493"/>
    <w:rsid w:val="00F85D04"/>
    <w:rsid w:val="00F860CE"/>
    <w:rsid w:val="00F90A82"/>
    <w:rsid w:val="00F91B07"/>
    <w:rsid w:val="00F93A27"/>
    <w:rsid w:val="00F93B87"/>
    <w:rsid w:val="00F94A27"/>
    <w:rsid w:val="00F97820"/>
    <w:rsid w:val="00FA07A9"/>
    <w:rsid w:val="00FA767B"/>
    <w:rsid w:val="00FB16E2"/>
    <w:rsid w:val="00FB2EB2"/>
    <w:rsid w:val="00FB4478"/>
    <w:rsid w:val="00FB54E9"/>
    <w:rsid w:val="00FB6DF4"/>
    <w:rsid w:val="00FB7A17"/>
    <w:rsid w:val="00FC0DF6"/>
    <w:rsid w:val="00FC2B73"/>
    <w:rsid w:val="00FC2C76"/>
    <w:rsid w:val="00FC3E97"/>
    <w:rsid w:val="00FC5F22"/>
    <w:rsid w:val="00FC6860"/>
    <w:rsid w:val="00FC6AE4"/>
    <w:rsid w:val="00FC6D69"/>
    <w:rsid w:val="00FC7462"/>
    <w:rsid w:val="00FD258F"/>
    <w:rsid w:val="00FD4279"/>
    <w:rsid w:val="00FD6DCF"/>
    <w:rsid w:val="00FE2992"/>
    <w:rsid w:val="00FE40B6"/>
    <w:rsid w:val="00FF09BF"/>
    <w:rsid w:val="01C92456"/>
    <w:rsid w:val="0315216A"/>
    <w:rsid w:val="036FB1F1"/>
    <w:rsid w:val="03AEA9DB"/>
    <w:rsid w:val="05F4E3C3"/>
    <w:rsid w:val="08829EE1"/>
    <w:rsid w:val="097BB7CE"/>
    <w:rsid w:val="0A1E6F42"/>
    <w:rsid w:val="0F5F924D"/>
    <w:rsid w:val="10BDCFDB"/>
    <w:rsid w:val="10D5E413"/>
    <w:rsid w:val="10EFBC62"/>
    <w:rsid w:val="12A8E731"/>
    <w:rsid w:val="14E931A2"/>
    <w:rsid w:val="15521A64"/>
    <w:rsid w:val="186B347C"/>
    <w:rsid w:val="1924181A"/>
    <w:rsid w:val="1A555856"/>
    <w:rsid w:val="1AAE4FCD"/>
    <w:rsid w:val="1AD9B1ED"/>
    <w:rsid w:val="1AF874E3"/>
    <w:rsid w:val="1D76E2E0"/>
    <w:rsid w:val="211B0865"/>
    <w:rsid w:val="21406562"/>
    <w:rsid w:val="24453067"/>
    <w:rsid w:val="27ABC0E1"/>
    <w:rsid w:val="2AF48AAC"/>
    <w:rsid w:val="2B292E3F"/>
    <w:rsid w:val="2C905B0D"/>
    <w:rsid w:val="2DFE1B62"/>
    <w:rsid w:val="308417FE"/>
    <w:rsid w:val="30F8E03C"/>
    <w:rsid w:val="35578921"/>
    <w:rsid w:val="36DFB6C7"/>
    <w:rsid w:val="37151C55"/>
    <w:rsid w:val="38ABC9CB"/>
    <w:rsid w:val="392FFBED"/>
    <w:rsid w:val="399BCB50"/>
    <w:rsid w:val="39B74DEB"/>
    <w:rsid w:val="3A077323"/>
    <w:rsid w:val="3AF18619"/>
    <w:rsid w:val="3B40B3CA"/>
    <w:rsid w:val="3B430BDE"/>
    <w:rsid w:val="3B5AFD52"/>
    <w:rsid w:val="3D45E009"/>
    <w:rsid w:val="3F12602F"/>
    <w:rsid w:val="3F226404"/>
    <w:rsid w:val="40856E51"/>
    <w:rsid w:val="4274D147"/>
    <w:rsid w:val="43BD0F13"/>
    <w:rsid w:val="44AE24FC"/>
    <w:rsid w:val="4558DF74"/>
    <w:rsid w:val="45B923F1"/>
    <w:rsid w:val="469868BF"/>
    <w:rsid w:val="47A3C707"/>
    <w:rsid w:val="48060E75"/>
    <w:rsid w:val="48F492D4"/>
    <w:rsid w:val="4A906335"/>
    <w:rsid w:val="4AD6D29C"/>
    <w:rsid w:val="4B56049D"/>
    <w:rsid w:val="4CB78905"/>
    <w:rsid w:val="4E9D0A47"/>
    <w:rsid w:val="50AFADA6"/>
    <w:rsid w:val="51254E2F"/>
    <w:rsid w:val="53D8711E"/>
    <w:rsid w:val="56FC611F"/>
    <w:rsid w:val="57169493"/>
    <w:rsid w:val="5A402853"/>
    <w:rsid w:val="5BC51C65"/>
    <w:rsid w:val="5C85A548"/>
    <w:rsid w:val="5D17E458"/>
    <w:rsid w:val="5D873E7B"/>
    <w:rsid w:val="5DF868A3"/>
    <w:rsid w:val="5E5B8546"/>
    <w:rsid w:val="5FC4FCB6"/>
    <w:rsid w:val="632820DC"/>
    <w:rsid w:val="64F359EE"/>
    <w:rsid w:val="655BB263"/>
    <w:rsid w:val="66C429AB"/>
    <w:rsid w:val="66CBC1C2"/>
    <w:rsid w:val="6844ECC9"/>
    <w:rsid w:val="68A3302E"/>
    <w:rsid w:val="6A3F008F"/>
    <w:rsid w:val="6B9F32E5"/>
    <w:rsid w:val="6CCF0322"/>
    <w:rsid w:val="6D73E997"/>
    <w:rsid w:val="6D89B3F3"/>
    <w:rsid w:val="6DB7C7BF"/>
    <w:rsid w:val="6DEDBFC6"/>
    <w:rsid w:val="706D966A"/>
    <w:rsid w:val="71256088"/>
    <w:rsid w:val="72040F1F"/>
    <w:rsid w:val="7272A15A"/>
    <w:rsid w:val="72E3B5B8"/>
    <w:rsid w:val="74776436"/>
    <w:rsid w:val="7485FE85"/>
    <w:rsid w:val="75E4A46B"/>
    <w:rsid w:val="76EE88F4"/>
    <w:rsid w:val="79588DC5"/>
    <w:rsid w:val="7A6BBD53"/>
    <w:rsid w:val="7B381BB4"/>
    <w:rsid w:val="7B5F291F"/>
    <w:rsid w:val="7B6B6792"/>
    <w:rsid w:val="7E402B57"/>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4F7D72"/>
  <w15:chartTrackingRefBased/>
  <w15:docId w15:val="{A89DB569-1582-434D-BAF8-1FE17BAB4A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3" w:qFormat="1"/>
    <w:lsdException w:name="heading 1" w:uiPriority="39"/>
    <w:lsdException w:name="heading 2" w:semiHidden="1" w:uiPriority="7" w:unhideWhenUsed="1" w:qFormat="1"/>
    <w:lsdException w:name="heading 3" w:semiHidden="1" w:uiPriority="8" w:unhideWhenUsed="1" w:qFormat="1"/>
    <w:lsdException w:name="heading 4" w:uiPriority="25" w:qFormat="1"/>
    <w:lsdException w:name="heading 5" w:uiPriority="25" w:qFormat="1"/>
    <w:lsdException w:name="heading 6" w:semiHidden="1" w:uiPriority="25" w:unhideWhenUsed="1" w:qFormat="1"/>
    <w:lsdException w:name="heading 7" w:semiHidden="1" w:uiPriority="25" w:unhideWhenUsed="1" w:qFormat="1"/>
    <w:lsdException w:name="heading 8" w:semiHidden="1" w:uiPriority="25" w:unhideWhenUsed="1" w:qFormat="1"/>
    <w:lsdException w:name="heading 9" w:semiHidden="1" w:uiPriority="25"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nhideWhenUsed="1"/>
    <w:lsdException w:name="List Number 5" w:semiHidden="1" w:unhideWhenUsed="1"/>
    <w:lsdException w:name="Title" w:semiHidden="1" w:uiPriority="39"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3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39" w:qFormat="1"/>
    <w:lsdException w:name="Emphasis" w:semiHidden="1" w:uiPriority="39"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3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16" w:qFormat="1"/>
    <w:lsdException w:name="Intense Quote" w:semiHidden="1" w:uiPriority="3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39" w:qFormat="1"/>
    <w:lsdException w:name="Intense Emphasis" w:semiHidden="1" w:uiPriority="39" w:qFormat="1"/>
    <w:lsdException w:name="Subtle Reference" w:semiHidden="1" w:uiPriority="39" w:qFormat="1"/>
    <w:lsdException w:name="Intense Reference" w:semiHidden="1" w:uiPriority="39" w:qFormat="1"/>
    <w:lsdException w:name="Book Title" w:semiHidden="1" w:uiPriority="39"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3"/>
    <w:qFormat/>
    <w:rsid w:val="00437772"/>
    <w:pPr>
      <w:spacing w:after="240" w:line="288" w:lineRule="auto"/>
    </w:pPr>
    <w:rPr>
      <w:rFonts w:ascii="Arial" w:hAnsi="Arial"/>
      <w:sz w:val="24"/>
    </w:rPr>
  </w:style>
  <w:style w:type="paragraph" w:styleId="Heading1">
    <w:name w:val="heading 1"/>
    <w:aliases w:val="DocTitle"/>
    <w:basedOn w:val="Normal"/>
    <w:next w:val="Normal"/>
    <w:link w:val="Heading1Char"/>
    <w:uiPriority w:val="39"/>
    <w:rsid w:val="00534962"/>
    <w:pPr>
      <w:widowControl w:val="0"/>
      <w:outlineLvl w:val="0"/>
    </w:pPr>
    <w:rPr>
      <w:rFonts w:ascii="Arial Bold" w:eastAsiaTheme="majorEastAsia" w:hAnsi="Arial Bold" w:cstheme="majorBidi"/>
      <w:b/>
      <w:color w:val="253268" w:themeColor="text2"/>
      <w:sz w:val="60"/>
      <w:szCs w:val="32"/>
    </w:rPr>
  </w:style>
  <w:style w:type="paragraph" w:styleId="Heading2">
    <w:name w:val="heading 2"/>
    <w:aliases w:val="Heading 2 (double)"/>
    <w:basedOn w:val="Normal"/>
    <w:next w:val="Numberedparagraphdouble"/>
    <w:link w:val="Heading2Char"/>
    <w:uiPriority w:val="7"/>
    <w:qFormat/>
    <w:rsid w:val="00534962"/>
    <w:pPr>
      <w:keepNext/>
      <w:keepLines/>
      <w:pageBreakBefore/>
      <w:numPr>
        <w:numId w:val="9"/>
      </w:numPr>
      <w:pBdr>
        <w:bottom w:val="single" w:sz="24" w:space="6" w:color="253268" w:themeColor="text2"/>
      </w:pBdr>
      <w:spacing w:line="240" w:lineRule="auto"/>
      <w:outlineLvl w:val="1"/>
    </w:pPr>
    <w:rPr>
      <w:rFonts w:eastAsiaTheme="majorEastAsia" w:cstheme="majorBidi"/>
      <w:b/>
      <w:color w:val="253268" w:themeColor="text2"/>
      <w:sz w:val="52"/>
      <w:szCs w:val="26"/>
    </w:rPr>
  </w:style>
  <w:style w:type="paragraph" w:styleId="Heading3">
    <w:name w:val="heading 3"/>
    <w:aliases w:val="Heading 3 (double)"/>
    <w:basedOn w:val="Normal"/>
    <w:next w:val="Numberedparagraphdouble"/>
    <w:link w:val="Heading3Char"/>
    <w:uiPriority w:val="8"/>
    <w:qFormat/>
    <w:rsid w:val="00534962"/>
    <w:pPr>
      <w:keepNext/>
      <w:keepLines/>
      <w:spacing w:before="240" w:line="240" w:lineRule="auto"/>
      <w:outlineLvl w:val="2"/>
    </w:pPr>
    <w:rPr>
      <w:rFonts w:eastAsiaTheme="majorEastAsia" w:cstheme="majorBidi"/>
      <w:b/>
      <w:color w:val="253268" w:themeColor="text2"/>
      <w:sz w:val="36"/>
      <w:szCs w:val="24"/>
    </w:rPr>
  </w:style>
  <w:style w:type="paragraph" w:styleId="Heading4">
    <w:name w:val="heading 4"/>
    <w:aliases w:val="Heading 4 (double)"/>
    <w:basedOn w:val="Normal"/>
    <w:next w:val="Numberedparagraphdouble"/>
    <w:link w:val="Heading4Char"/>
    <w:uiPriority w:val="27"/>
    <w:qFormat/>
    <w:rsid w:val="00534962"/>
    <w:pPr>
      <w:keepNext/>
      <w:keepLines/>
      <w:spacing w:before="120" w:after="120" w:line="240" w:lineRule="auto"/>
      <w:outlineLvl w:val="3"/>
    </w:pPr>
    <w:rPr>
      <w:rFonts w:eastAsiaTheme="majorEastAsia" w:cstheme="majorBidi"/>
      <w:b/>
      <w:iCs/>
      <w:color w:val="253268" w:themeColor="text2"/>
      <w:sz w:val="28"/>
    </w:rPr>
  </w:style>
  <w:style w:type="paragraph" w:styleId="Heading5">
    <w:name w:val="heading 5"/>
    <w:aliases w:val="Heading 5 (double)"/>
    <w:basedOn w:val="Normal"/>
    <w:next w:val="Numberedparagraphdouble"/>
    <w:link w:val="Heading5Char"/>
    <w:uiPriority w:val="27"/>
    <w:qFormat/>
    <w:rsid w:val="00534962"/>
    <w:pPr>
      <w:keepNext/>
      <w:keepLines/>
      <w:spacing w:before="120" w:after="120" w:line="240" w:lineRule="auto"/>
      <w:outlineLvl w:val="4"/>
    </w:pPr>
    <w:rPr>
      <w:rFonts w:eastAsiaTheme="majorEastAsia" w:cstheme="majorBidi"/>
      <w:b/>
    </w:rPr>
  </w:style>
  <w:style w:type="paragraph" w:styleId="Heading6">
    <w:name w:val="heading 6"/>
    <w:aliases w:val="Heading 6 (double)"/>
    <w:basedOn w:val="Normal"/>
    <w:next w:val="Numberedparagraphdouble"/>
    <w:link w:val="Heading6Char"/>
    <w:uiPriority w:val="27"/>
    <w:qFormat/>
    <w:rsid w:val="00534962"/>
    <w:pPr>
      <w:keepNext/>
      <w:keepLines/>
      <w:spacing w:before="120" w:after="120" w:line="240" w:lineRule="auto"/>
      <w:outlineLvl w:val="5"/>
    </w:pPr>
    <w:rPr>
      <w:rFonts w:eastAsiaTheme="majorEastAsia" w:cstheme="majorBidi"/>
      <w:i/>
    </w:rPr>
  </w:style>
  <w:style w:type="paragraph" w:styleId="Heading7">
    <w:name w:val="heading 7"/>
    <w:aliases w:val="Heading 7 (double) (tables/figures),Tbl Title"/>
    <w:basedOn w:val="Normal"/>
    <w:next w:val="Numberedparagraphdouble"/>
    <w:link w:val="Heading7Char"/>
    <w:uiPriority w:val="27"/>
    <w:qFormat/>
    <w:rsid w:val="00534962"/>
    <w:pPr>
      <w:keepNext/>
      <w:keepLines/>
      <w:spacing w:before="120" w:after="120" w:line="240" w:lineRule="auto"/>
      <w:outlineLvl w:val="6"/>
    </w:pPr>
    <w:rPr>
      <w:rFonts w:eastAsiaTheme="majorEastAsia" w:cstheme="majorBidi"/>
      <w:b/>
      <w:iCs/>
    </w:rPr>
  </w:style>
  <w:style w:type="paragraph" w:styleId="Heading8">
    <w:name w:val="heading 8"/>
    <w:aliases w:val="Heading 8 (double)"/>
    <w:basedOn w:val="Normal"/>
    <w:next w:val="Numberedparagraphdouble"/>
    <w:link w:val="Heading8Char"/>
    <w:uiPriority w:val="27"/>
    <w:qFormat/>
    <w:rsid w:val="00534962"/>
    <w:pPr>
      <w:keepNext/>
      <w:keepLines/>
      <w:spacing w:before="120" w:after="120" w:line="240" w:lineRule="auto"/>
      <w:outlineLvl w:val="7"/>
    </w:pPr>
    <w:rPr>
      <w:rFonts w:eastAsiaTheme="majorEastAsia" w:cstheme="majorBidi"/>
      <w:b/>
      <w:i/>
      <w:color w:val="00476B"/>
      <w:szCs w:val="21"/>
    </w:rPr>
  </w:style>
  <w:style w:type="paragraph" w:styleId="Heading9">
    <w:name w:val="heading 9"/>
    <w:aliases w:val="Heading 9 (double)"/>
    <w:basedOn w:val="Normal"/>
    <w:next w:val="Numberedparagraphdouble"/>
    <w:link w:val="Heading9Char"/>
    <w:uiPriority w:val="27"/>
    <w:qFormat/>
    <w:rsid w:val="00534962"/>
    <w:pPr>
      <w:keepNext/>
      <w:keepLines/>
      <w:spacing w:before="120" w:after="120" w:line="240" w:lineRule="auto"/>
      <w:outlineLvl w:val="8"/>
    </w:pPr>
    <w:rPr>
      <w:rFonts w:eastAsiaTheme="majorEastAsia" w:cstheme="majorBidi"/>
      <w:i/>
      <w:iCs/>
      <w:color w:val="00476B"/>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534962"/>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534962"/>
    <w:rPr>
      <w:rFonts w:ascii="Arial" w:hAnsi="Arial"/>
      <w:sz w:val="24"/>
    </w:rPr>
  </w:style>
  <w:style w:type="paragraph" w:styleId="Footer">
    <w:name w:val="footer"/>
    <w:basedOn w:val="Normal"/>
    <w:link w:val="FooterChar"/>
    <w:uiPriority w:val="99"/>
    <w:semiHidden/>
    <w:rsid w:val="00534962"/>
    <w:pPr>
      <w:tabs>
        <w:tab w:val="right" w:pos="9639"/>
      </w:tabs>
      <w:spacing w:after="0" w:line="240" w:lineRule="auto"/>
    </w:pPr>
    <w:rPr>
      <w:color w:val="000000" w:themeColor="text1"/>
      <w:sz w:val="20"/>
    </w:rPr>
  </w:style>
  <w:style w:type="character" w:customStyle="1" w:styleId="FooterChar">
    <w:name w:val="Footer Char"/>
    <w:basedOn w:val="DefaultParagraphFont"/>
    <w:link w:val="Footer"/>
    <w:uiPriority w:val="99"/>
    <w:semiHidden/>
    <w:rsid w:val="00534962"/>
    <w:rPr>
      <w:rFonts w:ascii="Arial" w:hAnsi="Arial"/>
      <w:color w:val="000000" w:themeColor="text1"/>
      <w:sz w:val="20"/>
    </w:rPr>
  </w:style>
  <w:style w:type="character" w:styleId="PlaceholderText">
    <w:name w:val="Placeholder Text"/>
    <w:basedOn w:val="DefaultParagraphFont"/>
    <w:uiPriority w:val="99"/>
    <w:semiHidden/>
    <w:rsid w:val="00534962"/>
    <w:rPr>
      <w:color w:val="808080"/>
    </w:rPr>
  </w:style>
  <w:style w:type="character" w:customStyle="1" w:styleId="Heading1Char">
    <w:name w:val="Heading 1 Char"/>
    <w:aliases w:val="DocTitle Char"/>
    <w:basedOn w:val="DefaultParagraphFont"/>
    <w:link w:val="Heading1"/>
    <w:uiPriority w:val="39"/>
    <w:rsid w:val="00534962"/>
    <w:rPr>
      <w:rFonts w:ascii="Arial Bold" w:eastAsiaTheme="majorEastAsia" w:hAnsi="Arial Bold" w:cstheme="majorBidi"/>
      <w:b/>
      <w:color w:val="253268" w:themeColor="text2"/>
      <w:sz w:val="60"/>
      <w:szCs w:val="32"/>
    </w:rPr>
  </w:style>
  <w:style w:type="character" w:customStyle="1" w:styleId="Heading2Char">
    <w:name w:val="Heading 2 Char"/>
    <w:aliases w:val="Heading 2 (double) Char"/>
    <w:basedOn w:val="DefaultParagraphFont"/>
    <w:link w:val="Heading2"/>
    <w:uiPriority w:val="7"/>
    <w:rsid w:val="00534962"/>
    <w:rPr>
      <w:rFonts w:ascii="Arial" w:eastAsiaTheme="majorEastAsia" w:hAnsi="Arial" w:cstheme="majorBidi"/>
      <w:b/>
      <w:color w:val="253268" w:themeColor="text2"/>
      <w:sz w:val="52"/>
      <w:szCs w:val="26"/>
    </w:rPr>
  </w:style>
  <w:style w:type="paragraph" w:customStyle="1" w:styleId="Summaryparagraph">
    <w:name w:val="Summary paragraph"/>
    <w:basedOn w:val="Normal"/>
    <w:uiPriority w:val="1"/>
    <w:qFormat/>
    <w:rsid w:val="00534962"/>
    <w:pPr>
      <w:numPr>
        <w:numId w:val="7"/>
      </w:numPr>
      <w:pBdr>
        <w:bottom w:val="single" w:sz="24" w:space="4" w:color="ECC8ED" w:themeColor="accent3" w:themeTint="33"/>
      </w:pBdr>
    </w:pPr>
  </w:style>
  <w:style w:type="paragraph" w:customStyle="1" w:styleId="Summarybullet">
    <w:name w:val="Summary bullet"/>
    <w:basedOn w:val="Summaryparagraph"/>
    <w:uiPriority w:val="1"/>
    <w:qFormat/>
    <w:rsid w:val="00534962"/>
    <w:pPr>
      <w:numPr>
        <w:ilvl w:val="1"/>
      </w:numPr>
    </w:pPr>
  </w:style>
  <w:style w:type="paragraph" w:customStyle="1" w:styleId="Summaryheading">
    <w:name w:val="Summary heading"/>
    <w:basedOn w:val="Heading3"/>
    <w:next w:val="Summaryparagraph"/>
    <w:qFormat/>
    <w:rsid w:val="00534962"/>
    <w:rPr>
      <w:color w:val="702472" w:themeColor="accent3"/>
    </w:rPr>
  </w:style>
  <w:style w:type="character" w:customStyle="1" w:styleId="Heading3Char">
    <w:name w:val="Heading 3 Char"/>
    <w:aliases w:val="Heading 3 (double) Char"/>
    <w:basedOn w:val="DefaultParagraphFont"/>
    <w:link w:val="Heading3"/>
    <w:uiPriority w:val="8"/>
    <w:rsid w:val="00534962"/>
    <w:rPr>
      <w:rFonts w:ascii="Arial" w:eastAsiaTheme="majorEastAsia" w:hAnsi="Arial" w:cstheme="majorBidi"/>
      <w:b/>
      <w:color w:val="253268" w:themeColor="text2"/>
      <w:sz w:val="36"/>
      <w:szCs w:val="24"/>
    </w:rPr>
  </w:style>
  <w:style w:type="numbering" w:customStyle="1" w:styleId="ORRSummary">
    <w:name w:val="ORRSummary"/>
    <w:uiPriority w:val="99"/>
    <w:rsid w:val="00534962"/>
    <w:pPr>
      <w:numPr>
        <w:numId w:val="2"/>
      </w:numPr>
    </w:pPr>
  </w:style>
  <w:style w:type="paragraph" w:customStyle="1" w:styleId="Numberedparagraphdouble">
    <w:name w:val="Numbered paragraph (double)"/>
    <w:aliases w:val="Numbered paragraph (single)"/>
    <w:basedOn w:val="Normal"/>
    <w:uiPriority w:val="8"/>
    <w:qFormat/>
    <w:rsid w:val="00534962"/>
    <w:pPr>
      <w:numPr>
        <w:ilvl w:val="1"/>
        <w:numId w:val="9"/>
      </w:numPr>
    </w:pPr>
  </w:style>
  <w:style w:type="paragraph" w:customStyle="1" w:styleId="Bulletround">
    <w:name w:val="Bullet (round)"/>
    <w:aliases w:val="Bullet (square)"/>
    <w:basedOn w:val="Normal"/>
    <w:uiPriority w:val="10"/>
    <w:qFormat/>
    <w:rsid w:val="00534962"/>
    <w:pPr>
      <w:numPr>
        <w:ilvl w:val="5"/>
        <w:numId w:val="9"/>
      </w:numPr>
    </w:pPr>
  </w:style>
  <w:style w:type="paragraph" w:customStyle="1" w:styleId="Bullet-">
    <w:name w:val="Bullet (-)"/>
    <w:basedOn w:val="Normal"/>
    <w:uiPriority w:val="11"/>
    <w:qFormat/>
    <w:rsid w:val="00534962"/>
    <w:pPr>
      <w:numPr>
        <w:ilvl w:val="6"/>
        <w:numId w:val="9"/>
      </w:numPr>
    </w:pPr>
  </w:style>
  <w:style w:type="paragraph" w:customStyle="1" w:styleId="Bulletalpha">
    <w:name w:val="Bullet (alpha)"/>
    <w:basedOn w:val="Normal"/>
    <w:uiPriority w:val="11"/>
    <w:qFormat/>
    <w:rsid w:val="00534962"/>
    <w:pPr>
      <w:numPr>
        <w:ilvl w:val="2"/>
        <w:numId w:val="9"/>
      </w:numPr>
    </w:pPr>
  </w:style>
  <w:style w:type="paragraph" w:customStyle="1" w:styleId="Bulletroman">
    <w:name w:val="Bullet (roman)"/>
    <w:basedOn w:val="Normal"/>
    <w:uiPriority w:val="11"/>
    <w:qFormat/>
    <w:rsid w:val="00534962"/>
    <w:pPr>
      <w:numPr>
        <w:ilvl w:val="3"/>
        <w:numId w:val="9"/>
      </w:numPr>
    </w:pPr>
  </w:style>
  <w:style w:type="paragraph" w:customStyle="1" w:styleId="NormalBulletround">
    <w:name w:val="Normal Bullet (round)"/>
    <w:aliases w:val="Normal Bullet (square)"/>
    <w:basedOn w:val="Normal"/>
    <w:uiPriority w:val="4"/>
    <w:qFormat/>
    <w:rsid w:val="0021141B"/>
    <w:pPr>
      <w:numPr>
        <w:ilvl w:val="4"/>
        <w:numId w:val="31"/>
      </w:numPr>
    </w:pPr>
  </w:style>
  <w:style w:type="paragraph" w:customStyle="1" w:styleId="NormalBullet-">
    <w:name w:val="Normal Bullet (-)"/>
    <w:basedOn w:val="Normal"/>
    <w:uiPriority w:val="5"/>
    <w:qFormat/>
    <w:rsid w:val="0021141B"/>
    <w:pPr>
      <w:numPr>
        <w:ilvl w:val="5"/>
        <w:numId w:val="31"/>
      </w:numPr>
    </w:pPr>
  </w:style>
  <w:style w:type="paragraph" w:customStyle="1" w:styleId="NormalBulletalpha">
    <w:name w:val="Normal Bullet (alpha)"/>
    <w:basedOn w:val="Normal"/>
    <w:uiPriority w:val="5"/>
    <w:qFormat/>
    <w:rsid w:val="0021141B"/>
    <w:pPr>
      <w:numPr>
        <w:ilvl w:val="1"/>
        <w:numId w:val="31"/>
      </w:numPr>
    </w:pPr>
  </w:style>
  <w:style w:type="paragraph" w:customStyle="1" w:styleId="NormalBulletroman">
    <w:name w:val="Normal Bullet (roman)"/>
    <w:basedOn w:val="Normal"/>
    <w:uiPriority w:val="5"/>
    <w:qFormat/>
    <w:rsid w:val="0021141B"/>
    <w:pPr>
      <w:numPr>
        <w:ilvl w:val="2"/>
        <w:numId w:val="31"/>
      </w:numPr>
    </w:pPr>
  </w:style>
  <w:style w:type="paragraph" w:customStyle="1" w:styleId="NormalBulletnumber">
    <w:name w:val="Normal Bullet (number)"/>
    <w:basedOn w:val="NormalBulletroman"/>
    <w:uiPriority w:val="6"/>
    <w:qFormat/>
    <w:rsid w:val="00534962"/>
    <w:pPr>
      <w:numPr>
        <w:ilvl w:val="3"/>
      </w:numPr>
    </w:pPr>
  </w:style>
  <w:style w:type="numbering" w:customStyle="1" w:styleId="ORRNormalList">
    <w:name w:val="ORRNormalList"/>
    <w:uiPriority w:val="99"/>
    <w:rsid w:val="0021141B"/>
    <w:pPr>
      <w:numPr>
        <w:numId w:val="3"/>
      </w:numPr>
    </w:pPr>
  </w:style>
  <w:style w:type="paragraph" w:customStyle="1" w:styleId="Boxedparagraph">
    <w:name w:val="Boxed paragraph"/>
    <w:basedOn w:val="Normal"/>
    <w:uiPriority w:val="13"/>
    <w:qFormat/>
    <w:rsid w:val="00534962"/>
    <w:pPr>
      <w:numPr>
        <w:numId w:val="8"/>
      </w:numPr>
      <w:pBdr>
        <w:top w:val="single" w:sz="24" w:space="10" w:color="253268" w:themeColor="text2"/>
        <w:left w:val="single" w:sz="24" w:space="15" w:color="253268" w:themeColor="text2"/>
        <w:bottom w:val="single" w:sz="24" w:space="10" w:color="253268" w:themeColor="text2"/>
        <w:right w:val="single" w:sz="24" w:space="15" w:color="253268" w:themeColor="text2"/>
      </w:pBdr>
      <w:spacing w:before="240"/>
    </w:pPr>
  </w:style>
  <w:style w:type="paragraph" w:customStyle="1" w:styleId="Boxedheading">
    <w:name w:val="Boxed heading"/>
    <w:basedOn w:val="Boxedparagraph"/>
    <w:next w:val="Boxedparagraph"/>
    <w:uiPriority w:val="13"/>
    <w:qFormat/>
    <w:rsid w:val="00534962"/>
    <w:pPr>
      <w:keepNext/>
      <w:numPr>
        <w:numId w:val="0"/>
      </w:numPr>
      <w:outlineLvl w:val="2"/>
    </w:pPr>
    <w:rPr>
      <w:rFonts w:ascii="Arial Bold" w:hAnsi="Arial Bold"/>
      <w:b/>
      <w:color w:val="253268" w:themeColor="text2"/>
      <w:sz w:val="28"/>
    </w:rPr>
  </w:style>
  <w:style w:type="paragraph" w:customStyle="1" w:styleId="Boxedbullet">
    <w:name w:val="Boxed bullet"/>
    <w:basedOn w:val="Boxedparagraph"/>
    <w:uiPriority w:val="14"/>
    <w:qFormat/>
    <w:rsid w:val="00534962"/>
    <w:pPr>
      <w:numPr>
        <w:ilvl w:val="1"/>
      </w:numPr>
    </w:pPr>
  </w:style>
  <w:style w:type="numbering" w:customStyle="1" w:styleId="ORRBoxed">
    <w:name w:val="ORRBoxed"/>
    <w:uiPriority w:val="99"/>
    <w:rsid w:val="00534962"/>
    <w:pPr>
      <w:numPr>
        <w:numId w:val="4"/>
      </w:numPr>
    </w:pPr>
  </w:style>
  <w:style w:type="paragraph" w:customStyle="1" w:styleId="Bulletchecklist">
    <w:name w:val="Bullet (checklist)"/>
    <w:basedOn w:val="Normal"/>
    <w:uiPriority w:val="14"/>
    <w:qFormat/>
    <w:rsid w:val="00534962"/>
    <w:pPr>
      <w:numPr>
        <w:numId w:val="5"/>
      </w:numPr>
    </w:pPr>
  </w:style>
  <w:style w:type="numbering" w:customStyle="1" w:styleId="ORRChecklist">
    <w:name w:val="ORRChecklist"/>
    <w:uiPriority w:val="99"/>
    <w:rsid w:val="00534962"/>
    <w:pPr>
      <w:numPr>
        <w:numId w:val="5"/>
      </w:numPr>
    </w:pPr>
  </w:style>
  <w:style w:type="character" w:customStyle="1" w:styleId="Heading4Char">
    <w:name w:val="Heading 4 Char"/>
    <w:aliases w:val="Heading 4 (double) Char"/>
    <w:basedOn w:val="DefaultParagraphFont"/>
    <w:link w:val="Heading4"/>
    <w:uiPriority w:val="27"/>
    <w:rsid w:val="00E5669C"/>
    <w:rPr>
      <w:rFonts w:ascii="Arial" w:eastAsiaTheme="majorEastAsia" w:hAnsi="Arial" w:cstheme="majorBidi"/>
      <w:b/>
      <w:iCs/>
      <w:color w:val="253268" w:themeColor="text2"/>
      <w:sz w:val="28"/>
    </w:rPr>
  </w:style>
  <w:style w:type="character" w:customStyle="1" w:styleId="Heading5Char">
    <w:name w:val="Heading 5 Char"/>
    <w:aliases w:val="Heading 5 (double) Char"/>
    <w:basedOn w:val="DefaultParagraphFont"/>
    <w:link w:val="Heading5"/>
    <w:uiPriority w:val="27"/>
    <w:rsid w:val="00E5669C"/>
    <w:rPr>
      <w:rFonts w:ascii="Arial" w:eastAsiaTheme="majorEastAsia" w:hAnsi="Arial" w:cstheme="majorBidi"/>
      <w:b/>
      <w:sz w:val="24"/>
    </w:rPr>
  </w:style>
  <w:style w:type="character" w:customStyle="1" w:styleId="Heading6Char">
    <w:name w:val="Heading 6 Char"/>
    <w:aliases w:val="Heading 6 (double) Char"/>
    <w:basedOn w:val="DefaultParagraphFont"/>
    <w:link w:val="Heading6"/>
    <w:uiPriority w:val="27"/>
    <w:rsid w:val="00E5669C"/>
    <w:rPr>
      <w:rFonts w:ascii="Arial" w:eastAsiaTheme="majorEastAsia" w:hAnsi="Arial" w:cstheme="majorBidi"/>
      <w:i/>
      <w:sz w:val="24"/>
    </w:rPr>
  </w:style>
  <w:style w:type="character" w:customStyle="1" w:styleId="Heading7Char">
    <w:name w:val="Heading 7 Char"/>
    <w:aliases w:val="Heading 7 (double) (tables/figures) Char,Tbl Title Char"/>
    <w:basedOn w:val="DefaultParagraphFont"/>
    <w:link w:val="Heading7"/>
    <w:uiPriority w:val="27"/>
    <w:rsid w:val="00E5669C"/>
    <w:rPr>
      <w:rFonts w:ascii="Arial" w:eastAsiaTheme="majorEastAsia" w:hAnsi="Arial" w:cstheme="majorBidi"/>
      <w:b/>
      <w:iCs/>
      <w:sz w:val="24"/>
    </w:rPr>
  </w:style>
  <w:style w:type="character" w:customStyle="1" w:styleId="Heading8Char">
    <w:name w:val="Heading 8 Char"/>
    <w:aliases w:val="Heading 8 (double) Char"/>
    <w:basedOn w:val="DefaultParagraphFont"/>
    <w:link w:val="Heading8"/>
    <w:uiPriority w:val="27"/>
    <w:rsid w:val="00E5669C"/>
    <w:rPr>
      <w:rFonts w:ascii="Arial" w:eastAsiaTheme="majorEastAsia" w:hAnsi="Arial" w:cstheme="majorBidi"/>
      <w:b/>
      <w:i/>
      <w:color w:val="00476B"/>
      <w:sz w:val="24"/>
      <w:szCs w:val="21"/>
    </w:rPr>
  </w:style>
  <w:style w:type="character" w:customStyle="1" w:styleId="Heading9Char">
    <w:name w:val="Heading 9 Char"/>
    <w:aliases w:val="Heading 9 (double) Char"/>
    <w:basedOn w:val="DefaultParagraphFont"/>
    <w:link w:val="Heading9"/>
    <w:uiPriority w:val="27"/>
    <w:rsid w:val="00E5669C"/>
    <w:rPr>
      <w:rFonts w:ascii="Arial" w:eastAsiaTheme="majorEastAsia" w:hAnsi="Arial" w:cstheme="majorBidi"/>
      <w:i/>
      <w:iCs/>
      <w:color w:val="00476B"/>
      <w:sz w:val="24"/>
      <w:szCs w:val="21"/>
    </w:rPr>
  </w:style>
  <w:style w:type="paragraph" w:styleId="Quote">
    <w:name w:val="Quote"/>
    <w:basedOn w:val="Normal"/>
    <w:link w:val="QuoteChar"/>
    <w:uiPriority w:val="16"/>
    <w:qFormat/>
    <w:rsid w:val="00534962"/>
    <w:pPr>
      <w:pBdr>
        <w:top w:val="single" w:sz="36" w:space="6" w:color="FFFFFF" w:themeColor="background1"/>
        <w:left w:val="single" w:sz="36" w:space="5" w:color="037D84" w:themeColor="accent2"/>
        <w:bottom w:val="single" w:sz="36" w:space="6" w:color="FFFFFF" w:themeColor="background1"/>
        <w:right w:val="single" w:sz="36" w:space="4" w:color="FFFFFF" w:themeColor="background1"/>
      </w:pBdr>
      <w:spacing w:before="240"/>
      <w:ind w:left="1077"/>
    </w:pPr>
    <w:rPr>
      <w:b/>
      <w:iCs/>
      <w:color w:val="000000" w:themeColor="text1"/>
      <w:sz w:val="32"/>
    </w:rPr>
  </w:style>
  <w:style w:type="character" w:customStyle="1" w:styleId="QuoteChar">
    <w:name w:val="Quote Char"/>
    <w:basedOn w:val="DefaultParagraphFont"/>
    <w:link w:val="Quote"/>
    <w:uiPriority w:val="16"/>
    <w:rsid w:val="00534962"/>
    <w:rPr>
      <w:rFonts w:ascii="Arial" w:hAnsi="Arial"/>
      <w:b/>
      <w:iCs/>
      <w:color w:val="000000" w:themeColor="text1"/>
      <w:sz w:val="32"/>
    </w:rPr>
  </w:style>
  <w:style w:type="paragraph" w:customStyle="1" w:styleId="DoNotDelete">
    <w:name w:val="DoNotDelete"/>
    <w:basedOn w:val="Normal"/>
    <w:uiPriority w:val="49"/>
    <w:semiHidden/>
    <w:qFormat/>
    <w:rsid w:val="00534962"/>
    <w:pPr>
      <w:spacing w:after="0" w:line="240" w:lineRule="auto"/>
    </w:pPr>
    <w:rPr>
      <w:vanish/>
      <w:color w:val="FF0000"/>
    </w:rPr>
  </w:style>
  <w:style w:type="paragraph" w:customStyle="1" w:styleId="NormalNoSpace">
    <w:name w:val="NormalNoSpace"/>
    <w:basedOn w:val="Normal"/>
    <w:next w:val="Normal"/>
    <w:uiPriority w:val="3"/>
    <w:qFormat/>
    <w:rsid w:val="00534962"/>
    <w:pPr>
      <w:spacing w:after="0"/>
    </w:pPr>
  </w:style>
  <w:style w:type="paragraph" w:customStyle="1" w:styleId="Heading2NoToc">
    <w:name w:val="Heading 2NoToc"/>
    <w:basedOn w:val="Heading2NoNumb"/>
    <w:next w:val="NoSpacing"/>
    <w:uiPriority w:val="19"/>
    <w:qFormat/>
    <w:rsid w:val="00534962"/>
  </w:style>
  <w:style w:type="paragraph" w:styleId="TOC1">
    <w:name w:val="toc 1"/>
    <w:basedOn w:val="Normal"/>
    <w:next w:val="Normal"/>
    <w:autoRedefine/>
    <w:uiPriority w:val="39"/>
    <w:rsid w:val="00534962"/>
    <w:pPr>
      <w:pBdr>
        <w:top w:val="dotted" w:sz="18" w:space="6" w:color="253268" w:themeColor="text2"/>
        <w:between w:val="dotted" w:sz="18" w:space="6" w:color="253268" w:themeColor="text2"/>
      </w:pBdr>
      <w:tabs>
        <w:tab w:val="left" w:pos="567"/>
        <w:tab w:val="right" w:pos="9628"/>
      </w:tabs>
      <w:spacing w:after="120"/>
      <w:ind w:left="425" w:hanging="425"/>
    </w:pPr>
    <w:rPr>
      <w:b/>
      <w:bCs/>
      <w:noProof/>
      <w:color w:val="000000" w:themeColor="text1"/>
    </w:rPr>
  </w:style>
  <w:style w:type="paragraph" w:styleId="TOC2">
    <w:name w:val="toc 2"/>
    <w:basedOn w:val="Normal"/>
    <w:next w:val="Normal"/>
    <w:autoRedefine/>
    <w:uiPriority w:val="39"/>
    <w:rsid w:val="00534962"/>
    <w:pPr>
      <w:spacing w:after="100"/>
      <w:ind w:left="425" w:right="425"/>
    </w:pPr>
  </w:style>
  <w:style w:type="paragraph" w:styleId="TOC3">
    <w:name w:val="toc 3"/>
    <w:basedOn w:val="Normal"/>
    <w:next w:val="Normal"/>
    <w:autoRedefine/>
    <w:uiPriority w:val="39"/>
    <w:semiHidden/>
    <w:rsid w:val="00534962"/>
    <w:pPr>
      <w:tabs>
        <w:tab w:val="right" w:leader="dot" w:pos="9628"/>
      </w:tabs>
      <w:spacing w:after="100"/>
      <w:ind w:left="567"/>
    </w:pPr>
  </w:style>
  <w:style w:type="character" w:styleId="Hyperlink">
    <w:name w:val="Hyperlink"/>
    <w:basedOn w:val="DefaultParagraphFont"/>
    <w:uiPriority w:val="99"/>
    <w:unhideWhenUsed/>
    <w:rsid w:val="00534962"/>
    <w:rPr>
      <w:color w:val="0563C1" w:themeColor="hyperlink"/>
      <w:u w:val="single"/>
    </w:rPr>
  </w:style>
  <w:style w:type="paragraph" w:styleId="Date">
    <w:name w:val="Date"/>
    <w:basedOn w:val="Normal"/>
    <w:next w:val="Normal"/>
    <w:link w:val="DateChar"/>
    <w:uiPriority w:val="99"/>
    <w:semiHidden/>
    <w:rsid w:val="00534962"/>
    <w:rPr>
      <w:b/>
      <w:color w:val="253268" w:themeColor="text2"/>
    </w:rPr>
  </w:style>
  <w:style w:type="character" w:customStyle="1" w:styleId="DateChar">
    <w:name w:val="Date Char"/>
    <w:basedOn w:val="DefaultParagraphFont"/>
    <w:link w:val="Date"/>
    <w:uiPriority w:val="99"/>
    <w:semiHidden/>
    <w:rsid w:val="00534962"/>
    <w:rPr>
      <w:rFonts w:ascii="Arial" w:hAnsi="Arial"/>
      <w:b/>
      <w:color w:val="253268" w:themeColor="text2"/>
      <w:sz w:val="24"/>
    </w:rPr>
  </w:style>
  <w:style w:type="paragraph" w:styleId="Subtitle">
    <w:name w:val="Subtitle"/>
    <w:basedOn w:val="Normal"/>
    <w:next w:val="Normal"/>
    <w:link w:val="SubtitleChar"/>
    <w:uiPriority w:val="39"/>
    <w:semiHidden/>
    <w:qFormat/>
    <w:rsid w:val="00534962"/>
    <w:pPr>
      <w:spacing w:after="160"/>
    </w:pPr>
    <w:rPr>
      <w:rFonts w:asciiTheme="minorHAnsi" w:eastAsiaTheme="minorEastAsia" w:hAnsiTheme="minorHAnsi"/>
      <w:color w:val="5A5A5A" w:themeColor="text1" w:themeTint="A5"/>
      <w:spacing w:val="15"/>
      <w:sz w:val="22"/>
    </w:rPr>
  </w:style>
  <w:style w:type="character" w:customStyle="1" w:styleId="SubtitleChar">
    <w:name w:val="Subtitle Char"/>
    <w:basedOn w:val="DefaultParagraphFont"/>
    <w:link w:val="Subtitle"/>
    <w:uiPriority w:val="39"/>
    <w:semiHidden/>
    <w:rsid w:val="00534962"/>
    <w:rPr>
      <w:rFonts w:eastAsiaTheme="minorEastAsia"/>
      <w:color w:val="5A5A5A" w:themeColor="text1" w:themeTint="A5"/>
      <w:spacing w:val="15"/>
    </w:rPr>
  </w:style>
  <w:style w:type="paragraph" w:styleId="NoteHeading">
    <w:name w:val="Note Heading"/>
    <w:basedOn w:val="Normal"/>
    <w:next w:val="Normal"/>
    <w:link w:val="NoteHeadingChar"/>
    <w:uiPriority w:val="99"/>
    <w:semiHidden/>
    <w:rsid w:val="00534962"/>
    <w:pPr>
      <w:spacing w:after="0" w:line="240" w:lineRule="auto"/>
    </w:pPr>
  </w:style>
  <w:style w:type="character" w:customStyle="1" w:styleId="NoteHeadingChar">
    <w:name w:val="Note Heading Char"/>
    <w:basedOn w:val="DefaultParagraphFont"/>
    <w:link w:val="NoteHeading"/>
    <w:uiPriority w:val="99"/>
    <w:semiHidden/>
    <w:rsid w:val="00534962"/>
    <w:rPr>
      <w:rFonts w:ascii="Arial" w:hAnsi="Arial"/>
      <w:sz w:val="24"/>
    </w:rPr>
  </w:style>
  <w:style w:type="paragraph" w:styleId="BalloonText">
    <w:name w:val="Balloon Text"/>
    <w:basedOn w:val="Normal"/>
    <w:link w:val="BalloonTextChar"/>
    <w:uiPriority w:val="99"/>
    <w:semiHidden/>
    <w:unhideWhenUsed/>
    <w:rsid w:val="00534962"/>
    <w:pPr>
      <w:spacing w:after="0" w:line="240" w:lineRule="auto"/>
    </w:pPr>
    <w:rPr>
      <w:rFonts w:ascii="Segoe UI" w:hAnsi="Segoe UI" w:cs="Segoe UI"/>
      <w:sz w:val="18"/>
      <w:szCs w:val="18"/>
    </w:rPr>
  </w:style>
  <w:style w:type="table" w:styleId="TableGrid">
    <w:name w:val="Table Grid"/>
    <w:basedOn w:val="TableNormal"/>
    <w:uiPriority w:val="39"/>
    <w:rsid w:val="005349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pyrighttext">
    <w:name w:val="Copyright text"/>
    <w:basedOn w:val="Normal"/>
    <w:uiPriority w:val="37"/>
    <w:semiHidden/>
    <w:qFormat/>
    <w:rsid w:val="00534962"/>
    <w:pPr>
      <w:spacing w:after="120" w:line="240" w:lineRule="auto"/>
    </w:pPr>
    <w:rPr>
      <w:sz w:val="20"/>
    </w:rPr>
  </w:style>
  <w:style w:type="paragraph" w:styleId="FootnoteText">
    <w:name w:val="footnote text"/>
    <w:basedOn w:val="Normal"/>
    <w:link w:val="FootnoteTextChar"/>
    <w:uiPriority w:val="99"/>
    <w:semiHidden/>
    <w:unhideWhenUsed/>
    <w:rsid w:val="00534962"/>
    <w:pPr>
      <w:spacing w:after="80" w:line="240" w:lineRule="auto"/>
    </w:pPr>
    <w:rPr>
      <w:sz w:val="20"/>
      <w:szCs w:val="20"/>
    </w:rPr>
  </w:style>
  <w:style w:type="character" w:customStyle="1" w:styleId="FootnoteTextChar">
    <w:name w:val="Footnote Text Char"/>
    <w:basedOn w:val="DefaultParagraphFont"/>
    <w:link w:val="FootnoteText"/>
    <w:uiPriority w:val="99"/>
    <w:semiHidden/>
    <w:rsid w:val="00534962"/>
    <w:rPr>
      <w:rFonts w:ascii="Arial" w:hAnsi="Arial"/>
      <w:sz w:val="20"/>
      <w:szCs w:val="20"/>
    </w:rPr>
  </w:style>
  <w:style w:type="character" w:styleId="FootnoteReference">
    <w:name w:val="footnote reference"/>
    <w:basedOn w:val="DefaultParagraphFont"/>
    <w:uiPriority w:val="99"/>
    <w:semiHidden/>
    <w:unhideWhenUsed/>
    <w:rsid w:val="00534962"/>
    <w:rPr>
      <w:vertAlign w:val="superscript"/>
    </w:rPr>
  </w:style>
  <w:style w:type="paragraph" w:customStyle="1" w:styleId="Heading2NoNumb">
    <w:name w:val="Heading 2NoNumb"/>
    <w:basedOn w:val="Normal"/>
    <w:next w:val="Normal"/>
    <w:uiPriority w:val="3"/>
    <w:qFormat/>
    <w:rsid w:val="00534962"/>
    <w:pPr>
      <w:keepNext/>
      <w:keepLines/>
      <w:pageBreakBefore/>
      <w:pBdr>
        <w:bottom w:val="single" w:sz="24" w:space="6" w:color="253268" w:themeColor="text2"/>
      </w:pBdr>
      <w:spacing w:line="240" w:lineRule="auto"/>
      <w:outlineLvl w:val="1"/>
    </w:pPr>
    <w:rPr>
      <w:b/>
      <w:color w:val="253268" w:themeColor="text2"/>
      <w:sz w:val="52"/>
    </w:rPr>
  </w:style>
  <w:style w:type="paragraph" w:customStyle="1" w:styleId="FigureTitlesingle">
    <w:name w:val="FigureTitle (single)"/>
    <w:basedOn w:val="Normal"/>
    <w:next w:val="Normal"/>
    <w:uiPriority w:val="27"/>
    <w:qFormat/>
    <w:rsid w:val="00534962"/>
    <w:pPr>
      <w:keepNext/>
      <w:keepLines/>
      <w:numPr>
        <w:ilvl w:val="8"/>
        <w:numId w:val="9"/>
      </w:numPr>
      <w:spacing w:before="120" w:after="120" w:line="240" w:lineRule="auto"/>
    </w:pPr>
    <w:rPr>
      <w:b/>
    </w:rPr>
  </w:style>
  <w:style w:type="paragraph" w:styleId="NoSpacing">
    <w:name w:val="No Spacing"/>
    <w:uiPriority w:val="39"/>
    <w:semiHidden/>
    <w:qFormat/>
    <w:rsid w:val="00534962"/>
    <w:pPr>
      <w:spacing w:after="0" w:line="240" w:lineRule="auto"/>
    </w:pPr>
    <w:rPr>
      <w:rFonts w:ascii="Arial" w:hAnsi="Arial"/>
      <w:sz w:val="24"/>
    </w:rPr>
  </w:style>
  <w:style w:type="paragraph" w:customStyle="1" w:styleId="TableTitlesingle">
    <w:name w:val="TableTitle (single)"/>
    <w:basedOn w:val="Normal"/>
    <w:next w:val="Normal"/>
    <w:uiPriority w:val="17"/>
    <w:qFormat/>
    <w:rsid w:val="00534962"/>
    <w:pPr>
      <w:keepNext/>
      <w:keepLines/>
      <w:numPr>
        <w:ilvl w:val="7"/>
        <w:numId w:val="9"/>
      </w:numPr>
      <w:spacing w:before="120" w:after="120" w:line="240" w:lineRule="auto"/>
    </w:pPr>
    <w:rPr>
      <w:b/>
    </w:rPr>
  </w:style>
  <w:style w:type="paragraph" w:customStyle="1" w:styleId="TblHeading">
    <w:name w:val="Tbl Heading"/>
    <w:basedOn w:val="Normal"/>
    <w:uiPriority w:val="19"/>
    <w:qFormat/>
    <w:rsid w:val="00534962"/>
    <w:pPr>
      <w:spacing w:before="120" w:after="120" w:line="240" w:lineRule="auto"/>
      <w:ind w:left="113"/>
      <w:outlineLvl w:val="3"/>
    </w:pPr>
    <w:rPr>
      <w:b/>
      <w:color w:val="FFFFFF"/>
      <w:sz w:val="22"/>
    </w:rPr>
  </w:style>
  <w:style w:type="paragraph" w:customStyle="1" w:styleId="TblHeadingCol1">
    <w:name w:val="Tbl Heading Col 1"/>
    <w:basedOn w:val="TblHeading"/>
    <w:uiPriority w:val="19"/>
    <w:qFormat/>
    <w:rsid w:val="00534962"/>
    <w:rPr>
      <w:color w:val="auto"/>
    </w:rPr>
  </w:style>
  <w:style w:type="paragraph" w:customStyle="1" w:styleId="TblHeadingCtr">
    <w:name w:val="Tbl Heading Ctr"/>
    <w:basedOn w:val="TblHeading"/>
    <w:uiPriority w:val="19"/>
    <w:qFormat/>
    <w:rsid w:val="00534962"/>
    <w:pPr>
      <w:jc w:val="center"/>
    </w:pPr>
  </w:style>
  <w:style w:type="paragraph" w:customStyle="1" w:styleId="TblHeadingFin">
    <w:name w:val="Tbl Heading Fin"/>
    <w:basedOn w:val="TblHeading"/>
    <w:uiPriority w:val="19"/>
    <w:qFormat/>
    <w:rsid w:val="00534962"/>
    <w:pPr>
      <w:jc w:val="center"/>
    </w:pPr>
  </w:style>
  <w:style w:type="paragraph" w:customStyle="1" w:styleId="TblText">
    <w:name w:val="Tbl Text"/>
    <w:basedOn w:val="Normal"/>
    <w:uiPriority w:val="19"/>
    <w:qFormat/>
    <w:rsid w:val="00534962"/>
    <w:pPr>
      <w:spacing w:before="120" w:after="120" w:line="240" w:lineRule="auto"/>
      <w:ind w:left="113"/>
    </w:pPr>
    <w:rPr>
      <w:sz w:val="22"/>
    </w:rPr>
  </w:style>
  <w:style w:type="paragraph" w:customStyle="1" w:styleId="TblTextCtr">
    <w:name w:val="Tbl Text Ctr"/>
    <w:basedOn w:val="TblText"/>
    <w:uiPriority w:val="19"/>
    <w:qFormat/>
    <w:rsid w:val="00534962"/>
    <w:pPr>
      <w:jc w:val="center"/>
    </w:pPr>
  </w:style>
  <w:style w:type="paragraph" w:customStyle="1" w:styleId="TblTextFin">
    <w:name w:val="Tbl Text Fin"/>
    <w:basedOn w:val="TblTextCtr"/>
    <w:uiPriority w:val="19"/>
    <w:qFormat/>
    <w:rsid w:val="00873479"/>
    <w:pPr>
      <w:jc w:val="right"/>
    </w:pPr>
  </w:style>
  <w:style w:type="paragraph" w:customStyle="1" w:styleId="TblTextFinTotal">
    <w:name w:val="Tbl Text Fin Total"/>
    <w:basedOn w:val="TblTextFin"/>
    <w:uiPriority w:val="19"/>
    <w:qFormat/>
    <w:rsid w:val="00534962"/>
    <w:rPr>
      <w:b/>
    </w:rPr>
  </w:style>
  <w:style w:type="paragraph" w:customStyle="1" w:styleId="TblTextTotal">
    <w:name w:val="Tbl Text Total"/>
    <w:basedOn w:val="TblText"/>
    <w:uiPriority w:val="19"/>
    <w:qFormat/>
    <w:rsid w:val="00534962"/>
    <w:rPr>
      <w:b/>
    </w:rPr>
  </w:style>
  <w:style w:type="paragraph" w:customStyle="1" w:styleId="Bulletnumber">
    <w:name w:val="Bullet (number)"/>
    <w:basedOn w:val="Bulletroman"/>
    <w:uiPriority w:val="12"/>
    <w:qFormat/>
    <w:rsid w:val="00534962"/>
    <w:pPr>
      <w:numPr>
        <w:ilvl w:val="4"/>
      </w:numPr>
    </w:pPr>
  </w:style>
  <w:style w:type="paragraph" w:customStyle="1" w:styleId="BodyText1">
    <w:name w:val="Body Text 1"/>
    <w:basedOn w:val="Normal"/>
    <w:uiPriority w:val="9"/>
    <w:qFormat/>
    <w:rsid w:val="00F76054"/>
    <w:pPr>
      <w:ind w:left="851"/>
    </w:pPr>
  </w:style>
  <w:style w:type="paragraph" w:customStyle="1" w:styleId="ImageMsg">
    <w:name w:val="ImageMsg"/>
    <w:basedOn w:val="Normal"/>
    <w:uiPriority w:val="49"/>
    <w:semiHidden/>
    <w:rsid w:val="00534962"/>
    <w:rPr>
      <w:b/>
      <w:vanish/>
    </w:rPr>
  </w:style>
  <w:style w:type="paragraph" w:customStyle="1" w:styleId="TblSource">
    <w:name w:val="Tbl Source"/>
    <w:basedOn w:val="Normal"/>
    <w:next w:val="Normal"/>
    <w:uiPriority w:val="20"/>
    <w:qFormat/>
    <w:rsid w:val="00534962"/>
    <w:rPr>
      <w:i/>
      <w:sz w:val="22"/>
    </w:rPr>
  </w:style>
  <w:style w:type="paragraph" w:customStyle="1" w:styleId="Date2">
    <w:name w:val="Date2"/>
    <w:basedOn w:val="Normal"/>
    <w:next w:val="Normal"/>
    <w:uiPriority w:val="29"/>
    <w:semiHidden/>
    <w:qFormat/>
    <w:rsid w:val="00534962"/>
    <w:rPr>
      <w:color w:val="FFFFFF"/>
      <w:sz w:val="23"/>
    </w:rPr>
  </w:style>
  <w:style w:type="paragraph" w:customStyle="1" w:styleId="FooterHalf">
    <w:name w:val="FooterHalf"/>
    <w:basedOn w:val="Footer"/>
    <w:uiPriority w:val="49"/>
    <w:semiHidden/>
    <w:qFormat/>
    <w:rsid w:val="00534962"/>
    <w:rPr>
      <w:sz w:val="10"/>
    </w:rPr>
  </w:style>
  <w:style w:type="paragraph" w:customStyle="1" w:styleId="FooterTop">
    <w:name w:val="FooterTop"/>
    <w:basedOn w:val="Footer"/>
    <w:uiPriority w:val="49"/>
    <w:semiHidden/>
    <w:qFormat/>
    <w:rsid w:val="00534962"/>
    <w:pPr>
      <w:tabs>
        <w:tab w:val="clear" w:pos="9639"/>
        <w:tab w:val="right" w:pos="340"/>
      </w:tabs>
      <w:spacing w:after="120"/>
    </w:pPr>
  </w:style>
  <w:style w:type="paragraph" w:customStyle="1" w:styleId="SingleNum">
    <w:name w:val="SingleNum"/>
    <w:basedOn w:val="Normal"/>
    <w:uiPriority w:val="3"/>
    <w:qFormat/>
    <w:rsid w:val="0021141B"/>
    <w:pPr>
      <w:numPr>
        <w:numId w:val="31"/>
      </w:numPr>
    </w:pPr>
  </w:style>
  <w:style w:type="paragraph" w:customStyle="1" w:styleId="Summarybullet-">
    <w:name w:val="Summary bullet (-)"/>
    <w:basedOn w:val="Summaryparagraph"/>
    <w:uiPriority w:val="1"/>
    <w:qFormat/>
    <w:rsid w:val="00534962"/>
    <w:pPr>
      <w:numPr>
        <w:ilvl w:val="2"/>
      </w:numPr>
    </w:pPr>
  </w:style>
  <w:style w:type="paragraph" w:customStyle="1" w:styleId="Boxedbullet-">
    <w:name w:val="Boxed bullet (-)"/>
    <w:basedOn w:val="Boxedparagraph"/>
    <w:uiPriority w:val="14"/>
    <w:qFormat/>
    <w:rsid w:val="00534962"/>
    <w:pPr>
      <w:numPr>
        <w:ilvl w:val="2"/>
      </w:numPr>
    </w:pPr>
  </w:style>
  <w:style w:type="numbering" w:customStyle="1" w:styleId="ORRMain">
    <w:name w:val="ORRMain"/>
    <w:uiPriority w:val="99"/>
    <w:rsid w:val="00534962"/>
    <w:pPr>
      <w:numPr>
        <w:numId w:val="9"/>
      </w:numPr>
    </w:pPr>
  </w:style>
  <w:style w:type="paragraph" w:customStyle="1" w:styleId="NormalWhite">
    <w:name w:val="NormalWhite"/>
    <w:basedOn w:val="Normal"/>
    <w:uiPriority w:val="49"/>
    <w:semiHidden/>
    <w:qFormat/>
    <w:rsid w:val="00534962"/>
    <w:pPr>
      <w:spacing w:after="0" w:line="240" w:lineRule="auto"/>
    </w:pPr>
    <w:rPr>
      <w:color w:val="FFFFFF" w:themeColor="background2"/>
    </w:rPr>
  </w:style>
  <w:style w:type="paragraph" w:customStyle="1" w:styleId="DocLogo">
    <w:name w:val="DocLogo"/>
    <w:basedOn w:val="Normal"/>
    <w:uiPriority w:val="49"/>
    <w:semiHidden/>
    <w:qFormat/>
    <w:rsid w:val="00534962"/>
    <w:pPr>
      <w:spacing w:after="2000"/>
    </w:pPr>
  </w:style>
  <w:style w:type="character" w:customStyle="1" w:styleId="BalloonTextChar">
    <w:name w:val="Balloon Text Char"/>
    <w:basedOn w:val="DefaultParagraphFont"/>
    <w:link w:val="BalloonText"/>
    <w:uiPriority w:val="99"/>
    <w:semiHidden/>
    <w:rsid w:val="00534962"/>
    <w:rPr>
      <w:rFonts w:ascii="Segoe UI" w:hAnsi="Segoe UI" w:cs="Segoe UI"/>
      <w:sz w:val="18"/>
      <w:szCs w:val="18"/>
    </w:rPr>
  </w:style>
  <w:style w:type="paragraph" w:styleId="ListParagraph">
    <w:name w:val="List Paragraph"/>
    <w:basedOn w:val="Normal"/>
    <w:uiPriority w:val="34"/>
    <w:qFormat/>
    <w:rsid w:val="00534962"/>
    <w:pPr>
      <w:ind w:left="720"/>
      <w:contextualSpacing/>
    </w:pPr>
  </w:style>
  <w:style w:type="paragraph" w:customStyle="1" w:styleId="HighlightPurple">
    <w:name w:val="HighlightPurple"/>
    <w:basedOn w:val="Normal"/>
    <w:uiPriority w:val="15"/>
    <w:qFormat/>
    <w:rsid w:val="00534962"/>
    <w:pPr>
      <w:pBdr>
        <w:top w:val="single" w:sz="24" w:space="10" w:color="702472" w:themeColor="accent3"/>
        <w:left w:val="single" w:sz="24" w:space="15" w:color="702472" w:themeColor="accent3"/>
        <w:bottom w:val="single" w:sz="24" w:space="10" w:color="702472" w:themeColor="accent3"/>
        <w:right w:val="single" w:sz="24" w:space="15" w:color="702472" w:themeColor="accent3"/>
      </w:pBdr>
      <w:shd w:val="clear" w:color="auto" w:fill="702472" w:themeFill="accent3"/>
      <w:spacing w:before="240"/>
    </w:pPr>
    <w:rPr>
      <w:color w:val="FFFFFF" w:themeColor="background2"/>
    </w:rPr>
  </w:style>
  <w:style w:type="paragraph" w:customStyle="1" w:styleId="HighlightBlue">
    <w:name w:val="HighlightBlue"/>
    <w:basedOn w:val="Normal"/>
    <w:uiPriority w:val="15"/>
    <w:qFormat/>
    <w:rsid w:val="00534962"/>
    <w:pPr>
      <w:pBdr>
        <w:top w:val="single" w:sz="24" w:space="10" w:color="253268" w:themeColor="text2"/>
        <w:left w:val="single" w:sz="24" w:space="15" w:color="253268" w:themeColor="text2"/>
        <w:bottom w:val="single" w:sz="24" w:space="10" w:color="253268" w:themeColor="text2"/>
        <w:right w:val="single" w:sz="24" w:space="15" w:color="253268" w:themeColor="text2"/>
      </w:pBdr>
      <w:shd w:val="clear" w:color="auto" w:fill="253268" w:themeFill="text2"/>
      <w:spacing w:before="240"/>
    </w:pPr>
    <w:rPr>
      <w:color w:val="FFFFFF" w:themeColor="background2"/>
    </w:rPr>
  </w:style>
  <w:style w:type="character" w:styleId="CommentReference">
    <w:name w:val="annotation reference"/>
    <w:basedOn w:val="DefaultParagraphFont"/>
    <w:uiPriority w:val="99"/>
    <w:semiHidden/>
    <w:unhideWhenUsed/>
    <w:rsid w:val="00534962"/>
    <w:rPr>
      <w:sz w:val="16"/>
      <w:szCs w:val="16"/>
    </w:rPr>
  </w:style>
  <w:style w:type="paragraph" w:styleId="CommentText">
    <w:name w:val="annotation text"/>
    <w:basedOn w:val="Normal"/>
    <w:link w:val="CommentTextChar"/>
    <w:uiPriority w:val="99"/>
    <w:unhideWhenUsed/>
    <w:rsid w:val="00534962"/>
    <w:pPr>
      <w:spacing w:line="240" w:lineRule="auto"/>
    </w:pPr>
  </w:style>
  <w:style w:type="character" w:customStyle="1" w:styleId="CommentTextChar">
    <w:name w:val="Comment Text Char"/>
    <w:basedOn w:val="DefaultParagraphFont"/>
    <w:link w:val="CommentText"/>
    <w:uiPriority w:val="99"/>
    <w:rsid w:val="00534962"/>
    <w:rPr>
      <w:rFonts w:ascii="Arial" w:hAnsi="Arial"/>
      <w:sz w:val="24"/>
    </w:rPr>
  </w:style>
  <w:style w:type="paragraph" w:styleId="CommentSubject">
    <w:name w:val="annotation subject"/>
    <w:basedOn w:val="CommentText"/>
    <w:next w:val="CommentText"/>
    <w:link w:val="CommentSubjectChar"/>
    <w:uiPriority w:val="99"/>
    <w:semiHidden/>
    <w:unhideWhenUsed/>
    <w:rsid w:val="00534962"/>
    <w:rPr>
      <w:b/>
      <w:bCs/>
    </w:rPr>
  </w:style>
  <w:style w:type="character" w:customStyle="1" w:styleId="CommentSubjectChar">
    <w:name w:val="Comment Subject Char"/>
    <w:basedOn w:val="CommentTextChar"/>
    <w:link w:val="CommentSubject"/>
    <w:uiPriority w:val="99"/>
    <w:semiHidden/>
    <w:rsid w:val="00534962"/>
    <w:rPr>
      <w:rFonts w:ascii="Arial" w:hAnsi="Arial"/>
      <w:b/>
      <w:bCs/>
      <w:sz w:val="24"/>
    </w:rPr>
  </w:style>
  <w:style w:type="character" w:customStyle="1" w:styleId="UnresolvedMention1">
    <w:name w:val="Unresolved Mention1"/>
    <w:basedOn w:val="DefaultParagraphFont"/>
    <w:uiPriority w:val="99"/>
    <w:semiHidden/>
    <w:unhideWhenUsed/>
    <w:rsid w:val="00534962"/>
    <w:rPr>
      <w:color w:val="605E5C"/>
      <w:shd w:val="clear" w:color="auto" w:fill="E1DFDD"/>
    </w:rPr>
  </w:style>
  <w:style w:type="paragraph" w:customStyle="1" w:styleId="KeyMessage">
    <w:name w:val="KeyMessage"/>
    <w:basedOn w:val="Normal"/>
    <w:next w:val="Numberedparagraphdouble"/>
    <w:uiPriority w:val="2"/>
    <w:qFormat/>
    <w:rsid w:val="00534962"/>
    <w:rPr>
      <w:b/>
      <w:color w:val="514F86"/>
      <w:sz w:val="26"/>
    </w:rPr>
  </w:style>
  <w:style w:type="paragraph" w:customStyle="1" w:styleId="RagLetter">
    <w:name w:val="RagLetter"/>
    <w:basedOn w:val="Normal"/>
    <w:uiPriority w:val="49"/>
    <w:semiHidden/>
    <w:qFormat/>
    <w:rsid w:val="00534962"/>
    <w:pPr>
      <w:spacing w:after="0" w:line="240" w:lineRule="auto"/>
      <w:jc w:val="center"/>
    </w:pPr>
    <w:rPr>
      <w:rFonts w:ascii="Arial Bold" w:hAnsi="Arial Bold" w:cs="Arial"/>
      <w:b/>
      <w:bCs/>
      <w:color w:val="000000" w:themeColor="text1"/>
      <w:szCs w:val="24"/>
    </w:rPr>
  </w:style>
  <w:style w:type="paragraph" w:customStyle="1" w:styleId="RagLetterSquare">
    <w:name w:val="RagLetterSquare"/>
    <w:basedOn w:val="Normal"/>
    <w:uiPriority w:val="49"/>
    <w:semiHidden/>
    <w:qFormat/>
    <w:rsid w:val="00534962"/>
    <w:pPr>
      <w:spacing w:before="40" w:after="0" w:line="360" w:lineRule="auto"/>
      <w:jc w:val="center"/>
    </w:pPr>
    <w:rPr>
      <w:rFonts w:ascii="Arial Bold" w:hAnsi="Arial Bold" w:cs="Arial"/>
      <w:b/>
      <w:bCs/>
      <w:color w:val="000000" w:themeColor="text1"/>
      <w:szCs w:val="24"/>
    </w:rPr>
  </w:style>
  <w:style w:type="paragraph" w:customStyle="1" w:styleId="RagLetterCircle">
    <w:name w:val="RagLetterCircle"/>
    <w:basedOn w:val="RagLetterSquare"/>
    <w:uiPriority w:val="49"/>
    <w:semiHidden/>
    <w:qFormat/>
    <w:rsid w:val="00534962"/>
    <w:pPr>
      <w:spacing w:before="0"/>
    </w:pPr>
  </w:style>
  <w:style w:type="character" w:customStyle="1" w:styleId="chrRagIcon">
    <w:name w:val="chrRagIcon"/>
    <w:basedOn w:val="DefaultParagraphFont"/>
    <w:uiPriority w:val="49"/>
    <w:semiHidden/>
    <w:qFormat/>
    <w:rsid w:val="00534962"/>
    <w:rPr>
      <w:position w:val="-4"/>
    </w:rPr>
  </w:style>
  <w:style w:type="character" w:customStyle="1" w:styleId="chrSubTitle">
    <w:name w:val="chrSubTitle"/>
    <w:basedOn w:val="DefaultParagraphFont"/>
    <w:uiPriority w:val="1"/>
    <w:qFormat/>
    <w:rsid w:val="00534962"/>
    <w:rPr>
      <w:rFonts w:ascii="Arial" w:hAnsi="Arial"/>
      <w:bCs/>
      <w:sz w:val="40"/>
    </w:rPr>
  </w:style>
  <w:style w:type="paragraph" w:customStyle="1" w:styleId="HighlightLilac">
    <w:name w:val="HighlightLilac"/>
    <w:basedOn w:val="Normal"/>
    <w:uiPriority w:val="16"/>
    <w:qFormat/>
    <w:rsid w:val="00534962"/>
    <w:pPr>
      <w:pBdr>
        <w:top w:val="single" w:sz="24" w:space="10" w:color="D2D7E9"/>
        <w:left w:val="single" w:sz="24" w:space="15" w:color="D2D7E9"/>
        <w:bottom w:val="single" w:sz="24" w:space="10" w:color="D2D7E9"/>
        <w:right w:val="single" w:sz="24" w:space="15" w:color="D2D7E9"/>
      </w:pBdr>
      <w:shd w:val="clear" w:color="auto" w:fill="D2D7E9"/>
      <w:spacing w:before="240"/>
    </w:pPr>
  </w:style>
  <w:style w:type="paragraph" w:customStyle="1" w:styleId="HighLightBlueWide">
    <w:name w:val="HighLightBlueWide"/>
    <w:basedOn w:val="Normal"/>
    <w:uiPriority w:val="15"/>
    <w:qFormat/>
    <w:rsid w:val="00894D7D"/>
    <w:pPr>
      <w:numPr>
        <w:numId w:val="16"/>
      </w:numPr>
      <w:pBdr>
        <w:top w:val="single" w:sz="48" w:space="10" w:color="253268" w:themeColor="text2"/>
        <w:left w:val="single" w:sz="48" w:space="31" w:color="253268" w:themeColor="text2"/>
        <w:bottom w:val="single" w:sz="48" w:space="10" w:color="253268" w:themeColor="text2"/>
        <w:right w:val="single" w:sz="48" w:space="31" w:color="253268" w:themeColor="text2"/>
      </w:pBdr>
      <w:shd w:val="clear" w:color="auto" w:fill="253268" w:themeFill="text2"/>
      <w:ind w:right="-369"/>
    </w:pPr>
  </w:style>
  <w:style w:type="numbering" w:customStyle="1" w:styleId="NumbListHighlight">
    <w:name w:val="NumbListHighlight"/>
    <w:uiPriority w:val="99"/>
    <w:rsid w:val="00534962"/>
    <w:pPr>
      <w:numPr>
        <w:numId w:val="10"/>
      </w:numPr>
    </w:pPr>
  </w:style>
  <w:style w:type="paragraph" w:customStyle="1" w:styleId="HighlightPurpleWide">
    <w:name w:val="HighlightPurpleWide"/>
    <w:basedOn w:val="Normal"/>
    <w:uiPriority w:val="15"/>
    <w:qFormat/>
    <w:rsid w:val="00894D7D"/>
    <w:pPr>
      <w:numPr>
        <w:ilvl w:val="1"/>
        <w:numId w:val="16"/>
      </w:numPr>
      <w:pBdr>
        <w:top w:val="single" w:sz="48" w:space="8" w:color="702472" w:themeColor="accent3"/>
        <w:left w:val="single" w:sz="48" w:space="31" w:color="702472" w:themeColor="accent3"/>
        <w:bottom w:val="single" w:sz="48" w:space="8" w:color="702472" w:themeColor="accent3"/>
        <w:right w:val="single" w:sz="48" w:space="31" w:color="702472" w:themeColor="accent3"/>
      </w:pBdr>
      <w:shd w:val="clear" w:color="auto" w:fill="702472" w:themeFill="accent3"/>
      <w:ind w:right="-369"/>
    </w:pPr>
    <w:rPr>
      <w:color w:val="FFFFFF" w:themeColor="background1"/>
    </w:rPr>
  </w:style>
  <w:style w:type="paragraph" w:customStyle="1" w:styleId="HighlightLilacWide">
    <w:name w:val="HighlightLilacWide"/>
    <w:basedOn w:val="Normal"/>
    <w:uiPriority w:val="16"/>
    <w:qFormat/>
    <w:rsid w:val="00894D7D"/>
    <w:pPr>
      <w:numPr>
        <w:ilvl w:val="2"/>
        <w:numId w:val="16"/>
      </w:numPr>
      <w:pBdr>
        <w:top w:val="single" w:sz="48" w:space="8" w:color="D2D7E9"/>
        <w:left w:val="single" w:sz="48" w:space="31" w:color="D2D7E9"/>
        <w:bottom w:val="single" w:sz="48" w:space="8" w:color="D2D7E9"/>
        <w:right w:val="single" w:sz="48" w:space="31" w:color="D2D7E9"/>
      </w:pBdr>
      <w:shd w:val="clear" w:color="auto" w:fill="D2D7E9"/>
      <w:spacing w:before="240"/>
      <w:ind w:right="-369"/>
    </w:pPr>
  </w:style>
  <w:style w:type="paragraph" w:customStyle="1" w:styleId="Default">
    <w:name w:val="Default"/>
    <w:rsid w:val="00534962"/>
    <w:pPr>
      <w:autoSpaceDE w:val="0"/>
      <w:autoSpaceDN w:val="0"/>
      <w:adjustRightInd w:val="0"/>
      <w:spacing w:after="0" w:line="240" w:lineRule="auto"/>
    </w:pPr>
    <w:rPr>
      <w:rFonts w:ascii="Arial" w:hAnsi="Arial" w:cs="Arial"/>
      <w:color w:val="000000"/>
      <w:sz w:val="24"/>
      <w:szCs w:val="24"/>
    </w:rPr>
  </w:style>
  <w:style w:type="character" w:customStyle="1" w:styleId="chrWhite">
    <w:name w:val="chrWhite"/>
    <w:basedOn w:val="DefaultParagraphFont"/>
    <w:uiPriority w:val="49"/>
    <w:semiHidden/>
    <w:qFormat/>
    <w:rsid w:val="00534962"/>
    <w:rPr>
      <w:color w:val="FFFFFF" w:themeColor="background1"/>
    </w:rPr>
  </w:style>
  <w:style w:type="paragraph" w:customStyle="1" w:styleId="HeaderTitle">
    <w:name w:val="HeaderTitle"/>
    <w:basedOn w:val="Header"/>
    <w:uiPriority w:val="3"/>
    <w:qFormat/>
    <w:rsid w:val="00534962"/>
    <w:rPr>
      <w:b/>
      <w:color w:val="253268" w:themeColor="text2"/>
    </w:rPr>
  </w:style>
  <w:style w:type="paragraph" w:customStyle="1" w:styleId="TblHeadingKeyPerformance">
    <w:name w:val="TblHeadingKeyPerformance"/>
    <w:basedOn w:val="TblHeading"/>
    <w:uiPriority w:val="49"/>
    <w:semiHidden/>
    <w:qFormat/>
    <w:rsid w:val="00534962"/>
    <w:pPr>
      <w:keepNext/>
      <w:keepLines/>
      <w:spacing w:before="160" w:after="160"/>
      <w:jc w:val="center"/>
    </w:pPr>
  </w:style>
  <w:style w:type="paragraph" w:customStyle="1" w:styleId="DividerTitle">
    <w:name w:val="Divider Title"/>
    <w:basedOn w:val="Normal"/>
    <w:uiPriority w:val="39"/>
    <w:qFormat/>
    <w:rsid w:val="00534962"/>
    <w:pPr>
      <w:keepNext/>
      <w:keepLines/>
      <w:spacing w:before="720"/>
    </w:pPr>
    <w:rPr>
      <w:b/>
      <w:color w:val="253268" w:themeColor="text2"/>
      <w:sz w:val="60"/>
    </w:rPr>
  </w:style>
  <w:style w:type="paragraph" w:customStyle="1" w:styleId="DividerTitleSpace">
    <w:name w:val="Divider TitleSpace"/>
    <w:basedOn w:val="DividerTitle"/>
    <w:uiPriority w:val="39"/>
    <w:qFormat/>
    <w:rsid w:val="00534962"/>
    <w:pPr>
      <w:pageBreakBefore/>
      <w:spacing w:before="0"/>
    </w:pPr>
  </w:style>
  <w:style w:type="paragraph" w:customStyle="1" w:styleId="DividerSubTitle">
    <w:name w:val="Divider SubTitle"/>
    <w:basedOn w:val="DividerTitle"/>
    <w:next w:val="Numberedparagraphdouble"/>
    <w:uiPriority w:val="39"/>
    <w:qFormat/>
    <w:rsid w:val="00534962"/>
    <w:pPr>
      <w:spacing w:before="240" w:after="10000"/>
    </w:pPr>
    <w:rPr>
      <w:sz w:val="48"/>
    </w:rPr>
  </w:style>
  <w:style w:type="paragraph" w:styleId="TOC4">
    <w:name w:val="toc 4"/>
    <w:basedOn w:val="Normal"/>
    <w:next w:val="Normal"/>
    <w:autoRedefine/>
    <w:uiPriority w:val="39"/>
    <w:rsid w:val="00534962"/>
    <w:pPr>
      <w:keepNext/>
      <w:tabs>
        <w:tab w:val="right" w:pos="9628"/>
      </w:tabs>
      <w:spacing w:before="240" w:after="60"/>
    </w:pPr>
    <w:rPr>
      <w:b/>
      <w:color w:val="B1173B" w:themeColor="accent1"/>
      <w:sz w:val="28"/>
    </w:rPr>
  </w:style>
  <w:style w:type="paragraph" w:customStyle="1" w:styleId="SpacerI">
    <w:name w:val="SpacerI"/>
    <w:basedOn w:val="Header"/>
    <w:uiPriority w:val="49"/>
    <w:semiHidden/>
    <w:rsid w:val="00534962"/>
    <w:pPr>
      <w:spacing w:before="720"/>
    </w:pPr>
  </w:style>
  <w:style w:type="paragraph" w:styleId="Bibliography">
    <w:name w:val="Bibliography"/>
    <w:basedOn w:val="Normal"/>
    <w:next w:val="Normal"/>
    <w:uiPriority w:val="37"/>
    <w:unhideWhenUsed/>
    <w:rsid w:val="00534962"/>
    <w:pPr>
      <w:spacing w:after="160" w:line="259" w:lineRule="auto"/>
    </w:pPr>
    <w:rPr>
      <w:rFonts w:asciiTheme="minorHAnsi" w:hAnsiTheme="minorHAnsi"/>
      <w:sz w:val="22"/>
    </w:rPr>
  </w:style>
  <w:style w:type="paragraph" w:customStyle="1" w:styleId="AnnexH2">
    <w:name w:val="Annex H2"/>
    <w:basedOn w:val="Heading2"/>
    <w:next w:val="AnnexParagraph"/>
    <w:uiPriority w:val="21"/>
    <w:qFormat/>
    <w:rsid w:val="008A25C5"/>
    <w:pPr>
      <w:numPr>
        <w:numId w:val="21"/>
      </w:numPr>
    </w:pPr>
  </w:style>
  <w:style w:type="paragraph" w:customStyle="1" w:styleId="AnnexParagraph">
    <w:name w:val="Annex Paragraph"/>
    <w:basedOn w:val="Normal"/>
    <w:uiPriority w:val="22"/>
    <w:qFormat/>
    <w:rsid w:val="008A25C5"/>
    <w:pPr>
      <w:numPr>
        <w:ilvl w:val="1"/>
        <w:numId w:val="21"/>
      </w:numPr>
    </w:pPr>
  </w:style>
  <w:style w:type="numbering" w:customStyle="1" w:styleId="ORRAnnex">
    <w:name w:val="ORRAnnex"/>
    <w:uiPriority w:val="99"/>
    <w:rsid w:val="008A25C5"/>
    <w:pPr>
      <w:numPr>
        <w:numId w:val="12"/>
      </w:numPr>
    </w:pPr>
  </w:style>
  <w:style w:type="paragraph" w:customStyle="1" w:styleId="AnnexBulletAlpha">
    <w:name w:val="Annex Bullet (Alpha)"/>
    <w:basedOn w:val="Normal"/>
    <w:uiPriority w:val="24"/>
    <w:qFormat/>
    <w:rsid w:val="008A25C5"/>
    <w:pPr>
      <w:numPr>
        <w:ilvl w:val="2"/>
        <w:numId w:val="21"/>
      </w:numPr>
    </w:pPr>
  </w:style>
  <w:style w:type="paragraph" w:customStyle="1" w:styleId="AnnexBulletroman">
    <w:name w:val="Annex Bullet (roman)"/>
    <w:basedOn w:val="Normal"/>
    <w:uiPriority w:val="24"/>
    <w:qFormat/>
    <w:rsid w:val="008A25C5"/>
    <w:pPr>
      <w:numPr>
        <w:ilvl w:val="3"/>
        <w:numId w:val="21"/>
      </w:numPr>
    </w:pPr>
  </w:style>
  <w:style w:type="paragraph" w:customStyle="1" w:styleId="AnnexBulletnumber">
    <w:name w:val="Annex Bullet (number)"/>
    <w:basedOn w:val="Normal"/>
    <w:uiPriority w:val="25"/>
    <w:qFormat/>
    <w:rsid w:val="008A25C5"/>
    <w:pPr>
      <w:numPr>
        <w:ilvl w:val="4"/>
        <w:numId w:val="21"/>
      </w:numPr>
    </w:pPr>
  </w:style>
  <w:style w:type="paragraph" w:customStyle="1" w:styleId="AnnexBulletround">
    <w:name w:val="Annex Bullet (round)"/>
    <w:basedOn w:val="Normal"/>
    <w:uiPriority w:val="23"/>
    <w:qFormat/>
    <w:rsid w:val="008A25C5"/>
    <w:pPr>
      <w:numPr>
        <w:ilvl w:val="5"/>
        <w:numId w:val="21"/>
      </w:numPr>
    </w:pPr>
  </w:style>
  <w:style w:type="paragraph" w:customStyle="1" w:styleId="AnnexBullet-">
    <w:name w:val="Annex Bullet (-)"/>
    <w:basedOn w:val="Normal"/>
    <w:uiPriority w:val="24"/>
    <w:qFormat/>
    <w:rsid w:val="008A25C5"/>
    <w:pPr>
      <w:numPr>
        <w:ilvl w:val="6"/>
        <w:numId w:val="21"/>
      </w:numPr>
    </w:pPr>
  </w:style>
  <w:style w:type="paragraph" w:customStyle="1" w:styleId="AnnexTableTitle">
    <w:name w:val="Annex TableTitle"/>
    <w:basedOn w:val="Normal"/>
    <w:next w:val="AnnexParagraph"/>
    <w:uiPriority w:val="18"/>
    <w:qFormat/>
    <w:rsid w:val="008A25C5"/>
    <w:pPr>
      <w:numPr>
        <w:ilvl w:val="7"/>
        <w:numId w:val="21"/>
      </w:numPr>
      <w:spacing w:before="120" w:after="120"/>
    </w:pPr>
    <w:rPr>
      <w:b/>
    </w:rPr>
  </w:style>
  <w:style w:type="paragraph" w:customStyle="1" w:styleId="AnnexH3">
    <w:name w:val="Annex H3"/>
    <w:basedOn w:val="Heading3"/>
    <w:next w:val="AnnexParagraph"/>
    <w:uiPriority w:val="21"/>
    <w:qFormat/>
    <w:rsid w:val="00534962"/>
  </w:style>
  <w:style w:type="paragraph" w:customStyle="1" w:styleId="NormalTableTitle">
    <w:name w:val="Normal TableTitle"/>
    <w:basedOn w:val="Normal"/>
    <w:next w:val="Normal"/>
    <w:uiPriority w:val="17"/>
    <w:qFormat/>
    <w:rsid w:val="0021141B"/>
    <w:pPr>
      <w:keepNext/>
      <w:keepLines/>
      <w:numPr>
        <w:ilvl w:val="6"/>
        <w:numId w:val="31"/>
      </w:numPr>
    </w:pPr>
    <w:rPr>
      <w:b/>
    </w:rPr>
  </w:style>
  <w:style w:type="paragraph" w:customStyle="1" w:styleId="NormalFigureTitle">
    <w:name w:val="Normal FigureTitle"/>
    <w:basedOn w:val="Normal"/>
    <w:next w:val="Normal"/>
    <w:uiPriority w:val="26"/>
    <w:qFormat/>
    <w:rsid w:val="0021141B"/>
    <w:pPr>
      <w:keepNext/>
      <w:keepLines/>
      <w:numPr>
        <w:ilvl w:val="7"/>
        <w:numId w:val="31"/>
      </w:numPr>
    </w:pPr>
    <w:rPr>
      <w:b/>
    </w:rPr>
  </w:style>
  <w:style w:type="paragraph" w:customStyle="1" w:styleId="AnnexFigureTitle">
    <w:name w:val="Annex FigureTitle"/>
    <w:basedOn w:val="Normal"/>
    <w:next w:val="Normal"/>
    <w:uiPriority w:val="26"/>
    <w:rsid w:val="008A25C5"/>
    <w:pPr>
      <w:keepNext/>
      <w:keepLines/>
      <w:numPr>
        <w:ilvl w:val="8"/>
        <w:numId w:val="21"/>
      </w:numPr>
    </w:pPr>
    <w:rPr>
      <w:b/>
    </w:rPr>
  </w:style>
  <w:style w:type="character" w:styleId="UnresolvedMention">
    <w:name w:val="Unresolved Mention"/>
    <w:basedOn w:val="DefaultParagraphFont"/>
    <w:uiPriority w:val="99"/>
    <w:semiHidden/>
    <w:unhideWhenUsed/>
    <w:rsid w:val="00FC6860"/>
    <w:rPr>
      <w:color w:val="605E5C"/>
      <w:shd w:val="clear" w:color="auto" w:fill="E1DFDD"/>
    </w:rPr>
  </w:style>
  <w:style w:type="character" w:styleId="FollowedHyperlink">
    <w:name w:val="FollowedHyperlink"/>
    <w:basedOn w:val="DefaultParagraphFont"/>
    <w:uiPriority w:val="99"/>
    <w:semiHidden/>
    <w:unhideWhenUsed/>
    <w:rsid w:val="00C23E57"/>
    <w:rPr>
      <w:color w:val="954F72" w:themeColor="followedHyperlink"/>
      <w:u w:val="single"/>
    </w:rPr>
  </w:style>
  <w:style w:type="paragraph" w:styleId="ListNumber2">
    <w:name w:val="List Number 2"/>
    <w:aliases w:val="test,PR08"/>
    <w:basedOn w:val="Normal"/>
    <w:rsid w:val="00400432"/>
    <w:pPr>
      <w:numPr>
        <w:ilvl w:val="1"/>
        <w:numId w:val="32"/>
      </w:numPr>
      <w:suppressAutoHyphens/>
      <w:spacing w:before="120" w:after="120" w:line="240" w:lineRule="auto"/>
    </w:pPr>
    <w:rPr>
      <w:rFonts w:eastAsia="Times New Roman" w:cs="Times New Roman"/>
      <w:szCs w:val="20"/>
    </w:rPr>
  </w:style>
  <w:style w:type="paragraph" w:styleId="ListNumber3">
    <w:name w:val="List Number 3"/>
    <w:basedOn w:val="Normal"/>
    <w:rsid w:val="00400432"/>
    <w:pPr>
      <w:numPr>
        <w:ilvl w:val="2"/>
        <w:numId w:val="32"/>
      </w:numPr>
      <w:suppressAutoHyphens/>
      <w:spacing w:before="120" w:after="120" w:line="240" w:lineRule="auto"/>
    </w:pPr>
    <w:rPr>
      <w:rFonts w:eastAsia="Times New Roman" w:cs="Times New Roman"/>
      <w:bCs/>
      <w:szCs w:val="20"/>
    </w:rPr>
  </w:style>
  <w:style w:type="paragraph" w:styleId="ListNumber">
    <w:name w:val="List Number"/>
    <w:rsid w:val="00400432"/>
    <w:pPr>
      <w:numPr>
        <w:numId w:val="32"/>
      </w:numPr>
      <w:tabs>
        <w:tab w:val="left" w:pos="720"/>
      </w:tabs>
      <w:spacing w:before="120" w:after="120" w:line="240" w:lineRule="auto"/>
    </w:pPr>
    <w:rPr>
      <w:rFonts w:ascii="Arial" w:eastAsia="Times New Roman" w:hAnsi="Arial" w:cs="Times New Roman"/>
      <w:sz w:val="24"/>
      <w:szCs w:val="20"/>
    </w:rPr>
  </w:style>
  <w:style w:type="paragraph" w:styleId="Revision">
    <w:name w:val="Revision"/>
    <w:hidden/>
    <w:uiPriority w:val="99"/>
    <w:semiHidden/>
    <w:rsid w:val="004F6111"/>
    <w:pPr>
      <w:spacing w:after="0" w:line="240" w:lineRule="auto"/>
    </w:pPr>
    <w:rPr>
      <w:rFonts w:ascii="Arial" w:hAnsi="Arial"/>
      <w:sz w:val="24"/>
    </w:rPr>
  </w:style>
  <w:style w:type="paragraph" w:customStyle="1" w:styleId="paragraph">
    <w:name w:val="paragraph"/>
    <w:basedOn w:val="Normal"/>
    <w:rsid w:val="007D08FC"/>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normaltextrun">
    <w:name w:val="normaltextrun"/>
    <w:basedOn w:val="DefaultParagraphFont"/>
    <w:rsid w:val="007D08FC"/>
  </w:style>
  <w:style w:type="character" w:customStyle="1" w:styleId="eop">
    <w:name w:val="eop"/>
    <w:basedOn w:val="DefaultParagraphFont"/>
    <w:rsid w:val="007D08FC"/>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44540008">
      <w:bodyDiv w:val="1"/>
      <w:marLeft w:val="0"/>
      <w:marRight w:val="0"/>
      <w:marTop w:val="0"/>
      <w:marBottom w:val="0"/>
      <w:divBdr>
        <w:top w:val="none" w:sz="0" w:space="0" w:color="auto"/>
        <w:left w:val="none" w:sz="0" w:space="0" w:color="auto"/>
        <w:bottom w:val="none" w:sz="0" w:space="0" w:color="auto"/>
        <w:right w:val="none" w:sz="0" w:space="0" w:color="auto"/>
      </w:divBdr>
      <w:divsChild>
        <w:div w:id="374738448">
          <w:marLeft w:val="0"/>
          <w:marRight w:val="0"/>
          <w:marTop w:val="0"/>
          <w:marBottom w:val="0"/>
          <w:divBdr>
            <w:top w:val="none" w:sz="0" w:space="0" w:color="auto"/>
            <w:left w:val="none" w:sz="0" w:space="0" w:color="auto"/>
            <w:bottom w:val="none" w:sz="0" w:space="0" w:color="auto"/>
            <w:right w:val="none" w:sz="0" w:space="0" w:color="auto"/>
          </w:divBdr>
        </w:div>
        <w:div w:id="983124387">
          <w:marLeft w:val="0"/>
          <w:marRight w:val="0"/>
          <w:marTop w:val="0"/>
          <w:marBottom w:val="0"/>
          <w:divBdr>
            <w:top w:val="none" w:sz="0" w:space="0" w:color="auto"/>
            <w:left w:val="none" w:sz="0" w:space="0" w:color="auto"/>
            <w:bottom w:val="none" w:sz="0" w:space="0" w:color="auto"/>
            <w:right w:val="none" w:sz="0" w:space="0" w:color="auto"/>
          </w:divBdr>
        </w:div>
        <w:div w:id="1287158767">
          <w:marLeft w:val="0"/>
          <w:marRight w:val="0"/>
          <w:marTop w:val="0"/>
          <w:marBottom w:val="0"/>
          <w:divBdr>
            <w:top w:val="none" w:sz="0" w:space="0" w:color="auto"/>
            <w:left w:val="none" w:sz="0" w:space="0" w:color="auto"/>
            <w:bottom w:val="none" w:sz="0" w:space="0" w:color="auto"/>
            <w:right w:val="none" w:sz="0" w:space="0" w:color="auto"/>
          </w:divBdr>
        </w:div>
      </w:divsChild>
    </w:div>
    <w:div w:id="1246458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hyperlink" Target="mailto:procurementteam@orr.gov.uk" TargetMode="External"/><Relationship Id="rId3" Type="http://schemas.openxmlformats.org/officeDocument/2006/relationships/numbering" Target="numbering.xml"/><Relationship Id="rId21" Type="http://schemas.openxmlformats.org/officeDocument/2006/relationships/header" Target="header6.xml"/><Relationship Id="rId34" Type="http://schemas.openxmlformats.org/officeDocument/2006/relationships/glossaryDocument" Target="glossary/document.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5.xml"/><Relationship Id="rId25" Type="http://schemas.openxmlformats.org/officeDocument/2006/relationships/hyperlink" Target="https://www.gov.uk/contracts-finder"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hyperlink" Target="https://www.orr.gov.uk/media/23638" TargetMode="External"/><Relationship Id="rId29"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hyperlink" Target="http:\\www.nationalarchives.gov.uk/doc/open-government-licence/version/3" TargetMode="External"/><Relationship Id="rId32" Type="http://schemas.openxmlformats.org/officeDocument/2006/relationships/footer" Target="footer8.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image" Target="media/image5.png"/><Relationship Id="rId28" Type="http://schemas.openxmlformats.org/officeDocument/2006/relationships/header" Target="header9.xml"/><Relationship Id="rId10" Type="http://schemas.openxmlformats.org/officeDocument/2006/relationships/footer" Target="footer1.xml"/><Relationship Id="rId19" Type="http://schemas.openxmlformats.org/officeDocument/2006/relationships/hyperlink" Target="https://www.orr.gov.uk/" TargetMode="External"/><Relationship Id="rId31" Type="http://schemas.openxmlformats.org/officeDocument/2006/relationships/header" Target="header10.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header" Target="header7.xml"/><Relationship Id="rId27" Type="http://schemas.openxmlformats.org/officeDocument/2006/relationships/header" Target="header8.xml"/><Relationship Id="rId30" Type="http://schemas.openxmlformats.org/officeDocument/2006/relationships/footer" Target="footer7.xml"/><Relationship Id="rId35" Type="http://schemas.openxmlformats.org/officeDocument/2006/relationships/theme" Target="theme/theme1.xml"/><Relationship Id="rId8"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4.xml.rels><?xml version="1.0" encoding="UTF-8" standalone="yes"?>
<Relationships xmlns="http://schemas.openxmlformats.org/package/2006/relationships"><Relationship Id="rId1" Type="http://schemas.openxmlformats.org/officeDocument/2006/relationships/image" Target="media/image3.png"/></Relationships>
</file>

<file path=word/_rels/footer5.xml.rels><?xml version="1.0" encoding="UTF-8" standalone="yes"?>
<Relationships xmlns="http://schemas.openxmlformats.org/package/2006/relationships"><Relationship Id="rId1" Type="http://schemas.openxmlformats.org/officeDocument/2006/relationships/image" Target="media/image1.png"/></Relationships>
</file>

<file path=word/_rels/footer7.xml.rels><?xml version="1.0" encoding="UTF-8" standalone="yes"?>
<Relationships xmlns="http://schemas.openxmlformats.org/package/2006/relationships"><Relationship Id="rId1" Type="http://schemas.openxmlformats.org/officeDocument/2006/relationships/image" Target="media/image1.png"/></Relationships>
</file>

<file path=word/_rels/footer8.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5.xml.rels><?xml version="1.0" encoding="UTF-8" standalone="yes"?>
<Relationships xmlns="http://schemas.openxmlformats.org/package/2006/relationships"><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Microsoft%20Office\ORR%20Templates\Long%20Repor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18E42A3229D5457DBE47C813F1A75246"/>
        <w:category>
          <w:name w:val="General"/>
          <w:gallery w:val="placeholder"/>
        </w:category>
        <w:types>
          <w:type w:val="bbPlcHdr"/>
        </w:types>
        <w:behaviors>
          <w:behavior w:val="content"/>
        </w:behaviors>
        <w:guid w:val="{466EB3E2-C02C-4720-93D3-4361FB25DEF7}"/>
      </w:docPartPr>
      <w:docPartBody>
        <w:p w:rsidR="00843948" w:rsidRDefault="009E0644" w:rsidP="009E0644">
          <w:pPr>
            <w:pStyle w:val="18E42A3229D5457DBE47C813F1A75246"/>
          </w:pPr>
          <w:r w:rsidRPr="00F84A8A">
            <w:rPr>
              <w:rStyle w:val="PlaceholderText"/>
            </w:rPr>
            <w:t>[Title]</w:t>
          </w:r>
        </w:p>
      </w:docPartBody>
    </w:docPart>
    <w:docPart>
      <w:docPartPr>
        <w:name w:val="8332BE8290A248249AFBBD6178AF2671"/>
        <w:category>
          <w:name w:val="General"/>
          <w:gallery w:val="placeholder"/>
        </w:category>
        <w:types>
          <w:type w:val="bbPlcHdr"/>
        </w:types>
        <w:behaviors>
          <w:behavior w:val="content"/>
        </w:behaviors>
        <w:guid w:val="{39CEFB28-53D4-4C19-865C-9669AA1B7B48}"/>
      </w:docPartPr>
      <w:docPartBody>
        <w:p w:rsidR="00843948" w:rsidRDefault="009E0644" w:rsidP="009E0644">
          <w:pPr>
            <w:pStyle w:val="8332BE8290A248249AFBBD6178AF2671"/>
          </w:pPr>
          <w:r w:rsidRPr="00F84A8A">
            <w:rPr>
              <w:rStyle w:val="PlaceholderText"/>
            </w:rPr>
            <w:t>[Subject]</w:t>
          </w:r>
        </w:p>
      </w:docPartBody>
    </w:docPart>
    <w:docPart>
      <w:docPartPr>
        <w:name w:val="EA3E86B26B5E4D1AAE60369A94EF69E0"/>
        <w:category>
          <w:name w:val="General"/>
          <w:gallery w:val="placeholder"/>
        </w:category>
        <w:types>
          <w:type w:val="bbPlcHdr"/>
        </w:types>
        <w:behaviors>
          <w:behavior w:val="content"/>
        </w:behaviors>
        <w:guid w:val="{9AE0FBD1-F9A7-4E86-853B-EBF6741C2EBC}"/>
      </w:docPartPr>
      <w:docPartBody>
        <w:p w:rsidR="00843948" w:rsidRDefault="009E0644" w:rsidP="009E0644">
          <w:pPr>
            <w:pStyle w:val="EA3E86B26B5E4D1AAE60369A94EF69E0"/>
          </w:pPr>
          <w:r w:rsidRPr="002B27BD">
            <w:rPr>
              <w:rStyle w:val="PlaceholderText"/>
            </w:rPr>
            <w:t>[Publish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old">
    <w:altName w:val="Arial"/>
    <w:panose1 w:val="020B0704020202020204"/>
    <w:charset w:val="00"/>
    <w:family w:val="auto"/>
    <w:notTrueType/>
    <w:pitch w:val="default"/>
    <w:sig w:usb0="00000003" w:usb1="00000000" w:usb2="00000000" w:usb3="00000000" w:csb0="00000001"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0644"/>
    <w:rsid w:val="000B1AC2"/>
    <w:rsid w:val="00114FAC"/>
    <w:rsid w:val="00184A6A"/>
    <w:rsid w:val="00196BCF"/>
    <w:rsid w:val="001D34EA"/>
    <w:rsid w:val="002E1A1A"/>
    <w:rsid w:val="003D0DCD"/>
    <w:rsid w:val="00405452"/>
    <w:rsid w:val="004122D7"/>
    <w:rsid w:val="00470279"/>
    <w:rsid w:val="00491328"/>
    <w:rsid w:val="004D486D"/>
    <w:rsid w:val="00500D34"/>
    <w:rsid w:val="005079D2"/>
    <w:rsid w:val="005C3E4D"/>
    <w:rsid w:val="00673731"/>
    <w:rsid w:val="00694658"/>
    <w:rsid w:val="00843948"/>
    <w:rsid w:val="00881521"/>
    <w:rsid w:val="00892B04"/>
    <w:rsid w:val="009668ED"/>
    <w:rsid w:val="009B6BAF"/>
    <w:rsid w:val="009E0644"/>
    <w:rsid w:val="00A05E45"/>
    <w:rsid w:val="00A257DF"/>
    <w:rsid w:val="00A72823"/>
    <w:rsid w:val="00BF16A9"/>
    <w:rsid w:val="00C5001C"/>
    <w:rsid w:val="00C62B60"/>
    <w:rsid w:val="00C73C7B"/>
    <w:rsid w:val="00F06A05"/>
    <w:rsid w:val="00F33EF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14FAC"/>
    <w:rPr>
      <w:color w:val="808080"/>
    </w:rPr>
  </w:style>
  <w:style w:type="paragraph" w:customStyle="1" w:styleId="18E42A3229D5457DBE47C813F1A75246">
    <w:name w:val="18E42A3229D5457DBE47C813F1A75246"/>
    <w:rsid w:val="009E0644"/>
  </w:style>
  <w:style w:type="paragraph" w:customStyle="1" w:styleId="8332BE8290A248249AFBBD6178AF2671">
    <w:name w:val="8332BE8290A248249AFBBD6178AF2671"/>
    <w:rsid w:val="009E0644"/>
  </w:style>
  <w:style w:type="paragraph" w:customStyle="1" w:styleId="EA3E86B26B5E4D1AAE60369A94EF69E0">
    <w:name w:val="EA3E86B26B5E4D1AAE60369A94EF69E0"/>
    <w:rsid w:val="009E064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RR - new colours">
      <a:dk1>
        <a:sysClr val="windowText" lastClr="000000"/>
      </a:dk1>
      <a:lt1>
        <a:sysClr val="window" lastClr="FFFFFF"/>
      </a:lt1>
      <a:dk2>
        <a:srgbClr val="253268"/>
      </a:dk2>
      <a:lt2>
        <a:srgbClr val="FFFFFF"/>
      </a:lt2>
      <a:accent1>
        <a:srgbClr val="B1173B"/>
      </a:accent1>
      <a:accent2>
        <a:srgbClr val="037D84"/>
      </a:accent2>
      <a:accent3>
        <a:srgbClr val="702472"/>
      </a:accent3>
      <a:accent4>
        <a:srgbClr val="A5AFD3"/>
      </a:accent4>
      <a:accent5>
        <a:srgbClr val="F2901E"/>
      </a:accent5>
      <a:accent6>
        <a:srgbClr val="514F86"/>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custClrLst>
    <a:custClr name="RAG Red">
      <a:srgbClr val="B1173B"/>
    </a:custClr>
    <a:custClr name="RAG Amber">
      <a:srgbClr val="D8730F"/>
    </a:custClr>
    <a:custClr name="RAG Green">
      <a:srgbClr val="28994B"/>
    </a:custClr>
    <a:custClr name="blank">
      <a:srgbClr val="FFFFFF"/>
    </a:custClr>
    <a:custClr name="blank">
      <a:srgbClr val="FFFFFF"/>
    </a:custClr>
    <a:custClr name="blank">
      <a:srgbClr val="FFFFFF"/>
    </a:custClr>
    <a:custClr name="blank">
      <a:srgbClr val="FFFFFF"/>
    </a:custClr>
    <a:custClr name="blank">
      <a:srgbClr val="FFFFFF"/>
    </a:custClr>
    <a:custClr name="blank">
      <a:srgbClr val="FFFFFF"/>
    </a:custClr>
    <a:custClr name="blank">
      <a:srgbClr val="FFFFFF"/>
    </a:custClr>
    <a:custClr name="Very Good">
      <a:srgbClr val="026060"/>
    </a:custClr>
    <a:custClr name="Good">
      <a:srgbClr val="2FA2A2"/>
    </a:custClr>
    <a:custClr name="Neither">
      <a:srgbClr val="919191"/>
    </a:custClr>
    <a:custClr name="Poor">
      <a:srgbClr val="EB678E"/>
    </a:custClr>
    <a:custClr name="Very Poor">
      <a:srgbClr val="911432"/>
    </a:custClr>
    <a:custClr name="blank">
      <a:srgbClr val="FFFFFF"/>
    </a:custClr>
    <a:custClr name="blank">
      <a:srgbClr val="FFFFFF"/>
    </a:custClr>
    <a:custClr name="blank">
      <a:srgbClr val="FFFFFF"/>
    </a:custClr>
    <a:custClr name="blank">
      <a:srgbClr val="FFFFFF"/>
    </a:custClr>
    <a:custClr name="blank">
      <a:srgbClr val="FFFFFF"/>
    </a:custClr>
    <a:custClr name="Scotland - Blue">
      <a:srgbClr val="00476B"/>
    </a:custClr>
    <a:custClr name="Wales and Western - Pink">
      <a:srgbClr val="B30838"/>
    </a:custClr>
    <a:custClr name="N West and Central - Green">
      <a:srgbClr val="008000"/>
    </a:custClr>
    <a:custClr name="Eastern - Orange">
      <a:srgbClr val="D9531E"/>
    </a:custClr>
    <a:custClr name="Southern - Teal">
      <a:srgbClr val="007B85"/>
    </a:custClr>
    <a:custClr name="blank">
      <a:srgbClr val="FFFFFF"/>
    </a:custClr>
    <a:custClr name="blank">
      <a:srgbClr val="FFFFFF"/>
    </a:custClr>
    <a:custClr name="blank">
      <a:srgbClr val="FFFFFF"/>
    </a:custClr>
    <a:custClr name="blank">
      <a:srgbClr val="FFFFFF"/>
    </a:custClr>
    <a:custClr name="South West - Cerise">
      <a:srgbClr val="9C46A3"/>
    </a:custClr>
    <a:custClr name="Scotland - Blue">
      <a:srgbClr val="253268"/>
    </a:custClr>
    <a:custClr name="North East - Teal">
      <a:srgbClr val="037D84"/>
    </a:custClr>
    <a:custClr name="Yorkshire and the Humber - Pink">
      <a:srgbClr val="EB6768"/>
    </a:custClr>
    <a:custClr name="North West - Lilac">
      <a:srgbClr val="8787C9"/>
    </a:custClr>
    <a:custClr name="East Midlands - Purple">
      <a:srgbClr val="702472"/>
    </a:custClr>
    <a:custClr name="West Midlands - Orange">
      <a:srgbClr val="D8730F"/>
    </a:custClr>
    <a:custClr name="Wales - Red">
      <a:srgbClr val="B1173B"/>
    </a:custClr>
    <a:custClr name="East - Turquoise">
      <a:srgbClr val="1D9CD3"/>
    </a:custClr>
    <a:custClr name="London - Light Purple">
      <a:srgbClr val="514E87"/>
    </a:custClr>
    <a:custClr name="South East - Green">
      <a:srgbClr val="72A22F"/>
    </a:custClr>
  </a:custClr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2024-06-19T00:00:00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B5CF2F4-60C1-4DBC-A325-2353FBE661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Long Report</Template>
  <TotalTime>1</TotalTime>
  <Pages>22</Pages>
  <Words>4716</Words>
  <Characters>26886</Characters>
  <Application>Microsoft Office Word</Application>
  <DocSecurity>4</DocSecurity>
  <Lines>224</Lines>
  <Paragraphs>63</Paragraphs>
  <ScaleCrop>false</ScaleCrop>
  <HeadingPairs>
    <vt:vector size="2" baseType="variant">
      <vt:variant>
        <vt:lpstr>Title</vt:lpstr>
      </vt:variant>
      <vt:variant>
        <vt:i4>1</vt:i4>
      </vt:variant>
    </vt:vector>
  </HeadingPairs>
  <TitlesOfParts>
    <vt:vector size="1" baseType="lpstr">
      <vt:lpstr>Invitation to Tender (ITT) and Statement of Requirement</vt:lpstr>
    </vt:vector>
  </TitlesOfParts>
  <Company>HP</Company>
  <LinksUpToDate>false</LinksUpToDate>
  <CharactersWithSpaces>31539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Invitation to Tender (ITT) and Statement of Requirement</dc:title>
  <dc:subject>Energy NTSN authorisation support</dc:subject>
  <dc:creator>Angeriz-Santos, Paula</dc:creator>
  <cp:keywords/>
  <dc:description/>
  <cp:lastModifiedBy>Augusto, Barbara</cp:lastModifiedBy>
  <cp:revision>2</cp:revision>
  <cp:lastPrinted>2021-02-24T15:29:00Z</cp:lastPrinted>
  <dcterms:created xsi:type="dcterms:W3CDTF">2024-06-19T11:03:00Z</dcterms:created>
  <dcterms:modified xsi:type="dcterms:W3CDTF">2024-06-19T11:03:00Z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352ef96-5e05-4e14-bf42-f76c4ba3e2da_Enabled">
    <vt:lpwstr>true</vt:lpwstr>
  </property>
  <property fmtid="{D5CDD505-2E9C-101B-9397-08002B2CF9AE}" pid="3" name="MSIP_Label_b352ef96-5e05-4e14-bf42-f76c4ba3e2da_SetDate">
    <vt:lpwstr>2023-04-27T11:40:53Z</vt:lpwstr>
  </property>
  <property fmtid="{D5CDD505-2E9C-101B-9397-08002B2CF9AE}" pid="4" name="MSIP_Label_b352ef96-5e05-4e14-bf42-f76c4ba3e2da_Method">
    <vt:lpwstr>Standard</vt:lpwstr>
  </property>
  <property fmtid="{D5CDD505-2E9C-101B-9397-08002B2CF9AE}" pid="5" name="MSIP_Label_b352ef96-5e05-4e14-bf42-f76c4ba3e2da_Name">
    <vt:lpwstr>Official - Label</vt:lpwstr>
  </property>
  <property fmtid="{D5CDD505-2E9C-101B-9397-08002B2CF9AE}" pid="6" name="MSIP_Label_b352ef96-5e05-4e14-bf42-f76c4ba3e2da_SiteId">
    <vt:lpwstr>23237996-7f3a-4394-80f5-460cbc07613b</vt:lpwstr>
  </property>
  <property fmtid="{D5CDD505-2E9C-101B-9397-08002B2CF9AE}" pid="7" name="MSIP_Label_b352ef96-5e05-4e14-bf42-f76c4ba3e2da_ActionId">
    <vt:lpwstr>f2ec6aab-939a-4bb7-8471-44bf04bba67b</vt:lpwstr>
  </property>
  <property fmtid="{D5CDD505-2E9C-101B-9397-08002B2CF9AE}" pid="8" name="MSIP_Label_b352ef96-5e05-4e14-bf42-f76c4ba3e2da_ContentBits">
    <vt:lpwstr>0</vt:lpwstr>
  </property>
</Properties>
</file>