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4D" w14:textId="2F2C72F0" w:rsidR="005E6B7E" w:rsidRPr="001E028C" w:rsidRDefault="00664F99" w:rsidP="00EF584C">
      <w:pPr>
        <w:spacing w:before="0" w:after="0"/>
        <w:rPr>
          <w:rFonts w:cs="Arial"/>
          <w:color w:val="00AF41"/>
          <w:sz w:val="32"/>
          <w:szCs w:val="32"/>
        </w:rPr>
      </w:pPr>
      <w:r>
        <w:rPr>
          <w:noProof/>
          <w:sz w:val="32"/>
          <w:szCs w:val="32"/>
          <w:lang w:eastAsia="en-GB"/>
        </w:rPr>
        <w:drawing>
          <wp:inline distT="0" distB="0" distL="0" distR="0" wp14:anchorId="68E37E6E" wp14:editId="7A764336">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590E4D4" w14:textId="6ED3DE74" w:rsidR="00211437" w:rsidRPr="00211437" w:rsidRDefault="00664F99" w:rsidP="00211437">
      <w:pPr>
        <w:pStyle w:val="PubTitle"/>
        <w:rPr>
          <w:b w:val="0"/>
          <w:sz w:val="72"/>
          <w:szCs w:val="72"/>
        </w:rPr>
      </w:pPr>
      <w:r>
        <w:rPr>
          <w:b w:val="0"/>
          <w:sz w:val="72"/>
          <w:szCs w:val="72"/>
        </w:rPr>
        <w:t>Bidder Pack</w:t>
      </w:r>
    </w:p>
    <w:p w14:paraId="4B76D8E4" w14:textId="661D4A58" w:rsidR="002D6572" w:rsidRPr="00232FF8" w:rsidRDefault="00664F99" w:rsidP="00232FF8">
      <w:pPr>
        <w:pStyle w:val="PubSubtitle"/>
        <w:rPr>
          <w:rFonts w:cs="Times New Roman"/>
          <w:b w:val="0"/>
          <w:color w:val="auto"/>
          <w:sz w:val="56"/>
          <w:szCs w:val="56"/>
        </w:rPr>
      </w:pPr>
      <w:r>
        <w:rPr>
          <w:sz w:val="56"/>
          <w:szCs w:val="56"/>
        </w:rPr>
        <w:t>Procurement Specific Requirements</w:t>
      </w:r>
    </w:p>
    <w:p w14:paraId="17F87F6C" w14:textId="77777777" w:rsidR="009C2ADC" w:rsidRDefault="009C2ADC" w:rsidP="00664F99">
      <w:pPr>
        <w:pStyle w:val="PubSubtitle"/>
      </w:pPr>
    </w:p>
    <w:p w14:paraId="55299A7C" w14:textId="12C40CA4" w:rsidR="00A9629D" w:rsidRPr="00892090" w:rsidRDefault="00A9629D" w:rsidP="00A9629D">
      <w:pPr>
        <w:pStyle w:val="Title"/>
        <w:spacing w:line="276" w:lineRule="auto"/>
        <w:jc w:val="left"/>
        <w:rPr>
          <w:color w:val="00AF41"/>
          <w:sz w:val="40"/>
          <w:szCs w:val="40"/>
        </w:rPr>
      </w:pPr>
      <w:bookmarkStart w:id="0" w:name="_Hlk115106955"/>
      <w:r w:rsidRPr="00892090">
        <w:rPr>
          <w:color w:val="00AF41"/>
          <w:sz w:val="40"/>
          <w:szCs w:val="40"/>
        </w:rPr>
        <w:t xml:space="preserve">National </w:t>
      </w:r>
      <w:r w:rsidR="00EA3E5E">
        <w:rPr>
          <w:color w:val="00AF41"/>
          <w:sz w:val="40"/>
          <w:szCs w:val="40"/>
        </w:rPr>
        <w:t>A</w:t>
      </w:r>
      <w:r w:rsidRPr="00892090">
        <w:rPr>
          <w:color w:val="00AF41"/>
          <w:sz w:val="40"/>
          <w:szCs w:val="40"/>
        </w:rPr>
        <w:t xml:space="preserve">ssessment to explore </w:t>
      </w:r>
      <w:r w:rsidR="00EA3E5E">
        <w:rPr>
          <w:color w:val="00AF41"/>
          <w:sz w:val="40"/>
          <w:szCs w:val="40"/>
        </w:rPr>
        <w:t>M</w:t>
      </w:r>
      <w:r w:rsidRPr="00892090">
        <w:rPr>
          <w:color w:val="00AF41"/>
          <w:sz w:val="40"/>
          <w:szCs w:val="40"/>
        </w:rPr>
        <w:t xml:space="preserve">ethodologies to tackle </w:t>
      </w:r>
      <w:r w:rsidR="00EA3E5E">
        <w:rPr>
          <w:color w:val="00AF41"/>
          <w:sz w:val="40"/>
          <w:szCs w:val="40"/>
        </w:rPr>
        <w:t>E</w:t>
      </w:r>
      <w:r w:rsidRPr="00892090">
        <w:rPr>
          <w:color w:val="00AF41"/>
          <w:sz w:val="40"/>
          <w:szCs w:val="40"/>
        </w:rPr>
        <w:t xml:space="preserve">rosion and </w:t>
      </w:r>
      <w:r w:rsidR="00EA3E5E">
        <w:rPr>
          <w:color w:val="00AF41"/>
          <w:sz w:val="40"/>
          <w:szCs w:val="40"/>
        </w:rPr>
        <w:t>F</w:t>
      </w:r>
      <w:r w:rsidRPr="00892090">
        <w:rPr>
          <w:color w:val="00AF41"/>
          <w:sz w:val="40"/>
          <w:szCs w:val="40"/>
        </w:rPr>
        <w:t xml:space="preserve">looding of </w:t>
      </w:r>
      <w:r w:rsidR="00EA3E5E">
        <w:rPr>
          <w:color w:val="00AF41"/>
          <w:sz w:val="40"/>
          <w:szCs w:val="40"/>
        </w:rPr>
        <w:t>H</w:t>
      </w:r>
      <w:r w:rsidRPr="00892090">
        <w:rPr>
          <w:color w:val="00AF41"/>
          <w:sz w:val="40"/>
          <w:szCs w:val="40"/>
        </w:rPr>
        <w:t xml:space="preserve">istoric </w:t>
      </w:r>
      <w:r w:rsidR="00EA3E5E">
        <w:rPr>
          <w:color w:val="00AF41"/>
          <w:sz w:val="40"/>
          <w:szCs w:val="40"/>
        </w:rPr>
        <w:t>C</w:t>
      </w:r>
      <w:r w:rsidRPr="00892090">
        <w:rPr>
          <w:color w:val="00AF41"/>
          <w:sz w:val="40"/>
          <w:szCs w:val="40"/>
        </w:rPr>
        <w:t xml:space="preserve">oastal </w:t>
      </w:r>
      <w:r w:rsidR="00EA3E5E">
        <w:rPr>
          <w:color w:val="00AF41"/>
          <w:sz w:val="40"/>
          <w:szCs w:val="40"/>
        </w:rPr>
        <w:t>L</w:t>
      </w:r>
      <w:r w:rsidRPr="00892090">
        <w:rPr>
          <w:color w:val="00AF41"/>
          <w:sz w:val="40"/>
          <w:szCs w:val="40"/>
        </w:rPr>
        <w:t xml:space="preserve">andfill </w:t>
      </w:r>
      <w:r w:rsidR="00EA3E5E">
        <w:rPr>
          <w:color w:val="00AF41"/>
          <w:sz w:val="40"/>
          <w:szCs w:val="40"/>
        </w:rPr>
        <w:t>S</w:t>
      </w:r>
      <w:r w:rsidRPr="00892090">
        <w:rPr>
          <w:color w:val="00AF41"/>
          <w:sz w:val="40"/>
          <w:szCs w:val="40"/>
        </w:rPr>
        <w:t>ites</w:t>
      </w:r>
    </w:p>
    <w:bookmarkEnd w:id="0"/>
    <w:p w14:paraId="4B01DB65" w14:textId="77777777" w:rsidR="009C2ADC" w:rsidRDefault="009C2ADC" w:rsidP="00664F99">
      <w:pPr>
        <w:pStyle w:val="PubSubtitle"/>
      </w:pPr>
    </w:p>
    <w:p w14:paraId="45787F53" w14:textId="77777777" w:rsidR="009C2ADC" w:rsidRDefault="009C2ADC" w:rsidP="00664F99">
      <w:pPr>
        <w:pStyle w:val="PubSubtitle"/>
      </w:pPr>
    </w:p>
    <w:p w14:paraId="53430F7B" w14:textId="344BB5C4" w:rsidR="00664F99" w:rsidRPr="00664F99" w:rsidRDefault="00664F99" w:rsidP="00664F99">
      <w:pPr>
        <w:pStyle w:val="PubSubtitle"/>
      </w:pPr>
      <w:r>
        <w:t xml:space="preserve">Procurement Reference Number </w:t>
      </w:r>
      <w:r w:rsidR="00D4555B" w:rsidRPr="00D4555B">
        <w:t>C16012</w:t>
      </w:r>
    </w:p>
    <w:p w14:paraId="4EB5B621" w14:textId="0DE2AAC7" w:rsidR="00211437" w:rsidRDefault="0055521F" w:rsidP="00211437">
      <w:pPr>
        <w:pStyle w:val="PubDate"/>
      </w:pPr>
      <w:r>
        <w:t>0</w:t>
      </w:r>
      <w:r w:rsidR="00A9629D">
        <w:t>2</w:t>
      </w:r>
      <w:r w:rsidR="00EA0E4D">
        <w:t>/</w:t>
      </w:r>
      <w:r>
        <w:t>202</w:t>
      </w:r>
      <w:r w:rsidR="002817D1">
        <w:t>3</w:t>
      </w:r>
    </w:p>
    <w:p w14:paraId="55D3F9E0" w14:textId="77777777" w:rsidR="00FF4ED4" w:rsidRPr="00FF4ED4" w:rsidRDefault="00FF4ED4" w:rsidP="005D193E"/>
    <w:p w14:paraId="42FBD06F" w14:textId="11728A6B" w:rsidR="00FF4ED4" w:rsidRPr="00FF4ED4" w:rsidRDefault="00FF4ED4" w:rsidP="00FF4ED4">
      <w:pPr>
        <w:spacing w:before="0" w:after="0" w:line="240" w:lineRule="auto"/>
        <w:rPr>
          <w:rFonts w:asciiTheme="minorHAnsi" w:eastAsiaTheme="minorHAnsi" w:hAnsiTheme="minorHAnsi" w:cstheme="minorBidi"/>
          <w:sz w:val="36"/>
        </w:rPr>
      </w:pPr>
      <w:r w:rsidRPr="00FF4ED4">
        <w:rPr>
          <w:rFonts w:asciiTheme="minorHAnsi" w:eastAsiaTheme="minorHAnsi" w:hAnsiTheme="minorHAnsi" w:cstheme="minorBidi"/>
        </w:rPr>
        <w:t xml:space="preserve">Version Date: </w:t>
      </w:r>
      <w:r w:rsidR="009071AD">
        <w:rPr>
          <w:rFonts w:asciiTheme="minorHAnsi" w:eastAsiaTheme="minorHAnsi" w:hAnsiTheme="minorHAnsi" w:cstheme="minorBidi"/>
        </w:rPr>
        <w:t>Dec</w:t>
      </w:r>
      <w:r w:rsidR="009071AD" w:rsidRPr="00FF4ED4">
        <w:rPr>
          <w:rFonts w:asciiTheme="minorHAnsi" w:eastAsiaTheme="minorHAnsi" w:hAnsiTheme="minorHAnsi" w:cstheme="minorBidi"/>
        </w:rPr>
        <w:t xml:space="preserve"> </w:t>
      </w:r>
      <w:r w:rsidRPr="00FF4ED4">
        <w:rPr>
          <w:rFonts w:asciiTheme="minorHAnsi" w:eastAsiaTheme="minorHAnsi" w:hAnsiTheme="minorHAnsi" w:cstheme="minorBidi"/>
        </w:rPr>
        <w:t>202</w:t>
      </w:r>
      <w:r w:rsidR="0055521F">
        <w:rPr>
          <w:rFonts w:asciiTheme="minorHAnsi" w:eastAsiaTheme="minorHAnsi" w:hAnsiTheme="minorHAnsi" w:cstheme="minorBidi"/>
        </w:rPr>
        <w:t>2</w:t>
      </w:r>
      <w:r w:rsidRPr="00FF4ED4">
        <w:rPr>
          <w:rFonts w:asciiTheme="minorHAnsi" w:eastAsiaTheme="minorHAnsi" w:hAnsiTheme="minorHAnsi" w:cstheme="minorBidi"/>
        </w:rPr>
        <w:t xml:space="preserve"> (Version </w:t>
      </w:r>
      <w:r w:rsidR="009071AD">
        <w:rPr>
          <w:rFonts w:asciiTheme="minorHAnsi" w:eastAsiaTheme="minorHAnsi" w:hAnsiTheme="minorHAnsi" w:cstheme="minorBidi"/>
        </w:rPr>
        <w:t>4</w:t>
      </w:r>
      <w:r w:rsidRPr="00FF4ED4">
        <w:rPr>
          <w:rFonts w:asciiTheme="minorHAnsi" w:eastAsiaTheme="minorHAnsi" w:hAnsiTheme="minorHAnsi" w:cstheme="minorBidi"/>
        </w:rPr>
        <w:t>.</w:t>
      </w:r>
      <w:r w:rsidR="000C5EA4">
        <w:rPr>
          <w:rFonts w:asciiTheme="minorHAnsi" w:eastAsiaTheme="minorHAnsi" w:hAnsiTheme="minorHAnsi" w:cstheme="minorBidi"/>
        </w:rPr>
        <w:t>0</w:t>
      </w:r>
      <w:r w:rsidRPr="00FF4ED4">
        <w:rPr>
          <w:rFonts w:asciiTheme="minorHAnsi" w:eastAsiaTheme="minorHAnsi" w:hAnsiTheme="minorHAnsi" w:cstheme="minorBidi"/>
        </w:rPr>
        <w:t>)</w:t>
      </w:r>
    </w:p>
    <w:p w14:paraId="0EBAA84C" w14:textId="29D71306" w:rsidR="00FF4ED4" w:rsidRDefault="00FF4ED4" w:rsidP="00FF4ED4"/>
    <w:p w14:paraId="3B01957C" w14:textId="77777777" w:rsidR="00FF4ED4" w:rsidRPr="00FF4ED4" w:rsidRDefault="00FF4ED4" w:rsidP="005D193E"/>
    <w:p w14:paraId="2C18DEAA" w14:textId="77777777" w:rsidR="00EA0E4D" w:rsidRDefault="00EA0E4D" w:rsidP="00664F99">
      <w:pPr>
        <w:pStyle w:val="PubSubtitle"/>
      </w:pPr>
    </w:p>
    <w:p w14:paraId="2A57FF47" w14:textId="63306BB8" w:rsidR="00664F99" w:rsidRDefault="00664F99" w:rsidP="00664F99">
      <w:pPr>
        <w:pStyle w:val="PubSubtitle"/>
      </w:pPr>
      <w:r>
        <w:t>Contents</w:t>
      </w:r>
    </w:p>
    <w:p w14:paraId="768D35BD" w14:textId="0E8483B1" w:rsidR="00AA7F8A" w:rsidRDefault="00664F99">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85454818" w:history="1">
        <w:r w:rsidR="00AA7F8A" w:rsidRPr="00640338">
          <w:rPr>
            <w:rStyle w:val="Hyperlink"/>
            <w:noProof/>
          </w:rPr>
          <w:t>Section 1: The Invitation</w:t>
        </w:r>
        <w:r w:rsidR="00AA7F8A">
          <w:rPr>
            <w:noProof/>
            <w:webHidden/>
          </w:rPr>
          <w:tab/>
        </w:r>
        <w:r w:rsidR="00AA7F8A">
          <w:rPr>
            <w:noProof/>
            <w:webHidden/>
          </w:rPr>
          <w:fldChar w:fldCharType="begin"/>
        </w:r>
        <w:r w:rsidR="00AA7F8A">
          <w:rPr>
            <w:noProof/>
            <w:webHidden/>
          </w:rPr>
          <w:instrText xml:space="preserve"> PAGEREF _Toc85454818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22537F7C" w14:textId="1AE79898" w:rsidR="00AA7F8A" w:rsidRDefault="00723F5F">
      <w:pPr>
        <w:pStyle w:val="TOC2"/>
        <w:tabs>
          <w:tab w:val="right" w:leader="dot" w:pos="9771"/>
        </w:tabs>
        <w:rPr>
          <w:rFonts w:asciiTheme="minorHAnsi" w:eastAsiaTheme="minorEastAsia" w:hAnsiTheme="minorHAnsi" w:cstheme="minorBidi"/>
          <w:noProof/>
          <w:sz w:val="22"/>
          <w:lang w:eastAsia="en-GB"/>
        </w:rPr>
      </w:pPr>
      <w:hyperlink w:anchor="_Toc85454819" w:history="1">
        <w:r w:rsidR="00AA7F8A" w:rsidRPr="00640338">
          <w:rPr>
            <w:rStyle w:val="Hyperlink"/>
            <w:noProof/>
          </w:rPr>
          <w:t>The Opportunity</w:t>
        </w:r>
        <w:r w:rsidR="00AA7F8A">
          <w:rPr>
            <w:noProof/>
            <w:webHidden/>
          </w:rPr>
          <w:tab/>
        </w:r>
        <w:r w:rsidR="00AA7F8A">
          <w:rPr>
            <w:noProof/>
            <w:webHidden/>
          </w:rPr>
          <w:fldChar w:fldCharType="begin"/>
        </w:r>
        <w:r w:rsidR="00AA7F8A">
          <w:rPr>
            <w:noProof/>
            <w:webHidden/>
          </w:rPr>
          <w:instrText xml:space="preserve"> PAGEREF _Toc85454819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784E7A35" w14:textId="51F35E1A" w:rsidR="00AA7F8A" w:rsidRDefault="00723F5F">
      <w:pPr>
        <w:pStyle w:val="TOC2"/>
        <w:tabs>
          <w:tab w:val="right" w:leader="dot" w:pos="9771"/>
        </w:tabs>
        <w:rPr>
          <w:rFonts w:asciiTheme="minorHAnsi" w:eastAsiaTheme="minorEastAsia" w:hAnsiTheme="minorHAnsi" w:cstheme="minorBidi"/>
          <w:noProof/>
          <w:sz w:val="22"/>
          <w:lang w:eastAsia="en-GB"/>
        </w:rPr>
      </w:pPr>
      <w:hyperlink w:anchor="_Toc85454820" w:history="1">
        <w:r w:rsidR="00AA7F8A" w:rsidRPr="00640338">
          <w:rPr>
            <w:rStyle w:val="Hyperlink"/>
            <w:noProof/>
          </w:rPr>
          <w:t>Timetable</w:t>
        </w:r>
        <w:r w:rsidR="00AA7F8A">
          <w:rPr>
            <w:noProof/>
            <w:webHidden/>
          </w:rPr>
          <w:tab/>
        </w:r>
        <w:r w:rsidR="00AA7F8A">
          <w:rPr>
            <w:noProof/>
            <w:webHidden/>
          </w:rPr>
          <w:fldChar w:fldCharType="begin"/>
        </w:r>
        <w:r w:rsidR="00AA7F8A">
          <w:rPr>
            <w:noProof/>
            <w:webHidden/>
          </w:rPr>
          <w:instrText xml:space="preserve"> PAGEREF _Toc85454820 \h </w:instrText>
        </w:r>
        <w:r w:rsidR="00AA7F8A">
          <w:rPr>
            <w:noProof/>
            <w:webHidden/>
          </w:rPr>
        </w:r>
        <w:r w:rsidR="00AA7F8A">
          <w:rPr>
            <w:noProof/>
            <w:webHidden/>
          </w:rPr>
          <w:fldChar w:fldCharType="separate"/>
        </w:r>
        <w:r w:rsidR="00AA7F8A">
          <w:rPr>
            <w:noProof/>
            <w:webHidden/>
          </w:rPr>
          <w:t>4</w:t>
        </w:r>
        <w:r w:rsidR="00AA7F8A">
          <w:rPr>
            <w:noProof/>
            <w:webHidden/>
          </w:rPr>
          <w:fldChar w:fldCharType="end"/>
        </w:r>
      </w:hyperlink>
    </w:p>
    <w:p w14:paraId="75B32C00" w14:textId="25628D10" w:rsidR="00AA7F8A" w:rsidRDefault="00723F5F">
      <w:pPr>
        <w:pStyle w:val="TOC1"/>
        <w:rPr>
          <w:rFonts w:asciiTheme="minorHAnsi" w:eastAsiaTheme="minorEastAsia" w:hAnsiTheme="minorHAnsi" w:cstheme="minorBidi"/>
          <w:noProof/>
          <w:sz w:val="22"/>
          <w:lang w:eastAsia="en-GB"/>
        </w:rPr>
      </w:pPr>
      <w:hyperlink w:anchor="_Toc85454821" w:history="1">
        <w:r w:rsidR="00AA7F8A" w:rsidRPr="00640338">
          <w:rPr>
            <w:rStyle w:val="Hyperlink"/>
            <w:noProof/>
          </w:rPr>
          <w:t>Section 2: The Specification of Requirements</w:t>
        </w:r>
        <w:r w:rsidR="00AA7F8A">
          <w:rPr>
            <w:noProof/>
            <w:webHidden/>
          </w:rPr>
          <w:tab/>
        </w:r>
        <w:r w:rsidR="00AA7F8A">
          <w:rPr>
            <w:noProof/>
            <w:webHidden/>
          </w:rPr>
          <w:fldChar w:fldCharType="begin"/>
        </w:r>
        <w:r w:rsidR="00AA7F8A">
          <w:rPr>
            <w:noProof/>
            <w:webHidden/>
          </w:rPr>
          <w:instrText xml:space="preserve"> PAGEREF _Toc85454821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75ABF9CD" w14:textId="4C205C45" w:rsidR="00AA7F8A" w:rsidRDefault="00723F5F">
      <w:pPr>
        <w:pStyle w:val="TOC2"/>
        <w:tabs>
          <w:tab w:val="right" w:leader="dot" w:pos="9771"/>
        </w:tabs>
        <w:rPr>
          <w:rFonts w:asciiTheme="minorHAnsi" w:eastAsiaTheme="minorEastAsia" w:hAnsiTheme="minorHAnsi" w:cstheme="minorBidi"/>
          <w:noProof/>
          <w:sz w:val="22"/>
          <w:lang w:eastAsia="en-GB"/>
        </w:rPr>
      </w:pPr>
      <w:hyperlink w:anchor="_Toc85454822" w:history="1">
        <w:r w:rsidR="00AA7F8A" w:rsidRPr="00640338">
          <w:rPr>
            <w:rStyle w:val="Hyperlink"/>
            <w:noProof/>
          </w:rPr>
          <w:t>The Authority’s Priorities</w:t>
        </w:r>
        <w:r w:rsidR="00AA7F8A">
          <w:rPr>
            <w:noProof/>
            <w:webHidden/>
          </w:rPr>
          <w:tab/>
        </w:r>
        <w:r w:rsidR="00AA7F8A">
          <w:rPr>
            <w:noProof/>
            <w:webHidden/>
          </w:rPr>
          <w:fldChar w:fldCharType="begin"/>
        </w:r>
        <w:r w:rsidR="00AA7F8A">
          <w:rPr>
            <w:noProof/>
            <w:webHidden/>
          </w:rPr>
          <w:instrText xml:space="preserve"> PAGEREF _Toc85454822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619B2CC6" w14:textId="0B43260E" w:rsidR="00AA7F8A" w:rsidRDefault="00723F5F">
      <w:pPr>
        <w:pStyle w:val="TOC2"/>
        <w:tabs>
          <w:tab w:val="right" w:leader="dot" w:pos="9771"/>
        </w:tabs>
        <w:rPr>
          <w:rFonts w:asciiTheme="minorHAnsi" w:eastAsiaTheme="minorEastAsia" w:hAnsiTheme="minorHAnsi" w:cstheme="minorBidi"/>
          <w:noProof/>
          <w:sz w:val="22"/>
          <w:lang w:eastAsia="en-GB"/>
        </w:rPr>
      </w:pPr>
      <w:hyperlink w:anchor="_Toc85454823" w:history="1">
        <w:r w:rsidR="00AA7F8A" w:rsidRPr="00640338">
          <w:rPr>
            <w:rStyle w:val="Hyperlink"/>
            <w:noProof/>
          </w:rPr>
          <w:t>Scope</w:t>
        </w:r>
        <w:r w:rsidR="00AA7F8A">
          <w:rPr>
            <w:noProof/>
            <w:webHidden/>
          </w:rPr>
          <w:tab/>
        </w:r>
        <w:r w:rsidR="00AA7F8A">
          <w:rPr>
            <w:noProof/>
            <w:webHidden/>
          </w:rPr>
          <w:fldChar w:fldCharType="begin"/>
        </w:r>
        <w:r w:rsidR="00AA7F8A">
          <w:rPr>
            <w:noProof/>
            <w:webHidden/>
          </w:rPr>
          <w:instrText xml:space="preserve"> PAGEREF _Toc85454823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19119926" w14:textId="182B36A5" w:rsidR="00AA7F8A" w:rsidRDefault="00723F5F">
      <w:pPr>
        <w:pStyle w:val="TOC3"/>
        <w:rPr>
          <w:rFonts w:asciiTheme="minorHAnsi" w:eastAsiaTheme="minorEastAsia" w:hAnsiTheme="minorHAnsi" w:cstheme="minorBidi"/>
          <w:noProof/>
          <w:sz w:val="22"/>
          <w:lang w:eastAsia="en-GB"/>
        </w:rPr>
      </w:pPr>
      <w:hyperlink w:anchor="_Toc85454824" w:history="1">
        <w:r w:rsidR="00AA7F8A" w:rsidRPr="00640338">
          <w:rPr>
            <w:rStyle w:val="Hyperlink"/>
            <w:noProof/>
          </w:rPr>
          <w:t>Division of the Contract into Lots</w:t>
        </w:r>
        <w:r w:rsidR="00AA7F8A">
          <w:rPr>
            <w:noProof/>
            <w:webHidden/>
          </w:rPr>
          <w:tab/>
        </w:r>
        <w:r w:rsidR="00AA7F8A">
          <w:rPr>
            <w:noProof/>
            <w:webHidden/>
          </w:rPr>
          <w:fldChar w:fldCharType="begin"/>
        </w:r>
        <w:r w:rsidR="00AA7F8A">
          <w:rPr>
            <w:noProof/>
            <w:webHidden/>
          </w:rPr>
          <w:instrText xml:space="preserve"> PAGEREF _Toc85454824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532D0BE3" w14:textId="2A111F48" w:rsidR="00AA7F8A" w:rsidRDefault="00723F5F">
      <w:pPr>
        <w:pStyle w:val="TOC3"/>
        <w:rPr>
          <w:rFonts w:asciiTheme="minorHAnsi" w:eastAsiaTheme="minorEastAsia" w:hAnsiTheme="minorHAnsi" w:cstheme="minorBidi"/>
          <w:noProof/>
          <w:sz w:val="22"/>
          <w:lang w:eastAsia="en-GB"/>
        </w:rPr>
      </w:pPr>
      <w:hyperlink w:anchor="_Toc85454825" w:history="1">
        <w:r w:rsidR="00AA7F8A" w:rsidRPr="00640338">
          <w:rPr>
            <w:rStyle w:val="Hyperlink"/>
            <w:noProof/>
          </w:rPr>
          <w:t>Regulations 2006 (TUPE)</w:t>
        </w:r>
        <w:r w:rsidR="00AA7F8A">
          <w:rPr>
            <w:noProof/>
            <w:webHidden/>
          </w:rPr>
          <w:tab/>
        </w:r>
        <w:r w:rsidR="00AA7F8A">
          <w:rPr>
            <w:noProof/>
            <w:webHidden/>
          </w:rPr>
          <w:fldChar w:fldCharType="begin"/>
        </w:r>
        <w:r w:rsidR="00AA7F8A">
          <w:rPr>
            <w:noProof/>
            <w:webHidden/>
          </w:rPr>
          <w:instrText xml:space="preserve"> PAGEREF _Toc85454825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022DEF71" w14:textId="1D405F09" w:rsidR="00AA7F8A" w:rsidRDefault="00723F5F">
      <w:pPr>
        <w:pStyle w:val="TOC1"/>
        <w:rPr>
          <w:rFonts w:asciiTheme="minorHAnsi" w:eastAsiaTheme="minorEastAsia" w:hAnsiTheme="minorHAnsi" w:cstheme="minorBidi"/>
          <w:noProof/>
          <w:sz w:val="22"/>
          <w:lang w:eastAsia="en-GB"/>
        </w:rPr>
      </w:pPr>
      <w:hyperlink w:anchor="_Toc85454826" w:history="1">
        <w:r w:rsidR="00AA7F8A" w:rsidRPr="00640338">
          <w:rPr>
            <w:rStyle w:val="Hyperlink"/>
            <w:noProof/>
          </w:rPr>
          <w:t>Section 3: Terms and Conditions of Contract</w:t>
        </w:r>
        <w:r w:rsidR="00AA7F8A">
          <w:rPr>
            <w:noProof/>
            <w:webHidden/>
          </w:rPr>
          <w:tab/>
        </w:r>
        <w:r w:rsidR="00AA7F8A">
          <w:rPr>
            <w:noProof/>
            <w:webHidden/>
          </w:rPr>
          <w:fldChar w:fldCharType="begin"/>
        </w:r>
        <w:r w:rsidR="00AA7F8A">
          <w:rPr>
            <w:noProof/>
            <w:webHidden/>
          </w:rPr>
          <w:instrText xml:space="preserve"> PAGEREF _Toc85454826 \h </w:instrText>
        </w:r>
        <w:r w:rsidR="00AA7F8A">
          <w:rPr>
            <w:noProof/>
            <w:webHidden/>
          </w:rPr>
        </w:r>
        <w:r w:rsidR="00AA7F8A">
          <w:rPr>
            <w:noProof/>
            <w:webHidden/>
          </w:rPr>
          <w:fldChar w:fldCharType="separate"/>
        </w:r>
        <w:r w:rsidR="00AA7F8A">
          <w:rPr>
            <w:noProof/>
            <w:webHidden/>
          </w:rPr>
          <w:t>7</w:t>
        </w:r>
        <w:r w:rsidR="00AA7F8A">
          <w:rPr>
            <w:noProof/>
            <w:webHidden/>
          </w:rPr>
          <w:fldChar w:fldCharType="end"/>
        </w:r>
      </w:hyperlink>
    </w:p>
    <w:p w14:paraId="37476BB6" w14:textId="38FB355C" w:rsidR="00AA7F8A" w:rsidRDefault="00723F5F">
      <w:pPr>
        <w:pStyle w:val="TOC1"/>
        <w:rPr>
          <w:rFonts w:asciiTheme="minorHAnsi" w:eastAsiaTheme="minorEastAsia" w:hAnsiTheme="minorHAnsi" w:cstheme="minorBidi"/>
          <w:noProof/>
          <w:sz w:val="22"/>
          <w:lang w:eastAsia="en-GB"/>
        </w:rPr>
      </w:pPr>
      <w:hyperlink w:anchor="_Toc85454827" w:history="1">
        <w:r w:rsidR="00AA7F8A" w:rsidRPr="00640338">
          <w:rPr>
            <w:rStyle w:val="Hyperlink"/>
            <w:noProof/>
          </w:rPr>
          <w:t>Section 4: Evaluation Methodology</w:t>
        </w:r>
        <w:r w:rsidR="00AA7F8A">
          <w:rPr>
            <w:noProof/>
            <w:webHidden/>
          </w:rPr>
          <w:tab/>
        </w:r>
        <w:r w:rsidR="00AA7F8A">
          <w:rPr>
            <w:noProof/>
            <w:webHidden/>
          </w:rPr>
          <w:fldChar w:fldCharType="begin"/>
        </w:r>
        <w:r w:rsidR="00AA7F8A">
          <w:rPr>
            <w:noProof/>
            <w:webHidden/>
          </w:rPr>
          <w:instrText xml:space="preserve"> PAGEREF _Toc85454827 \h </w:instrText>
        </w:r>
        <w:r w:rsidR="00AA7F8A">
          <w:rPr>
            <w:noProof/>
            <w:webHidden/>
          </w:rPr>
        </w:r>
        <w:r w:rsidR="00AA7F8A">
          <w:rPr>
            <w:noProof/>
            <w:webHidden/>
          </w:rPr>
          <w:fldChar w:fldCharType="separate"/>
        </w:r>
        <w:r w:rsidR="00AA7F8A">
          <w:rPr>
            <w:noProof/>
            <w:webHidden/>
          </w:rPr>
          <w:t>8</w:t>
        </w:r>
        <w:r w:rsidR="00AA7F8A">
          <w:rPr>
            <w:noProof/>
            <w:webHidden/>
          </w:rPr>
          <w:fldChar w:fldCharType="end"/>
        </w:r>
      </w:hyperlink>
    </w:p>
    <w:p w14:paraId="49FBFEA9" w14:textId="7DFC58DA" w:rsidR="00AA7F8A" w:rsidRDefault="00723F5F">
      <w:pPr>
        <w:pStyle w:val="TOC1"/>
        <w:rPr>
          <w:rFonts w:asciiTheme="minorHAnsi" w:eastAsiaTheme="minorEastAsia" w:hAnsiTheme="minorHAnsi" w:cstheme="minorBidi"/>
          <w:noProof/>
          <w:sz w:val="22"/>
          <w:lang w:eastAsia="en-GB"/>
        </w:rPr>
      </w:pPr>
      <w:hyperlink w:anchor="_Toc85454828" w:history="1">
        <w:r w:rsidR="00AA7F8A" w:rsidRPr="00640338">
          <w:rPr>
            <w:rStyle w:val="Hyperlink"/>
            <w:noProof/>
          </w:rPr>
          <w:t>Section 5: Appendices</w:t>
        </w:r>
        <w:r w:rsidR="00AA7F8A">
          <w:rPr>
            <w:noProof/>
            <w:webHidden/>
          </w:rPr>
          <w:tab/>
        </w:r>
        <w:r w:rsidR="00AA7F8A">
          <w:rPr>
            <w:noProof/>
            <w:webHidden/>
          </w:rPr>
          <w:fldChar w:fldCharType="begin"/>
        </w:r>
        <w:r w:rsidR="00AA7F8A">
          <w:rPr>
            <w:noProof/>
            <w:webHidden/>
          </w:rPr>
          <w:instrText xml:space="preserve"> PAGEREF _Toc85454828 \h </w:instrText>
        </w:r>
        <w:r w:rsidR="00AA7F8A">
          <w:rPr>
            <w:noProof/>
            <w:webHidden/>
          </w:rPr>
        </w:r>
        <w:r w:rsidR="00AA7F8A">
          <w:rPr>
            <w:noProof/>
            <w:webHidden/>
          </w:rPr>
          <w:fldChar w:fldCharType="separate"/>
        </w:r>
        <w:r w:rsidR="00AA7F8A">
          <w:rPr>
            <w:noProof/>
            <w:webHidden/>
          </w:rPr>
          <w:t>14</w:t>
        </w:r>
        <w:r w:rsidR="00AA7F8A">
          <w:rPr>
            <w:noProof/>
            <w:webHidden/>
          </w:rPr>
          <w:fldChar w:fldCharType="end"/>
        </w:r>
      </w:hyperlink>
    </w:p>
    <w:p w14:paraId="63656632" w14:textId="5F38514A" w:rsidR="00AA7F8A" w:rsidRDefault="00723F5F">
      <w:pPr>
        <w:pStyle w:val="TOC2"/>
        <w:tabs>
          <w:tab w:val="left" w:pos="880"/>
          <w:tab w:val="right" w:leader="dot" w:pos="9771"/>
        </w:tabs>
        <w:rPr>
          <w:rFonts w:asciiTheme="minorHAnsi" w:eastAsiaTheme="minorEastAsia" w:hAnsiTheme="minorHAnsi" w:cstheme="minorBidi"/>
          <w:noProof/>
          <w:sz w:val="22"/>
          <w:lang w:eastAsia="en-GB"/>
        </w:rPr>
      </w:pPr>
      <w:hyperlink w:anchor="_Toc85454829" w:history="1">
        <w:r w:rsidR="00AA7F8A" w:rsidRPr="00640338">
          <w:rPr>
            <w:rStyle w:val="Hyperlink"/>
            <w:noProof/>
          </w:rPr>
          <w:t>1.</w:t>
        </w:r>
        <w:r w:rsidR="00AA7F8A">
          <w:rPr>
            <w:rFonts w:asciiTheme="minorHAnsi" w:eastAsiaTheme="minorEastAsia" w:hAnsiTheme="minorHAnsi" w:cstheme="minorBidi"/>
            <w:noProof/>
            <w:sz w:val="22"/>
            <w:lang w:eastAsia="en-GB"/>
          </w:rPr>
          <w:tab/>
        </w:r>
        <w:r w:rsidR="00AA7F8A" w:rsidRPr="00640338">
          <w:rPr>
            <w:rStyle w:val="Hyperlink"/>
            <w:noProof/>
          </w:rPr>
          <w:t>Definitions</w:t>
        </w:r>
        <w:r w:rsidR="00AA7F8A">
          <w:rPr>
            <w:noProof/>
            <w:webHidden/>
          </w:rPr>
          <w:tab/>
        </w:r>
        <w:r w:rsidR="00AA7F8A">
          <w:rPr>
            <w:noProof/>
            <w:webHidden/>
          </w:rPr>
          <w:fldChar w:fldCharType="begin"/>
        </w:r>
        <w:r w:rsidR="00AA7F8A">
          <w:rPr>
            <w:noProof/>
            <w:webHidden/>
          </w:rPr>
          <w:instrText xml:space="preserve"> PAGEREF _Toc85454829 \h </w:instrText>
        </w:r>
        <w:r w:rsidR="00AA7F8A">
          <w:rPr>
            <w:noProof/>
            <w:webHidden/>
          </w:rPr>
        </w:r>
        <w:r w:rsidR="00AA7F8A">
          <w:rPr>
            <w:noProof/>
            <w:webHidden/>
          </w:rPr>
          <w:fldChar w:fldCharType="separate"/>
        </w:r>
        <w:r w:rsidR="00AA7F8A">
          <w:rPr>
            <w:noProof/>
            <w:webHidden/>
          </w:rPr>
          <w:t>14</w:t>
        </w:r>
        <w:r w:rsidR="00AA7F8A">
          <w:rPr>
            <w:noProof/>
            <w:webHidden/>
          </w:rPr>
          <w:fldChar w:fldCharType="end"/>
        </w:r>
      </w:hyperlink>
    </w:p>
    <w:p w14:paraId="440E6CF9" w14:textId="67D3DDC2" w:rsidR="00AA7F8A" w:rsidRDefault="00723F5F">
      <w:pPr>
        <w:pStyle w:val="TOC2"/>
        <w:tabs>
          <w:tab w:val="left" w:pos="880"/>
          <w:tab w:val="right" w:leader="dot" w:pos="9771"/>
        </w:tabs>
        <w:rPr>
          <w:rFonts w:asciiTheme="minorHAnsi" w:eastAsiaTheme="minorEastAsia" w:hAnsiTheme="minorHAnsi" w:cstheme="minorBidi"/>
          <w:noProof/>
          <w:sz w:val="22"/>
          <w:lang w:eastAsia="en-GB"/>
        </w:rPr>
      </w:pPr>
      <w:hyperlink w:anchor="_Toc85454830" w:history="1">
        <w:r w:rsidR="00AA7F8A" w:rsidRPr="00640338">
          <w:rPr>
            <w:rStyle w:val="Hyperlink"/>
            <w:noProof/>
          </w:rPr>
          <w:t>2.</w:t>
        </w:r>
        <w:r w:rsidR="00AA7F8A">
          <w:rPr>
            <w:rFonts w:asciiTheme="minorHAnsi" w:eastAsiaTheme="minorEastAsia" w:hAnsiTheme="minorHAnsi" w:cstheme="minorBidi"/>
            <w:noProof/>
            <w:sz w:val="22"/>
            <w:lang w:eastAsia="en-GB"/>
          </w:rPr>
          <w:tab/>
        </w:r>
        <w:r w:rsidR="00AA7F8A" w:rsidRPr="00640338">
          <w:rPr>
            <w:rStyle w:val="Hyperlink"/>
            <w:noProof/>
          </w:rPr>
          <w:t>Form of Tender</w:t>
        </w:r>
        <w:r w:rsidR="00AA7F8A">
          <w:rPr>
            <w:noProof/>
            <w:webHidden/>
          </w:rPr>
          <w:tab/>
        </w:r>
        <w:r w:rsidR="00AA7F8A">
          <w:rPr>
            <w:noProof/>
            <w:webHidden/>
          </w:rPr>
          <w:fldChar w:fldCharType="begin"/>
        </w:r>
        <w:r w:rsidR="00AA7F8A">
          <w:rPr>
            <w:noProof/>
            <w:webHidden/>
          </w:rPr>
          <w:instrText xml:space="preserve"> PAGEREF _Toc85454830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p w14:paraId="78775A01" w14:textId="0AC9DB40" w:rsidR="00AA7F8A" w:rsidRDefault="00723F5F">
      <w:pPr>
        <w:pStyle w:val="TOC2"/>
        <w:tabs>
          <w:tab w:val="left" w:pos="880"/>
          <w:tab w:val="right" w:leader="dot" w:pos="9771"/>
        </w:tabs>
        <w:rPr>
          <w:rFonts w:asciiTheme="minorHAnsi" w:eastAsiaTheme="minorEastAsia" w:hAnsiTheme="minorHAnsi" w:cstheme="minorBidi"/>
          <w:noProof/>
          <w:sz w:val="22"/>
          <w:lang w:eastAsia="en-GB"/>
        </w:rPr>
      </w:pPr>
      <w:hyperlink w:anchor="_Toc85454831" w:history="1">
        <w:r w:rsidR="00AA7F8A" w:rsidRPr="00640338">
          <w:rPr>
            <w:rStyle w:val="Hyperlink"/>
            <w:noProof/>
          </w:rPr>
          <w:t>3.</w:t>
        </w:r>
        <w:r w:rsidR="00AA7F8A">
          <w:rPr>
            <w:rFonts w:asciiTheme="minorHAnsi" w:eastAsiaTheme="minorEastAsia" w:hAnsiTheme="minorHAnsi" w:cstheme="minorBidi"/>
            <w:noProof/>
            <w:sz w:val="22"/>
            <w:lang w:eastAsia="en-GB"/>
          </w:rPr>
          <w:tab/>
        </w:r>
        <w:r w:rsidR="00AA7F8A" w:rsidRPr="00640338">
          <w:rPr>
            <w:rStyle w:val="Hyperlink"/>
            <w:noProof/>
          </w:rPr>
          <w:t xml:space="preserve">Specification </w:t>
        </w:r>
        <w:r w:rsidR="00AA7F8A">
          <w:rPr>
            <w:noProof/>
            <w:webHidden/>
          </w:rPr>
          <w:tab/>
        </w:r>
        <w:r w:rsidR="00AA7F8A">
          <w:rPr>
            <w:noProof/>
            <w:webHidden/>
          </w:rPr>
          <w:fldChar w:fldCharType="begin"/>
        </w:r>
        <w:r w:rsidR="00AA7F8A">
          <w:rPr>
            <w:noProof/>
            <w:webHidden/>
          </w:rPr>
          <w:instrText xml:space="preserve"> PAGEREF _Toc85454831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p w14:paraId="15C4D87E" w14:textId="50A0A4B1" w:rsidR="00AA7F8A" w:rsidRDefault="00723F5F">
      <w:pPr>
        <w:pStyle w:val="TOC2"/>
        <w:tabs>
          <w:tab w:val="left" w:pos="880"/>
          <w:tab w:val="right" w:leader="dot" w:pos="9771"/>
        </w:tabs>
        <w:rPr>
          <w:rFonts w:asciiTheme="minorHAnsi" w:eastAsiaTheme="minorEastAsia" w:hAnsiTheme="minorHAnsi" w:cstheme="minorBidi"/>
          <w:noProof/>
          <w:sz w:val="22"/>
          <w:lang w:eastAsia="en-GB"/>
        </w:rPr>
      </w:pPr>
      <w:hyperlink w:anchor="_Toc85454832" w:history="1">
        <w:r w:rsidR="00AA7F8A" w:rsidRPr="00640338">
          <w:rPr>
            <w:rStyle w:val="Hyperlink"/>
            <w:noProof/>
          </w:rPr>
          <w:t>4.</w:t>
        </w:r>
        <w:r w:rsidR="00AA7F8A">
          <w:rPr>
            <w:rFonts w:asciiTheme="minorHAnsi" w:eastAsiaTheme="minorEastAsia" w:hAnsiTheme="minorHAnsi" w:cstheme="minorBidi"/>
            <w:noProof/>
            <w:sz w:val="22"/>
            <w:lang w:eastAsia="en-GB"/>
          </w:rPr>
          <w:tab/>
        </w:r>
        <w:r w:rsidR="00AA7F8A" w:rsidRPr="00640338">
          <w:rPr>
            <w:rStyle w:val="Hyperlink"/>
            <w:noProof/>
          </w:rPr>
          <w:t>Conditions of Contract</w:t>
        </w:r>
        <w:r w:rsidR="00AA7F8A">
          <w:rPr>
            <w:noProof/>
            <w:webHidden/>
          </w:rPr>
          <w:tab/>
        </w:r>
        <w:r w:rsidR="00AA7F8A">
          <w:rPr>
            <w:noProof/>
            <w:webHidden/>
          </w:rPr>
          <w:fldChar w:fldCharType="begin"/>
        </w:r>
        <w:r w:rsidR="00AA7F8A">
          <w:rPr>
            <w:noProof/>
            <w:webHidden/>
          </w:rPr>
          <w:instrText xml:space="preserve"> PAGEREF _Toc85454832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bookmarkStart w:id="1" w:name="_Hlk127283890"/>
    <w:p w14:paraId="3BB224A1" w14:textId="33137DB5" w:rsidR="00AA7F8A" w:rsidRDefault="000D62A8">
      <w:pPr>
        <w:pStyle w:val="TOC2"/>
        <w:tabs>
          <w:tab w:val="left" w:pos="880"/>
          <w:tab w:val="right" w:leader="dot" w:pos="9771"/>
        </w:tabs>
        <w:rPr>
          <w:noProof/>
        </w:rPr>
      </w:pPr>
      <w:r>
        <w:fldChar w:fldCharType="begin"/>
      </w:r>
      <w:r>
        <w:instrText xml:space="preserve"> HYPERLINK \l "_Toc85454833" </w:instrText>
      </w:r>
      <w:r>
        <w:fldChar w:fldCharType="separate"/>
      </w:r>
      <w:r w:rsidR="00AA7F8A" w:rsidRPr="00640338">
        <w:rPr>
          <w:rStyle w:val="Hyperlink"/>
          <w:noProof/>
        </w:rPr>
        <w:t>5.</w:t>
      </w:r>
      <w:r w:rsidR="00AA7F8A">
        <w:rPr>
          <w:rFonts w:asciiTheme="minorHAnsi" w:eastAsiaTheme="minorEastAsia" w:hAnsiTheme="minorHAnsi" w:cstheme="minorBidi"/>
          <w:noProof/>
          <w:sz w:val="22"/>
          <w:lang w:eastAsia="en-GB"/>
        </w:rPr>
        <w:tab/>
      </w:r>
      <w:r w:rsidR="00AA7F8A" w:rsidRPr="00640338">
        <w:rPr>
          <w:rStyle w:val="Hyperlink"/>
          <w:noProof/>
        </w:rPr>
        <w:t>TUPE Data</w:t>
      </w:r>
      <w:r w:rsidR="00AA7F8A">
        <w:rPr>
          <w:noProof/>
          <w:webHidden/>
        </w:rPr>
        <w:tab/>
      </w:r>
      <w:r w:rsidR="00AA7F8A">
        <w:rPr>
          <w:noProof/>
          <w:webHidden/>
        </w:rPr>
        <w:fldChar w:fldCharType="begin"/>
      </w:r>
      <w:r w:rsidR="00AA7F8A">
        <w:rPr>
          <w:noProof/>
          <w:webHidden/>
        </w:rPr>
        <w:instrText xml:space="preserve"> PAGEREF _Toc85454833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r>
        <w:rPr>
          <w:noProof/>
        </w:rPr>
        <w:fldChar w:fldCharType="end"/>
      </w:r>
    </w:p>
    <w:bookmarkEnd w:id="1"/>
    <w:p w14:paraId="499A8EBD" w14:textId="4125C9F5" w:rsidR="009B1006" w:rsidRDefault="009B1006" w:rsidP="009B1006">
      <w:pPr>
        <w:pStyle w:val="TOC2"/>
        <w:tabs>
          <w:tab w:val="left" w:pos="880"/>
          <w:tab w:val="right" w:leader="dot" w:pos="9771"/>
        </w:tabs>
        <w:rPr>
          <w:noProof/>
        </w:rPr>
      </w:pPr>
      <w:r>
        <w:fldChar w:fldCharType="begin"/>
      </w:r>
      <w:r>
        <w:instrText xml:space="preserve"> HYPERLINK \l "_Toc85454833" </w:instrText>
      </w:r>
      <w:r>
        <w:fldChar w:fldCharType="separate"/>
      </w:r>
      <w:r>
        <w:rPr>
          <w:rStyle w:val="Hyperlink"/>
          <w:noProof/>
        </w:rPr>
        <w:t>6</w:t>
      </w:r>
      <w:r w:rsidRPr="00640338">
        <w:rPr>
          <w:rStyle w:val="Hyperlink"/>
          <w:noProof/>
        </w:rPr>
        <w:t>.</w:t>
      </w:r>
      <w:r>
        <w:rPr>
          <w:rFonts w:asciiTheme="minorHAnsi" w:eastAsiaTheme="minorEastAsia" w:hAnsiTheme="minorHAnsi" w:cstheme="minorBidi"/>
          <w:noProof/>
          <w:sz w:val="22"/>
          <w:lang w:eastAsia="en-GB"/>
        </w:rPr>
        <w:tab/>
      </w:r>
      <w:r>
        <w:rPr>
          <w:rStyle w:val="Hyperlink"/>
          <w:noProof/>
        </w:rPr>
        <w:t>Commercial Sensitive Information</w:t>
      </w:r>
      <w:r>
        <w:rPr>
          <w:noProof/>
          <w:webHidden/>
        </w:rPr>
        <w:tab/>
      </w:r>
      <w:r>
        <w:rPr>
          <w:noProof/>
          <w:webHidden/>
        </w:rPr>
        <w:fldChar w:fldCharType="begin"/>
      </w:r>
      <w:r>
        <w:rPr>
          <w:noProof/>
          <w:webHidden/>
        </w:rPr>
        <w:instrText xml:space="preserve"> PAGEREF _Toc85454833 \h </w:instrText>
      </w:r>
      <w:r>
        <w:rPr>
          <w:noProof/>
          <w:webHidden/>
        </w:rPr>
      </w:r>
      <w:r>
        <w:rPr>
          <w:noProof/>
          <w:webHidden/>
        </w:rPr>
        <w:fldChar w:fldCharType="separate"/>
      </w:r>
      <w:r>
        <w:rPr>
          <w:noProof/>
          <w:webHidden/>
        </w:rPr>
        <w:t>16</w:t>
      </w:r>
      <w:r>
        <w:rPr>
          <w:noProof/>
          <w:webHidden/>
        </w:rPr>
        <w:fldChar w:fldCharType="end"/>
      </w:r>
      <w:r>
        <w:rPr>
          <w:noProof/>
        </w:rPr>
        <w:fldChar w:fldCharType="end"/>
      </w:r>
    </w:p>
    <w:p w14:paraId="3BBAF985" w14:textId="59CF5A73" w:rsidR="009B1006" w:rsidRDefault="00723F5F" w:rsidP="009B1006">
      <w:pPr>
        <w:pStyle w:val="TOC2"/>
        <w:tabs>
          <w:tab w:val="left" w:pos="880"/>
          <w:tab w:val="right" w:leader="dot" w:pos="9771"/>
        </w:tabs>
        <w:rPr>
          <w:noProof/>
        </w:rPr>
      </w:pPr>
      <w:hyperlink w:anchor="_Toc85454833" w:history="1">
        <w:r w:rsidR="009B1006">
          <w:rPr>
            <w:rStyle w:val="Hyperlink"/>
            <w:noProof/>
          </w:rPr>
          <w:t>7</w:t>
        </w:r>
        <w:r w:rsidR="009B1006" w:rsidRPr="00640338">
          <w:rPr>
            <w:rStyle w:val="Hyperlink"/>
            <w:noProof/>
          </w:rPr>
          <w:t>.</w:t>
        </w:r>
        <w:r w:rsidR="009B1006">
          <w:rPr>
            <w:rFonts w:asciiTheme="minorHAnsi" w:eastAsiaTheme="minorEastAsia" w:hAnsiTheme="minorHAnsi" w:cstheme="minorBidi"/>
            <w:noProof/>
            <w:sz w:val="22"/>
            <w:lang w:eastAsia="en-GB"/>
          </w:rPr>
          <w:tab/>
        </w:r>
        <w:r w:rsidR="009B1006">
          <w:rPr>
            <w:rStyle w:val="Hyperlink"/>
            <w:noProof/>
          </w:rPr>
          <w:t>Commercial Pricing Workbook</w:t>
        </w:r>
        <w:r w:rsidR="009B1006">
          <w:rPr>
            <w:noProof/>
            <w:webHidden/>
          </w:rPr>
          <w:tab/>
        </w:r>
        <w:r w:rsidR="009B1006">
          <w:rPr>
            <w:noProof/>
            <w:webHidden/>
          </w:rPr>
          <w:fldChar w:fldCharType="begin"/>
        </w:r>
        <w:r w:rsidR="009B1006">
          <w:rPr>
            <w:noProof/>
            <w:webHidden/>
          </w:rPr>
          <w:instrText xml:space="preserve"> PAGEREF _Toc85454833 \h </w:instrText>
        </w:r>
        <w:r w:rsidR="009B1006">
          <w:rPr>
            <w:noProof/>
            <w:webHidden/>
          </w:rPr>
        </w:r>
        <w:r w:rsidR="009B1006">
          <w:rPr>
            <w:noProof/>
            <w:webHidden/>
          </w:rPr>
          <w:fldChar w:fldCharType="separate"/>
        </w:r>
        <w:r w:rsidR="009B1006">
          <w:rPr>
            <w:noProof/>
            <w:webHidden/>
          </w:rPr>
          <w:t>16</w:t>
        </w:r>
        <w:r w:rsidR="009B1006">
          <w:rPr>
            <w:noProof/>
            <w:webHidden/>
          </w:rPr>
          <w:fldChar w:fldCharType="end"/>
        </w:r>
      </w:hyperlink>
    </w:p>
    <w:p w14:paraId="02CDE358" w14:textId="0CA2A2C6" w:rsidR="009B1006" w:rsidRDefault="00723F5F" w:rsidP="009B1006">
      <w:pPr>
        <w:pStyle w:val="TOC2"/>
        <w:tabs>
          <w:tab w:val="left" w:pos="880"/>
          <w:tab w:val="right" w:leader="dot" w:pos="9771"/>
        </w:tabs>
        <w:rPr>
          <w:noProof/>
        </w:rPr>
      </w:pPr>
      <w:hyperlink w:anchor="_Toc85454833" w:history="1">
        <w:r w:rsidR="009B1006">
          <w:rPr>
            <w:rStyle w:val="Hyperlink"/>
            <w:noProof/>
          </w:rPr>
          <w:t>8</w:t>
        </w:r>
        <w:r w:rsidR="009B1006" w:rsidRPr="00640338">
          <w:rPr>
            <w:rStyle w:val="Hyperlink"/>
            <w:noProof/>
          </w:rPr>
          <w:t>.</w:t>
        </w:r>
        <w:r w:rsidR="009B1006">
          <w:rPr>
            <w:rFonts w:asciiTheme="minorHAnsi" w:eastAsiaTheme="minorEastAsia" w:hAnsiTheme="minorHAnsi" w:cstheme="minorBidi"/>
            <w:noProof/>
            <w:sz w:val="22"/>
            <w:lang w:eastAsia="en-GB"/>
          </w:rPr>
          <w:tab/>
        </w:r>
        <w:r w:rsidR="009B1006">
          <w:rPr>
            <w:rStyle w:val="Hyperlink"/>
            <w:noProof/>
          </w:rPr>
          <w:t>Staff Time in Days Per Milestone</w:t>
        </w:r>
        <w:r w:rsidR="009B1006">
          <w:rPr>
            <w:noProof/>
            <w:webHidden/>
          </w:rPr>
          <w:tab/>
        </w:r>
        <w:r w:rsidR="009B1006">
          <w:rPr>
            <w:noProof/>
            <w:webHidden/>
          </w:rPr>
          <w:fldChar w:fldCharType="begin"/>
        </w:r>
        <w:r w:rsidR="009B1006">
          <w:rPr>
            <w:noProof/>
            <w:webHidden/>
          </w:rPr>
          <w:instrText xml:space="preserve"> PAGEREF _Toc85454833 \h </w:instrText>
        </w:r>
        <w:r w:rsidR="009B1006">
          <w:rPr>
            <w:noProof/>
            <w:webHidden/>
          </w:rPr>
        </w:r>
        <w:r w:rsidR="009B1006">
          <w:rPr>
            <w:noProof/>
            <w:webHidden/>
          </w:rPr>
          <w:fldChar w:fldCharType="separate"/>
        </w:r>
        <w:r w:rsidR="009B1006">
          <w:rPr>
            <w:noProof/>
            <w:webHidden/>
          </w:rPr>
          <w:t>16</w:t>
        </w:r>
        <w:r w:rsidR="009B1006">
          <w:rPr>
            <w:noProof/>
            <w:webHidden/>
          </w:rPr>
          <w:fldChar w:fldCharType="end"/>
        </w:r>
      </w:hyperlink>
    </w:p>
    <w:p w14:paraId="0DCA6405" w14:textId="77777777" w:rsidR="009B1006" w:rsidRPr="009B1006" w:rsidRDefault="009B1006" w:rsidP="009B1006"/>
    <w:p w14:paraId="148130E3" w14:textId="3EC5E979" w:rsidR="009B1006" w:rsidRPr="009B1006" w:rsidRDefault="00664F99" w:rsidP="009B1006">
      <w:pPr>
        <w:pStyle w:val="TOC2"/>
        <w:tabs>
          <w:tab w:val="left" w:pos="880"/>
          <w:tab w:val="right" w:leader="dot" w:pos="9771"/>
        </w:tabs>
        <w:rPr>
          <w:rStyle w:val="Hyperlink"/>
        </w:rPr>
      </w:pPr>
      <w:r>
        <w:rPr>
          <w:b/>
          <w:bCs/>
          <w:noProof/>
        </w:rPr>
        <w:fldChar w:fldCharType="end"/>
      </w:r>
    </w:p>
    <w:p w14:paraId="1C2B9C03" w14:textId="45834541" w:rsidR="00A462B2" w:rsidRDefault="00A462B2" w:rsidP="00A462B2">
      <w:pPr>
        <w:tabs>
          <w:tab w:val="left" w:pos="1575"/>
          <w:tab w:val="center" w:pos="4890"/>
        </w:tabs>
      </w:pPr>
    </w:p>
    <w:p w14:paraId="5D73522F" w14:textId="111E8F5B" w:rsidR="00664F99" w:rsidRDefault="00664F99" w:rsidP="009B1006">
      <w:pPr>
        <w:pStyle w:val="Heading1"/>
      </w:pPr>
      <w:r w:rsidRPr="00A462B2">
        <w:br w:type="page"/>
      </w:r>
      <w:bookmarkStart w:id="2" w:name="_Toc20132116"/>
      <w:bookmarkStart w:id="3" w:name="_Toc85454818"/>
      <w:r w:rsidR="00C61974">
        <w:lastRenderedPageBreak/>
        <w:t xml:space="preserve">1. </w:t>
      </w:r>
      <w:r w:rsidR="00E73D1A">
        <w:tab/>
      </w:r>
      <w:r w:rsidR="00E73D1A">
        <w:tab/>
      </w:r>
      <w:r w:rsidR="00E73D1A">
        <w:tab/>
      </w:r>
      <w:r>
        <w:t>Section 1: The Invitation</w:t>
      </w:r>
      <w:bookmarkEnd w:id="2"/>
      <w:bookmarkEnd w:id="3"/>
    </w:p>
    <w:p w14:paraId="25EFDA47" w14:textId="77777777" w:rsidR="00E73D1A" w:rsidRPr="00E73D1A" w:rsidRDefault="00E73D1A" w:rsidP="00E73D1A"/>
    <w:p w14:paraId="1492CA74" w14:textId="327C025E" w:rsidR="000C5EA4" w:rsidRPr="00C61974" w:rsidRDefault="000C5EA4" w:rsidP="00C61974">
      <w:pPr>
        <w:keepNext/>
        <w:keepLines/>
        <w:spacing w:before="0" w:after="0" w:line="240" w:lineRule="auto"/>
        <w:jc w:val="both"/>
        <w:rPr>
          <w:rFonts w:eastAsiaTheme="minorHAnsi" w:cs="Arial"/>
          <w:szCs w:val="24"/>
        </w:rPr>
      </w:pPr>
      <w:bookmarkStart w:id="4" w:name="_Toc20132117"/>
      <w:r w:rsidRPr="00C61974">
        <w:rPr>
          <w:rFonts w:eastAsiaTheme="minorHAnsi" w:cs="Arial"/>
          <w:szCs w:val="24"/>
        </w:rPr>
        <w:t>Defra group Commercial on behalf of Defra group and its Arm’s Length Bodies invite you to bid in this competition.</w:t>
      </w:r>
    </w:p>
    <w:p w14:paraId="5E6D7584" w14:textId="77777777" w:rsidR="000C5EA4" w:rsidRPr="000C5EA4" w:rsidRDefault="000C5EA4" w:rsidP="00C61974">
      <w:pPr>
        <w:keepNext/>
        <w:keepLines/>
        <w:spacing w:before="0" w:after="0" w:line="240" w:lineRule="auto"/>
        <w:jc w:val="both"/>
        <w:rPr>
          <w:rFonts w:eastAsiaTheme="minorHAnsi" w:cs="Arial"/>
          <w:szCs w:val="24"/>
        </w:rPr>
      </w:pPr>
    </w:p>
    <w:p w14:paraId="28423DB1" w14:textId="4C468158"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Bidder Pack comes in two parts.  </w:t>
      </w:r>
    </w:p>
    <w:p w14:paraId="104588FE" w14:textId="77777777" w:rsidR="000C5EA4" w:rsidRPr="000C5EA4" w:rsidRDefault="000C5EA4" w:rsidP="00C61974">
      <w:pPr>
        <w:keepNext/>
        <w:keepLines/>
        <w:spacing w:before="0" w:after="0" w:line="240" w:lineRule="auto"/>
        <w:jc w:val="both"/>
        <w:rPr>
          <w:rFonts w:eastAsiaTheme="minorHAnsi" w:cs="Arial"/>
          <w:szCs w:val="24"/>
        </w:rPr>
      </w:pPr>
    </w:p>
    <w:p w14:paraId="56A53C02" w14:textId="703D9BFF"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This first part, </w:t>
      </w:r>
      <w:r w:rsidRPr="00C61974">
        <w:rPr>
          <w:rFonts w:eastAsiaTheme="minorHAnsi" w:cs="Arial"/>
          <w:b/>
          <w:bCs/>
          <w:szCs w:val="24"/>
        </w:rPr>
        <w:t>The Core Requirements</w:t>
      </w:r>
      <w:r w:rsidRPr="00C61974">
        <w:rPr>
          <w:rFonts w:eastAsiaTheme="minorHAnsi" w:cs="Arial"/>
          <w:szCs w:val="24"/>
        </w:rPr>
        <w:t>, provides details of the General Requirements, Government Transparency Agenda and Government Priorities.</w:t>
      </w:r>
    </w:p>
    <w:p w14:paraId="1BFBFA5C" w14:textId="77777777" w:rsidR="000C5EA4" w:rsidRPr="000C5EA4" w:rsidRDefault="000C5EA4" w:rsidP="00C61974">
      <w:pPr>
        <w:keepNext/>
        <w:keepLines/>
        <w:spacing w:before="0" w:after="0" w:line="240" w:lineRule="auto"/>
        <w:jc w:val="both"/>
        <w:rPr>
          <w:rFonts w:eastAsiaTheme="minorHAnsi" w:cs="Arial"/>
          <w:szCs w:val="24"/>
        </w:rPr>
      </w:pPr>
    </w:p>
    <w:p w14:paraId="2CC068E6" w14:textId="4B466368"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second part, </w:t>
      </w:r>
      <w:r w:rsidRPr="00C61974">
        <w:rPr>
          <w:rFonts w:eastAsiaTheme="minorHAnsi" w:cs="Arial"/>
          <w:b/>
          <w:bCs/>
          <w:szCs w:val="24"/>
        </w:rPr>
        <w:t>The Procurement Specific Requirements</w:t>
      </w:r>
      <w:r w:rsidRPr="00C61974">
        <w:rPr>
          <w:rFonts w:eastAsiaTheme="minorHAnsi" w:cs="Arial"/>
          <w:szCs w:val="24"/>
        </w:rPr>
        <w:t xml:space="preserve">, provides details of the Specification Requirements, Terms and Conditions of Contract, Evaluation Methodology, Procurement Timetable and Definitions. </w:t>
      </w:r>
    </w:p>
    <w:p w14:paraId="6C851259" w14:textId="77777777" w:rsidR="000C5EA4" w:rsidRPr="000C5EA4" w:rsidRDefault="000C5EA4" w:rsidP="00C61974">
      <w:pPr>
        <w:keepNext/>
        <w:keepLines/>
        <w:spacing w:before="0" w:after="0" w:line="240" w:lineRule="auto"/>
        <w:jc w:val="both"/>
        <w:rPr>
          <w:rFonts w:eastAsiaTheme="minorHAnsi" w:cs="Arial"/>
          <w:szCs w:val="24"/>
        </w:rPr>
      </w:pPr>
    </w:p>
    <w:p w14:paraId="481DD585" w14:textId="63F04D0B"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Definitions that apply to both parts can be found in Section 5, Appendix 1 of the Procurement Specific Requirements.  </w:t>
      </w:r>
    </w:p>
    <w:p w14:paraId="468BAA4B" w14:textId="77777777" w:rsidR="00351447" w:rsidRDefault="00351447" w:rsidP="00C61974">
      <w:pPr>
        <w:tabs>
          <w:tab w:val="left" w:pos="709"/>
        </w:tabs>
        <w:spacing w:before="0" w:after="0" w:line="240" w:lineRule="auto"/>
        <w:jc w:val="both"/>
        <w:rPr>
          <w:rFonts w:cs="Arial"/>
          <w:szCs w:val="24"/>
        </w:rPr>
      </w:pPr>
    </w:p>
    <w:p w14:paraId="1E39F0CB" w14:textId="66E6823B" w:rsidR="001468A0" w:rsidRPr="00C61974" w:rsidRDefault="00EE7373" w:rsidP="00C61974">
      <w:pPr>
        <w:tabs>
          <w:tab w:val="left" w:pos="709"/>
        </w:tabs>
        <w:spacing w:before="0" w:after="0" w:line="240" w:lineRule="auto"/>
        <w:jc w:val="both"/>
        <w:rPr>
          <w:rFonts w:cs="Arial"/>
          <w:szCs w:val="24"/>
        </w:rPr>
      </w:pPr>
      <w:r w:rsidRPr="00C61974">
        <w:rPr>
          <w:rFonts w:cs="Arial"/>
          <w:szCs w:val="24"/>
        </w:rPr>
        <w:t>The tendering process seeks to determine the Most Economically Advantageous Tender (MEAT). The Authority will evaluate the Tenders using the tender evaluation criteria and weightings listed in Section 4</w:t>
      </w:r>
      <w:r w:rsidR="00712818" w:rsidRPr="00C61974">
        <w:rPr>
          <w:rFonts w:cs="Arial"/>
          <w:szCs w:val="24"/>
        </w:rPr>
        <w:t xml:space="preserve">, </w:t>
      </w:r>
      <w:r w:rsidR="0063537B" w:rsidRPr="00C61974">
        <w:rPr>
          <w:rFonts w:cs="Arial"/>
          <w:szCs w:val="24"/>
        </w:rPr>
        <w:t>Evaluation Methodology</w:t>
      </w:r>
      <w:r w:rsidR="00712818" w:rsidRPr="00C61974">
        <w:rPr>
          <w:rFonts w:cs="Arial"/>
          <w:color w:val="FF0000"/>
          <w:szCs w:val="24"/>
        </w:rPr>
        <w:t>.</w:t>
      </w:r>
      <w:r w:rsidRPr="00C61974">
        <w:rPr>
          <w:rFonts w:cs="Arial"/>
          <w:color w:val="FF0000"/>
          <w:szCs w:val="24"/>
        </w:rPr>
        <w:t xml:space="preserve"> </w:t>
      </w:r>
    </w:p>
    <w:p w14:paraId="6894BA78" w14:textId="3FC49885" w:rsidR="00664F99" w:rsidRDefault="00664F99" w:rsidP="007D6FD7">
      <w:pPr>
        <w:pStyle w:val="Heading2"/>
        <w:tabs>
          <w:tab w:val="left" w:pos="6810"/>
        </w:tabs>
      </w:pPr>
      <w:bookmarkStart w:id="5" w:name="_Toc85454819"/>
      <w:r>
        <w:t>The Opportunity</w:t>
      </w:r>
      <w:bookmarkEnd w:id="4"/>
      <w:bookmarkEnd w:id="5"/>
      <w:r w:rsidR="007D6FD7">
        <w:tab/>
      </w:r>
    </w:p>
    <w:p w14:paraId="57849EB4" w14:textId="284A4AF0" w:rsidR="00E209A3" w:rsidRDefault="00B62C01" w:rsidP="00E73D1A">
      <w:pPr>
        <w:spacing w:before="0"/>
        <w:jc w:val="both"/>
        <w:rPr>
          <w:color w:val="FF0000"/>
          <w:highlight w:val="yellow"/>
        </w:rPr>
      </w:pPr>
      <w:r w:rsidRPr="00683336">
        <w:t>This opportunity is advertised by D</w:t>
      </w:r>
      <w:r>
        <w:t xml:space="preserve">efra group </w:t>
      </w:r>
      <w:r w:rsidRPr="00683336">
        <w:t>C</w:t>
      </w:r>
      <w:r>
        <w:t>ommercial</w:t>
      </w:r>
      <w:r w:rsidRPr="00683336">
        <w:t xml:space="preserve"> on behalf </w:t>
      </w:r>
      <w:r w:rsidR="0055521F">
        <w:t>of Defra.</w:t>
      </w:r>
    </w:p>
    <w:p w14:paraId="01AD937D" w14:textId="5354E143" w:rsidR="009F5BDF" w:rsidRDefault="0055521F" w:rsidP="00E73D1A">
      <w:pPr>
        <w:spacing w:before="0"/>
        <w:jc w:val="both"/>
        <w:rPr>
          <w:color w:val="FF0000"/>
        </w:rPr>
      </w:pPr>
      <w:r w:rsidRPr="00F266D8">
        <w:rPr>
          <w:color w:val="000000" w:themeColor="text1"/>
        </w:rPr>
        <w:t>Defra</w:t>
      </w:r>
      <w:r w:rsidR="00616FAB" w:rsidRPr="00F266D8">
        <w:rPr>
          <w:color w:val="000000" w:themeColor="text1"/>
        </w:rPr>
        <w:t xml:space="preserve"> </w:t>
      </w:r>
      <w:r w:rsidR="00616FAB" w:rsidRPr="00616FAB">
        <w:rPr>
          <w:color w:val="000000" w:themeColor="text1"/>
        </w:rPr>
        <w:t xml:space="preserve">is responsible </w:t>
      </w:r>
      <w:r>
        <w:rPr>
          <w:color w:val="000000" w:themeColor="text1"/>
        </w:rPr>
        <w:t>i</w:t>
      </w:r>
      <w:r>
        <w:rPr>
          <w:rStyle w:val="normaltextrun"/>
          <w:rFonts w:cs="Arial"/>
          <w:color w:val="000000"/>
          <w:shd w:val="clear" w:color="auto" w:fill="FFFFFF"/>
        </w:rPr>
        <w:t xml:space="preserve">mproving and protecting the environment. We aim to grow a green economy and sustain thriving rural communities. We also support our world-leading food, farming and fishing industries. For further information please visit </w:t>
      </w:r>
      <w:hyperlink r:id="rId13" w:tgtFrame="_blank" w:history="1">
        <w:r>
          <w:rPr>
            <w:rStyle w:val="normaltextrun"/>
            <w:rFonts w:cs="Arial"/>
            <w:color w:val="000000"/>
            <w:u w:val="single"/>
            <w:shd w:val="clear" w:color="auto" w:fill="E1E3E6"/>
          </w:rPr>
          <w:t>About us - Department for Environment, Food &amp; Rural Affairs - GOV.UK (www.gov.uk)</w:t>
        </w:r>
      </w:hyperlink>
      <w:r>
        <w:rPr>
          <w:rStyle w:val="eop"/>
          <w:rFonts w:cs="Arial"/>
          <w:color w:val="FF0000"/>
          <w:shd w:val="clear" w:color="auto" w:fill="FFFFFF"/>
        </w:rPr>
        <w:t> </w:t>
      </w:r>
    </w:p>
    <w:p w14:paraId="7F456C03" w14:textId="39ADCC09" w:rsidR="00A9629D" w:rsidRDefault="00A9629D" w:rsidP="00A9629D">
      <w:pPr>
        <w:spacing w:before="120" w:after="160" w:line="259" w:lineRule="auto"/>
        <w:jc w:val="both"/>
        <w:rPr>
          <w:szCs w:val="24"/>
        </w:rPr>
      </w:pPr>
    </w:p>
    <w:p w14:paraId="01EF810D" w14:textId="77777777" w:rsidR="00A9629D" w:rsidRPr="00236AEA" w:rsidRDefault="00A9629D" w:rsidP="00A9629D">
      <w:pPr>
        <w:jc w:val="both"/>
        <w:rPr>
          <w:rFonts w:eastAsia="Arial" w:cs="Arial"/>
          <w:color w:val="000000"/>
          <w:szCs w:val="24"/>
        </w:rPr>
      </w:pPr>
      <w:r w:rsidRPr="00236AEA">
        <w:rPr>
          <w:rFonts w:eastAsia="Arial" w:cs="Arial"/>
          <w:color w:val="000000"/>
          <w:szCs w:val="24"/>
        </w:rPr>
        <w:t>The Department for Environment, Food and Rural Affairs (Defra) are commissioning a project to consolidate previous and current research into the potential issues relating to historic coastal landfill sites.  The output will provide an update and robust current national picture of the scale and the levels of risk posed by flooding and/or erosion at Historic Coastal Landfill (HCL) sites in England, to the environment and local communities. The project will also propose a set of methodologies that can be used by local responsible authorities and partners to prioritise action and identify funding sources to take forward. </w:t>
      </w:r>
    </w:p>
    <w:p w14:paraId="5C367556" w14:textId="77777777" w:rsidR="00A9629D" w:rsidRPr="00236AEA" w:rsidRDefault="00A9629D" w:rsidP="00A9629D">
      <w:pPr>
        <w:rPr>
          <w:rFonts w:eastAsia="Arial" w:cs="Arial"/>
          <w:color w:val="000000"/>
          <w:szCs w:val="24"/>
        </w:rPr>
      </w:pPr>
      <w:r w:rsidRPr="00236AEA">
        <w:rPr>
          <w:rFonts w:eastAsia="Arial" w:cs="Arial"/>
          <w:color w:val="000000"/>
          <w:szCs w:val="24"/>
        </w:rPr>
        <w:t xml:space="preserve">The aim of this project is to undertake a national assessment to identify the current national picture of the scale and the levels of risk from HCL sites in England, to inform future action. This project will provide Government and Local Authorities with a clear and up to date understanding of the scale of the national risks posed by HCL </w:t>
      </w:r>
      <w:r w:rsidRPr="00236AEA">
        <w:rPr>
          <w:rFonts w:eastAsia="Arial" w:cs="Arial"/>
          <w:color w:val="000000"/>
          <w:szCs w:val="24"/>
        </w:rPr>
        <w:lastRenderedPageBreak/>
        <w:t>sites in England. This will include the potential consequences and impacts to people, the economy, and the environment from the risk of flooding and/or coastal erosion. </w:t>
      </w:r>
    </w:p>
    <w:p w14:paraId="30404521" w14:textId="315F897B" w:rsidR="00A9629D" w:rsidRPr="00236AEA" w:rsidRDefault="00A9629D" w:rsidP="00A9629D">
      <w:pPr>
        <w:rPr>
          <w:rFonts w:eastAsia="Arial" w:cs="Arial"/>
          <w:color w:val="000000"/>
          <w:szCs w:val="24"/>
        </w:rPr>
      </w:pPr>
      <w:r w:rsidRPr="00236AEA">
        <w:rPr>
          <w:rFonts w:eastAsia="Arial" w:cs="Arial"/>
          <w:color w:val="000000"/>
          <w:szCs w:val="24"/>
        </w:rPr>
        <w:t>The project will propose robust methodologies to enable those responsible to prioritise and enable action, where necessary, to mitigate these risks. To achieve this, the project will review existing evidence, prioritisation criteria and methodologies to identify any gaps to enable the prioritisation of sites requiring the most urgent action.  This must include an assessment of the impact of coastal erosion and flooding on HCL sites in the future. The project will also provide a legislative review and produce proposals for identifying the appropriate action, including financing options. </w:t>
      </w:r>
    </w:p>
    <w:p w14:paraId="5B7946F1" w14:textId="77777777" w:rsidR="00A9629D" w:rsidRPr="00A9629D" w:rsidRDefault="00A9629D" w:rsidP="00A9629D">
      <w:pPr>
        <w:spacing w:before="120" w:after="160" w:line="259" w:lineRule="auto"/>
        <w:jc w:val="both"/>
        <w:rPr>
          <w:szCs w:val="24"/>
        </w:rPr>
      </w:pPr>
    </w:p>
    <w:p w14:paraId="553809B5" w14:textId="77777777" w:rsidR="00211848" w:rsidRDefault="00211848">
      <w:pPr>
        <w:spacing w:before="0" w:after="0" w:line="240" w:lineRule="auto"/>
        <w:rPr>
          <w:rFonts w:eastAsia="Times New Roman"/>
          <w:b/>
          <w:bCs/>
          <w:color w:val="00AF41"/>
          <w:sz w:val="36"/>
          <w:szCs w:val="26"/>
        </w:rPr>
      </w:pPr>
      <w:bookmarkStart w:id="6" w:name="_Toc20132119"/>
      <w:bookmarkStart w:id="7" w:name="_Toc85454820"/>
      <w:r>
        <w:br w:type="page"/>
      </w:r>
    </w:p>
    <w:p w14:paraId="2A753F5F" w14:textId="6BF9477A" w:rsidR="00664F99" w:rsidRPr="00664F99" w:rsidRDefault="00664F99" w:rsidP="009F5BDF">
      <w:pPr>
        <w:pStyle w:val="Heading2"/>
        <w:rPr>
          <w:color w:val="FF0000"/>
        </w:rPr>
      </w:pPr>
      <w:r>
        <w:lastRenderedPageBreak/>
        <w:t>Timetable</w:t>
      </w:r>
      <w:bookmarkEnd w:id="6"/>
      <w:bookmarkEnd w:id="7"/>
    </w:p>
    <w:p w14:paraId="57AA7E05" w14:textId="0E6BAC96" w:rsidR="00A44A98" w:rsidRPr="0055521F" w:rsidRDefault="00664F99" w:rsidP="00E73D1A">
      <w:pPr>
        <w:keepNext/>
        <w:keepLines/>
        <w:jc w:val="both"/>
      </w:pPr>
      <w:r>
        <w:t>The timetable below is subject to change from time to time as notified by the Authority.  All Tenderers will be informed via the Authorit</w:t>
      </w:r>
      <w:r w:rsidR="00376DE0">
        <w:t xml:space="preserve">y’s </w:t>
      </w:r>
      <w:hyperlink r:id="rId14" w:history="1">
        <w:r w:rsidRPr="0083617E">
          <w:rPr>
            <w:rStyle w:val="Hyperlink"/>
          </w:rPr>
          <w:t>eSourcing System</w:t>
        </w:r>
      </w:hyperlink>
      <w:r>
        <w:t>.</w:t>
      </w:r>
    </w:p>
    <w:tbl>
      <w:tblPr>
        <w:tblStyle w:val="DefraGreen"/>
        <w:tblW w:w="10632" w:type="dxa"/>
        <w:tblInd w:w="-289" w:type="dxa"/>
        <w:tblLook w:val="04A0" w:firstRow="1" w:lastRow="0" w:firstColumn="1" w:lastColumn="0" w:noHBand="0" w:noVBand="1"/>
      </w:tblPr>
      <w:tblGrid>
        <w:gridCol w:w="1398"/>
        <w:gridCol w:w="4698"/>
        <w:gridCol w:w="1418"/>
        <w:gridCol w:w="3118"/>
      </w:tblGrid>
      <w:tr w:rsidR="00A9629D" w14:paraId="6AB1B2CB" w14:textId="77777777" w:rsidTr="00521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3DC51704" w14:textId="77777777" w:rsidR="00A9629D" w:rsidRDefault="00A9629D" w:rsidP="00273DC6">
            <w:pPr>
              <w:spacing w:before="0" w:after="0" w:line="240" w:lineRule="auto"/>
            </w:pPr>
            <w:r>
              <w:t>Activity Ref</w:t>
            </w:r>
          </w:p>
        </w:tc>
        <w:tc>
          <w:tcPr>
            <w:tcW w:w="6116" w:type="dxa"/>
            <w:gridSpan w:val="2"/>
          </w:tcPr>
          <w:p w14:paraId="4D10B856" w14:textId="77777777" w:rsidR="00A9629D"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pPr>
            <w:r>
              <w:t>Activity Title</w:t>
            </w:r>
          </w:p>
        </w:tc>
        <w:tc>
          <w:tcPr>
            <w:tcW w:w="3118" w:type="dxa"/>
          </w:tcPr>
          <w:p w14:paraId="157CAAD0" w14:textId="77777777" w:rsidR="00A9629D"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E34BD2" w14:paraId="7E6BC6E6"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ED667D0" w14:textId="3E4BD962" w:rsidR="00E34BD2" w:rsidRPr="00E34BD2" w:rsidRDefault="00E34BD2" w:rsidP="00273DC6">
            <w:pPr>
              <w:spacing w:before="0" w:after="0" w:line="240" w:lineRule="auto"/>
              <w:rPr>
                <w:rFonts w:cs="Arial"/>
                <w:szCs w:val="24"/>
              </w:rPr>
            </w:pPr>
            <w:r w:rsidRPr="002817D1">
              <w:rPr>
                <w:rFonts w:cs="Arial"/>
                <w:szCs w:val="24"/>
              </w:rPr>
              <w:t>Finalise Contracts Finder Notice and Bidder Pack (ITT)</w:t>
            </w:r>
          </w:p>
        </w:tc>
        <w:tc>
          <w:tcPr>
            <w:tcW w:w="4536" w:type="dxa"/>
            <w:gridSpan w:val="2"/>
          </w:tcPr>
          <w:p w14:paraId="1B895417" w14:textId="404E4A93" w:rsidR="00E34BD2" w:rsidRDefault="00E34BD2" w:rsidP="00E34BD2">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2</w:t>
            </w:r>
            <w:r w:rsidR="006E4EC8">
              <w:rPr>
                <w:rFonts w:cs="Arial"/>
                <w:szCs w:val="24"/>
              </w:rPr>
              <w:t>3</w:t>
            </w:r>
            <w:r>
              <w:rPr>
                <w:rFonts w:cs="Arial"/>
                <w:szCs w:val="24"/>
              </w:rPr>
              <w:t xml:space="preserve"> February 2023</w:t>
            </w:r>
          </w:p>
        </w:tc>
      </w:tr>
      <w:tr w:rsidR="00E34BD2" w14:paraId="36C483CD"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03A9C3D4" w14:textId="53EC4516" w:rsidR="00E34BD2" w:rsidRPr="00B5794C" w:rsidRDefault="00E34BD2" w:rsidP="00273DC6">
            <w:pPr>
              <w:spacing w:before="0" w:after="0" w:line="240" w:lineRule="auto"/>
              <w:rPr>
                <w:szCs w:val="24"/>
              </w:rPr>
            </w:pPr>
            <w:r w:rsidRPr="002817D1">
              <w:rPr>
                <w:rFonts w:cs="Arial"/>
                <w:szCs w:val="24"/>
              </w:rPr>
              <w:t>Clarification deadline</w:t>
            </w:r>
          </w:p>
        </w:tc>
        <w:tc>
          <w:tcPr>
            <w:tcW w:w="4536" w:type="dxa"/>
            <w:gridSpan w:val="2"/>
          </w:tcPr>
          <w:p w14:paraId="45A06EB9" w14:textId="09E27450" w:rsidR="00E34BD2" w:rsidRDefault="00E34BD2"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17 March 2023 at 14:00 Hours</w:t>
            </w:r>
            <w:r>
              <w:t xml:space="preserve"> </w:t>
            </w:r>
          </w:p>
        </w:tc>
      </w:tr>
      <w:tr w:rsidR="00E34BD2" w14:paraId="27DE7642"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4FED9F9B" w14:textId="4678CF6F" w:rsidR="00E34BD2" w:rsidRPr="0091362D" w:rsidRDefault="00E34BD2" w:rsidP="00273DC6">
            <w:pPr>
              <w:spacing w:before="0" w:after="0" w:line="240" w:lineRule="auto"/>
              <w:rPr>
                <w:rFonts w:cs="Arial"/>
                <w:szCs w:val="24"/>
                <w:lang w:eastAsia="en-GB"/>
              </w:rPr>
            </w:pPr>
            <w:r w:rsidRPr="002817D1">
              <w:rPr>
                <w:rFonts w:cs="Arial"/>
                <w:szCs w:val="24"/>
              </w:rPr>
              <w:t>Bidder Pack / ITT response date</w:t>
            </w:r>
          </w:p>
        </w:tc>
        <w:tc>
          <w:tcPr>
            <w:tcW w:w="4536" w:type="dxa"/>
            <w:gridSpan w:val="2"/>
          </w:tcPr>
          <w:p w14:paraId="230C3F20" w14:textId="7A2AD95A" w:rsidR="00E34BD2" w:rsidRDefault="00E34BD2"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27 March 2023 at 14:00 Hours</w:t>
            </w:r>
          </w:p>
        </w:tc>
      </w:tr>
      <w:tr w:rsidR="00E34BD2" w14:paraId="71682CE8"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654009E0" w14:textId="77777777" w:rsidR="00E34BD2" w:rsidRDefault="00E34BD2" w:rsidP="00273DC6">
            <w:pPr>
              <w:spacing w:before="0" w:after="0" w:line="240" w:lineRule="auto"/>
              <w:rPr>
                <w:rFonts w:cs="Arial"/>
                <w:szCs w:val="24"/>
                <w:lang w:eastAsia="en-GB"/>
              </w:rPr>
            </w:pPr>
            <w:r>
              <w:rPr>
                <w:rFonts w:cs="Arial"/>
                <w:szCs w:val="24"/>
                <w:lang w:eastAsia="en-GB"/>
              </w:rPr>
              <w:t xml:space="preserve">Evaluation of Tender </w:t>
            </w:r>
          </w:p>
        </w:tc>
        <w:tc>
          <w:tcPr>
            <w:tcW w:w="4536" w:type="dxa"/>
            <w:gridSpan w:val="2"/>
          </w:tcPr>
          <w:p w14:paraId="5D9D2A2F" w14:textId="4BBACF6E" w:rsidR="00E34BD2" w:rsidRDefault="00E34BD2"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28 March – 3 April 2023 at 14:00 Hours</w:t>
            </w:r>
          </w:p>
        </w:tc>
      </w:tr>
      <w:tr w:rsidR="00E34BD2" w14:paraId="3324D595"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7E8662A3" w14:textId="196B1DBF" w:rsidR="00E34BD2" w:rsidRPr="00B5794C" w:rsidRDefault="00E34BD2" w:rsidP="00273DC6">
            <w:pPr>
              <w:spacing w:before="0" w:after="0" w:line="240" w:lineRule="auto"/>
              <w:rPr>
                <w:rFonts w:cs="Arial"/>
                <w:szCs w:val="24"/>
                <w:lang w:eastAsia="en-GB"/>
              </w:rPr>
            </w:pPr>
            <w:r>
              <w:rPr>
                <w:rFonts w:cs="Arial"/>
                <w:szCs w:val="24"/>
                <w:lang w:eastAsia="en-GB"/>
              </w:rPr>
              <w:t>Moderation Meeting</w:t>
            </w:r>
          </w:p>
        </w:tc>
        <w:tc>
          <w:tcPr>
            <w:tcW w:w="4536" w:type="dxa"/>
            <w:gridSpan w:val="2"/>
          </w:tcPr>
          <w:p w14:paraId="048310B6" w14:textId="0EE6D8A8" w:rsidR="00E34BD2" w:rsidRDefault="00E34BD2"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4 April 2023 (09:00 – 11:00 Hours)</w:t>
            </w:r>
          </w:p>
        </w:tc>
      </w:tr>
      <w:tr w:rsidR="00E34BD2" w14:paraId="15384DEE"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11EF9011"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award notification</w:t>
            </w:r>
          </w:p>
        </w:tc>
        <w:tc>
          <w:tcPr>
            <w:tcW w:w="4536" w:type="dxa"/>
            <w:gridSpan w:val="2"/>
          </w:tcPr>
          <w:p w14:paraId="2E768E28" w14:textId="36E5A608" w:rsidR="00E34BD2" w:rsidRDefault="005211E5"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14 April 2023</w:t>
            </w:r>
          </w:p>
        </w:tc>
      </w:tr>
      <w:tr w:rsidR="00E34BD2" w14:paraId="11C7A729"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29D107E"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award</w:t>
            </w:r>
          </w:p>
        </w:tc>
        <w:tc>
          <w:tcPr>
            <w:tcW w:w="4536" w:type="dxa"/>
            <w:gridSpan w:val="2"/>
          </w:tcPr>
          <w:p w14:paraId="0E8EA7CA" w14:textId="2667CB69" w:rsidR="00E34BD2" w:rsidRDefault="005211E5"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21 April 2023</w:t>
            </w:r>
          </w:p>
        </w:tc>
      </w:tr>
      <w:tr w:rsidR="00E34BD2" w14:paraId="24639D8C"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30CBD3CC"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start date</w:t>
            </w:r>
          </w:p>
        </w:tc>
        <w:tc>
          <w:tcPr>
            <w:tcW w:w="4536" w:type="dxa"/>
            <w:gridSpan w:val="2"/>
          </w:tcPr>
          <w:p w14:paraId="168917D2" w14:textId="0C6AC0E8" w:rsidR="00E34BD2" w:rsidRDefault="005211E5"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28 April 2023</w:t>
            </w:r>
          </w:p>
        </w:tc>
      </w:tr>
      <w:tr w:rsidR="00E34BD2" w14:paraId="521ED840"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3858036" w14:textId="03A51A50" w:rsidR="00E34BD2" w:rsidRPr="00B5794C" w:rsidRDefault="00E34BD2" w:rsidP="00273DC6">
            <w:pPr>
              <w:spacing w:before="0" w:after="0" w:line="240" w:lineRule="auto"/>
              <w:rPr>
                <w:rFonts w:cs="Arial"/>
                <w:szCs w:val="24"/>
                <w:lang w:eastAsia="en-GB"/>
              </w:rPr>
            </w:pPr>
            <w:r w:rsidRPr="00B5794C">
              <w:rPr>
                <w:rFonts w:cs="Arial"/>
                <w:szCs w:val="24"/>
                <w:lang w:eastAsia="en-GB"/>
              </w:rPr>
              <w:t xml:space="preserve">Service commencement date </w:t>
            </w:r>
          </w:p>
        </w:tc>
        <w:tc>
          <w:tcPr>
            <w:tcW w:w="4536" w:type="dxa"/>
            <w:gridSpan w:val="2"/>
          </w:tcPr>
          <w:p w14:paraId="63947A25" w14:textId="67F42415" w:rsidR="00E34BD2" w:rsidRDefault="005211E5"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Pr>
                <w:rFonts w:cs="Arial"/>
                <w:szCs w:val="24"/>
              </w:rPr>
              <w:t>28 April 2023 – 31 October 2024</w:t>
            </w:r>
          </w:p>
        </w:tc>
      </w:tr>
      <w:tr w:rsidR="00E34BD2" w14:paraId="389812D7"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D009C4C" w14:textId="5207F12E" w:rsidR="00E34BD2" w:rsidRPr="00B5794C" w:rsidRDefault="00E34BD2" w:rsidP="00273DC6">
            <w:pPr>
              <w:spacing w:before="0" w:after="0" w:line="240" w:lineRule="auto"/>
              <w:rPr>
                <w:szCs w:val="24"/>
              </w:rPr>
            </w:pPr>
            <w:r>
              <w:rPr>
                <w:szCs w:val="24"/>
              </w:rPr>
              <w:t xml:space="preserve">Extension Provision </w:t>
            </w:r>
            <w:r w:rsidR="005211E5">
              <w:rPr>
                <w:szCs w:val="24"/>
              </w:rPr>
              <w:t>(Optional)</w:t>
            </w:r>
          </w:p>
        </w:tc>
        <w:tc>
          <w:tcPr>
            <w:tcW w:w="4536" w:type="dxa"/>
            <w:gridSpan w:val="2"/>
          </w:tcPr>
          <w:p w14:paraId="0B78E93A" w14:textId="04A7AF27" w:rsidR="00E34BD2" w:rsidRDefault="005211E5"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t>Until 31 April 2025</w:t>
            </w:r>
          </w:p>
        </w:tc>
      </w:tr>
    </w:tbl>
    <w:p w14:paraId="634618FC" w14:textId="117748F6" w:rsidR="00664F99" w:rsidRDefault="000B0084" w:rsidP="00E73D1A">
      <w:pPr>
        <w:keepNext/>
        <w:keepLines/>
        <w:jc w:val="both"/>
      </w:pPr>
      <w:r>
        <w:t>All timescale</w:t>
      </w:r>
      <w:r w:rsidR="00C90646">
        <w:t>s</w:t>
      </w:r>
      <w:r>
        <w:t xml:space="preserve"> are set using a 24-hour clock</w:t>
      </w:r>
      <w:r w:rsidR="00C90646">
        <w:t xml:space="preserve"> and when referring to </w:t>
      </w:r>
      <w:r w:rsidR="006D0147">
        <w:t>“</w:t>
      </w:r>
      <w:r w:rsidR="00C90646">
        <w:t>d</w:t>
      </w:r>
      <w:r w:rsidR="006D0147">
        <w:t>ay</w:t>
      </w:r>
      <w:r w:rsidR="00C90646">
        <w:t>s</w:t>
      </w:r>
      <w:r w:rsidR="006D0147">
        <w:t xml:space="preserve">” </w:t>
      </w:r>
      <w:r w:rsidR="00C90646">
        <w:t xml:space="preserve">it </w:t>
      </w:r>
      <w:r w:rsidR="006D0147">
        <w:t>means calendar day</w:t>
      </w:r>
      <w:r w:rsidR="00C90646">
        <w:t>s</w:t>
      </w:r>
      <w:r w:rsidR="006D0147">
        <w:t xml:space="preserve"> unless otherwise specified (for example, working days).</w:t>
      </w:r>
    </w:p>
    <w:p w14:paraId="66379F68" w14:textId="77777777" w:rsidR="00211848" w:rsidRDefault="00211848">
      <w:pPr>
        <w:spacing w:before="0" w:after="0" w:line="240" w:lineRule="auto"/>
        <w:rPr>
          <w:rFonts w:eastAsia="Times New Roman"/>
          <w:b/>
          <w:bCs/>
          <w:sz w:val="28"/>
          <w:szCs w:val="28"/>
        </w:rPr>
      </w:pPr>
      <w:r>
        <w:rPr>
          <w:rFonts w:eastAsia="Times New Roman"/>
          <w:b/>
          <w:bCs/>
          <w:sz w:val="28"/>
          <w:szCs w:val="28"/>
        </w:rPr>
        <w:br w:type="page"/>
      </w:r>
    </w:p>
    <w:p w14:paraId="6392E49C" w14:textId="61D93E4B" w:rsidR="00ED0316" w:rsidRPr="002817D1" w:rsidRDefault="00ED0316" w:rsidP="00ED0316">
      <w:pPr>
        <w:widowControl w:val="0"/>
        <w:rPr>
          <w:rFonts w:eastAsia="Times New Roman"/>
          <w:b/>
          <w:bCs/>
          <w:sz w:val="28"/>
          <w:szCs w:val="28"/>
        </w:rPr>
      </w:pPr>
      <w:r w:rsidRPr="002817D1">
        <w:rPr>
          <w:rFonts w:eastAsia="Times New Roman"/>
          <w:b/>
          <w:bCs/>
          <w:sz w:val="28"/>
          <w:szCs w:val="28"/>
        </w:rPr>
        <w:lastRenderedPageBreak/>
        <w:t>Variant Tenders</w:t>
      </w:r>
    </w:p>
    <w:p w14:paraId="155920DF" w14:textId="3D6F8DA4" w:rsidR="00ED0316" w:rsidRPr="00AF6F55" w:rsidRDefault="00ED0316" w:rsidP="005D193E">
      <w:pPr>
        <w:widowControl w:val="0"/>
        <w:jc w:val="both"/>
        <w:rPr>
          <w:rFonts w:eastAsia="Times New Roman"/>
          <w:bCs/>
          <w:szCs w:val="24"/>
        </w:rPr>
      </w:pPr>
      <w:r w:rsidRPr="00AF6F55">
        <w:rPr>
          <w:rFonts w:eastAsia="Times New Roman"/>
          <w:bCs/>
          <w:szCs w:val="24"/>
        </w:rPr>
        <w:t>The Authority shall not</w:t>
      </w:r>
      <w:r w:rsidR="0063537B" w:rsidRPr="00AF6F55">
        <w:rPr>
          <w:rFonts w:eastAsia="Times New Roman"/>
          <w:bCs/>
          <w:szCs w:val="24"/>
        </w:rPr>
        <w:t xml:space="preserve"> </w:t>
      </w:r>
      <w:r w:rsidRPr="00AF6F55">
        <w:rPr>
          <w:rFonts w:eastAsia="Times New Roman"/>
          <w:bCs/>
          <w:szCs w:val="24"/>
        </w:rPr>
        <w:t xml:space="preserve">accept variant Tenders. </w:t>
      </w:r>
    </w:p>
    <w:p w14:paraId="7B999555" w14:textId="4E02C607" w:rsidR="0063537B" w:rsidRPr="00AF6F55" w:rsidRDefault="0063537B" w:rsidP="005D193E">
      <w:pPr>
        <w:widowControl w:val="0"/>
        <w:jc w:val="both"/>
        <w:rPr>
          <w:rFonts w:eastAsia="Times New Roman"/>
          <w:bCs/>
          <w:szCs w:val="24"/>
        </w:rPr>
      </w:pPr>
      <w:r w:rsidRPr="00AF6F55">
        <w:t>For the avoidance of doubt, if the Authority has reserved a right to waive a requirement in this Bidder Pack and chooses to exercise such discretion, the Tender will not be considered a variant Tender.</w:t>
      </w:r>
    </w:p>
    <w:p w14:paraId="16429DD7" w14:textId="77777777" w:rsidR="00ED0316" w:rsidRPr="002817D1" w:rsidRDefault="00ED0316" w:rsidP="00ED0316">
      <w:pPr>
        <w:widowControl w:val="0"/>
        <w:rPr>
          <w:rFonts w:eastAsia="Times New Roman"/>
          <w:b/>
          <w:bCs/>
          <w:sz w:val="28"/>
          <w:szCs w:val="28"/>
        </w:rPr>
      </w:pPr>
      <w:r w:rsidRPr="002817D1">
        <w:rPr>
          <w:rFonts w:eastAsia="Times New Roman"/>
          <w:b/>
          <w:bCs/>
          <w:sz w:val="28"/>
          <w:szCs w:val="28"/>
        </w:rPr>
        <w:t>Abnormally Low Tenders</w:t>
      </w:r>
      <w:r w:rsidRPr="002817D1">
        <w:rPr>
          <w:sz w:val="28"/>
          <w:szCs w:val="28"/>
        </w:rPr>
        <w:t xml:space="preserve"> </w:t>
      </w:r>
      <w:r w:rsidRPr="002817D1">
        <w:rPr>
          <w:rFonts w:eastAsia="Times New Roman"/>
          <w:b/>
          <w:bCs/>
          <w:sz w:val="28"/>
          <w:szCs w:val="28"/>
        </w:rPr>
        <w:t>or Pricing Anomalies</w:t>
      </w:r>
    </w:p>
    <w:p w14:paraId="5F17ADA4" w14:textId="00193F26" w:rsidR="0063537B" w:rsidRDefault="0063537B" w:rsidP="005D193E">
      <w:pPr>
        <w:jc w:val="both"/>
        <w:rPr>
          <w:sz w:val="22"/>
        </w:rPr>
      </w:pPr>
      <w:r>
        <w:t xml:space="preserve">If the Authority considers your Tender to appear abnormally low, an initial assessment will be undertaken using a comparative analysis of the pricing proposals received from all Tenderers </w:t>
      </w:r>
      <w:bookmarkStart w:id="8" w:name="_Hlk65159491"/>
      <w:r>
        <w:t>and the Authority’s valuation of the procurement.</w:t>
      </w:r>
      <w:bookmarkEnd w:id="8"/>
      <w:r>
        <w:t xml:space="preserve"> If that assessment indicates that your Tender is abnormally low the Authority will request a written explanation of your Tender, or of those parts of your Tender which the Authority considers contribute to your Tender being abnormally low. The Authority reserves the right to reject your Tender if the response does not satisfactorily account for the low level of price or costs proposed. </w:t>
      </w:r>
    </w:p>
    <w:p w14:paraId="2A6D5687" w14:textId="31A70B86" w:rsidR="0063537B" w:rsidRDefault="0063537B" w:rsidP="005D193E">
      <w:pPr>
        <w:jc w:val="both"/>
      </w:pPr>
      <w:r w:rsidRPr="003475E9">
        <w:t xml:space="preserve">The assessment of abnormally low tenders will be undertaken strictly in accordance with Regulation 69 of the Public Contracts Regulations 2015, which outlines how abnormally low tenders must be assessed and the circumstances in which the contracting authority </w:t>
      </w:r>
      <w:r>
        <w:t>can</w:t>
      </w:r>
      <w:r w:rsidRPr="003475E9">
        <w:t xml:space="preserve"> reject the tender.</w:t>
      </w:r>
      <w:r>
        <w:t xml:space="preserve"> </w:t>
      </w:r>
    </w:p>
    <w:p w14:paraId="413CB4F1" w14:textId="77777777" w:rsidR="00176AEC" w:rsidRPr="002817D1" w:rsidRDefault="00176AEC" w:rsidP="00176AEC">
      <w:pPr>
        <w:widowControl w:val="0"/>
        <w:rPr>
          <w:rFonts w:eastAsia="Times New Roman"/>
          <w:b/>
          <w:bCs/>
          <w:sz w:val="28"/>
          <w:szCs w:val="28"/>
        </w:rPr>
      </w:pPr>
      <w:r w:rsidRPr="002817D1">
        <w:rPr>
          <w:rFonts w:eastAsia="Times New Roman"/>
          <w:b/>
          <w:bCs/>
          <w:sz w:val="28"/>
          <w:szCs w:val="28"/>
        </w:rPr>
        <w:t>Pricing Anomalies</w:t>
      </w:r>
    </w:p>
    <w:p w14:paraId="158483DB" w14:textId="05F55E11" w:rsidR="00176AEC" w:rsidRPr="000B0084" w:rsidRDefault="00176AEC" w:rsidP="005D193E">
      <w:pPr>
        <w:widowControl w:val="0"/>
        <w:jc w:val="both"/>
        <w:rPr>
          <w:rFonts w:eastAsia="Times New Roman"/>
          <w:b/>
          <w:bCs/>
          <w:color w:val="404040"/>
          <w:sz w:val="28"/>
          <w:szCs w:val="28"/>
        </w:rPr>
      </w:pPr>
      <w:r>
        <w:t xml:space="preserve">If in the opinion of the Authority your Tender contains any pricing anomalies </w:t>
      </w:r>
      <w:r w:rsidRPr="003475E9">
        <w:t>(for example apparent discrepancies between the financial submission an</w:t>
      </w:r>
      <w:r>
        <w:t xml:space="preserve">d other parts of your response) the Authority </w:t>
      </w:r>
      <w:r w:rsidR="0063537B">
        <w:t>may</w:t>
      </w:r>
      <w:r>
        <w:t xml:space="preserve"> seek clarification. If the clarification response indicates </w:t>
      </w:r>
      <w:r w:rsidR="0063537B">
        <w:t xml:space="preserve">that </w:t>
      </w:r>
      <w:r>
        <w:t xml:space="preserve">the pricing anomaly was the result of a clear and obvious error, in the interest of fairness the resulting change will be taken into consideration. If the clarification response results in a change to the initial tendered Commercial Response and price, it will not be taken into account.    </w:t>
      </w:r>
    </w:p>
    <w:p w14:paraId="0CF8D62A" w14:textId="77777777" w:rsidR="00176AEC" w:rsidRDefault="00176AEC" w:rsidP="00ED0316">
      <w:pPr>
        <w:keepNext/>
        <w:keepLines/>
      </w:pPr>
    </w:p>
    <w:p w14:paraId="13395A69" w14:textId="11B68AA4" w:rsidR="00664F99" w:rsidRDefault="00664F99" w:rsidP="00E73D1A">
      <w:pPr>
        <w:pStyle w:val="Heading1"/>
      </w:pPr>
      <w:r>
        <w:br w:type="page"/>
      </w:r>
      <w:bookmarkStart w:id="9" w:name="_Toc20132121"/>
      <w:bookmarkStart w:id="10" w:name="_Toc85454821"/>
      <w:r w:rsidRPr="00D06959">
        <w:lastRenderedPageBreak/>
        <w:t>Section 2:</w:t>
      </w:r>
      <w:r w:rsidR="00D753C4">
        <w:t xml:space="preserve"> </w:t>
      </w:r>
      <w:r w:rsidRPr="00D06959">
        <w:t>The Specification of Requirements</w:t>
      </w:r>
      <w:bookmarkEnd w:id="9"/>
      <w:bookmarkEnd w:id="10"/>
    </w:p>
    <w:p w14:paraId="1A4E1FF9" w14:textId="53C03322" w:rsidR="00664F99" w:rsidRDefault="00664F99" w:rsidP="00664F99">
      <w:pPr>
        <w:pStyle w:val="Heading2"/>
      </w:pPr>
      <w:bookmarkStart w:id="11" w:name="_Toc20132122"/>
      <w:bookmarkStart w:id="12" w:name="_Toc85454822"/>
      <w:bookmarkStart w:id="13" w:name="_Hlk127356805"/>
      <w:r>
        <w:t>The Authorit</w:t>
      </w:r>
      <w:r w:rsidR="00351447">
        <w:t xml:space="preserve">y’s </w:t>
      </w:r>
      <w:r>
        <w:t>Priorities</w:t>
      </w:r>
      <w:bookmarkEnd w:id="11"/>
      <w:bookmarkEnd w:id="12"/>
    </w:p>
    <w:p w14:paraId="0F768196" w14:textId="078E2485" w:rsidR="00AF1898" w:rsidRDefault="00B35B96" w:rsidP="00AF1898">
      <w:r>
        <w:t xml:space="preserve">The department strategic priorities for this project span two areas; flooding and coastal erosion and </w:t>
      </w:r>
      <w:r w:rsidR="00A96145">
        <w:t>improving the environment</w:t>
      </w:r>
      <w:r>
        <w:t xml:space="preserve">. </w:t>
      </w:r>
      <w:r w:rsidR="00F94019" w:rsidRPr="00F94019">
        <w:t>Support delivery of the Department’s Priority Outcome Number 3 in its Outcome Delivery Plan, which is</w:t>
      </w:r>
      <w:r w:rsidR="00530506">
        <w:t>:</w:t>
      </w:r>
      <w:r w:rsidR="00F94019" w:rsidRPr="00F94019">
        <w:t xml:space="preserve"> </w:t>
      </w:r>
      <w:r w:rsidR="00F94019" w:rsidRPr="00530506">
        <w:rPr>
          <w:i/>
          <w:iCs/>
        </w:rPr>
        <w:t>to reduce the likelihood and impact of flooding and coastal erosion on people, businesses, communities and the environment.</w:t>
      </w:r>
      <w:r w:rsidR="00F94019" w:rsidRPr="00F94019">
        <w:t xml:space="preserve"> </w:t>
      </w:r>
      <w:r w:rsidR="00530506">
        <w:t xml:space="preserve">Also, to support delivery of priority outcome number 1: </w:t>
      </w:r>
      <w:r w:rsidR="00530506" w:rsidRPr="00530506">
        <w:rPr>
          <w:i/>
          <w:iCs/>
        </w:rPr>
        <w:t>Improve the environment through cleaner air and water, minimised waste, and thriving plants and terrestrial and marine wildlife</w:t>
      </w:r>
      <w:r w:rsidR="00530506">
        <w:t>.</w:t>
      </w:r>
    </w:p>
    <w:p w14:paraId="4238C490" w14:textId="77777777" w:rsidR="00A96145" w:rsidRDefault="00A96145" w:rsidP="00AF1898">
      <w:r>
        <w:t>This project also supports t</w:t>
      </w:r>
      <w:r w:rsidR="0091110C" w:rsidRPr="0091110C">
        <w:t xml:space="preserve">he </w:t>
      </w:r>
      <w:r>
        <w:t>aims in the:</w:t>
      </w:r>
    </w:p>
    <w:p w14:paraId="7D10D83D" w14:textId="73A24374" w:rsidR="00A96145" w:rsidRDefault="0091110C" w:rsidP="00A96145">
      <w:pPr>
        <w:pStyle w:val="ListParagraph"/>
        <w:numPr>
          <w:ilvl w:val="0"/>
          <w:numId w:val="35"/>
        </w:numPr>
      </w:pPr>
      <w:r w:rsidRPr="0091110C">
        <w:t>25 Year Environment Plan</w:t>
      </w:r>
      <w:r w:rsidR="00A96145">
        <w:t>.</w:t>
      </w:r>
    </w:p>
    <w:p w14:paraId="2A3C41F2" w14:textId="77777777" w:rsidR="00A96145" w:rsidRDefault="0091110C" w:rsidP="00A96145">
      <w:pPr>
        <w:pStyle w:val="ListParagraph"/>
        <w:numPr>
          <w:ilvl w:val="0"/>
          <w:numId w:val="35"/>
        </w:numPr>
      </w:pPr>
      <w:r>
        <w:t>Environmental Improvement Plan published in 2023</w:t>
      </w:r>
      <w:r w:rsidR="00A96145">
        <w:t>.</w:t>
      </w:r>
      <w:r w:rsidRPr="0091110C">
        <w:t xml:space="preserve"> </w:t>
      </w:r>
    </w:p>
    <w:p w14:paraId="4BC22507" w14:textId="77777777" w:rsidR="00A96145" w:rsidRDefault="00A96145" w:rsidP="00A96145">
      <w:pPr>
        <w:pStyle w:val="ListParagraph"/>
        <w:numPr>
          <w:ilvl w:val="0"/>
          <w:numId w:val="35"/>
        </w:numPr>
      </w:pPr>
      <w:r>
        <w:t>G</w:t>
      </w:r>
      <w:r w:rsidR="0091110C" w:rsidRPr="0091110C">
        <w:t xml:space="preserve">overnment policy statement on flooding and coastal erosion, published on 14 July 2020, </w:t>
      </w:r>
      <w:r>
        <w:t xml:space="preserve">which </w:t>
      </w:r>
      <w:r w:rsidR="0091110C" w:rsidRPr="0091110C">
        <w:t>set</w:t>
      </w:r>
      <w:r>
        <w:t>s</w:t>
      </w:r>
      <w:r w:rsidR="0091110C" w:rsidRPr="0091110C">
        <w:t xml:space="preserve"> out the government’s long-term ambition to create a nation more resilient to future flood and coastal erosion risk. </w:t>
      </w:r>
    </w:p>
    <w:p w14:paraId="2DDBD5B7" w14:textId="351B4E94" w:rsidR="0091110C" w:rsidRDefault="0091110C" w:rsidP="00A96145">
      <w:pPr>
        <w:pStyle w:val="ListParagraph"/>
        <w:numPr>
          <w:ilvl w:val="0"/>
          <w:numId w:val="35"/>
        </w:numPr>
      </w:pPr>
      <w:r w:rsidRPr="0091110C">
        <w:t>Environment Agency National Flood and Coastal Erosion Risk Management Strategy for England, which also focusses on improving overall resilience, and will provide a framework to guide the activities of those involved in flood and coastal erosion risk management.</w:t>
      </w:r>
    </w:p>
    <w:p w14:paraId="2AC3546E" w14:textId="77777777" w:rsidR="0091110C" w:rsidRPr="00AF1898" w:rsidRDefault="0091110C" w:rsidP="00AF1898"/>
    <w:p w14:paraId="62933C1E" w14:textId="77777777" w:rsidR="00664F99" w:rsidRDefault="00664F99" w:rsidP="00664F99">
      <w:pPr>
        <w:pStyle w:val="Heading2"/>
      </w:pPr>
      <w:bookmarkStart w:id="14" w:name="_Toc20132123"/>
      <w:bookmarkStart w:id="15" w:name="_Toc85454823"/>
      <w:bookmarkEnd w:id="13"/>
      <w:r>
        <w:t>Scope</w:t>
      </w:r>
      <w:bookmarkEnd w:id="14"/>
      <w:bookmarkEnd w:id="15"/>
    </w:p>
    <w:p w14:paraId="4576373F" w14:textId="327F0663" w:rsidR="00664F99" w:rsidRPr="009F5BDF" w:rsidRDefault="009621D4" w:rsidP="00664F99">
      <w:pPr>
        <w:keepNext/>
        <w:keepLines/>
        <w:rPr>
          <w:color w:val="000000" w:themeColor="text1"/>
        </w:rPr>
      </w:pPr>
      <w:r w:rsidRPr="009F5BDF">
        <w:rPr>
          <w:color w:val="000000" w:themeColor="text1"/>
        </w:rPr>
        <w:t xml:space="preserve">Appendix 3 sets out the </w:t>
      </w:r>
      <w:r w:rsidR="00664F99" w:rsidRPr="009F5BDF">
        <w:rPr>
          <w:color w:val="000000" w:themeColor="text1"/>
        </w:rPr>
        <w:t>Speci</w:t>
      </w:r>
      <w:r w:rsidR="009F5BDF" w:rsidRPr="009F5BDF">
        <w:rPr>
          <w:color w:val="000000" w:themeColor="text1"/>
        </w:rPr>
        <w:t>fication of Requirements.</w:t>
      </w:r>
      <w:r w:rsidR="00006402" w:rsidRPr="009F5BDF">
        <w:rPr>
          <w:color w:val="000000" w:themeColor="text1"/>
        </w:rPr>
        <w:t xml:space="preserve"> </w:t>
      </w:r>
    </w:p>
    <w:p w14:paraId="671DA38A" w14:textId="77777777" w:rsidR="00664F99" w:rsidRDefault="00664F99" w:rsidP="00664F99">
      <w:pPr>
        <w:pStyle w:val="Heading1"/>
      </w:pPr>
      <w:bookmarkStart w:id="16" w:name="_Toc20132131"/>
      <w:r>
        <w:br w:type="page"/>
      </w:r>
      <w:bookmarkStart w:id="17" w:name="_Toc85454826"/>
      <w:r>
        <w:lastRenderedPageBreak/>
        <w:t>Section 3: Terms and Conditions of Contract</w:t>
      </w:r>
      <w:bookmarkEnd w:id="16"/>
      <w:bookmarkEnd w:id="17"/>
    </w:p>
    <w:p w14:paraId="7717C27E" w14:textId="7122F017" w:rsidR="00664F99" w:rsidRPr="005E4BD4" w:rsidRDefault="00664F99" w:rsidP="00914471">
      <w:pPr>
        <w:keepNext/>
        <w:keepLines/>
        <w:jc w:val="both"/>
        <w:rPr>
          <w:szCs w:val="24"/>
        </w:rPr>
      </w:pPr>
      <w:r w:rsidRPr="005E4BD4">
        <w:rPr>
          <w:szCs w:val="24"/>
        </w:rPr>
        <w:t xml:space="preserve">The Terms and Conditions of Contract for this procurement are </w:t>
      </w:r>
      <w:r w:rsidR="0091315E">
        <w:rPr>
          <w:szCs w:val="24"/>
        </w:rPr>
        <w:t xml:space="preserve">Defra </w:t>
      </w:r>
      <w:r w:rsidR="007F28EA">
        <w:rPr>
          <w:szCs w:val="24"/>
        </w:rPr>
        <w:t>standard Research and Development Terms and Conditions.</w:t>
      </w:r>
    </w:p>
    <w:p w14:paraId="658D420C" w14:textId="2160F681" w:rsidR="00664F99" w:rsidRDefault="00664F99" w:rsidP="007F28EA">
      <w:pPr>
        <w:keepNext/>
        <w:keepLines/>
        <w:jc w:val="both"/>
        <w:rPr>
          <w:szCs w:val="24"/>
        </w:rPr>
      </w:pPr>
      <w:r w:rsidRPr="005E4BD4">
        <w:rPr>
          <w:szCs w:val="24"/>
        </w:rPr>
        <w:t xml:space="preserve">The Terms and Conditions are split into Core Terms and </w:t>
      </w:r>
      <w:r w:rsidR="00F60EE4">
        <w:rPr>
          <w:szCs w:val="24"/>
        </w:rPr>
        <w:t xml:space="preserve">Contracting Authority Terms within the </w:t>
      </w:r>
      <w:r w:rsidR="00EB3DA3" w:rsidRPr="006345F6">
        <w:rPr>
          <w:szCs w:val="24"/>
        </w:rPr>
        <w:t>Annexes</w:t>
      </w:r>
      <w:r w:rsidR="006345F6" w:rsidRPr="006345F6">
        <w:rPr>
          <w:szCs w:val="24"/>
        </w:rPr>
        <w:t xml:space="preserve"> and</w:t>
      </w:r>
      <w:r w:rsidR="00EB3DA3" w:rsidRPr="006345F6">
        <w:rPr>
          <w:szCs w:val="24"/>
        </w:rPr>
        <w:t xml:space="preserve"> </w:t>
      </w:r>
      <w:r w:rsidR="00F60EE4" w:rsidRPr="006345F6">
        <w:rPr>
          <w:szCs w:val="24"/>
        </w:rPr>
        <w:t>Schedules</w:t>
      </w:r>
      <w:r w:rsidRPr="006345F6">
        <w:rPr>
          <w:szCs w:val="24"/>
        </w:rPr>
        <w:t xml:space="preserve">, </w:t>
      </w:r>
      <w:r w:rsidRPr="005E4BD4">
        <w:rPr>
          <w:szCs w:val="24"/>
        </w:rPr>
        <w:t xml:space="preserve">and details of the legal priority are provided </w:t>
      </w:r>
      <w:r w:rsidRPr="006345F6">
        <w:rPr>
          <w:szCs w:val="24"/>
        </w:rPr>
        <w:t xml:space="preserve">in </w:t>
      </w:r>
      <w:r w:rsidR="001A7F3B" w:rsidRPr="006345F6">
        <w:rPr>
          <w:szCs w:val="24"/>
        </w:rPr>
        <w:t>from the Conditions of Contract to be used</w:t>
      </w:r>
      <w:r w:rsidR="00EB3DA3" w:rsidRPr="006345F6">
        <w:rPr>
          <w:szCs w:val="24"/>
        </w:rPr>
        <w:t xml:space="preserve">, e.g. </w:t>
      </w:r>
      <w:r w:rsidR="006345F6" w:rsidRPr="006345F6">
        <w:rPr>
          <w:szCs w:val="24"/>
        </w:rPr>
        <w:t>the standard Defra Terms and Conditions for Research and Development (R&amp;D)</w:t>
      </w:r>
      <w:r w:rsidR="001A7F3B" w:rsidRPr="006345F6">
        <w:rPr>
          <w:szCs w:val="24"/>
        </w:rPr>
        <w:t>.</w:t>
      </w:r>
    </w:p>
    <w:p w14:paraId="0F88BCCB" w14:textId="27AFE980" w:rsidR="006B24E1" w:rsidRPr="006B24E1" w:rsidRDefault="006B24E1" w:rsidP="006B24E1">
      <w:pPr>
        <w:rPr>
          <w:szCs w:val="24"/>
        </w:rPr>
      </w:pPr>
      <w:r w:rsidRPr="006B24E1">
        <w:rPr>
          <w:szCs w:val="24"/>
        </w:rPr>
        <w:t xml:space="preserve">The Authority proposes that the </w:t>
      </w:r>
      <w:r>
        <w:rPr>
          <w:szCs w:val="24"/>
        </w:rPr>
        <w:t>Contract</w:t>
      </w:r>
      <w:r w:rsidRPr="006B24E1">
        <w:rPr>
          <w:szCs w:val="24"/>
        </w:rPr>
        <w:t xml:space="preserve"> will commence on </w:t>
      </w:r>
      <w:r w:rsidRPr="006B24E1">
        <w:rPr>
          <w:b/>
          <w:bCs/>
          <w:szCs w:val="24"/>
        </w:rPr>
        <w:t>28 April 2023 with a total duration of 18 months until 30 October 2024.</w:t>
      </w:r>
      <w:r w:rsidRPr="006B24E1">
        <w:rPr>
          <w:szCs w:val="24"/>
        </w:rPr>
        <w:t xml:space="preserve"> There will be an option to </w:t>
      </w:r>
      <w:r w:rsidRPr="006B24E1">
        <w:rPr>
          <w:b/>
          <w:bCs/>
          <w:szCs w:val="24"/>
        </w:rPr>
        <w:t>extend the contract for six months</w:t>
      </w:r>
      <w:r w:rsidRPr="006B24E1">
        <w:rPr>
          <w:szCs w:val="24"/>
        </w:rPr>
        <w:t xml:space="preserve"> subject to the business need and Authority’s approval. </w:t>
      </w:r>
    </w:p>
    <w:p w14:paraId="0BBF6C93" w14:textId="77777777" w:rsidR="006B24E1" w:rsidRPr="006B24E1" w:rsidRDefault="006B24E1" w:rsidP="006B24E1">
      <w:pPr>
        <w:rPr>
          <w:szCs w:val="24"/>
        </w:rPr>
      </w:pPr>
      <w:r w:rsidRPr="006B24E1">
        <w:rPr>
          <w:szCs w:val="24"/>
        </w:rPr>
        <w:t xml:space="preserve">The outputs from Stage 1 of the project should be concluded and reported on </w:t>
      </w:r>
      <w:r w:rsidRPr="006B24E1">
        <w:rPr>
          <w:b/>
          <w:bCs/>
          <w:szCs w:val="24"/>
        </w:rPr>
        <w:t>by</w:t>
      </w:r>
      <w:r w:rsidRPr="006B24E1">
        <w:rPr>
          <w:szCs w:val="24"/>
        </w:rPr>
        <w:t xml:space="preserve"> January 2024.</w:t>
      </w:r>
    </w:p>
    <w:p w14:paraId="49B4F90D" w14:textId="77777777" w:rsidR="006B24E1" w:rsidRPr="006B24E1" w:rsidRDefault="006B24E1" w:rsidP="006B24E1">
      <w:pPr>
        <w:rPr>
          <w:szCs w:val="24"/>
        </w:rPr>
      </w:pPr>
      <w:r w:rsidRPr="006B24E1">
        <w:rPr>
          <w:szCs w:val="24"/>
        </w:rPr>
        <w:t>Any change to project timings must be discussed and agreed with the Authority at the inception phase and discussed throughout the project duration to allow consideration of any changes.</w:t>
      </w:r>
    </w:p>
    <w:p w14:paraId="1FDD801E" w14:textId="77777777" w:rsidR="006B24E1" w:rsidRPr="005E4BD4" w:rsidRDefault="006B24E1" w:rsidP="007F28EA">
      <w:pPr>
        <w:keepNext/>
        <w:keepLines/>
        <w:jc w:val="both"/>
        <w:rPr>
          <w:szCs w:val="24"/>
        </w:rPr>
      </w:pPr>
    </w:p>
    <w:p w14:paraId="0AAC2C81" w14:textId="77777777" w:rsidR="00ED0316" w:rsidRPr="00147CC8" w:rsidRDefault="00ED0316" w:rsidP="00ED0316">
      <w:pPr>
        <w:widowControl w:val="0"/>
        <w:rPr>
          <w:rFonts w:eastAsia="Times New Roman"/>
          <w:b/>
          <w:bCs/>
          <w:sz w:val="28"/>
          <w:szCs w:val="28"/>
        </w:rPr>
      </w:pPr>
      <w:r w:rsidRPr="00147CC8">
        <w:rPr>
          <w:rFonts w:eastAsia="Times New Roman"/>
          <w:b/>
          <w:bCs/>
          <w:sz w:val="28"/>
          <w:szCs w:val="28"/>
        </w:rPr>
        <w:t xml:space="preserve">Suggested Changes to Conditions of Contract </w:t>
      </w:r>
    </w:p>
    <w:p w14:paraId="5CC91A3E" w14:textId="77777777" w:rsidR="003A62C4" w:rsidRDefault="003A62C4" w:rsidP="005D193E">
      <w:pPr>
        <w:keepNext/>
        <w:keepLines/>
        <w:jc w:val="both"/>
      </w:pPr>
      <w:r>
        <w:t xml:space="preserve">Tenderers may </w:t>
      </w:r>
      <w:bookmarkStart w:id="18" w:name="_Hlk65161306"/>
      <w:r>
        <w:t xml:space="preserve">raise clarification questions relating to the </w:t>
      </w:r>
      <w:bookmarkEnd w:id="18"/>
      <w:r>
        <w:t>amendment of contract terms during the clarification period only,</w:t>
      </w:r>
      <w:r w:rsidRPr="005A6401">
        <w:t xml:space="preserve"> </w:t>
      </w:r>
      <w:bookmarkStart w:id="19" w:name="_Hlk65161320"/>
      <w:r>
        <w:t>as specified in the Timetable</w:t>
      </w:r>
      <w:bookmarkEnd w:id="19"/>
      <w:r>
        <w:t>, if it can be demonstrated that there is a legal or statutory reason why they cannot be accepted. Where a legal or statutory reason cannot be substantiated the Authority has the right to reject the proposed changed.</w:t>
      </w:r>
    </w:p>
    <w:p w14:paraId="5A9DE7EE" w14:textId="3FF882D3" w:rsidR="002149F3" w:rsidRPr="002149F3" w:rsidRDefault="003A62C4" w:rsidP="00924F75">
      <w:pPr>
        <w:keepNext/>
        <w:keepLines/>
        <w:jc w:val="both"/>
      </w:pPr>
      <w:r>
        <w:t xml:space="preserve">Such requests </w:t>
      </w:r>
      <w:r w:rsidR="00353A3E">
        <w:t xml:space="preserve">must </w:t>
      </w:r>
      <w:r>
        <w:t xml:space="preserve">follow the Clarifications Sought by the Tenderer process set out in the Core Requirements element of this Bidder Pack. </w:t>
      </w:r>
      <w:bookmarkStart w:id="20" w:name="_Toc20132132"/>
    </w:p>
    <w:p w14:paraId="412C1646" w14:textId="77777777" w:rsidR="002149F3" w:rsidRPr="002149F3" w:rsidRDefault="002149F3" w:rsidP="002149F3"/>
    <w:p w14:paraId="0D39F404" w14:textId="77777777" w:rsidR="002149F3" w:rsidRPr="002149F3" w:rsidRDefault="002149F3" w:rsidP="002149F3"/>
    <w:p w14:paraId="1F9B7004" w14:textId="77777777" w:rsidR="002149F3" w:rsidRPr="002149F3" w:rsidRDefault="002149F3" w:rsidP="002149F3"/>
    <w:p w14:paraId="0C3E912C" w14:textId="77777777" w:rsidR="002149F3" w:rsidRPr="002149F3" w:rsidRDefault="002149F3" w:rsidP="002149F3"/>
    <w:p w14:paraId="7D85C20A" w14:textId="3CFDE08B" w:rsidR="002149F3" w:rsidRDefault="002149F3" w:rsidP="007826D8">
      <w:pPr>
        <w:tabs>
          <w:tab w:val="left" w:pos="2525"/>
        </w:tabs>
      </w:pPr>
      <w:r>
        <w:tab/>
      </w:r>
    </w:p>
    <w:p w14:paraId="62E73654" w14:textId="0CFA6873" w:rsidR="00664F99" w:rsidRDefault="00664F99" w:rsidP="00664F99">
      <w:pPr>
        <w:pStyle w:val="Heading1"/>
      </w:pPr>
      <w:r w:rsidRPr="002149F3">
        <w:br w:type="page"/>
      </w:r>
      <w:bookmarkStart w:id="21" w:name="_Toc85454827"/>
      <w:r>
        <w:lastRenderedPageBreak/>
        <w:t>Section 4: Evaluation Methodology</w:t>
      </w:r>
      <w:bookmarkEnd w:id="20"/>
      <w:bookmarkEnd w:id="21"/>
    </w:p>
    <w:p w14:paraId="5B1C1D30" w14:textId="77777777" w:rsidR="00BF0F1D" w:rsidRDefault="00E47ADE" w:rsidP="005D193E">
      <w:pPr>
        <w:jc w:val="both"/>
      </w:pPr>
      <w:r>
        <w:t>The overall aim of the evaluation process is to select the Tender that is the most economically advantageous to the Authority, having regard to the Authority’s overall objectives and the criteria set out below.</w:t>
      </w:r>
      <w:bookmarkStart w:id="22" w:name="_Toc20132134"/>
      <w:r w:rsidR="00BF0F1D">
        <w:t xml:space="preserve"> </w:t>
      </w:r>
    </w:p>
    <w:p w14:paraId="38ECD2B0" w14:textId="685A0588" w:rsidR="00936301" w:rsidRPr="005E4BD4" w:rsidRDefault="00936301" w:rsidP="005D193E">
      <w:pPr>
        <w:jc w:val="both"/>
        <w:rPr>
          <w:rFonts w:cs="Arial"/>
          <w:szCs w:val="24"/>
        </w:rPr>
      </w:pPr>
      <w:r w:rsidRPr="005E4BD4">
        <w:rPr>
          <w:rFonts w:cs="Arial"/>
          <w:szCs w:val="24"/>
        </w:rPr>
        <w:t xml:space="preserve">Evaluation of Tenders comprise </w:t>
      </w:r>
      <w:r w:rsidR="005E4BD4">
        <w:rPr>
          <w:rFonts w:cs="Arial"/>
          <w:szCs w:val="24"/>
        </w:rPr>
        <w:t xml:space="preserve">of </w:t>
      </w:r>
      <w:r w:rsidRPr="005E4BD4">
        <w:rPr>
          <w:rFonts w:cs="Arial"/>
          <w:szCs w:val="24"/>
        </w:rPr>
        <w:t xml:space="preserve">the stages set out in the table below.  </w:t>
      </w:r>
    </w:p>
    <w:p w14:paraId="6098B11F" w14:textId="142CC2D9" w:rsidR="00CF4D8A" w:rsidRPr="005E4BD4" w:rsidRDefault="003475E9" w:rsidP="005D193E">
      <w:pPr>
        <w:jc w:val="both"/>
        <w:rPr>
          <w:szCs w:val="24"/>
        </w:rPr>
      </w:pPr>
      <w:r>
        <w:rPr>
          <w:rFonts w:cs="Arial"/>
          <w:szCs w:val="24"/>
        </w:rPr>
        <w:t>The A</w:t>
      </w:r>
      <w:r w:rsidR="00936301" w:rsidRPr="005E4BD4">
        <w:rPr>
          <w:rFonts w:cs="Arial"/>
          <w:szCs w:val="24"/>
        </w:rPr>
        <w:t xml:space="preserve">uthority will carry out its evaluations </w:t>
      </w:r>
      <w:r w:rsidR="00CB0D03">
        <w:rPr>
          <w:rFonts w:cs="Arial"/>
          <w:szCs w:val="24"/>
        </w:rPr>
        <w:t xml:space="preserve">of the Technical and Commercial </w:t>
      </w:r>
      <w:r w:rsidR="00EB3DA3">
        <w:rPr>
          <w:rFonts w:cs="Arial"/>
          <w:szCs w:val="24"/>
        </w:rPr>
        <w:t xml:space="preserve">elements </w:t>
      </w:r>
      <w:r w:rsidR="00936301" w:rsidRPr="005E4BD4">
        <w:rPr>
          <w:rFonts w:cs="Arial"/>
          <w:szCs w:val="24"/>
        </w:rPr>
        <w:t>according to the criteria, sub-criteria and weightings set out in the table below</w:t>
      </w:r>
      <w:r w:rsidR="005E4BD4">
        <w:rPr>
          <w:rFonts w:cs="Arial"/>
          <w:szCs w:val="24"/>
        </w:rPr>
        <w:t>:</w:t>
      </w:r>
    </w:p>
    <w:p w14:paraId="69C23FC3" w14:textId="77777777" w:rsidR="00936301" w:rsidRDefault="00936301" w:rsidP="00936301">
      <w:pPr>
        <w:spacing w:before="0" w:after="0" w:line="240" w:lineRule="auto"/>
        <w:jc w:val="both"/>
      </w:pPr>
    </w:p>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2973"/>
        <w:gridCol w:w="3824"/>
        <w:gridCol w:w="2405"/>
      </w:tblGrid>
      <w:tr w:rsidR="00467D70" w:rsidRPr="00467D70" w14:paraId="088DFDB8" w14:textId="77777777" w:rsidTr="00383F94">
        <w:tc>
          <w:tcPr>
            <w:tcW w:w="667" w:type="pct"/>
            <w:vMerge w:val="restart"/>
            <w:shd w:val="clear" w:color="auto" w:fill="00B050"/>
            <w:vAlign w:val="center"/>
          </w:tcPr>
          <w:p w14:paraId="2825FFCB" w14:textId="768317BB"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Evaluation Stage 1 - Technical</w:t>
            </w:r>
          </w:p>
          <w:p w14:paraId="5CCFE7AC" w14:textId="58B006FA" w:rsidR="000C5EA4" w:rsidRPr="00467D70" w:rsidRDefault="000C5EA4" w:rsidP="00A8740D">
            <w:pPr>
              <w:pStyle w:val="BodyTextIndent"/>
              <w:spacing w:before="0" w:after="0" w:line="240" w:lineRule="auto"/>
              <w:ind w:left="0"/>
              <w:jc w:val="center"/>
              <w:rPr>
                <w:rFonts w:cs="Arial"/>
                <w:b/>
                <w:color w:val="FFFFFF" w:themeColor="background1"/>
                <w:szCs w:val="24"/>
                <w:lang w:val="en-GB"/>
              </w:rPr>
            </w:pPr>
          </w:p>
        </w:tc>
        <w:tc>
          <w:tcPr>
            <w:tcW w:w="1400" w:type="pct"/>
            <w:shd w:val="clear" w:color="auto" w:fill="00B050"/>
            <w:vAlign w:val="center"/>
          </w:tcPr>
          <w:p w14:paraId="2EF7A387"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Section Reference</w:t>
            </w:r>
          </w:p>
        </w:tc>
        <w:tc>
          <w:tcPr>
            <w:tcW w:w="1800" w:type="pct"/>
            <w:shd w:val="clear" w:color="auto" w:fill="00B050"/>
            <w:vAlign w:val="center"/>
          </w:tcPr>
          <w:p w14:paraId="6D49370D"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Evaluation Criteria</w:t>
            </w:r>
          </w:p>
        </w:tc>
        <w:tc>
          <w:tcPr>
            <w:tcW w:w="1133" w:type="pct"/>
            <w:shd w:val="clear" w:color="auto" w:fill="00B050"/>
            <w:vAlign w:val="center"/>
          </w:tcPr>
          <w:p w14:paraId="2CD1D2BA"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Question Scoring/Weighting (%)</w:t>
            </w:r>
          </w:p>
        </w:tc>
      </w:tr>
      <w:tr w:rsidR="00467D70" w:rsidRPr="00467D70" w14:paraId="58A75B54" w14:textId="77777777" w:rsidTr="00383F94">
        <w:tc>
          <w:tcPr>
            <w:tcW w:w="667" w:type="pct"/>
            <w:vMerge/>
            <w:shd w:val="clear" w:color="auto" w:fill="FFFFFF" w:themeFill="background1"/>
          </w:tcPr>
          <w:p w14:paraId="4A4B2EA5" w14:textId="0DB30726" w:rsidR="000C5EA4" w:rsidRPr="00467D70" w:rsidRDefault="000C5EA4" w:rsidP="00A8740D">
            <w:pPr>
              <w:pStyle w:val="BodyTextIndent"/>
              <w:spacing w:before="0" w:after="0" w:line="240" w:lineRule="auto"/>
              <w:ind w:left="0"/>
              <w:jc w:val="center"/>
              <w:rPr>
                <w:rFonts w:cs="Arial"/>
                <w:b/>
                <w:szCs w:val="24"/>
                <w:lang w:val="en-GB"/>
              </w:rPr>
            </w:pPr>
          </w:p>
        </w:tc>
        <w:tc>
          <w:tcPr>
            <w:tcW w:w="1400" w:type="pct"/>
            <w:shd w:val="clear" w:color="auto" w:fill="FFFFFF" w:themeFill="background1"/>
          </w:tcPr>
          <w:p w14:paraId="41494FA0" w14:textId="1E8B42DC" w:rsidR="000C5EA4" w:rsidRPr="00467D70" w:rsidRDefault="000C5EA4" w:rsidP="00744506">
            <w:pPr>
              <w:pStyle w:val="BodyTextIndent"/>
              <w:spacing w:before="0" w:after="0" w:line="240" w:lineRule="auto"/>
              <w:ind w:left="0"/>
              <w:rPr>
                <w:rFonts w:cs="Arial"/>
                <w:szCs w:val="24"/>
                <w:lang w:val="en-GB"/>
              </w:rPr>
            </w:pPr>
            <w:r w:rsidRPr="00467D70">
              <w:rPr>
                <w:rFonts w:cs="Arial"/>
                <w:szCs w:val="24"/>
                <w:lang w:val="en-GB"/>
              </w:rPr>
              <w:t>Selection Stage: Selection Questionnaire (SQ) responses submitted in response to the Contract Notice</w:t>
            </w:r>
          </w:p>
          <w:p w14:paraId="3480853E" w14:textId="77777777" w:rsidR="000C5EA4" w:rsidRPr="00467D70" w:rsidRDefault="000C5EA4" w:rsidP="00744506">
            <w:pPr>
              <w:pStyle w:val="BodyTextIndent"/>
              <w:spacing w:before="0" w:after="0" w:line="240" w:lineRule="auto"/>
              <w:ind w:left="0"/>
              <w:rPr>
                <w:rFonts w:cs="Arial"/>
                <w:b/>
                <w:szCs w:val="24"/>
                <w:lang w:val="en-GB"/>
              </w:rPr>
            </w:pPr>
          </w:p>
        </w:tc>
        <w:tc>
          <w:tcPr>
            <w:tcW w:w="1800" w:type="pct"/>
            <w:shd w:val="clear" w:color="auto" w:fill="FFFFFF" w:themeFill="background1"/>
            <w:vAlign w:val="center"/>
          </w:tcPr>
          <w:p w14:paraId="41846661" w14:textId="77777777" w:rsidR="000C5EA4" w:rsidRPr="00467D70" w:rsidRDefault="000C5EA4" w:rsidP="00744506">
            <w:pPr>
              <w:pStyle w:val="BodyTextIndent"/>
              <w:spacing w:before="0" w:after="0" w:line="240" w:lineRule="auto"/>
              <w:ind w:left="0"/>
              <w:jc w:val="both"/>
              <w:rPr>
                <w:rFonts w:cs="Arial"/>
                <w:szCs w:val="24"/>
                <w:lang w:val="en-GB"/>
              </w:rPr>
            </w:pPr>
            <w:r w:rsidRPr="00467D70">
              <w:rPr>
                <w:rFonts w:cs="Arial"/>
                <w:b/>
                <w:szCs w:val="24"/>
                <w:lang w:val="en-GB"/>
              </w:rPr>
              <w:t>Part 1:</w:t>
            </w:r>
            <w:r w:rsidRPr="00467D70">
              <w:rPr>
                <w:rFonts w:ascii="Calibri" w:hAnsi="Calibri"/>
                <w:szCs w:val="24"/>
              </w:rPr>
              <w:t xml:space="preserve"> </w:t>
            </w:r>
            <w:r w:rsidRPr="00467D70">
              <w:rPr>
                <w:rFonts w:cs="Arial"/>
                <w:szCs w:val="24"/>
                <w:lang w:val="en-GB"/>
              </w:rPr>
              <w:t>covers the basic information about the supplier, such as the contact details, trade memberships, details of parent companies, group bidding and so on and is provided for information only.</w:t>
            </w:r>
          </w:p>
          <w:p w14:paraId="0F585C53" w14:textId="77777777" w:rsidR="000C5EA4" w:rsidRPr="00467D70" w:rsidRDefault="000C5EA4" w:rsidP="00744506">
            <w:pPr>
              <w:pStyle w:val="ListParagraph"/>
              <w:spacing w:line="240" w:lineRule="auto"/>
              <w:ind w:left="13"/>
              <w:jc w:val="both"/>
              <w:rPr>
                <w:rFonts w:cs="Arial"/>
                <w:szCs w:val="24"/>
              </w:rPr>
            </w:pPr>
            <w:r w:rsidRPr="00467D70">
              <w:rPr>
                <w:rFonts w:cs="Arial"/>
                <w:b/>
                <w:szCs w:val="24"/>
              </w:rPr>
              <w:t>Part 2</w:t>
            </w:r>
            <w:r w:rsidRPr="00467D70">
              <w:rPr>
                <w:rFonts w:cs="Arial"/>
                <w:szCs w:val="24"/>
              </w:rPr>
              <w:t>: covers a series of self-declarations by the supplier regarding whether or not any of the questionnaire exclusion grounds apply and will be assessed on that basis.</w:t>
            </w:r>
          </w:p>
          <w:p w14:paraId="4BDAA1C3" w14:textId="77777777" w:rsidR="000C5EA4" w:rsidRPr="00467D70" w:rsidRDefault="000C5EA4" w:rsidP="00744506">
            <w:pPr>
              <w:pStyle w:val="ListParagraph"/>
              <w:spacing w:line="240" w:lineRule="auto"/>
              <w:ind w:left="13"/>
              <w:jc w:val="both"/>
              <w:rPr>
                <w:rFonts w:cs="Arial"/>
                <w:szCs w:val="24"/>
              </w:rPr>
            </w:pPr>
          </w:p>
          <w:p w14:paraId="1D7C85DE" w14:textId="77777777" w:rsidR="000C5EA4" w:rsidRPr="00467D70" w:rsidRDefault="000C5EA4" w:rsidP="00A06D62">
            <w:pPr>
              <w:pStyle w:val="ListParagraph"/>
              <w:spacing w:line="240" w:lineRule="auto"/>
              <w:ind w:left="0"/>
              <w:jc w:val="both"/>
              <w:rPr>
                <w:rFonts w:cs="Arial"/>
                <w:b/>
                <w:szCs w:val="24"/>
              </w:rPr>
            </w:pPr>
            <w:r w:rsidRPr="00467D70">
              <w:rPr>
                <w:rFonts w:cs="Arial"/>
                <w:b/>
                <w:szCs w:val="24"/>
              </w:rPr>
              <w:t>Part 3</w:t>
            </w:r>
            <w:r w:rsidRPr="00467D70">
              <w:rPr>
                <w:rFonts w:cs="Arial"/>
                <w:szCs w:val="24"/>
              </w:rPr>
              <w:t>: covers a series of self-declaration questions regarding whether or not the company meets the selection criteria in respect of their financial standing and technical capacity.</w:t>
            </w:r>
          </w:p>
        </w:tc>
        <w:tc>
          <w:tcPr>
            <w:tcW w:w="1133" w:type="pct"/>
            <w:shd w:val="clear" w:color="auto" w:fill="FFFFFF" w:themeFill="background1"/>
          </w:tcPr>
          <w:p w14:paraId="4D2848D3" w14:textId="77777777" w:rsidR="000C5EA4" w:rsidRPr="00467D70" w:rsidRDefault="000C5EA4" w:rsidP="00A06D62">
            <w:pPr>
              <w:pStyle w:val="BodyTextIndent"/>
              <w:spacing w:before="0" w:after="0" w:line="240" w:lineRule="auto"/>
              <w:ind w:left="0"/>
              <w:rPr>
                <w:rFonts w:cs="Arial"/>
                <w:szCs w:val="24"/>
                <w:lang w:val="en-GB"/>
              </w:rPr>
            </w:pPr>
            <w:r w:rsidRPr="00467D70">
              <w:rPr>
                <w:rFonts w:cs="Arial"/>
                <w:szCs w:val="24"/>
                <w:lang w:val="en-GB"/>
              </w:rPr>
              <w:t xml:space="preserve">Pass/Fail </w:t>
            </w:r>
          </w:p>
          <w:p w14:paraId="1D7EA2D1" w14:textId="77777777" w:rsidR="000C5EA4" w:rsidRPr="00467D70" w:rsidRDefault="000C5EA4" w:rsidP="00A06D62">
            <w:pPr>
              <w:pStyle w:val="BodyTextIndent"/>
              <w:spacing w:before="0" w:after="0" w:line="240" w:lineRule="auto"/>
              <w:ind w:left="0"/>
              <w:rPr>
                <w:rFonts w:cs="Arial"/>
                <w:szCs w:val="24"/>
                <w:lang w:val="en-GB"/>
              </w:rPr>
            </w:pPr>
          </w:p>
          <w:p w14:paraId="1E38EF70" w14:textId="77777777" w:rsidR="000C5EA4" w:rsidRPr="00467D70" w:rsidRDefault="000C5EA4" w:rsidP="00A06D62">
            <w:pPr>
              <w:pStyle w:val="BodyTextIndent"/>
              <w:spacing w:before="0" w:after="0" w:line="240" w:lineRule="auto"/>
              <w:ind w:left="0"/>
              <w:rPr>
                <w:rFonts w:cs="Arial"/>
                <w:szCs w:val="24"/>
                <w:lang w:val="en-GB"/>
              </w:rPr>
            </w:pPr>
          </w:p>
          <w:p w14:paraId="0946686B" w14:textId="77777777" w:rsidR="000C5EA4" w:rsidRPr="00467D70" w:rsidRDefault="000C5EA4" w:rsidP="00A06D62">
            <w:pPr>
              <w:pStyle w:val="BodyTextIndent"/>
              <w:spacing w:before="0" w:after="0" w:line="240" w:lineRule="auto"/>
              <w:ind w:left="0"/>
              <w:rPr>
                <w:rFonts w:cs="Arial"/>
                <w:szCs w:val="24"/>
                <w:lang w:val="en-GB"/>
              </w:rPr>
            </w:pPr>
          </w:p>
          <w:p w14:paraId="6D208458" w14:textId="77777777" w:rsidR="000C5EA4" w:rsidRPr="00467D70" w:rsidRDefault="000C5EA4" w:rsidP="00A06D62">
            <w:pPr>
              <w:pStyle w:val="BodyTextIndent"/>
              <w:spacing w:before="0" w:after="0" w:line="240" w:lineRule="auto"/>
              <w:ind w:left="0"/>
              <w:rPr>
                <w:rFonts w:cs="Arial"/>
                <w:szCs w:val="24"/>
                <w:lang w:val="en-GB"/>
              </w:rPr>
            </w:pPr>
          </w:p>
          <w:p w14:paraId="13821C02" w14:textId="77777777" w:rsidR="000C5EA4" w:rsidRPr="00467D70" w:rsidRDefault="000C5EA4" w:rsidP="00A06D62">
            <w:pPr>
              <w:pStyle w:val="BodyTextIndent"/>
              <w:spacing w:before="0" w:after="0" w:line="240" w:lineRule="auto"/>
              <w:ind w:left="0"/>
              <w:rPr>
                <w:rFonts w:cs="Arial"/>
                <w:szCs w:val="24"/>
                <w:lang w:val="en-GB"/>
              </w:rPr>
            </w:pPr>
          </w:p>
          <w:p w14:paraId="01792BE8" w14:textId="0962D735" w:rsidR="000C5EA4" w:rsidRPr="00467D70" w:rsidRDefault="000C5EA4" w:rsidP="00A06D62">
            <w:pPr>
              <w:pStyle w:val="BodyTextIndent"/>
              <w:spacing w:before="0" w:after="0" w:line="240" w:lineRule="auto"/>
              <w:ind w:left="0"/>
              <w:rPr>
                <w:rFonts w:cs="Arial"/>
                <w:szCs w:val="24"/>
                <w:lang w:val="en-GB"/>
              </w:rPr>
            </w:pPr>
          </w:p>
          <w:p w14:paraId="2FE6BD55" w14:textId="77777777" w:rsidR="000C5EA4" w:rsidRPr="00467D70" w:rsidRDefault="000C5EA4" w:rsidP="00A06D62">
            <w:pPr>
              <w:pStyle w:val="BodyTextIndent"/>
              <w:spacing w:before="0" w:after="0" w:line="240" w:lineRule="auto"/>
              <w:ind w:left="0"/>
              <w:rPr>
                <w:rFonts w:cs="Arial"/>
                <w:szCs w:val="24"/>
                <w:lang w:val="en-GB"/>
              </w:rPr>
            </w:pPr>
          </w:p>
          <w:p w14:paraId="394CFE24" w14:textId="77777777" w:rsidR="000C5EA4" w:rsidRPr="00467D70" w:rsidRDefault="000C5EA4" w:rsidP="00A06D62">
            <w:pPr>
              <w:pStyle w:val="BodyTextIndent"/>
              <w:spacing w:before="0" w:after="0" w:line="240" w:lineRule="auto"/>
              <w:ind w:left="0"/>
              <w:rPr>
                <w:rFonts w:cs="Arial"/>
                <w:color w:val="000000" w:themeColor="text1"/>
                <w:szCs w:val="24"/>
                <w:lang w:val="en-GB"/>
              </w:rPr>
            </w:pPr>
            <w:r w:rsidRPr="00467D70">
              <w:rPr>
                <w:rFonts w:cs="Arial"/>
                <w:color w:val="000000" w:themeColor="text1"/>
                <w:szCs w:val="24"/>
                <w:lang w:val="en-GB"/>
              </w:rPr>
              <w:t>Pass/Fail</w:t>
            </w:r>
          </w:p>
          <w:p w14:paraId="59BE834E"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73F613CC"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42627AF6"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571400F7"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3575D627"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04A56885" w14:textId="072B9C08" w:rsidR="000C5EA4" w:rsidRPr="00467D70" w:rsidRDefault="000C5EA4" w:rsidP="008D4D91">
            <w:pPr>
              <w:pStyle w:val="BodyTextIndent"/>
              <w:spacing w:before="0" w:after="0" w:line="240" w:lineRule="auto"/>
              <w:ind w:left="0"/>
              <w:rPr>
                <w:rFonts w:cs="Arial"/>
                <w:b/>
                <w:szCs w:val="24"/>
                <w:lang w:val="en-GB"/>
              </w:rPr>
            </w:pPr>
            <w:r w:rsidRPr="00467D70">
              <w:rPr>
                <w:rFonts w:cs="Arial"/>
                <w:color w:val="000000" w:themeColor="text1"/>
                <w:szCs w:val="24"/>
                <w:lang w:val="en-GB"/>
              </w:rPr>
              <w:t xml:space="preserve">Pass/Fail </w:t>
            </w:r>
          </w:p>
        </w:tc>
      </w:tr>
      <w:tr w:rsidR="00467D70" w:rsidRPr="00467D70" w14:paraId="16820915" w14:textId="77777777" w:rsidTr="00383F94">
        <w:tc>
          <w:tcPr>
            <w:tcW w:w="667" w:type="pct"/>
            <w:vMerge/>
            <w:shd w:val="clear" w:color="auto" w:fill="00B050"/>
            <w:vAlign w:val="center"/>
          </w:tcPr>
          <w:p w14:paraId="49D18051" w14:textId="2799E9FC" w:rsidR="000C5EA4" w:rsidRPr="00467D70" w:rsidRDefault="000C5EA4" w:rsidP="00A8740D">
            <w:pPr>
              <w:pStyle w:val="BodyTextIndent"/>
              <w:spacing w:before="0" w:after="0" w:line="240" w:lineRule="auto"/>
              <w:ind w:left="0"/>
              <w:jc w:val="center"/>
              <w:rPr>
                <w:rFonts w:cs="Arial"/>
                <w:szCs w:val="24"/>
                <w:lang w:val="en-GB"/>
              </w:rPr>
            </w:pPr>
          </w:p>
        </w:tc>
        <w:tc>
          <w:tcPr>
            <w:tcW w:w="1400" w:type="pct"/>
            <w:shd w:val="clear" w:color="auto" w:fill="00B050"/>
            <w:vAlign w:val="center"/>
          </w:tcPr>
          <w:p w14:paraId="05348164" w14:textId="5B3BCC4D" w:rsidR="000C5EA4" w:rsidRPr="00467D70" w:rsidRDefault="000C5EA4" w:rsidP="00A8740D">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800" w:type="pct"/>
            <w:shd w:val="clear" w:color="auto" w:fill="00B050"/>
            <w:vAlign w:val="center"/>
          </w:tcPr>
          <w:p w14:paraId="4A548443" w14:textId="2019923F" w:rsidR="000C5EA4" w:rsidRPr="00467D70" w:rsidRDefault="000C5EA4" w:rsidP="00A8740D">
            <w:pPr>
              <w:pStyle w:val="BodyTextIndent"/>
              <w:spacing w:before="0" w:after="0" w:line="240" w:lineRule="auto"/>
              <w:ind w:left="0"/>
              <w:jc w:val="both"/>
              <w:rPr>
                <w:rFonts w:cs="Arial"/>
                <w:szCs w:val="24"/>
                <w:lang w:val="en-GB"/>
              </w:rPr>
            </w:pPr>
            <w:r w:rsidRPr="00467D70">
              <w:rPr>
                <w:rFonts w:cs="Arial"/>
                <w:b/>
                <w:color w:val="FFFFFF" w:themeColor="background1"/>
                <w:szCs w:val="24"/>
                <w:lang w:val="en-GB"/>
              </w:rPr>
              <w:t>Evaluation Criteria</w:t>
            </w:r>
          </w:p>
        </w:tc>
        <w:tc>
          <w:tcPr>
            <w:tcW w:w="1133" w:type="pct"/>
            <w:shd w:val="clear" w:color="auto" w:fill="00B050"/>
            <w:vAlign w:val="center"/>
          </w:tcPr>
          <w:p w14:paraId="2762DB41" w14:textId="100C406C" w:rsidR="000C5EA4" w:rsidRPr="00467D70" w:rsidRDefault="000C5EA4" w:rsidP="00A8740D">
            <w:pPr>
              <w:pStyle w:val="BodyTextIndent"/>
              <w:spacing w:before="0" w:after="0" w:line="240" w:lineRule="auto"/>
              <w:ind w:left="0"/>
              <w:rPr>
                <w:rFonts w:cs="Arial"/>
                <w:szCs w:val="24"/>
                <w:lang w:val="en-GB"/>
              </w:rPr>
            </w:pPr>
            <w:r w:rsidRPr="00467D70">
              <w:rPr>
                <w:rFonts w:cs="Arial"/>
                <w:b/>
                <w:color w:val="FFFFFF" w:themeColor="background1"/>
                <w:szCs w:val="24"/>
                <w:lang w:val="en-GB"/>
              </w:rPr>
              <w:t>Question Scoring/Weighting (%)</w:t>
            </w:r>
          </w:p>
        </w:tc>
      </w:tr>
      <w:tr w:rsidR="00467D70" w:rsidRPr="00467D70" w14:paraId="49F36F42" w14:textId="77777777" w:rsidTr="00383F94">
        <w:tc>
          <w:tcPr>
            <w:tcW w:w="667" w:type="pct"/>
            <w:vMerge/>
            <w:shd w:val="clear" w:color="auto" w:fill="00B050"/>
          </w:tcPr>
          <w:p w14:paraId="27679B61" w14:textId="1044CD08" w:rsidR="000C5EA4" w:rsidRPr="00467D70" w:rsidRDefault="000C5EA4" w:rsidP="00CF4D8A">
            <w:pPr>
              <w:pStyle w:val="BodyTextIndent"/>
              <w:spacing w:before="0" w:after="0" w:line="240" w:lineRule="auto"/>
              <w:ind w:left="0"/>
              <w:rPr>
                <w:rFonts w:cs="Arial"/>
                <w:szCs w:val="24"/>
                <w:lang w:val="en-GB"/>
              </w:rPr>
            </w:pPr>
          </w:p>
        </w:tc>
        <w:tc>
          <w:tcPr>
            <w:tcW w:w="1400" w:type="pct"/>
            <w:shd w:val="clear" w:color="auto" w:fill="auto"/>
          </w:tcPr>
          <w:p w14:paraId="4CC0A75D" w14:textId="77777777" w:rsidR="000C5EA4" w:rsidRPr="00467D70" w:rsidRDefault="000C5EA4" w:rsidP="00A06D62">
            <w:pPr>
              <w:pStyle w:val="BodyTextIndent"/>
              <w:spacing w:before="0" w:after="0" w:line="240" w:lineRule="auto"/>
              <w:ind w:left="0"/>
              <w:rPr>
                <w:rFonts w:cs="Arial"/>
                <w:szCs w:val="24"/>
                <w:lang w:val="en-GB"/>
              </w:rPr>
            </w:pPr>
            <w:r w:rsidRPr="00467D70">
              <w:rPr>
                <w:rFonts w:cs="Arial"/>
                <w:szCs w:val="24"/>
                <w:lang w:val="en-GB"/>
              </w:rPr>
              <w:t>Form of Tender</w:t>
            </w:r>
          </w:p>
        </w:tc>
        <w:tc>
          <w:tcPr>
            <w:tcW w:w="1800" w:type="pct"/>
            <w:shd w:val="clear" w:color="auto" w:fill="auto"/>
          </w:tcPr>
          <w:p w14:paraId="15E16D6F" w14:textId="01E27E36" w:rsidR="000C5EA4" w:rsidRPr="00467D70" w:rsidRDefault="000C5EA4" w:rsidP="00A06D62">
            <w:pPr>
              <w:pStyle w:val="BodyTextIndent"/>
              <w:spacing w:before="0" w:after="0" w:line="240" w:lineRule="auto"/>
              <w:ind w:left="0"/>
              <w:jc w:val="both"/>
              <w:rPr>
                <w:rFonts w:cs="Arial"/>
                <w:szCs w:val="24"/>
                <w:lang w:val="en-GB"/>
              </w:rPr>
            </w:pPr>
            <w:r w:rsidRPr="00467D70">
              <w:rPr>
                <w:rFonts w:cs="Arial"/>
                <w:szCs w:val="24"/>
                <w:lang w:val="en-GB"/>
              </w:rPr>
              <w:t>This stage is not scored but if you do not upload a complete, signed and dated Form of Tender in accordance with the instructions in the eSourcing System/accept the Form of Tender statement in the SQ your Tender will be rejected as non-compliant.</w:t>
            </w:r>
          </w:p>
          <w:p w14:paraId="042FFC37" w14:textId="77777777" w:rsidR="000C5EA4" w:rsidRPr="00467D70" w:rsidRDefault="000C5EA4" w:rsidP="00A06D62">
            <w:pPr>
              <w:pStyle w:val="BodyTextIndent"/>
              <w:spacing w:before="0" w:after="0" w:line="240" w:lineRule="auto"/>
              <w:ind w:left="0"/>
              <w:rPr>
                <w:rFonts w:cs="Arial"/>
                <w:szCs w:val="24"/>
                <w:lang w:val="en-GB"/>
              </w:rPr>
            </w:pPr>
          </w:p>
        </w:tc>
        <w:tc>
          <w:tcPr>
            <w:tcW w:w="1133" w:type="pct"/>
            <w:shd w:val="clear" w:color="auto" w:fill="auto"/>
          </w:tcPr>
          <w:p w14:paraId="3FEB88FF" w14:textId="77777777" w:rsidR="000C5EA4" w:rsidRPr="00467D70" w:rsidRDefault="000C5EA4" w:rsidP="00744506">
            <w:pPr>
              <w:pStyle w:val="BodyTextIndent"/>
              <w:spacing w:before="0" w:after="0" w:line="240" w:lineRule="auto"/>
              <w:ind w:left="0"/>
              <w:rPr>
                <w:rFonts w:cs="Arial"/>
                <w:szCs w:val="24"/>
                <w:lang w:val="en-GB"/>
              </w:rPr>
            </w:pPr>
            <w:r w:rsidRPr="00467D70">
              <w:rPr>
                <w:rFonts w:cs="Arial"/>
                <w:szCs w:val="24"/>
                <w:lang w:val="en-GB"/>
              </w:rPr>
              <w:t xml:space="preserve">Pass/Fail </w:t>
            </w:r>
          </w:p>
        </w:tc>
      </w:tr>
    </w:tbl>
    <w:p w14:paraId="317EE444" w14:textId="4138D1FF" w:rsidR="008767F3" w:rsidRDefault="008767F3"/>
    <w:tbl>
      <w:tblPr>
        <w:tblW w:w="55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686"/>
        <w:gridCol w:w="3306"/>
        <w:gridCol w:w="2336"/>
      </w:tblGrid>
      <w:tr w:rsidR="00CE22BC" w:rsidRPr="00467D70" w14:paraId="47D3FAEB" w14:textId="77777777" w:rsidTr="001F4426">
        <w:tc>
          <w:tcPr>
            <w:tcW w:w="802" w:type="pct"/>
            <w:vMerge w:val="restart"/>
            <w:shd w:val="clear" w:color="auto" w:fill="00B050"/>
            <w:vAlign w:val="center"/>
          </w:tcPr>
          <w:p w14:paraId="7F869CAD" w14:textId="71659523" w:rsidR="00CE22BC" w:rsidRPr="00467D70" w:rsidRDefault="002D4678" w:rsidP="00CE22BC">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 xml:space="preserve">Evaluation </w:t>
            </w:r>
            <w:r w:rsidR="00CE22BC" w:rsidRPr="00467D70">
              <w:rPr>
                <w:rFonts w:cs="Arial"/>
                <w:b/>
                <w:color w:val="FFFFFF" w:themeColor="background1"/>
                <w:szCs w:val="24"/>
                <w:lang w:val="en-GB"/>
              </w:rPr>
              <w:t xml:space="preserve">Stage </w:t>
            </w:r>
            <w:r w:rsidR="000C5EA4" w:rsidRPr="00467D70">
              <w:rPr>
                <w:rFonts w:cs="Arial"/>
                <w:b/>
                <w:color w:val="FFFFFF" w:themeColor="background1"/>
                <w:szCs w:val="24"/>
                <w:lang w:val="en-GB"/>
              </w:rPr>
              <w:t>1 - Technical</w:t>
            </w:r>
          </w:p>
          <w:p w14:paraId="1DA179EF" w14:textId="77777777" w:rsidR="00CE22BC" w:rsidRPr="00467D70" w:rsidRDefault="00CE22BC" w:rsidP="00CE22BC">
            <w:pPr>
              <w:pStyle w:val="BodyTextIndent"/>
              <w:spacing w:before="0" w:after="0" w:line="240" w:lineRule="auto"/>
              <w:ind w:left="0"/>
              <w:jc w:val="center"/>
              <w:rPr>
                <w:rFonts w:cs="Arial"/>
                <w:szCs w:val="24"/>
                <w:lang w:val="en-GB"/>
              </w:rPr>
            </w:pPr>
          </w:p>
        </w:tc>
        <w:tc>
          <w:tcPr>
            <w:tcW w:w="1377" w:type="pct"/>
            <w:shd w:val="clear" w:color="auto" w:fill="00B050"/>
            <w:vAlign w:val="center"/>
          </w:tcPr>
          <w:p w14:paraId="56CF8271" w14:textId="3B82EC1F"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678" w:type="pct"/>
            <w:shd w:val="clear" w:color="auto" w:fill="00B050"/>
            <w:vAlign w:val="center"/>
          </w:tcPr>
          <w:p w14:paraId="71CC00DD" w14:textId="28A93D93"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Evaluation Criteria</w:t>
            </w:r>
          </w:p>
        </w:tc>
        <w:tc>
          <w:tcPr>
            <w:tcW w:w="1143" w:type="pct"/>
            <w:shd w:val="clear" w:color="auto" w:fill="00B050"/>
            <w:vAlign w:val="center"/>
          </w:tcPr>
          <w:p w14:paraId="3A4A19FE" w14:textId="7FAC01D9" w:rsidR="00CE22BC" w:rsidRPr="00467D70" w:rsidRDefault="00CE22BC" w:rsidP="00CE22BC">
            <w:pPr>
              <w:pStyle w:val="BodyTextIndent"/>
              <w:spacing w:before="0" w:after="0" w:line="240" w:lineRule="auto"/>
              <w:ind w:left="0"/>
              <w:rPr>
                <w:rFonts w:cs="Arial"/>
                <w:color w:val="FF0000"/>
                <w:szCs w:val="24"/>
                <w:lang w:val="en-GB"/>
              </w:rPr>
            </w:pPr>
            <w:r w:rsidRPr="00467D70">
              <w:rPr>
                <w:rFonts w:cs="Arial"/>
                <w:b/>
                <w:color w:val="FFFFFF" w:themeColor="background1"/>
                <w:szCs w:val="24"/>
                <w:lang w:val="en-GB"/>
              </w:rPr>
              <w:t>Question Scoring/Weighting (%)</w:t>
            </w:r>
          </w:p>
        </w:tc>
      </w:tr>
      <w:tr w:rsidR="00CE22BC" w:rsidRPr="00467D70" w14:paraId="512FE2ED" w14:textId="77777777" w:rsidTr="001F4426">
        <w:trPr>
          <w:trHeight w:val="9062"/>
        </w:trPr>
        <w:tc>
          <w:tcPr>
            <w:tcW w:w="802" w:type="pct"/>
            <w:vMerge/>
            <w:shd w:val="clear" w:color="auto" w:fill="00B050"/>
          </w:tcPr>
          <w:p w14:paraId="6F21561C" w14:textId="77777777" w:rsidR="00CE22BC" w:rsidRPr="00467D70" w:rsidRDefault="00CE22BC" w:rsidP="00CE22BC">
            <w:pPr>
              <w:pStyle w:val="BodyTextIndent"/>
              <w:spacing w:before="0" w:after="0" w:line="240" w:lineRule="auto"/>
              <w:ind w:left="0"/>
              <w:rPr>
                <w:rFonts w:cs="Arial"/>
                <w:szCs w:val="24"/>
                <w:highlight w:val="yellow"/>
                <w:lang w:val="en-GB"/>
              </w:rPr>
            </w:pPr>
          </w:p>
        </w:tc>
        <w:tc>
          <w:tcPr>
            <w:tcW w:w="1377" w:type="pct"/>
            <w:shd w:val="clear" w:color="auto" w:fill="auto"/>
          </w:tcPr>
          <w:p w14:paraId="6CF15D0A" w14:textId="152B890D" w:rsidR="00CE22BC" w:rsidRPr="00467D70" w:rsidRDefault="00CE22BC" w:rsidP="00CE22BC">
            <w:pPr>
              <w:pStyle w:val="BodyTextIndent"/>
              <w:spacing w:before="0" w:after="0" w:line="240" w:lineRule="auto"/>
              <w:ind w:left="0"/>
              <w:rPr>
                <w:rFonts w:cs="Arial"/>
                <w:szCs w:val="24"/>
                <w:highlight w:val="yellow"/>
                <w:lang w:val="en-GB"/>
              </w:rPr>
            </w:pPr>
            <w:r w:rsidRPr="00467D70">
              <w:rPr>
                <w:rFonts w:cs="Arial"/>
                <w:szCs w:val="24"/>
                <w:lang w:val="en-GB"/>
              </w:rPr>
              <w:t xml:space="preserve">Evaluation Stage: Technical </w:t>
            </w:r>
          </w:p>
        </w:tc>
        <w:tc>
          <w:tcPr>
            <w:tcW w:w="1678" w:type="pct"/>
            <w:shd w:val="clear" w:color="auto" w:fill="auto"/>
          </w:tcPr>
          <w:p w14:paraId="031BE811" w14:textId="21466BFC" w:rsidR="00A21388" w:rsidRPr="00660E6D" w:rsidRDefault="00A21388" w:rsidP="00467D70">
            <w:pPr>
              <w:pStyle w:val="BodyTextIndent"/>
              <w:spacing w:before="0" w:after="0" w:line="240" w:lineRule="auto"/>
              <w:ind w:left="0"/>
              <w:jc w:val="both"/>
              <w:rPr>
                <w:rFonts w:cs="Arial"/>
                <w:szCs w:val="24"/>
                <w:lang w:val="en-GB"/>
              </w:rPr>
            </w:pPr>
            <w:r w:rsidRPr="00660E6D">
              <w:rPr>
                <w:rFonts w:cs="Arial"/>
                <w:szCs w:val="24"/>
                <w:lang w:val="en-GB"/>
              </w:rPr>
              <w:t xml:space="preserve">This stage will be evaluated in accordance with the criteria set out in the Technical Questionnaire. Responses that do not meet the minimum thresholds </w:t>
            </w:r>
            <w:r w:rsidR="00AF1898" w:rsidRPr="00660E6D">
              <w:rPr>
                <w:rFonts w:cs="Arial"/>
                <w:b/>
                <w:bCs/>
                <w:szCs w:val="24"/>
                <w:lang w:val="en-GB"/>
              </w:rPr>
              <w:t xml:space="preserve">maybe </w:t>
            </w:r>
            <w:r w:rsidRPr="00660E6D">
              <w:rPr>
                <w:rFonts w:cs="Arial"/>
                <w:b/>
                <w:bCs/>
                <w:szCs w:val="24"/>
                <w:lang w:val="en-GB"/>
              </w:rPr>
              <w:t>be excluded</w:t>
            </w:r>
            <w:r w:rsidRPr="00660E6D">
              <w:rPr>
                <w:rFonts w:cs="Arial"/>
                <w:szCs w:val="24"/>
                <w:lang w:val="en-GB"/>
              </w:rPr>
              <w:t xml:space="preserve"> from the process at the stage where they do not meet the required level – this will be determined during the consensus meeting</w:t>
            </w:r>
          </w:p>
          <w:p w14:paraId="375521FF" w14:textId="58060C20" w:rsidR="00446349" w:rsidRPr="00660E6D" w:rsidRDefault="00446349" w:rsidP="00467D70">
            <w:pPr>
              <w:pStyle w:val="BodyTextIndent"/>
              <w:spacing w:before="0" w:after="0" w:line="240" w:lineRule="auto"/>
              <w:ind w:left="0"/>
              <w:jc w:val="both"/>
              <w:rPr>
                <w:rFonts w:cs="Arial"/>
                <w:szCs w:val="24"/>
                <w:lang w:val="en-GB"/>
              </w:rPr>
            </w:pPr>
          </w:p>
          <w:p w14:paraId="1FC0879C" w14:textId="77777777" w:rsidR="00CE22BC" w:rsidRPr="00660E6D" w:rsidRDefault="006B24E1" w:rsidP="00A21388">
            <w:pPr>
              <w:pStyle w:val="BodyTextIndent"/>
              <w:spacing w:before="0" w:after="0" w:line="240" w:lineRule="auto"/>
              <w:ind w:left="0"/>
              <w:rPr>
                <w:rFonts w:cs="Arial"/>
                <w:szCs w:val="24"/>
              </w:rPr>
            </w:pPr>
            <w:r w:rsidRPr="00660E6D">
              <w:rPr>
                <w:rFonts w:cs="Arial"/>
                <w:szCs w:val="24"/>
              </w:rPr>
              <w:t>E01 Organisational Experience, Capability and Resources</w:t>
            </w:r>
          </w:p>
          <w:p w14:paraId="1F05EEF1" w14:textId="77777777" w:rsidR="006B24E1" w:rsidRPr="00660E6D" w:rsidRDefault="006B24E1" w:rsidP="00A21388">
            <w:pPr>
              <w:pStyle w:val="BodyTextIndent"/>
              <w:spacing w:before="0" w:after="0" w:line="240" w:lineRule="auto"/>
              <w:ind w:left="0"/>
              <w:rPr>
                <w:rFonts w:cs="Arial"/>
                <w:szCs w:val="24"/>
              </w:rPr>
            </w:pPr>
          </w:p>
          <w:p w14:paraId="3C29AA66" w14:textId="77777777" w:rsidR="006B24E1" w:rsidRPr="00660E6D" w:rsidRDefault="006B24E1" w:rsidP="00A21388">
            <w:pPr>
              <w:pStyle w:val="BodyTextIndent"/>
              <w:spacing w:before="0" w:after="0" w:line="240" w:lineRule="auto"/>
              <w:ind w:left="0"/>
              <w:rPr>
                <w:rFonts w:cs="Arial"/>
                <w:szCs w:val="24"/>
              </w:rPr>
            </w:pPr>
            <w:r w:rsidRPr="00660E6D">
              <w:rPr>
                <w:rFonts w:cs="Arial"/>
                <w:szCs w:val="24"/>
              </w:rPr>
              <w:t>E02 Understanding Project Objectives</w:t>
            </w:r>
          </w:p>
          <w:p w14:paraId="7655BABD" w14:textId="77777777" w:rsidR="006B24E1" w:rsidRPr="00660E6D" w:rsidRDefault="006B24E1" w:rsidP="00A21388">
            <w:pPr>
              <w:pStyle w:val="BodyTextIndent"/>
              <w:spacing w:before="0" w:after="0" w:line="240" w:lineRule="auto"/>
              <w:ind w:left="0"/>
              <w:rPr>
                <w:rFonts w:cs="Arial"/>
                <w:szCs w:val="24"/>
              </w:rPr>
            </w:pPr>
          </w:p>
          <w:p w14:paraId="2CA43E41" w14:textId="77777777" w:rsidR="006B24E1" w:rsidRPr="00660E6D" w:rsidRDefault="006B24E1" w:rsidP="00A21388">
            <w:pPr>
              <w:pStyle w:val="BodyTextIndent"/>
              <w:spacing w:before="0" w:after="0" w:line="240" w:lineRule="auto"/>
              <w:ind w:left="0"/>
              <w:rPr>
                <w:rFonts w:cs="Arial"/>
                <w:szCs w:val="24"/>
              </w:rPr>
            </w:pPr>
            <w:r w:rsidRPr="00660E6D">
              <w:rPr>
                <w:rFonts w:cs="Arial"/>
                <w:szCs w:val="24"/>
              </w:rPr>
              <w:t>E03 Approach and Methodology</w:t>
            </w:r>
          </w:p>
          <w:p w14:paraId="5BDF8F2D" w14:textId="77777777" w:rsidR="006B24E1" w:rsidRPr="00660E6D" w:rsidRDefault="006B24E1" w:rsidP="00A21388">
            <w:pPr>
              <w:pStyle w:val="BodyTextIndent"/>
              <w:spacing w:before="0" w:after="0" w:line="240" w:lineRule="auto"/>
              <w:ind w:left="0"/>
              <w:rPr>
                <w:rFonts w:cs="Arial"/>
                <w:szCs w:val="24"/>
              </w:rPr>
            </w:pPr>
          </w:p>
          <w:p w14:paraId="0188FC6B" w14:textId="77777777" w:rsidR="006B24E1" w:rsidRPr="00660E6D" w:rsidRDefault="006B24E1" w:rsidP="00A21388">
            <w:pPr>
              <w:pStyle w:val="BodyTextIndent"/>
              <w:spacing w:before="0" w:after="0" w:line="240" w:lineRule="auto"/>
              <w:ind w:left="0"/>
              <w:rPr>
                <w:rFonts w:cs="Arial"/>
                <w:szCs w:val="24"/>
              </w:rPr>
            </w:pPr>
            <w:r w:rsidRPr="00660E6D">
              <w:rPr>
                <w:rFonts w:cs="Arial"/>
                <w:szCs w:val="24"/>
              </w:rPr>
              <w:t>E04 Proposed Project Team</w:t>
            </w:r>
          </w:p>
          <w:p w14:paraId="11CA5E7E" w14:textId="77777777" w:rsidR="006B24E1" w:rsidRPr="00660E6D" w:rsidRDefault="006B24E1" w:rsidP="00A21388">
            <w:pPr>
              <w:pStyle w:val="BodyTextIndent"/>
              <w:spacing w:before="0" w:after="0" w:line="240" w:lineRule="auto"/>
              <w:ind w:left="0"/>
              <w:rPr>
                <w:rFonts w:cs="Arial"/>
                <w:szCs w:val="24"/>
              </w:rPr>
            </w:pPr>
          </w:p>
          <w:p w14:paraId="47536AFA" w14:textId="77777777" w:rsidR="006B24E1" w:rsidRPr="00660E6D" w:rsidRDefault="006B24E1" w:rsidP="00A21388">
            <w:pPr>
              <w:pStyle w:val="BodyTextIndent"/>
              <w:spacing w:before="0" w:after="0" w:line="240" w:lineRule="auto"/>
              <w:ind w:left="0"/>
              <w:rPr>
                <w:rFonts w:cs="Arial"/>
                <w:szCs w:val="24"/>
              </w:rPr>
            </w:pPr>
            <w:r w:rsidRPr="00660E6D">
              <w:rPr>
                <w:rFonts w:cs="Arial"/>
                <w:szCs w:val="24"/>
              </w:rPr>
              <w:t>E05 Project Management</w:t>
            </w:r>
          </w:p>
          <w:p w14:paraId="1FC5924D" w14:textId="77777777" w:rsidR="006B24E1" w:rsidRPr="00660E6D" w:rsidRDefault="006B24E1" w:rsidP="00A21388">
            <w:pPr>
              <w:pStyle w:val="BodyTextIndent"/>
              <w:spacing w:before="0" w:after="0" w:line="240" w:lineRule="auto"/>
              <w:ind w:left="0"/>
              <w:rPr>
                <w:rFonts w:cs="Arial"/>
                <w:szCs w:val="24"/>
              </w:rPr>
            </w:pPr>
          </w:p>
          <w:p w14:paraId="028B45FE" w14:textId="798A614C" w:rsidR="006B24E1" w:rsidRPr="00660E6D" w:rsidRDefault="006B24E1" w:rsidP="00A21388">
            <w:pPr>
              <w:pStyle w:val="BodyTextIndent"/>
              <w:spacing w:before="0" w:after="0" w:line="240" w:lineRule="auto"/>
              <w:ind w:left="0"/>
              <w:rPr>
                <w:rFonts w:cs="Arial"/>
                <w:szCs w:val="24"/>
                <w:lang w:val="en-GB"/>
              </w:rPr>
            </w:pPr>
            <w:r w:rsidRPr="00660E6D">
              <w:rPr>
                <w:rFonts w:cs="Arial"/>
                <w:szCs w:val="24"/>
              </w:rPr>
              <w:t>E06 Sustainability</w:t>
            </w:r>
          </w:p>
        </w:tc>
        <w:tc>
          <w:tcPr>
            <w:tcW w:w="1143" w:type="pct"/>
            <w:shd w:val="clear" w:color="auto" w:fill="auto"/>
          </w:tcPr>
          <w:p w14:paraId="77803270" w14:textId="77777777" w:rsidR="00CE22BC" w:rsidRPr="00660E6D" w:rsidRDefault="00CE22BC" w:rsidP="00CE22BC">
            <w:pPr>
              <w:pStyle w:val="BodyTextIndent"/>
              <w:spacing w:before="0" w:after="0" w:line="240" w:lineRule="auto"/>
              <w:ind w:left="0"/>
              <w:rPr>
                <w:rFonts w:cs="Arial"/>
                <w:szCs w:val="24"/>
                <w:lang w:val="en-GB"/>
              </w:rPr>
            </w:pPr>
          </w:p>
          <w:p w14:paraId="19E1E5DF" w14:textId="77777777" w:rsidR="00CE22BC" w:rsidRPr="00660E6D" w:rsidRDefault="00CE22BC" w:rsidP="00CE22BC">
            <w:pPr>
              <w:pStyle w:val="BodyTextIndent"/>
              <w:spacing w:before="0" w:after="0" w:line="240" w:lineRule="auto"/>
              <w:ind w:left="0"/>
              <w:rPr>
                <w:rFonts w:cs="Arial"/>
                <w:szCs w:val="24"/>
                <w:lang w:val="en-GB"/>
              </w:rPr>
            </w:pPr>
          </w:p>
          <w:p w14:paraId="0A3C5509" w14:textId="77777777" w:rsidR="00CE22BC" w:rsidRPr="00660E6D" w:rsidRDefault="00CE22BC" w:rsidP="00CE22BC">
            <w:pPr>
              <w:pStyle w:val="BodyTextIndent"/>
              <w:spacing w:before="0" w:after="0" w:line="240" w:lineRule="auto"/>
              <w:ind w:left="0"/>
              <w:rPr>
                <w:rFonts w:cs="Arial"/>
                <w:szCs w:val="24"/>
                <w:lang w:val="en-GB"/>
              </w:rPr>
            </w:pPr>
          </w:p>
          <w:p w14:paraId="4E206393" w14:textId="59D96919" w:rsidR="00CE22BC" w:rsidRPr="00660E6D" w:rsidRDefault="00CE22BC" w:rsidP="00CE22BC">
            <w:pPr>
              <w:pStyle w:val="BodyTextIndent"/>
              <w:spacing w:before="0" w:after="0" w:line="240" w:lineRule="auto"/>
              <w:ind w:left="0"/>
              <w:rPr>
                <w:rFonts w:cs="Arial"/>
                <w:szCs w:val="24"/>
                <w:lang w:val="en-GB"/>
              </w:rPr>
            </w:pPr>
          </w:p>
          <w:p w14:paraId="04A1B7B5" w14:textId="4B114324" w:rsidR="001912B5" w:rsidRPr="00660E6D" w:rsidRDefault="001912B5" w:rsidP="00CE22BC">
            <w:pPr>
              <w:pStyle w:val="BodyTextIndent"/>
              <w:spacing w:before="0" w:after="0" w:line="240" w:lineRule="auto"/>
              <w:ind w:left="0"/>
              <w:rPr>
                <w:rFonts w:cs="Arial"/>
                <w:szCs w:val="24"/>
                <w:lang w:val="en-GB"/>
              </w:rPr>
            </w:pPr>
          </w:p>
          <w:p w14:paraId="7049923E" w14:textId="77777777" w:rsidR="001912B5" w:rsidRPr="00660E6D" w:rsidRDefault="001912B5" w:rsidP="00CE22BC">
            <w:pPr>
              <w:pStyle w:val="BodyTextIndent"/>
              <w:spacing w:before="0" w:after="0" w:line="240" w:lineRule="auto"/>
              <w:ind w:left="0"/>
              <w:rPr>
                <w:rFonts w:cs="Arial"/>
                <w:szCs w:val="24"/>
                <w:lang w:val="en-GB"/>
              </w:rPr>
            </w:pPr>
          </w:p>
          <w:p w14:paraId="305FBC60" w14:textId="77F66F55" w:rsidR="00947C48" w:rsidRPr="00660E6D" w:rsidRDefault="00947C48" w:rsidP="00CE22BC">
            <w:pPr>
              <w:pStyle w:val="BodyTextIndent"/>
              <w:spacing w:before="0" w:after="0" w:line="240" w:lineRule="auto"/>
              <w:ind w:left="0"/>
              <w:rPr>
                <w:rFonts w:cs="Arial"/>
                <w:szCs w:val="24"/>
                <w:lang w:val="en-GB"/>
              </w:rPr>
            </w:pPr>
          </w:p>
          <w:p w14:paraId="441A0A76" w14:textId="77777777" w:rsidR="001912B5" w:rsidRPr="00660E6D" w:rsidRDefault="001912B5" w:rsidP="00CE22BC">
            <w:pPr>
              <w:pStyle w:val="BodyTextIndent"/>
              <w:spacing w:before="0" w:after="0" w:line="240" w:lineRule="auto"/>
              <w:ind w:left="0"/>
              <w:rPr>
                <w:rFonts w:cs="Arial"/>
                <w:szCs w:val="24"/>
                <w:lang w:val="en-GB"/>
              </w:rPr>
            </w:pPr>
          </w:p>
          <w:p w14:paraId="3FDB4B9A" w14:textId="77777777" w:rsidR="00A21388" w:rsidRPr="00660E6D" w:rsidRDefault="00A21388" w:rsidP="00CE22BC">
            <w:pPr>
              <w:pStyle w:val="BodyTextIndent"/>
              <w:spacing w:before="0" w:after="0" w:line="240" w:lineRule="auto"/>
              <w:ind w:left="0"/>
              <w:rPr>
                <w:rFonts w:cs="Arial"/>
                <w:szCs w:val="24"/>
                <w:lang w:val="en-GB"/>
              </w:rPr>
            </w:pPr>
          </w:p>
          <w:p w14:paraId="4D20939A" w14:textId="77777777" w:rsidR="00A21388" w:rsidRPr="00660E6D" w:rsidRDefault="00A21388" w:rsidP="00CE22BC">
            <w:pPr>
              <w:pStyle w:val="BodyTextIndent"/>
              <w:spacing w:before="0" w:after="0" w:line="240" w:lineRule="auto"/>
              <w:ind w:left="0"/>
              <w:rPr>
                <w:rFonts w:cs="Arial"/>
                <w:szCs w:val="24"/>
                <w:lang w:val="en-GB"/>
              </w:rPr>
            </w:pPr>
          </w:p>
          <w:p w14:paraId="1863FD6F" w14:textId="77777777" w:rsidR="00467D70" w:rsidRPr="00660E6D" w:rsidRDefault="00467D70" w:rsidP="00CE22BC">
            <w:pPr>
              <w:pStyle w:val="BodyTextIndent"/>
              <w:spacing w:before="0" w:after="0" w:line="240" w:lineRule="auto"/>
              <w:ind w:left="0"/>
              <w:rPr>
                <w:rFonts w:cs="Arial"/>
                <w:szCs w:val="24"/>
                <w:lang w:val="en-GB"/>
              </w:rPr>
            </w:pPr>
          </w:p>
          <w:p w14:paraId="0C1AC05F" w14:textId="77777777" w:rsidR="00467D70" w:rsidRPr="00660E6D" w:rsidRDefault="00467D70" w:rsidP="00CE22BC">
            <w:pPr>
              <w:pStyle w:val="BodyTextIndent"/>
              <w:spacing w:before="0" w:after="0" w:line="240" w:lineRule="auto"/>
              <w:ind w:left="0"/>
              <w:rPr>
                <w:rFonts w:cs="Arial"/>
                <w:szCs w:val="24"/>
                <w:lang w:val="en-GB"/>
              </w:rPr>
            </w:pPr>
          </w:p>
          <w:p w14:paraId="49E090C7" w14:textId="77777777" w:rsidR="00A21388" w:rsidRPr="00660E6D" w:rsidRDefault="00A21388" w:rsidP="00CE22BC">
            <w:pPr>
              <w:pStyle w:val="BodyTextIndent"/>
              <w:spacing w:before="0" w:after="0" w:line="240" w:lineRule="auto"/>
              <w:ind w:left="0"/>
              <w:rPr>
                <w:rFonts w:cs="Arial"/>
                <w:szCs w:val="24"/>
                <w:lang w:val="en-GB"/>
              </w:rPr>
            </w:pPr>
          </w:p>
          <w:p w14:paraId="09279424" w14:textId="77777777" w:rsidR="006B24E1" w:rsidRPr="00660E6D" w:rsidRDefault="006B24E1" w:rsidP="00CE22BC">
            <w:pPr>
              <w:pStyle w:val="BodyTextIndent"/>
              <w:spacing w:before="0" w:after="0" w:line="240" w:lineRule="auto"/>
              <w:ind w:left="0"/>
              <w:rPr>
                <w:rFonts w:cs="Arial"/>
                <w:szCs w:val="24"/>
                <w:lang w:val="en-GB"/>
              </w:rPr>
            </w:pPr>
            <w:r w:rsidRPr="00660E6D">
              <w:rPr>
                <w:rFonts w:cs="Arial"/>
                <w:szCs w:val="24"/>
                <w:lang w:val="en-GB"/>
              </w:rPr>
              <w:t>20%</w:t>
            </w:r>
          </w:p>
          <w:p w14:paraId="76861F34" w14:textId="77777777" w:rsidR="006B24E1" w:rsidRPr="00660E6D" w:rsidRDefault="006B24E1" w:rsidP="00CE22BC">
            <w:pPr>
              <w:pStyle w:val="BodyTextIndent"/>
              <w:spacing w:before="0" w:after="0" w:line="240" w:lineRule="auto"/>
              <w:ind w:left="0"/>
              <w:rPr>
                <w:rFonts w:cs="Arial"/>
                <w:szCs w:val="24"/>
                <w:lang w:val="en-GB"/>
              </w:rPr>
            </w:pPr>
          </w:p>
          <w:p w14:paraId="3DF154E2" w14:textId="77777777" w:rsidR="006B24E1" w:rsidRPr="00660E6D" w:rsidRDefault="006B24E1" w:rsidP="00CE22BC">
            <w:pPr>
              <w:pStyle w:val="BodyTextIndent"/>
              <w:spacing w:before="0" w:after="0" w:line="240" w:lineRule="auto"/>
              <w:ind w:left="0"/>
              <w:rPr>
                <w:rFonts w:cs="Arial"/>
                <w:szCs w:val="24"/>
                <w:lang w:val="en-GB"/>
              </w:rPr>
            </w:pPr>
          </w:p>
          <w:p w14:paraId="26EA5B2C" w14:textId="77777777" w:rsidR="00660E6D" w:rsidRDefault="00660E6D" w:rsidP="00CE22BC">
            <w:pPr>
              <w:pStyle w:val="BodyTextIndent"/>
              <w:spacing w:before="0" w:after="0" w:line="240" w:lineRule="auto"/>
              <w:ind w:left="0"/>
              <w:rPr>
                <w:rFonts w:cs="Arial"/>
                <w:szCs w:val="24"/>
                <w:lang w:val="en-GB"/>
              </w:rPr>
            </w:pPr>
          </w:p>
          <w:p w14:paraId="1AA49CE5" w14:textId="0C2C9F5D" w:rsidR="006B24E1" w:rsidRPr="00660E6D" w:rsidRDefault="006B24E1" w:rsidP="00CE22BC">
            <w:pPr>
              <w:pStyle w:val="BodyTextIndent"/>
              <w:spacing w:before="0" w:after="0" w:line="240" w:lineRule="auto"/>
              <w:ind w:left="0"/>
              <w:rPr>
                <w:rFonts w:cs="Arial"/>
                <w:szCs w:val="24"/>
                <w:lang w:val="en-GB"/>
              </w:rPr>
            </w:pPr>
            <w:r w:rsidRPr="00660E6D">
              <w:rPr>
                <w:rFonts w:cs="Arial"/>
                <w:szCs w:val="24"/>
                <w:lang w:val="en-GB"/>
              </w:rPr>
              <w:t>15%</w:t>
            </w:r>
          </w:p>
          <w:p w14:paraId="50E36C40" w14:textId="77777777" w:rsidR="006B24E1" w:rsidRPr="00660E6D" w:rsidRDefault="006B24E1" w:rsidP="00CE22BC">
            <w:pPr>
              <w:pStyle w:val="BodyTextIndent"/>
              <w:spacing w:before="0" w:after="0" w:line="240" w:lineRule="auto"/>
              <w:ind w:left="0"/>
              <w:rPr>
                <w:rFonts w:cs="Arial"/>
                <w:szCs w:val="24"/>
                <w:lang w:val="en-GB"/>
              </w:rPr>
            </w:pPr>
          </w:p>
          <w:p w14:paraId="473FFAE3" w14:textId="77777777" w:rsidR="006B24E1" w:rsidRPr="00660E6D" w:rsidRDefault="006B24E1" w:rsidP="00CE22BC">
            <w:pPr>
              <w:pStyle w:val="BodyTextIndent"/>
              <w:spacing w:before="0" w:after="0" w:line="240" w:lineRule="auto"/>
              <w:ind w:left="0"/>
              <w:rPr>
                <w:rFonts w:cs="Arial"/>
                <w:szCs w:val="24"/>
                <w:lang w:val="en-GB"/>
              </w:rPr>
            </w:pPr>
          </w:p>
          <w:p w14:paraId="603BC844" w14:textId="77777777" w:rsidR="006B24E1" w:rsidRPr="00660E6D" w:rsidRDefault="006B24E1" w:rsidP="00CE22BC">
            <w:pPr>
              <w:pStyle w:val="BodyTextIndent"/>
              <w:spacing w:before="0" w:after="0" w:line="240" w:lineRule="auto"/>
              <w:ind w:left="0"/>
              <w:rPr>
                <w:rFonts w:cs="Arial"/>
                <w:szCs w:val="24"/>
                <w:lang w:val="en-GB"/>
              </w:rPr>
            </w:pPr>
            <w:r w:rsidRPr="00660E6D">
              <w:rPr>
                <w:rFonts w:cs="Arial"/>
                <w:szCs w:val="24"/>
                <w:lang w:val="en-GB"/>
              </w:rPr>
              <w:t>35%</w:t>
            </w:r>
          </w:p>
          <w:p w14:paraId="4B8B0284" w14:textId="77777777" w:rsidR="006B24E1" w:rsidRPr="00660E6D" w:rsidRDefault="006B24E1" w:rsidP="00CE22BC">
            <w:pPr>
              <w:pStyle w:val="BodyTextIndent"/>
              <w:spacing w:before="0" w:after="0" w:line="240" w:lineRule="auto"/>
              <w:ind w:left="0"/>
              <w:rPr>
                <w:rFonts w:cs="Arial"/>
                <w:szCs w:val="24"/>
                <w:lang w:val="en-GB"/>
              </w:rPr>
            </w:pPr>
          </w:p>
          <w:p w14:paraId="3CF1C7C3" w14:textId="77777777" w:rsidR="006B24E1" w:rsidRPr="00660E6D" w:rsidRDefault="006B24E1" w:rsidP="00CE22BC">
            <w:pPr>
              <w:pStyle w:val="BodyTextIndent"/>
              <w:spacing w:before="0" w:after="0" w:line="240" w:lineRule="auto"/>
              <w:ind w:left="0"/>
              <w:rPr>
                <w:rFonts w:cs="Arial"/>
                <w:szCs w:val="24"/>
                <w:lang w:val="en-GB"/>
              </w:rPr>
            </w:pPr>
          </w:p>
          <w:p w14:paraId="0EDEF4A2" w14:textId="77777777" w:rsidR="006B24E1" w:rsidRPr="00660E6D" w:rsidRDefault="006B24E1" w:rsidP="00CE22BC">
            <w:pPr>
              <w:pStyle w:val="BodyTextIndent"/>
              <w:spacing w:before="0" w:after="0" w:line="240" w:lineRule="auto"/>
              <w:ind w:left="0"/>
              <w:rPr>
                <w:rFonts w:cs="Arial"/>
                <w:szCs w:val="24"/>
                <w:lang w:val="en-GB"/>
              </w:rPr>
            </w:pPr>
            <w:r w:rsidRPr="00660E6D">
              <w:rPr>
                <w:rFonts w:cs="Arial"/>
                <w:szCs w:val="24"/>
                <w:lang w:val="en-GB"/>
              </w:rPr>
              <w:t>15%</w:t>
            </w:r>
          </w:p>
          <w:p w14:paraId="49C9F7AF" w14:textId="77777777" w:rsidR="006B24E1" w:rsidRPr="00660E6D" w:rsidRDefault="006B24E1" w:rsidP="00CE22BC">
            <w:pPr>
              <w:pStyle w:val="BodyTextIndent"/>
              <w:spacing w:before="0" w:after="0" w:line="240" w:lineRule="auto"/>
              <w:ind w:left="0"/>
              <w:rPr>
                <w:rFonts w:cs="Arial"/>
                <w:szCs w:val="24"/>
                <w:lang w:val="en-GB"/>
              </w:rPr>
            </w:pPr>
          </w:p>
          <w:p w14:paraId="09285954" w14:textId="77777777" w:rsidR="006B24E1" w:rsidRPr="00660E6D" w:rsidRDefault="006B24E1" w:rsidP="00CE22BC">
            <w:pPr>
              <w:pStyle w:val="BodyTextIndent"/>
              <w:spacing w:before="0" w:after="0" w:line="240" w:lineRule="auto"/>
              <w:ind w:left="0"/>
              <w:rPr>
                <w:rFonts w:cs="Arial"/>
                <w:szCs w:val="24"/>
                <w:lang w:val="en-GB"/>
              </w:rPr>
            </w:pPr>
            <w:r w:rsidRPr="00660E6D">
              <w:rPr>
                <w:rFonts w:cs="Arial"/>
                <w:szCs w:val="24"/>
                <w:lang w:val="en-GB"/>
              </w:rPr>
              <w:t>10%</w:t>
            </w:r>
          </w:p>
          <w:p w14:paraId="15986814" w14:textId="77777777" w:rsidR="006B24E1" w:rsidRPr="00660E6D" w:rsidRDefault="006B24E1" w:rsidP="00CE22BC">
            <w:pPr>
              <w:pStyle w:val="BodyTextIndent"/>
              <w:spacing w:before="0" w:after="0" w:line="240" w:lineRule="auto"/>
              <w:ind w:left="0"/>
              <w:rPr>
                <w:rFonts w:cs="Arial"/>
                <w:szCs w:val="24"/>
                <w:lang w:val="en-GB"/>
              </w:rPr>
            </w:pPr>
          </w:p>
          <w:p w14:paraId="3408D068" w14:textId="30E126E1" w:rsidR="006B24E1" w:rsidRPr="00660E6D" w:rsidRDefault="00660E6D" w:rsidP="00CE22BC">
            <w:pPr>
              <w:pStyle w:val="BodyTextIndent"/>
              <w:spacing w:before="0" w:after="0" w:line="240" w:lineRule="auto"/>
              <w:ind w:left="0"/>
              <w:rPr>
                <w:rFonts w:cs="Arial"/>
                <w:szCs w:val="24"/>
                <w:lang w:val="en-GB"/>
              </w:rPr>
            </w:pPr>
            <w:r>
              <w:rPr>
                <w:rFonts w:cs="Arial"/>
                <w:szCs w:val="24"/>
                <w:lang w:val="en-GB"/>
              </w:rPr>
              <w:t xml:space="preserve"> </w:t>
            </w:r>
            <w:r w:rsidR="006B24E1" w:rsidRPr="00660E6D">
              <w:rPr>
                <w:rFonts w:cs="Arial"/>
                <w:szCs w:val="24"/>
                <w:lang w:val="en-GB"/>
              </w:rPr>
              <w:t>5%</w:t>
            </w:r>
          </w:p>
        </w:tc>
      </w:tr>
      <w:tr w:rsidR="00CE22BC" w:rsidRPr="00467D70" w14:paraId="099C394A" w14:textId="77777777" w:rsidTr="00467D70">
        <w:trPr>
          <w:trHeight w:val="655"/>
        </w:trPr>
        <w:tc>
          <w:tcPr>
            <w:tcW w:w="5000" w:type="pct"/>
            <w:gridSpan w:val="4"/>
            <w:shd w:val="clear" w:color="auto" w:fill="auto"/>
          </w:tcPr>
          <w:p w14:paraId="0B71DF84" w14:textId="4A47FE2B" w:rsidR="00A21388" w:rsidRPr="00467D70" w:rsidRDefault="00A21388" w:rsidP="00467D70">
            <w:pPr>
              <w:pStyle w:val="BodyTextIndent"/>
              <w:spacing w:before="0" w:after="0" w:line="240" w:lineRule="auto"/>
              <w:ind w:left="0"/>
              <w:jc w:val="both"/>
              <w:rPr>
                <w:rFonts w:cs="Arial"/>
                <w:szCs w:val="24"/>
                <w:lang w:val="en-GB"/>
              </w:rPr>
            </w:pPr>
            <w:r w:rsidRPr="00467D70">
              <w:rPr>
                <w:rFonts w:cs="Arial"/>
                <w:szCs w:val="24"/>
                <w:lang w:val="en-GB"/>
              </w:rPr>
              <w:t xml:space="preserve">The Technical evaluation will account for </w:t>
            </w:r>
            <w:r w:rsidRPr="00467D70">
              <w:rPr>
                <w:rFonts w:cs="Arial"/>
                <w:b/>
                <w:bCs/>
                <w:szCs w:val="24"/>
                <w:lang w:val="en-GB"/>
              </w:rPr>
              <w:t>70% of the total score</w:t>
            </w:r>
            <w:r w:rsidRPr="00467D70">
              <w:rPr>
                <w:rFonts w:cs="Arial"/>
                <w:szCs w:val="24"/>
                <w:lang w:val="en-GB"/>
              </w:rPr>
              <w:t>. All responses will be scored in accordance with the detailed guidance within the Authority’s e</w:t>
            </w:r>
            <w:r w:rsidR="009C61D9">
              <w:rPr>
                <w:rFonts w:cs="Arial"/>
                <w:szCs w:val="24"/>
                <w:lang w:val="en-GB"/>
              </w:rPr>
              <w:t>-</w:t>
            </w:r>
            <w:r w:rsidRPr="00467D70">
              <w:rPr>
                <w:rFonts w:cs="Arial"/>
                <w:szCs w:val="24"/>
                <w:lang w:val="en-GB"/>
              </w:rPr>
              <w:t>Sourcing System and the Technical Questionnaire.</w:t>
            </w:r>
          </w:p>
          <w:p w14:paraId="2A987178" w14:textId="77777777" w:rsidR="00A21388" w:rsidRPr="00467D70" w:rsidRDefault="00A21388" w:rsidP="00A21388">
            <w:pPr>
              <w:pStyle w:val="BodyTextIndent"/>
              <w:spacing w:before="0" w:after="0" w:line="240" w:lineRule="auto"/>
              <w:ind w:left="0"/>
              <w:rPr>
                <w:rFonts w:cs="Arial"/>
                <w:szCs w:val="24"/>
                <w:lang w:val="en-GB"/>
              </w:rPr>
            </w:pPr>
          </w:p>
          <w:p w14:paraId="3545CA02" w14:textId="37ABA4AF" w:rsidR="00A21388" w:rsidRPr="00467D70" w:rsidRDefault="00A21388" w:rsidP="00467D70">
            <w:pPr>
              <w:pStyle w:val="BodyTextIndent"/>
              <w:spacing w:before="0" w:after="0" w:line="240" w:lineRule="auto"/>
              <w:ind w:left="0"/>
              <w:jc w:val="both"/>
              <w:rPr>
                <w:rFonts w:cs="Arial"/>
                <w:szCs w:val="24"/>
                <w:lang w:val="en-GB"/>
              </w:rPr>
            </w:pPr>
            <w:r w:rsidRPr="00467D70">
              <w:rPr>
                <w:rFonts w:cs="Arial"/>
                <w:szCs w:val="24"/>
                <w:lang w:val="en-GB"/>
              </w:rPr>
              <w:t xml:space="preserve">Tenderers must achieve a minimum score of </w:t>
            </w:r>
            <w:r w:rsidR="003E3159" w:rsidRPr="00467D70">
              <w:rPr>
                <w:rFonts w:cs="Arial"/>
                <w:szCs w:val="24"/>
                <w:lang w:val="en-GB"/>
              </w:rPr>
              <w:t>5</w:t>
            </w:r>
            <w:r w:rsidRPr="00467D70">
              <w:rPr>
                <w:rFonts w:cs="Arial"/>
                <w:szCs w:val="24"/>
                <w:lang w:val="en-GB"/>
              </w:rPr>
              <w:t>0 for E0</w:t>
            </w:r>
            <w:r w:rsidR="00660E6D">
              <w:rPr>
                <w:rFonts w:cs="Arial"/>
                <w:szCs w:val="24"/>
                <w:lang w:val="en-GB"/>
              </w:rPr>
              <w:t>1</w:t>
            </w:r>
            <w:r w:rsidRPr="00467D70">
              <w:rPr>
                <w:rFonts w:cs="Arial"/>
                <w:szCs w:val="24"/>
                <w:lang w:val="en-GB"/>
              </w:rPr>
              <w:t xml:space="preserve"> – E0</w:t>
            </w:r>
            <w:r w:rsidR="00660E6D">
              <w:rPr>
                <w:rFonts w:cs="Arial"/>
                <w:szCs w:val="24"/>
                <w:lang w:val="en-GB"/>
              </w:rPr>
              <w:t>6</w:t>
            </w:r>
            <w:r w:rsidRPr="00467D70">
              <w:rPr>
                <w:rFonts w:cs="Arial"/>
                <w:szCs w:val="24"/>
                <w:lang w:val="en-GB"/>
              </w:rPr>
              <w:t xml:space="preserve"> </w:t>
            </w:r>
            <w:r w:rsidRPr="00467D70">
              <w:rPr>
                <w:rFonts w:cs="Arial"/>
                <w:color w:val="000000" w:themeColor="text1"/>
                <w:szCs w:val="24"/>
                <w:lang w:val="en-GB"/>
              </w:rPr>
              <w:t xml:space="preserve">the ‘Technical Threshold’ </w:t>
            </w:r>
            <w:r w:rsidRPr="00467D70">
              <w:rPr>
                <w:rFonts w:cs="Arial"/>
                <w:szCs w:val="24"/>
                <w:lang w:val="en-GB"/>
              </w:rPr>
              <w:t xml:space="preserve">in order to progress to the Commercial evaluation. Tenderers who fail to achieve the stated Technical Thresholds </w:t>
            </w:r>
            <w:r w:rsidR="00660E6D">
              <w:rPr>
                <w:rFonts w:cs="Arial"/>
                <w:szCs w:val="24"/>
                <w:lang w:val="en-GB"/>
              </w:rPr>
              <w:t>may</w:t>
            </w:r>
            <w:r w:rsidRPr="00467D70">
              <w:rPr>
                <w:rFonts w:cs="Arial"/>
                <w:szCs w:val="24"/>
                <w:lang w:val="en-GB"/>
              </w:rPr>
              <w:t xml:space="preserve"> not proceed to the Commercial evaluation. </w:t>
            </w:r>
          </w:p>
          <w:p w14:paraId="3C89B2C6" w14:textId="7CCE9590" w:rsidR="002D4678" w:rsidRPr="00467D70" w:rsidRDefault="002D4678" w:rsidP="002D4678">
            <w:pPr>
              <w:pStyle w:val="BodyTextIndent"/>
              <w:spacing w:before="0" w:after="0" w:line="240" w:lineRule="auto"/>
              <w:ind w:left="0"/>
              <w:rPr>
                <w:rFonts w:cs="Arial"/>
                <w:color w:val="FF0000"/>
                <w:szCs w:val="24"/>
                <w:lang w:val="en-GB"/>
              </w:rPr>
            </w:pPr>
          </w:p>
        </w:tc>
      </w:tr>
      <w:tr w:rsidR="00CE22BC" w:rsidRPr="00467D70" w14:paraId="1D8B5F66" w14:textId="77777777" w:rsidTr="001F4426">
        <w:tc>
          <w:tcPr>
            <w:tcW w:w="802" w:type="pct"/>
            <w:vMerge w:val="restart"/>
            <w:shd w:val="clear" w:color="auto" w:fill="00B050"/>
            <w:vAlign w:val="center"/>
          </w:tcPr>
          <w:p w14:paraId="582C3EB3" w14:textId="51E4AC06" w:rsidR="00CE22BC" w:rsidRPr="00467D70" w:rsidRDefault="002D4678" w:rsidP="00F60EE4">
            <w:pPr>
              <w:pStyle w:val="BodyTextIndent"/>
              <w:spacing w:before="0" w:after="0" w:line="240" w:lineRule="auto"/>
              <w:ind w:left="0"/>
              <w:jc w:val="center"/>
              <w:rPr>
                <w:rFonts w:cs="Arial"/>
                <w:szCs w:val="24"/>
                <w:lang w:val="en-GB"/>
              </w:rPr>
            </w:pPr>
            <w:r w:rsidRPr="00467D70">
              <w:rPr>
                <w:rFonts w:cs="Arial"/>
                <w:b/>
                <w:color w:val="FFFFFF" w:themeColor="background1"/>
                <w:szCs w:val="24"/>
                <w:lang w:val="en-GB"/>
              </w:rPr>
              <w:t xml:space="preserve">Evaluation </w:t>
            </w:r>
            <w:r w:rsidR="00F60EE4" w:rsidRPr="00467D70">
              <w:rPr>
                <w:rFonts w:cs="Arial"/>
                <w:b/>
                <w:color w:val="FFFFFF" w:themeColor="background1"/>
                <w:szCs w:val="24"/>
                <w:lang w:val="en-GB"/>
              </w:rPr>
              <w:t xml:space="preserve">Stage </w:t>
            </w:r>
            <w:r w:rsidR="000C5EA4" w:rsidRPr="00467D70">
              <w:rPr>
                <w:rFonts w:cs="Arial"/>
                <w:b/>
                <w:color w:val="FFFFFF" w:themeColor="background1"/>
                <w:szCs w:val="24"/>
                <w:lang w:val="en-GB"/>
              </w:rPr>
              <w:t>2 - Commercial</w:t>
            </w:r>
          </w:p>
        </w:tc>
        <w:tc>
          <w:tcPr>
            <w:tcW w:w="1377" w:type="pct"/>
            <w:shd w:val="clear" w:color="auto" w:fill="00B050"/>
            <w:vAlign w:val="center"/>
          </w:tcPr>
          <w:p w14:paraId="346E2EF9" w14:textId="6241422A"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678" w:type="pct"/>
            <w:shd w:val="clear" w:color="auto" w:fill="00B050"/>
            <w:vAlign w:val="center"/>
          </w:tcPr>
          <w:p w14:paraId="020CC70D" w14:textId="7C942A1C"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Evaluation Criteria</w:t>
            </w:r>
          </w:p>
        </w:tc>
        <w:tc>
          <w:tcPr>
            <w:tcW w:w="1143" w:type="pct"/>
            <w:shd w:val="clear" w:color="auto" w:fill="00B050"/>
            <w:vAlign w:val="center"/>
          </w:tcPr>
          <w:p w14:paraId="3F3CE0DD" w14:textId="5B2060BE"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Question Scoring/Weighting (%)</w:t>
            </w:r>
          </w:p>
        </w:tc>
      </w:tr>
      <w:tr w:rsidR="00CE22BC" w:rsidRPr="00467D70" w14:paraId="7FC89B7A" w14:textId="77777777" w:rsidTr="001F4426">
        <w:trPr>
          <w:trHeight w:val="1546"/>
        </w:trPr>
        <w:tc>
          <w:tcPr>
            <w:tcW w:w="802" w:type="pct"/>
            <w:vMerge/>
            <w:shd w:val="clear" w:color="auto" w:fill="00B050"/>
            <w:vAlign w:val="center"/>
          </w:tcPr>
          <w:p w14:paraId="05DB7C85" w14:textId="379BBFCD" w:rsidR="00CE22BC" w:rsidRPr="00467D70" w:rsidRDefault="00CE22BC" w:rsidP="00CE22BC">
            <w:pPr>
              <w:pStyle w:val="BodyTextIndent"/>
              <w:spacing w:before="0" w:after="0" w:line="240" w:lineRule="auto"/>
              <w:ind w:left="0"/>
              <w:jc w:val="center"/>
              <w:rPr>
                <w:rFonts w:cs="Arial"/>
                <w:b/>
                <w:bCs/>
                <w:color w:val="365F91"/>
                <w:szCs w:val="24"/>
                <w:lang w:val="en-GB"/>
              </w:rPr>
            </w:pPr>
          </w:p>
        </w:tc>
        <w:tc>
          <w:tcPr>
            <w:tcW w:w="1377" w:type="pct"/>
            <w:shd w:val="clear" w:color="auto" w:fill="auto"/>
          </w:tcPr>
          <w:p w14:paraId="5044AED7" w14:textId="79876AEA" w:rsidR="00CE22BC" w:rsidRPr="00467D70" w:rsidRDefault="00CE22BC" w:rsidP="00CE22BC">
            <w:pPr>
              <w:pStyle w:val="BodyTextIndent"/>
              <w:spacing w:before="0" w:after="0" w:line="240" w:lineRule="auto"/>
              <w:ind w:left="0"/>
              <w:rPr>
                <w:rFonts w:cs="Arial"/>
                <w:szCs w:val="24"/>
                <w:lang w:val="en-GB"/>
              </w:rPr>
            </w:pPr>
            <w:r w:rsidRPr="00467D70">
              <w:rPr>
                <w:rFonts w:cs="Arial"/>
                <w:szCs w:val="24"/>
                <w:lang w:val="en-GB"/>
              </w:rPr>
              <w:t xml:space="preserve">Evaluation Stage: </w:t>
            </w:r>
            <w:r w:rsidR="003771D4" w:rsidRPr="00467D70">
              <w:rPr>
                <w:rFonts w:cs="Arial"/>
                <w:szCs w:val="24"/>
                <w:lang w:val="en-GB"/>
              </w:rPr>
              <w:t>Commercial -</w:t>
            </w:r>
            <w:r w:rsidRPr="00467D70">
              <w:rPr>
                <w:rFonts w:cs="Arial"/>
                <w:szCs w:val="24"/>
                <w:lang w:val="en-GB"/>
              </w:rPr>
              <w:t xml:space="preserve"> Pricing Schedule</w:t>
            </w:r>
          </w:p>
        </w:tc>
        <w:tc>
          <w:tcPr>
            <w:tcW w:w="1678" w:type="pct"/>
            <w:shd w:val="clear" w:color="auto" w:fill="auto"/>
          </w:tcPr>
          <w:p w14:paraId="75F4549B" w14:textId="0C246B70" w:rsidR="000602CA" w:rsidRPr="00467D70" w:rsidRDefault="00A21388" w:rsidP="00503C1F">
            <w:pPr>
              <w:pStyle w:val="BodyTextIndent"/>
              <w:spacing w:before="0" w:after="0" w:line="240" w:lineRule="auto"/>
              <w:ind w:left="0"/>
              <w:jc w:val="both"/>
              <w:rPr>
                <w:rFonts w:cs="Arial"/>
                <w:szCs w:val="24"/>
                <w:lang w:val="en-GB"/>
              </w:rPr>
            </w:pPr>
            <w:r w:rsidRPr="00467D70">
              <w:rPr>
                <w:rFonts w:cs="Arial"/>
                <w:szCs w:val="24"/>
                <w:lang w:val="en-GB"/>
              </w:rPr>
              <w:t xml:space="preserve">Prices will be evaluated in accordance with criteria set out in </w:t>
            </w:r>
            <w:r w:rsidR="00467D70">
              <w:rPr>
                <w:rFonts w:cs="Arial"/>
                <w:szCs w:val="24"/>
                <w:lang w:val="en-GB"/>
              </w:rPr>
              <w:t xml:space="preserve">the Pricing </w:t>
            </w:r>
            <w:r w:rsidR="00503C1F">
              <w:rPr>
                <w:rFonts w:cs="Arial"/>
                <w:szCs w:val="24"/>
                <w:lang w:val="en-GB"/>
              </w:rPr>
              <w:t xml:space="preserve">Schedule in </w:t>
            </w:r>
            <w:r w:rsidRPr="00467D70">
              <w:rPr>
                <w:rFonts w:cs="Arial"/>
                <w:szCs w:val="24"/>
                <w:lang w:val="en-GB"/>
              </w:rPr>
              <w:t>the Authority’s e</w:t>
            </w:r>
            <w:r w:rsidR="005778B0">
              <w:rPr>
                <w:rFonts w:cs="Arial"/>
                <w:szCs w:val="24"/>
                <w:lang w:val="en-GB"/>
              </w:rPr>
              <w:t>-</w:t>
            </w:r>
            <w:r w:rsidRPr="00467D70">
              <w:rPr>
                <w:rFonts w:cs="Arial"/>
                <w:szCs w:val="24"/>
                <w:lang w:val="en-GB"/>
              </w:rPr>
              <w:t>Sourcing System.</w:t>
            </w:r>
          </w:p>
        </w:tc>
        <w:tc>
          <w:tcPr>
            <w:tcW w:w="1143" w:type="pct"/>
            <w:shd w:val="clear" w:color="auto" w:fill="auto"/>
          </w:tcPr>
          <w:p w14:paraId="395EAABB" w14:textId="77777777" w:rsidR="00CE22BC" w:rsidRPr="00467D70" w:rsidRDefault="00CE22BC" w:rsidP="00CE22BC">
            <w:pPr>
              <w:pStyle w:val="BodyTextIndent"/>
              <w:spacing w:before="0" w:after="0" w:line="240" w:lineRule="auto"/>
              <w:ind w:left="0"/>
              <w:rPr>
                <w:rFonts w:cs="Arial"/>
                <w:szCs w:val="24"/>
                <w:lang w:val="en-GB"/>
              </w:rPr>
            </w:pPr>
            <w:r w:rsidRPr="00467D70">
              <w:rPr>
                <w:rFonts w:cs="Arial"/>
                <w:szCs w:val="24"/>
                <w:lang w:val="en-GB"/>
              </w:rPr>
              <w:t xml:space="preserve">Scored </w:t>
            </w:r>
          </w:p>
        </w:tc>
      </w:tr>
      <w:tr w:rsidR="00CE22BC" w:rsidRPr="00467D70" w14:paraId="40E47BB6" w14:textId="77777777" w:rsidTr="00467D70">
        <w:tc>
          <w:tcPr>
            <w:tcW w:w="5000" w:type="pct"/>
            <w:gridSpan w:val="4"/>
            <w:shd w:val="clear" w:color="auto" w:fill="auto"/>
          </w:tcPr>
          <w:p w14:paraId="6777BE6B" w14:textId="459A423D" w:rsidR="00A21388" w:rsidRPr="00467D70" w:rsidRDefault="00A21388" w:rsidP="00503C1F">
            <w:pPr>
              <w:pStyle w:val="BodyTextIndent"/>
              <w:spacing w:before="0" w:after="0" w:line="240" w:lineRule="auto"/>
              <w:ind w:left="0"/>
              <w:jc w:val="both"/>
              <w:rPr>
                <w:rFonts w:cs="Arial"/>
                <w:szCs w:val="24"/>
                <w:lang w:val="en-GB"/>
              </w:rPr>
            </w:pPr>
            <w:r w:rsidRPr="00467D70">
              <w:rPr>
                <w:rFonts w:cs="Arial"/>
                <w:szCs w:val="24"/>
                <w:lang w:val="en-GB"/>
              </w:rPr>
              <w:t xml:space="preserve">The Commercial evaluation will account for </w:t>
            </w:r>
            <w:r w:rsidRPr="00467D70">
              <w:rPr>
                <w:rFonts w:cs="Arial"/>
                <w:b/>
                <w:bCs/>
                <w:szCs w:val="24"/>
                <w:lang w:val="en-GB"/>
              </w:rPr>
              <w:t>30% of the total score</w:t>
            </w:r>
            <w:r w:rsidRPr="00467D70">
              <w:rPr>
                <w:rFonts w:cs="Arial"/>
                <w:szCs w:val="24"/>
                <w:lang w:val="en-GB"/>
              </w:rPr>
              <w:t>. All responses will be scored in accordance with the detailed guidance within the Authority’s e</w:t>
            </w:r>
            <w:r w:rsidR="009C61D9">
              <w:rPr>
                <w:rFonts w:cs="Arial"/>
                <w:szCs w:val="24"/>
                <w:lang w:val="en-GB"/>
              </w:rPr>
              <w:t>-</w:t>
            </w:r>
            <w:r w:rsidRPr="00467D70">
              <w:rPr>
                <w:rFonts w:cs="Arial"/>
                <w:szCs w:val="24"/>
                <w:lang w:val="en-GB"/>
              </w:rPr>
              <w:t>Sourcing System and the Specification of Requirements.</w:t>
            </w:r>
          </w:p>
          <w:p w14:paraId="3F051431" w14:textId="68DAFB4E" w:rsidR="00CE22BC" w:rsidRPr="00467D70" w:rsidRDefault="00CE22BC" w:rsidP="00CE22BC">
            <w:pPr>
              <w:pStyle w:val="BodyTextIndent"/>
              <w:spacing w:before="0" w:after="0" w:line="240" w:lineRule="auto"/>
              <w:ind w:left="0"/>
              <w:rPr>
                <w:rFonts w:cs="Arial"/>
                <w:szCs w:val="24"/>
                <w:lang w:val="en-GB"/>
              </w:rPr>
            </w:pPr>
          </w:p>
        </w:tc>
      </w:tr>
      <w:tr w:rsidR="00CE22BC" w:rsidRPr="00467D70" w14:paraId="50A7BD11" w14:textId="77777777" w:rsidTr="001F4426">
        <w:tc>
          <w:tcPr>
            <w:tcW w:w="802" w:type="pct"/>
            <w:vMerge w:val="restart"/>
            <w:shd w:val="clear" w:color="auto" w:fill="00B050"/>
            <w:vAlign w:val="center"/>
          </w:tcPr>
          <w:p w14:paraId="105E77DF" w14:textId="4CA849E1" w:rsidR="00CE22BC" w:rsidRPr="00467D70" w:rsidRDefault="00CE22BC" w:rsidP="00F60EE4">
            <w:pPr>
              <w:pStyle w:val="BodyTextIndent"/>
              <w:spacing w:before="0" w:after="0" w:line="240" w:lineRule="auto"/>
              <w:ind w:left="0"/>
              <w:jc w:val="center"/>
              <w:rPr>
                <w:rFonts w:cs="Arial"/>
                <w:b/>
                <w:color w:val="FFFFFF" w:themeColor="background1"/>
                <w:szCs w:val="24"/>
                <w:lang w:val="en-GB"/>
              </w:rPr>
            </w:pPr>
          </w:p>
        </w:tc>
        <w:tc>
          <w:tcPr>
            <w:tcW w:w="1377" w:type="pct"/>
            <w:shd w:val="clear" w:color="auto" w:fill="00B050"/>
          </w:tcPr>
          <w:p w14:paraId="1329604F" w14:textId="63C97F9F" w:rsidR="00CE22BC" w:rsidRPr="00467D70" w:rsidRDefault="00CE22BC" w:rsidP="00AA7EC6">
            <w:pPr>
              <w:pStyle w:val="BodyTextIndent"/>
              <w:spacing w:before="0" w:after="0" w:line="240" w:lineRule="auto"/>
              <w:ind w:left="0"/>
              <w:rPr>
                <w:rFonts w:cs="Arial"/>
                <w:b/>
                <w:color w:val="FFFFFF" w:themeColor="background1"/>
                <w:szCs w:val="24"/>
                <w:lang w:val="en-GB"/>
              </w:rPr>
            </w:pPr>
            <w:r w:rsidRPr="00467D70">
              <w:rPr>
                <w:rFonts w:cs="Arial"/>
                <w:b/>
                <w:color w:val="FFFFFF" w:themeColor="background1"/>
                <w:szCs w:val="24"/>
                <w:lang w:val="en-GB"/>
              </w:rPr>
              <w:t>Section Reference</w:t>
            </w:r>
          </w:p>
        </w:tc>
        <w:tc>
          <w:tcPr>
            <w:tcW w:w="2822" w:type="pct"/>
            <w:gridSpan w:val="2"/>
            <w:shd w:val="clear" w:color="auto" w:fill="00B050"/>
          </w:tcPr>
          <w:p w14:paraId="35607650" w14:textId="4431D03A" w:rsidR="00CE22BC" w:rsidRPr="00467D70" w:rsidRDefault="00CE22BC" w:rsidP="00AA7EC6">
            <w:pPr>
              <w:pStyle w:val="BodyTextIndent"/>
              <w:spacing w:before="0" w:after="0" w:line="240" w:lineRule="auto"/>
              <w:ind w:left="0"/>
              <w:rPr>
                <w:rFonts w:cs="Arial"/>
                <w:b/>
                <w:color w:val="FFFFFF" w:themeColor="background1"/>
                <w:szCs w:val="24"/>
                <w:lang w:val="en-GB"/>
              </w:rPr>
            </w:pPr>
            <w:r w:rsidRPr="00467D70">
              <w:rPr>
                <w:rFonts w:cs="Arial"/>
                <w:b/>
                <w:color w:val="FFFFFF" w:themeColor="background1"/>
                <w:szCs w:val="24"/>
                <w:lang w:val="en-GB"/>
              </w:rPr>
              <w:t xml:space="preserve">Calculation </w:t>
            </w:r>
          </w:p>
        </w:tc>
      </w:tr>
      <w:tr w:rsidR="00CE22BC" w:rsidRPr="00467D70" w14:paraId="26907B83" w14:textId="77777777" w:rsidTr="001F4426">
        <w:tc>
          <w:tcPr>
            <w:tcW w:w="802" w:type="pct"/>
            <w:vMerge/>
            <w:shd w:val="clear" w:color="auto" w:fill="00B050"/>
          </w:tcPr>
          <w:p w14:paraId="4E018577" w14:textId="470833B7" w:rsidR="00CE22BC" w:rsidRPr="00467D70" w:rsidRDefault="00CE22BC" w:rsidP="00CE22BC">
            <w:pPr>
              <w:pStyle w:val="BodyTextIndent"/>
              <w:spacing w:before="0" w:after="0" w:line="240" w:lineRule="auto"/>
              <w:ind w:left="0"/>
              <w:rPr>
                <w:rFonts w:cs="Arial"/>
                <w:szCs w:val="24"/>
                <w:lang w:val="en-GB"/>
              </w:rPr>
            </w:pPr>
          </w:p>
        </w:tc>
        <w:tc>
          <w:tcPr>
            <w:tcW w:w="1377" w:type="pct"/>
            <w:shd w:val="clear" w:color="auto" w:fill="auto"/>
          </w:tcPr>
          <w:p w14:paraId="2B6A00AC" w14:textId="77777777" w:rsidR="00CE22BC" w:rsidRPr="00467D70" w:rsidRDefault="00CE22BC" w:rsidP="00A06D62">
            <w:pPr>
              <w:pStyle w:val="BodyTextIndent"/>
              <w:spacing w:before="0" w:after="0" w:line="240" w:lineRule="auto"/>
              <w:ind w:left="0"/>
              <w:rPr>
                <w:rFonts w:cs="Arial"/>
                <w:szCs w:val="24"/>
                <w:lang w:val="en-GB"/>
              </w:rPr>
            </w:pPr>
            <w:r w:rsidRPr="00467D70">
              <w:rPr>
                <w:rFonts w:cs="Arial"/>
                <w:szCs w:val="24"/>
                <w:lang w:val="en-GB"/>
              </w:rPr>
              <w:t xml:space="preserve">Final score </w:t>
            </w:r>
          </w:p>
        </w:tc>
        <w:tc>
          <w:tcPr>
            <w:tcW w:w="2822" w:type="pct"/>
            <w:gridSpan w:val="2"/>
            <w:shd w:val="clear" w:color="auto" w:fill="auto"/>
          </w:tcPr>
          <w:p w14:paraId="64DE6074" w14:textId="516089FC" w:rsidR="00CE22BC" w:rsidRPr="00467D70" w:rsidRDefault="00CE22BC" w:rsidP="00503C1F">
            <w:pPr>
              <w:pStyle w:val="BodyTextIndent"/>
              <w:spacing w:before="0" w:after="0" w:line="240" w:lineRule="auto"/>
              <w:ind w:left="0"/>
              <w:jc w:val="both"/>
              <w:rPr>
                <w:rFonts w:cs="Arial"/>
                <w:szCs w:val="24"/>
                <w:lang w:val="en-GB"/>
              </w:rPr>
            </w:pPr>
            <w:r w:rsidRPr="00467D70">
              <w:rPr>
                <w:rFonts w:cs="Arial"/>
                <w:szCs w:val="24"/>
                <w:lang w:val="en-GB"/>
              </w:rPr>
              <w:t>The final score is calculated by adding the total quality weighted score with the total commercial weighted score.</w:t>
            </w:r>
          </w:p>
          <w:p w14:paraId="42271C48" w14:textId="77777777" w:rsidR="00CE22BC" w:rsidRPr="00467D70" w:rsidRDefault="00CE22BC" w:rsidP="00A06D62">
            <w:pPr>
              <w:pStyle w:val="BodyTextIndent"/>
              <w:spacing w:before="0" w:after="0" w:line="240" w:lineRule="auto"/>
              <w:ind w:left="0"/>
              <w:rPr>
                <w:rFonts w:cs="Arial"/>
                <w:szCs w:val="24"/>
                <w:lang w:val="en-GB"/>
              </w:rPr>
            </w:pPr>
            <w:r w:rsidRPr="00467D70">
              <w:rPr>
                <w:rFonts w:cs="Arial"/>
                <w:szCs w:val="24"/>
                <w:lang w:val="en-GB"/>
              </w:rPr>
              <w:t xml:space="preserve">  </w:t>
            </w:r>
          </w:p>
          <w:p w14:paraId="0440D148" w14:textId="7639C7BA" w:rsidR="00CE22BC" w:rsidRPr="00467D70" w:rsidRDefault="00CE22BC" w:rsidP="00503C1F">
            <w:pPr>
              <w:pStyle w:val="BodyTextIndent"/>
              <w:spacing w:before="0" w:after="0" w:line="240" w:lineRule="auto"/>
              <w:ind w:left="0"/>
              <w:jc w:val="both"/>
              <w:rPr>
                <w:rFonts w:cs="Arial"/>
                <w:szCs w:val="24"/>
                <w:lang w:val="en-GB"/>
              </w:rPr>
            </w:pPr>
            <w:r w:rsidRPr="00467D70">
              <w:rPr>
                <w:rFonts w:cs="Arial"/>
                <w:szCs w:val="24"/>
                <w:lang w:val="en-GB"/>
              </w:rPr>
              <w:t>The most economically advantageous tender will be the Tender with the highest final score.</w:t>
            </w:r>
          </w:p>
          <w:p w14:paraId="7174BD56" w14:textId="77777777" w:rsidR="00CE22BC" w:rsidRPr="00467D70" w:rsidRDefault="00CE22BC" w:rsidP="00A06D62">
            <w:pPr>
              <w:pStyle w:val="BodyTextIndent"/>
              <w:spacing w:before="0" w:after="0" w:line="240" w:lineRule="auto"/>
              <w:ind w:left="0"/>
              <w:rPr>
                <w:rFonts w:cs="Arial"/>
                <w:szCs w:val="24"/>
                <w:lang w:val="en-GB"/>
              </w:rPr>
            </w:pPr>
          </w:p>
        </w:tc>
      </w:tr>
    </w:tbl>
    <w:p w14:paraId="45CD0BA9" w14:textId="77777777" w:rsidR="00BA2EBD" w:rsidRDefault="00BA2EBD" w:rsidP="006B4FF4">
      <w:pPr>
        <w:spacing w:before="0" w:after="0" w:line="240" w:lineRule="auto"/>
        <w:jc w:val="both"/>
        <w:rPr>
          <w:rFonts w:cs="Arial"/>
          <w:szCs w:val="24"/>
        </w:rPr>
      </w:pPr>
    </w:p>
    <w:bookmarkEnd w:id="22"/>
    <w:p w14:paraId="7ADC02F9" w14:textId="01AE17F6" w:rsidR="00B4765F" w:rsidRPr="00D47244" w:rsidRDefault="00B4765F" w:rsidP="00B4765F">
      <w:pPr>
        <w:rPr>
          <w:rFonts w:eastAsia="Times New Roman"/>
          <w:b/>
          <w:bCs/>
          <w:color w:val="404040"/>
          <w:szCs w:val="24"/>
        </w:rPr>
      </w:pPr>
      <w:r w:rsidRPr="00D47244">
        <w:rPr>
          <w:rFonts w:eastAsia="Times New Roman"/>
          <w:b/>
          <w:bCs/>
          <w:color w:val="404040"/>
          <w:szCs w:val="24"/>
        </w:rPr>
        <w:t xml:space="preserve">Selection Questionnaire - Financial </w:t>
      </w:r>
      <w:r w:rsidR="00355C51" w:rsidRPr="00D47244">
        <w:rPr>
          <w:rFonts w:eastAsia="Times New Roman"/>
          <w:b/>
          <w:bCs/>
          <w:color w:val="404040"/>
          <w:szCs w:val="24"/>
        </w:rPr>
        <w:t>s</w:t>
      </w:r>
      <w:r w:rsidRPr="00D47244">
        <w:rPr>
          <w:rFonts w:eastAsia="Times New Roman"/>
          <w:b/>
          <w:bCs/>
          <w:color w:val="404040"/>
          <w:szCs w:val="24"/>
        </w:rPr>
        <w:t xml:space="preserve">tanding </w:t>
      </w:r>
    </w:p>
    <w:p w14:paraId="656B154D" w14:textId="3BEF99B8" w:rsidR="00B4765F" w:rsidRPr="004E326F" w:rsidRDefault="00B4765F" w:rsidP="00A91BA7">
      <w:pPr>
        <w:jc w:val="both"/>
        <w:rPr>
          <w:szCs w:val="24"/>
        </w:rPr>
      </w:pPr>
      <w:r w:rsidRPr="004E326F">
        <w:rPr>
          <w:szCs w:val="24"/>
        </w:rPr>
        <w:t xml:space="preserve">The Authority will review the economic information provided </w:t>
      </w:r>
      <w:r w:rsidR="00C93DBB">
        <w:rPr>
          <w:szCs w:val="24"/>
        </w:rPr>
        <w:t xml:space="preserve">as part of the Selection Questionnaire response </w:t>
      </w:r>
      <w:r w:rsidRPr="004E326F">
        <w:rPr>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581D0BB4" w14:textId="31526ECA" w:rsidR="00B4765F" w:rsidRPr="004E326F" w:rsidRDefault="001525DB" w:rsidP="00FC2373">
      <w:pPr>
        <w:pStyle w:val="ListParagraph"/>
        <w:numPr>
          <w:ilvl w:val="0"/>
          <w:numId w:val="2"/>
        </w:numPr>
        <w:ind w:left="1134" w:hanging="283"/>
        <w:jc w:val="both"/>
        <w:rPr>
          <w:szCs w:val="24"/>
        </w:rPr>
      </w:pPr>
      <w:r>
        <w:rPr>
          <w:szCs w:val="24"/>
        </w:rPr>
        <w:t>a</w:t>
      </w:r>
      <w:r w:rsidR="00B4765F" w:rsidRPr="004E326F">
        <w:rPr>
          <w:szCs w:val="24"/>
        </w:rPr>
        <w:t xml:space="preserve">sk for additional information, including information relating to </w:t>
      </w:r>
      <w:r>
        <w:rPr>
          <w:szCs w:val="24"/>
        </w:rPr>
        <w:t xml:space="preserve">the </w:t>
      </w:r>
      <w:r w:rsidR="00D47244">
        <w:rPr>
          <w:szCs w:val="24"/>
        </w:rPr>
        <w:t xml:space="preserve">Tenderer’s </w:t>
      </w:r>
      <w:r w:rsidR="00D47244" w:rsidRPr="004E326F">
        <w:rPr>
          <w:szCs w:val="24"/>
        </w:rPr>
        <w:t>parent</w:t>
      </w:r>
      <w:r w:rsidR="00B4765F" w:rsidRPr="004E326F">
        <w:rPr>
          <w:szCs w:val="24"/>
        </w:rPr>
        <w:t xml:space="preserve"> company, if applicable; and/or </w:t>
      </w:r>
    </w:p>
    <w:p w14:paraId="6D56E555" w14:textId="4271196B" w:rsidR="00B4765F" w:rsidRPr="004E326F" w:rsidRDefault="001525DB" w:rsidP="00FC2373">
      <w:pPr>
        <w:pStyle w:val="ListParagraph"/>
        <w:numPr>
          <w:ilvl w:val="0"/>
          <w:numId w:val="2"/>
        </w:numPr>
        <w:ind w:left="1134" w:hanging="283"/>
        <w:jc w:val="both"/>
        <w:rPr>
          <w:szCs w:val="24"/>
        </w:rPr>
      </w:pPr>
      <w:r>
        <w:rPr>
          <w:szCs w:val="24"/>
        </w:rPr>
        <w:t>r</w:t>
      </w:r>
      <w:r w:rsidR="00B4765F" w:rsidRPr="004E326F">
        <w:rPr>
          <w:szCs w:val="24"/>
        </w:rPr>
        <w:t xml:space="preserve">equire a parent company guarantee or a performance bond. </w:t>
      </w:r>
    </w:p>
    <w:p w14:paraId="39A8F221" w14:textId="16A1DF71" w:rsidR="00B4765F" w:rsidRDefault="009A67A8" w:rsidP="00A91BA7">
      <w:pPr>
        <w:jc w:val="both"/>
        <w:rPr>
          <w:szCs w:val="24"/>
        </w:rPr>
      </w:pPr>
      <w:r>
        <w:rPr>
          <w:szCs w:val="24"/>
        </w:rPr>
        <w:t>If the Authority decides that a parent company guarantee or performance bond is required, t</w:t>
      </w:r>
      <w:r w:rsidR="00B4765F" w:rsidRPr="004E326F">
        <w:rPr>
          <w:szCs w:val="24"/>
        </w:rPr>
        <w:t xml:space="preserve">he Authority </w:t>
      </w:r>
      <w:r w:rsidR="001525DB">
        <w:rPr>
          <w:szCs w:val="24"/>
        </w:rPr>
        <w:t>will</w:t>
      </w:r>
      <w:r w:rsidR="00D47244">
        <w:rPr>
          <w:szCs w:val="24"/>
        </w:rPr>
        <w:t xml:space="preserve"> </w:t>
      </w:r>
      <w:r w:rsidR="00B4765F" w:rsidRPr="004E326F">
        <w:rPr>
          <w:szCs w:val="24"/>
        </w:rPr>
        <w:t xml:space="preserve">reject a </w:t>
      </w:r>
      <w:r>
        <w:rPr>
          <w:szCs w:val="24"/>
        </w:rPr>
        <w:t xml:space="preserve">Response if the Tenderer </w:t>
      </w:r>
      <w:r w:rsidR="00B4765F" w:rsidRPr="004E326F">
        <w:rPr>
          <w:szCs w:val="24"/>
        </w:rPr>
        <w:t>is unable to offer a commitment to</w:t>
      </w:r>
      <w:r>
        <w:rPr>
          <w:szCs w:val="24"/>
        </w:rPr>
        <w:t xml:space="preserve"> make such provision.</w:t>
      </w:r>
      <w:r w:rsidR="00B4765F" w:rsidRPr="004E326F">
        <w:rPr>
          <w:szCs w:val="24"/>
        </w:rPr>
        <w:t xml:space="preserve"> In addition to the information provided in a Response, the Authority may, at its discretion, consult Dun &amp; Bradstreet reports and other credit rating or equivalent reports depending on where a Tenderer is located. </w:t>
      </w:r>
    </w:p>
    <w:p w14:paraId="215DA665" w14:textId="77777777" w:rsidR="00B4765F" w:rsidRPr="004E326F" w:rsidRDefault="00B4765F" w:rsidP="00A91BA7">
      <w:pPr>
        <w:jc w:val="both"/>
        <w:rPr>
          <w:szCs w:val="24"/>
        </w:rPr>
      </w:pPr>
      <w:r w:rsidRPr="004E326F">
        <w:rPr>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classifications for negative net worth and net worth undetermined (insufficient information). Financial strength will be assessed relative to the estimated annual contract value. </w:t>
      </w:r>
    </w:p>
    <w:p w14:paraId="20C53255" w14:textId="275C2A9E" w:rsidR="00B4765F" w:rsidRPr="004E326F" w:rsidRDefault="00B4765F" w:rsidP="00503C1F">
      <w:pPr>
        <w:jc w:val="both"/>
        <w:rPr>
          <w:szCs w:val="24"/>
        </w:rPr>
      </w:pPr>
      <w:r w:rsidRPr="004E326F">
        <w:rPr>
          <w:szCs w:val="24"/>
        </w:rPr>
        <w:lastRenderedPageBreak/>
        <w:t xml:space="preserve">The Authority will also consider annual turnover. For this procurement, the Authority expects the contractor to have an annual turnover for each of its last two financial years of at </w:t>
      </w:r>
      <w:r w:rsidRPr="00051EFB">
        <w:rPr>
          <w:szCs w:val="24"/>
        </w:rPr>
        <w:t>least</w:t>
      </w:r>
      <w:r w:rsidR="004B1427" w:rsidRPr="00051EFB">
        <w:rPr>
          <w:szCs w:val="24"/>
        </w:rPr>
        <w:t xml:space="preserve"> £</w:t>
      </w:r>
      <w:r w:rsidR="00051EFB" w:rsidRPr="00051EFB">
        <w:rPr>
          <w:szCs w:val="24"/>
        </w:rPr>
        <w:t>2</w:t>
      </w:r>
      <w:r w:rsidR="004B1427" w:rsidRPr="00051EFB">
        <w:rPr>
          <w:szCs w:val="24"/>
        </w:rPr>
        <w:t xml:space="preserve"> million British Pounds Sterling</w:t>
      </w:r>
      <w:r w:rsidRPr="00051EFB">
        <w:rPr>
          <w:szCs w:val="24"/>
        </w:rPr>
        <w:t>.</w:t>
      </w:r>
      <w:r w:rsidRPr="004E326F">
        <w:rPr>
          <w:szCs w:val="24"/>
        </w:rPr>
        <w:t xml:space="preserve">  </w:t>
      </w:r>
    </w:p>
    <w:p w14:paraId="48289EDA" w14:textId="26D333BD" w:rsidR="00B4765F" w:rsidRPr="004E326F" w:rsidRDefault="00B4765F" w:rsidP="00A91BA7">
      <w:pPr>
        <w:jc w:val="both"/>
        <w:rPr>
          <w:szCs w:val="24"/>
        </w:rPr>
      </w:pPr>
      <w:r>
        <w:rPr>
          <w:szCs w:val="24"/>
        </w:rPr>
        <w:t>I</w:t>
      </w:r>
      <w:r w:rsidRPr="004E326F">
        <w:rPr>
          <w:szCs w:val="24"/>
        </w:rPr>
        <w:t>n the case of a joint venture or a consortium bid, the annual turnover is calculated by combining the turnover of the relevant organisations in each of the last two financial years.</w:t>
      </w:r>
      <w:r>
        <w:rPr>
          <w:szCs w:val="24"/>
        </w:rPr>
        <w:t xml:space="preserve"> </w:t>
      </w:r>
      <w:r w:rsidRPr="004E326F">
        <w:rPr>
          <w:szCs w:val="24"/>
        </w:rPr>
        <w:t>In addition, the annual turnover of at least one of those organisations is expected to be £</w:t>
      </w:r>
      <w:r w:rsidR="00051EFB">
        <w:rPr>
          <w:szCs w:val="24"/>
        </w:rPr>
        <w:t>2</w:t>
      </w:r>
      <w:r w:rsidR="004B1427">
        <w:rPr>
          <w:szCs w:val="24"/>
        </w:rPr>
        <w:t xml:space="preserve"> million</w:t>
      </w:r>
      <w:r w:rsidRPr="004E326F">
        <w:rPr>
          <w:szCs w:val="24"/>
        </w:rPr>
        <w:t xml:space="preserve"> GBP.  </w:t>
      </w:r>
    </w:p>
    <w:p w14:paraId="5962DEF8" w14:textId="67CC337F" w:rsidR="00B4765F" w:rsidRPr="004E326F" w:rsidRDefault="00B4765F" w:rsidP="00A91BA7">
      <w:pPr>
        <w:jc w:val="both"/>
        <w:rPr>
          <w:szCs w:val="24"/>
        </w:rPr>
      </w:pPr>
      <w:r w:rsidRPr="004E326F">
        <w:rPr>
          <w:szCs w:val="24"/>
        </w:rPr>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sidR="009A67A8">
        <w:rPr>
          <w:szCs w:val="24"/>
        </w:rPr>
        <w:t>the Tenderer’s</w:t>
      </w:r>
      <w:r w:rsidRPr="004E326F">
        <w:rPr>
          <w:szCs w:val="24"/>
        </w:rPr>
        <w:t xml:space="preserve">: </w:t>
      </w:r>
    </w:p>
    <w:p w14:paraId="4110BEC3" w14:textId="0341414B" w:rsidR="00B4765F" w:rsidRPr="003A368E" w:rsidRDefault="009A67A8" w:rsidP="00FC2373">
      <w:pPr>
        <w:pStyle w:val="ListParagraph"/>
        <w:numPr>
          <w:ilvl w:val="0"/>
          <w:numId w:val="4"/>
        </w:numPr>
        <w:ind w:left="1134" w:hanging="283"/>
        <w:jc w:val="both"/>
        <w:rPr>
          <w:szCs w:val="24"/>
        </w:rPr>
      </w:pPr>
      <w:r>
        <w:rPr>
          <w:szCs w:val="24"/>
        </w:rPr>
        <w:t>o</w:t>
      </w:r>
      <w:r w:rsidR="00B4765F" w:rsidRPr="003A368E">
        <w:rPr>
          <w:szCs w:val="24"/>
        </w:rPr>
        <w:t xml:space="preserve">perating performance: growth or reductions in sales, gross profit, operating </w:t>
      </w:r>
      <w:r>
        <w:rPr>
          <w:szCs w:val="24"/>
        </w:rPr>
        <w:t>p</w:t>
      </w:r>
      <w:r w:rsidR="00B4765F" w:rsidRPr="003A368E">
        <w:rPr>
          <w:szCs w:val="24"/>
        </w:rPr>
        <w:t xml:space="preserve">rofit, profit before tax and earnings before interest, tax, depreciation, amortisation, exceptional items and profit/loss on sale of businesses; </w:t>
      </w:r>
    </w:p>
    <w:p w14:paraId="3A73238B" w14:textId="79728540" w:rsidR="00B4765F" w:rsidRPr="003A368E" w:rsidRDefault="009A67A8" w:rsidP="00FC2373">
      <w:pPr>
        <w:pStyle w:val="ListParagraph"/>
        <w:numPr>
          <w:ilvl w:val="0"/>
          <w:numId w:val="2"/>
        </w:numPr>
        <w:ind w:left="1134" w:hanging="283"/>
        <w:jc w:val="both"/>
        <w:rPr>
          <w:szCs w:val="24"/>
        </w:rPr>
      </w:pPr>
      <w:r>
        <w:rPr>
          <w:szCs w:val="24"/>
        </w:rPr>
        <w:t>l</w:t>
      </w:r>
      <w:r w:rsidR="00B4765F" w:rsidRPr="003A368E">
        <w:rPr>
          <w:szCs w:val="24"/>
        </w:rPr>
        <w:t xml:space="preserve">iquidity: net current assets, movements in cash flow from operations, working capital and quick ratios, and average collection and payments periods; and   </w:t>
      </w:r>
    </w:p>
    <w:p w14:paraId="22CDEA75" w14:textId="7013B28A" w:rsidR="00D753C4" w:rsidRPr="00147CC8" w:rsidRDefault="009A67A8" w:rsidP="00147CC8">
      <w:pPr>
        <w:pStyle w:val="ListParagraph"/>
        <w:numPr>
          <w:ilvl w:val="0"/>
          <w:numId w:val="2"/>
        </w:numPr>
        <w:ind w:left="1134" w:hanging="283"/>
        <w:jc w:val="both"/>
        <w:rPr>
          <w:b/>
          <w:sz w:val="28"/>
          <w:szCs w:val="28"/>
        </w:rPr>
      </w:pPr>
      <w:r>
        <w:rPr>
          <w:szCs w:val="24"/>
        </w:rPr>
        <w:t>f</w:t>
      </w:r>
      <w:r w:rsidR="00B4765F" w:rsidRPr="004E326F">
        <w:rPr>
          <w:szCs w:val="24"/>
        </w:rPr>
        <w:t xml:space="preserve">inancial structure: gearing ratios and interest cover. </w:t>
      </w:r>
    </w:p>
    <w:p w14:paraId="25193313" w14:textId="22F16C21" w:rsidR="00B4765F" w:rsidRPr="00594B60" w:rsidRDefault="00B4765F" w:rsidP="00B4765F">
      <w:pPr>
        <w:widowControl w:val="0"/>
        <w:rPr>
          <w:b/>
          <w:sz w:val="28"/>
          <w:szCs w:val="28"/>
        </w:rPr>
      </w:pPr>
      <w:r w:rsidRPr="00594B60">
        <w:rPr>
          <w:b/>
          <w:sz w:val="28"/>
          <w:szCs w:val="28"/>
        </w:rPr>
        <w:t>Evaluation</w:t>
      </w:r>
      <w:r w:rsidR="00A46C28">
        <w:rPr>
          <w:b/>
          <w:sz w:val="28"/>
          <w:szCs w:val="28"/>
        </w:rPr>
        <w:t xml:space="preserve"> of Responses</w:t>
      </w:r>
      <w:r w:rsidRPr="00594B60">
        <w:rPr>
          <w:b/>
          <w:sz w:val="28"/>
          <w:szCs w:val="28"/>
        </w:rPr>
        <w:t xml:space="preserve"> </w:t>
      </w:r>
    </w:p>
    <w:p w14:paraId="3ED19817" w14:textId="77777777" w:rsidR="0091743E" w:rsidRPr="004C745C" w:rsidRDefault="0091743E" w:rsidP="0091743E">
      <w:pPr>
        <w:spacing w:before="0" w:after="0" w:line="240" w:lineRule="auto"/>
        <w:jc w:val="both"/>
        <w:rPr>
          <w:szCs w:val="24"/>
        </w:rPr>
      </w:pPr>
      <w:r w:rsidRPr="004C745C">
        <w:rPr>
          <w:szCs w:val="24"/>
        </w:rPr>
        <w:t>Evaluation of Responses will be undertaken by a panel appointed by the Authority. Each panel member will first undertake an independent evaluation of the Responses applying the relevant evaluation criteria for each question. Then, a moderation meeting will be held at which the evaluation panel will reach a consensus on the marking of each question.</w:t>
      </w:r>
    </w:p>
    <w:p w14:paraId="09C486AC" w14:textId="77777777" w:rsidR="0091743E" w:rsidRPr="004C745C" w:rsidRDefault="0091743E" w:rsidP="0091743E">
      <w:pPr>
        <w:widowControl w:val="0"/>
        <w:jc w:val="both"/>
        <w:rPr>
          <w:color w:val="000000" w:themeColor="text1"/>
          <w:sz w:val="22"/>
        </w:rPr>
      </w:pPr>
      <w:r w:rsidRPr="004C745C">
        <w:rPr>
          <w:szCs w:val="24"/>
        </w:rPr>
        <w:t xml:space="preserve">During the consensus meeting, the decision may be taken that a Response will not be carried forward to the next evaluation stage if the consensus view is that the Tenderer has failed to meet any minimum or mandatory requirements, and/or provided a non-compliant response. </w:t>
      </w:r>
      <w:r w:rsidRPr="004C745C">
        <w:rPr>
          <w:color w:val="000000" w:themeColor="text1"/>
          <w:sz w:val="22"/>
        </w:rPr>
        <w:t xml:space="preserve"> </w:t>
      </w:r>
    </w:p>
    <w:p w14:paraId="536F1F91" w14:textId="77777777" w:rsidR="0091743E" w:rsidRPr="004C745C" w:rsidRDefault="0091743E" w:rsidP="0091743E">
      <w:pPr>
        <w:jc w:val="both"/>
        <w:rPr>
          <w:rFonts w:ascii="Segoe UI" w:hAnsi="Segoe UI" w:cs="Segoe UI"/>
          <w:sz w:val="18"/>
          <w:szCs w:val="18"/>
          <w:lang w:eastAsia="en-GB"/>
        </w:rPr>
      </w:pPr>
      <w:r w:rsidRPr="00BA5B48">
        <w:rPr>
          <w:lang w:eastAsia="en-GB"/>
        </w:rPr>
        <w:t>All tenderers should be aware of the timescales set to deliver this requirement and only submit a response where they are fully confident of being able to deliver within these parameters. </w:t>
      </w:r>
    </w:p>
    <w:p w14:paraId="64BA112F" w14:textId="2E864893" w:rsidR="00D753C4" w:rsidRDefault="0091743E" w:rsidP="00147CC8">
      <w:pPr>
        <w:widowControl w:val="0"/>
        <w:jc w:val="both"/>
        <w:rPr>
          <w:b/>
          <w:sz w:val="28"/>
          <w:szCs w:val="28"/>
        </w:rPr>
      </w:pPr>
      <w:r w:rsidRPr="00BA5B48">
        <w:rPr>
          <w:lang w:eastAsia="en-GB"/>
        </w:rPr>
        <w:t>Tenders will be evaluated by the</w:t>
      </w:r>
      <w:r w:rsidR="00660E6D">
        <w:rPr>
          <w:lang w:eastAsia="en-GB"/>
        </w:rPr>
        <w:t xml:space="preserve"> </w:t>
      </w:r>
      <w:r w:rsidRPr="00BA5B48">
        <w:rPr>
          <w:lang w:eastAsia="en-GB"/>
        </w:rPr>
        <w:t xml:space="preserve">Programme Management team for appropriateness, on the basis of scope, methods, expertise, and value for money.  </w:t>
      </w:r>
    </w:p>
    <w:p w14:paraId="4D74FD41" w14:textId="77777777" w:rsidR="00147CC8" w:rsidRDefault="00147CC8" w:rsidP="00545E55">
      <w:pPr>
        <w:widowControl w:val="0"/>
        <w:rPr>
          <w:b/>
          <w:sz w:val="28"/>
          <w:szCs w:val="28"/>
        </w:rPr>
      </w:pPr>
    </w:p>
    <w:p w14:paraId="5A35B15A" w14:textId="76AC96FD" w:rsidR="003421A2" w:rsidRDefault="00752FC1" w:rsidP="001C7AA6">
      <w:pPr>
        <w:widowControl w:val="0"/>
        <w:rPr>
          <w:lang w:eastAsia="en-GB"/>
        </w:rPr>
      </w:pPr>
      <w:r w:rsidRPr="000B0084">
        <w:rPr>
          <w:b/>
          <w:sz w:val="28"/>
          <w:szCs w:val="28"/>
        </w:rPr>
        <w:lastRenderedPageBreak/>
        <w:t>Scoring Criteria</w:t>
      </w:r>
    </w:p>
    <w:p w14:paraId="6805548F" w14:textId="09464403" w:rsidR="008A4827" w:rsidRPr="008A4827" w:rsidRDefault="008A4827" w:rsidP="008A4827">
      <w:pPr>
        <w:rPr>
          <w:b/>
          <w:bCs/>
        </w:rPr>
      </w:pPr>
      <w:r>
        <w:t xml:space="preserve">If a score of </w:t>
      </w:r>
      <w:r w:rsidRPr="008A4827">
        <w:rPr>
          <w:b/>
          <w:bCs/>
        </w:rPr>
        <w:t>twenty or zero</w:t>
      </w:r>
      <w:r>
        <w:t xml:space="preserve"> is awarded to a response to one (1) or more of questions E01 – E06 the Authority </w:t>
      </w:r>
      <w:r w:rsidRPr="008A4827">
        <w:rPr>
          <w:b/>
          <w:bCs/>
        </w:rPr>
        <w:t>may choose to reject the Tender.</w:t>
      </w:r>
    </w:p>
    <w:p w14:paraId="13DFBDF9" w14:textId="23DE894E" w:rsidR="0091743E" w:rsidRPr="004C745C" w:rsidRDefault="0091743E" w:rsidP="00147CC8">
      <w:pPr>
        <w:jc w:val="both"/>
        <w:rPr>
          <w:rFonts w:ascii="Segoe UI" w:hAnsi="Segoe UI" w:cs="Segoe UI"/>
          <w:sz w:val="18"/>
          <w:szCs w:val="18"/>
          <w:lang w:eastAsia="en-GB"/>
        </w:rPr>
      </w:pPr>
      <w:r w:rsidRPr="00BA5B48">
        <w:rPr>
          <w:lang w:eastAsia="en-GB"/>
        </w:rPr>
        <w:t>The technical questionnaire will be scored using the following scale: </w:t>
      </w:r>
    </w:p>
    <w:tbl>
      <w:tblPr>
        <w:tblStyle w:val="TableGrid"/>
        <w:tblW w:w="9634" w:type="dxa"/>
        <w:tblLook w:val="04A0" w:firstRow="1" w:lastRow="0" w:firstColumn="1" w:lastColumn="0" w:noHBand="0" w:noVBand="1"/>
      </w:tblPr>
      <w:tblGrid>
        <w:gridCol w:w="1684"/>
        <w:gridCol w:w="1146"/>
        <w:gridCol w:w="6804"/>
      </w:tblGrid>
      <w:tr w:rsidR="00E13A66" w:rsidRPr="00503C1F" w14:paraId="6A7B17AD" w14:textId="77777777" w:rsidTr="00503C1F">
        <w:tc>
          <w:tcPr>
            <w:tcW w:w="1684" w:type="dxa"/>
            <w:shd w:val="clear" w:color="auto" w:fill="00B050"/>
          </w:tcPr>
          <w:p w14:paraId="498AF48E" w14:textId="77777777"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Descriptor</w:t>
            </w:r>
          </w:p>
        </w:tc>
        <w:tc>
          <w:tcPr>
            <w:tcW w:w="1146" w:type="dxa"/>
            <w:shd w:val="clear" w:color="auto" w:fill="00B050"/>
          </w:tcPr>
          <w:p w14:paraId="12230B2B" w14:textId="4B83C6F1"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 xml:space="preserve">Score </w:t>
            </w:r>
          </w:p>
        </w:tc>
        <w:tc>
          <w:tcPr>
            <w:tcW w:w="6804" w:type="dxa"/>
            <w:shd w:val="clear" w:color="auto" w:fill="00B050"/>
          </w:tcPr>
          <w:p w14:paraId="72D4D84E" w14:textId="678FC91B"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 xml:space="preserve">Definition </w:t>
            </w:r>
          </w:p>
        </w:tc>
      </w:tr>
      <w:tr w:rsidR="00E13A66" w:rsidRPr="00503C1F" w14:paraId="15AB43BF" w14:textId="77777777" w:rsidTr="00147CC8">
        <w:trPr>
          <w:trHeight w:val="1635"/>
        </w:trPr>
        <w:tc>
          <w:tcPr>
            <w:tcW w:w="1684" w:type="dxa"/>
            <w:vAlign w:val="center"/>
          </w:tcPr>
          <w:p w14:paraId="0F48450E" w14:textId="6CC54125" w:rsidR="00E13A66" w:rsidRPr="00503C1F" w:rsidRDefault="00FF0972" w:rsidP="00E13A66">
            <w:pPr>
              <w:jc w:val="center"/>
              <w:rPr>
                <w:rFonts w:cs="Arial"/>
                <w:szCs w:val="24"/>
              </w:rPr>
            </w:pPr>
            <w:r w:rsidRPr="00503C1F">
              <w:rPr>
                <w:rFonts w:cs="Arial"/>
                <w:szCs w:val="24"/>
              </w:rPr>
              <w:t>Very good</w:t>
            </w:r>
          </w:p>
        </w:tc>
        <w:tc>
          <w:tcPr>
            <w:tcW w:w="1146" w:type="dxa"/>
            <w:vAlign w:val="center"/>
          </w:tcPr>
          <w:p w14:paraId="1DB4DBC3" w14:textId="5AE54624" w:rsidR="00E13A66" w:rsidRPr="00503C1F" w:rsidRDefault="00E13A66" w:rsidP="00E13A66">
            <w:pPr>
              <w:jc w:val="center"/>
              <w:rPr>
                <w:rFonts w:cs="Arial"/>
                <w:szCs w:val="24"/>
              </w:rPr>
            </w:pPr>
            <w:r w:rsidRPr="00503C1F">
              <w:rPr>
                <w:rFonts w:cs="Arial"/>
                <w:szCs w:val="24"/>
              </w:rPr>
              <w:t>100</w:t>
            </w:r>
          </w:p>
        </w:tc>
        <w:tc>
          <w:tcPr>
            <w:tcW w:w="6804" w:type="dxa"/>
            <w:vAlign w:val="center"/>
          </w:tcPr>
          <w:p w14:paraId="7A792C73" w14:textId="7E91C5F2" w:rsidR="00E13A66" w:rsidRPr="00503C1F" w:rsidRDefault="006166E8" w:rsidP="00503C1F">
            <w:pPr>
              <w:pStyle w:val="Default"/>
              <w:jc w:val="both"/>
            </w:pPr>
            <w:r w:rsidRPr="00503C1F">
              <w:t xml:space="preserve">Addresses all the Authority’s requirements with </w:t>
            </w:r>
            <w:r w:rsidR="003C2122" w:rsidRPr="00503C1F">
              <w:t>all</w:t>
            </w:r>
            <w:r w:rsidRPr="00503C1F">
              <w:t xml:space="preserve"> the relevant supporting information set out in the Bidder Pack. There are no weaknesses and therefore the tender response gives the Authority complete confidence that </w:t>
            </w:r>
            <w:r w:rsidR="003C2122" w:rsidRPr="00503C1F">
              <w:t>all</w:t>
            </w:r>
            <w:r w:rsidRPr="00503C1F">
              <w:t xml:space="preserve"> the requirements will be met to a high standard.</w:t>
            </w:r>
          </w:p>
        </w:tc>
      </w:tr>
      <w:tr w:rsidR="00E13A66" w:rsidRPr="00503C1F" w14:paraId="4A27148C" w14:textId="77777777" w:rsidTr="00147CC8">
        <w:trPr>
          <w:trHeight w:val="1655"/>
        </w:trPr>
        <w:tc>
          <w:tcPr>
            <w:tcW w:w="1684" w:type="dxa"/>
            <w:vAlign w:val="center"/>
          </w:tcPr>
          <w:p w14:paraId="6652B58D" w14:textId="6661147C" w:rsidR="00E13A66" w:rsidRPr="00503C1F" w:rsidRDefault="00FF0972" w:rsidP="008A1017">
            <w:pPr>
              <w:spacing w:line="240" w:lineRule="auto"/>
              <w:jc w:val="center"/>
              <w:rPr>
                <w:rFonts w:cs="Arial"/>
                <w:szCs w:val="24"/>
              </w:rPr>
            </w:pPr>
            <w:r w:rsidRPr="00503C1F">
              <w:rPr>
                <w:rFonts w:cs="Arial"/>
                <w:szCs w:val="24"/>
              </w:rPr>
              <w:t>Good</w:t>
            </w:r>
          </w:p>
        </w:tc>
        <w:tc>
          <w:tcPr>
            <w:tcW w:w="1146" w:type="dxa"/>
            <w:vAlign w:val="center"/>
          </w:tcPr>
          <w:p w14:paraId="6FABC85D" w14:textId="28C0C68B" w:rsidR="00E13A66" w:rsidRPr="00503C1F" w:rsidRDefault="00E13A66" w:rsidP="00E13A66">
            <w:pPr>
              <w:jc w:val="center"/>
              <w:rPr>
                <w:rFonts w:cs="Arial"/>
                <w:szCs w:val="24"/>
              </w:rPr>
            </w:pPr>
            <w:r w:rsidRPr="00503C1F">
              <w:rPr>
                <w:rFonts w:cs="Arial"/>
                <w:szCs w:val="24"/>
              </w:rPr>
              <w:t>70</w:t>
            </w:r>
          </w:p>
        </w:tc>
        <w:tc>
          <w:tcPr>
            <w:tcW w:w="6804" w:type="dxa"/>
            <w:vAlign w:val="center"/>
          </w:tcPr>
          <w:p w14:paraId="73EF9B55" w14:textId="331A4407" w:rsidR="00E13A66" w:rsidRPr="00503C1F" w:rsidRDefault="006166E8" w:rsidP="00503C1F">
            <w:pPr>
              <w:pStyle w:val="Default"/>
              <w:jc w:val="both"/>
              <w:rPr>
                <w:rFonts w:eastAsia="Calibri"/>
                <w:color w:val="auto"/>
              </w:rPr>
            </w:pPr>
            <w:r w:rsidRPr="00503C1F">
              <w:rPr>
                <w:rFonts w:eastAsia="Calibri"/>
                <w:color w:val="auto"/>
              </w:rPr>
              <w:t xml:space="preserve">Addresses </w:t>
            </w:r>
            <w:r w:rsidR="003C2122" w:rsidRPr="00503C1F">
              <w:rPr>
                <w:rFonts w:eastAsia="Calibri"/>
                <w:color w:val="auto"/>
              </w:rPr>
              <w:t>all</w:t>
            </w:r>
            <w:r w:rsidRPr="00503C1F">
              <w:rPr>
                <w:rFonts w:eastAsia="Calibri"/>
                <w:color w:val="auto"/>
              </w:rPr>
              <w:t xml:space="preserve"> the Authority’s requirements with </w:t>
            </w:r>
            <w:r w:rsidR="003C2122" w:rsidRPr="00503C1F">
              <w:rPr>
                <w:rFonts w:eastAsia="Calibri"/>
                <w:color w:val="auto"/>
              </w:rPr>
              <w:t>all</w:t>
            </w:r>
            <w:r w:rsidRPr="00503C1F">
              <w:rPr>
                <w:rFonts w:eastAsia="Calibri"/>
                <w:color w:val="auto"/>
              </w:rPr>
              <w:t xml:space="preserve"> the relevant supporting information set out in the Bidder Pack. The response contains minor weaknesses and therefore the tender response gives the Authority confidence that </w:t>
            </w:r>
            <w:r w:rsidR="003C2122" w:rsidRPr="00503C1F">
              <w:rPr>
                <w:rFonts w:eastAsia="Calibri"/>
                <w:color w:val="auto"/>
              </w:rPr>
              <w:t>all</w:t>
            </w:r>
            <w:r w:rsidRPr="00503C1F">
              <w:rPr>
                <w:rFonts w:eastAsia="Calibri"/>
                <w:color w:val="auto"/>
              </w:rPr>
              <w:t xml:space="preserve"> the requirements will be met to a good standard.</w:t>
            </w:r>
          </w:p>
        </w:tc>
      </w:tr>
      <w:tr w:rsidR="00E13A66" w:rsidRPr="00503C1F" w14:paraId="5230AF9D" w14:textId="77777777" w:rsidTr="00147CC8">
        <w:trPr>
          <w:trHeight w:val="1547"/>
        </w:trPr>
        <w:tc>
          <w:tcPr>
            <w:tcW w:w="1684" w:type="dxa"/>
            <w:vAlign w:val="center"/>
          </w:tcPr>
          <w:p w14:paraId="584C24B0" w14:textId="0458889D" w:rsidR="00E13A66" w:rsidRPr="00503C1F" w:rsidRDefault="00FF0972" w:rsidP="008A1017">
            <w:pPr>
              <w:spacing w:line="240" w:lineRule="auto"/>
              <w:jc w:val="center"/>
              <w:rPr>
                <w:rFonts w:cs="Arial"/>
                <w:szCs w:val="24"/>
              </w:rPr>
            </w:pPr>
            <w:r w:rsidRPr="00503C1F">
              <w:rPr>
                <w:rFonts w:cs="Arial"/>
                <w:szCs w:val="24"/>
              </w:rPr>
              <w:t>Moderate</w:t>
            </w:r>
          </w:p>
        </w:tc>
        <w:tc>
          <w:tcPr>
            <w:tcW w:w="1146" w:type="dxa"/>
            <w:vAlign w:val="center"/>
          </w:tcPr>
          <w:p w14:paraId="294E957E" w14:textId="068D98D1" w:rsidR="00E13A66" w:rsidRPr="00503C1F" w:rsidRDefault="00E13A66" w:rsidP="00E13A66">
            <w:pPr>
              <w:jc w:val="center"/>
              <w:rPr>
                <w:rFonts w:cs="Arial"/>
                <w:szCs w:val="24"/>
              </w:rPr>
            </w:pPr>
            <w:r w:rsidRPr="00503C1F">
              <w:rPr>
                <w:rFonts w:cs="Arial"/>
                <w:szCs w:val="24"/>
              </w:rPr>
              <w:t>50</w:t>
            </w:r>
          </w:p>
        </w:tc>
        <w:tc>
          <w:tcPr>
            <w:tcW w:w="6804" w:type="dxa"/>
            <w:vAlign w:val="center"/>
          </w:tcPr>
          <w:p w14:paraId="305F46ED" w14:textId="68B78162" w:rsidR="00E13A66" w:rsidRPr="00503C1F" w:rsidRDefault="006166E8" w:rsidP="00503C1F">
            <w:pPr>
              <w:pStyle w:val="Default"/>
              <w:jc w:val="both"/>
              <w:rPr>
                <w:rFonts w:eastAsia="Calibri"/>
                <w:color w:val="auto"/>
              </w:rPr>
            </w:pPr>
            <w:r w:rsidRPr="00503C1F">
              <w:rPr>
                <w:rFonts w:eastAsia="Calibri"/>
                <w:color w:val="auto"/>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E13A66" w:rsidRPr="00503C1F" w14:paraId="08BA5C29" w14:textId="77777777" w:rsidTr="00147CC8">
        <w:trPr>
          <w:trHeight w:val="1567"/>
        </w:trPr>
        <w:tc>
          <w:tcPr>
            <w:tcW w:w="1684" w:type="dxa"/>
            <w:vAlign w:val="center"/>
          </w:tcPr>
          <w:p w14:paraId="30CDF8BF" w14:textId="7792CD7F" w:rsidR="006166E8" w:rsidRPr="00503C1F" w:rsidRDefault="006166E8" w:rsidP="00E13A66">
            <w:pPr>
              <w:jc w:val="center"/>
              <w:rPr>
                <w:rFonts w:cs="Arial"/>
                <w:szCs w:val="24"/>
              </w:rPr>
            </w:pPr>
            <w:r w:rsidRPr="00503C1F">
              <w:rPr>
                <w:rFonts w:cs="Arial"/>
                <w:szCs w:val="24"/>
              </w:rPr>
              <w:t>Weak</w:t>
            </w:r>
          </w:p>
        </w:tc>
        <w:tc>
          <w:tcPr>
            <w:tcW w:w="1146" w:type="dxa"/>
            <w:vAlign w:val="center"/>
          </w:tcPr>
          <w:p w14:paraId="472FFB15" w14:textId="012C46FF" w:rsidR="00E13A66" w:rsidRPr="00503C1F" w:rsidRDefault="00E13A66" w:rsidP="00E13A66">
            <w:pPr>
              <w:jc w:val="center"/>
              <w:rPr>
                <w:rFonts w:cs="Arial"/>
                <w:szCs w:val="24"/>
              </w:rPr>
            </w:pPr>
            <w:r w:rsidRPr="00503C1F">
              <w:rPr>
                <w:rFonts w:cs="Arial"/>
                <w:szCs w:val="24"/>
              </w:rPr>
              <w:t>20</w:t>
            </w:r>
          </w:p>
        </w:tc>
        <w:tc>
          <w:tcPr>
            <w:tcW w:w="6804" w:type="dxa"/>
            <w:vAlign w:val="center"/>
          </w:tcPr>
          <w:p w14:paraId="08964AA5" w14:textId="6C1CC4FE" w:rsidR="00E13A66" w:rsidRPr="00503C1F" w:rsidRDefault="006166E8" w:rsidP="00503C1F">
            <w:pPr>
              <w:pStyle w:val="Default"/>
              <w:jc w:val="both"/>
              <w:rPr>
                <w:rFonts w:eastAsia="Calibri"/>
                <w:color w:val="auto"/>
              </w:rPr>
            </w:pPr>
            <w:r w:rsidRPr="00503C1F">
              <w:rPr>
                <w:rFonts w:eastAsia="Calibri"/>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13A66" w:rsidRPr="00503C1F" w14:paraId="481516A7" w14:textId="77777777" w:rsidTr="001C7AA6">
        <w:trPr>
          <w:trHeight w:val="915"/>
        </w:trPr>
        <w:tc>
          <w:tcPr>
            <w:tcW w:w="1684" w:type="dxa"/>
            <w:vAlign w:val="center"/>
          </w:tcPr>
          <w:p w14:paraId="706E378E" w14:textId="52EE34B9" w:rsidR="00E13A66" w:rsidRPr="00503C1F" w:rsidRDefault="00E13A66" w:rsidP="00E13A66">
            <w:pPr>
              <w:jc w:val="center"/>
              <w:rPr>
                <w:rFonts w:cs="Arial"/>
                <w:szCs w:val="24"/>
              </w:rPr>
            </w:pPr>
            <w:r w:rsidRPr="00503C1F">
              <w:rPr>
                <w:rFonts w:cs="Arial"/>
                <w:szCs w:val="24"/>
              </w:rPr>
              <w:t>Unacceptable</w:t>
            </w:r>
          </w:p>
        </w:tc>
        <w:tc>
          <w:tcPr>
            <w:tcW w:w="1146" w:type="dxa"/>
            <w:vAlign w:val="center"/>
          </w:tcPr>
          <w:p w14:paraId="634DFF96" w14:textId="1AAC598A" w:rsidR="00E13A66" w:rsidRPr="00503C1F" w:rsidRDefault="00E13A66" w:rsidP="00E13A66">
            <w:pPr>
              <w:jc w:val="center"/>
              <w:rPr>
                <w:rFonts w:cs="Arial"/>
                <w:szCs w:val="24"/>
              </w:rPr>
            </w:pPr>
            <w:r w:rsidRPr="00503C1F">
              <w:rPr>
                <w:rFonts w:cs="Arial"/>
                <w:szCs w:val="24"/>
              </w:rPr>
              <w:t>0</w:t>
            </w:r>
          </w:p>
        </w:tc>
        <w:tc>
          <w:tcPr>
            <w:tcW w:w="6804" w:type="dxa"/>
            <w:vAlign w:val="center"/>
          </w:tcPr>
          <w:p w14:paraId="39BAA33C" w14:textId="40FC60D3" w:rsidR="00E13A66" w:rsidRPr="00503C1F" w:rsidRDefault="006166E8" w:rsidP="00503C1F">
            <w:pPr>
              <w:pStyle w:val="Default"/>
              <w:jc w:val="both"/>
              <w:rPr>
                <w:rFonts w:eastAsia="Calibri"/>
                <w:color w:val="auto"/>
              </w:rPr>
            </w:pPr>
            <w:r w:rsidRPr="00503C1F">
              <w:rPr>
                <w:rFonts w:eastAsia="Calibri"/>
                <w:color w:val="auto"/>
              </w:rPr>
              <w:t>No response or provides a response that gives the Authority no confidence that the requirement will be met.</w:t>
            </w:r>
          </w:p>
        </w:tc>
      </w:tr>
    </w:tbl>
    <w:p w14:paraId="0016290A" w14:textId="77777777" w:rsidR="0091743E" w:rsidRPr="004C745C" w:rsidRDefault="0091743E" w:rsidP="0091743E">
      <w:pPr>
        <w:jc w:val="both"/>
        <w:rPr>
          <w:rFonts w:ascii="Segoe UI" w:hAnsi="Segoe UI" w:cs="Segoe UI"/>
          <w:sz w:val="18"/>
          <w:szCs w:val="18"/>
          <w:lang w:eastAsia="en-GB"/>
        </w:rPr>
      </w:pPr>
      <w:r w:rsidRPr="00BA5B48">
        <w:rPr>
          <w:lang w:eastAsia="en-GB"/>
        </w:rPr>
        <w:t xml:space="preserve">Each question will be allocated a score of between 0-100 for the documented response, based on the criteria above.  The scores will be weighted against the technical sub-weighting, and a final technical score will be calculated.  The highest technical score will then receive the maximum </w:t>
      </w:r>
      <w:r>
        <w:rPr>
          <w:lang w:eastAsia="en-GB"/>
        </w:rPr>
        <w:t>7</w:t>
      </w:r>
      <w:r w:rsidRPr="00BA5B48">
        <w:rPr>
          <w:lang w:eastAsia="en-GB"/>
        </w:rPr>
        <w:t>0% technical score to be added to the commercial score in the overall tender evaluation.  Other bidder’s technical scores will be calculated pro rata to the highest technical score. </w:t>
      </w:r>
    </w:p>
    <w:p w14:paraId="09F3BA59" w14:textId="77777777" w:rsidR="0091743E" w:rsidRPr="004A3072" w:rsidRDefault="0091743E" w:rsidP="0091743E">
      <w:pPr>
        <w:jc w:val="both"/>
        <w:rPr>
          <w:rFonts w:ascii="Segoe UI" w:hAnsi="Segoe UI" w:cs="Segoe UI"/>
          <w:sz w:val="20"/>
          <w:szCs w:val="20"/>
          <w:lang w:eastAsia="en-GB"/>
        </w:rPr>
      </w:pPr>
      <w:r w:rsidRPr="004A3072">
        <w:rPr>
          <w:rStyle w:val="normaltextrun"/>
          <w:rFonts w:cs="Arial"/>
          <w:szCs w:val="24"/>
        </w:rPr>
        <w:t>To enable a consistent and fair evaluation of your tender, we require Suppliers to respond to the questions below, making sure you adhere to the page limits detailed in each section. Words submitted beyond these limits will not be evaluated as part of the tender response.  All sections are mandatory and will be scored. The weighting given to each question is set out below as a percentage of the technical score available.</w:t>
      </w:r>
      <w:r w:rsidRPr="004A3072">
        <w:rPr>
          <w:rStyle w:val="eop"/>
          <w:rFonts w:cs="Arial"/>
          <w:szCs w:val="24"/>
        </w:rPr>
        <w:t> </w:t>
      </w:r>
    </w:p>
    <w:p w14:paraId="664091FD" w14:textId="77777777" w:rsidR="0091743E" w:rsidRPr="004A3072" w:rsidRDefault="0091743E" w:rsidP="0091743E">
      <w:pPr>
        <w:jc w:val="both"/>
        <w:rPr>
          <w:rFonts w:ascii="Segoe UI" w:hAnsi="Segoe UI" w:cs="Segoe UI"/>
          <w:sz w:val="20"/>
          <w:szCs w:val="20"/>
        </w:rPr>
      </w:pPr>
      <w:r w:rsidRPr="004A3072">
        <w:rPr>
          <w:rStyle w:val="normaltextrun"/>
          <w:rFonts w:cs="Arial"/>
          <w:b/>
          <w:bCs/>
          <w:szCs w:val="24"/>
        </w:rPr>
        <w:lastRenderedPageBreak/>
        <w:t>Please do not include any commercial information in your response to the technical questionnaire.</w:t>
      </w:r>
      <w:r w:rsidRPr="004A3072">
        <w:rPr>
          <w:rStyle w:val="eop"/>
          <w:rFonts w:cs="Arial"/>
          <w:szCs w:val="24"/>
        </w:rPr>
        <w:t> </w:t>
      </w:r>
    </w:p>
    <w:p w14:paraId="562D96D0" w14:textId="053304B0" w:rsidR="0091743E" w:rsidRPr="00865F25" w:rsidRDefault="0091743E" w:rsidP="0091743E">
      <w:pPr>
        <w:jc w:val="both"/>
        <w:rPr>
          <w:rFonts w:ascii="Segoe UI" w:hAnsi="Segoe UI" w:cs="Segoe UI"/>
          <w:sz w:val="20"/>
          <w:szCs w:val="20"/>
        </w:rPr>
      </w:pPr>
      <w:r w:rsidRPr="004A3072">
        <w:rPr>
          <w:rStyle w:val="normaltextrun"/>
          <w:rFonts w:cs="Arial"/>
          <w:szCs w:val="24"/>
        </w:rPr>
        <w:t>Please upload your response to each section (E0</w:t>
      </w:r>
      <w:r w:rsidR="00660E6D">
        <w:rPr>
          <w:rStyle w:val="normaltextrun"/>
          <w:rFonts w:cs="Arial"/>
          <w:szCs w:val="24"/>
        </w:rPr>
        <w:t>1</w:t>
      </w:r>
      <w:r w:rsidRPr="004A3072">
        <w:rPr>
          <w:rStyle w:val="normaltextrun"/>
          <w:rFonts w:cs="Arial"/>
          <w:szCs w:val="24"/>
        </w:rPr>
        <w:t xml:space="preserve"> – E</w:t>
      </w:r>
      <w:r w:rsidR="00505864">
        <w:rPr>
          <w:rStyle w:val="normaltextrun"/>
          <w:rFonts w:cs="Arial"/>
          <w:szCs w:val="24"/>
        </w:rPr>
        <w:t>0</w:t>
      </w:r>
      <w:r w:rsidR="00660E6D">
        <w:rPr>
          <w:rStyle w:val="normaltextrun"/>
          <w:rFonts w:cs="Arial"/>
          <w:szCs w:val="24"/>
        </w:rPr>
        <w:t>6</w:t>
      </w:r>
      <w:r w:rsidRPr="004A3072">
        <w:rPr>
          <w:rStyle w:val="normaltextrun"/>
          <w:rFonts w:cs="Arial"/>
          <w:szCs w:val="24"/>
        </w:rPr>
        <w:t>) as an individual document.  This will allow evaluators to easily differentiate between the response to each section and allow consistent and fair evaluation of bids.  Bidders should not cross reference information provided in each section as they will only be scored on the information requested and provided in each section.</w:t>
      </w:r>
      <w:r w:rsidRPr="004A3072">
        <w:rPr>
          <w:rStyle w:val="eop"/>
          <w:rFonts w:cs="Arial"/>
          <w:szCs w:val="24"/>
        </w:rPr>
        <w:t> </w:t>
      </w:r>
    </w:p>
    <w:p w14:paraId="0311B6D5" w14:textId="77777777" w:rsidR="008D5478" w:rsidRDefault="008D5478">
      <w:pPr>
        <w:spacing w:before="0" w:after="0" w:line="240" w:lineRule="auto"/>
        <w:rPr>
          <w:rFonts w:cs="Arial"/>
          <w:b/>
          <w:bCs/>
          <w:color w:val="00B050"/>
          <w:sz w:val="44"/>
          <w:szCs w:val="40"/>
        </w:rPr>
      </w:pPr>
      <w:bookmarkStart w:id="23" w:name="_Hlk125125867"/>
      <w:r>
        <w:rPr>
          <w:rFonts w:cs="Arial"/>
          <w:b/>
          <w:bCs/>
          <w:color w:val="00B050"/>
          <w:sz w:val="44"/>
          <w:szCs w:val="40"/>
        </w:rPr>
        <w:br w:type="page"/>
      </w:r>
    </w:p>
    <w:p w14:paraId="62F5FAE5" w14:textId="49A6121D" w:rsidR="0091743E" w:rsidRPr="009E1EE2" w:rsidRDefault="0091743E" w:rsidP="003056A6">
      <w:pPr>
        <w:rPr>
          <w:rFonts w:cs="Arial"/>
          <w:b/>
          <w:bCs/>
          <w:color w:val="00B050"/>
          <w:sz w:val="44"/>
          <w:szCs w:val="40"/>
        </w:rPr>
      </w:pPr>
      <w:r w:rsidRPr="008A4827">
        <w:rPr>
          <w:rFonts w:cs="Arial"/>
          <w:b/>
          <w:bCs/>
          <w:color w:val="00B050"/>
          <w:sz w:val="44"/>
          <w:szCs w:val="40"/>
        </w:rPr>
        <w:lastRenderedPageBreak/>
        <w:t xml:space="preserve">Technical Evaluation </w:t>
      </w:r>
    </w:p>
    <w:tbl>
      <w:tblPr>
        <w:tblStyle w:val="TableGrid"/>
        <w:tblW w:w="10489" w:type="dxa"/>
        <w:jc w:val="center"/>
        <w:tblLook w:val="04A0" w:firstRow="1" w:lastRow="0" w:firstColumn="1" w:lastColumn="0" w:noHBand="0" w:noVBand="1"/>
      </w:tblPr>
      <w:tblGrid>
        <w:gridCol w:w="10489"/>
      </w:tblGrid>
      <w:tr w:rsidR="0091743E" w:rsidRPr="008A4827" w14:paraId="6DCBEF60" w14:textId="77777777" w:rsidTr="008D5478">
        <w:trPr>
          <w:trHeight w:val="2113"/>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1A4C0" w14:textId="294CE4B3" w:rsidR="008A4827" w:rsidRDefault="008A4827" w:rsidP="008A4827">
            <w:pPr>
              <w:autoSpaceDE w:val="0"/>
              <w:autoSpaceDN w:val="0"/>
              <w:adjustRightInd w:val="0"/>
              <w:spacing w:before="0" w:after="0" w:line="240" w:lineRule="auto"/>
              <w:outlineLvl w:val="1"/>
              <w:rPr>
                <w:rFonts w:cs="Arial"/>
                <w:b/>
                <w:bCs/>
                <w:color w:val="000000"/>
                <w:szCs w:val="24"/>
              </w:rPr>
            </w:pPr>
            <w:r w:rsidRPr="008A4827">
              <w:rPr>
                <w:rFonts w:cs="Arial"/>
                <w:b/>
                <w:bCs/>
                <w:color w:val="000000"/>
                <w:szCs w:val="24"/>
              </w:rPr>
              <w:t xml:space="preserve">E01 Organisational Experience, Capability and Resources (Weighting: 20%) </w:t>
            </w:r>
          </w:p>
          <w:p w14:paraId="05EE764E" w14:textId="77777777" w:rsidR="008A4827" w:rsidRPr="008A4827" w:rsidRDefault="008A4827" w:rsidP="008A4827">
            <w:pPr>
              <w:autoSpaceDE w:val="0"/>
              <w:autoSpaceDN w:val="0"/>
              <w:adjustRightInd w:val="0"/>
              <w:spacing w:before="0" w:after="0" w:line="240" w:lineRule="auto"/>
              <w:outlineLvl w:val="1"/>
              <w:rPr>
                <w:rFonts w:cs="Arial"/>
                <w:b/>
                <w:bCs/>
                <w:color w:val="000000"/>
                <w:szCs w:val="24"/>
              </w:rPr>
            </w:pPr>
          </w:p>
          <w:p w14:paraId="1B9A1AA4" w14:textId="77777777" w:rsidR="008A4827" w:rsidRPr="008A4827" w:rsidRDefault="008A4827" w:rsidP="008A4827">
            <w:pPr>
              <w:spacing w:before="0" w:after="160" w:line="259" w:lineRule="auto"/>
              <w:jc w:val="both"/>
              <w:rPr>
                <w:rFonts w:cs="Arial"/>
                <w:szCs w:val="24"/>
              </w:rPr>
            </w:pPr>
            <w:r w:rsidRPr="008A4827">
              <w:rPr>
                <w:rFonts w:cs="Arial"/>
                <w:szCs w:val="24"/>
              </w:rPr>
              <w:t>Please describe your organisation’s capability in delivering research projects that are relevant or comparable to this specification. Please include a list of up to 5 references to relevant projects that your organisation has managed within the last 5 years. We will not consider projects after the first 5 references, or projects that are provided without dates. Please provide any examples that you think are relevant to the delivery of the project including any Flood Coastal Erosion Risk Management projects and learning projects.</w:t>
            </w:r>
          </w:p>
          <w:p w14:paraId="01FCC499"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szCs w:val="24"/>
              </w:rPr>
              <w:t>2 sides</w:t>
            </w:r>
            <w:r w:rsidRPr="008A4827">
              <w:rPr>
                <w:rFonts w:cs="Arial"/>
                <w:szCs w:val="24"/>
              </w:rPr>
              <w:t xml:space="preserve"> of A4, Arial font size 12. Please upload a document with the filename: “E01 - Your Company Name”. Any responses exceeding two sides of A4 will not be evaluated beyond the last page.</w:t>
            </w:r>
          </w:p>
          <w:p w14:paraId="590ECBD7"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 xml:space="preserve">Evaluation criteria </w:t>
            </w:r>
          </w:p>
          <w:p w14:paraId="27AEE208"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7B221F19" w14:textId="77777777" w:rsidR="008A4827" w:rsidRPr="008A4827" w:rsidRDefault="008A4827" w:rsidP="000D62A8">
            <w:pPr>
              <w:numPr>
                <w:ilvl w:val="0"/>
                <w:numId w:val="8"/>
              </w:numPr>
              <w:spacing w:before="0" w:after="160" w:line="259" w:lineRule="auto"/>
              <w:contextualSpacing/>
              <w:jc w:val="both"/>
              <w:rPr>
                <w:rFonts w:cs="Arial"/>
                <w:szCs w:val="24"/>
              </w:rPr>
            </w:pPr>
            <w:r w:rsidRPr="008A4827">
              <w:rPr>
                <w:rFonts w:cs="Arial"/>
                <w:szCs w:val="24"/>
              </w:rPr>
              <w:t xml:space="preserve">Significant and relevant recent experience and capability of effectively delivering comparable  projects to those required for delivering these Services. </w:t>
            </w:r>
          </w:p>
          <w:p w14:paraId="67100C3F" w14:textId="283D488F" w:rsidR="008A4827" w:rsidRDefault="008A4827" w:rsidP="000D62A8">
            <w:pPr>
              <w:numPr>
                <w:ilvl w:val="0"/>
                <w:numId w:val="8"/>
              </w:numPr>
              <w:spacing w:before="0" w:after="160" w:line="259" w:lineRule="auto"/>
              <w:contextualSpacing/>
              <w:jc w:val="both"/>
              <w:rPr>
                <w:rFonts w:cs="Arial"/>
                <w:szCs w:val="24"/>
              </w:rPr>
            </w:pPr>
            <w:r w:rsidRPr="008A4827">
              <w:rPr>
                <w:rFonts w:cs="Arial"/>
                <w:szCs w:val="24"/>
              </w:rPr>
              <w:t>Overview of selected examples relevant to the delivery of this project and/or experience undertaking Flood Coastal Erosion Risk Management projects, undertaking learning activities, interpreting stakeholder engagement and a variety of complex and conflicting views, sampling capabilities and data handling.</w:t>
            </w:r>
          </w:p>
          <w:p w14:paraId="52154E98" w14:textId="16750359" w:rsidR="008A4827" w:rsidRDefault="008A4827" w:rsidP="008A4827">
            <w:pPr>
              <w:spacing w:before="0" w:after="160" w:line="259" w:lineRule="auto"/>
              <w:contextualSpacing/>
              <w:jc w:val="both"/>
              <w:rPr>
                <w:rFonts w:cs="Arial"/>
                <w:szCs w:val="24"/>
              </w:rPr>
            </w:pPr>
          </w:p>
          <w:p w14:paraId="220E36EA" w14:textId="77777777" w:rsidR="008A4827" w:rsidRPr="008A4827" w:rsidRDefault="008A4827" w:rsidP="008A4827">
            <w:pPr>
              <w:spacing w:before="0" w:after="160" w:line="259" w:lineRule="auto"/>
              <w:contextualSpacing/>
              <w:jc w:val="both"/>
              <w:rPr>
                <w:rFonts w:cs="Arial"/>
                <w:szCs w:val="24"/>
              </w:rPr>
            </w:pPr>
          </w:p>
          <w:p w14:paraId="6DB2CAFD"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E02 Understanding Project Objectives (15%) </w:t>
            </w:r>
          </w:p>
          <w:p w14:paraId="7F2240A5"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provide an overview of your understanding of the project and its objectives. </w:t>
            </w:r>
          </w:p>
          <w:p w14:paraId="6016FA24"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This section should demonstrate your understanding of the project, the key issues/challenges involved in carrying out the stages and provide an overview of how your recommended approach and method will address the questions posed. In this section you should describe your overall approach and methodology and how the elements of your proposed methodology link back to the aims, objectives, and questions. </w:t>
            </w:r>
          </w:p>
          <w:p w14:paraId="6C872F30"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3 sides</w:t>
            </w:r>
            <w:r w:rsidRPr="008A4827">
              <w:rPr>
                <w:rFonts w:cs="Arial"/>
                <w:szCs w:val="24"/>
              </w:rPr>
              <w:t xml:space="preserve"> of A4, Arial font size 12 (including diagrams). Any responses exceeding three sides of A4 will not be evaluated beyond the last page. Links to other documents will not be considered as part of your response e.g., links to published documents online. Please upload a document with the filename: “E02 Your Company Name”. </w:t>
            </w:r>
          </w:p>
          <w:p w14:paraId="192A24CC"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00D2705E"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242D79DA"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 xml:space="preserve">An understanding of the rationale and context for the project, demonstrating original thoughts and not simply a copy of the ITT. </w:t>
            </w:r>
          </w:p>
          <w:p w14:paraId="7FA86068"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An awareness of the key issues and challenges in relation to carrying out the stages and achieving the aims and objectives, and how these will be managed.</w:t>
            </w:r>
          </w:p>
          <w:p w14:paraId="798774AB"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lastRenderedPageBreak/>
              <w:t>Clearly show how your overall recommended approach will address each of the aims and objectives.</w:t>
            </w:r>
          </w:p>
          <w:p w14:paraId="5C93C885" w14:textId="165D70B9" w:rsid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 xml:space="preserve">Clearly show how your overall recommended approach will address the questions (minimum of half a page of A4). Original thoughts will score higher than copying sections from the ITT). </w:t>
            </w:r>
          </w:p>
          <w:p w14:paraId="19BA2826" w14:textId="77777777" w:rsidR="008A4827" w:rsidRPr="008A4827" w:rsidRDefault="008A4827" w:rsidP="008A4827">
            <w:pPr>
              <w:spacing w:before="0" w:after="160" w:line="259" w:lineRule="auto"/>
              <w:ind w:left="720"/>
              <w:contextualSpacing/>
              <w:jc w:val="both"/>
              <w:rPr>
                <w:rFonts w:cs="Arial"/>
                <w:szCs w:val="24"/>
              </w:rPr>
            </w:pPr>
          </w:p>
          <w:p w14:paraId="2C806EA9"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562202CA"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E03 Approach and Methodology (Weighting 35%) </w:t>
            </w:r>
          </w:p>
          <w:p w14:paraId="71D1DE7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detail the methodology to be adopted in order to meet the project aims and objectives. The Tenderer should set out in detail each element of the methodology and how this will be carried out, including the approach, design, analytical strategy and any related risks. The Tenderer should demonstrate their knowledge of relevant research approaches that could be used to and suggest an appropriate methodology that will deliver the full scope of requirements in the specification. Any input required from the Authority, the Environment Agency, or others a should be outlined, as well as the approach to dissemination of the findings. </w:t>
            </w:r>
          </w:p>
          <w:p w14:paraId="1B506854"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 xml:space="preserve">8 sides </w:t>
            </w:r>
            <w:r w:rsidRPr="008A4827">
              <w:rPr>
                <w:rFonts w:cs="Arial"/>
                <w:szCs w:val="24"/>
              </w:rPr>
              <w:t>of A4, Arial font size 12. Links to other documents will not be considered as part of your response e.g., links to published documents online. Please upload a document with the filename: “E03 Your Company Name”.</w:t>
            </w:r>
          </w:p>
          <w:p w14:paraId="76BF23F9"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1DD3EFE9"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66A77936"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A clear approach to the project, its aim and each of the objectives. </w:t>
            </w:r>
          </w:p>
          <w:p w14:paraId="41E1F5F7"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Understanding of how the methodological elements will link together and answer the questions. </w:t>
            </w:r>
          </w:p>
          <w:p w14:paraId="14A5ED69"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How each element of the specification of requirements will be fulfilled. </w:t>
            </w:r>
          </w:p>
          <w:p w14:paraId="3C917F1B"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A clear approach to appropriate dissemination activities and how learning and recommendations will be shared. An awareness of risks associated with the methodological approach, including risk rating and proposed mitigation measures. </w:t>
            </w:r>
          </w:p>
          <w:p w14:paraId="34C5FDDC" w14:textId="15A30376" w:rsid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The level of input and guidance that the successful supplier will require from the Authority, EA and from other stakeholders as relevant.</w:t>
            </w:r>
          </w:p>
          <w:p w14:paraId="29C88E8D" w14:textId="77777777" w:rsidR="008A4827" w:rsidRPr="008A4827" w:rsidRDefault="008A4827" w:rsidP="008A4827">
            <w:pPr>
              <w:spacing w:before="0" w:after="160" w:line="259" w:lineRule="auto"/>
              <w:ind w:left="720"/>
              <w:contextualSpacing/>
              <w:jc w:val="both"/>
              <w:rPr>
                <w:rFonts w:cs="Arial"/>
                <w:szCs w:val="24"/>
              </w:rPr>
            </w:pPr>
          </w:p>
          <w:p w14:paraId="2AA8AC9A"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23F254F5"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E04 Proposed Project Team (Weighting: 15%) </w:t>
            </w:r>
          </w:p>
          <w:p w14:paraId="22B1F9A5"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provide details of the proposed project team and team structure that you intend to use to deliver this project, including any sub-contractors and/or associates. </w:t>
            </w:r>
          </w:p>
          <w:p w14:paraId="20C30317" w14:textId="77777777" w:rsidR="008A4827" w:rsidRPr="008A4827" w:rsidRDefault="008A4827" w:rsidP="008A4827">
            <w:pPr>
              <w:spacing w:before="0" w:after="160" w:line="259" w:lineRule="auto"/>
              <w:jc w:val="both"/>
              <w:rPr>
                <w:rFonts w:cs="Arial"/>
                <w:szCs w:val="24"/>
              </w:rPr>
            </w:pPr>
            <w:r w:rsidRPr="008A4827">
              <w:rPr>
                <w:rFonts w:cs="Arial"/>
                <w:szCs w:val="24"/>
              </w:rPr>
              <w:t>In your response, please include a table showing the staff days expected to be spent on the project per task, including both specialists and assistants. This table should match the staff days provided in Appendix D – Instruction for Summary of staff time involved.</w:t>
            </w:r>
          </w:p>
          <w:p w14:paraId="745A3C2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identify the individual(s) who will have overall management responsibility for the research and/or identify the Project Director and nominate a representative for day-to-day contact with the Authority’s Project Manager. </w:t>
            </w:r>
          </w:p>
          <w:p w14:paraId="44C2AA3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2 sides</w:t>
            </w:r>
            <w:r w:rsidRPr="008A4827">
              <w:rPr>
                <w:rFonts w:cs="Arial"/>
                <w:szCs w:val="24"/>
              </w:rPr>
              <w:t xml:space="preserve"> of A4 Arial font size 12. In addition to these 2 sides, CVs for all staff should be submitted to support your response (max 2 A4 sides per CV). Please </w:t>
            </w:r>
            <w:r w:rsidRPr="008A4827">
              <w:rPr>
                <w:rFonts w:cs="Arial"/>
                <w:szCs w:val="24"/>
              </w:rPr>
              <w:lastRenderedPageBreak/>
              <w:t xml:space="preserve">also include as a completed Appendix D – Instruction for summary of staff time involved. Links to other documents will not be considered as part of your response e.g., links to published documents online. Please upload a document with the filename: “E04 Your Company Name”. </w:t>
            </w:r>
          </w:p>
          <w:p w14:paraId="7B08D82B"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1D59E1CF"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1C38832A"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Senior staff are putting sufficient time into the key phases of the project. </w:t>
            </w:r>
          </w:p>
          <w:p w14:paraId="3F0CA83E"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individuals who make up the proposed team have sufficient and relevant experience, influence/authority and capability to successfully deliver this evaluation. </w:t>
            </w:r>
          </w:p>
          <w:p w14:paraId="639F1F06"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experience of the staff proposed is appropriate to the roles allocated. </w:t>
            </w:r>
          </w:p>
          <w:p w14:paraId="6A76147A"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individuals who will fulfil key roles Project Director and Project Manager. </w:t>
            </w:r>
          </w:p>
          <w:p w14:paraId="4EFC6A5B"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size and structure of the proposed project team is sufficient to ensure that adequate resources have been allocated for all required roles and responsibilities. </w:t>
            </w:r>
          </w:p>
          <w:p w14:paraId="4488FD53"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If there are proposals for consortium/sub-contracting arrangements, they are comprehensive and reasonable and there are measures are in place to effectively manage these arrangements throughout the contract. </w:t>
            </w:r>
          </w:p>
          <w:p w14:paraId="566B31F1" w14:textId="0E11720B" w:rsid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Staff retention plans are in place to minimise turnover of key staff members. </w:t>
            </w:r>
          </w:p>
          <w:p w14:paraId="4E50DA06" w14:textId="77777777" w:rsidR="008A4827" w:rsidRPr="008A4827" w:rsidRDefault="008A4827" w:rsidP="008A4827">
            <w:pPr>
              <w:spacing w:before="0" w:after="160" w:line="259" w:lineRule="auto"/>
              <w:contextualSpacing/>
              <w:jc w:val="both"/>
              <w:rPr>
                <w:rFonts w:cs="Arial"/>
                <w:szCs w:val="24"/>
              </w:rPr>
            </w:pPr>
          </w:p>
          <w:p w14:paraId="6967CDC1"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4E4D51D5"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E05 Project Management (10%) </w:t>
            </w:r>
          </w:p>
          <w:p w14:paraId="074947BA"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detail the adequacy of the proposed project management arrangements including day to day working for the project, the proposed timetable for the project, risk log and mitigation actions and Gantt chart. </w:t>
            </w:r>
          </w:p>
          <w:p w14:paraId="21515AE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to project management must be a maximum of </w:t>
            </w:r>
            <w:r w:rsidRPr="008A4827">
              <w:rPr>
                <w:rFonts w:cs="Arial"/>
                <w:b/>
                <w:bCs/>
                <w:szCs w:val="24"/>
              </w:rPr>
              <w:t>2 sides</w:t>
            </w:r>
            <w:r w:rsidRPr="008A4827">
              <w:rPr>
                <w:rFonts w:cs="Arial"/>
                <w:szCs w:val="24"/>
              </w:rPr>
              <w:t xml:space="preserve"> of A4, Arial font size 12, and </w:t>
            </w:r>
            <w:r w:rsidRPr="008A4827">
              <w:rPr>
                <w:rFonts w:cs="Arial"/>
                <w:b/>
                <w:bCs/>
                <w:szCs w:val="24"/>
                <w:shd w:val="clear" w:color="auto" w:fill="E6E6E6"/>
              </w:rPr>
              <w:t>one side of A3</w:t>
            </w:r>
            <w:r w:rsidRPr="008A4827">
              <w:rPr>
                <w:rFonts w:cs="Arial"/>
                <w:szCs w:val="24"/>
              </w:rPr>
              <w:t xml:space="preserve"> </w:t>
            </w:r>
            <w:r w:rsidRPr="008A4827">
              <w:rPr>
                <w:rFonts w:cs="Arial"/>
                <w:b/>
                <w:bCs/>
                <w:szCs w:val="24"/>
                <w:shd w:val="clear" w:color="auto" w:fill="E6E6E6"/>
              </w:rPr>
              <w:t>for the Gantt chart</w:t>
            </w:r>
            <w:r w:rsidRPr="008A4827">
              <w:rPr>
                <w:rFonts w:cs="Arial"/>
                <w:szCs w:val="24"/>
              </w:rPr>
              <w:t>. Links to other documents will not be considered as part of your response e.g., links to published documents online. Any responses exceeding 2 sides of A4 and one side of A3 for the Gantt chart will not be evaluated beyond the last page.</w:t>
            </w:r>
            <w:r w:rsidRPr="008A4827">
              <w:rPr>
                <w:rFonts w:cs="Arial"/>
                <w:b/>
                <w:bCs/>
                <w:szCs w:val="24"/>
              </w:rPr>
              <w:t xml:space="preserve"> </w:t>
            </w:r>
            <w:r w:rsidRPr="008A4827">
              <w:rPr>
                <w:rFonts w:cs="Arial"/>
                <w:szCs w:val="24"/>
              </w:rPr>
              <w:t xml:space="preserve">Please upload a document with the filename: “E05 Your Company Name”. </w:t>
            </w:r>
          </w:p>
          <w:p w14:paraId="49190976"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608CE0E3"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179C4952"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Your organisational approach to project management and how this is implemented. </w:t>
            </w:r>
          </w:p>
          <w:p w14:paraId="61B594FF"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How you plan to keep the authority informed of progress made and any difficulties encountered. You must address a minimum of fortnightly calls and monthly progress reports. </w:t>
            </w:r>
          </w:p>
          <w:p w14:paraId="0E21DC0C"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A Gantt chart presenting milestones, deliverables, timelines and inter-dependencies between work streams, particularly sequencing of work, and a float after each task. </w:t>
            </w:r>
          </w:p>
          <w:p w14:paraId="440370EE" w14:textId="0EC903B5" w:rsid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Clear risk register identifying project risks, cause, level of risk, likelihood of risk and action required to mitigate against the risk occurring.</w:t>
            </w:r>
          </w:p>
          <w:p w14:paraId="509FDCF7" w14:textId="77777777" w:rsidR="008A4827" w:rsidRPr="008A4827" w:rsidRDefault="008A4827" w:rsidP="008A4827">
            <w:pPr>
              <w:spacing w:before="0" w:after="160" w:line="259" w:lineRule="auto"/>
              <w:ind w:left="720"/>
              <w:contextualSpacing/>
              <w:jc w:val="both"/>
              <w:rPr>
                <w:rFonts w:cs="Arial"/>
                <w:szCs w:val="24"/>
              </w:rPr>
            </w:pPr>
          </w:p>
          <w:p w14:paraId="5310399E" w14:textId="5F74FC2A" w:rsidR="008A4827" w:rsidRDefault="008A4827" w:rsidP="008A4827">
            <w:pPr>
              <w:autoSpaceDE w:val="0"/>
              <w:autoSpaceDN w:val="0"/>
              <w:adjustRightInd w:val="0"/>
              <w:spacing w:before="0" w:after="0" w:line="240" w:lineRule="auto"/>
              <w:rPr>
                <w:rFonts w:cs="Arial"/>
                <w:b/>
                <w:bCs/>
                <w:color w:val="000000"/>
                <w:szCs w:val="24"/>
              </w:rPr>
            </w:pPr>
          </w:p>
          <w:p w14:paraId="25FAC10F" w14:textId="5087F447" w:rsidR="008D5478" w:rsidRDefault="008D5478" w:rsidP="008A4827">
            <w:pPr>
              <w:autoSpaceDE w:val="0"/>
              <w:autoSpaceDN w:val="0"/>
              <w:adjustRightInd w:val="0"/>
              <w:spacing w:before="0" w:after="0" w:line="240" w:lineRule="auto"/>
              <w:rPr>
                <w:rFonts w:cs="Arial"/>
                <w:b/>
                <w:bCs/>
                <w:color w:val="000000"/>
                <w:szCs w:val="24"/>
              </w:rPr>
            </w:pPr>
          </w:p>
          <w:p w14:paraId="0AB324B5" w14:textId="1593F039" w:rsidR="008D5478" w:rsidRDefault="008D5478" w:rsidP="008A4827">
            <w:pPr>
              <w:autoSpaceDE w:val="0"/>
              <w:autoSpaceDN w:val="0"/>
              <w:adjustRightInd w:val="0"/>
              <w:spacing w:before="0" w:after="0" w:line="240" w:lineRule="auto"/>
              <w:rPr>
                <w:rFonts w:cs="Arial"/>
                <w:b/>
                <w:bCs/>
                <w:color w:val="000000"/>
                <w:szCs w:val="24"/>
              </w:rPr>
            </w:pPr>
          </w:p>
          <w:p w14:paraId="67738496" w14:textId="55B24C14" w:rsidR="008D5478" w:rsidRDefault="008D5478" w:rsidP="008A4827">
            <w:pPr>
              <w:autoSpaceDE w:val="0"/>
              <w:autoSpaceDN w:val="0"/>
              <w:adjustRightInd w:val="0"/>
              <w:spacing w:before="0" w:after="0" w:line="240" w:lineRule="auto"/>
              <w:rPr>
                <w:rFonts w:cs="Arial"/>
                <w:b/>
                <w:bCs/>
                <w:color w:val="000000"/>
                <w:szCs w:val="24"/>
              </w:rPr>
            </w:pPr>
          </w:p>
          <w:p w14:paraId="341D7016" w14:textId="77777777" w:rsidR="008D5478" w:rsidRPr="008A4827" w:rsidRDefault="008D5478" w:rsidP="008A4827">
            <w:pPr>
              <w:autoSpaceDE w:val="0"/>
              <w:autoSpaceDN w:val="0"/>
              <w:adjustRightInd w:val="0"/>
              <w:spacing w:before="0" w:after="0" w:line="240" w:lineRule="auto"/>
              <w:rPr>
                <w:rFonts w:cs="Arial"/>
                <w:b/>
                <w:bCs/>
                <w:color w:val="000000"/>
                <w:szCs w:val="24"/>
              </w:rPr>
            </w:pPr>
          </w:p>
          <w:p w14:paraId="307F5677" w14:textId="77777777" w:rsidR="008A4827" w:rsidRPr="008A4827" w:rsidRDefault="008A4827" w:rsidP="008A4827">
            <w:pPr>
              <w:autoSpaceDE w:val="0"/>
              <w:autoSpaceDN w:val="0"/>
              <w:adjustRightInd w:val="0"/>
              <w:spacing w:before="0" w:after="0" w:line="240" w:lineRule="auto"/>
              <w:rPr>
                <w:rFonts w:cs="Arial"/>
                <w:b/>
                <w:bCs/>
                <w:color w:val="000000"/>
                <w:szCs w:val="24"/>
              </w:rPr>
            </w:pPr>
            <w:r w:rsidRPr="008A4827">
              <w:rPr>
                <w:rFonts w:cs="Arial"/>
                <w:b/>
                <w:bCs/>
                <w:color w:val="000000"/>
                <w:szCs w:val="24"/>
              </w:rPr>
              <w:lastRenderedPageBreak/>
              <w:t>E06 Sustainability (weighting 5%)</w:t>
            </w:r>
          </w:p>
          <w:p w14:paraId="2024D492" w14:textId="77777777" w:rsidR="008A4827" w:rsidRPr="008A4827" w:rsidRDefault="008A4827" w:rsidP="008A4827">
            <w:pPr>
              <w:spacing w:before="0" w:after="160" w:line="259" w:lineRule="auto"/>
              <w:jc w:val="both"/>
              <w:rPr>
                <w:rFonts w:cs="Arial"/>
                <w:szCs w:val="24"/>
              </w:rPr>
            </w:pPr>
            <w:r w:rsidRPr="008A4827">
              <w:rPr>
                <w:rFonts w:cs="Arial"/>
                <w:szCs w:val="24"/>
              </w:rPr>
              <w:t>Please describe what measures and/or innovations your organisation plans to put in place during the next 5–10 years to reduce the environmental impact of your organisation with the UK Government’s net-zero target for carbon emissions by 2050 in mind.</w:t>
            </w:r>
          </w:p>
          <w:p w14:paraId="3FFBA780"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3 sides</w:t>
            </w:r>
            <w:r w:rsidRPr="008A4827">
              <w:rPr>
                <w:rFonts w:cs="Arial"/>
                <w:szCs w:val="24"/>
              </w:rPr>
              <w:t xml:space="preserve"> of A4, Arial font size 12. Please upload a document with the filename: “E06 - Your Company Name” </w:t>
            </w:r>
          </w:p>
          <w:p w14:paraId="3455B7C3"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57777AA5" w14:textId="77777777" w:rsidR="008A4827" w:rsidRPr="008A4827" w:rsidRDefault="008A4827" w:rsidP="008A4827">
            <w:pPr>
              <w:autoSpaceDE w:val="0"/>
              <w:autoSpaceDN w:val="0"/>
              <w:adjustRightInd w:val="0"/>
              <w:spacing w:before="0" w:after="0" w:line="240" w:lineRule="auto"/>
              <w:rPr>
                <w:rFonts w:cs="Arial"/>
                <w:b/>
                <w:bCs/>
                <w:color w:val="000000"/>
                <w:szCs w:val="24"/>
              </w:rPr>
            </w:pPr>
            <w:r w:rsidRPr="008A4827">
              <w:rPr>
                <w:rFonts w:cs="Arial"/>
                <w:b/>
                <w:bCs/>
                <w:color w:val="000000"/>
                <w:szCs w:val="24"/>
              </w:rPr>
              <w:t xml:space="preserve">Evaluation Criteria </w:t>
            </w:r>
          </w:p>
          <w:p w14:paraId="1DA8FEBC" w14:textId="77777777" w:rsidR="008A4827" w:rsidRPr="008A4827" w:rsidRDefault="008A4827" w:rsidP="008A4827">
            <w:pPr>
              <w:autoSpaceDE w:val="0"/>
              <w:autoSpaceDN w:val="0"/>
              <w:adjustRightInd w:val="0"/>
              <w:spacing w:before="0" w:after="0" w:line="240" w:lineRule="auto"/>
              <w:rPr>
                <w:rFonts w:cs="Arial"/>
                <w:color w:val="000000"/>
                <w:szCs w:val="24"/>
              </w:rPr>
            </w:pPr>
            <w:r w:rsidRPr="008A4827">
              <w:rPr>
                <w:rFonts w:cs="Arial"/>
                <w:color w:val="000000"/>
                <w:szCs w:val="24"/>
              </w:rPr>
              <w:t xml:space="preserve">Higher marks will be awarded to submissions which demonstrate </w:t>
            </w:r>
          </w:p>
          <w:p w14:paraId="77413042" w14:textId="77777777" w:rsidR="008A4827" w:rsidRPr="008A4827" w:rsidRDefault="008A4827" w:rsidP="000D62A8">
            <w:pPr>
              <w:numPr>
                <w:ilvl w:val="0"/>
                <w:numId w:val="12"/>
              </w:numPr>
              <w:autoSpaceDE w:val="0"/>
              <w:autoSpaceDN w:val="0"/>
              <w:adjustRightInd w:val="0"/>
              <w:spacing w:before="0" w:after="0" w:line="240" w:lineRule="auto"/>
              <w:jc w:val="both"/>
              <w:rPr>
                <w:rFonts w:cs="Arial"/>
                <w:color w:val="000000"/>
                <w:szCs w:val="24"/>
              </w:rPr>
            </w:pPr>
            <w:r w:rsidRPr="008A4827">
              <w:rPr>
                <w:rFonts w:cs="Arial"/>
                <w:color w:val="000000"/>
                <w:szCs w:val="24"/>
              </w:rPr>
              <w:t>Supporting a circular economy, sustainable product development, use and sourcing of materials, ICT use, energy efficiency, end -of-life management and packaging</w:t>
            </w:r>
          </w:p>
          <w:p w14:paraId="1AE55C80"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Concerted waste management with a zero landfill approach</w:t>
            </w:r>
          </w:p>
          <w:p w14:paraId="6C1A4C2D"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Using energy efficient products (e.g. EPEAT, Energy Star, Energy Efficiency) or equivalent.</w:t>
            </w:r>
          </w:p>
          <w:p w14:paraId="47E9449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Phasing out single-use plastics</w:t>
            </w:r>
          </w:p>
          <w:p w14:paraId="5AF96AEF"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Monitoring and reducing greenhouse gas emissions and using renewable/green energy</w:t>
            </w:r>
          </w:p>
          <w:p w14:paraId="2D884C5C"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Increasing resource efficiency, reducing and minimising waste</w:t>
            </w:r>
          </w:p>
          <w:p w14:paraId="60E630B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Reducing energy and fuel consumption</w:t>
            </w:r>
          </w:p>
          <w:p w14:paraId="79E8181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Sourcing packaging from 100% sustainable material (made from renewable resources (plants) and recycled resources)</w:t>
            </w:r>
          </w:p>
          <w:p w14:paraId="57F170B1"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Ensuring implementation of environmental management systems (e.g., ISO 14001) or equivalent.</w:t>
            </w:r>
          </w:p>
          <w:p w14:paraId="78A1AF38" w14:textId="5E15FB28" w:rsidR="0091743E" w:rsidRPr="008A4827" w:rsidRDefault="0091743E" w:rsidP="00EE10E1">
            <w:pPr>
              <w:jc w:val="both"/>
              <w:rPr>
                <w:rFonts w:cs="Arial"/>
                <w:szCs w:val="24"/>
              </w:rPr>
            </w:pPr>
          </w:p>
        </w:tc>
      </w:tr>
      <w:bookmarkEnd w:id="23"/>
    </w:tbl>
    <w:p w14:paraId="34A99B17" w14:textId="69AF9E0A" w:rsidR="004411E2" w:rsidRDefault="004411E2" w:rsidP="00A91BA7">
      <w:pPr>
        <w:jc w:val="both"/>
        <w:rPr>
          <w:rFonts w:cs="Arial"/>
        </w:rPr>
      </w:pPr>
    </w:p>
    <w:p w14:paraId="3A4E9306" w14:textId="77777777" w:rsidR="004411E2" w:rsidRDefault="004411E2" w:rsidP="004411E2">
      <w:pPr>
        <w:widowControl w:val="0"/>
        <w:rPr>
          <w:b/>
          <w:sz w:val="28"/>
          <w:szCs w:val="28"/>
        </w:rPr>
      </w:pPr>
    </w:p>
    <w:p w14:paraId="6DCAFEC2" w14:textId="77777777" w:rsidR="004411E2" w:rsidRDefault="004411E2" w:rsidP="004411E2">
      <w:pPr>
        <w:widowControl w:val="0"/>
        <w:rPr>
          <w:b/>
          <w:sz w:val="28"/>
          <w:szCs w:val="28"/>
        </w:rPr>
      </w:pPr>
    </w:p>
    <w:p w14:paraId="48E3C0E9" w14:textId="77777777" w:rsidR="004411E2" w:rsidRDefault="004411E2" w:rsidP="004411E2">
      <w:pPr>
        <w:widowControl w:val="0"/>
        <w:rPr>
          <w:b/>
          <w:sz w:val="28"/>
          <w:szCs w:val="28"/>
        </w:rPr>
      </w:pPr>
    </w:p>
    <w:p w14:paraId="32543885" w14:textId="77777777" w:rsidR="004411E2" w:rsidRDefault="004411E2" w:rsidP="004411E2">
      <w:pPr>
        <w:widowControl w:val="0"/>
        <w:rPr>
          <w:b/>
          <w:sz w:val="28"/>
          <w:szCs w:val="28"/>
        </w:rPr>
      </w:pPr>
    </w:p>
    <w:p w14:paraId="4E120578" w14:textId="77777777" w:rsidR="004411E2" w:rsidRDefault="004411E2" w:rsidP="004411E2">
      <w:pPr>
        <w:widowControl w:val="0"/>
        <w:rPr>
          <w:b/>
          <w:sz w:val="28"/>
          <w:szCs w:val="28"/>
        </w:rPr>
      </w:pPr>
    </w:p>
    <w:p w14:paraId="5E301D36" w14:textId="77777777" w:rsidR="004411E2" w:rsidRDefault="004411E2" w:rsidP="004411E2">
      <w:pPr>
        <w:widowControl w:val="0"/>
        <w:rPr>
          <w:b/>
          <w:sz w:val="28"/>
          <w:szCs w:val="28"/>
        </w:rPr>
      </w:pPr>
    </w:p>
    <w:p w14:paraId="29C3CB46" w14:textId="77777777" w:rsidR="004411E2" w:rsidRDefault="004411E2" w:rsidP="004411E2">
      <w:pPr>
        <w:widowControl w:val="0"/>
        <w:rPr>
          <w:b/>
          <w:sz w:val="28"/>
          <w:szCs w:val="28"/>
        </w:rPr>
      </w:pPr>
    </w:p>
    <w:p w14:paraId="6219B857" w14:textId="77777777" w:rsidR="008D5478" w:rsidRDefault="008D5478">
      <w:pPr>
        <w:spacing w:before="0" w:after="0" w:line="240" w:lineRule="auto"/>
        <w:rPr>
          <w:b/>
          <w:sz w:val="28"/>
          <w:szCs w:val="28"/>
        </w:rPr>
      </w:pPr>
      <w:r>
        <w:rPr>
          <w:b/>
          <w:sz w:val="28"/>
          <w:szCs w:val="28"/>
        </w:rPr>
        <w:br w:type="page"/>
      </w:r>
    </w:p>
    <w:p w14:paraId="51D0CA25" w14:textId="599FCA1E" w:rsidR="004411E2" w:rsidRPr="000B0084" w:rsidRDefault="004411E2" w:rsidP="004411E2">
      <w:pPr>
        <w:widowControl w:val="0"/>
        <w:rPr>
          <w:b/>
          <w:sz w:val="28"/>
          <w:szCs w:val="28"/>
        </w:rPr>
      </w:pPr>
      <w:r w:rsidRPr="000B0084">
        <w:rPr>
          <w:b/>
          <w:sz w:val="28"/>
          <w:szCs w:val="28"/>
        </w:rPr>
        <w:lastRenderedPageBreak/>
        <w:t>Calculation Method</w:t>
      </w:r>
    </w:p>
    <w:p w14:paraId="51E7BF6A" w14:textId="77777777" w:rsidR="004411E2" w:rsidRDefault="004411E2" w:rsidP="004411E2">
      <w:pPr>
        <w:jc w:val="both"/>
        <w:rPr>
          <w:rFonts w:cs="Arial"/>
          <w:b/>
          <w:bCs/>
        </w:rPr>
      </w:pPr>
      <w:r>
        <w:rPr>
          <w:rFonts w:cs="Arial"/>
        </w:rPr>
        <w:t>For both elements, providing the bidder has met any mandatory criteria and minimum quality thresholds, the total weighted scores are calculated as follows (Please See Next Page):</w:t>
      </w:r>
    </w:p>
    <w:p w14:paraId="42A71468" w14:textId="77777777" w:rsidR="004411E2" w:rsidRDefault="004411E2" w:rsidP="004411E2">
      <w:pPr>
        <w:jc w:val="both"/>
        <w:outlineLvl w:val="0"/>
        <w:rPr>
          <w:rFonts w:cs="Arial"/>
          <w:b/>
          <w:bCs/>
          <w:szCs w:val="24"/>
        </w:rPr>
      </w:pPr>
      <w:r>
        <w:rPr>
          <w:rFonts w:cs="Arial"/>
          <w:noProof/>
          <w:u w:val="single"/>
          <w:lang w:eastAsia="en-GB"/>
        </w:rPr>
        <mc:AlternateContent>
          <mc:Choice Requires="wps">
            <w:drawing>
              <wp:anchor distT="0" distB="0" distL="114300" distR="114300" simplePos="0" relativeHeight="251669513" behindDoc="0" locked="0" layoutInCell="1" allowOverlap="1" wp14:anchorId="7D9454AA" wp14:editId="3E80E888">
                <wp:simplePos x="0" y="0"/>
                <wp:positionH relativeFrom="column">
                  <wp:posOffset>3438525</wp:posOffset>
                </wp:positionH>
                <wp:positionV relativeFrom="paragraph">
                  <wp:posOffset>105410</wp:posOffset>
                </wp:positionV>
                <wp:extent cx="857250" cy="4743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474345"/>
                        </a:xfrm>
                        <a:prstGeom prst="rect">
                          <a:avLst/>
                        </a:prstGeom>
                        <a:solidFill>
                          <a:sysClr val="window" lastClr="FFFFFF"/>
                        </a:solidFill>
                        <a:ln w="6350">
                          <a:noFill/>
                        </a:ln>
                        <a:effectLst/>
                      </wps:spPr>
                      <wps:txbx>
                        <w:txbxContent>
                          <w:p w14:paraId="3B43188A" w14:textId="77777777" w:rsidR="004411E2" w:rsidRPr="00E930B9" w:rsidRDefault="004411E2" w:rsidP="004411E2">
                            <w:pPr>
                              <w:rPr>
                                <w:color w:val="000000"/>
                              </w:rPr>
                            </w:pPr>
                            <w:r>
                              <w:rPr>
                                <w:rFonts w:cs="Arial"/>
                                <w:color w:val="000000"/>
                              </w:rPr>
                              <w:t>Then 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454AA" id="_x0000_t202" coordsize="21600,21600" o:spt="202" path="m,l,21600r21600,l21600,xe">
                <v:stroke joinstyle="miter"/>
                <v:path gradientshapeok="t" o:connecttype="rect"/>
              </v:shapetype>
              <v:shape id="Text Box 1" o:spid="_x0000_s1026" type="#_x0000_t202" style="position:absolute;left:0;text-align:left;margin-left:270.75pt;margin-top:8.3pt;width:67.5pt;height:37.3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" fillcolor="window" stroked="f" strokeweight=".5pt">
                <v:textbox>
                  <w:txbxContent>
                    <w:p w14:paraId="3B43188A" w14:textId="77777777" w:rsidR="004411E2" w:rsidRPr="00E930B9" w:rsidRDefault="004411E2" w:rsidP="004411E2">
                      <w:pPr>
                        <w:rPr>
                          <w:color w:val="000000"/>
                        </w:rPr>
                      </w:pPr>
                      <w:r>
                        <w:rPr>
                          <w:rFonts w:cs="Arial"/>
                          <w:color w:val="000000"/>
                        </w:rPr>
                        <w:t>Then i.e.</w:t>
                      </w:r>
                    </w:p>
                  </w:txbxContent>
                </v:textbox>
              </v:shape>
            </w:pict>
          </mc:Fallback>
        </mc:AlternateContent>
      </w:r>
      <w:r w:rsidRPr="00A91BA7">
        <w:rPr>
          <w:b/>
          <w:bCs/>
          <w:noProof/>
          <w:lang w:eastAsia="en-GB"/>
        </w:rPr>
        <mc:AlternateContent>
          <mc:Choice Requires="wps">
            <w:drawing>
              <wp:anchor distT="0" distB="0" distL="114300" distR="114300" simplePos="0" relativeHeight="251660297" behindDoc="0" locked="0" layoutInCell="1" allowOverlap="1" wp14:anchorId="72657D19" wp14:editId="3A7D242A">
                <wp:simplePos x="0" y="0"/>
                <wp:positionH relativeFrom="column">
                  <wp:posOffset>152400</wp:posOffset>
                </wp:positionH>
                <wp:positionV relativeFrom="paragraph">
                  <wp:posOffset>238760</wp:posOffset>
                </wp:positionV>
                <wp:extent cx="2400300" cy="733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733425"/>
                        </a:xfrm>
                        <a:prstGeom prst="rect">
                          <a:avLst/>
                        </a:prstGeom>
                        <a:solidFill>
                          <a:sysClr val="window" lastClr="FFFFFF"/>
                        </a:solidFill>
                        <a:ln w="6350">
                          <a:noFill/>
                        </a:ln>
                        <a:effectLst/>
                      </wps:spPr>
                      <wps:txbx>
                        <w:txbxContent>
                          <w:p w14:paraId="6A2055FF" w14:textId="77777777"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Score i.e. 71.60%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7D19" id="Text Box 3" o:spid="_x0000_s1027" type="#_x0000_t202" style="position:absolute;left:0;text-align:left;margin-left:12pt;margin-top:18.8pt;width:189pt;height:57.75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" fillcolor="window" stroked="f" strokeweight=".5pt">
                <v:textbox>
                  <w:txbxContent>
                    <w:p w14:paraId="6A2055FF" w14:textId="77777777"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Score i.e. 71.60%</w:t>
                      </w:r>
                    </w:p>
                  </w:txbxContent>
                </v:textbox>
              </v:shape>
            </w:pict>
          </mc:Fallback>
        </mc:AlternateContent>
      </w:r>
      <w:r>
        <w:rPr>
          <w:rFonts w:cs="Arial"/>
          <w:noProof/>
          <w:u w:val="single"/>
          <w:lang w:eastAsia="en-GB"/>
        </w:rPr>
        <mc:AlternateContent>
          <mc:Choice Requires="wps">
            <w:drawing>
              <wp:anchor distT="0" distB="0" distL="114300" distR="114300" simplePos="0" relativeHeight="251663369" behindDoc="0" locked="0" layoutInCell="1" allowOverlap="1" wp14:anchorId="6DE1314D" wp14:editId="732D5333">
                <wp:simplePos x="0" y="0"/>
                <wp:positionH relativeFrom="column">
                  <wp:posOffset>2390775</wp:posOffset>
                </wp:positionH>
                <wp:positionV relativeFrom="paragraph">
                  <wp:posOffset>105410</wp:posOffset>
                </wp:positionV>
                <wp:extent cx="1114425" cy="6381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38175"/>
                        </a:xfrm>
                        <a:prstGeom prst="rect">
                          <a:avLst/>
                        </a:prstGeom>
                        <a:solidFill>
                          <a:sysClr val="window" lastClr="FFFFFF"/>
                        </a:solidFill>
                        <a:ln w="6350">
                          <a:noFill/>
                        </a:ln>
                        <a:effectLst/>
                      </wps:spPr>
                      <wps:txbx>
                        <w:txbxContent>
                          <w:p w14:paraId="3099AB30" w14:textId="77777777" w:rsidR="004411E2" w:rsidRPr="00E930B9" w:rsidRDefault="004411E2" w:rsidP="004411E2">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1314D" id="Text Box 4" o:spid="_x0000_s1028" type="#_x0000_t202" style="position:absolute;left:0;text-align:left;margin-left:188.25pt;margin-top:8.3pt;width:87.75pt;height:5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" fillcolor="window" stroked="f" strokeweight=".5pt">
                <v:textbox>
                  <w:txbxContent>
                    <w:p w14:paraId="3099AB30" w14:textId="77777777" w:rsidR="004411E2" w:rsidRPr="00E930B9" w:rsidRDefault="004411E2" w:rsidP="004411E2">
                      <w:pPr>
                        <w:rPr>
                          <w:color w:val="000000"/>
                        </w:rPr>
                      </w:pPr>
                      <w:r>
                        <w:rPr>
                          <w:rFonts w:cs="Arial"/>
                          <w:color w:val="000000"/>
                        </w:rPr>
                        <w:t>X 100% = X</w:t>
                      </w:r>
                    </w:p>
                  </w:txbxContent>
                </v:textbox>
              </v:shape>
            </w:pict>
          </mc:Fallback>
        </mc:AlternateContent>
      </w:r>
      <w:r>
        <w:rPr>
          <w:noProof/>
          <w:lang w:eastAsia="en-GB"/>
        </w:rPr>
        <mc:AlternateContent>
          <mc:Choice Requires="wps">
            <w:drawing>
              <wp:anchor distT="0" distB="0" distL="114300" distR="114300" simplePos="0" relativeHeight="251667465" behindDoc="0" locked="0" layoutInCell="1" allowOverlap="1" wp14:anchorId="2CDDD206" wp14:editId="54CF0BD1">
                <wp:simplePos x="0" y="0"/>
                <wp:positionH relativeFrom="column">
                  <wp:posOffset>5777865</wp:posOffset>
                </wp:positionH>
                <wp:positionV relativeFrom="paragraph">
                  <wp:posOffset>231140</wp:posOffset>
                </wp:positionV>
                <wp:extent cx="45085" cy="350520"/>
                <wp:effectExtent l="0" t="0" r="12065" b="11430"/>
                <wp:wrapNone/>
                <wp:docPr id="5" name="Righ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294FF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 o:spid="_x0000_s1026" type="#_x0000_t86" style="position:absolute;margin-left:454.95pt;margin-top:18.2pt;width:3.55pt;height:27.6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" adj="232" strokecolor="windowText" strokeweight=".5pt">
                <v:stroke joinstyle="miter"/>
              </v:shape>
            </w:pict>
          </mc:Fallback>
        </mc:AlternateContent>
      </w:r>
      <w:r w:rsidRPr="00A91BA7">
        <w:rPr>
          <w:b/>
          <w:bCs/>
          <w:noProof/>
          <w:lang w:eastAsia="en-GB"/>
        </w:rPr>
        <mc:AlternateContent>
          <mc:Choice Requires="wps">
            <w:drawing>
              <wp:anchor distT="0" distB="0" distL="114300" distR="114300" simplePos="0" relativeHeight="251664393" behindDoc="0" locked="0" layoutInCell="1" allowOverlap="1" wp14:anchorId="26053063" wp14:editId="301E092D">
                <wp:simplePos x="0" y="0"/>
                <wp:positionH relativeFrom="column">
                  <wp:posOffset>4295775</wp:posOffset>
                </wp:positionH>
                <wp:positionV relativeFrom="paragraph">
                  <wp:posOffset>29209</wp:posOffset>
                </wp:positionV>
                <wp:extent cx="790575" cy="8096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809625"/>
                        </a:xfrm>
                        <a:prstGeom prst="rect">
                          <a:avLst/>
                        </a:prstGeom>
                        <a:solidFill>
                          <a:sysClr val="window" lastClr="FFFFFF"/>
                        </a:solidFill>
                        <a:ln w="6350">
                          <a:noFill/>
                        </a:ln>
                        <a:effectLst/>
                      </wps:spPr>
                      <wps:txb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3063" id="Text Box 6" o:spid="_x0000_s1029" type="#_x0000_t202" style="position:absolute;left:0;text-align:left;margin-left:338.25pt;margin-top:2.3pt;width:62.25pt;height:63.75pt;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" fillcolor="window" stroked="f" strokeweight=".5pt">
                <v:textbo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v:textbox>
              </v:shape>
            </w:pict>
          </mc:Fallback>
        </mc:AlternateContent>
      </w:r>
      <w:r>
        <w:rPr>
          <w:noProof/>
          <w:lang w:eastAsia="en-GB"/>
        </w:rPr>
        <mc:AlternateContent>
          <mc:Choice Requires="wps">
            <w:drawing>
              <wp:anchor distT="0" distB="0" distL="114300" distR="114300" simplePos="0" relativeHeight="251668489" behindDoc="0" locked="0" layoutInCell="1" allowOverlap="1" wp14:anchorId="0B52DA91" wp14:editId="0497B0A4">
                <wp:simplePos x="0" y="0"/>
                <wp:positionH relativeFrom="column">
                  <wp:posOffset>5038725</wp:posOffset>
                </wp:positionH>
                <wp:positionV relativeFrom="paragraph">
                  <wp:posOffset>95885</wp:posOffset>
                </wp:positionV>
                <wp:extent cx="904875" cy="507365"/>
                <wp:effectExtent l="0" t="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507365"/>
                        </a:xfrm>
                        <a:prstGeom prst="rect">
                          <a:avLst/>
                        </a:prstGeom>
                        <a:solidFill>
                          <a:sysClr val="window" lastClr="FFFFFF"/>
                        </a:solidFill>
                        <a:ln w="6350">
                          <a:noFill/>
                        </a:ln>
                        <a:effectLst/>
                      </wps:spPr>
                      <wps:txbx>
                        <w:txbxContent>
                          <w:p w14:paraId="2C84F5BD" w14:textId="77777777" w:rsidR="004411E2" w:rsidRPr="00E930B9" w:rsidRDefault="004411E2" w:rsidP="004411E2">
                            <w:pPr>
                              <w:rPr>
                                <w:color w:val="000000"/>
                              </w:rPr>
                            </w:pPr>
                            <w:r>
                              <w:rPr>
                                <w:rFonts w:cs="Arial"/>
                                <w:color w:val="000000"/>
                              </w:rPr>
                              <w:t>X 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2DA91" id="Text Box 9" o:spid="_x0000_s1030" type="#_x0000_t202" style="position:absolute;left:0;text-align:left;margin-left:396.75pt;margin-top:7.55pt;width:71.25pt;height:39.95pt;z-index:25166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2PSwIAAJI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" fillcolor="window" stroked="f" strokeweight=".5pt">
                <v:textbox>
                  <w:txbxContent>
                    <w:p w14:paraId="2C84F5BD" w14:textId="77777777" w:rsidR="004411E2" w:rsidRPr="00E930B9" w:rsidRDefault="004411E2" w:rsidP="004411E2">
                      <w:pPr>
                        <w:rPr>
                          <w:color w:val="000000"/>
                        </w:rPr>
                      </w:pPr>
                      <w:r>
                        <w:rPr>
                          <w:rFonts w:cs="Arial"/>
                          <w:color w:val="000000"/>
                        </w:rPr>
                        <w:t>X 70%</w:t>
                      </w:r>
                    </w:p>
                  </w:txbxContent>
                </v:textbox>
              </v:shape>
            </w:pict>
          </mc:Fallback>
        </mc:AlternateContent>
      </w:r>
      <w:r w:rsidRPr="00A91BA7">
        <w:rPr>
          <w:rFonts w:cs="Arial"/>
          <w:b/>
          <w:bCs/>
        </w:rPr>
        <w:t>Technical (WT)</w:t>
      </w:r>
      <w:r>
        <w:rPr>
          <w:noProof/>
          <w:lang w:eastAsia="en-GB"/>
        </w:rPr>
        <mc:AlternateContent>
          <mc:Choice Requires="wps">
            <w:drawing>
              <wp:anchor distT="0" distB="0" distL="114300" distR="114300" simplePos="0" relativeHeight="251661321" behindDoc="0" locked="0" layoutInCell="1" allowOverlap="1" wp14:anchorId="4A602D63" wp14:editId="66BA1670">
                <wp:simplePos x="0" y="0"/>
                <wp:positionH relativeFrom="column">
                  <wp:posOffset>3122930</wp:posOffset>
                </wp:positionH>
                <wp:positionV relativeFrom="paragraph">
                  <wp:posOffset>215900</wp:posOffset>
                </wp:positionV>
                <wp:extent cx="228600" cy="350520"/>
                <wp:effectExtent l="0" t="0" r="19050" b="11430"/>
                <wp:wrapNone/>
                <wp:docPr id="11" name="Right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2EB527" id="Right Bracket 11" o:spid="_x0000_s1026" type="#_x0000_t86" style="position:absolute;margin-left:245.9pt;margin-top:17pt;width:18pt;height:27.6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" adj="1174" strokecolor="windowText" strokeweight=".5pt">
                <v:stroke joinstyle="miter"/>
              </v:shape>
            </w:pict>
          </mc:Fallback>
        </mc:AlternateContent>
      </w:r>
      <w:r>
        <w:rPr>
          <w:noProof/>
          <w:lang w:eastAsia="en-GB"/>
        </w:rPr>
        <mc:AlternateContent>
          <mc:Choice Requires="wps">
            <w:drawing>
              <wp:anchor distT="4294967295" distB="4294967295" distL="114300" distR="114300" simplePos="0" relativeHeight="251665417" behindDoc="0" locked="0" layoutInCell="1" allowOverlap="1" wp14:anchorId="0BFBC0F9" wp14:editId="5426D4B7">
                <wp:simplePos x="0" y="0"/>
                <wp:positionH relativeFrom="column">
                  <wp:posOffset>4098290</wp:posOffset>
                </wp:positionH>
                <wp:positionV relativeFrom="paragraph">
                  <wp:posOffset>384175</wp:posOffset>
                </wp:positionV>
                <wp:extent cx="673735" cy="0"/>
                <wp:effectExtent l="0" t="0" r="311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814FED" id="Straight Connector 12" o:spid="_x0000_s1026" style="position:absolute;z-index:25166541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7pt,30.25pt" to="375.7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" strokecolor="windowText" strokeweight=".5pt">
                <v:stroke joinstyle="miter"/>
                <o:lock v:ext="edit" shapetype="f"/>
              </v:line>
            </w:pict>
          </mc:Fallback>
        </mc:AlternateContent>
      </w:r>
      <w:r>
        <w:rPr>
          <w:noProof/>
          <w:lang w:eastAsia="en-GB"/>
        </w:rPr>
        <mc:AlternateContent>
          <mc:Choice Requires="wps">
            <w:drawing>
              <wp:anchor distT="0" distB="0" distL="114300" distR="114300" simplePos="0" relativeHeight="251666441" behindDoc="0" locked="0" layoutInCell="1" allowOverlap="1" wp14:anchorId="70BB5C86" wp14:editId="5ED97E08">
                <wp:simplePos x="0" y="0"/>
                <wp:positionH relativeFrom="column">
                  <wp:posOffset>3943350</wp:posOffset>
                </wp:positionH>
                <wp:positionV relativeFrom="paragraph">
                  <wp:posOffset>218440</wp:posOffset>
                </wp:positionV>
                <wp:extent cx="45720" cy="351155"/>
                <wp:effectExtent l="0" t="0" r="11430" b="10795"/>
                <wp:wrapNone/>
                <wp:docPr id="13" name="Left Bracke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B17F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3" o:spid="_x0000_s1026" type="#_x0000_t85" style="position:absolute;margin-left:310.5pt;margin-top:17.2pt;width:3.6pt;height:27.65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" adj="234" strokecolor="windowText" strokeweight=".5pt">
                <v:stroke joinstyle="miter"/>
              </v:shape>
            </w:pict>
          </mc:Fallback>
        </mc:AlternateContent>
      </w:r>
      <w:r>
        <w:rPr>
          <w:noProof/>
          <w:lang w:eastAsia="en-GB"/>
        </w:rPr>
        <mc:AlternateContent>
          <mc:Choice Requires="wps">
            <w:drawing>
              <wp:anchor distT="0" distB="0" distL="114300" distR="114300" simplePos="0" relativeHeight="251662345" behindDoc="0" locked="0" layoutInCell="1" allowOverlap="1" wp14:anchorId="58C4F4C3" wp14:editId="16EEC059">
                <wp:simplePos x="0" y="0"/>
                <wp:positionH relativeFrom="column">
                  <wp:posOffset>5299075</wp:posOffset>
                </wp:positionH>
                <wp:positionV relativeFrom="paragraph">
                  <wp:posOffset>31750</wp:posOffset>
                </wp:positionV>
                <wp:extent cx="425450" cy="3835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7BD450D6" w14:textId="77777777" w:rsidR="004411E2" w:rsidRPr="00E930B9" w:rsidRDefault="004411E2" w:rsidP="004411E2">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4F4C3" id="Text Box 15" o:spid="_x0000_s1031" type="#_x0000_t202" style="position:absolute;left:0;text-align:left;margin-left:417.25pt;margin-top:2.5pt;width:33.5pt;height:30.2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" fillcolor="window" stroked="f" strokeweight=".5pt">
                <v:textbox>
                  <w:txbxContent>
                    <w:p w14:paraId="7BD450D6" w14:textId="77777777" w:rsidR="004411E2" w:rsidRPr="00E930B9" w:rsidRDefault="004411E2" w:rsidP="004411E2">
                      <w:pPr>
                        <w:spacing w:line="240" w:lineRule="auto"/>
                        <w:rPr>
                          <w:color w:val="000000"/>
                        </w:rPr>
                      </w:pPr>
                    </w:p>
                  </w:txbxContent>
                </v:textbox>
              </v:shape>
            </w:pict>
          </mc:Fallback>
        </mc:AlternateContent>
      </w:r>
      <w:r w:rsidRPr="0050247A">
        <w:rPr>
          <w:rFonts w:cs="Arial"/>
          <w:szCs w:val="24"/>
        </w:rPr>
        <w:t>The calculation used is the following</w:t>
      </w:r>
      <w:r>
        <w:rPr>
          <w:rFonts w:cs="Arial"/>
          <w:szCs w:val="24"/>
        </w:rPr>
        <w:t>:</w:t>
      </w:r>
    </w:p>
    <w:p w14:paraId="1EC6BDE3" w14:textId="77777777" w:rsidR="004411E2" w:rsidRDefault="004411E2" w:rsidP="004411E2">
      <w:pPr>
        <w:jc w:val="both"/>
        <w:outlineLvl w:val="0"/>
        <w:rPr>
          <w:rFonts w:cs="Arial"/>
          <w:b/>
          <w:bCs/>
          <w:szCs w:val="24"/>
        </w:rPr>
      </w:pPr>
    </w:p>
    <w:p w14:paraId="31B4192D" w14:textId="77777777" w:rsidR="004411E2" w:rsidRDefault="004411E2" w:rsidP="004411E2">
      <w:pPr>
        <w:jc w:val="both"/>
        <w:outlineLvl w:val="0"/>
        <w:rPr>
          <w:rFonts w:cs="Arial"/>
          <w:b/>
          <w:bCs/>
          <w:szCs w:val="24"/>
        </w:rPr>
      </w:pPr>
    </w:p>
    <w:p w14:paraId="496F7AB7" w14:textId="5759F90C" w:rsidR="004411E2" w:rsidRPr="00D21C49" w:rsidRDefault="004411E2" w:rsidP="004411E2">
      <w:pPr>
        <w:jc w:val="both"/>
        <w:outlineLvl w:val="0"/>
        <w:rPr>
          <w:rFonts w:cs="Arial"/>
          <w:b/>
          <w:bCs/>
          <w:szCs w:val="24"/>
        </w:rPr>
      </w:pPr>
      <w:r>
        <w:rPr>
          <w:rFonts w:cs="Arial"/>
          <w:b/>
          <w:bCs/>
          <w:szCs w:val="24"/>
        </w:rPr>
        <w:t xml:space="preserve">Commercial </w:t>
      </w:r>
      <w:r w:rsidRPr="00D21C49">
        <w:rPr>
          <w:rFonts w:cs="Arial"/>
          <w:b/>
          <w:bCs/>
          <w:szCs w:val="24"/>
        </w:rPr>
        <w:t>(</w:t>
      </w:r>
      <w:r>
        <w:rPr>
          <w:rFonts w:cs="Arial"/>
          <w:b/>
          <w:bCs/>
          <w:szCs w:val="24"/>
        </w:rPr>
        <w:t>WC</w:t>
      </w:r>
      <w:r w:rsidRPr="00D21C49">
        <w:rPr>
          <w:rFonts w:cs="Arial"/>
          <w:b/>
          <w:bCs/>
          <w:szCs w:val="24"/>
        </w:rPr>
        <w:t>)</w:t>
      </w:r>
    </w:p>
    <w:p w14:paraId="54C3A2BC" w14:textId="77777777" w:rsidR="004411E2" w:rsidRPr="0050247A" w:rsidRDefault="004411E2" w:rsidP="004411E2">
      <w:pPr>
        <w:ind w:firstLine="709"/>
        <w:jc w:val="both"/>
        <w:outlineLvl w:val="0"/>
        <w:rPr>
          <w:rFonts w:cs="Arial"/>
          <w:szCs w:val="24"/>
        </w:rPr>
      </w:pPr>
      <w:r w:rsidRPr="0050247A">
        <w:rPr>
          <w:rFonts w:cs="Arial"/>
          <w:szCs w:val="24"/>
        </w:rPr>
        <w:t>Score =</w:t>
      </w:r>
      <w:r w:rsidRPr="0050247A">
        <w:rPr>
          <w:rFonts w:cs="Arial"/>
          <w:szCs w:val="24"/>
        </w:rPr>
        <w:tab/>
        <w:t>Lowest Tender Price x</w:t>
      </w:r>
      <w:r>
        <w:rPr>
          <w:rFonts w:cs="Arial"/>
          <w:szCs w:val="24"/>
        </w:rPr>
        <w:t xml:space="preserve"> 30</w:t>
      </w:r>
      <w:r w:rsidRPr="0050247A">
        <w:rPr>
          <w:rFonts w:cs="Arial"/>
          <w:szCs w:val="24"/>
        </w:rPr>
        <w:t>% Maximum available marks</w:t>
      </w:r>
    </w:p>
    <w:p w14:paraId="7046E17B" w14:textId="77777777" w:rsidR="004411E2" w:rsidRPr="0050247A" w:rsidRDefault="004411E2" w:rsidP="004411E2">
      <w:pPr>
        <w:jc w:val="both"/>
        <w:outlineLvl w:val="0"/>
        <w:rPr>
          <w:rFonts w:cs="Arial"/>
          <w:szCs w:val="24"/>
        </w:rPr>
      </w:pPr>
      <w:r w:rsidRPr="0050247A">
        <w:rPr>
          <w:rFonts w:cs="Arial"/>
          <w:szCs w:val="24"/>
        </w:rPr>
        <w:tab/>
        <w:t>Tender Price</w:t>
      </w:r>
      <w:r w:rsidRPr="0050247A">
        <w:rPr>
          <w:rFonts w:cs="Arial"/>
          <w:szCs w:val="24"/>
        </w:rPr>
        <w:tab/>
      </w:r>
    </w:p>
    <w:p w14:paraId="6A452E0E" w14:textId="77777777" w:rsidR="004411E2" w:rsidRDefault="004411E2" w:rsidP="004411E2">
      <w:pPr>
        <w:contextualSpacing/>
        <w:jc w:val="both"/>
        <w:rPr>
          <w:rFonts w:cs="Arial"/>
          <w:b/>
          <w:bCs/>
          <w:szCs w:val="24"/>
        </w:rPr>
      </w:pPr>
    </w:p>
    <w:p w14:paraId="7B04D162" w14:textId="77777777" w:rsidR="004411E2" w:rsidRPr="008F4B22" w:rsidRDefault="004411E2" w:rsidP="004411E2">
      <w:pPr>
        <w:contextualSpacing/>
        <w:jc w:val="both"/>
        <w:rPr>
          <w:rFonts w:cs="Arial"/>
          <w:szCs w:val="24"/>
        </w:rPr>
      </w:pPr>
      <w:r w:rsidRPr="008F4B22">
        <w:rPr>
          <w:rFonts w:cs="Arial"/>
          <w:szCs w:val="24"/>
        </w:rPr>
        <w:t>For example, if three Tender Responses are received and Tenderer A has quoted £30,000 as their total price, Tenderer B has quoted £50,000 and Tenderer C has quoted £60,000 then the calculation will be as follows:</w:t>
      </w:r>
    </w:p>
    <w:p w14:paraId="02E197F0" w14:textId="77777777" w:rsidR="004411E2" w:rsidRDefault="004411E2" w:rsidP="004411E2">
      <w:pPr>
        <w:contextualSpacing/>
        <w:jc w:val="both"/>
        <w:rPr>
          <w:rFonts w:cs="Arial"/>
          <w:b/>
          <w:bCs/>
          <w:szCs w:val="24"/>
        </w:rPr>
      </w:pPr>
    </w:p>
    <w:p w14:paraId="238E8511" w14:textId="77777777" w:rsidR="004411E2" w:rsidRPr="00D21C49" w:rsidRDefault="004411E2" w:rsidP="004411E2">
      <w:pPr>
        <w:contextualSpacing/>
        <w:jc w:val="both"/>
        <w:rPr>
          <w:rFonts w:cs="Arial"/>
          <w:b/>
          <w:bCs/>
          <w:szCs w:val="24"/>
        </w:rPr>
      </w:pPr>
      <w:r w:rsidRPr="00D21C49">
        <w:rPr>
          <w:rFonts w:cs="Arial"/>
          <w:b/>
          <w:bCs/>
          <w:szCs w:val="24"/>
        </w:rPr>
        <w:t>Tenderer A Score = £30,000/£30,000 x 30 (Maximum available marks) = 20%</w:t>
      </w:r>
    </w:p>
    <w:p w14:paraId="2D939D78" w14:textId="77777777" w:rsidR="004411E2" w:rsidRPr="00D21C49" w:rsidRDefault="004411E2" w:rsidP="004411E2">
      <w:pPr>
        <w:contextualSpacing/>
        <w:jc w:val="both"/>
        <w:rPr>
          <w:rFonts w:cs="Arial"/>
          <w:b/>
          <w:bCs/>
          <w:szCs w:val="24"/>
        </w:rPr>
      </w:pPr>
      <w:r w:rsidRPr="00D21C49">
        <w:rPr>
          <w:rFonts w:cs="Arial"/>
          <w:b/>
          <w:bCs/>
          <w:szCs w:val="24"/>
        </w:rPr>
        <w:t>Tenderer B Score = £30,000/£50,000 x 30 (Maximum available marks) = 18%</w:t>
      </w:r>
    </w:p>
    <w:p w14:paraId="130CC93B" w14:textId="77777777" w:rsidR="004411E2" w:rsidRPr="00D21C49" w:rsidRDefault="004411E2" w:rsidP="004411E2">
      <w:pPr>
        <w:contextualSpacing/>
        <w:jc w:val="both"/>
        <w:rPr>
          <w:rFonts w:cs="Arial"/>
          <w:b/>
          <w:bCs/>
          <w:szCs w:val="24"/>
        </w:rPr>
      </w:pPr>
      <w:r w:rsidRPr="00D21C49">
        <w:rPr>
          <w:rFonts w:cs="Arial"/>
          <w:b/>
          <w:bCs/>
          <w:szCs w:val="24"/>
        </w:rPr>
        <w:t>Tenderer C Score = £30,000/£60,000 x 30 (Maximum available marks) = 15%</w:t>
      </w:r>
    </w:p>
    <w:p w14:paraId="6C909E98" w14:textId="77777777" w:rsidR="004411E2" w:rsidRPr="00D21C49" w:rsidRDefault="004411E2" w:rsidP="004411E2">
      <w:pPr>
        <w:contextualSpacing/>
        <w:jc w:val="both"/>
        <w:rPr>
          <w:rFonts w:cs="Arial"/>
          <w:b/>
          <w:bCs/>
          <w:szCs w:val="24"/>
        </w:rPr>
      </w:pPr>
    </w:p>
    <w:p w14:paraId="032115F9" w14:textId="77777777" w:rsidR="004411E2" w:rsidRDefault="004411E2" w:rsidP="004411E2">
      <w:pPr>
        <w:contextualSpacing/>
        <w:jc w:val="both"/>
        <w:rPr>
          <w:rFonts w:cs="Arial"/>
          <w:b/>
          <w:bCs/>
          <w:szCs w:val="24"/>
        </w:rPr>
      </w:pPr>
    </w:p>
    <w:p w14:paraId="2754A289" w14:textId="77777777" w:rsidR="004411E2" w:rsidRDefault="004411E2" w:rsidP="004411E2">
      <w:pPr>
        <w:jc w:val="both"/>
        <w:rPr>
          <w:rFonts w:cs="Arial"/>
        </w:rPr>
      </w:pPr>
      <w:r>
        <w:rPr>
          <w:rFonts w:cs="Arial"/>
        </w:rPr>
        <w:t xml:space="preserve">The Total </w:t>
      </w:r>
      <w:r w:rsidRPr="00433B01">
        <w:rPr>
          <w:rFonts w:cs="Arial"/>
        </w:rPr>
        <w:t xml:space="preserve">Score </w:t>
      </w:r>
      <w:r>
        <w:rPr>
          <w:rFonts w:cs="Arial"/>
        </w:rPr>
        <w:t xml:space="preserve">(weighted) </w:t>
      </w:r>
      <w:r w:rsidRPr="00433B01">
        <w:rPr>
          <w:rFonts w:cs="Arial"/>
        </w:rPr>
        <w:t xml:space="preserve">is then calculated by </w:t>
      </w:r>
      <w:r>
        <w:rPr>
          <w:rFonts w:cs="Arial"/>
        </w:rPr>
        <w:t xml:space="preserve">adding the Total Weighted Technical Score to the Total Weighted Commercial Score: </w:t>
      </w:r>
      <w:r w:rsidRPr="00A91BA7">
        <w:rPr>
          <w:rFonts w:cs="Arial"/>
          <w:b/>
          <w:bCs/>
        </w:rPr>
        <w:t>WT+ WC</w:t>
      </w:r>
      <w:r>
        <w:rPr>
          <w:rFonts w:cs="Arial"/>
        </w:rPr>
        <w:t xml:space="preserve">. </w:t>
      </w:r>
    </w:p>
    <w:p w14:paraId="74EC3AA2" w14:textId="77777777" w:rsidR="004411E2" w:rsidRDefault="004411E2" w:rsidP="004411E2">
      <w:pPr>
        <w:contextualSpacing/>
        <w:jc w:val="both"/>
        <w:rPr>
          <w:rFonts w:cs="Arial"/>
          <w:b/>
          <w:bCs/>
          <w:szCs w:val="24"/>
        </w:rPr>
      </w:pPr>
    </w:p>
    <w:p w14:paraId="25925A08" w14:textId="77777777" w:rsidR="004411E2" w:rsidRDefault="004411E2" w:rsidP="004411E2">
      <w:pPr>
        <w:contextualSpacing/>
        <w:jc w:val="both"/>
        <w:rPr>
          <w:rFonts w:cs="Arial"/>
          <w:b/>
          <w:bCs/>
          <w:szCs w:val="24"/>
        </w:rPr>
      </w:pPr>
    </w:p>
    <w:p w14:paraId="7A949E13" w14:textId="77777777" w:rsidR="004411E2" w:rsidRDefault="004411E2" w:rsidP="004411E2">
      <w:pPr>
        <w:contextualSpacing/>
        <w:jc w:val="both"/>
        <w:rPr>
          <w:rFonts w:cs="Arial"/>
          <w:b/>
          <w:bCs/>
          <w:szCs w:val="24"/>
        </w:rPr>
      </w:pPr>
      <w:r w:rsidRPr="00E0630C">
        <w:rPr>
          <w:rFonts w:cs="Arial"/>
          <w:b/>
          <w:bCs/>
          <w:szCs w:val="24"/>
        </w:rPr>
        <w:t>Commercial Pricing Breakdown applicable to this ITT is on</w:t>
      </w:r>
      <w:r>
        <w:rPr>
          <w:rFonts w:cs="Arial"/>
          <w:b/>
          <w:bCs/>
          <w:szCs w:val="24"/>
        </w:rPr>
        <w:t xml:space="preserve"> Atamis</w:t>
      </w:r>
      <w:r w:rsidRPr="00E0630C">
        <w:rPr>
          <w:rFonts w:cs="Arial"/>
          <w:b/>
          <w:bCs/>
          <w:szCs w:val="24"/>
        </w:rPr>
        <w:t xml:space="preserve"> </w:t>
      </w:r>
      <w:r>
        <w:rPr>
          <w:rFonts w:cs="Arial"/>
          <w:b/>
          <w:bCs/>
          <w:szCs w:val="24"/>
        </w:rPr>
        <w:t>(</w:t>
      </w:r>
      <w:hyperlink r:id="rId15" w:history="1">
        <w:r w:rsidRPr="00A841D9">
          <w:rPr>
            <w:rStyle w:val="Hyperlink"/>
            <w:rFonts w:cs="Arial"/>
            <w:b/>
            <w:bCs/>
            <w:szCs w:val="24"/>
          </w:rPr>
          <w:t>https://defra-family.force.com/s/Welcome</w:t>
        </w:r>
      </w:hyperlink>
      <w:r>
        <w:rPr>
          <w:rFonts w:cs="Arial"/>
          <w:b/>
          <w:bCs/>
          <w:szCs w:val="24"/>
        </w:rPr>
        <w:t>).</w:t>
      </w:r>
    </w:p>
    <w:p w14:paraId="32812F72" w14:textId="77777777" w:rsidR="004411E2" w:rsidRPr="00E0630C" w:rsidRDefault="004411E2" w:rsidP="004411E2">
      <w:pPr>
        <w:contextualSpacing/>
        <w:jc w:val="both"/>
        <w:rPr>
          <w:rFonts w:cs="Arial"/>
          <w:szCs w:val="24"/>
        </w:rPr>
      </w:pPr>
      <w:r w:rsidRPr="00E0630C">
        <w:rPr>
          <w:rFonts w:cs="Arial"/>
          <w:szCs w:val="24"/>
        </w:rPr>
        <w:t>This should be downloaded; completed and attached to the commercial envelope.</w:t>
      </w:r>
    </w:p>
    <w:p w14:paraId="2105FBA9" w14:textId="77777777" w:rsidR="004411E2" w:rsidRPr="00433B01" w:rsidRDefault="004411E2" w:rsidP="004411E2">
      <w:pPr>
        <w:jc w:val="both"/>
        <w:rPr>
          <w:rFonts w:cs="Arial"/>
        </w:rPr>
      </w:pPr>
    </w:p>
    <w:p w14:paraId="114ED9ED" w14:textId="77777777" w:rsidR="004411E2" w:rsidRPr="00433B01" w:rsidRDefault="004411E2" w:rsidP="00A91BA7">
      <w:pPr>
        <w:jc w:val="both"/>
        <w:rPr>
          <w:rFonts w:cs="Arial"/>
        </w:rPr>
      </w:pPr>
    </w:p>
    <w:p w14:paraId="415CC0F3" w14:textId="52D4B68E" w:rsidR="00664F99" w:rsidRPr="00664F99" w:rsidRDefault="00664F99" w:rsidP="00784166">
      <w:pPr>
        <w:pStyle w:val="Heading1"/>
        <w:pageBreakBefore/>
      </w:pPr>
      <w:bookmarkStart w:id="24" w:name="_Toc85454828"/>
      <w:r w:rsidRPr="00664F99">
        <w:lastRenderedPageBreak/>
        <w:t>Section 5: Appendices</w:t>
      </w:r>
      <w:bookmarkEnd w:id="24"/>
    </w:p>
    <w:p w14:paraId="1E630EAF" w14:textId="0CF408C4" w:rsidR="00664F99" w:rsidRDefault="005D25A8" w:rsidP="00FC2373">
      <w:pPr>
        <w:pStyle w:val="Heading2"/>
        <w:numPr>
          <w:ilvl w:val="0"/>
          <w:numId w:val="3"/>
        </w:numPr>
        <w:ind w:left="426" w:hanging="426"/>
      </w:pPr>
      <w:bookmarkStart w:id="25" w:name="_Toc20132138"/>
      <w:bookmarkStart w:id="26" w:name="_Toc85454829"/>
      <w:r>
        <w:t>Definitions</w:t>
      </w:r>
      <w:bookmarkEnd w:id="25"/>
      <w:bookmarkEnd w:id="26"/>
    </w:p>
    <w:p w14:paraId="59371256" w14:textId="77777777" w:rsidR="00664F99" w:rsidRDefault="00664F99" w:rsidP="00924EFF">
      <w:pPr>
        <w:keepNext/>
        <w:keepLines/>
        <w:jc w:val="both"/>
      </w:pPr>
      <w:r>
        <w:t>Unless the context otherwise requires, the following words and expressions used with</w:t>
      </w:r>
      <w:r w:rsidR="00545E55">
        <w:t>in</w:t>
      </w:r>
      <w:r>
        <w:t xml:space="preserve"> the Bidder Pack (except for Section 3: Terms and Conditions of Contract) shall have the following meanings</w:t>
      </w:r>
      <w:r w:rsidR="00545E55">
        <w:t xml:space="preserve"> </w:t>
      </w:r>
      <w:r>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242"/>
      </w:tblGrid>
      <w:tr w:rsidR="001F3545" w:rsidRPr="00924EFF" w14:paraId="53A5DCA4" w14:textId="77777777" w:rsidTr="005C5CC5">
        <w:trPr>
          <w:trHeight w:val="381"/>
        </w:trPr>
        <w:tc>
          <w:tcPr>
            <w:tcW w:w="1449" w:type="pct"/>
            <w:shd w:val="clear" w:color="auto" w:fill="C2D69B"/>
            <w:vAlign w:val="center"/>
          </w:tcPr>
          <w:p w14:paraId="6B18EBA3" w14:textId="77777777" w:rsidR="001F3545" w:rsidRPr="00924EFF" w:rsidRDefault="001F3545" w:rsidP="005C5CC5">
            <w:pPr>
              <w:pStyle w:val="BodyText1"/>
              <w:spacing w:before="0" w:after="0"/>
              <w:jc w:val="center"/>
              <w:rPr>
                <w:rFonts w:cs="Arial"/>
                <w:b/>
                <w:sz w:val="24"/>
                <w:szCs w:val="24"/>
              </w:rPr>
            </w:pPr>
            <w:r w:rsidRPr="00924EFF">
              <w:rPr>
                <w:rFonts w:cs="Arial"/>
                <w:b/>
                <w:sz w:val="24"/>
                <w:szCs w:val="24"/>
              </w:rPr>
              <w:t>TERM</w:t>
            </w:r>
          </w:p>
        </w:tc>
        <w:tc>
          <w:tcPr>
            <w:tcW w:w="3551" w:type="pct"/>
            <w:shd w:val="clear" w:color="auto" w:fill="C2D69B"/>
            <w:vAlign w:val="center"/>
          </w:tcPr>
          <w:p w14:paraId="3614B664" w14:textId="77777777" w:rsidR="001F3545" w:rsidRPr="00924EFF" w:rsidRDefault="001F3545" w:rsidP="005C5CC5">
            <w:pPr>
              <w:pStyle w:val="BodyText1"/>
              <w:spacing w:before="0" w:after="0"/>
              <w:jc w:val="center"/>
              <w:rPr>
                <w:rFonts w:cs="Arial"/>
                <w:b/>
                <w:sz w:val="24"/>
                <w:szCs w:val="24"/>
              </w:rPr>
            </w:pPr>
            <w:r w:rsidRPr="00924EFF">
              <w:rPr>
                <w:rFonts w:cs="Arial"/>
                <w:b/>
                <w:sz w:val="24"/>
                <w:szCs w:val="24"/>
              </w:rPr>
              <w:t>MEANING</w:t>
            </w:r>
          </w:p>
        </w:tc>
      </w:tr>
      <w:tr w:rsidR="001F3545" w:rsidRPr="00924EFF" w14:paraId="570338C5" w14:textId="77777777" w:rsidTr="005778B0">
        <w:trPr>
          <w:trHeight w:val="686"/>
        </w:trPr>
        <w:tc>
          <w:tcPr>
            <w:tcW w:w="1449" w:type="pct"/>
            <w:vAlign w:val="center"/>
          </w:tcPr>
          <w:p w14:paraId="1D0E4FE7" w14:textId="77777777" w:rsidR="001F3545" w:rsidRPr="00924EFF" w:rsidRDefault="001F3545" w:rsidP="005C5CC5">
            <w:pPr>
              <w:pStyle w:val="BodyText1"/>
              <w:spacing w:before="0" w:after="0"/>
              <w:rPr>
                <w:rFonts w:cs="Arial"/>
                <w:b/>
                <w:sz w:val="24"/>
                <w:szCs w:val="24"/>
              </w:rPr>
            </w:pPr>
            <w:r w:rsidRPr="00924EFF">
              <w:rPr>
                <w:rFonts w:cs="Arial"/>
                <w:b/>
                <w:sz w:val="24"/>
                <w:szCs w:val="24"/>
              </w:rPr>
              <w:t>“Authority”</w:t>
            </w:r>
          </w:p>
        </w:tc>
        <w:tc>
          <w:tcPr>
            <w:tcW w:w="3551" w:type="pct"/>
          </w:tcPr>
          <w:p w14:paraId="491C1FF8" w14:textId="1CC440C5" w:rsidR="001F3545" w:rsidRPr="00924EFF" w:rsidRDefault="001F3545" w:rsidP="005C5CC5">
            <w:pPr>
              <w:pStyle w:val="BodyText1"/>
              <w:spacing w:before="0" w:after="0"/>
              <w:jc w:val="both"/>
              <w:rPr>
                <w:rFonts w:cs="Arial"/>
                <w:sz w:val="24"/>
                <w:szCs w:val="24"/>
              </w:rPr>
            </w:pPr>
            <w:r w:rsidRPr="00924EFF">
              <w:rPr>
                <w:rFonts w:cs="Arial"/>
                <w:sz w:val="24"/>
                <w:szCs w:val="24"/>
              </w:rPr>
              <w:t xml:space="preserve">the Department for Environment, Food and Rural Affairs acting as part of the </w:t>
            </w:r>
            <w:r w:rsidRPr="00924EFF">
              <w:rPr>
                <w:rFonts w:cs="Arial"/>
                <w:color w:val="000000" w:themeColor="text1"/>
                <w:sz w:val="24"/>
                <w:szCs w:val="24"/>
              </w:rPr>
              <w:t>Crown</w:t>
            </w:r>
          </w:p>
        </w:tc>
      </w:tr>
      <w:tr w:rsidR="00127641" w:rsidRPr="00924EFF" w14:paraId="1A55FE28" w14:textId="77777777" w:rsidTr="005778B0">
        <w:trPr>
          <w:trHeight w:val="980"/>
        </w:trPr>
        <w:tc>
          <w:tcPr>
            <w:tcW w:w="1449" w:type="pct"/>
            <w:vAlign w:val="center"/>
          </w:tcPr>
          <w:p w14:paraId="0A42497E" w14:textId="43CE6030" w:rsidR="00127641" w:rsidRPr="00924EFF" w:rsidRDefault="00127641" w:rsidP="00127641">
            <w:pPr>
              <w:pStyle w:val="BodyText1"/>
              <w:spacing w:before="0" w:after="0"/>
              <w:rPr>
                <w:rFonts w:cs="Arial"/>
                <w:b/>
                <w:sz w:val="24"/>
                <w:szCs w:val="24"/>
              </w:rPr>
            </w:pPr>
            <w:r w:rsidRPr="00924EFF">
              <w:rPr>
                <w:rFonts w:cs="Arial"/>
                <w:b/>
                <w:sz w:val="24"/>
                <w:szCs w:val="24"/>
              </w:rPr>
              <w:t>“Bidder Pack”</w:t>
            </w:r>
          </w:p>
        </w:tc>
        <w:tc>
          <w:tcPr>
            <w:tcW w:w="3551" w:type="pct"/>
          </w:tcPr>
          <w:p w14:paraId="2C0A1861" w14:textId="5F4CE2A8" w:rsidR="00127641" w:rsidRPr="00924EFF" w:rsidRDefault="00127641" w:rsidP="00127641">
            <w:pPr>
              <w:pStyle w:val="BodyText1"/>
              <w:spacing w:before="0" w:after="0"/>
              <w:jc w:val="both"/>
              <w:rPr>
                <w:rFonts w:cs="Arial"/>
                <w:sz w:val="24"/>
                <w:szCs w:val="24"/>
              </w:rPr>
            </w:pPr>
            <w:r w:rsidRPr="00924EFF">
              <w:rPr>
                <w:rFonts w:cs="Arial"/>
                <w:sz w:val="24"/>
                <w:szCs w:val="24"/>
              </w:rPr>
              <w:t>this invitation to tender and all related documents published by the Authority and made available to Tenderers.</w:t>
            </w:r>
          </w:p>
        </w:tc>
      </w:tr>
      <w:tr w:rsidR="00127641" w:rsidRPr="00924EFF" w14:paraId="44A04865" w14:textId="77777777" w:rsidTr="005778B0">
        <w:trPr>
          <w:trHeight w:val="696"/>
        </w:trPr>
        <w:tc>
          <w:tcPr>
            <w:tcW w:w="1449" w:type="pct"/>
            <w:vAlign w:val="center"/>
          </w:tcPr>
          <w:p w14:paraId="542C6014" w14:textId="77777777" w:rsidR="00127641" w:rsidRPr="00924EFF" w:rsidRDefault="00127641" w:rsidP="00127641">
            <w:pPr>
              <w:pStyle w:val="BodyText1"/>
              <w:spacing w:before="0" w:after="0"/>
              <w:rPr>
                <w:rFonts w:cs="Arial"/>
                <w:b/>
                <w:sz w:val="24"/>
                <w:szCs w:val="24"/>
              </w:rPr>
            </w:pPr>
            <w:r w:rsidRPr="00924EFF">
              <w:rPr>
                <w:rFonts w:cs="Arial"/>
                <w:b/>
                <w:sz w:val="24"/>
                <w:szCs w:val="24"/>
              </w:rPr>
              <w:t xml:space="preserve">“Contract” </w:t>
            </w:r>
          </w:p>
        </w:tc>
        <w:tc>
          <w:tcPr>
            <w:tcW w:w="3551" w:type="pct"/>
          </w:tcPr>
          <w:p w14:paraId="456EBEF3"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the contract (set out in Appendix B) to be entered into by the Authority and the successful Tenderer.</w:t>
            </w:r>
          </w:p>
        </w:tc>
      </w:tr>
      <w:tr w:rsidR="00127641" w:rsidRPr="00924EFF" w14:paraId="1A14E986" w14:textId="77777777" w:rsidTr="005778B0">
        <w:trPr>
          <w:trHeight w:val="1260"/>
        </w:trPr>
        <w:tc>
          <w:tcPr>
            <w:tcW w:w="1449" w:type="pct"/>
            <w:vAlign w:val="center"/>
          </w:tcPr>
          <w:p w14:paraId="5406158B" w14:textId="77777777" w:rsidR="00127641" w:rsidRPr="00924EFF" w:rsidRDefault="00127641" w:rsidP="00127641">
            <w:pPr>
              <w:pStyle w:val="BodyText1"/>
              <w:spacing w:before="0" w:after="0"/>
              <w:rPr>
                <w:rFonts w:cs="Arial"/>
                <w:b/>
                <w:sz w:val="24"/>
                <w:szCs w:val="24"/>
              </w:rPr>
            </w:pPr>
            <w:r w:rsidRPr="00924EFF">
              <w:rPr>
                <w:rFonts w:cs="Arial"/>
                <w:b/>
                <w:sz w:val="24"/>
                <w:szCs w:val="24"/>
              </w:rPr>
              <w:t>“EIR”</w:t>
            </w:r>
          </w:p>
        </w:tc>
        <w:tc>
          <w:tcPr>
            <w:tcW w:w="3551" w:type="pct"/>
          </w:tcPr>
          <w:p w14:paraId="087560F2"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 xml:space="preserve">the Environmental Information Regulations 2004 (as amended) together with any guidance and/or codes of practice issued by the Information Commissioner or any Government Department in relation to those Regulations. </w:t>
            </w:r>
          </w:p>
        </w:tc>
      </w:tr>
      <w:tr w:rsidR="00127641" w:rsidRPr="00924EFF" w14:paraId="1F1E676C" w14:textId="77777777" w:rsidTr="005778B0">
        <w:trPr>
          <w:trHeight w:val="994"/>
        </w:trPr>
        <w:tc>
          <w:tcPr>
            <w:tcW w:w="1449" w:type="pct"/>
            <w:vAlign w:val="center"/>
          </w:tcPr>
          <w:p w14:paraId="33A77D7D" w14:textId="72BBFCB9" w:rsidR="00127641" w:rsidRPr="00924EFF" w:rsidRDefault="00127641" w:rsidP="00127641">
            <w:pPr>
              <w:pStyle w:val="BodyText1"/>
              <w:spacing w:before="0" w:after="0"/>
              <w:rPr>
                <w:rFonts w:cs="Arial"/>
                <w:b/>
                <w:sz w:val="24"/>
                <w:szCs w:val="24"/>
              </w:rPr>
            </w:pPr>
            <w:r w:rsidRPr="00924EFF">
              <w:rPr>
                <w:rFonts w:cs="Arial"/>
                <w:b/>
                <w:sz w:val="24"/>
                <w:szCs w:val="24"/>
              </w:rPr>
              <w:t>“eSourcing system”</w:t>
            </w:r>
          </w:p>
        </w:tc>
        <w:tc>
          <w:tcPr>
            <w:tcW w:w="3551" w:type="pct"/>
          </w:tcPr>
          <w:p w14:paraId="479F3824" w14:textId="1A95776B" w:rsidR="00127641" w:rsidRDefault="00127641" w:rsidP="00127641">
            <w:pPr>
              <w:pStyle w:val="BodyText1"/>
              <w:spacing w:before="0" w:after="0"/>
              <w:jc w:val="both"/>
              <w:rPr>
                <w:rFonts w:cs="Arial"/>
                <w:sz w:val="24"/>
                <w:szCs w:val="24"/>
              </w:rPr>
            </w:pPr>
            <w:r w:rsidRPr="00924EFF">
              <w:rPr>
                <w:rFonts w:cs="Arial"/>
                <w:sz w:val="24"/>
                <w:szCs w:val="24"/>
              </w:rPr>
              <w:t xml:space="preserve">eSourcing system is the eSourcing system used by the Authority for conducting this procurement, which can be found at </w:t>
            </w:r>
            <w:hyperlink r:id="rId16" w:history="1">
              <w:r w:rsidR="001C7AA6" w:rsidRPr="00A841D9">
                <w:rPr>
                  <w:rStyle w:val="Hyperlink"/>
                  <w:rFonts w:cs="Arial"/>
                  <w:sz w:val="24"/>
                  <w:szCs w:val="24"/>
                </w:rPr>
                <w:t>https://defra-family.force.com/s/Welcome</w:t>
              </w:r>
            </w:hyperlink>
          </w:p>
          <w:p w14:paraId="3B860298" w14:textId="1E3DE5A2" w:rsidR="001C7AA6" w:rsidRPr="00924EFF" w:rsidRDefault="001C7AA6" w:rsidP="00127641">
            <w:pPr>
              <w:pStyle w:val="BodyText1"/>
              <w:spacing w:before="0" w:after="0"/>
              <w:jc w:val="both"/>
              <w:rPr>
                <w:rFonts w:cs="Arial"/>
                <w:sz w:val="24"/>
                <w:szCs w:val="24"/>
              </w:rPr>
            </w:pPr>
          </w:p>
        </w:tc>
      </w:tr>
      <w:tr w:rsidR="00127641" w:rsidRPr="00924EFF" w14:paraId="766B619F" w14:textId="77777777" w:rsidTr="005778B0">
        <w:trPr>
          <w:trHeight w:val="1548"/>
        </w:trPr>
        <w:tc>
          <w:tcPr>
            <w:tcW w:w="1449" w:type="pct"/>
            <w:vAlign w:val="center"/>
          </w:tcPr>
          <w:p w14:paraId="2F4F89B4" w14:textId="77777777" w:rsidR="00127641" w:rsidRPr="00924EFF" w:rsidRDefault="00127641" w:rsidP="00127641">
            <w:pPr>
              <w:pStyle w:val="BodyText1"/>
              <w:spacing w:before="0" w:after="0"/>
              <w:rPr>
                <w:rFonts w:cs="Arial"/>
                <w:b/>
                <w:sz w:val="24"/>
                <w:szCs w:val="24"/>
              </w:rPr>
            </w:pPr>
            <w:r w:rsidRPr="00924EFF">
              <w:rPr>
                <w:rFonts w:cs="Arial"/>
                <w:b/>
                <w:sz w:val="24"/>
                <w:szCs w:val="24"/>
              </w:rPr>
              <w:t>“FOIA”</w:t>
            </w:r>
          </w:p>
        </w:tc>
        <w:tc>
          <w:tcPr>
            <w:tcW w:w="3551" w:type="pct"/>
          </w:tcPr>
          <w:p w14:paraId="196297EF"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2119A9" w:rsidRPr="00924EFF" w14:paraId="77A1F447" w14:textId="77777777" w:rsidTr="005778B0">
        <w:trPr>
          <w:trHeight w:val="1824"/>
        </w:trPr>
        <w:tc>
          <w:tcPr>
            <w:tcW w:w="1449" w:type="pct"/>
            <w:vAlign w:val="center"/>
          </w:tcPr>
          <w:p w14:paraId="4FAFC84F" w14:textId="77777777" w:rsidR="002119A9" w:rsidRPr="00924EFF" w:rsidRDefault="002119A9" w:rsidP="00127641">
            <w:pPr>
              <w:pStyle w:val="BodyText1"/>
              <w:spacing w:before="0" w:after="0"/>
              <w:rPr>
                <w:rFonts w:cs="Arial"/>
                <w:b/>
                <w:sz w:val="24"/>
                <w:szCs w:val="24"/>
              </w:rPr>
            </w:pPr>
          </w:p>
          <w:p w14:paraId="34309462" w14:textId="23034661" w:rsidR="002119A9" w:rsidRPr="00924EFF" w:rsidRDefault="002119A9" w:rsidP="00127641">
            <w:pPr>
              <w:pStyle w:val="BodyText1"/>
              <w:spacing w:before="0" w:after="0"/>
              <w:rPr>
                <w:rFonts w:cs="Arial"/>
                <w:b/>
                <w:sz w:val="24"/>
                <w:szCs w:val="24"/>
              </w:rPr>
            </w:pPr>
            <w:r w:rsidRPr="00924EFF">
              <w:rPr>
                <w:rFonts w:cs="Arial"/>
                <w:b/>
                <w:sz w:val="24"/>
                <w:szCs w:val="24"/>
              </w:rPr>
              <w:t>“Form of Tender”</w:t>
            </w:r>
          </w:p>
          <w:p w14:paraId="485C8E02" w14:textId="16076168" w:rsidR="002119A9" w:rsidRPr="00924EFF" w:rsidRDefault="002119A9" w:rsidP="00127641">
            <w:pPr>
              <w:pStyle w:val="BodyText1"/>
              <w:spacing w:before="0" w:after="0"/>
              <w:rPr>
                <w:rFonts w:cs="Arial"/>
                <w:b/>
                <w:sz w:val="24"/>
                <w:szCs w:val="24"/>
              </w:rPr>
            </w:pPr>
          </w:p>
        </w:tc>
        <w:tc>
          <w:tcPr>
            <w:tcW w:w="3551" w:type="pct"/>
          </w:tcPr>
          <w:p w14:paraId="21C0AC62" w14:textId="007F7045" w:rsidR="002119A9" w:rsidRPr="00924EFF" w:rsidRDefault="006A5494" w:rsidP="00127641">
            <w:pPr>
              <w:pStyle w:val="BodyText1"/>
              <w:spacing w:before="0" w:after="0"/>
              <w:jc w:val="both"/>
              <w:rPr>
                <w:rFonts w:cs="Arial"/>
                <w:sz w:val="24"/>
                <w:szCs w:val="24"/>
              </w:rPr>
            </w:pPr>
            <w:r w:rsidRPr="00924EFF">
              <w:rPr>
                <w:rFonts w:cs="Arial"/>
                <w:color w:val="202124"/>
                <w:sz w:val="24"/>
                <w:szCs w:val="24"/>
                <w:shd w:val="clear" w:color="auto" w:fill="FFFFFF"/>
              </w:rPr>
              <w:t>m</w:t>
            </w:r>
            <w:r w:rsidR="002119A9" w:rsidRPr="00924EFF">
              <w:rPr>
                <w:rFonts w:cs="Arial"/>
                <w:color w:val="202124"/>
                <w:sz w:val="24"/>
                <w:szCs w:val="24"/>
                <w:shd w:val="clear" w:color="auto" w:fill="FFFFFF"/>
              </w:rPr>
              <w:t xml:space="preserve">eans the form </w:t>
            </w:r>
            <w:r w:rsidRPr="00924EFF">
              <w:rPr>
                <w:rFonts w:cs="Arial"/>
                <w:color w:val="202124"/>
                <w:sz w:val="24"/>
                <w:szCs w:val="24"/>
                <w:shd w:val="clear" w:color="auto" w:fill="FFFFFF"/>
              </w:rPr>
              <w:t>contained in Annex 2 to the Procurement Specific section of the Bidder Pack which must be</w:t>
            </w:r>
            <w:r w:rsidRPr="00924EFF">
              <w:rPr>
                <w:rFonts w:cs="Arial"/>
                <w:sz w:val="24"/>
                <w:szCs w:val="24"/>
              </w:rPr>
              <w:t xml:space="preserve"> signed, scanned and uploaded into the Authority’s eSourcing System</w:t>
            </w:r>
            <w:r w:rsidRPr="00924EFF">
              <w:rPr>
                <w:rFonts w:cs="Arial"/>
                <w:color w:val="202124"/>
                <w:sz w:val="24"/>
                <w:szCs w:val="24"/>
                <w:shd w:val="clear" w:color="auto" w:fill="FFFFFF"/>
              </w:rPr>
              <w:t xml:space="preserve"> by the T</w:t>
            </w:r>
            <w:r w:rsidR="002119A9" w:rsidRPr="00924EFF">
              <w:rPr>
                <w:rFonts w:cs="Arial"/>
                <w:color w:val="202124"/>
                <w:sz w:val="24"/>
                <w:szCs w:val="24"/>
                <w:shd w:val="clear" w:color="auto" w:fill="FFFFFF"/>
              </w:rPr>
              <w:t>enderer to indicate that it understands the </w:t>
            </w:r>
            <w:r w:rsidRPr="00924EFF">
              <w:rPr>
                <w:rFonts w:cs="Arial"/>
                <w:bCs/>
                <w:color w:val="202124"/>
                <w:sz w:val="24"/>
                <w:szCs w:val="24"/>
                <w:shd w:val="clear" w:color="auto" w:fill="FFFFFF"/>
              </w:rPr>
              <w:t>T</w:t>
            </w:r>
            <w:r w:rsidR="002119A9" w:rsidRPr="00924EFF">
              <w:rPr>
                <w:rFonts w:cs="Arial"/>
                <w:bCs/>
                <w:color w:val="202124"/>
                <w:sz w:val="24"/>
                <w:szCs w:val="24"/>
                <w:shd w:val="clear" w:color="auto" w:fill="FFFFFF"/>
              </w:rPr>
              <w:t>ender</w:t>
            </w:r>
            <w:r w:rsidR="002119A9" w:rsidRPr="00924EFF">
              <w:rPr>
                <w:rFonts w:cs="Arial"/>
                <w:color w:val="202124"/>
                <w:sz w:val="24"/>
                <w:szCs w:val="24"/>
                <w:shd w:val="clear" w:color="auto" w:fill="FFFFFF"/>
              </w:rPr>
              <w:t> and accepts the various terms and conditions and other requirements of participating in the exercise</w:t>
            </w:r>
            <w:r w:rsidRPr="00924EFF">
              <w:rPr>
                <w:rFonts w:cs="Arial"/>
                <w:color w:val="202124"/>
                <w:sz w:val="24"/>
                <w:szCs w:val="24"/>
                <w:shd w:val="clear" w:color="auto" w:fill="FFFFFF"/>
              </w:rPr>
              <w:t>.</w:t>
            </w:r>
          </w:p>
        </w:tc>
      </w:tr>
      <w:tr w:rsidR="00127641" w:rsidRPr="00924EFF" w14:paraId="1771D643" w14:textId="77777777" w:rsidTr="00746F0C">
        <w:trPr>
          <w:trHeight w:val="1651"/>
        </w:trPr>
        <w:tc>
          <w:tcPr>
            <w:tcW w:w="1449" w:type="pct"/>
          </w:tcPr>
          <w:p w14:paraId="108CFAA3" w14:textId="77777777" w:rsidR="00127641" w:rsidRPr="00924EFF" w:rsidRDefault="00127641" w:rsidP="00127641">
            <w:pPr>
              <w:pStyle w:val="BodyText1"/>
              <w:spacing w:before="0" w:after="0"/>
              <w:rPr>
                <w:rFonts w:cs="Arial"/>
                <w:b/>
                <w:sz w:val="24"/>
                <w:szCs w:val="24"/>
              </w:rPr>
            </w:pPr>
            <w:r w:rsidRPr="00924EFF">
              <w:rPr>
                <w:rFonts w:cs="Arial"/>
                <w:b/>
                <w:sz w:val="24"/>
                <w:szCs w:val="24"/>
              </w:rPr>
              <w:t>“Information”</w:t>
            </w:r>
          </w:p>
        </w:tc>
        <w:tc>
          <w:tcPr>
            <w:tcW w:w="3551" w:type="pct"/>
          </w:tcPr>
          <w:p w14:paraId="40DB207A" w14:textId="77777777" w:rsidR="00127641" w:rsidRDefault="00127641" w:rsidP="00127641">
            <w:pPr>
              <w:pStyle w:val="BodyText1"/>
              <w:spacing w:before="0" w:after="0"/>
              <w:jc w:val="both"/>
              <w:rPr>
                <w:rFonts w:cs="Arial"/>
                <w:sz w:val="24"/>
                <w:szCs w:val="24"/>
              </w:rPr>
            </w:pPr>
            <w:r w:rsidRPr="00924EFF">
              <w:rPr>
                <w:rFonts w:cs="Arial"/>
                <w:sz w:val="24"/>
                <w:szCs w:val="24"/>
              </w:rPr>
              <w:t>means the information contained in the Bidder Pack or sent with it, and any information which has been made available to the Tenderer by the Authority, its employees, agents or advisers in connection with the procurement.</w:t>
            </w:r>
          </w:p>
          <w:p w14:paraId="244BD0E6" w14:textId="77777777" w:rsidR="004411E2" w:rsidRDefault="004411E2" w:rsidP="00127641">
            <w:pPr>
              <w:pStyle w:val="BodyText1"/>
              <w:spacing w:before="0" w:after="0"/>
              <w:jc w:val="both"/>
              <w:rPr>
                <w:rFonts w:cs="Arial"/>
                <w:sz w:val="24"/>
                <w:szCs w:val="24"/>
              </w:rPr>
            </w:pPr>
          </w:p>
          <w:p w14:paraId="0B780C05" w14:textId="10AE4A11" w:rsidR="004411E2" w:rsidRPr="004411E2" w:rsidRDefault="004411E2" w:rsidP="004411E2">
            <w:pPr>
              <w:pStyle w:val="Title"/>
              <w:spacing w:line="276" w:lineRule="auto"/>
              <w:jc w:val="left"/>
              <w:rPr>
                <w:rFonts w:eastAsia="Times New Roman"/>
                <w:bCs/>
                <w:noProof/>
                <w:sz w:val="24"/>
                <w:lang w:val="en-US"/>
              </w:rPr>
            </w:pPr>
            <w:r w:rsidRPr="004411E2">
              <w:rPr>
                <w:rFonts w:eastAsia="Times New Roman"/>
                <w:bCs/>
                <w:noProof/>
                <w:sz w:val="24"/>
                <w:lang w:val="en-US"/>
              </w:rPr>
              <w:lastRenderedPageBreak/>
              <w:t>National assessment to explore methodologies to tackle erosion and flooding of historic coastal landfill sites</w:t>
            </w:r>
          </w:p>
        </w:tc>
      </w:tr>
      <w:tr w:rsidR="00833259" w:rsidRPr="00924EFF" w14:paraId="119EC250" w14:textId="77777777" w:rsidTr="00D753C4">
        <w:trPr>
          <w:trHeight w:val="1546"/>
        </w:trPr>
        <w:tc>
          <w:tcPr>
            <w:tcW w:w="1449" w:type="pct"/>
          </w:tcPr>
          <w:p w14:paraId="0DDED2A7" w14:textId="77777777" w:rsidR="00833259" w:rsidRPr="00924EFF" w:rsidRDefault="00833259" w:rsidP="00127641">
            <w:pPr>
              <w:pStyle w:val="BodyText1"/>
              <w:spacing w:before="0" w:after="0"/>
              <w:rPr>
                <w:rFonts w:cs="Arial"/>
                <w:b/>
                <w:sz w:val="24"/>
                <w:szCs w:val="24"/>
              </w:rPr>
            </w:pPr>
          </w:p>
          <w:p w14:paraId="18F0ED15" w14:textId="475E75ED" w:rsidR="00833259" w:rsidRPr="00924EFF" w:rsidRDefault="00833259" w:rsidP="00127641">
            <w:pPr>
              <w:pStyle w:val="BodyText1"/>
              <w:spacing w:before="0" w:after="0"/>
              <w:rPr>
                <w:rFonts w:cs="Arial"/>
                <w:b/>
                <w:sz w:val="24"/>
                <w:szCs w:val="24"/>
              </w:rPr>
            </w:pPr>
            <w:r w:rsidRPr="00924EFF">
              <w:rPr>
                <w:rFonts w:cs="Arial"/>
                <w:b/>
                <w:sz w:val="24"/>
                <w:szCs w:val="24"/>
              </w:rPr>
              <w:t>“Involved Person”</w:t>
            </w:r>
          </w:p>
        </w:tc>
        <w:tc>
          <w:tcPr>
            <w:tcW w:w="3551" w:type="pct"/>
          </w:tcPr>
          <w:p w14:paraId="6DC3F519" w14:textId="3757BEBD" w:rsidR="00833259" w:rsidRPr="00924EFF" w:rsidRDefault="00833259" w:rsidP="00746F0C">
            <w:pPr>
              <w:pStyle w:val="BodyText1"/>
              <w:spacing w:before="0" w:after="0"/>
              <w:jc w:val="both"/>
              <w:rPr>
                <w:rFonts w:cs="Arial"/>
                <w:sz w:val="24"/>
                <w:szCs w:val="24"/>
              </w:rPr>
            </w:pPr>
            <w:r w:rsidRPr="00924EFF">
              <w:rPr>
                <w:rFonts w:cs="Arial"/>
                <w:sz w:val="24"/>
                <w:szCs w:val="24"/>
              </w:rPr>
              <w:t>means any person who is either working for, or acting on behalf of, the Authority in connection with this procurement and/or the Contract including, without limitation, any officer, employee, advisor, agent, member, partner or consultant”</w:t>
            </w:r>
          </w:p>
        </w:tc>
      </w:tr>
      <w:tr w:rsidR="00127641" w:rsidRPr="00924EFF" w14:paraId="09246ED4" w14:textId="77777777" w:rsidTr="005778B0">
        <w:trPr>
          <w:trHeight w:val="979"/>
        </w:trPr>
        <w:tc>
          <w:tcPr>
            <w:tcW w:w="1449" w:type="pct"/>
          </w:tcPr>
          <w:p w14:paraId="0DF3F553" w14:textId="77777777" w:rsidR="00127641" w:rsidRPr="00924EFF" w:rsidRDefault="00127641" w:rsidP="00127641">
            <w:pPr>
              <w:pStyle w:val="BodyText1"/>
              <w:spacing w:before="0" w:after="0"/>
              <w:rPr>
                <w:rFonts w:cs="Arial"/>
                <w:b/>
                <w:sz w:val="24"/>
                <w:szCs w:val="24"/>
              </w:rPr>
            </w:pPr>
            <w:r w:rsidRPr="00924EFF">
              <w:rPr>
                <w:rFonts w:cs="Arial"/>
                <w:b/>
                <w:sz w:val="24"/>
                <w:szCs w:val="24"/>
              </w:rPr>
              <w:t>“Pricing Schedule”</w:t>
            </w:r>
          </w:p>
        </w:tc>
        <w:tc>
          <w:tcPr>
            <w:tcW w:w="3551" w:type="pct"/>
          </w:tcPr>
          <w:p w14:paraId="63171F9B" w14:textId="63918EEC" w:rsidR="00127641" w:rsidRPr="00924EFF" w:rsidRDefault="00127641" w:rsidP="00127641">
            <w:pPr>
              <w:autoSpaceDE w:val="0"/>
              <w:autoSpaceDN w:val="0"/>
              <w:adjustRightInd w:val="0"/>
              <w:spacing w:before="0" w:after="0" w:line="240" w:lineRule="auto"/>
              <w:jc w:val="both"/>
              <w:rPr>
                <w:rFonts w:cs="Arial"/>
                <w:color w:val="000000"/>
                <w:szCs w:val="24"/>
              </w:rPr>
            </w:pPr>
            <w:r w:rsidRPr="00924EFF">
              <w:rPr>
                <w:rFonts w:cs="Arial"/>
                <w:color w:val="000000"/>
                <w:szCs w:val="24"/>
              </w:rPr>
              <w:t>the form accessed via e</w:t>
            </w:r>
            <w:r w:rsidR="005778B0">
              <w:rPr>
                <w:rFonts w:cs="Arial"/>
                <w:color w:val="000000"/>
                <w:szCs w:val="24"/>
              </w:rPr>
              <w:t>-</w:t>
            </w:r>
            <w:r w:rsidRPr="00924EFF">
              <w:rPr>
                <w:rFonts w:cs="Arial"/>
                <w:color w:val="000000"/>
                <w:szCs w:val="24"/>
              </w:rPr>
              <w:t xml:space="preserve">Sourcing system </w:t>
            </w:r>
            <w:r w:rsidR="001C7AA6">
              <w:rPr>
                <w:rFonts w:cs="Arial"/>
                <w:color w:val="000000"/>
                <w:szCs w:val="24"/>
              </w:rPr>
              <w:t>(</w:t>
            </w:r>
            <w:hyperlink r:id="rId17" w:history="1">
              <w:r w:rsidR="001C7AA6" w:rsidRPr="001C7AA6">
                <w:rPr>
                  <w:rStyle w:val="Hyperlink"/>
                  <w:rFonts w:cs="Arial"/>
                  <w:szCs w:val="24"/>
                </w:rPr>
                <w:t>https://defra-family.force.com/s/Welcome</w:t>
              </w:r>
            </w:hyperlink>
            <w:r w:rsidR="001C7AA6">
              <w:rPr>
                <w:rFonts w:cs="Arial"/>
                <w:color w:val="000000"/>
                <w:szCs w:val="24"/>
              </w:rPr>
              <w:t xml:space="preserve">) </w:t>
            </w:r>
            <w:r w:rsidRPr="00924EFF">
              <w:rPr>
                <w:rFonts w:cs="Arial"/>
                <w:color w:val="000000"/>
                <w:szCs w:val="24"/>
              </w:rPr>
              <w:t>in which Tenderers are required to submit their pricing information as part of a Tender.</w:t>
            </w:r>
          </w:p>
        </w:tc>
      </w:tr>
      <w:tr w:rsidR="00127641" w:rsidRPr="00924EFF" w14:paraId="167D9F6B" w14:textId="77777777" w:rsidTr="00746F0C">
        <w:trPr>
          <w:trHeight w:val="424"/>
        </w:trPr>
        <w:tc>
          <w:tcPr>
            <w:tcW w:w="1449" w:type="pct"/>
          </w:tcPr>
          <w:p w14:paraId="55BC759C" w14:textId="77777777" w:rsidR="00127641" w:rsidRPr="00924EFF" w:rsidRDefault="00127641" w:rsidP="00127641">
            <w:pPr>
              <w:pStyle w:val="BodyText1"/>
              <w:spacing w:before="0" w:after="0"/>
              <w:rPr>
                <w:rFonts w:cs="Arial"/>
                <w:b/>
                <w:sz w:val="24"/>
                <w:szCs w:val="24"/>
              </w:rPr>
            </w:pPr>
            <w:r w:rsidRPr="00924EFF">
              <w:rPr>
                <w:rFonts w:cs="Arial"/>
                <w:b/>
                <w:sz w:val="24"/>
                <w:szCs w:val="24"/>
              </w:rPr>
              <w:t>“Regulations”</w:t>
            </w:r>
          </w:p>
        </w:tc>
        <w:tc>
          <w:tcPr>
            <w:tcW w:w="3551" w:type="pct"/>
          </w:tcPr>
          <w:p w14:paraId="39F8BD29" w14:textId="77777777" w:rsidR="00127641" w:rsidRPr="00924EFF" w:rsidRDefault="00127641" w:rsidP="00127641">
            <w:pPr>
              <w:autoSpaceDE w:val="0"/>
              <w:autoSpaceDN w:val="0"/>
              <w:adjustRightInd w:val="0"/>
              <w:spacing w:before="0" w:after="0" w:line="240" w:lineRule="auto"/>
              <w:rPr>
                <w:rFonts w:cs="Arial"/>
                <w:color w:val="000000"/>
                <w:szCs w:val="24"/>
              </w:rPr>
            </w:pPr>
            <w:r w:rsidRPr="00924EFF">
              <w:rPr>
                <w:rFonts w:cs="Arial"/>
                <w:color w:val="000000"/>
                <w:szCs w:val="24"/>
              </w:rPr>
              <w:t>the Public Contracts Regulations 2015.</w:t>
            </w:r>
            <w:r w:rsidRPr="00924EFF">
              <w:rPr>
                <w:rFonts w:cs="Arial"/>
                <w:color w:val="000000"/>
                <w:szCs w:val="24"/>
                <w:lang w:eastAsia="en-GB"/>
              </w:rPr>
              <w:t xml:space="preserve"> </w:t>
            </w:r>
          </w:p>
        </w:tc>
      </w:tr>
      <w:tr w:rsidR="00833259" w:rsidRPr="00924EFF" w14:paraId="3B34B747" w14:textId="77777777" w:rsidTr="005778B0">
        <w:trPr>
          <w:trHeight w:val="1833"/>
        </w:trPr>
        <w:tc>
          <w:tcPr>
            <w:tcW w:w="1449" w:type="pct"/>
          </w:tcPr>
          <w:p w14:paraId="34A016A0" w14:textId="77777777" w:rsidR="00833259" w:rsidRPr="00924EFF" w:rsidRDefault="00833259" w:rsidP="00127641">
            <w:pPr>
              <w:pStyle w:val="BodyText1"/>
              <w:spacing w:before="0" w:after="0"/>
              <w:rPr>
                <w:rFonts w:cs="Arial"/>
                <w:b/>
                <w:sz w:val="24"/>
                <w:szCs w:val="24"/>
              </w:rPr>
            </w:pPr>
          </w:p>
          <w:p w14:paraId="1844B72F" w14:textId="38BCDAFE" w:rsidR="00833259" w:rsidRPr="00924EFF" w:rsidRDefault="00833259" w:rsidP="00127641">
            <w:pPr>
              <w:pStyle w:val="BodyText1"/>
              <w:spacing w:before="0" w:after="0"/>
              <w:rPr>
                <w:rFonts w:cs="Arial"/>
                <w:b/>
                <w:sz w:val="24"/>
                <w:szCs w:val="24"/>
              </w:rPr>
            </w:pPr>
            <w:r w:rsidRPr="00924EFF">
              <w:rPr>
                <w:rFonts w:cs="Arial"/>
                <w:b/>
                <w:sz w:val="24"/>
                <w:szCs w:val="24"/>
              </w:rPr>
              <w:t>“Relevant Body</w:t>
            </w:r>
          </w:p>
          <w:p w14:paraId="22F25481" w14:textId="13B4C05F" w:rsidR="00833259" w:rsidRPr="00924EFF" w:rsidRDefault="00833259" w:rsidP="00127641">
            <w:pPr>
              <w:pStyle w:val="BodyText1"/>
              <w:spacing w:before="0" w:after="0"/>
              <w:rPr>
                <w:rFonts w:cs="Arial"/>
                <w:b/>
                <w:sz w:val="24"/>
                <w:szCs w:val="24"/>
              </w:rPr>
            </w:pPr>
          </w:p>
        </w:tc>
        <w:tc>
          <w:tcPr>
            <w:tcW w:w="3551" w:type="pct"/>
          </w:tcPr>
          <w:p w14:paraId="45A08C57" w14:textId="5D9E56A9" w:rsidR="00833259" w:rsidRPr="00924EFF" w:rsidRDefault="00833259" w:rsidP="005778B0">
            <w:pPr>
              <w:autoSpaceDE w:val="0"/>
              <w:autoSpaceDN w:val="0"/>
              <w:adjustRightInd w:val="0"/>
              <w:spacing w:before="0" w:after="0" w:line="240" w:lineRule="auto"/>
              <w:jc w:val="both"/>
              <w:rPr>
                <w:rFonts w:cs="Arial"/>
                <w:color w:val="000000"/>
                <w:szCs w:val="24"/>
              </w:rPr>
            </w:pPr>
            <w:r w:rsidRPr="00924EFF">
              <w:rPr>
                <w:rFonts w:cs="Arial"/>
                <w:szCs w:val="24"/>
              </w:rPr>
              <w:t>means any other</w:t>
            </w:r>
            <w:r w:rsidR="009874DD" w:rsidRPr="00924EFF">
              <w:rPr>
                <w:rFonts w:cs="Arial"/>
                <w:szCs w:val="24"/>
              </w:rPr>
              <w:t xml:space="preserve"> organisation, body or </w:t>
            </w:r>
            <w:r w:rsidRPr="00924EFF">
              <w:rPr>
                <w:rFonts w:cs="Arial"/>
                <w:szCs w:val="24"/>
              </w:rPr>
              <w:t xml:space="preserve">government </w:t>
            </w:r>
            <w:r w:rsidR="00447322" w:rsidRPr="00924EFF">
              <w:rPr>
                <w:rFonts w:cs="Arial"/>
                <w:szCs w:val="24"/>
              </w:rPr>
              <w:t>department that</w:t>
            </w:r>
            <w:r w:rsidRPr="00924EFF">
              <w:rPr>
                <w:rFonts w:cs="Arial"/>
                <w:szCs w:val="24"/>
              </w:rPr>
              <w:t xml:space="preserve"> is working with or acting on behalf of the Authority in connection with this procurement and/or the Contract including, without limitation, its officers, employees, advisors, agents, members, partners or consultants.</w:t>
            </w:r>
          </w:p>
        </w:tc>
      </w:tr>
      <w:tr w:rsidR="00127641" w:rsidRPr="00924EFF" w14:paraId="13899BEB" w14:textId="77777777" w:rsidTr="005778B0">
        <w:trPr>
          <w:trHeight w:val="1038"/>
        </w:trPr>
        <w:tc>
          <w:tcPr>
            <w:tcW w:w="1449" w:type="pct"/>
            <w:vAlign w:val="center"/>
          </w:tcPr>
          <w:p w14:paraId="6C599752" w14:textId="77777777" w:rsidR="00127641" w:rsidRPr="00924EFF" w:rsidRDefault="00127641" w:rsidP="00127641">
            <w:pPr>
              <w:pStyle w:val="BodyText1"/>
              <w:spacing w:before="0" w:after="0"/>
              <w:rPr>
                <w:rFonts w:cs="Arial"/>
                <w:b/>
                <w:sz w:val="24"/>
                <w:szCs w:val="24"/>
              </w:rPr>
            </w:pPr>
            <w:r w:rsidRPr="00924EFF">
              <w:rPr>
                <w:rFonts w:cs="Arial"/>
                <w:b/>
                <w:sz w:val="24"/>
                <w:szCs w:val="24"/>
              </w:rPr>
              <w:t>“Response”</w:t>
            </w:r>
          </w:p>
        </w:tc>
        <w:tc>
          <w:tcPr>
            <w:tcW w:w="3551" w:type="pct"/>
          </w:tcPr>
          <w:p w14:paraId="440F219F" w14:textId="31F1A616" w:rsidR="00127641" w:rsidRPr="00924EFF" w:rsidRDefault="00127641" w:rsidP="00127641">
            <w:pPr>
              <w:pStyle w:val="BodyText1"/>
              <w:spacing w:before="0" w:after="0"/>
              <w:jc w:val="both"/>
              <w:rPr>
                <w:rFonts w:cs="Arial"/>
                <w:sz w:val="24"/>
                <w:szCs w:val="24"/>
              </w:rPr>
            </w:pPr>
            <w:r w:rsidRPr="00924EFF">
              <w:rPr>
                <w:rFonts w:cs="Arial"/>
                <w:sz w:val="24"/>
                <w:szCs w:val="24"/>
              </w:rPr>
              <w:t>means the information submitted in response to the Bidder Pack via the online response forms on eSourcing system</w:t>
            </w:r>
            <w:r w:rsidRPr="00924EFF" w:rsidDel="00CD3617">
              <w:rPr>
                <w:rFonts w:cs="Arial"/>
                <w:sz w:val="24"/>
                <w:szCs w:val="24"/>
              </w:rPr>
              <w:t xml:space="preserve"> </w:t>
            </w:r>
            <w:r w:rsidRPr="00924EFF">
              <w:rPr>
                <w:rFonts w:cs="Arial"/>
                <w:sz w:val="24"/>
                <w:szCs w:val="24"/>
              </w:rPr>
              <w:t>including the Tenderer’s formal Tender.</w:t>
            </w:r>
          </w:p>
        </w:tc>
      </w:tr>
      <w:tr w:rsidR="00127641" w:rsidRPr="00924EFF" w14:paraId="13A678DE" w14:textId="77777777" w:rsidTr="005778B0">
        <w:trPr>
          <w:trHeight w:val="683"/>
        </w:trPr>
        <w:tc>
          <w:tcPr>
            <w:tcW w:w="1449" w:type="pct"/>
            <w:vAlign w:val="center"/>
          </w:tcPr>
          <w:p w14:paraId="212F40F8" w14:textId="77777777" w:rsidR="00127641" w:rsidRPr="00924EFF" w:rsidRDefault="00127641" w:rsidP="00127641">
            <w:pPr>
              <w:pStyle w:val="BodyText1"/>
              <w:spacing w:before="0" w:after="0"/>
              <w:rPr>
                <w:rFonts w:cs="Arial"/>
                <w:b/>
                <w:sz w:val="24"/>
                <w:szCs w:val="24"/>
              </w:rPr>
            </w:pPr>
            <w:r w:rsidRPr="00924EFF">
              <w:rPr>
                <w:rFonts w:cs="Arial"/>
                <w:b/>
                <w:sz w:val="24"/>
                <w:szCs w:val="24"/>
              </w:rPr>
              <w:t>“Specification of Requirements”</w:t>
            </w:r>
          </w:p>
        </w:tc>
        <w:tc>
          <w:tcPr>
            <w:tcW w:w="3551" w:type="pct"/>
          </w:tcPr>
          <w:p w14:paraId="2CDC1F38" w14:textId="625F6E6E" w:rsidR="00127641" w:rsidRPr="00924EFF" w:rsidRDefault="00127641" w:rsidP="00746F0C">
            <w:pPr>
              <w:autoSpaceDE w:val="0"/>
              <w:autoSpaceDN w:val="0"/>
              <w:adjustRightInd w:val="0"/>
              <w:spacing w:before="0" w:after="0" w:line="240" w:lineRule="auto"/>
              <w:jc w:val="both"/>
              <w:rPr>
                <w:rFonts w:cs="Arial"/>
                <w:color w:val="000000"/>
                <w:szCs w:val="24"/>
              </w:rPr>
            </w:pPr>
            <w:r w:rsidRPr="00924EFF">
              <w:rPr>
                <w:rFonts w:cs="Arial"/>
                <w:szCs w:val="24"/>
              </w:rPr>
              <w:t>the Authority’s requirements set out in Section 2 of the Bidder Pack Procurement Specific Requirements.</w:t>
            </w:r>
          </w:p>
        </w:tc>
      </w:tr>
      <w:tr w:rsidR="00127641" w:rsidRPr="00924EFF" w14:paraId="0D00B32A" w14:textId="77777777" w:rsidTr="005778B0">
        <w:trPr>
          <w:trHeight w:val="1274"/>
        </w:trPr>
        <w:tc>
          <w:tcPr>
            <w:tcW w:w="1449" w:type="pct"/>
            <w:vAlign w:val="center"/>
          </w:tcPr>
          <w:p w14:paraId="7477A819" w14:textId="77777777" w:rsidR="00127641" w:rsidRPr="00924EFF" w:rsidRDefault="00127641" w:rsidP="00127641">
            <w:pPr>
              <w:pStyle w:val="BodyText1"/>
              <w:spacing w:before="0" w:after="0"/>
              <w:rPr>
                <w:rFonts w:cs="Arial"/>
                <w:b/>
                <w:sz w:val="24"/>
                <w:szCs w:val="24"/>
              </w:rPr>
            </w:pPr>
            <w:r w:rsidRPr="00924EFF">
              <w:rPr>
                <w:rFonts w:cs="Arial"/>
                <w:b/>
                <w:sz w:val="24"/>
                <w:szCs w:val="24"/>
              </w:rPr>
              <w:t>“Tender”</w:t>
            </w:r>
          </w:p>
        </w:tc>
        <w:tc>
          <w:tcPr>
            <w:tcW w:w="3551" w:type="pct"/>
          </w:tcPr>
          <w:p w14:paraId="2D78C3EA" w14:textId="4C7247A0" w:rsidR="00127641" w:rsidRPr="00924EFF" w:rsidRDefault="00127641" w:rsidP="00127641">
            <w:pPr>
              <w:pStyle w:val="BodyText1"/>
              <w:spacing w:before="0" w:after="0"/>
              <w:jc w:val="both"/>
              <w:rPr>
                <w:rFonts w:cs="Arial"/>
                <w:sz w:val="24"/>
                <w:szCs w:val="24"/>
              </w:rPr>
            </w:pPr>
            <w:r w:rsidRPr="00924EFF">
              <w:rPr>
                <w:rFonts w:cs="Arial"/>
                <w:sz w:val="24"/>
                <w:szCs w:val="24"/>
              </w:rPr>
              <w:t>the formal offer to provide the goods or services descibed in section 1.1 of part 1 of the Bidder Pack and comprising the responses to the questions in eSourcing system and the Pricing Schedule.</w:t>
            </w:r>
          </w:p>
        </w:tc>
      </w:tr>
      <w:tr w:rsidR="00127641" w:rsidRPr="00924EFF" w14:paraId="1A10252C" w14:textId="77777777" w:rsidTr="005778B0">
        <w:trPr>
          <w:trHeight w:val="711"/>
        </w:trPr>
        <w:tc>
          <w:tcPr>
            <w:tcW w:w="1449" w:type="pct"/>
            <w:vAlign w:val="center"/>
          </w:tcPr>
          <w:p w14:paraId="6EE60CD9" w14:textId="77777777" w:rsidR="00127641" w:rsidRPr="00924EFF" w:rsidRDefault="00127641" w:rsidP="00127641">
            <w:pPr>
              <w:pStyle w:val="BodyText1"/>
              <w:spacing w:before="0" w:after="0"/>
              <w:rPr>
                <w:rFonts w:cs="Arial"/>
                <w:b/>
                <w:sz w:val="24"/>
                <w:szCs w:val="24"/>
              </w:rPr>
            </w:pPr>
            <w:r w:rsidRPr="00924EFF">
              <w:rPr>
                <w:rFonts w:cs="Arial"/>
                <w:b/>
                <w:sz w:val="24"/>
                <w:szCs w:val="24"/>
              </w:rPr>
              <w:t>“Tenderer”</w:t>
            </w:r>
          </w:p>
        </w:tc>
        <w:tc>
          <w:tcPr>
            <w:tcW w:w="3551" w:type="pct"/>
          </w:tcPr>
          <w:p w14:paraId="0A87E2B0" w14:textId="0FA0D28B" w:rsidR="00127641" w:rsidRPr="00924EFF" w:rsidRDefault="00127641" w:rsidP="00127641">
            <w:pPr>
              <w:pStyle w:val="BodyText1"/>
              <w:spacing w:before="0" w:after="0"/>
              <w:jc w:val="both"/>
              <w:rPr>
                <w:rFonts w:cs="Arial"/>
                <w:sz w:val="24"/>
                <w:szCs w:val="24"/>
              </w:rPr>
            </w:pPr>
            <w:r w:rsidRPr="00924EFF">
              <w:rPr>
                <w:rFonts w:cs="Arial"/>
                <w:sz w:val="24"/>
                <w:szCs w:val="24"/>
              </w:rPr>
              <w:t>anyone responding to the Bidder Pack and, where the context requires, includes a potential tenderer.</w:t>
            </w:r>
          </w:p>
        </w:tc>
      </w:tr>
      <w:tr w:rsidR="00127641" w:rsidRPr="00924EFF" w14:paraId="778C7870" w14:textId="77777777" w:rsidTr="005778B0">
        <w:trPr>
          <w:trHeight w:val="678"/>
        </w:trPr>
        <w:tc>
          <w:tcPr>
            <w:tcW w:w="1449" w:type="pct"/>
            <w:vAlign w:val="center"/>
          </w:tcPr>
          <w:p w14:paraId="786EDB67" w14:textId="77777777" w:rsidR="00127641" w:rsidRPr="00924EFF" w:rsidRDefault="00127641" w:rsidP="00127641">
            <w:pPr>
              <w:pStyle w:val="BodyText1"/>
              <w:spacing w:before="0" w:after="0"/>
              <w:rPr>
                <w:rFonts w:cs="Arial"/>
                <w:b/>
                <w:sz w:val="24"/>
                <w:szCs w:val="24"/>
              </w:rPr>
            </w:pPr>
            <w:r w:rsidRPr="00924EFF">
              <w:rPr>
                <w:rFonts w:cs="Arial"/>
                <w:b/>
                <w:sz w:val="24"/>
                <w:szCs w:val="24"/>
              </w:rPr>
              <w:t>“Timetable”</w:t>
            </w:r>
          </w:p>
        </w:tc>
        <w:tc>
          <w:tcPr>
            <w:tcW w:w="3551" w:type="pct"/>
          </w:tcPr>
          <w:p w14:paraId="4FE3F720" w14:textId="3F3F3BC2" w:rsidR="00127641" w:rsidRPr="00924EFF" w:rsidRDefault="00127641" w:rsidP="00127641">
            <w:pPr>
              <w:pStyle w:val="BodyText1"/>
              <w:spacing w:before="0" w:after="0"/>
              <w:jc w:val="both"/>
              <w:rPr>
                <w:rFonts w:cs="Arial"/>
                <w:sz w:val="24"/>
                <w:szCs w:val="24"/>
              </w:rPr>
            </w:pPr>
            <w:r w:rsidRPr="00924EFF">
              <w:rPr>
                <w:rFonts w:cs="Arial"/>
                <w:sz w:val="24"/>
                <w:szCs w:val="24"/>
              </w:rPr>
              <w:t xml:space="preserve">the procurement timetable set out in Section 1 of the Bidder Pack Procurement Specific Requirements. </w:t>
            </w:r>
          </w:p>
        </w:tc>
      </w:tr>
      <w:tr w:rsidR="007826D8" w:rsidRPr="00924EFF" w14:paraId="0F209B4C" w14:textId="77777777" w:rsidTr="005778B0">
        <w:trPr>
          <w:trHeight w:val="2275"/>
        </w:trPr>
        <w:tc>
          <w:tcPr>
            <w:tcW w:w="1449" w:type="pct"/>
          </w:tcPr>
          <w:p w14:paraId="1C0C2628" w14:textId="50F8612A" w:rsidR="007826D8" w:rsidRPr="00924EFF" w:rsidRDefault="007826D8" w:rsidP="007826D8">
            <w:pPr>
              <w:pStyle w:val="BodyText1"/>
              <w:spacing w:before="0" w:after="0"/>
              <w:rPr>
                <w:rFonts w:cs="Arial"/>
                <w:b/>
                <w:sz w:val="24"/>
                <w:szCs w:val="24"/>
              </w:rPr>
            </w:pPr>
            <w:r w:rsidRPr="00924EFF">
              <w:rPr>
                <w:rFonts w:cs="Arial"/>
                <w:b/>
                <w:color w:val="000000" w:themeColor="text1"/>
                <w:sz w:val="24"/>
                <w:szCs w:val="24"/>
              </w:rPr>
              <w:t>“Workstreams”</w:t>
            </w:r>
          </w:p>
        </w:tc>
        <w:tc>
          <w:tcPr>
            <w:tcW w:w="3551" w:type="pct"/>
          </w:tcPr>
          <w:p w14:paraId="192081CF" w14:textId="63B46EAF" w:rsidR="007826D8" w:rsidRPr="00924EFF" w:rsidRDefault="007826D8" w:rsidP="007826D8">
            <w:pPr>
              <w:pStyle w:val="BodyText1"/>
              <w:spacing w:before="0" w:after="0"/>
              <w:jc w:val="both"/>
              <w:rPr>
                <w:rFonts w:cs="Arial"/>
                <w:sz w:val="24"/>
                <w:szCs w:val="24"/>
              </w:rPr>
            </w:pPr>
            <w:r w:rsidRPr="00924EFF">
              <w:rPr>
                <w:rFonts w:cs="Arial"/>
                <w:color w:val="000000" w:themeColor="text1"/>
                <w:sz w:val="24"/>
                <w:szCs w:val="24"/>
              </w:rPr>
              <w:t>these are the three different areas of the interventions covering animal welfare, health, and environmental sustainability outcomes. Each workstream may be present in an intervention (i.e. all three workstreams are included in the mandatory reporting intervention) and other interventions may only include some of the workstreams (i.e. environmental sustainability as part of the mandatory methodology intervention).</w:t>
            </w:r>
          </w:p>
        </w:tc>
      </w:tr>
      <w:tr w:rsidR="007826D8" w:rsidRPr="00924EFF" w14:paraId="2AFD2C26" w14:textId="77777777" w:rsidTr="00CB73E8">
        <w:tc>
          <w:tcPr>
            <w:tcW w:w="1449" w:type="pct"/>
          </w:tcPr>
          <w:p w14:paraId="07B1CF31" w14:textId="5A8242C1" w:rsidR="007826D8" w:rsidRPr="00924EFF" w:rsidRDefault="007826D8" w:rsidP="007826D8">
            <w:pPr>
              <w:pStyle w:val="BodyText1"/>
              <w:spacing w:before="0" w:after="0"/>
              <w:rPr>
                <w:rFonts w:cs="Arial"/>
                <w:b/>
                <w:sz w:val="24"/>
                <w:szCs w:val="24"/>
              </w:rPr>
            </w:pPr>
            <w:r w:rsidRPr="00924EFF">
              <w:rPr>
                <w:rFonts w:cs="Arial"/>
                <w:b/>
                <w:bCs/>
                <w:color w:val="000000" w:themeColor="text1"/>
                <w:sz w:val="24"/>
                <w:szCs w:val="24"/>
              </w:rPr>
              <w:lastRenderedPageBreak/>
              <w:t>“Headline Outcomes”</w:t>
            </w:r>
          </w:p>
        </w:tc>
        <w:tc>
          <w:tcPr>
            <w:tcW w:w="3551" w:type="pct"/>
          </w:tcPr>
          <w:p w14:paraId="4B66349C" w14:textId="5247C233" w:rsidR="007826D8" w:rsidRPr="00924EFF" w:rsidRDefault="007826D8" w:rsidP="007826D8">
            <w:pPr>
              <w:pStyle w:val="BodyText1"/>
              <w:spacing w:before="0" w:after="0"/>
              <w:jc w:val="both"/>
              <w:rPr>
                <w:rFonts w:cs="Arial"/>
                <w:sz w:val="24"/>
                <w:szCs w:val="24"/>
              </w:rPr>
            </w:pPr>
            <w:r w:rsidRPr="00924EFF">
              <w:rPr>
                <w:rFonts w:cs="Arial"/>
                <w:color w:val="000000" w:themeColor="text1"/>
                <w:sz w:val="24"/>
                <w:szCs w:val="24"/>
              </w:rPr>
              <w:t>there are three main outcomes for the FDTP (see Table 1). The outcomes within each area may differ by workstreams, as such this document will talk about different outcomes within an outcome area.</w:t>
            </w:r>
          </w:p>
        </w:tc>
      </w:tr>
    </w:tbl>
    <w:p w14:paraId="21C5A0E2" w14:textId="77777777" w:rsidR="00EB3DA3" w:rsidRDefault="00664F99" w:rsidP="00FC2373">
      <w:pPr>
        <w:pStyle w:val="Heading2"/>
        <w:numPr>
          <w:ilvl w:val="0"/>
          <w:numId w:val="3"/>
        </w:numPr>
        <w:ind w:left="426" w:hanging="426"/>
      </w:pPr>
      <w:r>
        <w:br w:type="page"/>
      </w:r>
      <w:bookmarkStart w:id="27" w:name="_Toc85454830"/>
      <w:r w:rsidR="00EB3DA3">
        <w:lastRenderedPageBreak/>
        <w:t>Form of Tender</w:t>
      </w:r>
      <w:bookmarkEnd w:id="27"/>
    </w:p>
    <w:p w14:paraId="2EE6434E" w14:textId="06645E8A" w:rsidR="001C7AA6" w:rsidRPr="001C7AA6" w:rsidRDefault="00EB3DA3" w:rsidP="00565C6D">
      <w:pPr>
        <w:jc w:val="both"/>
      </w:pPr>
      <w:r w:rsidRPr="001E4404">
        <w:rPr>
          <w:szCs w:val="24"/>
        </w:rPr>
        <w:t xml:space="preserve">The Form of Tender document </w:t>
      </w:r>
      <w:r w:rsidRPr="00565C6D">
        <w:t>is located on the Authority’s eSourcing system</w:t>
      </w:r>
      <w:r w:rsidR="00565C6D" w:rsidRPr="00565C6D">
        <w:t xml:space="preserve"> Atamis</w:t>
      </w:r>
      <w:r w:rsidRPr="00565C6D">
        <w:t xml:space="preserve"> </w:t>
      </w:r>
      <w:hyperlink r:id="rId18" w:history="1">
        <w:r w:rsidR="001C7AA6" w:rsidRPr="00A841D9">
          <w:rPr>
            <w:rStyle w:val="Hyperlink"/>
          </w:rPr>
          <w:t>https://defra-family.force.com/s/Welcome</w:t>
        </w:r>
      </w:hyperlink>
    </w:p>
    <w:p w14:paraId="0D23F4C4" w14:textId="03275616" w:rsidR="00BF64D4" w:rsidRDefault="00EB3DA3" w:rsidP="00911AE1">
      <w:pPr>
        <w:jc w:val="both"/>
        <w:rPr>
          <w:szCs w:val="24"/>
        </w:rPr>
      </w:pPr>
      <w:r>
        <w:rPr>
          <w:szCs w:val="24"/>
        </w:rPr>
        <w:t xml:space="preserve">It is </w:t>
      </w:r>
      <w:r w:rsidRPr="001E4404">
        <w:rPr>
          <w:szCs w:val="24"/>
        </w:rPr>
        <w:t>to be printed, s</w:t>
      </w:r>
      <w:r w:rsidRPr="006532AD">
        <w:rPr>
          <w:szCs w:val="24"/>
        </w:rPr>
        <w:t>igned, scanned and uploaded into the Authority’s e</w:t>
      </w:r>
      <w:r w:rsidR="005778B0">
        <w:rPr>
          <w:szCs w:val="24"/>
        </w:rPr>
        <w:t>-</w:t>
      </w:r>
      <w:r w:rsidRPr="006532AD">
        <w:rPr>
          <w:szCs w:val="24"/>
        </w:rPr>
        <w:t xml:space="preserve">Sourcing System as instructed within the eSourcing </w:t>
      </w:r>
      <w:r w:rsidRPr="00911AE1">
        <w:rPr>
          <w:szCs w:val="24"/>
        </w:rPr>
        <w:t xml:space="preserve">system. </w:t>
      </w:r>
    </w:p>
    <w:bookmarkStart w:id="28" w:name="_MON_1738592618"/>
    <w:bookmarkEnd w:id="28"/>
    <w:p w14:paraId="40E0079C" w14:textId="3F1E517D" w:rsidR="002F744F" w:rsidRDefault="00D4555B" w:rsidP="00911AE1">
      <w:pPr>
        <w:jc w:val="both"/>
        <w:rPr>
          <w:szCs w:val="24"/>
        </w:rPr>
      </w:pPr>
      <w:r>
        <w:object w:dxaOrig="1530" w:dyaOrig="992" w14:anchorId="131A8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5pt;height:49.5pt" o:ole="">
            <v:imagedata r:id="rId19" o:title=""/>
          </v:shape>
          <o:OLEObject Type="Embed" ProgID="Word.Document.8" ShapeID="_x0000_i1032" DrawAspect="Icon" ObjectID="_1738592666" r:id="rId20">
            <o:FieldCodes>\s</o:FieldCodes>
          </o:OLEObject>
        </w:object>
      </w:r>
    </w:p>
    <w:p w14:paraId="297434C4" w14:textId="152130D8" w:rsidR="00EB3DA3" w:rsidRDefault="00EB3DA3" w:rsidP="00FC2373">
      <w:pPr>
        <w:pStyle w:val="Heading2"/>
        <w:numPr>
          <w:ilvl w:val="0"/>
          <w:numId w:val="3"/>
        </w:numPr>
        <w:ind w:left="426" w:hanging="426"/>
      </w:pPr>
      <w:bookmarkStart w:id="29" w:name="_Toc65158923"/>
      <w:bookmarkStart w:id="30" w:name="_Toc85454831"/>
      <w:r w:rsidRPr="00F65C0B">
        <w:t>Specification</w:t>
      </w:r>
      <w:bookmarkEnd w:id="29"/>
      <w:r w:rsidRPr="00F65C0B">
        <w:t xml:space="preserve"> </w:t>
      </w:r>
      <w:bookmarkEnd w:id="30"/>
    </w:p>
    <w:p w14:paraId="0AB429A3" w14:textId="7DD0F773" w:rsidR="00B9056F" w:rsidRDefault="00EB3DA3" w:rsidP="00D5469E">
      <w:r>
        <w:t xml:space="preserve">For information. </w:t>
      </w:r>
      <w:r w:rsidRPr="005778B0">
        <w:t>Located on the Authority’s eSourcing system.</w:t>
      </w:r>
      <w:bookmarkStart w:id="31" w:name="_Toc110945555"/>
    </w:p>
    <w:p w14:paraId="2BAFC6F2" w14:textId="77777777" w:rsidR="006A0B16" w:rsidRPr="006A0B16" w:rsidRDefault="006A0B16" w:rsidP="006A0B16">
      <w:pPr>
        <w:spacing w:before="0" w:after="0" w:line="240" w:lineRule="auto"/>
        <w:jc w:val="center"/>
        <w:rPr>
          <w:sz w:val="26"/>
          <w:szCs w:val="24"/>
        </w:rPr>
      </w:pPr>
    </w:p>
    <w:p w14:paraId="11700084" w14:textId="77777777" w:rsidR="006A0B16" w:rsidRPr="006A0B16" w:rsidRDefault="006A0B16" w:rsidP="006A0B16">
      <w:pPr>
        <w:spacing w:before="0" w:after="160" w:line="240" w:lineRule="auto"/>
        <w:jc w:val="both"/>
        <w:outlineLvl w:val="0"/>
        <w:rPr>
          <w:rFonts w:cs="Arial"/>
          <w:b/>
          <w:bCs/>
          <w:color w:val="000000"/>
          <w:szCs w:val="24"/>
        </w:rPr>
      </w:pPr>
      <w:r w:rsidRPr="006A0B16">
        <w:rPr>
          <w:rFonts w:cs="Arial"/>
          <w:b/>
          <w:bCs/>
          <w:szCs w:val="24"/>
        </w:rPr>
        <w:t xml:space="preserve">Overview </w:t>
      </w:r>
    </w:p>
    <w:p w14:paraId="10D09030" w14:textId="77777777" w:rsidR="006A0B16" w:rsidRPr="006A0B16" w:rsidRDefault="006A0B16" w:rsidP="006A0B16">
      <w:pPr>
        <w:spacing w:before="0" w:after="0" w:line="240" w:lineRule="auto"/>
        <w:jc w:val="both"/>
        <w:rPr>
          <w:rFonts w:eastAsia="Arial" w:cs="Arial"/>
          <w:color w:val="000000"/>
          <w:szCs w:val="24"/>
        </w:rPr>
      </w:pPr>
      <w:r w:rsidRPr="006A0B16">
        <w:rPr>
          <w:rFonts w:eastAsia="Arial" w:cs="Arial"/>
          <w:color w:val="000000"/>
          <w:szCs w:val="24"/>
        </w:rPr>
        <w:t>The Department for Environment, Food and Rural Affairs (Defra) are commissioning a project to consolidate previous and current research into the potential issues relating to historic coastal landfill sites.  The output will provide an update and robust current national picture of the scale and the levels of risk posed by flooding and/or erosion at Historic Coastal Landfill (HCL) sites in England, to the environment and local communities. The project will also propose a set of methodologies that can be used by local responsible authorities and partners to prioritise action and identify funding sources to take forward. </w:t>
      </w:r>
    </w:p>
    <w:p w14:paraId="2C3838D0" w14:textId="77777777" w:rsidR="006A0B16" w:rsidRPr="006A0B16" w:rsidRDefault="006A0B16" w:rsidP="006A0B16">
      <w:pPr>
        <w:spacing w:before="0" w:after="0" w:line="240" w:lineRule="auto"/>
        <w:jc w:val="both"/>
        <w:rPr>
          <w:rFonts w:eastAsia="Arial" w:cs="Arial"/>
          <w:color w:val="000000"/>
          <w:szCs w:val="24"/>
        </w:rPr>
      </w:pPr>
      <w:r w:rsidRPr="006A0B16">
        <w:rPr>
          <w:rFonts w:eastAsia="Arial" w:cs="Arial"/>
          <w:color w:val="000000"/>
          <w:szCs w:val="24"/>
        </w:rPr>
        <w:t> </w:t>
      </w:r>
      <w:r w:rsidRPr="006A0B16">
        <w:rPr>
          <w:rFonts w:eastAsia="Arial" w:cs="Arial"/>
          <w:b/>
          <w:bCs/>
          <w:color w:val="000000"/>
          <w:szCs w:val="24"/>
        </w:rPr>
        <w:t> </w:t>
      </w:r>
    </w:p>
    <w:p w14:paraId="03E83FF5" w14:textId="77777777" w:rsidR="006A0B16" w:rsidRPr="006A0B16" w:rsidRDefault="006A0B16" w:rsidP="006A0B16">
      <w:pPr>
        <w:spacing w:before="0" w:after="0" w:line="240" w:lineRule="auto"/>
        <w:rPr>
          <w:rFonts w:eastAsia="Arial" w:cs="Arial"/>
          <w:color w:val="000000"/>
          <w:szCs w:val="24"/>
        </w:rPr>
      </w:pPr>
      <w:r w:rsidRPr="006A0B16">
        <w:rPr>
          <w:rFonts w:eastAsia="Arial" w:cs="Arial"/>
          <w:color w:val="000000"/>
          <w:szCs w:val="24"/>
        </w:rPr>
        <w:t>The aim of this project is to undertake a national assessment to identify the current national picture of the scale and the levels of risk from HCL sites in England, to inform future action. This project will provide Government and Local Authorities with a clear and up to date understanding of the scale of the national risks posed by HCL sites in England. This will include the potential consequences and impacts to people, the economy, and the environment from the risk of flooding and/or coastal erosion. </w:t>
      </w:r>
    </w:p>
    <w:p w14:paraId="7FEA5CE9" w14:textId="77777777" w:rsidR="006A0B16" w:rsidRPr="006A0B16" w:rsidRDefault="006A0B16" w:rsidP="006A0B16">
      <w:pPr>
        <w:spacing w:before="0" w:after="0" w:line="240" w:lineRule="auto"/>
        <w:rPr>
          <w:rFonts w:eastAsia="Arial" w:cs="Arial"/>
          <w:color w:val="000000"/>
          <w:szCs w:val="24"/>
        </w:rPr>
      </w:pPr>
      <w:r w:rsidRPr="006A0B16">
        <w:rPr>
          <w:rFonts w:eastAsia="Arial" w:cs="Arial"/>
          <w:color w:val="000000"/>
          <w:szCs w:val="24"/>
          <w:lang w:val="en-US"/>
        </w:rPr>
        <w:t> </w:t>
      </w:r>
    </w:p>
    <w:p w14:paraId="5CFB5EB6" w14:textId="77777777" w:rsidR="006A0B16" w:rsidRPr="006A0B16" w:rsidRDefault="006A0B16" w:rsidP="006A0B16">
      <w:pPr>
        <w:spacing w:before="0" w:after="0" w:line="240" w:lineRule="auto"/>
        <w:rPr>
          <w:rFonts w:eastAsia="Arial" w:cs="Arial"/>
          <w:color w:val="000000"/>
          <w:szCs w:val="24"/>
        </w:rPr>
      </w:pPr>
      <w:r w:rsidRPr="006A0B16">
        <w:rPr>
          <w:rFonts w:eastAsia="Arial" w:cs="Arial"/>
          <w:color w:val="000000"/>
          <w:szCs w:val="24"/>
        </w:rPr>
        <w:t>The project will propose robust methodologies to enable those responsible to prioritise and enable action, where necessary, to mitigate these risks. To achieve this, the project will review existing evidence, prioritisation criteria and methodologies to identify any gaps to enable the prioritisation of sites requiring the most urgent action.  This must include an assessment of the impact of coastal erosion and flooding on HCL sites in the future. The project will also provide a legislative review and produce proposals for identifying the appropriate action, including financing options. </w:t>
      </w:r>
    </w:p>
    <w:p w14:paraId="326D66ED" w14:textId="77777777" w:rsidR="006A0B16" w:rsidRPr="006A0B16" w:rsidRDefault="006A0B16" w:rsidP="006A0B16">
      <w:pPr>
        <w:spacing w:before="0" w:after="0" w:line="240" w:lineRule="auto"/>
        <w:ind w:left="720"/>
        <w:jc w:val="both"/>
        <w:rPr>
          <w:rFonts w:eastAsia="Arial" w:cs="Arial"/>
          <w:color w:val="000000"/>
          <w:szCs w:val="24"/>
        </w:rPr>
      </w:pPr>
      <w:r w:rsidRPr="006A0B16">
        <w:rPr>
          <w:rFonts w:eastAsia="Arial" w:cs="Arial"/>
          <w:color w:val="000000"/>
          <w:szCs w:val="24"/>
        </w:rPr>
        <w:t> </w:t>
      </w:r>
    </w:p>
    <w:p w14:paraId="2A1260C6" w14:textId="77777777" w:rsidR="006A0B16" w:rsidRPr="006A0B16" w:rsidRDefault="006A0B16" w:rsidP="006A0B16">
      <w:pPr>
        <w:spacing w:before="0" w:after="0" w:line="240" w:lineRule="auto"/>
        <w:rPr>
          <w:rFonts w:eastAsia="Arial" w:cs="Arial"/>
          <w:color w:val="000000"/>
          <w:szCs w:val="24"/>
        </w:rPr>
      </w:pPr>
      <w:r w:rsidRPr="006A0B16">
        <w:rPr>
          <w:rFonts w:eastAsia="Arial" w:cs="Arial"/>
          <w:color w:val="000000"/>
          <w:szCs w:val="24"/>
        </w:rPr>
        <w:t xml:space="preserve">Defra is aware of the NERC funded research project </w:t>
      </w:r>
      <w:r w:rsidRPr="006A0B16">
        <w:rPr>
          <w:rFonts w:eastAsia="Arial" w:cs="Arial"/>
          <w:i/>
          <w:iCs/>
          <w:color w:val="000000"/>
          <w:szCs w:val="24"/>
        </w:rPr>
        <w:t>Legacy Wastes in the coastal zone: Environmental risks and management futures projects</w:t>
      </w:r>
      <w:r w:rsidRPr="006A0B16">
        <w:rPr>
          <w:rFonts w:eastAsia="Arial" w:cs="Arial"/>
          <w:color w:val="000000"/>
          <w:szCs w:val="24"/>
        </w:rPr>
        <w:t xml:space="preserve"> (detail in the methodology section of this tender) which is underway and due to complete in 2024. </w:t>
      </w:r>
      <w:r w:rsidRPr="006A0B16">
        <w:rPr>
          <w:rFonts w:eastAsia="Arial" w:cs="Arial"/>
          <w:color w:val="000000"/>
          <w:szCs w:val="24"/>
        </w:rPr>
        <w:lastRenderedPageBreak/>
        <w:t>It’s aims and outputs to date should be used to inform those required in this tender.   Defra therefore proposes that the successful Tenderer works with those leading the NERC research project (from Task1 onwards) to maximum effect to build on their work and align with previous or other contemporary research, including the findings from the recent Local Government Association coastal special interest group (LGASIG) survey</w:t>
      </w:r>
      <w:r w:rsidRPr="006A0B16">
        <w:rPr>
          <w:rFonts w:eastAsia="Arial" w:cs="Arial"/>
          <w:color w:val="000000"/>
          <w:sz w:val="19"/>
          <w:szCs w:val="19"/>
          <w:vertAlign w:val="superscript"/>
        </w:rPr>
        <w:t>1</w:t>
      </w:r>
      <w:r w:rsidRPr="006A0B16">
        <w:rPr>
          <w:rFonts w:eastAsia="Arial" w:cs="Arial"/>
          <w:color w:val="000000"/>
          <w:szCs w:val="24"/>
        </w:rPr>
        <w:t>, to maximise best use of outputs to date, throughout the duration of this project. </w:t>
      </w:r>
    </w:p>
    <w:p w14:paraId="1E175B22" w14:textId="77777777" w:rsidR="006A0B16" w:rsidRPr="006A0B16" w:rsidRDefault="006A0B16" w:rsidP="006A0B16">
      <w:pPr>
        <w:spacing w:before="0" w:after="0" w:line="240" w:lineRule="auto"/>
      </w:pPr>
    </w:p>
    <w:p w14:paraId="010FDA9B" w14:textId="77777777" w:rsidR="006A0B16" w:rsidRPr="006A0B16" w:rsidRDefault="006A0B16" w:rsidP="006A0B16">
      <w:pPr>
        <w:spacing w:before="0" w:after="0" w:line="240" w:lineRule="auto"/>
        <w:rPr>
          <w:color w:val="000000"/>
          <w:shd w:val="clear" w:color="auto" w:fill="FFFFFF"/>
        </w:rPr>
      </w:pPr>
      <w:r w:rsidRPr="006A0B16">
        <w:t xml:space="preserve">Additionally, Defra is aware of research undertaken by Queen Mary University of London titled </w:t>
      </w:r>
      <w:r w:rsidRPr="006A0B16">
        <w:rPr>
          <w:i/>
          <w:iCs/>
        </w:rPr>
        <w:t>Assessing the Risk of Pollution from Historic Coastal Landfills,</w:t>
      </w:r>
      <w:r w:rsidRPr="006A0B16">
        <w:rPr>
          <w:i/>
          <w:iCs/>
          <w:vertAlign w:val="superscript"/>
        </w:rPr>
        <w:footnoteReference w:id="2"/>
      </w:r>
      <w:r w:rsidRPr="006A0B16">
        <w:rPr>
          <w:i/>
          <w:iCs/>
        </w:rPr>
        <w:t xml:space="preserve"> </w:t>
      </w:r>
      <w:r w:rsidRPr="006A0B16">
        <w:t>and proposes that this research should be a key consideration for this project.</w:t>
      </w:r>
    </w:p>
    <w:p w14:paraId="58422913" w14:textId="77777777" w:rsidR="006A0B16" w:rsidRPr="006A0B16" w:rsidRDefault="006A0B16" w:rsidP="006A0B16">
      <w:pPr>
        <w:spacing w:before="0" w:after="160" w:line="259" w:lineRule="auto"/>
        <w:ind w:left="720"/>
        <w:contextualSpacing/>
        <w:jc w:val="both"/>
        <w:rPr>
          <w:rFonts w:cs="Arial"/>
          <w:color w:val="000000"/>
          <w:szCs w:val="24"/>
          <w:shd w:val="clear" w:color="auto" w:fill="FFFFFF"/>
        </w:rPr>
      </w:pPr>
    </w:p>
    <w:p w14:paraId="7D2EA3A7" w14:textId="77777777" w:rsidR="006A0B16" w:rsidRPr="006A0B16" w:rsidRDefault="006A0B16" w:rsidP="006A0B16">
      <w:pPr>
        <w:spacing w:before="0" w:after="0" w:line="240" w:lineRule="auto"/>
        <w:rPr>
          <w:rFonts w:cs="Arial"/>
          <w:b/>
          <w:sz w:val="26"/>
          <w:szCs w:val="26"/>
        </w:rPr>
      </w:pPr>
    </w:p>
    <w:p w14:paraId="01493C9A" w14:textId="77777777" w:rsidR="006A0B16" w:rsidRPr="006A0B16" w:rsidRDefault="006A0B16" w:rsidP="000D62A8">
      <w:pPr>
        <w:numPr>
          <w:ilvl w:val="0"/>
          <w:numId w:val="13"/>
        </w:numPr>
        <w:spacing w:before="0" w:after="0" w:line="240" w:lineRule="auto"/>
        <w:jc w:val="both"/>
        <w:outlineLvl w:val="0"/>
        <w:rPr>
          <w:rFonts w:cs="Arial"/>
          <w:b/>
          <w:sz w:val="26"/>
          <w:szCs w:val="26"/>
        </w:rPr>
      </w:pPr>
      <w:r w:rsidRPr="006A0B16">
        <w:rPr>
          <w:rFonts w:cs="Arial"/>
          <w:b/>
          <w:sz w:val="26"/>
          <w:szCs w:val="26"/>
        </w:rPr>
        <w:t>Introduction</w:t>
      </w:r>
    </w:p>
    <w:p w14:paraId="71A68807" w14:textId="77777777" w:rsidR="006A0B16" w:rsidRPr="006A0B16" w:rsidRDefault="006A0B16" w:rsidP="006A0B16">
      <w:pPr>
        <w:spacing w:before="0" w:after="0" w:line="240" w:lineRule="auto"/>
        <w:textAlignment w:val="baseline"/>
        <w:rPr>
          <w:rFonts w:eastAsia="Times New Roman"/>
          <w:szCs w:val="24"/>
          <w:lang w:eastAsia="en-GB"/>
        </w:rPr>
      </w:pPr>
    </w:p>
    <w:p w14:paraId="1CBD7B91" w14:textId="77777777" w:rsidR="006A0B16" w:rsidRPr="006A0B16" w:rsidRDefault="006A0B16" w:rsidP="006A0B16">
      <w:pPr>
        <w:spacing w:before="0" w:after="0" w:line="240" w:lineRule="auto"/>
        <w:textAlignment w:val="baseline"/>
        <w:rPr>
          <w:rFonts w:eastAsia="Times New Roman"/>
          <w:lang w:eastAsia="en-GB"/>
        </w:rPr>
      </w:pPr>
      <w:r w:rsidRPr="006A0B16">
        <w:rPr>
          <w:rFonts w:eastAsia="Times New Roman"/>
          <w:lang w:eastAsia="en-GB"/>
        </w:rPr>
        <w:t>Incidents of flooding and coastal erosion are becoming more prevalent as a result of climate change. It is important that flood and coastal erosion risk management powers and responsibilities are clear and understood, and that flood and coastal assets and defences remain resilient in facing those challenges. The government is committed to building a country that is better protected and better prepared for the future, to drive down the risk of harm from flooding and/or costal erosion from every angle.</w:t>
      </w:r>
    </w:p>
    <w:p w14:paraId="2C3A34D5" w14:textId="77777777" w:rsidR="006A0B16" w:rsidRPr="006A0B16" w:rsidRDefault="006A0B16" w:rsidP="006A0B16">
      <w:pPr>
        <w:spacing w:before="0" w:after="0" w:line="240" w:lineRule="auto"/>
        <w:jc w:val="both"/>
        <w:textAlignment w:val="baseline"/>
        <w:rPr>
          <w:rFonts w:eastAsia="Times New Roman"/>
          <w:szCs w:val="24"/>
          <w:lang w:eastAsia="en-GB"/>
        </w:rPr>
      </w:pPr>
    </w:p>
    <w:p w14:paraId="500989F9" w14:textId="77777777" w:rsidR="006A0B16" w:rsidRPr="006A0B16" w:rsidRDefault="006A0B16" w:rsidP="006A0B16">
      <w:pPr>
        <w:spacing w:before="0" w:after="0" w:line="240" w:lineRule="auto"/>
        <w:textAlignment w:val="baseline"/>
        <w:rPr>
          <w:rFonts w:ascii="Segoe UI" w:eastAsia="Times New Roman" w:hAnsi="Segoe UI" w:cs="Segoe UI"/>
          <w:lang w:eastAsia="en-GB"/>
        </w:rPr>
      </w:pPr>
      <w:r w:rsidRPr="006A0B16">
        <w:rPr>
          <w:rFonts w:eastAsia="Times New Roman"/>
          <w:lang w:eastAsia="en-GB"/>
        </w:rPr>
        <w:t>The government published its Flood and Coastal Erosion Risk Management</w:t>
      </w:r>
      <w:r w:rsidRPr="006A0B16">
        <w:rPr>
          <w:rFonts w:eastAsia="Times New Roman"/>
          <w:vertAlign w:val="superscript"/>
          <w:lang w:eastAsia="en-GB"/>
        </w:rPr>
        <w:footnoteReference w:id="3"/>
      </w:r>
      <w:r w:rsidRPr="006A0B16">
        <w:rPr>
          <w:rFonts w:eastAsia="Times New Roman"/>
          <w:lang w:eastAsia="en-GB"/>
        </w:rPr>
        <w:t xml:space="preserve"> Policy Statement on 14 July 2020, setting out the UK government’s ambition to create a nation more resilient to future flooding and coastal erosion risk. The Policy Statement includes </w:t>
      </w:r>
      <w:r w:rsidRPr="006A0B16">
        <w:rPr>
          <w:rFonts w:eastAsia="Times New Roman"/>
          <w:color w:val="000000"/>
          <w:lang w:eastAsia="en-GB"/>
        </w:rPr>
        <w:t xml:space="preserve">five policies and over 40 actions/commitments which will accelerate progress to better protect and prepare the country against flooding and coastal erosion.  </w:t>
      </w:r>
    </w:p>
    <w:p w14:paraId="18FEF0F2" w14:textId="77777777" w:rsidR="006A0B16" w:rsidRPr="006A0B16" w:rsidRDefault="006A0B16" w:rsidP="006A0B16">
      <w:pPr>
        <w:spacing w:before="0" w:after="0" w:line="240" w:lineRule="auto"/>
        <w:jc w:val="both"/>
        <w:textAlignment w:val="baseline"/>
        <w:rPr>
          <w:rFonts w:ascii="Segoe UI" w:eastAsia="Times New Roman" w:hAnsi="Segoe UI" w:cs="Segoe UI"/>
          <w:szCs w:val="24"/>
          <w:lang w:eastAsia="en-GB"/>
        </w:rPr>
      </w:pPr>
      <w:r w:rsidRPr="006A0B16">
        <w:rPr>
          <w:rFonts w:eastAsia="Times New Roman"/>
          <w:szCs w:val="24"/>
          <w:lang w:eastAsia="en-GB"/>
        </w:rPr>
        <w:t xml:space="preserve"> </w:t>
      </w:r>
    </w:p>
    <w:p w14:paraId="076E4571" w14:textId="77777777" w:rsidR="006A0B16" w:rsidRPr="006A0B16" w:rsidRDefault="006A0B16" w:rsidP="006A0B16">
      <w:pPr>
        <w:spacing w:before="0" w:after="0" w:line="240" w:lineRule="auto"/>
        <w:textAlignment w:val="baseline"/>
        <w:rPr>
          <w:rFonts w:ascii="Segoe UI" w:eastAsia="Times New Roman" w:hAnsi="Segoe UI" w:cs="Segoe UI"/>
          <w:lang w:eastAsia="en-GB"/>
        </w:rPr>
      </w:pPr>
      <w:r w:rsidRPr="006A0B16">
        <w:rPr>
          <w:rFonts w:eastAsia="Times New Roman"/>
          <w:lang w:eastAsia="en-GB"/>
        </w:rPr>
        <w:t>Alongside the Policy Statement, the Environment Agency issued its updated National Flood and Coastal Erosion Risk Management (FCERM) Strategy for England</w:t>
      </w:r>
      <w:r w:rsidRPr="006A0B16">
        <w:rPr>
          <w:rFonts w:eastAsia="Times New Roman"/>
          <w:vertAlign w:val="superscript"/>
          <w:lang w:eastAsia="en-GB"/>
        </w:rPr>
        <w:footnoteReference w:id="4"/>
      </w:r>
      <w:r w:rsidRPr="006A0B16">
        <w:rPr>
          <w:rFonts w:eastAsia="Times New Roman"/>
          <w:lang w:eastAsia="en-GB"/>
        </w:rPr>
        <w:t xml:space="preserve">. This Strategy will deliver the Policy Statement commitments seeking to build a nation of people who understand their risk to flooding and coastal change and know their responsibilities and how to act. </w:t>
      </w:r>
    </w:p>
    <w:p w14:paraId="2C6AA524" w14:textId="77777777" w:rsidR="006A0B16" w:rsidRPr="006A0B16" w:rsidRDefault="006A0B16" w:rsidP="006A0B16">
      <w:pPr>
        <w:spacing w:before="0" w:after="0" w:line="240" w:lineRule="auto"/>
        <w:jc w:val="both"/>
        <w:textAlignment w:val="baseline"/>
        <w:rPr>
          <w:rFonts w:ascii="Segoe UI" w:eastAsia="Times New Roman" w:hAnsi="Segoe UI" w:cs="Segoe UI"/>
          <w:sz w:val="20"/>
          <w:szCs w:val="20"/>
          <w:lang w:eastAsia="en-GB"/>
        </w:rPr>
      </w:pPr>
      <w:r w:rsidRPr="006A0B16">
        <w:rPr>
          <w:rFonts w:eastAsia="Times New Roman"/>
          <w:szCs w:val="24"/>
          <w:lang w:eastAsia="en-GB"/>
        </w:rPr>
        <w:t xml:space="preserve"> </w:t>
      </w:r>
    </w:p>
    <w:p w14:paraId="124E2C8C" w14:textId="77777777" w:rsidR="006A0B16" w:rsidRPr="006A0B16" w:rsidRDefault="006A0B16" w:rsidP="006A0B16">
      <w:pPr>
        <w:spacing w:before="0" w:after="200"/>
        <w:rPr>
          <w:rFonts w:eastAsia="Arial"/>
          <w:color w:val="000000"/>
        </w:rPr>
      </w:pPr>
      <w:r w:rsidRPr="006A0B16">
        <w:rPr>
          <w:rFonts w:eastAsia="Arial"/>
          <w:color w:val="000000"/>
        </w:rPr>
        <w:t>The definition of a historic (closed) coastal landfill site is one where there is no Pollution Prevention and Control permit or waste management licence currently in force; t</w:t>
      </w:r>
      <w:r w:rsidRPr="006A0B16">
        <w:rPr>
          <w:rFonts w:eastAsia="MS Mincho"/>
          <w:color w:val="000000"/>
        </w:rPr>
        <w:t xml:space="preserve">he permit no longer exists because it was surrendered, revoked, or </w:t>
      </w:r>
      <w:r w:rsidRPr="006A0B16">
        <w:rPr>
          <w:rFonts w:eastAsia="MS Mincho"/>
          <w:color w:val="000000"/>
        </w:rPr>
        <w:lastRenderedPageBreak/>
        <w:t xml:space="preserve">disclaimed. </w:t>
      </w:r>
      <w:r w:rsidRPr="006A0B16">
        <w:rPr>
          <w:rFonts w:eastAsia="Arial"/>
          <w:color w:val="000000"/>
        </w:rPr>
        <w:t>This includes sites that existed before the waste licensing regime.</w:t>
      </w:r>
      <w:r w:rsidRPr="006A0B16">
        <w:rPr>
          <w:rFonts w:ascii="Calibri" w:eastAsia="MS Mincho" w:hAnsi="Calibri" w:cs="Arial"/>
          <w:color w:val="000000"/>
        </w:rPr>
        <w:t xml:space="preserve"> </w:t>
      </w:r>
      <w:r w:rsidRPr="006A0B16">
        <w:rPr>
          <w:rFonts w:eastAsia="Arial"/>
          <w:color w:val="000000"/>
        </w:rPr>
        <w:t xml:space="preserve">Coastal Protection Authorities (CPAs)/Local Authorities (LAs) have a duty to manage HCL sites unless the original polluter can be found. The polluter pays principle can be difficult to apply in practice as the original landowners are mostly not recorded. Additionally, these HCL sites predate legal requirements to record the waste they received. This means, the contents and the impacts, and therefore remediation and other solutions like maintenance of defences, removal of waste to inland sites cost/benefits are site-specific and mostly unknown. </w:t>
      </w:r>
    </w:p>
    <w:p w14:paraId="5C0FC1DC" w14:textId="77777777" w:rsidR="006A0B16" w:rsidRPr="006A0B16" w:rsidRDefault="006A0B16" w:rsidP="006A0B16">
      <w:pPr>
        <w:spacing w:before="0" w:after="160" w:line="259" w:lineRule="auto"/>
        <w:ind w:left="720"/>
        <w:contextualSpacing/>
        <w:jc w:val="both"/>
        <w:rPr>
          <w:rFonts w:eastAsia="Arial" w:cs="Arial"/>
          <w:color w:val="000000"/>
          <w:szCs w:val="24"/>
        </w:rPr>
      </w:pPr>
    </w:p>
    <w:p w14:paraId="638D0E4E" w14:textId="77777777" w:rsidR="006A0B16" w:rsidRPr="006A0B16" w:rsidRDefault="006A0B16" w:rsidP="006A0B16">
      <w:pPr>
        <w:spacing w:before="0" w:after="200"/>
        <w:rPr>
          <w:rFonts w:eastAsia="Arial"/>
          <w:color w:val="000000"/>
        </w:rPr>
      </w:pPr>
      <w:r w:rsidRPr="006A0B16">
        <w:t>Previous Research</w:t>
      </w:r>
      <w:r w:rsidRPr="006A0B16">
        <w:rPr>
          <w:rFonts w:eastAsia="Arial"/>
          <w:color w:val="000000"/>
          <w:vertAlign w:val="superscript"/>
        </w:rPr>
        <w:footnoteReference w:id="5"/>
      </w:r>
      <w:r w:rsidRPr="006A0B16">
        <w:rPr>
          <w:rFonts w:eastAsia="Arial"/>
          <w:color w:val="000000"/>
        </w:rPr>
        <w:t xml:space="preserve"> suggests there are at least 1,250 HCL sites (+/- 10%) across 122 LAs (+/- 5%) in England. Further</w:t>
      </w:r>
      <w:r w:rsidRPr="006A0B16">
        <w:t xml:space="preserve"> research</w:t>
      </w:r>
      <w:r w:rsidRPr="006A0B16">
        <w:rPr>
          <w:vertAlign w:val="superscript"/>
        </w:rPr>
        <w:footnoteReference w:id="6"/>
      </w:r>
      <w:r w:rsidRPr="006A0B16">
        <w:t xml:space="preserve"> suggests that </w:t>
      </w:r>
      <w:r w:rsidRPr="006A0B16">
        <w:rPr>
          <w:rFonts w:eastAsia="Arial"/>
          <w:color w:val="000000"/>
        </w:rPr>
        <w:t>10% of HCL sites are at risk of erosion by 2050 if defences are not maintained, and up to 30% of England’s protected coastline and bathing water catchments are potentially at risk from these sites. Understanding the severity of these risks, and how best to mitigate them, is becoming increasingly important due to the potential impacts of climate change along our coastline.  There is some evidence that some historic landfills are already eroding and releasing waste to the marine environment</w:t>
      </w:r>
      <w:r w:rsidRPr="006A0B16">
        <w:rPr>
          <w:rFonts w:eastAsia="Arial"/>
          <w:color w:val="000000"/>
          <w:vertAlign w:val="superscript"/>
        </w:rPr>
        <w:footnoteReference w:id="7"/>
      </w:r>
      <w:r w:rsidRPr="006A0B16">
        <w:rPr>
          <w:rFonts w:eastAsia="Arial"/>
          <w:color w:val="000000"/>
        </w:rPr>
        <w:t xml:space="preserve">. It is estimated that 10 HCL sites are visibly releasing waste and previous research suggests 79 more may be at risk of eroding into coastal waters by 2025. </w:t>
      </w:r>
    </w:p>
    <w:p w14:paraId="356AAA11" w14:textId="77777777" w:rsidR="006A0B16" w:rsidRPr="006A0B16" w:rsidRDefault="006A0B16" w:rsidP="006A0B16">
      <w:pPr>
        <w:spacing w:before="0" w:after="200"/>
        <w:rPr>
          <w:rFonts w:eastAsia="Arial"/>
          <w:lang w:val="en-US"/>
        </w:rPr>
      </w:pPr>
      <w:r w:rsidRPr="006A0B16">
        <w:rPr>
          <w:rFonts w:eastAsia="Arial"/>
          <w:color w:val="000000"/>
        </w:rPr>
        <w:t xml:space="preserve">There is a concern that breaches in HCLs could mean the uncontrolled release of polluting waste and chemicals into coastal waters. </w:t>
      </w:r>
      <w:r w:rsidRPr="006A0B16">
        <w:rPr>
          <w:rFonts w:eastAsia="Arial"/>
        </w:rPr>
        <w:t>Landfill leachate can be many times more toxic than conventional foul sewage. Furthermore,</w:t>
      </w:r>
      <w:r w:rsidRPr="006A0B16" w:rsidDel="00112FD6">
        <w:rPr>
          <w:rFonts w:eastAsia="Arial"/>
        </w:rPr>
        <w:t xml:space="preserve"> </w:t>
      </w:r>
      <w:r w:rsidRPr="006A0B16">
        <w:rPr>
          <w:color w:val="000000"/>
          <w:shd w:val="clear" w:color="auto" w:fill="FFFFFF"/>
        </w:rPr>
        <w:t>HCL sites may also contain early plastics which will persist and pollute the oceans for decades to come.</w:t>
      </w:r>
      <w:r w:rsidRPr="006A0B16">
        <w:rPr>
          <w:rFonts w:eastAsia="Arial"/>
        </w:rPr>
        <w:t xml:space="preserve"> Research</w:t>
      </w:r>
      <w:r w:rsidRPr="006A0B16">
        <w:rPr>
          <w:rFonts w:eastAsia="Arial"/>
          <w:vertAlign w:val="superscript"/>
        </w:rPr>
        <w:footnoteReference w:id="8"/>
      </w:r>
      <w:r w:rsidRPr="006A0B16">
        <w:rPr>
          <w:rFonts w:eastAsia="Arial"/>
        </w:rPr>
        <w:t xml:space="preserve"> by Queen Mary University London suggested </w:t>
      </w:r>
      <w:r w:rsidRPr="006A0B16">
        <w:rPr>
          <w:rFonts w:eastAsia="Arial"/>
          <w:lang w:val="en-US"/>
        </w:rPr>
        <w:t>there are 406 coastal landfills sites in the coastal zone in or near sites of special scientific interest and 537 sites in or near bathing water catchment areas, potentially affecting regulatory compliance.</w:t>
      </w:r>
    </w:p>
    <w:p w14:paraId="580B1EF3" w14:textId="77777777" w:rsidR="006A0B16" w:rsidRPr="006A0B16" w:rsidRDefault="006A0B16" w:rsidP="006A0B16">
      <w:pPr>
        <w:spacing w:before="0" w:after="200"/>
        <w:rPr>
          <w:rFonts w:eastAsia="Arial"/>
          <w:color w:val="000000"/>
        </w:rPr>
      </w:pPr>
      <w:r w:rsidRPr="006A0B16">
        <w:rPr>
          <w:rFonts w:eastAsia="Arial"/>
        </w:rPr>
        <w:t xml:space="preserve">There has been increased </w:t>
      </w:r>
      <w:r w:rsidRPr="006A0B16">
        <w:rPr>
          <w:rFonts w:eastAsia="Arial"/>
          <w:color w:val="000000"/>
        </w:rPr>
        <w:t xml:space="preserve">media coverage as sites become visible, most recently from </w:t>
      </w:r>
      <w:hyperlink r:id="rId21">
        <w:r w:rsidRPr="006A0B16">
          <w:rPr>
            <w:rFonts w:eastAsia="Arial"/>
            <w:color w:val="0000FF"/>
            <w:u w:val="single"/>
          </w:rPr>
          <w:t>the Mirror</w:t>
        </w:r>
      </w:hyperlink>
      <w:r w:rsidRPr="006A0B16">
        <w:rPr>
          <w:rFonts w:eastAsia="Arial"/>
          <w:color w:val="000000"/>
        </w:rPr>
        <w:t xml:space="preserve">, </w:t>
      </w:r>
      <w:hyperlink r:id="rId22">
        <w:r w:rsidRPr="006A0B16">
          <w:rPr>
            <w:rFonts w:eastAsia="Arial"/>
            <w:color w:val="0000FF"/>
            <w:u w:val="single"/>
          </w:rPr>
          <w:t>the Guardian</w:t>
        </w:r>
      </w:hyperlink>
      <w:r w:rsidRPr="006A0B16">
        <w:rPr>
          <w:rFonts w:eastAsia="Arial"/>
          <w:color w:val="000000"/>
        </w:rPr>
        <w:t xml:space="preserve">, </w:t>
      </w:r>
      <w:hyperlink r:id="rId23">
        <w:r w:rsidRPr="006A0B16">
          <w:rPr>
            <w:rFonts w:eastAsia="Arial"/>
            <w:color w:val="0000FF"/>
            <w:u w:val="single"/>
          </w:rPr>
          <w:t>Channel 4</w:t>
        </w:r>
      </w:hyperlink>
      <w:r w:rsidRPr="006A0B16">
        <w:rPr>
          <w:rFonts w:eastAsia="Arial"/>
          <w:color w:val="000000"/>
        </w:rPr>
        <w:t xml:space="preserve"> and various documentaries including </w:t>
      </w:r>
      <w:hyperlink r:id="rId24">
        <w:r w:rsidRPr="006A0B16">
          <w:rPr>
            <w:rFonts w:eastAsia="Arial"/>
            <w:color w:val="0000FF"/>
            <w:u w:val="single"/>
          </w:rPr>
          <w:t>BBC4</w:t>
        </w:r>
      </w:hyperlink>
      <w:r w:rsidRPr="006A0B16">
        <w:rPr>
          <w:rFonts w:eastAsia="Arial"/>
          <w:color w:val="000000"/>
        </w:rPr>
        <w:t>.</w:t>
      </w:r>
    </w:p>
    <w:p w14:paraId="3DAF22C6" w14:textId="77777777" w:rsidR="006A0B16" w:rsidRPr="006A0B16" w:rsidRDefault="006A0B16" w:rsidP="006A0B16">
      <w:pPr>
        <w:spacing w:before="0" w:after="200"/>
        <w:rPr>
          <w:rFonts w:eastAsia="Arial"/>
          <w:color w:val="000000"/>
        </w:rPr>
      </w:pPr>
      <w:r w:rsidRPr="006A0B16">
        <w:rPr>
          <w:rFonts w:eastAsia="Arial"/>
          <w:color w:val="000000"/>
        </w:rPr>
        <w:t xml:space="preserve">Responsibility for managing both coastal change and legacy landfill sites lies with the relevant CPAs/LAs, who have the responsibility of ensuring HCL sites are managed </w:t>
      </w:r>
      <w:r w:rsidRPr="006A0B16">
        <w:rPr>
          <w:rFonts w:eastAsia="Arial"/>
          <w:color w:val="000000"/>
        </w:rPr>
        <w:lastRenderedPageBreak/>
        <w:t xml:space="preserve">in a consistent and environmentally friendly way. Due to the complexities, it can be challenging for CPAs/LAs to scope the issue, plan a solution and secure funding to act. CPAs/LAs and Coastal Public interest in environmental contamination is high, and exposure and leakage from these sites may impact beyond the immediate locality in which they are based, including marine conservation zones, protected marine areas and fish and shellfish production.  </w:t>
      </w:r>
    </w:p>
    <w:p w14:paraId="02D5DF40" w14:textId="77777777" w:rsidR="006A0B16" w:rsidRPr="006A0B16" w:rsidRDefault="006A0B16" w:rsidP="006A0B16">
      <w:pPr>
        <w:spacing w:before="0" w:after="0" w:line="240" w:lineRule="auto"/>
        <w:rPr>
          <w:rFonts w:eastAsia="Arial"/>
          <w:color w:val="000000"/>
        </w:rPr>
      </w:pPr>
      <w:r w:rsidRPr="006A0B16">
        <w:rPr>
          <w:rFonts w:eastAsia="Arial"/>
          <w:color w:val="000000"/>
        </w:rPr>
        <w:t xml:space="preserve">Defra recognises the complexity of the situation and that this is a challenging situation for the responsible CPAs/LAs.  We are therefore acting to fully understand the scale of the issue, where priority action needs to be taken and identify methodologies to support those responsible to take forward appropriate mitigation effectively.  </w:t>
      </w:r>
    </w:p>
    <w:p w14:paraId="61E23B24" w14:textId="77777777" w:rsidR="006A0B16" w:rsidRPr="006A0B16" w:rsidRDefault="006A0B16" w:rsidP="006A0B16">
      <w:pPr>
        <w:spacing w:before="0" w:after="0" w:line="240" w:lineRule="auto"/>
        <w:rPr>
          <w:rFonts w:ascii="Calibri" w:eastAsia="MS Mincho" w:hAnsi="Calibri" w:cs="Arial"/>
          <w:color w:val="000000"/>
        </w:rPr>
      </w:pPr>
    </w:p>
    <w:p w14:paraId="3F03CA51" w14:textId="77777777" w:rsidR="006A0B16" w:rsidRPr="006A0B16" w:rsidRDefault="006A0B16" w:rsidP="006A0B16">
      <w:pPr>
        <w:spacing w:before="0" w:after="0" w:line="240" w:lineRule="auto"/>
        <w:rPr>
          <w:rFonts w:ascii="Calibri" w:eastAsia="MS Mincho" w:hAnsi="Calibri" w:cs="Arial"/>
          <w:color w:val="000000"/>
        </w:rPr>
      </w:pPr>
      <w:r w:rsidRPr="006A0B16">
        <w:rPr>
          <w:rFonts w:eastAsia="Arial"/>
          <w:color w:val="000000"/>
        </w:rPr>
        <w:t>Defra are aware that Regional Flood and Coastal Committees and councils do contribute to local studies for problematic historic landfills</w:t>
      </w:r>
      <w:r w:rsidRPr="006A0B16">
        <w:rPr>
          <w:rFonts w:eastAsia="Arial"/>
        </w:rPr>
        <w:t xml:space="preserve">. </w:t>
      </w:r>
      <w:r w:rsidRPr="006A0B16">
        <w:rPr>
          <w:rFonts w:eastAsia="Arial"/>
          <w:color w:val="000000"/>
        </w:rPr>
        <w:t>Defra and the EA will continue to support this as good practice and want to support them to identify how they can unlock other funders (e.g., local bodies and business) who might benefit from remediation activity that helps secure wider environmental or economic benefits.</w:t>
      </w:r>
      <w:r w:rsidRPr="006A0B16">
        <w:rPr>
          <w:rFonts w:eastAsia="Times New Roman"/>
          <w:lang w:eastAsia="en-GB"/>
        </w:rPr>
        <w:t xml:space="preserve"> </w:t>
      </w:r>
    </w:p>
    <w:p w14:paraId="0F756809" w14:textId="77777777" w:rsidR="006A0B16" w:rsidRPr="006A0B16" w:rsidRDefault="006A0B16" w:rsidP="006A0B16">
      <w:pPr>
        <w:spacing w:before="0" w:after="0" w:line="240" w:lineRule="auto"/>
        <w:jc w:val="both"/>
        <w:rPr>
          <w:rFonts w:eastAsia="Times New Roman"/>
          <w:szCs w:val="24"/>
          <w:lang w:eastAsia="en-GB"/>
        </w:rPr>
      </w:pPr>
    </w:p>
    <w:p w14:paraId="2624D63F" w14:textId="77777777" w:rsidR="006A0B16" w:rsidRPr="006A0B16" w:rsidRDefault="006A0B16" w:rsidP="000D62A8">
      <w:pPr>
        <w:numPr>
          <w:ilvl w:val="0"/>
          <w:numId w:val="13"/>
        </w:numPr>
        <w:spacing w:before="0" w:after="160" w:line="240" w:lineRule="auto"/>
        <w:jc w:val="both"/>
        <w:outlineLvl w:val="0"/>
        <w:rPr>
          <w:rFonts w:cs="Arial"/>
          <w:b/>
          <w:sz w:val="26"/>
          <w:szCs w:val="26"/>
        </w:rPr>
      </w:pPr>
      <w:r w:rsidRPr="006A0B16">
        <w:rPr>
          <w:rFonts w:cs="Arial"/>
          <w:b/>
          <w:sz w:val="26"/>
          <w:szCs w:val="26"/>
        </w:rPr>
        <w:t>Project Aim and Objectives</w:t>
      </w:r>
    </w:p>
    <w:p w14:paraId="6E3BF278" w14:textId="77777777" w:rsidR="006A0B16" w:rsidRPr="006A0B16" w:rsidRDefault="006A0B16" w:rsidP="006A0B16">
      <w:pPr>
        <w:spacing w:before="0" w:after="0" w:line="240" w:lineRule="auto"/>
      </w:pPr>
      <w:r w:rsidRPr="006A0B16">
        <w:t xml:space="preserve">The aim of this project is to undertake a national assessment to fully assess the current national picture of the scale and the levels of risk caused by HCL sites in England to inform future policy. The Authority proposes this project is broken down into </w:t>
      </w:r>
      <w:r w:rsidRPr="006A0B16">
        <w:rPr>
          <w:b/>
          <w:bCs/>
        </w:rPr>
        <w:t xml:space="preserve">two </w:t>
      </w:r>
      <w:r w:rsidRPr="006A0B16">
        <w:t xml:space="preserve">stages and </w:t>
      </w:r>
      <w:r w:rsidRPr="006A0B16">
        <w:rPr>
          <w:b/>
          <w:bCs/>
        </w:rPr>
        <w:t>nine</w:t>
      </w:r>
      <w:r w:rsidRPr="006A0B16">
        <w:t xml:space="preserve"> tasks as follows: </w:t>
      </w:r>
    </w:p>
    <w:p w14:paraId="0CD1DFA8" w14:textId="77777777" w:rsidR="006A0B16" w:rsidRPr="006A0B16" w:rsidRDefault="006A0B16" w:rsidP="006A0B16">
      <w:pPr>
        <w:spacing w:before="0" w:after="160" w:line="259" w:lineRule="auto"/>
        <w:ind w:left="786"/>
        <w:contextualSpacing/>
        <w:jc w:val="both"/>
        <w:rPr>
          <w:rFonts w:cs="Arial"/>
          <w:szCs w:val="24"/>
        </w:rPr>
      </w:pPr>
    </w:p>
    <w:tbl>
      <w:tblPr>
        <w:tblStyle w:val="TableGrid2"/>
        <w:tblW w:w="0" w:type="auto"/>
        <w:jc w:val="center"/>
        <w:tblLook w:val="04A0" w:firstRow="1" w:lastRow="0" w:firstColumn="1" w:lastColumn="0" w:noHBand="0" w:noVBand="1"/>
      </w:tblPr>
      <w:tblGrid>
        <w:gridCol w:w="1836"/>
        <w:gridCol w:w="7180"/>
      </w:tblGrid>
      <w:tr w:rsidR="006A0B16" w:rsidRPr="006A0B16" w14:paraId="79F28AE1" w14:textId="77777777" w:rsidTr="006A0B16">
        <w:trPr>
          <w:jc w:val="center"/>
        </w:trPr>
        <w:tc>
          <w:tcPr>
            <w:tcW w:w="9872" w:type="dxa"/>
            <w:gridSpan w:val="2"/>
            <w:shd w:val="clear" w:color="auto" w:fill="70AD47"/>
          </w:tcPr>
          <w:p w14:paraId="6A7DDF75" w14:textId="77777777" w:rsidR="006A0B16" w:rsidRPr="006A0B16" w:rsidRDefault="006A0B16" w:rsidP="006A0B16">
            <w:pPr>
              <w:tabs>
                <w:tab w:val="left" w:pos="1134"/>
              </w:tabs>
              <w:spacing w:before="0" w:after="0" w:line="240" w:lineRule="auto"/>
              <w:rPr>
                <w:szCs w:val="24"/>
              </w:rPr>
            </w:pPr>
            <w:r w:rsidRPr="006A0B16">
              <w:rPr>
                <w:b/>
                <w:szCs w:val="24"/>
              </w:rPr>
              <w:t>Stage 1</w:t>
            </w:r>
          </w:p>
        </w:tc>
      </w:tr>
      <w:tr w:rsidR="006A0B16" w:rsidRPr="006A0B16" w14:paraId="0EEBBB22" w14:textId="77777777" w:rsidTr="006A0B16">
        <w:trPr>
          <w:jc w:val="center"/>
        </w:trPr>
        <w:tc>
          <w:tcPr>
            <w:tcW w:w="1906" w:type="dxa"/>
          </w:tcPr>
          <w:p w14:paraId="68C6D1D9" w14:textId="77777777" w:rsidR="006A0B16" w:rsidRPr="006A0B16" w:rsidRDefault="006A0B16" w:rsidP="006A0B16">
            <w:pPr>
              <w:tabs>
                <w:tab w:val="left" w:pos="1134"/>
              </w:tabs>
              <w:spacing w:before="0" w:after="0" w:line="240" w:lineRule="auto"/>
              <w:jc w:val="both"/>
              <w:rPr>
                <w:b/>
                <w:szCs w:val="24"/>
              </w:rPr>
            </w:pPr>
            <w:r w:rsidRPr="006A0B16">
              <w:rPr>
                <w:b/>
                <w:szCs w:val="24"/>
              </w:rPr>
              <w:t>Task 1</w:t>
            </w:r>
          </w:p>
        </w:tc>
        <w:tc>
          <w:tcPr>
            <w:tcW w:w="7966" w:type="dxa"/>
          </w:tcPr>
          <w:p w14:paraId="2E6D5244" w14:textId="77777777" w:rsidR="006A0B16" w:rsidRPr="006A0B16" w:rsidRDefault="006A0B16" w:rsidP="006A0B16">
            <w:pPr>
              <w:tabs>
                <w:tab w:val="left" w:pos="1134"/>
              </w:tabs>
              <w:spacing w:before="0" w:after="0" w:line="240" w:lineRule="auto"/>
              <w:rPr>
                <w:szCs w:val="24"/>
              </w:rPr>
            </w:pPr>
            <w:r w:rsidRPr="006A0B16">
              <w:rPr>
                <w:szCs w:val="24"/>
              </w:rPr>
              <w:t xml:space="preserve">Undertake an Evidence Review and stakeholder engagement to: </w:t>
            </w:r>
          </w:p>
          <w:p w14:paraId="32F9CBC7"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t>Consolidate any existing available evidence and fully review to provide a rigorous, transparent, and exhaustive synthesis of evidence of both peer reviewed and grey literature.</w:t>
            </w:r>
          </w:p>
          <w:p w14:paraId="340B594D"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t xml:space="preserve">Review the site prioritisation approach and mapping from the </w:t>
            </w:r>
            <w:r w:rsidRPr="006A0B16">
              <w:rPr>
                <w:i/>
                <w:iCs/>
                <w:szCs w:val="24"/>
              </w:rPr>
              <w:t>Legacy Wastes in the coastal zone: Environmental risks and management futures</w:t>
            </w:r>
            <w:r w:rsidRPr="006A0B16">
              <w:rPr>
                <w:szCs w:val="24"/>
              </w:rPr>
              <w:t xml:space="preserve"> projects (funded by NERC) published in Riley et al. (2022)</w:t>
            </w:r>
            <w:r w:rsidRPr="006A0B16">
              <w:rPr>
                <w:szCs w:val="24"/>
                <w:vertAlign w:val="superscript"/>
              </w:rPr>
              <w:footnoteReference w:id="9"/>
            </w:r>
            <w:r w:rsidRPr="006A0B16">
              <w:rPr>
                <w:szCs w:val="24"/>
              </w:rPr>
              <w:t>.</w:t>
            </w:r>
          </w:p>
          <w:p w14:paraId="326DA7CE"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t>Assess the criteria used to prioritise HCL sites in England in the Legacy Wastes Project, to ensure the site prioritisation methodology meets all of Defra’s requirements.</w:t>
            </w:r>
          </w:p>
          <w:p w14:paraId="33CB5298"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t>Review the information gathered by the LGA SIG, published in their historic landfill report in November 2022.</w:t>
            </w:r>
          </w:p>
          <w:p w14:paraId="1A2C5302"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lastRenderedPageBreak/>
              <w:t>Cross-check between the two projects (and if necessary, other research) to ensure all HCL sites are captured in the site prioritisation methodology.</w:t>
            </w:r>
          </w:p>
          <w:p w14:paraId="317939A3"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t xml:space="preserve">Address any evidence gaps including the required evidence to improve the existing site prioritisation methodology and make efforts to fill these. </w:t>
            </w:r>
          </w:p>
          <w:p w14:paraId="12A4E7C0"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t>If necessary, provide recommendations on how to improve the site prioritisation methodology.</w:t>
            </w:r>
          </w:p>
          <w:p w14:paraId="5B5B79CE"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t>Answer the key research questions.</w:t>
            </w:r>
          </w:p>
          <w:p w14:paraId="5F5CB17F" w14:textId="77777777" w:rsidR="006A0B16" w:rsidRPr="006A0B16" w:rsidRDefault="006A0B16" w:rsidP="000D62A8">
            <w:pPr>
              <w:numPr>
                <w:ilvl w:val="0"/>
                <w:numId w:val="29"/>
              </w:numPr>
              <w:tabs>
                <w:tab w:val="left" w:pos="1134"/>
              </w:tabs>
              <w:spacing w:before="0" w:after="160" w:line="259" w:lineRule="auto"/>
              <w:contextualSpacing/>
              <w:jc w:val="both"/>
              <w:rPr>
                <w:szCs w:val="24"/>
              </w:rPr>
            </w:pPr>
            <w:r w:rsidRPr="006A0B16">
              <w:rPr>
                <w:szCs w:val="24"/>
              </w:rPr>
              <w:t xml:space="preserve">Identify sites that require a deeper investigation and potentially more complex remediation work. </w:t>
            </w:r>
          </w:p>
          <w:p w14:paraId="021230EE" w14:textId="77777777" w:rsidR="006A0B16" w:rsidRPr="006A0B16" w:rsidRDefault="006A0B16" w:rsidP="006A0B16">
            <w:pPr>
              <w:tabs>
                <w:tab w:val="left" w:pos="1134"/>
              </w:tabs>
              <w:spacing w:before="0" w:after="0" w:line="240" w:lineRule="auto"/>
              <w:rPr>
                <w:szCs w:val="24"/>
              </w:rPr>
            </w:pPr>
            <w:r w:rsidRPr="006A0B16">
              <w:rPr>
                <w:szCs w:val="24"/>
              </w:rPr>
              <w:t>Findings from Task 1 will be presented in a final report.</w:t>
            </w:r>
          </w:p>
        </w:tc>
      </w:tr>
      <w:tr w:rsidR="006A0B16" w:rsidRPr="006A0B16" w14:paraId="5B09B2C2" w14:textId="77777777" w:rsidTr="006A0B16">
        <w:trPr>
          <w:trHeight w:val="327"/>
          <w:jc w:val="center"/>
        </w:trPr>
        <w:tc>
          <w:tcPr>
            <w:tcW w:w="9872" w:type="dxa"/>
            <w:gridSpan w:val="2"/>
            <w:shd w:val="clear" w:color="auto" w:fill="ACB9CA"/>
          </w:tcPr>
          <w:p w14:paraId="0476C254" w14:textId="77777777" w:rsidR="006A0B16" w:rsidRPr="006A0B16" w:rsidRDefault="006A0B16" w:rsidP="006A0B16">
            <w:pPr>
              <w:tabs>
                <w:tab w:val="left" w:pos="1134"/>
              </w:tabs>
              <w:spacing w:before="0" w:after="0" w:line="240" w:lineRule="auto"/>
              <w:rPr>
                <w:i/>
                <w:iCs/>
              </w:rPr>
            </w:pPr>
            <w:r w:rsidRPr="006A0B16">
              <w:rPr>
                <w:i/>
                <w:iCs/>
              </w:rPr>
              <w:lastRenderedPageBreak/>
              <w:t xml:space="preserve">The successful Tenderer will discuss with the Authority the merits of undertaking Task 2. It must be included in the basis of tenders as a dependant optional task and will be included in tender evaluation. </w:t>
            </w:r>
          </w:p>
        </w:tc>
      </w:tr>
      <w:tr w:rsidR="006A0B16" w:rsidRPr="006A0B16" w14:paraId="6E67C189" w14:textId="77777777" w:rsidTr="006A0B16">
        <w:trPr>
          <w:jc w:val="center"/>
        </w:trPr>
        <w:tc>
          <w:tcPr>
            <w:tcW w:w="1906" w:type="dxa"/>
            <w:shd w:val="clear" w:color="auto" w:fill="E7E6E6"/>
          </w:tcPr>
          <w:p w14:paraId="1E1B96B1" w14:textId="77777777" w:rsidR="006A0B16" w:rsidRPr="006A0B16" w:rsidRDefault="006A0B16" w:rsidP="006A0B16">
            <w:pPr>
              <w:tabs>
                <w:tab w:val="left" w:pos="1134"/>
              </w:tabs>
              <w:spacing w:before="0" w:after="0" w:line="240" w:lineRule="auto"/>
              <w:rPr>
                <w:b/>
                <w:szCs w:val="24"/>
              </w:rPr>
            </w:pPr>
            <w:r w:rsidRPr="006A0B16">
              <w:rPr>
                <w:b/>
                <w:szCs w:val="24"/>
              </w:rPr>
              <w:t>Task 2</w:t>
            </w:r>
          </w:p>
          <w:p w14:paraId="2370D274" w14:textId="77777777" w:rsidR="006A0B16" w:rsidRPr="006A0B16" w:rsidRDefault="006A0B16" w:rsidP="006A0B16">
            <w:pPr>
              <w:tabs>
                <w:tab w:val="left" w:pos="1134"/>
              </w:tabs>
              <w:spacing w:before="0" w:after="0" w:line="240" w:lineRule="auto"/>
              <w:rPr>
                <w:b/>
                <w:szCs w:val="24"/>
              </w:rPr>
            </w:pPr>
            <w:r w:rsidRPr="006A0B16">
              <w:rPr>
                <w:b/>
                <w:szCs w:val="24"/>
              </w:rPr>
              <w:t>[Dependant optional Task]:</w:t>
            </w:r>
          </w:p>
          <w:p w14:paraId="3A4670ED" w14:textId="77777777" w:rsidR="006A0B16" w:rsidRPr="006A0B16" w:rsidRDefault="006A0B16" w:rsidP="006A0B16">
            <w:pPr>
              <w:tabs>
                <w:tab w:val="left" w:pos="1134"/>
              </w:tabs>
              <w:spacing w:before="0" w:after="0" w:line="240" w:lineRule="auto"/>
              <w:rPr>
                <w:b/>
                <w:szCs w:val="24"/>
              </w:rPr>
            </w:pPr>
          </w:p>
          <w:p w14:paraId="3B670432" w14:textId="77777777" w:rsidR="006A0B16" w:rsidRPr="006A0B16" w:rsidRDefault="006A0B16" w:rsidP="006A0B16">
            <w:pPr>
              <w:tabs>
                <w:tab w:val="left" w:pos="1134"/>
              </w:tabs>
              <w:spacing w:before="0" w:after="0" w:line="240" w:lineRule="auto"/>
              <w:rPr>
                <w:b/>
                <w:szCs w:val="24"/>
              </w:rPr>
            </w:pPr>
            <w:r w:rsidRPr="006A0B16">
              <w:rPr>
                <w:b/>
                <w:szCs w:val="24"/>
              </w:rPr>
              <w:t>This will be considered at the Authority’s discretion</w:t>
            </w:r>
          </w:p>
        </w:tc>
        <w:tc>
          <w:tcPr>
            <w:tcW w:w="7966" w:type="dxa"/>
            <w:shd w:val="clear" w:color="auto" w:fill="E7E6E6"/>
          </w:tcPr>
          <w:p w14:paraId="7A18D2AB" w14:textId="77777777" w:rsidR="006A0B16" w:rsidRPr="006A0B16" w:rsidRDefault="006A0B16" w:rsidP="006A0B16">
            <w:pPr>
              <w:tabs>
                <w:tab w:val="left" w:pos="1134"/>
              </w:tabs>
              <w:spacing w:before="0" w:after="0" w:line="240" w:lineRule="auto"/>
              <w:jc w:val="both"/>
            </w:pPr>
            <w:r w:rsidRPr="006A0B16">
              <w:t xml:space="preserve">If a revised site prioritisation methodology is proposed and agreed, using the findings from Task 1, revise the site prioritisation published in the Legacy Wastes Project or, if necessary, create a new prioritisation approach. The site prioritisation methodology must be dynamic/updatable and takes into consideration future changes (e.g., data from NCERM and coastal flooding, SMP refresh policies, Climate Change projections, flood defence and erosion protection assets – residual life and impacts on designated habitats). Produce a list of prioritised HCL sites in England. </w:t>
            </w:r>
          </w:p>
          <w:p w14:paraId="2556E887" w14:textId="77777777" w:rsidR="006A0B16" w:rsidRPr="006A0B16" w:rsidRDefault="006A0B16" w:rsidP="006A0B16">
            <w:pPr>
              <w:tabs>
                <w:tab w:val="left" w:pos="1134"/>
              </w:tabs>
              <w:spacing w:before="0" w:after="0" w:line="240" w:lineRule="auto"/>
              <w:jc w:val="both"/>
              <w:rPr>
                <w:bCs/>
                <w:szCs w:val="24"/>
              </w:rPr>
            </w:pPr>
          </w:p>
          <w:p w14:paraId="12234702" w14:textId="77777777" w:rsidR="006A0B16" w:rsidRPr="006A0B16" w:rsidRDefault="006A0B16" w:rsidP="006A0B16">
            <w:pPr>
              <w:tabs>
                <w:tab w:val="left" w:pos="1134"/>
              </w:tabs>
              <w:spacing w:before="0" w:after="0" w:line="240" w:lineRule="auto"/>
              <w:jc w:val="both"/>
              <w:rPr>
                <w:b/>
                <w:szCs w:val="24"/>
              </w:rPr>
            </w:pPr>
            <w:r w:rsidRPr="006A0B16">
              <w:rPr>
                <w:bCs/>
                <w:szCs w:val="24"/>
              </w:rPr>
              <w:t>Findings from Task 2 will be presented in a final report.</w:t>
            </w:r>
          </w:p>
        </w:tc>
      </w:tr>
      <w:tr w:rsidR="006A0B16" w:rsidRPr="006A0B16" w14:paraId="25C9DD6B" w14:textId="77777777" w:rsidTr="006A0B16">
        <w:trPr>
          <w:jc w:val="center"/>
        </w:trPr>
        <w:tc>
          <w:tcPr>
            <w:tcW w:w="1906" w:type="dxa"/>
          </w:tcPr>
          <w:p w14:paraId="1D788C3F" w14:textId="77777777" w:rsidR="006A0B16" w:rsidRPr="006A0B16" w:rsidRDefault="006A0B16" w:rsidP="006A0B16">
            <w:pPr>
              <w:tabs>
                <w:tab w:val="left" w:pos="1134"/>
              </w:tabs>
              <w:spacing w:before="0" w:after="0" w:line="240" w:lineRule="auto"/>
              <w:jc w:val="both"/>
              <w:rPr>
                <w:b/>
                <w:szCs w:val="24"/>
              </w:rPr>
            </w:pPr>
            <w:r w:rsidRPr="006A0B16">
              <w:rPr>
                <w:b/>
                <w:szCs w:val="24"/>
              </w:rPr>
              <w:t>Task 3</w:t>
            </w:r>
          </w:p>
        </w:tc>
        <w:tc>
          <w:tcPr>
            <w:tcW w:w="7966" w:type="dxa"/>
          </w:tcPr>
          <w:p w14:paraId="34A920E2" w14:textId="77777777" w:rsidR="006A0B16" w:rsidRPr="006A0B16" w:rsidRDefault="006A0B16" w:rsidP="006A0B16">
            <w:pPr>
              <w:tabs>
                <w:tab w:val="left" w:pos="1134"/>
              </w:tabs>
              <w:spacing w:before="0" w:after="0" w:line="240" w:lineRule="auto"/>
              <w:jc w:val="both"/>
              <w:rPr>
                <w:bCs/>
                <w:szCs w:val="24"/>
              </w:rPr>
            </w:pPr>
            <w:r w:rsidRPr="006A0B16">
              <w:rPr>
                <w:bCs/>
                <w:szCs w:val="24"/>
              </w:rPr>
              <w:t xml:space="preserve">Using the most suitable site prioritisation approach, present the HCL sites in England on an interactive static online map(s), including site-specific information (i.e., spatial database). The map and database must provide ongoing accessibility to form part of the information tool for LAs. To avoid duplication, the Authority propose updating the GIS-based spatial database in Riley et al 2022 for only HCL sites in England. Defra would welcome option proposal for this.  </w:t>
            </w:r>
          </w:p>
          <w:p w14:paraId="575F4954" w14:textId="77777777" w:rsidR="006A0B16" w:rsidRPr="006A0B16" w:rsidRDefault="006A0B16" w:rsidP="006A0B16">
            <w:pPr>
              <w:tabs>
                <w:tab w:val="left" w:pos="1134"/>
              </w:tabs>
              <w:spacing w:before="0" w:after="0" w:line="240" w:lineRule="auto"/>
              <w:jc w:val="both"/>
              <w:rPr>
                <w:bCs/>
                <w:szCs w:val="24"/>
              </w:rPr>
            </w:pPr>
          </w:p>
          <w:p w14:paraId="7D8D0370" w14:textId="77777777" w:rsidR="006A0B16" w:rsidRPr="006A0B16" w:rsidRDefault="006A0B16" w:rsidP="006A0B16">
            <w:pPr>
              <w:tabs>
                <w:tab w:val="left" w:pos="1134"/>
              </w:tabs>
              <w:spacing w:before="0" w:after="0" w:line="240" w:lineRule="auto"/>
              <w:jc w:val="both"/>
              <w:rPr>
                <w:b/>
                <w:szCs w:val="24"/>
              </w:rPr>
            </w:pPr>
            <w:r w:rsidRPr="006A0B16">
              <w:rPr>
                <w:bCs/>
                <w:szCs w:val="24"/>
              </w:rPr>
              <w:t>Findings from Task 3 will be presented in a final report, along with an interactive static online map(s).</w:t>
            </w:r>
          </w:p>
        </w:tc>
      </w:tr>
      <w:tr w:rsidR="006A0B16" w:rsidRPr="006A0B16" w14:paraId="2D95B112" w14:textId="77777777" w:rsidTr="006A0B16">
        <w:trPr>
          <w:jc w:val="center"/>
        </w:trPr>
        <w:tc>
          <w:tcPr>
            <w:tcW w:w="1906" w:type="dxa"/>
          </w:tcPr>
          <w:p w14:paraId="4C4023EB" w14:textId="77777777" w:rsidR="006A0B16" w:rsidRPr="006A0B16" w:rsidRDefault="006A0B16" w:rsidP="006A0B16">
            <w:pPr>
              <w:tabs>
                <w:tab w:val="left" w:pos="1134"/>
              </w:tabs>
              <w:spacing w:before="0" w:after="0" w:line="240" w:lineRule="auto"/>
              <w:jc w:val="both"/>
              <w:rPr>
                <w:b/>
                <w:szCs w:val="24"/>
              </w:rPr>
            </w:pPr>
            <w:r w:rsidRPr="006A0B16">
              <w:rPr>
                <w:b/>
                <w:szCs w:val="24"/>
              </w:rPr>
              <w:t>Task 4</w:t>
            </w:r>
          </w:p>
        </w:tc>
        <w:tc>
          <w:tcPr>
            <w:tcW w:w="7966" w:type="dxa"/>
          </w:tcPr>
          <w:p w14:paraId="53AEC43D" w14:textId="77777777" w:rsidR="006A0B16" w:rsidRPr="006A0B16" w:rsidRDefault="006A0B16" w:rsidP="006A0B16">
            <w:pPr>
              <w:tabs>
                <w:tab w:val="left" w:pos="1134"/>
              </w:tabs>
              <w:spacing w:before="0" w:after="0" w:line="240" w:lineRule="auto"/>
              <w:jc w:val="both"/>
              <w:rPr>
                <w:bCs/>
                <w:szCs w:val="24"/>
              </w:rPr>
            </w:pPr>
            <w:r w:rsidRPr="006A0B16">
              <w:rPr>
                <w:bCs/>
                <w:szCs w:val="24"/>
              </w:rPr>
              <w:t xml:space="preserve">Conduct an economic assessment to compare options for remediation, including cost benefit analysis. </w:t>
            </w:r>
          </w:p>
          <w:p w14:paraId="72AB3824" w14:textId="77777777" w:rsidR="006A0B16" w:rsidRPr="006A0B16" w:rsidRDefault="006A0B16" w:rsidP="006A0B16">
            <w:pPr>
              <w:tabs>
                <w:tab w:val="left" w:pos="1134"/>
              </w:tabs>
              <w:spacing w:before="0" w:after="0" w:line="240" w:lineRule="auto"/>
              <w:jc w:val="both"/>
              <w:rPr>
                <w:szCs w:val="24"/>
              </w:rPr>
            </w:pPr>
            <w:r w:rsidRPr="006A0B16">
              <w:rPr>
                <w:szCs w:val="24"/>
              </w:rPr>
              <w:t>Findings from Task 4 will be presented in a final report.</w:t>
            </w:r>
          </w:p>
        </w:tc>
      </w:tr>
      <w:tr w:rsidR="006A0B16" w:rsidRPr="006A0B16" w14:paraId="1706E63B" w14:textId="77777777" w:rsidTr="006A0B16">
        <w:trPr>
          <w:jc w:val="center"/>
        </w:trPr>
        <w:tc>
          <w:tcPr>
            <w:tcW w:w="9872" w:type="dxa"/>
            <w:gridSpan w:val="2"/>
            <w:shd w:val="clear" w:color="auto" w:fill="70AD47"/>
          </w:tcPr>
          <w:p w14:paraId="62B6B9E8" w14:textId="77777777" w:rsidR="006A0B16" w:rsidRPr="006A0B16" w:rsidRDefault="006A0B16" w:rsidP="006A0B16">
            <w:pPr>
              <w:tabs>
                <w:tab w:val="left" w:pos="1134"/>
              </w:tabs>
              <w:spacing w:before="0" w:after="0" w:line="240" w:lineRule="auto"/>
              <w:jc w:val="both"/>
              <w:rPr>
                <w:b/>
                <w:szCs w:val="24"/>
              </w:rPr>
            </w:pPr>
            <w:r w:rsidRPr="006A0B16">
              <w:rPr>
                <w:b/>
                <w:szCs w:val="24"/>
              </w:rPr>
              <w:t>Stage 2</w:t>
            </w:r>
          </w:p>
        </w:tc>
      </w:tr>
      <w:tr w:rsidR="006A0B16" w:rsidRPr="006A0B16" w14:paraId="216EAB2D" w14:textId="77777777" w:rsidTr="006A0B16">
        <w:trPr>
          <w:jc w:val="center"/>
        </w:trPr>
        <w:tc>
          <w:tcPr>
            <w:tcW w:w="1906" w:type="dxa"/>
          </w:tcPr>
          <w:p w14:paraId="7EBB1CF4" w14:textId="77777777" w:rsidR="006A0B16" w:rsidRPr="006A0B16" w:rsidRDefault="006A0B16" w:rsidP="006A0B16">
            <w:pPr>
              <w:tabs>
                <w:tab w:val="left" w:pos="1134"/>
              </w:tabs>
              <w:spacing w:before="0" w:after="0" w:line="240" w:lineRule="auto"/>
              <w:jc w:val="both"/>
              <w:rPr>
                <w:b/>
                <w:szCs w:val="24"/>
              </w:rPr>
            </w:pPr>
            <w:r w:rsidRPr="006A0B16">
              <w:rPr>
                <w:b/>
                <w:szCs w:val="24"/>
              </w:rPr>
              <w:t>Task 5</w:t>
            </w:r>
          </w:p>
        </w:tc>
        <w:tc>
          <w:tcPr>
            <w:tcW w:w="7966" w:type="dxa"/>
          </w:tcPr>
          <w:p w14:paraId="6B52AD55" w14:textId="77777777" w:rsidR="006A0B16" w:rsidRPr="006A0B16" w:rsidRDefault="006A0B16" w:rsidP="006A0B16">
            <w:pPr>
              <w:tabs>
                <w:tab w:val="left" w:pos="1134"/>
              </w:tabs>
              <w:spacing w:before="0" w:after="0" w:line="240" w:lineRule="auto"/>
              <w:jc w:val="both"/>
              <w:rPr>
                <w:bCs/>
                <w:szCs w:val="24"/>
              </w:rPr>
            </w:pPr>
            <w:r w:rsidRPr="006A0B16">
              <w:rPr>
                <w:bCs/>
                <w:szCs w:val="24"/>
              </w:rPr>
              <w:t xml:space="preserve">Conduct a legislative review. </w:t>
            </w:r>
          </w:p>
          <w:p w14:paraId="5DD076E9" w14:textId="77777777" w:rsidR="006A0B16" w:rsidRPr="006A0B16" w:rsidRDefault="006A0B16" w:rsidP="006A0B16">
            <w:pPr>
              <w:tabs>
                <w:tab w:val="left" w:pos="1134"/>
              </w:tabs>
              <w:spacing w:before="0" w:after="0" w:line="240" w:lineRule="auto"/>
              <w:jc w:val="both"/>
              <w:rPr>
                <w:szCs w:val="24"/>
              </w:rPr>
            </w:pPr>
            <w:r w:rsidRPr="006A0B16">
              <w:rPr>
                <w:szCs w:val="24"/>
              </w:rPr>
              <w:t xml:space="preserve">Findings from Task 5 will be presented in a final report.  </w:t>
            </w:r>
          </w:p>
        </w:tc>
      </w:tr>
      <w:tr w:rsidR="006A0B16" w:rsidRPr="006A0B16" w14:paraId="1D6870BD" w14:textId="77777777" w:rsidTr="006A0B16">
        <w:trPr>
          <w:jc w:val="center"/>
        </w:trPr>
        <w:tc>
          <w:tcPr>
            <w:tcW w:w="1906" w:type="dxa"/>
          </w:tcPr>
          <w:p w14:paraId="2DA9B1B8" w14:textId="77777777" w:rsidR="006A0B16" w:rsidRPr="006A0B16" w:rsidRDefault="006A0B16" w:rsidP="006A0B16">
            <w:pPr>
              <w:tabs>
                <w:tab w:val="left" w:pos="1134"/>
              </w:tabs>
              <w:spacing w:before="0" w:after="0" w:line="240" w:lineRule="auto"/>
              <w:jc w:val="both"/>
              <w:rPr>
                <w:b/>
                <w:szCs w:val="24"/>
              </w:rPr>
            </w:pPr>
            <w:r w:rsidRPr="006A0B16">
              <w:rPr>
                <w:b/>
                <w:szCs w:val="24"/>
              </w:rPr>
              <w:t>Task 6</w:t>
            </w:r>
          </w:p>
        </w:tc>
        <w:tc>
          <w:tcPr>
            <w:tcW w:w="7966" w:type="dxa"/>
          </w:tcPr>
          <w:p w14:paraId="6213A78C" w14:textId="77777777" w:rsidR="006A0B16" w:rsidRPr="006A0B16" w:rsidRDefault="006A0B16" w:rsidP="006A0B16">
            <w:pPr>
              <w:tabs>
                <w:tab w:val="left" w:pos="1134"/>
              </w:tabs>
              <w:spacing w:before="0" w:after="0" w:line="240" w:lineRule="auto"/>
              <w:jc w:val="both"/>
              <w:rPr>
                <w:bCs/>
                <w:szCs w:val="24"/>
              </w:rPr>
            </w:pPr>
            <w:r w:rsidRPr="006A0B16">
              <w:rPr>
                <w:bCs/>
                <w:szCs w:val="24"/>
              </w:rPr>
              <w:t>Develop a roadmap for at most risk sites.</w:t>
            </w:r>
          </w:p>
          <w:p w14:paraId="270F9F8B" w14:textId="77777777" w:rsidR="006A0B16" w:rsidRPr="006A0B16" w:rsidRDefault="006A0B16" w:rsidP="006A0B16">
            <w:pPr>
              <w:tabs>
                <w:tab w:val="left" w:pos="1134"/>
              </w:tabs>
              <w:spacing w:before="0" w:after="0" w:line="240" w:lineRule="auto"/>
              <w:jc w:val="both"/>
              <w:rPr>
                <w:bCs/>
                <w:szCs w:val="24"/>
              </w:rPr>
            </w:pPr>
            <w:r w:rsidRPr="006A0B16">
              <w:rPr>
                <w:bCs/>
                <w:szCs w:val="24"/>
              </w:rPr>
              <w:t>Findings from Task 6 will be presented in a final report.</w:t>
            </w:r>
          </w:p>
        </w:tc>
      </w:tr>
      <w:tr w:rsidR="006A0B16" w:rsidRPr="006A0B16" w14:paraId="58EBB4F5" w14:textId="77777777" w:rsidTr="006A0B16">
        <w:trPr>
          <w:jc w:val="center"/>
        </w:trPr>
        <w:tc>
          <w:tcPr>
            <w:tcW w:w="1906" w:type="dxa"/>
          </w:tcPr>
          <w:p w14:paraId="4AB9C2F3" w14:textId="77777777" w:rsidR="006A0B16" w:rsidRPr="006A0B16" w:rsidRDefault="006A0B16" w:rsidP="006A0B16">
            <w:pPr>
              <w:tabs>
                <w:tab w:val="left" w:pos="1134"/>
              </w:tabs>
              <w:spacing w:before="0" w:after="0" w:line="240" w:lineRule="auto"/>
              <w:jc w:val="both"/>
              <w:rPr>
                <w:b/>
                <w:szCs w:val="24"/>
              </w:rPr>
            </w:pPr>
            <w:r w:rsidRPr="006A0B16">
              <w:rPr>
                <w:b/>
                <w:szCs w:val="24"/>
              </w:rPr>
              <w:lastRenderedPageBreak/>
              <w:t>Task 7</w:t>
            </w:r>
          </w:p>
        </w:tc>
        <w:tc>
          <w:tcPr>
            <w:tcW w:w="7966" w:type="dxa"/>
          </w:tcPr>
          <w:p w14:paraId="5378B845" w14:textId="77777777" w:rsidR="006A0B16" w:rsidRPr="006A0B16" w:rsidRDefault="006A0B16" w:rsidP="006A0B16">
            <w:pPr>
              <w:tabs>
                <w:tab w:val="left" w:pos="1134"/>
              </w:tabs>
              <w:spacing w:before="0" w:after="0" w:line="240" w:lineRule="auto"/>
              <w:jc w:val="both"/>
              <w:rPr>
                <w:bCs/>
                <w:szCs w:val="24"/>
              </w:rPr>
            </w:pPr>
            <w:r w:rsidRPr="006A0B16">
              <w:rPr>
                <w:bCs/>
                <w:szCs w:val="24"/>
              </w:rPr>
              <w:t xml:space="preserve">Identify methodologies and tools to enable the responsible authorities to prioritise and take appropriate action to manage, protect or otherwise remediate at risk HCL sites. </w:t>
            </w:r>
          </w:p>
          <w:p w14:paraId="594220A8" w14:textId="77777777" w:rsidR="006A0B16" w:rsidRPr="006A0B16" w:rsidRDefault="006A0B16" w:rsidP="006A0B16">
            <w:pPr>
              <w:tabs>
                <w:tab w:val="left" w:pos="1134"/>
              </w:tabs>
              <w:spacing w:before="0" w:after="0" w:line="240" w:lineRule="auto"/>
              <w:jc w:val="both"/>
              <w:rPr>
                <w:bCs/>
                <w:szCs w:val="24"/>
              </w:rPr>
            </w:pPr>
            <w:r w:rsidRPr="006A0B16">
              <w:rPr>
                <w:bCs/>
                <w:szCs w:val="24"/>
              </w:rPr>
              <w:t>Findings from Task 7 will be presented in a final report.</w:t>
            </w:r>
          </w:p>
        </w:tc>
      </w:tr>
      <w:tr w:rsidR="006A0B16" w:rsidRPr="006A0B16" w14:paraId="1A596D21" w14:textId="77777777" w:rsidTr="006A0B16">
        <w:trPr>
          <w:jc w:val="center"/>
        </w:trPr>
        <w:tc>
          <w:tcPr>
            <w:tcW w:w="1906" w:type="dxa"/>
          </w:tcPr>
          <w:p w14:paraId="6589F25E" w14:textId="77777777" w:rsidR="006A0B16" w:rsidRPr="006A0B16" w:rsidRDefault="006A0B16" w:rsidP="006A0B16">
            <w:pPr>
              <w:tabs>
                <w:tab w:val="left" w:pos="1134"/>
              </w:tabs>
              <w:spacing w:before="0" w:after="0" w:line="240" w:lineRule="auto"/>
              <w:jc w:val="both"/>
              <w:rPr>
                <w:b/>
                <w:szCs w:val="24"/>
              </w:rPr>
            </w:pPr>
            <w:r w:rsidRPr="006A0B16">
              <w:rPr>
                <w:b/>
                <w:szCs w:val="24"/>
              </w:rPr>
              <w:t>Task 8</w:t>
            </w:r>
          </w:p>
        </w:tc>
        <w:tc>
          <w:tcPr>
            <w:tcW w:w="7966" w:type="dxa"/>
          </w:tcPr>
          <w:p w14:paraId="7823F868" w14:textId="77777777" w:rsidR="006A0B16" w:rsidRPr="006A0B16" w:rsidRDefault="006A0B16" w:rsidP="006A0B16">
            <w:pPr>
              <w:tabs>
                <w:tab w:val="left" w:pos="1134"/>
              </w:tabs>
              <w:spacing w:before="0" w:after="0" w:line="240" w:lineRule="auto"/>
              <w:jc w:val="both"/>
              <w:rPr>
                <w:bCs/>
                <w:szCs w:val="24"/>
              </w:rPr>
            </w:pPr>
            <w:r w:rsidRPr="006A0B16">
              <w:rPr>
                <w:bCs/>
                <w:szCs w:val="24"/>
              </w:rPr>
              <w:t>Produce a final short summary report for Defra to publish; this will involve bringing together a succinct clearly written final report and recommendations to Defra with the reports produced after each task as appendices.</w:t>
            </w:r>
          </w:p>
          <w:p w14:paraId="16FD9C14" w14:textId="77777777" w:rsidR="006A0B16" w:rsidRPr="006A0B16" w:rsidRDefault="006A0B16" w:rsidP="006A0B16">
            <w:pPr>
              <w:tabs>
                <w:tab w:val="left" w:pos="1134"/>
              </w:tabs>
              <w:spacing w:before="0" w:after="0" w:line="240" w:lineRule="auto"/>
              <w:jc w:val="both"/>
              <w:rPr>
                <w:bCs/>
                <w:szCs w:val="24"/>
              </w:rPr>
            </w:pPr>
            <w:r w:rsidRPr="006A0B16">
              <w:rPr>
                <w:bCs/>
                <w:szCs w:val="24"/>
              </w:rPr>
              <w:t xml:space="preserve">Produce a two-page summary and slide pack. </w:t>
            </w:r>
          </w:p>
        </w:tc>
      </w:tr>
      <w:tr w:rsidR="006A0B16" w:rsidRPr="006A0B16" w14:paraId="23C6AC52" w14:textId="77777777" w:rsidTr="006A0B16">
        <w:trPr>
          <w:jc w:val="center"/>
        </w:trPr>
        <w:tc>
          <w:tcPr>
            <w:tcW w:w="1906" w:type="dxa"/>
          </w:tcPr>
          <w:p w14:paraId="73BC57DD" w14:textId="77777777" w:rsidR="006A0B16" w:rsidRPr="006A0B16" w:rsidRDefault="006A0B16" w:rsidP="006A0B16">
            <w:pPr>
              <w:tabs>
                <w:tab w:val="left" w:pos="1134"/>
              </w:tabs>
              <w:spacing w:before="0" w:after="0" w:line="240" w:lineRule="auto"/>
              <w:jc w:val="both"/>
              <w:rPr>
                <w:b/>
                <w:szCs w:val="24"/>
              </w:rPr>
            </w:pPr>
            <w:r w:rsidRPr="006A0B16">
              <w:rPr>
                <w:b/>
                <w:szCs w:val="24"/>
              </w:rPr>
              <w:t>Task 9</w:t>
            </w:r>
          </w:p>
        </w:tc>
        <w:tc>
          <w:tcPr>
            <w:tcW w:w="7966" w:type="dxa"/>
          </w:tcPr>
          <w:p w14:paraId="1B83A110" w14:textId="77777777" w:rsidR="006A0B16" w:rsidRPr="006A0B16" w:rsidRDefault="006A0B16" w:rsidP="006A0B16">
            <w:pPr>
              <w:tabs>
                <w:tab w:val="left" w:pos="1134"/>
              </w:tabs>
              <w:spacing w:before="0" w:after="0" w:line="240" w:lineRule="auto"/>
              <w:jc w:val="both"/>
              <w:rPr>
                <w:bCs/>
                <w:szCs w:val="24"/>
              </w:rPr>
            </w:pPr>
            <w:r w:rsidRPr="006A0B16">
              <w:rPr>
                <w:bCs/>
                <w:szCs w:val="24"/>
              </w:rPr>
              <w:t>Dissemination to interested parties.</w:t>
            </w:r>
          </w:p>
        </w:tc>
      </w:tr>
    </w:tbl>
    <w:p w14:paraId="17CD8089" w14:textId="77777777" w:rsidR="006A0B16" w:rsidRPr="006A0B16" w:rsidRDefault="006A0B16" w:rsidP="006A0B16">
      <w:pPr>
        <w:spacing w:before="0" w:after="0" w:line="240" w:lineRule="auto"/>
        <w:jc w:val="both"/>
      </w:pPr>
    </w:p>
    <w:p w14:paraId="41C8CAD5" w14:textId="77777777" w:rsidR="006A0B16" w:rsidRPr="006A0B16" w:rsidRDefault="006A0B16" w:rsidP="006A0B16">
      <w:pPr>
        <w:tabs>
          <w:tab w:val="left" w:pos="1134"/>
        </w:tabs>
        <w:spacing w:before="0" w:after="0" w:line="240" w:lineRule="auto"/>
        <w:rPr>
          <w:b/>
          <w:bCs/>
        </w:rPr>
      </w:pPr>
      <w:r w:rsidRPr="006A0B16">
        <w:rPr>
          <w:b/>
          <w:bCs/>
        </w:rPr>
        <w:t>Research questions</w:t>
      </w:r>
    </w:p>
    <w:p w14:paraId="4F1A16A8" w14:textId="77777777" w:rsidR="006A0B16" w:rsidRPr="006A0B16" w:rsidRDefault="006A0B16" w:rsidP="006A0B16">
      <w:pPr>
        <w:spacing w:before="0" w:after="160" w:line="240" w:lineRule="auto"/>
        <w:jc w:val="both"/>
        <w:outlineLvl w:val="0"/>
        <w:rPr>
          <w:rFonts w:cs="Arial"/>
          <w:szCs w:val="24"/>
        </w:rPr>
      </w:pPr>
      <w:r w:rsidRPr="006A0B16">
        <w:rPr>
          <w:rFonts w:cs="Arial"/>
          <w:szCs w:val="24"/>
        </w:rPr>
        <w:t>The project must answer (as a minimum) the following key questions:</w:t>
      </w:r>
    </w:p>
    <w:p w14:paraId="36E41D99" w14:textId="77777777" w:rsidR="006A0B16" w:rsidRPr="006A0B16" w:rsidRDefault="006A0B16" w:rsidP="000D62A8">
      <w:pPr>
        <w:numPr>
          <w:ilvl w:val="0"/>
          <w:numId w:val="23"/>
        </w:numPr>
        <w:spacing w:before="0" w:after="160" w:line="259" w:lineRule="auto"/>
        <w:contextualSpacing/>
        <w:jc w:val="both"/>
        <w:rPr>
          <w:rFonts w:eastAsia="Times New Roman" w:cs="Arial"/>
          <w:szCs w:val="24"/>
          <w:lang w:eastAsia="en-GB"/>
        </w:rPr>
      </w:pPr>
      <w:bookmarkStart w:id="32" w:name="_Hlk118737069"/>
      <w:r w:rsidRPr="006A0B16">
        <w:rPr>
          <w:rFonts w:eastAsia="Times New Roman" w:cs="Arial"/>
          <w:szCs w:val="24"/>
          <w:lang w:eastAsia="en-GB"/>
        </w:rPr>
        <w:t>What is the national risk and impact from coastal erosion and coastal flooding on HCL sites, on human health, the physical and natural environment, environment quality and local communities?</w:t>
      </w:r>
    </w:p>
    <w:bookmarkEnd w:id="32"/>
    <w:p w14:paraId="68504601" w14:textId="77777777" w:rsidR="006A0B16" w:rsidRPr="006A0B16" w:rsidRDefault="006A0B16" w:rsidP="000D62A8">
      <w:pPr>
        <w:numPr>
          <w:ilvl w:val="0"/>
          <w:numId w:val="23"/>
        </w:numPr>
        <w:spacing w:before="0" w:after="160" w:line="259" w:lineRule="auto"/>
        <w:contextualSpacing/>
        <w:jc w:val="both"/>
        <w:rPr>
          <w:rFonts w:eastAsia="Times New Roman" w:cs="Arial"/>
          <w:szCs w:val="24"/>
          <w:lang w:eastAsia="en-GB"/>
        </w:rPr>
      </w:pPr>
      <w:r w:rsidRPr="006A0B16">
        <w:rPr>
          <w:rFonts w:eastAsia="Times New Roman" w:cs="Arial"/>
          <w:szCs w:val="24"/>
          <w:lang w:eastAsia="en-GB"/>
        </w:rPr>
        <w:t>What are the opportunities and barriers the responsible authorities face in taking action to manage or remediate known sites?</w:t>
      </w:r>
    </w:p>
    <w:p w14:paraId="6A9A82E1" w14:textId="77777777" w:rsidR="006A0B16" w:rsidRPr="006A0B16" w:rsidRDefault="006A0B16" w:rsidP="000D62A8">
      <w:pPr>
        <w:numPr>
          <w:ilvl w:val="0"/>
          <w:numId w:val="23"/>
        </w:numPr>
        <w:spacing w:before="0" w:after="160" w:line="259" w:lineRule="auto"/>
        <w:contextualSpacing/>
        <w:jc w:val="both"/>
        <w:rPr>
          <w:rFonts w:eastAsia="Times New Roman" w:cs="Arial"/>
          <w:szCs w:val="24"/>
          <w:lang w:eastAsia="en-GB"/>
        </w:rPr>
      </w:pPr>
      <w:r w:rsidRPr="006A0B16">
        <w:rPr>
          <w:rFonts w:eastAsia="Times New Roman" w:cs="Arial"/>
          <w:szCs w:val="24"/>
          <w:lang w:eastAsia="en-GB"/>
        </w:rPr>
        <w:t xml:space="preserve">What methodologies can the responsible authorities use to prioritise both need and necessary action?   </w:t>
      </w:r>
    </w:p>
    <w:p w14:paraId="449BEEDE" w14:textId="77777777" w:rsidR="006A0B16" w:rsidRPr="006A0B16" w:rsidRDefault="006A0B16" w:rsidP="000D62A8">
      <w:pPr>
        <w:numPr>
          <w:ilvl w:val="0"/>
          <w:numId w:val="23"/>
        </w:numPr>
        <w:spacing w:before="0" w:after="160" w:line="259" w:lineRule="auto"/>
        <w:contextualSpacing/>
        <w:jc w:val="both"/>
        <w:rPr>
          <w:rFonts w:eastAsia="Times New Roman" w:cs="Arial"/>
          <w:szCs w:val="24"/>
          <w:lang w:eastAsia="en-GB"/>
        </w:rPr>
      </w:pPr>
      <w:r w:rsidRPr="006A0B16">
        <w:rPr>
          <w:rFonts w:eastAsia="Times New Roman" w:cs="Arial"/>
          <w:szCs w:val="24"/>
          <w:lang w:eastAsia="en-GB"/>
        </w:rPr>
        <w:t>What examples of good practice taken by the responsible authorities exist?  (i.e., case studies)</w:t>
      </w:r>
    </w:p>
    <w:p w14:paraId="2D27A187" w14:textId="77777777" w:rsidR="006A0B16" w:rsidRPr="006A0B16" w:rsidRDefault="006A0B16" w:rsidP="000D62A8">
      <w:pPr>
        <w:numPr>
          <w:ilvl w:val="0"/>
          <w:numId w:val="23"/>
        </w:numPr>
        <w:spacing w:before="0" w:after="160" w:line="259" w:lineRule="auto"/>
        <w:contextualSpacing/>
        <w:jc w:val="both"/>
        <w:rPr>
          <w:rFonts w:eastAsia="Times New Roman" w:cs="Arial"/>
          <w:szCs w:val="24"/>
          <w:lang w:eastAsia="en-GB"/>
        </w:rPr>
      </w:pPr>
      <w:r w:rsidRPr="006A0B16">
        <w:rPr>
          <w:rFonts w:eastAsia="Times New Roman" w:cs="Arial"/>
          <w:szCs w:val="24"/>
          <w:lang w:eastAsia="en-GB"/>
        </w:rPr>
        <w:t>What is the cost of the inefficiency arising from authorities doing successive emergency repairs when the risk of collapse is imminent instead of putting in place a more permanent solution?</w:t>
      </w:r>
    </w:p>
    <w:p w14:paraId="646C7A94" w14:textId="77777777" w:rsidR="006A0B16" w:rsidRPr="006A0B16" w:rsidRDefault="006A0B16" w:rsidP="000D62A8">
      <w:pPr>
        <w:numPr>
          <w:ilvl w:val="0"/>
          <w:numId w:val="23"/>
        </w:numPr>
        <w:spacing w:before="0" w:after="160" w:line="259" w:lineRule="auto"/>
        <w:contextualSpacing/>
        <w:jc w:val="both"/>
        <w:rPr>
          <w:rFonts w:eastAsia="Times New Roman" w:cs="Arial"/>
          <w:szCs w:val="24"/>
          <w:lang w:eastAsia="en-GB"/>
        </w:rPr>
      </w:pPr>
      <w:r w:rsidRPr="006A0B16">
        <w:rPr>
          <w:rFonts w:eastAsia="Times New Roman" w:cs="Arial"/>
          <w:szCs w:val="24"/>
          <w:lang w:eastAsia="en-GB"/>
        </w:rPr>
        <w:t>How can responsible authorities finance necessary action?</w:t>
      </w:r>
    </w:p>
    <w:p w14:paraId="30A764FF" w14:textId="77777777" w:rsidR="006A0B16" w:rsidRPr="006A0B16" w:rsidRDefault="006A0B16" w:rsidP="006A0B16">
      <w:pPr>
        <w:spacing w:before="0" w:after="160" w:line="259" w:lineRule="auto"/>
        <w:ind w:left="720"/>
        <w:contextualSpacing/>
        <w:jc w:val="both"/>
        <w:rPr>
          <w:rFonts w:eastAsia="Times New Roman" w:cs="Arial"/>
          <w:szCs w:val="24"/>
          <w:lang w:eastAsia="en-GB"/>
        </w:rPr>
      </w:pPr>
    </w:p>
    <w:p w14:paraId="20DA4D53" w14:textId="77777777" w:rsidR="006A0B16" w:rsidRPr="006A0B16" w:rsidRDefault="006A0B16" w:rsidP="000D62A8">
      <w:pPr>
        <w:numPr>
          <w:ilvl w:val="0"/>
          <w:numId w:val="13"/>
        </w:numPr>
        <w:spacing w:before="0" w:after="160" w:line="240" w:lineRule="auto"/>
        <w:jc w:val="both"/>
        <w:outlineLvl w:val="0"/>
        <w:rPr>
          <w:rFonts w:cs="Arial"/>
          <w:b/>
          <w:szCs w:val="24"/>
        </w:rPr>
      </w:pPr>
      <w:r w:rsidRPr="006A0B16">
        <w:rPr>
          <w:rFonts w:cs="Arial"/>
          <w:b/>
          <w:szCs w:val="24"/>
        </w:rPr>
        <w:t>Approach and Methodology</w:t>
      </w:r>
    </w:p>
    <w:p w14:paraId="71D535F3" w14:textId="77777777" w:rsidR="006A0B16" w:rsidRPr="006A0B16" w:rsidRDefault="006A0B16" w:rsidP="006A0B16">
      <w:pPr>
        <w:spacing w:before="0" w:after="0" w:line="240" w:lineRule="auto"/>
      </w:pPr>
      <w:r w:rsidRPr="006A0B16">
        <w:t>This is a suggested approach and Defra would welcome Tenderers alternative approaches, providing that they meet the project’s aims and research questions. Tenderers must justify why they have suggested an alternative approach and set out how the approach fully addresses the research aims and research questions, and delivers the outputs required. Differences between elements of the approaches must be highlighted to enable a clear comparison between approaches. The benefits and limitations of the alternative approach must be discussed and reported on in relation to the approach set out here.</w:t>
      </w:r>
    </w:p>
    <w:p w14:paraId="1B83B273" w14:textId="77777777" w:rsidR="006A0B16" w:rsidRPr="006A0B16" w:rsidRDefault="006A0B16" w:rsidP="006A0B16">
      <w:pPr>
        <w:spacing w:before="0" w:after="0" w:line="259" w:lineRule="auto"/>
        <w:ind w:left="786"/>
        <w:contextualSpacing/>
        <w:jc w:val="both"/>
        <w:rPr>
          <w:rFonts w:cs="Arial"/>
          <w:szCs w:val="24"/>
        </w:rPr>
      </w:pPr>
    </w:p>
    <w:p w14:paraId="2661B354" w14:textId="77777777" w:rsidR="006A0B16" w:rsidRPr="006A0B16" w:rsidRDefault="006A0B16" w:rsidP="006A0B16">
      <w:pPr>
        <w:spacing w:before="0" w:after="0" w:line="240" w:lineRule="auto"/>
      </w:pPr>
      <w:r w:rsidRPr="006A0B16">
        <w:t xml:space="preserve">For each report produced, the successful Tenderer will be required to review feedback from Defra, the Project Board and Project Steering Group. The feedback may include, but not be limited to comment, tracked change and requested edits the reports. Tenderers must factor in resources to finalise these reports within their Tender response.   </w:t>
      </w:r>
    </w:p>
    <w:p w14:paraId="0D297748" w14:textId="77777777" w:rsidR="006A0B16" w:rsidRPr="006A0B16" w:rsidRDefault="006A0B16" w:rsidP="006A0B16">
      <w:pPr>
        <w:spacing w:before="0" w:after="0" w:line="240" w:lineRule="auto"/>
        <w:jc w:val="both"/>
        <w:rPr>
          <w:szCs w:val="24"/>
        </w:rPr>
      </w:pPr>
    </w:p>
    <w:p w14:paraId="0AD1CFDD" w14:textId="77777777" w:rsidR="006A0B16" w:rsidRPr="006A0B16" w:rsidRDefault="006A0B16" w:rsidP="006A0B16">
      <w:pPr>
        <w:spacing w:before="0" w:after="0" w:line="240" w:lineRule="auto"/>
        <w:rPr>
          <w:rFonts w:eastAsia="Arial"/>
        </w:rPr>
      </w:pPr>
      <w:r w:rsidRPr="006A0B16">
        <w:t>This project will</w:t>
      </w:r>
      <w:r w:rsidRPr="006A0B16">
        <w:rPr>
          <w:rFonts w:eastAsia="Arial"/>
        </w:rPr>
        <w:t xml:space="preserve"> review the prioritisation approach in the Riley et al. (2022) published paper (data freely available on EIDC)</w:t>
      </w:r>
      <w:r w:rsidRPr="006A0B16">
        <w:t xml:space="preserve">, </w:t>
      </w:r>
      <w:r w:rsidRPr="006A0B16">
        <w:rPr>
          <w:rFonts w:eastAsia="Arial"/>
        </w:rPr>
        <w:t xml:space="preserve">from the </w:t>
      </w:r>
      <w:r w:rsidRPr="006A0B16">
        <w:rPr>
          <w:rFonts w:eastAsia="Arial"/>
          <w:i/>
          <w:iCs/>
        </w:rPr>
        <w:t>Legacy Wastes in the coastal zone: Environmental risks and management futures</w:t>
      </w:r>
      <w:r w:rsidRPr="006A0B16">
        <w:rPr>
          <w:rFonts w:eastAsia="Arial"/>
        </w:rPr>
        <w:t xml:space="preserve"> projects (hereby referred to as the </w:t>
      </w:r>
      <w:r w:rsidRPr="006A0B16">
        <w:rPr>
          <w:rFonts w:eastAsia="Arial"/>
        </w:rPr>
        <w:lastRenderedPageBreak/>
        <w:t>Legacy Wastes Project),</w:t>
      </w:r>
      <w:r w:rsidRPr="006A0B16">
        <w:t xml:space="preserve"> </w:t>
      </w:r>
      <w:r w:rsidRPr="006A0B16">
        <w:rPr>
          <w:rFonts w:eastAsia="Arial"/>
        </w:rPr>
        <w:t xml:space="preserve">(funded by NERC through their Highlight topics mechanism, under grant numbers NE/T003022/1, NE/T003200/1, NE/T003286/1 and NE/T002824/1). </w:t>
      </w:r>
      <w:r w:rsidRPr="006A0B16">
        <w:t xml:space="preserve">There are four academia working on this project in a consortium, </w:t>
      </w:r>
      <w:hyperlink r:id="rId25">
        <w:r w:rsidRPr="006A0B16">
          <w:rPr>
            <w:color w:val="0000FF"/>
            <w:u w:val="single"/>
          </w:rPr>
          <w:t>University of Exeter</w:t>
        </w:r>
      </w:hyperlink>
      <w:r w:rsidRPr="006A0B16">
        <w:t xml:space="preserve">, </w:t>
      </w:r>
      <w:hyperlink r:id="rId26">
        <w:r w:rsidRPr="006A0B16">
          <w:rPr>
            <w:color w:val="0000FF"/>
            <w:u w:val="single"/>
          </w:rPr>
          <w:t>University of Hull</w:t>
        </w:r>
      </w:hyperlink>
      <w:r w:rsidRPr="006A0B16">
        <w:t xml:space="preserve"> and the </w:t>
      </w:r>
      <w:hyperlink r:id="rId27">
        <w:r w:rsidRPr="006A0B16">
          <w:rPr>
            <w:color w:val="0000FF"/>
            <w:u w:val="single"/>
          </w:rPr>
          <w:t>UK Centre for Hydrology and Ecology</w:t>
        </w:r>
      </w:hyperlink>
      <w:r w:rsidRPr="006A0B16">
        <w:t xml:space="preserve">, with </w:t>
      </w:r>
      <w:hyperlink r:id="rId28">
        <w:r w:rsidRPr="006A0B16">
          <w:rPr>
            <w:color w:val="0000FF"/>
            <w:u w:val="single"/>
          </w:rPr>
          <w:t>Newcastle University</w:t>
        </w:r>
      </w:hyperlink>
      <w:r w:rsidRPr="006A0B16">
        <w:t xml:space="preserve"> as the lead contact point. The successful Tenderer will need to </w:t>
      </w:r>
      <w:r w:rsidRPr="006A0B16">
        <w:rPr>
          <w:rFonts w:eastAsia="Arial"/>
        </w:rPr>
        <w:t xml:space="preserve">determine if there are any gaps to fulfil this project tender’s aims and if other criteria are required to prioritise action at England’s HCL sites. </w:t>
      </w:r>
    </w:p>
    <w:p w14:paraId="2E20086F" w14:textId="77777777" w:rsidR="006A0B16" w:rsidRPr="006A0B16" w:rsidRDefault="006A0B16" w:rsidP="006A0B16">
      <w:pPr>
        <w:spacing w:before="0" w:after="160" w:line="259" w:lineRule="auto"/>
        <w:ind w:left="720"/>
        <w:contextualSpacing/>
        <w:jc w:val="both"/>
        <w:rPr>
          <w:rFonts w:eastAsia="Arial" w:cs="Arial"/>
          <w:szCs w:val="24"/>
        </w:rPr>
      </w:pPr>
    </w:p>
    <w:p w14:paraId="1DF0582D" w14:textId="77777777" w:rsidR="006A0B16" w:rsidRPr="006A0B16" w:rsidRDefault="006A0B16" w:rsidP="006A0B16">
      <w:pPr>
        <w:spacing w:before="0" w:after="0" w:line="240" w:lineRule="auto"/>
      </w:pPr>
      <w:r w:rsidRPr="006A0B16">
        <w:t xml:space="preserve">The Legacy Wastes Project is due to fully report in 2024, although reporting is phased throughout the project duration. Details can be found on their website here: </w:t>
      </w:r>
      <w:hyperlink r:id="rId29">
        <w:r w:rsidRPr="006A0B16">
          <w:rPr>
            <w:color w:val="0000FF"/>
            <w:u w:val="single"/>
          </w:rPr>
          <w:t>https://research.ncl.ac.uk/legacywastes/aboutourproject/</w:t>
        </w:r>
      </w:hyperlink>
      <w:r w:rsidRPr="006A0B16">
        <w:t>. The project’s objectives are to:</w:t>
      </w:r>
    </w:p>
    <w:p w14:paraId="287385A0" w14:textId="77777777" w:rsidR="006A0B16" w:rsidRPr="006A0B16" w:rsidRDefault="006A0B16" w:rsidP="000D62A8">
      <w:pPr>
        <w:numPr>
          <w:ilvl w:val="0"/>
          <w:numId w:val="31"/>
        </w:numPr>
        <w:spacing w:before="0" w:after="160" w:line="259" w:lineRule="auto"/>
        <w:contextualSpacing/>
        <w:jc w:val="both"/>
        <w:rPr>
          <w:rFonts w:cs="Arial"/>
          <w:szCs w:val="24"/>
        </w:rPr>
      </w:pPr>
      <w:r w:rsidRPr="006A0B16">
        <w:rPr>
          <w:rFonts w:cs="Arial"/>
          <w:szCs w:val="24"/>
        </w:rPr>
        <w:t xml:space="preserve">Develop a GIS-based spatial database of municipal and industrial wastes in coastal zones. </w:t>
      </w:r>
    </w:p>
    <w:p w14:paraId="72DA0557" w14:textId="77777777" w:rsidR="006A0B16" w:rsidRPr="006A0B16" w:rsidRDefault="006A0B16" w:rsidP="000D62A8">
      <w:pPr>
        <w:numPr>
          <w:ilvl w:val="0"/>
          <w:numId w:val="31"/>
        </w:numPr>
        <w:spacing w:before="0" w:after="160" w:line="259" w:lineRule="auto"/>
        <w:contextualSpacing/>
        <w:jc w:val="both"/>
        <w:rPr>
          <w:rFonts w:cs="Arial"/>
          <w:szCs w:val="24"/>
        </w:rPr>
      </w:pPr>
      <w:r w:rsidRPr="006A0B16">
        <w:rPr>
          <w:rFonts w:cs="Arial"/>
          <w:szCs w:val="24"/>
        </w:rPr>
        <w:t>Evaluate legacy waste environmental risks to the coastal zone.</w:t>
      </w:r>
    </w:p>
    <w:p w14:paraId="310BDFFB" w14:textId="77777777" w:rsidR="006A0B16" w:rsidRPr="006A0B16" w:rsidRDefault="006A0B16" w:rsidP="000D62A8">
      <w:pPr>
        <w:numPr>
          <w:ilvl w:val="0"/>
          <w:numId w:val="31"/>
        </w:numPr>
        <w:spacing w:before="0" w:after="160" w:line="259" w:lineRule="auto"/>
        <w:contextualSpacing/>
        <w:jc w:val="both"/>
        <w:rPr>
          <w:rFonts w:cs="Arial"/>
          <w:szCs w:val="24"/>
        </w:rPr>
      </w:pPr>
      <w:r w:rsidRPr="006A0B16">
        <w:rPr>
          <w:rFonts w:cs="Arial"/>
          <w:szCs w:val="24"/>
        </w:rPr>
        <w:t xml:space="preserve">Reconcile results of lab-based experiments with real world observations. </w:t>
      </w:r>
    </w:p>
    <w:p w14:paraId="2F9C5FF3" w14:textId="77777777" w:rsidR="006A0B16" w:rsidRPr="006A0B16" w:rsidRDefault="006A0B16" w:rsidP="000D62A8">
      <w:pPr>
        <w:numPr>
          <w:ilvl w:val="0"/>
          <w:numId w:val="31"/>
        </w:numPr>
        <w:spacing w:before="0" w:after="160" w:line="259" w:lineRule="auto"/>
        <w:contextualSpacing/>
        <w:jc w:val="both"/>
        <w:rPr>
          <w:rFonts w:cs="Arial"/>
          <w:szCs w:val="24"/>
        </w:rPr>
      </w:pPr>
      <w:r w:rsidRPr="006A0B16">
        <w:rPr>
          <w:rFonts w:cs="Arial"/>
          <w:szCs w:val="24"/>
        </w:rPr>
        <w:t xml:space="preserve">Experimentally determine potential impacts of climate change on pollution risk due to legacy wastes. </w:t>
      </w:r>
    </w:p>
    <w:p w14:paraId="1D19B6DC" w14:textId="77777777" w:rsidR="006A0B16" w:rsidRPr="006A0B16" w:rsidRDefault="006A0B16" w:rsidP="000D62A8">
      <w:pPr>
        <w:numPr>
          <w:ilvl w:val="0"/>
          <w:numId w:val="31"/>
        </w:numPr>
        <w:spacing w:before="0" w:after="160" w:line="259" w:lineRule="auto"/>
        <w:contextualSpacing/>
        <w:jc w:val="both"/>
        <w:rPr>
          <w:rFonts w:cs="Arial"/>
          <w:szCs w:val="24"/>
        </w:rPr>
      </w:pPr>
      <w:r w:rsidRPr="006A0B16">
        <w:rPr>
          <w:rFonts w:cs="Arial"/>
          <w:szCs w:val="24"/>
        </w:rPr>
        <w:t>Co-develop, with partners, policy, and management recommendations.</w:t>
      </w:r>
    </w:p>
    <w:p w14:paraId="7E88D7A1" w14:textId="77777777" w:rsidR="006A0B16" w:rsidRPr="006A0B16" w:rsidRDefault="006A0B16" w:rsidP="006A0B16">
      <w:pPr>
        <w:spacing w:before="0" w:after="0" w:line="259" w:lineRule="auto"/>
        <w:ind w:left="720"/>
        <w:contextualSpacing/>
        <w:jc w:val="both"/>
        <w:rPr>
          <w:rFonts w:cs="Arial"/>
          <w:szCs w:val="24"/>
        </w:rPr>
      </w:pPr>
    </w:p>
    <w:p w14:paraId="62C54727" w14:textId="45E50CFE" w:rsidR="006A0B16" w:rsidRPr="006A0B16" w:rsidRDefault="006A0B16" w:rsidP="006A0B16">
      <w:pPr>
        <w:spacing w:before="0" w:after="0" w:line="240" w:lineRule="auto"/>
      </w:pPr>
      <w:r>
        <w:t>F</w:t>
      </w:r>
      <w:r w:rsidRPr="006A0B16">
        <w:t>ollowing the award of this contract, Defra would consider a possible collaborative agreement between the Legacy Wastes Project lead and the successful Tenderer, to collaboratively work together towards this project’s aim. The aim of this agreement would be for the successful Tenderer to potentially work in collaboration with the Legacy Wastes Project lead to align any outputs to date and throughout the duration of this project, consider and review the existing aforementioned research, maximise the outputs to date, build on its work and do everything possible to avoid duplication and minimise stakeholder fatigue.</w:t>
      </w:r>
    </w:p>
    <w:p w14:paraId="45479330" w14:textId="77777777" w:rsidR="006A0B16" w:rsidRPr="006A0B16" w:rsidRDefault="006A0B16" w:rsidP="006A0B16">
      <w:pPr>
        <w:spacing w:before="0" w:after="0" w:line="240" w:lineRule="auto"/>
        <w:rPr>
          <w:b/>
          <w:bCs/>
          <w:u w:val="single"/>
        </w:rPr>
      </w:pPr>
    </w:p>
    <w:p w14:paraId="65E6611E" w14:textId="77777777" w:rsidR="006A0B16" w:rsidRPr="006A0B16" w:rsidRDefault="006A0B16" w:rsidP="006A0B16">
      <w:pPr>
        <w:spacing w:before="0" w:after="0" w:line="240" w:lineRule="auto"/>
        <w:jc w:val="both"/>
        <w:rPr>
          <w:b/>
          <w:bCs/>
          <w:u w:val="single"/>
        </w:rPr>
      </w:pPr>
      <w:r w:rsidRPr="006A0B16">
        <w:rPr>
          <w:b/>
          <w:bCs/>
          <w:u w:val="single"/>
        </w:rPr>
        <w:t>Stage 1</w:t>
      </w:r>
    </w:p>
    <w:p w14:paraId="52289D14" w14:textId="77777777" w:rsidR="006A0B16" w:rsidRPr="006A0B16" w:rsidRDefault="006A0B16" w:rsidP="006A0B16">
      <w:pPr>
        <w:spacing w:before="0" w:after="0" w:line="240" w:lineRule="auto"/>
        <w:jc w:val="both"/>
        <w:rPr>
          <w:b/>
          <w:bCs/>
        </w:rPr>
      </w:pPr>
    </w:p>
    <w:p w14:paraId="7B1EF8A8" w14:textId="77777777" w:rsidR="006A0B16" w:rsidRPr="006A0B16" w:rsidRDefault="006A0B16" w:rsidP="006A0B16">
      <w:pPr>
        <w:spacing w:before="0" w:after="0" w:line="240" w:lineRule="auto"/>
        <w:jc w:val="both"/>
        <w:rPr>
          <w:b/>
          <w:bCs/>
        </w:rPr>
      </w:pPr>
      <w:r w:rsidRPr="006A0B16">
        <w:rPr>
          <w:b/>
          <w:bCs/>
        </w:rPr>
        <w:t>Task 1: Gathering evidence, assessment of prioritisation methodology and gap analysis</w:t>
      </w:r>
    </w:p>
    <w:p w14:paraId="6E36308D" w14:textId="77777777" w:rsidR="006A0B16" w:rsidRPr="006A0B16" w:rsidRDefault="006A0B16" w:rsidP="006A0B16">
      <w:pPr>
        <w:spacing w:before="0" w:after="0" w:line="240" w:lineRule="auto"/>
        <w:jc w:val="both"/>
        <w:rPr>
          <w:b/>
          <w:bCs/>
        </w:rPr>
      </w:pPr>
    </w:p>
    <w:p w14:paraId="2FF1843D" w14:textId="77777777" w:rsidR="006A0B16" w:rsidRPr="006A0B16" w:rsidRDefault="006A0B16" w:rsidP="006A0B16">
      <w:pPr>
        <w:spacing w:before="0" w:after="0" w:line="240" w:lineRule="auto"/>
      </w:pPr>
      <w:r w:rsidRPr="006A0B16">
        <w:t>The successful Tenderer will:</w:t>
      </w:r>
    </w:p>
    <w:p w14:paraId="5F6AEB1B" w14:textId="77777777" w:rsidR="006A0B16" w:rsidRPr="006A0B16" w:rsidRDefault="006A0B16" w:rsidP="006A0B16">
      <w:pPr>
        <w:spacing w:before="0" w:after="0" w:line="240" w:lineRule="auto"/>
      </w:pPr>
    </w:p>
    <w:p w14:paraId="23CA4792" w14:textId="77777777" w:rsidR="006A0B16" w:rsidRPr="006A0B16" w:rsidRDefault="006A0B16" w:rsidP="000D62A8">
      <w:pPr>
        <w:numPr>
          <w:ilvl w:val="0"/>
          <w:numId w:val="26"/>
        </w:numPr>
        <w:spacing w:before="0" w:after="160" w:line="259" w:lineRule="auto"/>
        <w:contextualSpacing/>
        <w:jc w:val="both"/>
        <w:rPr>
          <w:rFonts w:cs="Arial"/>
          <w:szCs w:val="24"/>
        </w:rPr>
      </w:pPr>
      <w:r w:rsidRPr="006A0B16">
        <w:rPr>
          <w:rFonts w:cs="Arial"/>
          <w:szCs w:val="24"/>
        </w:rPr>
        <w:t>Undertake an evidence review in the form of a Full Systematic Evidence Review, following the approach in Defra’s ‘The Production of Quick Scoping Reviews and Rapid Evidence Assessments’</w:t>
      </w:r>
      <w:r w:rsidRPr="006A0B16">
        <w:rPr>
          <w:rFonts w:cs="Arial"/>
          <w:szCs w:val="24"/>
          <w:vertAlign w:val="superscript"/>
        </w:rPr>
        <w:footnoteReference w:id="10"/>
      </w:r>
      <w:r w:rsidRPr="006A0B16">
        <w:rPr>
          <w:rFonts w:cs="Arial"/>
          <w:szCs w:val="24"/>
        </w:rPr>
        <w:t xml:space="preserve">, to provide a rigorous, transparent, and exhaustive synthesis of evidence of both peer reviewed and grey literature. Annex A details the existing research evidence Defra is </w:t>
      </w:r>
      <w:r w:rsidRPr="006A0B16">
        <w:rPr>
          <w:rFonts w:cs="Arial"/>
          <w:szCs w:val="24"/>
        </w:rPr>
        <w:lastRenderedPageBreak/>
        <w:t xml:space="preserve">aware of including those previously mentioned. The successful Tenderer must build on the evidence referenced in this tender along with inputs from e.g., the Project Steering Group to ensure the key sources of evidence are captured. The evidence review protocol must be discussed and agreed with Defra before commencing with the evidence review.  </w:t>
      </w:r>
    </w:p>
    <w:p w14:paraId="222880EF" w14:textId="77777777" w:rsidR="006A0B16" w:rsidRPr="006A0B16" w:rsidRDefault="006A0B16" w:rsidP="006A0B16">
      <w:pPr>
        <w:spacing w:before="0" w:after="160" w:line="259" w:lineRule="auto"/>
        <w:ind w:left="1080"/>
        <w:contextualSpacing/>
        <w:jc w:val="both"/>
        <w:rPr>
          <w:rFonts w:cs="Arial"/>
          <w:szCs w:val="24"/>
        </w:rPr>
      </w:pPr>
    </w:p>
    <w:p w14:paraId="06E722F3" w14:textId="77777777" w:rsidR="006A0B16" w:rsidRPr="006A0B16" w:rsidRDefault="006A0B16" w:rsidP="000D62A8">
      <w:pPr>
        <w:numPr>
          <w:ilvl w:val="0"/>
          <w:numId w:val="26"/>
        </w:numPr>
        <w:spacing w:before="0" w:after="160" w:line="259" w:lineRule="auto"/>
        <w:contextualSpacing/>
        <w:jc w:val="both"/>
        <w:rPr>
          <w:rFonts w:cs="Arial"/>
          <w:szCs w:val="24"/>
        </w:rPr>
      </w:pPr>
      <w:r w:rsidRPr="006A0B16">
        <w:rPr>
          <w:rFonts w:cs="Arial"/>
          <w:szCs w:val="24"/>
        </w:rPr>
        <w:t>Undertake stakeholder engagement including with the Local Government Association coastal SIG, and local authorities, and where appropriate, recognised experts and/or other stakeholders to help fill the evidence gaps, collect local data, and answer the research questions.  Any engagement with local authorities should be conducted with consideration of Part 2A Authority section 108 of the Environment Act 1995 and investigations the local authorities may have already conducted.</w:t>
      </w:r>
    </w:p>
    <w:p w14:paraId="6C347ABF" w14:textId="77777777" w:rsidR="006A0B16" w:rsidRPr="006A0B16" w:rsidRDefault="006A0B16" w:rsidP="006A0B16">
      <w:pPr>
        <w:spacing w:before="0" w:after="160" w:line="259" w:lineRule="auto"/>
        <w:ind w:left="720"/>
        <w:contextualSpacing/>
        <w:jc w:val="both"/>
        <w:rPr>
          <w:rFonts w:cs="Arial"/>
          <w:szCs w:val="24"/>
        </w:rPr>
      </w:pPr>
    </w:p>
    <w:p w14:paraId="3455F39D" w14:textId="77777777" w:rsidR="006A0B16" w:rsidRPr="006A0B16" w:rsidRDefault="006A0B16" w:rsidP="006A0B16">
      <w:pPr>
        <w:spacing w:before="0" w:after="160" w:line="259" w:lineRule="auto"/>
        <w:ind w:left="1080"/>
        <w:contextualSpacing/>
        <w:jc w:val="both"/>
        <w:rPr>
          <w:rFonts w:cs="Arial"/>
          <w:szCs w:val="24"/>
        </w:rPr>
      </w:pPr>
    </w:p>
    <w:p w14:paraId="606F9C2F" w14:textId="77777777" w:rsidR="006A0B16" w:rsidRPr="006A0B16" w:rsidRDefault="006A0B16" w:rsidP="000D62A8">
      <w:pPr>
        <w:numPr>
          <w:ilvl w:val="0"/>
          <w:numId w:val="26"/>
        </w:numPr>
        <w:spacing w:before="0" w:after="160" w:line="259" w:lineRule="auto"/>
        <w:contextualSpacing/>
        <w:jc w:val="both"/>
        <w:rPr>
          <w:rFonts w:cs="Arial"/>
          <w:szCs w:val="24"/>
        </w:rPr>
      </w:pPr>
      <w:r w:rsidRPr="006A0B16">
        <w:rPr>
          <w:rFonts w:cs="Arial"/>
          <w:szCs w:val="24"/>
        </w:rPr>
        <w:t>Ensure this work is informed by the recent LGA Coastal SIG report and the current NERC funded Legacy Waste Project site prioritisation methodology (Riley et al., 2022) and research that led to that methodology to provide the following:</w:t>
      </w:r>
    </w:p>
    <w:p w14:paraId="34C7A239" w14:textId="77777777" w:rsidR="006A0B16" w:rsidRPr="006A0B16" w:rsidRDefault="006A0B16" w:rsidP="000D62A8">
      <w:pPr>
        <w:numPr>
          <w:ilvl w:val="0"/>
          <w:numId w:val="32"/>
        </w:numPr>
        <w:spacing w:before="0" w:after="160" w:line="259" w:lineRule="auto"/>
        <w:contextualSpacing/>
        <w:jc w:val="both"/>
        <w:rPr>
          <w:rFonts w:cs="Arial"/>
          <w:szCs w:val="24"/>
        </w:rPr>
      </w:pPr>
      <w:r w:rsidRPr="006A0B16">
        <w:rPr>
          <w:rFonts w:cs="Arial"/>
          <w:szCs w:val="24"/>
        </w:rPr>
        <w:t xml:space="preserve">An assessment of the criteria used to identify and prioritise HCL sites in England. </w:t>
      </w:r>
    </w:p>
    <w:p w14:paraId="69A734CE" w14:textId="77777777" w:rsidR="006A0B16" w:rsidRPr="006A0B16" w:rsidRDefault="006A0B16" w:rsidP="000D62A8">
      <w:pPr>
        <w:numPr>
          <w:ilvl w:val="0"/>
          <w:numId w:val="32"/>
        </w:numPr>
        <w:spacing w:before="0" w:after="160" w:line="259" w:lineRule="auto"/>
        <w:contextualSpacing/>
        <w:jc w:val="both"/>
        <w:rPr>
          <w:rFonts w:cs="Arial"/>
          <w:szCs w:val="24"/>
        </w:rPr>
      </w:pPr>
      <w:r w:rsidRPr="006A0B16">
        <w:rPr>
          <w:rFonts w:cs="Arial"/>
          <w:szCs w:val="24"/>
        </w:rPr>
        <w:t>A sufficient detailed summary of all available site information, levels of risk, site characteristics and content, and highlight those at highest risk now.</w:t>
      </w:r>
    </w:p>
    <w:p w14:paraId="4EA1A358" w14:textId="77777777" w:rsidR="006A0B16" w:rsidRPr="006A0B16" w:rsidRDefault="006A0B16" w:rsidP="000D62A8">
      <w:pPr>
        <w:numPr>
          <w:ilvl w:val="0"/>
          <w:numId w:val="32"/>
        </w:numPr>
        <w:spacing w:before="0" w:after="160" w:line="259" w:lineRule="auto"/>
        <w:contextualSpacing/>
        <w:jc w:val="both"/>
        <w:rPr>
          <w:rFonts w:cs="Arial"/>
          <w:szCs w:val="24"/>
        </w:rPr>
      </w:pPr>
      <w:r w:rsidRPr="006A0B16">
        <w:rPr>
          <w:rFonts w:cs="Arial"/>
          <w:szCs w:val="24"/>
        </w:rPr>
        <w:t xml:space="preserve">Include in the site information summary, including gaps in new data gathered, a) detail on sites which have always been under LA responsibility and those which have not, and whether they were provided with information about the site history/materials and b) distinguish between landfills where there was any budgetary transfer to LAs in this instance when they took them on or not. </w:t>
      </w:r>
    </w:p>
    <w:p w14:paraId="2A043F03" w14:textId="77777777" w:rsidR="006A0B16" w:rsidRPr="006A0B16" w:rsidRDefault="006A0B16" w:rsidP="000D62A8">
      <w:pPr>
        <w:numPr>
          <w:ilvl w:val="0"/>
          <w:numId w:val="32"/>
        </w:numPr>
        <w:spacing w:before="0" w:after="160" w:line="259" w:lineRule="auto"/>
        <w:contextualSpacing/>
        <w:jc w:val="both"/>
        <w:rPr>
          <w:rFonts w:cs="Arial"/>
          <w:szCs w:val="24"/>
        </w:rPr>
      </w:pPr>
      <w:r w:rsidRPr="006A0B16">
        <w:rPr>
          <w:rFonts w:cs="Arial"/>
          <w:szCs w:val="24"/>
        </w:rPr>
        <w:t xml:space="preserve">Identification of (if any) evidence gaps found including sites not previously recorded and any evidence from remediation, and other solutions, projects historically or currently being undertaken by landfill operators. </w:t>
      </w:r>
    </w:p>
    <w:p w14:paraId="7FF219F9" w14:textId="77777777" w:rsidR="006A0B16" w:rsidRPr="006A0B16" w:rsidRDefault="006A0B16" w:rsidP="000D62A8">
      <w:pPr>
        <w:numPr>
          <w:ilvl w:val="0"/>
          <w:numId w:val="32"/>
        </w:numPr>
        <w:spacing w:before="0" w:after="160" w:line="259" w:lineRule="auto"/>
        <w:contextualSpacing/>
        <w:jc w:val="both"/>
        <w:rPr>
          <w:rFonts w:cs="Arial"/>
          <w:szCs w:val="24"/>
        </w:rPr>
      </w:pPr>
      <w:r w:rsidRPr="006A0B16">
        <w:rPr>
          <w:rFonts w:cs="Arial"/>
          <w:szCs w:val="24"/>
        </w:rPr>
        <w:t>Assess the evidence on sites detailed in the LGA SIG questionnaire outputs and undertake a comparison of those outputs against the Riley et al. (2022) sites.</w:t>
      </w:r>
    </w:p>
    <w:p w14:paraId="05DB5507" w14:textId="77777777" w:rsidR="006A0B16" w:rsidRPr="006A0B16" w:rsidRDefault="006A0B16" w:rsidP="000D62A8">
      <w:pPr>
        <w:numPr>
          <w:ilvl w:val="0"/>
          <w:numId w:val="32"/>
        </w:numPr>
        <w:spacing w:before="0" w:after="160" w:line="259" w:lineRule="auto"/>
        <w:contextualSpacing/>
        <w:jc w:val="both"/>
        <w:rPr>
          <w:rFonts w:cs="Arial"/>
          <w:szCs w:val="24"/>
        </w:rPr>
      </w:pPr>
      <w:r w:rsidRPr="006A0B16">
        <w:rPr>
          <w:rFonts w:cs="Arial"/>
          <w:szCs w:val="24"/>
        </w:rPr>
        <w:t>Consideration of the combined impacts from cluster of landfills at the same location, not just individual sites.</w:t>
      </w:r>
    </w:p>
    <w:p w14:paraId="4A59B2DA" w14:textId="77777777" w:rsidR="006A0B16" w:rsidRPr="006A0B16" w:rsidRDefault="006A0B16" w:rsidP="006A0B16">
      <w:pPr>
        <w:spacing w:before="0" w:after="160" w:line="259" w:lineRule="auto"/>
        <w:ind w:left="1440"/>
        <w:contextualSpacing/>
        <w:jc w:val="both"/>
        <w:rPr>
          <w:rFonts w:cs="Arial"/>
          <w:szCs w:val="24"/>
        </w:rPr>
      </w:pPr>
    </w:p>
    <w:p w14:paraId="6E2F2FB5" w14:textId="77777777" w:rsidR="006A0B16" w:rsidRPr="006A0B16" w:rsidRDefault="006A0B16" w:rsidP="000D62A8">
      <w:pPr>
        <w:numPr>
          <w:ilvl w:val="0"/>
          <w:numId w:val="26"/>
        </w:numPr>
        <w:spacing w:before="0" w:after="160" w:line="259" w:lineRule="auto"/>
        <w:contextualSpacing/>
        <w:jc w:val="both"/>
        <w:rPr>
          <w:rFonts w:cs="Arial"/>
          <w:szCs w:val="24"/>
        </w:rPr>
      </w:pPr>
      <w:r w:rsidRPr="006A0B16">
        <w:rPr>
          <w:rFonts w:cs="Arial"/>
          <w:szCs w:val="24"/>
        </w:rPr>
        <w:t xml:space="preserve">Answer the research question: What is the national risk and potential impact from coastal erosion and coastal flooding on HCL sites, </w:t>
      </w:r>
      <w:r w:rsidRPr="006A0B16">
        <w:rPr>
          <w:rFonts w:eastAsia="Times New Roman" w:cs="Arial"/>
          <w:szCs w:val="24"/>
          <w:lang w:eastAsia="en-GB"/>
        </w:rPr>
        <w:t>on human health, the physical and natural environment, environment quality and local communities</w:t>
      </w:r>
      <w:r w:rsidRPr="006A0B16">
        <w:rPr>
          <w:rFonts w:cs="Arial"/>
          <w:szCs w:val="24"/>
        </w:rPr>
        <w:t>?</w:t>
      </w:r>
    </w:p>
    <w:p w14:paraId="23461CC8" w14:textId="77777777" w:rsidR="006A0B16" w:rsidRPr="006A0B16" w:rsidRDefault="006A0B16" w:rsidP="006A0B16">
      <w:pPr>
        <w:spacing w:before="0" w:after="160" w:line="259" w:lineRule="auto"/>
        <w:ind w:left="1080"/>
        <w:contextualSpacing/>
        <w:jc w:val="both"/>
        <w:rPr>
          <w:rFonts w:cs="Arial"/>
          <w:szCs w:val="24"/>
        </w:rPr>
      </w:pPr>
    </w:p>
    <w:p w14:paraId="53CAD908" w14:textId="77777777" w:rsidR="006A0B16" w:rsidRPr="006A0B16" w:rsidRDefault="006A0B16" w:rsidP="000D62A8">
      <w:pPr>
        <w:numPr>
          <w:ilvl w:val="0"/>
          <w:numId w:val="26"/>
        </w:numPr>
        <w:tabs>
          <w:tab w:val="left" w:pos="1134"/>
        </w:tabs>
        <w:spacing w:before="0" w:after="160" w:line="259" w:lineRule="auto"/>
        <w:contextualSpacing/>
        <w:jc w:val="both"/>
        <w:rPr>
          <w:rFonts w:cs="Arial"/>
          <w:szCs w:val="24"/>
        </w:rPr>
      </w:pPr>
      <w:r w:rsidRPr="006A0B16">
        <w:rPr>
          <w:rFonts w:cs="Arial"/>
          <w:szCs w:val="24"/>
        </w:rPr>
        <w:lastRenderedPageBreak/>
        <w:t>Address and fill the evidence gaps including the required evidence to improve the prioritisation methodology.</w:t>
      </w:r>
    </w:p>
    <w:p w14:paraId="27F4E079" w14:textId="77777777" w:rsidR="006A0B16" w:rsidRPr="006A0B16" w:rsidRDefault="006A0B16" w:rsidP="006A0B16">
      <w:pPr>
        <w:spacing w:before="0" w:after="160" w:line="259" w:lineRule="auto"/>
        <w:ind w:left="720"/>
        <w:contextualSpacing/>
        <w:jc w:val="both"/>
        <w:rPr>
          <w:rFonts w:cs="Arial"/>
          <w:szCs w:val="24"/>
        </w:rPr>
      </w:pPr>
    </w:p>
    <w:p w14:paraId="78545041" w14:textId="77777777" w:rsidR="006A0B16" w:rsidRPr="006A0B16" w:rsidRDefault="006A0B16" w:rsidP="006A0B16">
      <w:pPr>
        <w:tabs>
          <w:tab w:val="left" w:pos="1134"/>
        </w:tabs>
        <w:spacing w:before="0" w:after="160" w:line="259" w:lineRule="auto"/>
        <w:ind w:left="1080"/>
        <w:contextualSpacing/>
        <w:jc w:val="both"/>
        <w:rPr>
          <w:rFonts w:cs="Arial"/>
          <w:szCs w:val="24"/>
        </w:rPr>
      </w:pPr>
    </w:p>
    <w:p w14:paraId="5597C6B2" w14:textId="77777777" w:rsidR="006A0B16" w:rsidRPr="006A0B16" w:rsidRDefault="006A0B16" w:rsidP="000D62A8">
      <w:pPr>
        <w:numPr>
          <w:ilvl w:val="0"/>
          <w:numId w:val="26"/>
        </w:numPr>
        <w:spacing w:before="0" w:after="160" w:line="259" w:lineRule="auto"/>
        <w:contextualSpacing/>
        <w:jc w:val="both"/>
        <w:rPr>
          <w:rFonts w:cs="Arial"/>
          <w:szCs w:val="24"/>
        </w:rPr>
      </w:pPr>
      <w:r w:rsidRPr="006A0B16">
        <w:rPr>
          <w:rFonts w:cs="Arial"/>
          <w:szCs w:val="24"/>
        </w:rPr>
        <w:t xml:space="preserve">Identify any sites that require a deeper investigation and potentially more complex remediation work or other solutions, such as maintenance of defences and removal of waste to inland sites. </w:t>
      </w:r>
    </w:p>
    <w:p w14:paraId="3AAE88E2" w14:textId="77777777" w:rsidR="006A0B16" w:rsidRPr="006A0B16" w:rsidRDefault="006A0B16" w:rsidP="006A0B16">
      <w:pPr>
        <w:spacing w:before="0" w:after="0" w:line="240" w:lineRule="auto"/>
      </w:pPr>
    </w:p>
    <w:p w14:paraId="54C6275C" w14:textId="77777777" w:rsidR="006A0B16" w:rsidRPr="006A0B16" w:rsidRDefault="006A0B16" w:rsidP="006A0B16">
      <w:pPr>
        <w:spacing w:before="0" w:after="0" w:line="240" w:lineRule="auto"/>
      </w:pPr>
      <w:r w:rsidRPr="006A0B16">
        <w:t xml:space="preserve">The successful Tenderer is required to follow the principles set out in the </w:t>
      </w:r>
      <w:r w:rsidRPr="006A0B16">
        <w:rPr>
          <w:color w:val="0000FF"/>
          <w:u w:val="single"/>
        </w:rPr>
        <w:t>Government’s Guidance</w:t>
      </w:r>
      <w:r w:rsidRPr="006A0B16">
        <w:t xml:space="preserve"> on how to assess and manage risks from and contamination (LCRM). Any physical inspection (only if agreed with the Authority/ Defra) should only be carried out under statutory powers of entry vested in the Part 2A Authority section 108 of the Environment Act 1995.</w:t>
      </w:r>
    </w:p>
    <w:p w14:paraId="50E0C56B" w14:textId="77777777" w:rsidR="006A0B16" w:rsidRPr="006A0B16" w:rsidRDefault="006A0B16" w:rsidP="006A0B16">
      <w:pPr>
        <w:spacing w:before="0" w:after="0" w:line="240" w:lineRule="auto"/>
      </w:pPr>
    </w:p>
    <w:p w14:paraId="5A028145" w14:textId="77777777" w:rsidR="006A0B16" w:rsidRPr="006A0B16" w:rsidRDefault="006A0B16" w:rsidP="006A0B16">
      <w:pPr>
        <w:spacing w:before="0" w:after="0" w:line="240" w:lineRule="auto"/>
      </w:pPr>
      <w:r w:rsidRPr="006A0B16">
        <w:t xml:space="preserve">At the end of this task, the Tenderer will produce a detailed final report. It will identify the findings and outputs of this stage to include a critical assessment and evaluation of relevancy and robustness of the prioritisation methodology of the coastal landfill sites. Alternatively, the Tenderer may propose an alternative methodology, to provide informed conclusions on the evidence and any gaps identified and highlight implications of findings. It will also identify all the stakeholders that have been engaged, the approach taken and key outcomes, the issues explored and how these will be scrutinised further throughout the project. </w:t>
      </w:r>
    </w:p>
    <w:p w14:paraId="2D262762" w14:textId="77777777" w:rsidR="006A0B16" w:rsidRPr="006A0B16" w:rsidRDefault="006A0B16" w:rsidP="006A0B16">
      <w:pPr>
        <w:spacing w:before="0" w:after="0" w:line="240" w:lineRule="auto"/>
      </w:pPr>
    </w:p>
    <w:p w14:paraId="2BC1A2FC" w14:textId="77777777" w:rsidR="006A0B16" w:rsidRPr="006A0B16" w:rsidRDefault="006A0B16" w:rsidP="006A0B16">
      <w:pPr>
        <w:spacing w:before="0" w:after="0" w:line="240" w:lineRule="auto"/>
      </w:pPr>
      <w:r w:rsidRPr="006A0B16">
        <w:t xml:space="preserve">The successful Tenderer will discuss with the Authority the need and merits of undertaking Task 2. </w:t>
      </w:r>
    </w:p>
    <w:p w14:paraId="3E9662DB" w14:textId="77777777" w:rsidR="006A0B16" w:rsidRPr="006A0B16" w:rsidRDefault="006A0B16" w:rsidP="006A0B16">
      <w:pPr>
        <w:spacing w:before="0" w:after="0" w:line="240" w:lineRule="auto"/>
      </w:pPr>
    </w:p>
    <w:p w14:paraId="2A5B4613" w14:textId="77777777" w:rsidR="006A0B16" w:rsidRPr="006A0B16" w:rsidRDefault="006A0B16" w:rsidP="006A0B16">
      <w:pPr>
        <w:spacing w:before="0" w:after="0" w:line="240" w:lineRule="auto"/>
      </w:pPr>
    </w:p>
    <w:p w14:paraId="0A9C0A91" w14:textId="77777777" w:rsidR="006A0B16" w:rsidRPr="006A0B16" w:rsidRDefault="006A0B16" w:rsidP="006A0B16">
      <w:pPr>
        <w:spacing w:before="0" w:after="0" w:line="240" w:lineRule="auto"/>
      </w:pPr>
    </w:p>
    <w:p w14:paraId="10EE186C" w14:textId="77777777" w:rsidR="006A0B16" w:rsidRPr="006A0B16" w:rsidRDefault="006A0B16" w:rsidP="006A0B16">
      <w:pPr>
        <w:spacing w:before="0" w:after="0" w:line="240" w:lineRule="auto"/>
        <w:jc w:val="both"/>
        <w:rPr>
          <w:b/>
          <w:bCs/>
          <w:u w:val="single"/>
        </w:rPr>
      </w:pPr>
      <w:r w:rsidRPr="006A0B16">
        <w:rPr>
          <w:b/>
          <w:bCs/>
        </w:rPr>
        <w:t>Task 2: Optional task - Revise prioritisation methodology [I</w:t>
      </w:r>
      <w:r w:rsidRPr="006A0B16">
        <w:rPr>
          <w:b/>
          <w:bCs/>
          <w:u w:val="single"/>
        </w:rPr>
        <w:t>f needed, and following discussion and agreement with Defra]</w:t>
      </w:r>
    </w:p>
    <w:p w14:paraId="192B934B" w14:textId="77777777" w:rsidR="006A0B16" w:rsidRPr="006A0B16" w:rsidRDefault="006A0B16" w:rsidP="006A0B16">
      <w:pPr>
        <w:spacing w:before="0" w:after="0" w:line="240" w:lineRule="auto"/>
        <w:jc w:val="both"/>
        <w:rPr>
          <w:b/>
          <w:bCs/>
        </w:rPr>
      </w:pPr>
    </w:p>
    <w:p w14:paraId="37BE7698" w14:textId="77777777" w:rsidR="006A0B16" w:rsidRPr="006A0B16" w:rsidRDefault="006A0B16" w:rsidP="006A0B16">
      <w:pPr>
        <w:spacing w:before="0" w:after="0" w:line="240" w:lineRule="auto"/>
      </w:pPr>
      <w:r w:rsidRPr="006A0B16">
        <w:t>If a revised site prioritisation methodology is required, using the findings from Task 1, revise the site prioritisation or, if necessary, create a new site prioritisation methodology.</w:t>
      </w:r>
    </w:p>
    <w:p w14:paraId="20D87099" w14:textId="77777777" w:rsidR="006A0B16" w:rsidRPr="006A0B16" w:rsidRDefault="006A0B16" w:rsidP="006A0B16">
      <w:pPr>
        <w:spacing w:before="0" w:after="0" w:line="240" w:lineRule="auto"/>
      </w:pPr>
    </w:p>
    <w:p w14:paraId="2A646D15" w14:textId="77777777" w:rsidR="006A0B16" w:rsidRPr="006A0B16" w:rsidRDefault="006A0B16" w:rsidP="006A0B16">
      <w:pPr>
        <w:spacing w:before="0" w:after="0" w:line="240" w:lineRule="auto"/>
      </w:pPr>
      <w:r w:rsidRPr="006A0B16">
        <w:t>The prioritisation methodology must be dynamic and updatable and takes into consideration future changes (e.g., data from NCERM and coastal flooding, SMP refresh policies, Climate Change projections).</w:t>
      </w:r>
    </w:p>
    <w:p w14:paraId="69B98DC0" w14:textId="77777777" w:rsidR="006A0B16" w:rsidRPr="006A0B16" w:rsidRDefault="006A0B16" w:rsidP="006A0B16">
      <w:pPr>
        <w:spacing w:before="0" w:after="0" w:line="240" w:lineRule="auto"/>
      </w:pPr>
    </w:p>
    <w:p w14:paraId="0E7FF7C3" w14:textId="77777777" w:rsidR="006A0B16" w:rsidRPr="006A0B16" w:rsidRDefault="006A0B16" w:rsidP="006A0B16">
      <w:pPr>
        <w:spacing w:before="0" w:after="0" w:line="240" w:lineRule="auto"/>
      </w:pPr>
      <w:r w:rsidRPr="006A0B16">
        <w:t xml:space="preserve">The outputs will include: </w:t>
      </w:r>
    </w:p>
    <w:p w14:paraId="5E50B4BA" w14:textId="77777777" w:rsidR="006A0B16" w:rsidRPr="006A0B16" w:rsidRDefault="006A0B16" w:rsidP="000D62A8">
      <w:pPr>
        <w:numPr>
          <w:ilvl w:val="0"/>
          <w:numId w:val="27"/>
        </w:numPr>
        <w:tabs>
          <w:tab w:val="left" w:pos="1134"/>
        </w:tabs>
        <w:spacing w:before="0" w:after="160" w:line="259" w:lineRule="auto"/>
        <w:contextualSpacing/>
        <w:jc w:val="both"/>
        <w:rPr>
          <w:rFonts w:cs="Arial"/>
          <w:szCs w:val="24"/>
        </w:rPr>
      </w:pPr>
      <w:r w:rsidRPr="006A0B16">
        <w:rPr>
          <w:rFonts w:cs="Arial"/>
          <w:szCs w:val="24"/>
        </w:rPr>
        <w:t>Re-prioritise the HCL sites based on the reviewed evidence and new criteria for only HCL sites in England.</w:t>
      </w:r>
    </w:p>
    <w:p w14:paraId="593228F2" w14:textId="77777777" w:rsidR="006A0B16" w:rsidRPr="006A0B16" w:rsidRDefault="006A0B16" w:rsidP="000D62A8">
      <w:pPr>
        <w:numPr>
          <w:ilvl w:val="0"/>
          <w:numId w:val="27"/>
        </w:numPr>
        <w:tabs>
          <w:tab w:val="left" w:pos="1134"/>
        </w:tabs>
        <w:spacing w:before="0" w:after="160" w:line="259" w:lineRule="auto"/>
        <w:contextualSpacing/>
        <w:jc w:val="both"/>
        <w:rPr>
          <w:rFonts w:cs="Arial"/>
          <w:szCs w:val="24"/>
        </w:rPr>
      </w:pPr>
      <w:r w:rsidRPr="006A0B16">
        <w:rPr>
          <w:rFonts w:cs="Arial"/>
          <w:szCs w:val="24"/>
        </w:rPr>
        <w:t>Provide a list of the prioritised sites and reflect the prioritisation on the GIS map (see Task 3).</w:t>
      </w:r>
    </w:p>
    <w:p w14:paraId="7459C2E6" w14:textId="77777777" w:rsidR="006A0B16" w:rsidRPr="006A0B16" w:rsidRDefault="006A0B16" w:rsidP="006A0B16">
      <w:pPr>
        <w:tabs>
          <w:tab w:val="left" w:pos="1134"/>
        </w:tabs>
        <w:spacing w:before="0" w:after="0" w:line="259" w:lineRule="auto"/>
        <w:ind w:left="720"/>
        <w:contextualSpacing/>
        <w:jc w:val="both"/>
        <w:rPr>
          <w:rFonts w:cs="Arial"/>
          <w:szCs w:val="24"/>
        </w:rPr>
      </w:pPr>
    </w:p>
    <w:p w14:paraId="3296DC7A" w14:textId="77777777" w:rsidR="006A0B16" w:rsidRPr="006A0B16" w:rsidRDefault="006A0B16" w:rsidP="006A0B16">
      <w:pPr>
        <w:tabs>
          <w:tab w:val="left" w:pos="1134"/>
        </w:tabs>
        <w:spacing w:before="0" w:after="0" w:line="240" w:lineRule="auto"/>
      </w:pPr>
      <w:r w:rsidRPr="006A0B16">
        <w:t>Findings from Task 2 will be presented in a final report.</w:t>
      </w:r>
    </w:p>
    <w:p w14:paraId="609515F3" w14:textId="77777777" w:rsidR="006A0B16" w:rsidRPr="006A0B16" w:rsidRDefault="006A0B16" w:rsidP="006A0B16">
      <w:pPr>
        <w:tabs>
          <w:tab w:val="left" w:pos="1134"/>
        </w:tabs>
        <w:spacing w:before="0" w:after="0" w:line="240" w:lineRule="auto"/>
        <w:ind w:left="720"/>
      </w:pPr>
    </w:p>
    <w:p w14:paraId="781E8DCD" w14:textId="77777777" w:rsidR="006A0B16" w:rsidRDefault="006A0B16">
      <w:pPr>
        <w:spacing w:before="0" w:after="0" w:line="240" w:lineRule="auto"/>
        <w:rPr>
          <w:b/>
        </w:rPr>
      </w:pPr>
      <w:r>
        <w:rPr>
          <w:b/>
        </w:rPr>
        <w:br w:type="page"/>
      </w:r>
    </w:p>
    <w:p w14:paraId="5277FF1E" w14:textId="7F303999" w:rsidR="006A0B16" w:rsidRPr="006A0B16" w:rsidRDefault="006A0B16" w:rsidP="006A0B16">
      <w:pPr>
        <w:tabs>
          <w:tab w:val="left" w:pos="1134"/>
        </w:tabs>
        <w:spacing w:before="0" w:after="0" w:line="240" w:lineRule="auto"/>
        <w:ind w:left="1134" w:hanging="1134"/>
        <w:jc w:val="both"/>
        <w:rPr>
          <w:b/>
        </w:rPr>
      </w:pPr>
      <w:r w:rsidRPr="006A0B16">
        <w:rPr>
          <w:b/>
        </w:rPr>
        <w:lastRenderedPageBreak/>
        <w:t xml:space="preserve">Task 3: </w:t>
      </w:r>
      <w:r w:rsidRPr="006A0B16">
        <w:rPr>
          <w:b/>
        </w:rPr>
        <w:tab/>
        <w:t>Online mapping</w:t>
      </w:r>
    </w:p>
    <w:p w14:paraId="6082F4B1" w14:textId="77777777" w:rsidR="006A0B16" w:rsidRPr="006A0B16" w:rsidRDefault="006A0B16" w:rsidP="006A0B16">
      <w:pPr>
        <w:tabs>
          <w:tab w:val="left" w:pos="1134"/>
        </w:tabs>
        <w:spacing w:before="0" w:after="0" w:line="240" w:lineRule="auto"/>
        <w:jc w:val="both"/>
      </w:pPr>
    </w:p>
    <w:p w14:paraId="1AF21F7E" w14:textId="77777777" w:rsidR="006A0B16" w:rsidRPr="006A0B16" w:rsidRDefault="006A0B16" w:rsidP="006A0B16">
      <w:pPr>
        <w:tabs>
          <w:tab w:val="left" w:pos="1134"/>
        </w:tabs>
        <w:spacing w:before="0" w:after="0" w:line="240" w:lineRule="auto"/>
      </w:pPr>
      <w:r w:rsidRPr="006A0B16">
        <w:t xml:space="preserve">Using the most suitable site prioritisation methodology, present the HCL sites in England on an interactive static online map(s), including site-specific information (i.e., spatial database). The map and database must provide ongoing accessibility to form part of the potential guidance for LAs (see Stage 2). To avoid duplication, the Authority propose updating the GIS-based spatial database in Riley et al. (2022) (Legacy Wastes Project) for only HCL sites in England. Defra would welcome option proposal for this. </w:t>
      </w:r>
    </w:p>
    <w:p w14:paraId="55AEDB8C" w14:textId="77777777" w:rsidR="006A0B16" w:rsidRPr="006A0B16" w:rsidRDefault="006A0B16" w:rsidP="006A0B16">
      <w:pPr>
        <w:tabs>
          <w:tab w:val="left" w:pos="1134"/>
        </w:tabs>
        <w:spacing w:before="0" w:after="0" w:line="240" w:lineRule="auto"/>
      </w:pPr>
    </w:p>
    <w:p w14:paraId="30295B3C" w14:textId="77777777" w:rsidR="006A0B16" w:rsidRPr="006A0B16" w:rsidRDefault="006A0B16" w:rsidP="006A0B16">
      <w:pPr>
        <w:tabs>
          <w:tab w:val="left" w:pos="1134"/>
        </w:tabs>
        <w:spacing w:before="0" w:after="0" w:line="240" w:lineRule="auto"/>
      </w:pPr>
      <w:r w:rsidRPr="006A0B16">
        <w:t>With the additional evidence from the coastal landfill sites gathered during the project, prepare data that the EA will be able to use to update their Historic Landfill Sites national datasets (available on gov.uk</w:t>
      </w:r>
      <w:r w:rsidRPr="006A0B16">
        <w:rPr>
          <w:vertAlign w:val="superscript"/>
        </w:rPr>
        <w:footnoteReference w:id="11"/>
      </w:r>
      <w:r w:rsidRPr="006A0B16">
        <w:t xml:space="preserve">). The Tenderer should take into consideration and avoid duplication with the ‘Legacy Landfill Database’ as part of the Legacy Waste Project.   </w:t>
      </w:r>
    </w:p>
    <w:p w14:paraId="3D9DCA50" w14:textId="77777777" w:rsidR="006A0B16" w:rsidRPr="006A0B16" w:rsidRDefault="006A0B16" w:rsidP="006A0B16">
      <w:pPr>
        <w:tabs>
          <w:tab w:val="left" w:pos="1134"/>
        </w:tabs>
        <w:spacing w:before="0" w:after="0" w:line="240" w:lineRule="auto"/>
      </w:pPr>
    </w:p>
    <w:p w14:paraId="69673DC5" w14:textId="77777777" w:rsidR="006A0B16" w:rsidRPr="006A0B16" w:rsidRDefault="006A0B16" w:rsidP="006A0B16">
      <w:pPr>
        <w:tabs>
          <w:tab w:val="left" w:pos="1134"/>
        </w:tabs>
        <w:spacing w:before="0" w:after="0" w:line="240" w:lineRule="auto"/>
      </w:pPr>
      <w:r w:rsidRPr="006A0B16">
        <w:t xml:space="preserve">Findings will be presented in a final report, along with an interactive static online map(s), and spatial database.  </w:t>
      </w:r>
    </w:p>
    <w:p w14:paraId="38B99F2F" w14:textId="77777777" w:rsidR="006A0B16" w:rsidRPr="006A0B16" w:rsidRDefault="006A0B16" w:rsidP="006A0B16">
      <w:pPr>
        <w:spacing w:before="0" w:after="160" w:line="259" w:lineRule="auto"/>
        <w:ind w:left="720"/>
        <w:contextualSpacing/>
        <w:jc w:val="both"/>
        <w:rPr>
          <w:rFonts w:cs="Arial"/>
          <w:szCs w:val="24"/>
        </w:rPr>
      </w:pPr>
    </w:p>
    <w:p w14:paraId="0806D041" w14:textId="77777777" w:rsidR="006A0B16" w:rsidRDefault="006A0B16" w:rsidP="006A0B16">
      <w:pPr>
        <w:spacing w:before="0" w:after="0" w:line="240" w:lineRule="auto"/>
        <w:rPr>
          <w:b/>
        </w:rPr>
      </w:pPr>
    </w:p>
    <w:p w14:paraId="441CA823" w14:textId="4732EEFA" w:rsidR="006A0B16" w:rsidRPr="006A0B16" w:rsidRDefault="006A0B16" w:rsidP="006A0B16">
      <w:pPr>
        <w:spacing w:before="0" w:after="0" w:line="240" w:lineRule="auto"/>
        <w:rPr>
          <w:b/>
          <w:bCs/>
        </w:rPr>
      </w:pPr>
      <w:r w:rsidRPr="006A0B16">
        <w:rPr>
          <w:b/>
        </w:rPr>
        <w:t>Task 4: Economic assessments</w:t>
      </w:r>
    </w:p>
    <w:p w14:paraId="1A6B2D4B" w14:textId="77777777" w:rsidR="006A0B16" w:rsidRPr="006A0B16" w:rsidRDefault="006A0B16" w:rsidP="006A0B16">
      <w:pPr>
        <w:spacing w:before="0" w:after="0" w:line="240" w:lineRule="auto"/>
      </w:pPr>
    </w:p>
    <w:p w14:paraId="1CB56346" w14:textId="77777777" w:rsidR="006A0B16" w:rsidRPr="006A0B16" w:rsidRDefault="006A0B16" w:rsidP="006A0B16">
      <w:pPr>
        <w:spacing w:before="0" w:after="0" w:line="240" w:lineRule="auto"/>
        <w:rPr>
          <w:rFonts w:eastAsia="Arial"/>
          <w:color w:val="000000"/>
        </w:rPr>
      </w:pPr>
      <w:r w:rsidRPr="006A0B16">
        <w:rPr>
          <w:rFonts w:eastAsia="Arial"/>
          <w:color w:val="000000"/>
        </w:rPr>
        <w:t xml:space="preserve">The purpose of the economic assessment task is twofold – a)  develop the methodologies needed to assess the monetised value of the economic, environmental and/or human health risks associated with individual sites, and the tools that will enable those responsible to identify the effective and most cost beneficial remediation required and b) to provide a strategic national level cost benefit analysis associated with managing down the risks of harm associated with  the historic costal landfill sites identified as at risk from coastal flooding or erosion in the short, medium and long term. The methodologies here relate to valuation rather than policy/operationalisation. </w:t>
      </w:r>
    </w:p>
    <w:p w14:paraId="75AE43C7" w14:textId="77777777" w:rsidR="006A0B16" w:rsidRPr="006A0B16" w:rsidRDefault="006A0B16" w:rsidP="006A0B16">
      <w:pPr>
        <w:spacing w:before="0" w:after="0" w:line="240" w:lineRule="auto"/>
        <w:rPr>
          <w:rFonts w:eastAsia="Arial"/>
          <w:color w:val="000000"/>
        </w:rPr>
      </w:pPr>
    </w:p>
    <w:p w14:paraId="396B10D8" w14:textId="77777777" w:rsidR="006A0B16" w:rsidRPr="006A0B16" w:rsidRDefault="006A0B16" w:rsidP="006A0B16">
      <w:pPr>
        <w:spacing w:before="0" w:after="0" w:line="240" w:lineRule="auto"/>
        <w:rPr>
          <w:rFonts w:eastAsia="Arial"/>
          <w:color w:val="000000"/>
        </w:rPr>
      </w:pPr>
      <w:r w:rsidRPr="006A0B16">
        <w:rPr>
          <w:rFonts w:eastAsia="Arial"/>
          <w:color w:val="000000"/>
        </w:rPr>
        <w:t>The contractor will use findings from their analysis from task 1 to provide, a national assessment identifying the overall value for money and a cost benefit appraisal for the investment associated with a range of remediation choices.</w:t>
      </w:r>
    </w:p>
    <w:p w14:paraId="5B720981" w14:textId="77777777" w:rsidR="006A0B16" w:rsidRPr="006A0B16" w:rsidRDefault="006A0B16" w:rsidP="006A0B16">
      <w:pPr>
        <w:spacing w:before="0" w:after="0" w:line="240" w:lineRule="auto"/>
        <w:rPr>
          <w:rFonts w:eastAsia="Arial"/>
          <w:color w:val="000000"/>
        </w:rPr>
      </w:pPr>
    </w:p>
    <w:p w14:paraId="40E38E4D" w14:textId="77777777" w:rsidR="006A0B16" w:rsidRPr="006A0B16" w:rsidRDefault="006A0B16" w:rsidP="006A0B16">
      <w:pPr>
        <w:spacing w:before="0" w:after="0" w:line="240" w:lineRule="auto"/>
        <w:rPr>
          <w:rFonts w:eastAsia="Arial"/>
          <w:color w:val="000000"/>
        </w:rPr>
      </w:pPr>
      <w:r w:rsidRPr="006A0B16">
        <w:rPr>
          <w:rFonts w:eastAsia="Arial"/>
          <w:color w:val="000000"/>
        </w:rPr>
        <w:t>The analysis should include impacts which are not traditionally valued such as impacts on community pride and cohesion, anxiety, and others affecting the social capital. When it will not be possible or proportionate to quantify these impacts a qualitative assessment should be provided. </w:t>
      </w:r>
    </w:p>
    <w:p w14:paraId="74D70426" w14:textId="77777777" w:rsidR="006A0B16" w:rsidRPr="006A0B16" w:rsidRDefault="006A0B16" w:rsidP="006A0B16">
      <w:pPr>
        <w:spacing w:before="0" w:after="0" w:line="240" w:lineRule="auto"/>
        <w:rPr>
          <w:rFonts w:eastAsia="Arial"/>
          <w:color w:val="000000"/>
        </w:rPr>
      </w:pPr>
    </w:p>
    <w:p w14:paraId="77C72062" w14:textId="77777777" w:rsidR="006A0B16" w:rsidRPr="006A0B16" w:rsidRDefault="006A0B16" w:rsidP="006A0B16">
      <w:pPr>
        <w:spacing w:before="0" w:after="0" w:line="240" w:lineRule="auto"/>
        <w:rPr>
          <w:rFonts w:eastAsia="Arial"/>
          <w:color w:val="000000"/>
        </w:rPr>
      </w:pPr>
      <w:r w:rsidRPr="006A0B16">
        <w:rPr>
          <w:rFonts w:eastAsia="Arial"/>
          <w:color w:val="000000"/>
        </w:rPr>
        <w:t xml:space="preserve">The economic assessment should include: </w:t>
      </w:r>
    </w:p>
    <w:p w14:paraId="2D325619" w14:textId="77777777" w:rsidR="006A0B16" w:rsidRPr="006A0B16" w:rsidRDefault="006A0B16" w:rsidP="006A0B16">
      <w:pPr>
        <w:spacing w:before="0" w:after="0" w:line="240" w:lineRule="auto"/>
        <w:rPr>
          <w:rFonts w:eastAsia="Arial"/>
          <w:color w:val="000000"/>
        </w:rPr>
      </w:pPr>
    </w:p>
    <w:p w14:paraId="7F1DD8B7" w14:textId="77777777" w:rsidR="006A0B16" w:rsidRPr="006A0B16" w:rsidRDefault="006A0B16" w:rsidP="000D62A8">
      <w:pPr>
        <w:numPr>
          <w:ilvl w:val="2"/>
          <w:numId w:val="28"/>
        </w:numPr>
        <w:spacing w:before="0" w:after="160" w:line="259" w:lineRule="auto"/>
        <w:contextualSpacing/>
        <w:jc w:val="both"/>
        <w:rPr>
          <w:rFonts w:eastAsia="Arial" w:cs="Arial"/>
          <w:color w:val="000000"/>
          <w:szCs w:val="24"/>
        </w:rPr>
      </w:pPr>
      <w:r w:rsidRPr="006A0B16">
        <w:rPr>
          <w:rFonts w:eastAsia="Arial" w:cs="Arial"/>
          <w:color w:val="000000"/>
          <w:szCs w:val="24"/>
        </w:rPr>
        <w:lastRenderedPageBreak/>
        <w:t>Analysis of the economic damages associated with the flooding and erosion of coastal landfill, an estimate of their cost and the benefits of the damages that would be avoided by each mitigating option. A range to reflect the uncertainty in those estimates should be provided alongside the best estimate. When using local level data, the tenderer will need to consider how this is scaled up to national level and extrapolate to get scaled up national estimates.</w:t>
      </w:r>
    </w:p>
    <w:p w14:paraId="370FEA4E" w14:textId="77777777" w:rsidR="006A0B16" w:rsidRPr="006A0B16" w:rsidRDefault="006A0B16" w:rsidP="000D62A8">
      <w:pPr>
        <w:numPr>
          <w:ilvl w:val="2"/>
          <w:numId w:val="28"/>
        </w:numPr>
        <w:spacing w:before="0" w:after="0" w:line="240" w:lineRule="auto"/>
        <w:ind w:left="1890"/>
        <w:contextualSpacing/>
        <w:jc w:val="both"/>
        <w:rPr>
          <w:rFonts w:eastAsia="Arial" w:cs="Arial"/>
          <w:color w:val="000000"/>
          <w:szCs w:val="24"/>
        </w:rPr>
      </w:pPr>
      <w:r w:rsidRPr="006A0B16">
        <w:rPr>
          <w:rFonts w:eastAsia="Arial" w:cs="Arial"/>
          <w:color w:val="000000"/>
          <w:szCs w:val="24"/>
        </w:rPr>
        <w:t xml:space="preserve"> A strategic assessment of the estimated totality of costs over time and a cost benefit benchmark at national level.</w:t>
      </w:r>
    </w:p>
    <w:p w14:paraId="789C75B1" w14:textId="77777777" w:rsidR="006A0B16" w:rsidRPr="006A0B16" w:rsidRDefault="006A0B16" w:rsidP="000D62A8">
      <w:pPr>
        <w:numPr>
          <w:ilvl w:val="2"/>
          <w:numId w:val="28"/>
        </w:numPr>
        <w:spacing w:before="0" w:after="0" w:line="240" w:lineRule="auto"/>
        <w:ind w:left="1890"/>
        <w:contextualSpacing/>
        <w:jc w:val="both"/>
        <w:rPr>
          <w:rFonts w:eastAsia="Arial" w:cs="Arial"/>
          <w:color w:val="000000"/>
          <w:szCs w:val="24"/>
        </w:rPr>
      </w:pPr>
      <w:r w:rsidRPr="006A0B16">
        <w:rPr>
          <w:rFonts w:eastAsia="Arial" w:cs="Arial"/>
          <w:color w:val="000000"/>
          <w:szCs w:val="24"/>
        </w:rPr>
        <w:t>Identification of how local authorities currently fund historic coastal landfill management, remediation, or other solutions, this should include current use of different sources of funding - for example revenue support grant, capital, council tax receipts, reserves or other.</w:t>
      </w:r>
    </w:p>
    <w:p w14:paraId="255C12D2" w14:textId="77777777" w:rsidR="006A0B16" w:rsidRPr="006A0B16" w:rsidRDefault="006A0B16" w:rsidP="000D62A8">
      <w:pPr>
        <w:numPr>
          <w:ilvl w:val="2"/>
          <w:numId w:val="28"/>
        </w:numPr>
        <w:spacing w:before="0" w:after="0" w:line="240" w:lineRule="auto"/>
        <w:ind w:left="1890"/>
        <w:contextualSpacing/>
        <w:jc w:val="both"/>
        <w:rPr>
          <w:rFonts w:eastAsia="Arial" w:cs="Arial"/>
          <w:color w:val="000000"/>
          <w:szCs w:val="24"/>
        </w:rPr>
      </w:pPr>
      <w:r w:rsidRPr="006A0B16">
        <w:rPr>
          <w:rFonts w:eastAsia="Arial" w:cs="Arial"/>
          <w:color w:val="000000"/>
          <w:szCs w:val="24"/>
        </w:rPr>
        <w:t xml:space="preserve">Opportunities for alternative and/or future funding and financing streams including, for example, the potential for private contributions, green financing, etc. and detailing any existing constraints/perverse incentives at a local level which act as barriers. </w:t>
      </w:r>
    </w:p>
    <w:p w14:paraId="584ABE28" w14:textId="77777777" w:rsidR="006A0B16" w:rsidRPr="006A0B16" w:rsidRDefault="006A0B16" w:rsidP="000D62A8">
      <w:pPr>
        <w:numPr>
          <w:ilvl w:val="2"/>
          <w:numId w:val="28"/>
        </w:numPr>
        <w:spacing w:before="0" w:after="0" w:line="240" w:lineRule="auto"/>
        <w:ind w:left="1890"/>
        <w:contextualSpacing/>
        <w:jc w:val="both"/>
        <w:rPr>
          <w:rFonts w:eastAsia="Arial" w:cs="Arial"/>
          <w:color w:val="000000"/>
          <w:szCs w:val="24"/>
        </w:rPr>
      </w:pPr>
      <w:r w:rsidRPr="006A0B16">
        <w:rPr>
          <w:rFonts w:eastAsia="Arial" w:cs="Arial"/>
          <w:color w:val="000000"/>
          <w:szCs w:val="24"/>
        </w:rPr>
        <w:t xml:space="preserve">In summary, a robust cost-benefit analysis at the national level that will identify the effective public and/or private investment needed in the short, medium, and long-term by the types of remediation action identified the previous task(s) and an analysis of the potential sources of funding/financing for the remediation actions needed.  </w:t>
      </w:r>
    </w:p>
    <w:p w14:paraId="466DE364" w14:textId="77777777" w:rsidR="006A0B16" w:rsidRPr="006A0B16" w:rsidRDefault="006A0B16" w:rsidP="006A0B16">
      <w:pPr>
        <w:spacing w:before="0" w:after="0" w:line="240" w:lineRule="auto"/>
        <w:jc w:val="both"/>
        <w:rPr>
          <w:rFonts w:eastAsia="Arial" w:cs="Arial"/>
          <w:color w:val="000000"/>
          <w:szCs w:val="24"/>
        </w:rPr>
      </w:pPr>
    </w:p>
    <w:p w14:paraId="00B94B86" w14:textId="77777777" w:rsidR="006A0B16" w:rsidRPr="006A0B16" w:rsidRDefault="006A0B16" w:rsidP="006A0B16">
      <w:pPr>
        <w:spacing w:before="0" w:after="0" w:line="240" w:lineRule="auto"/>
        <w:rPr>
          <w:rFonts w:eastAsia="Arial"/>
          <w:color w:val="000000"/>
        </w:rPr>
      </w:pPr>
      <w:r w:rsidRPr="006A0B16">
        <w:rPr>
          <w:rFonts w:eastAsia="Arial"/>
          <w:color w:val="000000"/>
        </w:rPr>
        <w:t xml:space="preserve">This assessment will build on, and will be informed by, the priority classification developed earlier.  i.e., the cost benefit analysis should consider, for example, the size, type of content and risk assessment of the landfill site. It is expected that the priority classification and the cost-benefit analysis are not independent of each other, and each will inform the other.  </w:t>
      </w:r>
    </w:p>
    <w:p w14:paraId="5F92FF23" w14:textId="77777777" w:rsidR="006A0B16" w:rsidRPr="006A0B16" w:rsidRDefault="006A0B16" w:rsidP="006A0B16">
      <w:pPr>
        <w:spacing w:before="0" w:after="0" w:line="240" w:lineRule="auto"/>
        <w:rPr>
          <w:rFonts w:eastAsia="Arial"/>
          <w:color w:val="000000"/>
        </w:rPr>
      </w:pPr>
      <w:r w:rsidRPr="006A0B16">
        <w:rPr>
          <w:rFonts w:eastAsia="Arial"/>
          <w:color w:val="000000"/>
        </w:rPr>
        <w:t xml:space="preserve"> </w:t>
      </w:r>
    </w:p>
    <w:p w14:paraId="2552C90B" w14:textId="77777777" w:rsidR="006A0B16" w:rsidRPr="006A0B16" w:rsidRDefault="006A0B16" w:rsidP="006A0B16">
      <w:pPr>
        <w:spacing w:before="0" w:after="0" w:line="240" w:lineRule="auto"/>
        <w:rPr>
          <w:rFonts w:eastAsia="Arial"/>
          <w:color w:val="000000"/>
        </w:rPr>
      </w:pPr>
      <w:r w:rsidRPr="006A0B16">
        <w:rPr>
          <w:rFonts w:eastAsia="Arial"/>
          <w:color w:val="000000"/>
        </w:rPr>
        <w:t>The contractor will develop the methodologies and tools that will enable local responsible authorities to identify the cost beneficial actions to effectively manage at risk states and present good practice case studies. The format and other characteristics of these tools will facilitate their use by the responsible authorities to inform their local case for investment, and to enable them to secure suitable funding and financing to implement appropriate action.</w:t>
      </w:r>
    </w:p>
    <w:p w14:paraId="73F77C71" w14:textId="77777777" w:rsidR="006A0B16" w:rsidRPr="006A0B16" w:rsidRDefault="006A0B16" w:rsidP="006A0B16">
      <w:pPr>
        <w:spacing w:before="0" w:after="0" w:line="240" w:lineRule="auto"/>
        <w:rPr>
          <w:rFonts w:eastAsia="Arial"/>
          <w:color w:val="000000"/>
        </w:rPr>
      </w:pPr>
    </w:p>
    <w:p w14:paraId="786DE5E5" w14:textId="77777777" w:rsidR="006A0B16" w:rsidRPr="006A0B16" w:rsidRDefault="006A0B16" w:rsidP="006A0B16">
      <w:pPr>
        <w:spacing w:before="0" w:after="0" w:line="240" w:lineRule="auto"/>
        <w:rPr>
          <w:rFonts w:eastAsia="Arial"/>
          <w:color w:val="000000"/>
        </w:rPr>
      </w:pPr>
      <w:r w:rsidRPr="006A0B16">
        <w:rPr>
          <w:rFonts w:eastAsia="Arial"/>
          <w:color w:val="000000"/>
        </w:rPr>
        <w:t>Any economic analysis or methodology developed, used and/or proposed must conform to the principles and methodologies in the Green Book as published by HMT on its website in 2022</w:t>
      </w:r>
      <w:r w:rsidRPr="006A0B16">
        <w:rPr>
          <w:rFonts w:eastAsia="Arial"/>
          <w:color w:val="000000"/>
          <w:sz w:val="19"/>
          <w:szCs w:val="19"/>
          <w:vertAlign w:val="superscript"/>
        </w:rPr>
        <w:t>11</w:t>
      </w:r>
      <w:r w:rsidRPr="006A0B16">
        <w:rPr>
          <w:rFonts w:eastAsia="Arial"/>
          <w:color w:val="000000"/>
        </w:rPr>
        <w:t xml:space="preserve"> (or any updated version thereof).</w:t>
      </w:r>
    </w:p>
    <w:p w14:paraId="2B19834B" w14:textId="77777777" w:rsidR="006A0B16" w:rsidRPr="006A0B16" w:rsidRDefault="006A0B16" w:rsidP="006A0B16">
      <w:pPr>
        <w:spacing w:before="0" w:after="0" w:line="240" w:lineRule="auto"/>
        <w:rPr>
          <w:rFonts w:eastAsia="Arial"/>
          <w:color w:val="000000"/>
        </w:rPr>
      </w:pPr>
      <w:r w:rsidRPr="006A0B16">
        <w:rPr>
          <w:rFonts w:eastAsia="Arial"/>
          <w:color w:val="000000"/>
        </w:rPr>
        <w:t> </w:t>
      </w:r>
    </w:p>
    <w:p w14:paraId="0CCEACE4" w14:textId="77777777" w:rsidR="006A0B16" w:rsidRPr="006A0B16" w:rsidRDefault="006A0B16" w:rsidP="006A0B16">
      <w:pPr>
        <w:spacing w:before="0" w:after="0" w:line="240" w:lineRule="auto"/>
        <w:rPr>
          <w:rFonts w:eastAsia="Arial"/>
          <w:color w:val="000000"/>
        </w:rPr>
      </w:pPr>
      <w:r w:rsidRPr="006A0B16">
        <w:rPr>
          <w:rFonts w:eastAsia="Arial"/>
          <w:color w:val="000000"/>
        </w:rPr>
        <w:t>The contractor should test the methodologies and tools proposed by using these to identify effective and cost-beneficial actions for tackling the most urgent at-risk sites (previously identified and agreed, including a proposed number of sites, with the Authority) including the financing options/opportunities or other solutions. Reporting on this output should identify actions already underway and provide a comparison CBA, and/or result in proposals for actions for implementation.   </w:t>
      </w:r>
    </w:p>
    <w:p w14:paraId="6FCB55BB" w14:textId="77777777" w:rsidR="006A0B16" w:rsidRPr="006A0B16" w:rsidRDefault="006A0B16" w:rsidP="006A0B16">
      <w:pPr>
        <w:spacing w:before="0" w:after="0" w:line="240" w:lineRule="auto"/>
        <w:rPr>
          <w:rFonts w:eastAsia="Arial"/>
          <w:color w:val="000000"/>
        </w:rPr>
      </w:pPr>
    </w:p>
    <w:p w14:paraId="66A4DBE5" w14:textId="77777777" w:rsidR="006A0B16" w:rsidRPr="006A0B16" w:rsidRDefault="006A0B16" w:rsidP="006A0B16">
      <w:pPr>
        <w:spacing w:before="0" w:after="0" w:line="240" w:lineRule="auto"/>
        <w:rPr>
          <w:rFonts w:eastAsia="Arial"/>
          <w:color w:val="000000"/>
        </w:rPr>
      </w:pPr>
      <w:r w:rsidRPr="006A0B16">
        <w:rPr>
          <w:rFonts w:eastAsia="Arial"/>
          <w:color w:val="000000"/>
        </w:rPr>
        <w:t>All findings and toolkits will be presented in a final report.  </w:t>
      </w:r>
    </w:p>
    <w:p w14:paraId="5D94CEDC" w14:textId="77777777" w:rsidR="006A0B16" w:rsidRPr="006A0B16" w:rsidRDefault="006A0B16" w:rsidP="006A0B16">
      <w:pPr>
        <w:tabs>
          <w:tab w:val="left" w:pos="1134"/>
        </w:tabs>
        <w:spacing w:before="0" w:after="160" w:line="259" w:lineRule="auto"/>
        <w:ind w:left="720"/>
        <w:contextualSpacing/>
        <w:jc w:val="both"/>
        <w:rPr>
          <w:rFonts w:cs="Arial"/>
          <w:szCs w:val="24"/>
        </w:rPr>
      </w:pPr>
    </w:p>
    <w:p w14:paraId="30D0B2A0" w14:textId="77777777" w:rsidR="006A0B16" w:rsidRPr="006A0B16" w:rsidRDefault="006A0B16" w:rsidP="006A0B16">
      <w:pPr>
        <w:tabs>
          <w:tab w:val="left" w:pos="1134"/>
        </w:tabs>
        <w:spacing w:before="0" w:after="0" w:line="240" w:lineRule="auto"/>
        <w:rPr>
          <w:b/>
          <w:bCs/>
          <w:u w:val="single"/>
        </w:rPr>
      </w:pPr>
      <w:r w:rsidRPr="006A0B16">
        <w:rPr>
          <w:b/>
          <w:bCs/>
          <w:u w:val="single"/>
        </w:rPr>
        <w:t>Stage 2</w:t>
      </w:r>
    </w:p>
    <w:p w14:paraId="516182C2" w14:textId="77777777" w:rsidR="006A0B16" w:rsidRPr="006A0B16" w:rsidRDefault="006A0B16" w:rsidP="006A0B16">
      <w:pPr>
        <w:tabs>
          <w:tab w:val="left" w:pos="1134"/>
        </w:tabs>
        <w:spacing w:before="0" w:after="0" w:line="240" w:lineRule="auto"/>
      </w:pPr>
    </w:p>
    <w:p w14:paraId="24E23621" w14:textId="77777777" w:rsidR="006A0B16" w:rsidRPr="006A0B16" w:rsidRDefault="006A0B16" w:rsidP="006A0B16">
      <w:pPr>
        <w:spacing w:before="0" w:after="0" w:line="240" w:lineRule="auto"/>
        <w:jc w:val="both"/>
        <w:rPr>
          <w:b/>
          <w:bCs/>
        </w:rPr>
      </w:pPr>
      <w:r w:rsidRPr="006A0B16">
        <w:rPr>
          <w:b/>
          <w:bCs/>
        </w:rPr>
        <w:t>Task 5: Legislative Review</w:t>
      </w:r>
    </w:p>
    <w:p w14:paraId="154347D0" w14:textId="77777777" w:rsidR="006A0B16" w:rsidRPr="006A0B16" w:rsidRDefault="006A0B16" w:rsidP="006A0B16">
      <w:pPr>
        <w:spacing w:before="0" w:after="0" w:line="240" w:lineRule="auto"/>
        <w:jc w:val="both"/>
        <w:rPr>
          <w:b/>
          <w:bCs/>
        </w:rPr>
      </w:pPr>
    </w:p>
    <w:p w14:paraId="5126B667" w14:textId="77777777" w:rsidR="006A0B16" w:rsidRPr="006A0B16" w:rsidRDefault="006A0B16" w:rsidP="006A0B16">
      <w:pPr>
        <w:spacing w:before="0" w:after="0" w:line="240" w:lineRule="auto"/>
      </w:pPr>
      <w:r w:rsidRPr="006A0B16">
        <w:t xml:space="preserve">The Tenderer will undertake a review of the legislative duties, powers, roles, and responsibilities in order to; a) map out the legislation and regulations responsible authorities will/may need to apply to enable appropriate action to tackle HCL sites and b) identify whether existing legislation remains fit for purpose or whether there are any gaps or changes required. </w:t>
      </w:r>
    </w:p>
    <w:p w14:paraId="55305DF7" w14:textId="77777777" w:rsidR="006A0B16" w:rsidRPr="006A0B16" w:rsidRDefault="006A0B16" w:rsidP="006A0B16">
      <w:pPr>
        <w:spacing w:before="0" w:after="0" w:line="240" w:lineRule="auto"/>
      </w:pPr>
    </w:p>
    <w:p w14:paraId="3B91B0AF" w14:textId="77777777" w:rsidR="006A0B16" w:rsidRPr="006A0B16" w:rsidRDefault="006A0B16" w:rsidP="006A0B16">
      <w:pPr>
        <w:spacing w:before="0" w:after="0" w:line="240" w:lineRule="auto"/>
      </w:pPr>
      <w:r w:rsidRPr="006A0B16">
        <w:t>This should include exploration of the regulatory frameworks relevant to enable on site remediation or other solutions, such as maintenance of defences and removal of waste to inland sites, including legislative requirements concerning actions, and the responsible parties. This task will include reviewing the relevant legislation to produce a legal roadmap which:</w:t>
      </w:r>
    </w:p>
    <w:p w14:paraId="5F340F40" w14:textId="77777777" w:rsidR="006A0B16" w:rsidRPr="006A0B16" w:rsidRDefault="006A0B16" w:rsidP="006A0B16">
      <w:pPr>
        <w:spacing w:before="0" w:after="160" w:line="259" w:lineRule="auto"/>
        <w:ind w:left="720"/>
        <w:contextualSpacing/>
        <w:jc w:val="both"/>
        <w:rPr>
          <w:rFonts w:cs="Arial"/>
          <w:szCs w:val="24"/>
        </w:rPr>
      </w:pPr>
    </w:p>
    <w:p w14:paraId="6B39F6BE" w14:textId="77777777" w:rsidR="006A0B16" w:rsidRPr="006A0B16" w:rsidRDefault="006A0B16" w:rsidP="000D62A8">
      <w:pPr>
        <w:numPr>
          <w:ilvl w:val="0"/>
          <w:numId w:val="33"/>
        </w:numPr>
        <w:spacing w:before="0" w:after="160" w:line="259" w:lineRule="auto"/>
        <w:contextualSpacing/>
        <w:jc w:val="both"/>
        <w:rPr>
          <w:rFonts w:cs="Arial"/>
          <w:szCs w:val="24"/>
        </w:rPr>
      </w:pPr>
      <w:r w:rsidRPr="006A0B16">
        <w:rPr>
          <w:rFonts w:cs="Arial"/>
          <w:szCs w:val="24"/>
        </w:rPr>
        <w:t>sets out statutory responsibilities relating to the management and/or remediation/other solutions regarding HCL sites, and</w:t>
      </w:r>
    </w:p>
    <w:p w14:paraId="29BBD7D4" w14:textId="77777777" w:rsidR="006A0B16" w:rsidRPr="006A0B16" w:rsidRDefault="006A0B16" w:rsidP="000D62A8">
      <w:pPr>
        <w:numPr>
          <w:ilvl w:val="0"/>
          <w:numId w:val="33"/>
        </w:numPr>
        <w:spacing w:before="0" w:after="160" w:line="259" w:lineRule="auto"/>
        <w:contextualSpacing/>
        <w:jc w:val="both"/>
        <w:rPr>
          <w:rFonts w:cs="Arial"/>
          <w:szCs w:val="24"/>
        </w:rPr>
      </w:pPr>
      <w:r w:rsidRPr="006A0B16">
        <w:rPr>
          <w:rFonts w:cs="Arial"/>
          <w:szCs w:val="24"/>
        </w:rPr>
        <w:t xml:space="preserve">the legislative (including regulatory) frameworks that responsible authorities need to take account of when deciding or taking action, including but not limited to waste and environmental regulations.   </w:t>
      </w:r>
    </w:p>
    <w:p w14:paraId="26539CC9" w14:textId="77777777" w:rsidR="006A0B16" w:rsidRPr="006A0B16" w:rsidRDefault="006A0B16" w:rsidP="006A0B16">
      <w:pPr>
        <w:spacing w:before="0" w:after="160" w:line="259" w:lineRule="auto"/>
        <w:ind w:left="720"/>
        <w:contextualSpacing/>
        <w:jc w:val="both"/>
        <w:rPr>
          <w:rFonts w:cs="Arial"/>
          <w:szCs w:val="24"/>
        </w:rPr>
      </w:pPr>
    </w:p>
    <w:p w14:paraId="70B28A68" w14:textId="77777777" w:rsidR="006A0B16" w:rsidRPr="006A0B16" w:rsidRDefault="006A0B16" w:rsidP="006A0B16">
      <w:pPr>
        <w:spacing w:before="0" w:after="0" w:line="240" w:lineRule="auto"/>
      </w:pPr>
      <w:r w:rsidRPr="006A0B16">
        <w:t xml:space="preserve">The legislative review must also seek to identify duplication, gaps or barriers in current legislation that may be impacting on a responsible authority’s ability to take effective and timely action to manage these sites. </w:t>
      </w:r>
    </w:p>
    <w:p w14:paraId="0C74AB40" w14:textId="77777777" w:rsidR="006A0B16" w:rsidRPr="006A0B16" w:rsidRDefault="006A0B16" w:rsidP="006A0B16">
      <w:pPr>
        <w:spacing w:before="0" w:after="0" w:line="240" w:lineRule="auto"/>
      </w:pPr>
    </w:p>
    <w:p w14:paraId="72DA6647" w14:textId="77777777" w:rsidR="006A0B16" w:rsidRPr="006A0B16" w:rsidRDefault="006A0B16" w:rsidP="006A0B16">
      <w:pPr>
        <w:spacing w:before="0" w:after="0" w:line="240" w:lineRule="auto"/>
      </w:pPr>
      <w:r w:rsidRPr="006A0B16">
        <w:t xml:space="preserve">The review should also consider the conclusions and outputs from the call for evidence on contaminated land remediation and landfill tax by HMT and Defra in 2022. </w:t>
      </w:r>
    </w:p>
    <w:p w14:paraId="3F929C31" w14:textId="77777777" w:rsidR="006A0B16" w:rsidRPr="006A0B16" w:rsidRDefault="006A0B16" w:rsidP="006A0B16">
      <w:pPr>
        <w:spacing w:before="0" w:after="0" w:line="240" w:lineRule="auto"/>
      </w:pPr>
    </w:p>
    <w:p w14:paraId="767EDAF0" w14:textId="77777777" w:rsidR="006A0B16" w:rsidRPr="006A0B16" w:rsidRDefault="006A0B16" w:rsidP="006A0B16">
      <w:pPr>
        <w:spacing w:before="0" w:after="0" w:line="240" w:lineRule="auto"/>
      </w:pPr>
      <w:r w:rsidRPr="006A0B16">
        <w:t>Additionally, the Environment Agency in ~March 2023 will publish a briefing note on their internal guidance on the ‘</w:t>
      </w:r>
      <w:r w:rsidRPr="006A0B16">
        <w:rPr>
          <w:i/>
          <w:iCs/>
        </w:rPr>
        <w:t>Remediation of historic and permitted landfills: waste regulation requirements’</w:t>
      </w:r>
      <w:r w:rsidRPr="006A0B16">
        <w:t xml:space="preserve"> which the successful Tenderer must consider and consult the EA on as required.</w:t>
      </w:r>
    </w:p>
    <w:p w14:paraId="7BA232E7" w14:textId="77777777" w:rsidR="006A0B16" w:rsidRPr="006A0B16" w:rsidRDefault="006A0B16" w:rsidP="006A0B16">
      <w:pPr>
        <w:spacing w:before="0" w:after="160" w:line="259" w:lineRule="auto"/>
        <w:ind w:left="720"/>
        <w:contextualSpacing/>
        <w:jc w:val="both"/>
        <w:rPr>
          <w:rFonts w:cs="Arial"/>
          <w:szCs w:val="24"/>
        </w:rPr>
      </w:pPr>
    </w:p>
    <w:p w14:paraId="1887C2BA" w14:textId="77777777" w:rsidR="006A0B16" w:rsidRPr="006A0B16" w:rsidRDefault="006A0B16" w:rsidP="006A0B16">
      <w:pPr>
        <w:spacing w:before="0" w:after="0" w:line="240" w:lineRule="auto"/>
      </w:pPr>
      <w:r w:rsidRPr="006A0B16">
        <w:t>The review must:</w:t>
      </w:r>
    </w:p>
    <w:p w14:paraId="2B462852" w14:textId="77777777" w:rsidR="006A0B16" w:rsidRPr="006A0B16" w:rsidRDefault="006A0B16" w:rsidP="000D62A8">
      <w:pPr>
        <w:numPr>
          <w:ilvl w:val="0"/>
          <w:numId w:val="21"/>
        </w:numPr>
        <w:spacing w:before="0" w:after="160" w:line="259" w:lineRule="auto"/>
        <w:contextualSpacing/>
        <w:jc w:val="both"/>
        <w:rPr>
          <w:rFonts w:cs="Arial"/>
          <w:szCs w:val="24"/>
        </w:rPr>
      </w:pPr>
      <w:r w:rsidRPr="006A0B16">
        <w:rPr>
          <w:rFonts w:cs="Arial"/>
          <w:szCs w:val="24"/>
        </w:rPr>
        <w:t xml:space="preserve">Identify how existing statutory powers and responsibilities support or hinder local remediation of HCL sites.  </w:t>
      </w:r>
    </w:p>
    <w:p w14:paraId="3D85A7F5" w14:textId="77777777" w:rsidR="006A0B16" w:rsidRPr="006A0B16" w:rsidRDefault="006A0B16" w:rsidP="000D62A8">
      <w:pPr>
        <w:numPr>
          <w:ilvl w:val="0"/>
          <w:numId w:val="21"/>
        </w:numPr>
        <w:spacing w:before="0" w:after="160" w:line="259" w:lineRule="auto"/>
        <w:contextualSpacing/>
        <w:jc w:val="both"/>
        <w:rPr>
          <w:rFonts w:cs="Arial"/>
          <w:szCs w:val="24"/>
        </w:rPr>
      </w:pPr>
      <w:r w:rsidRPr="006A0B16">
        <w:rPr>
          <w:rFonts w:cs="Arial"/>
          <w:szCs w:val="24"/>
        </w:rPr>
        <w:t xml:space="preserve">Identify opportunities and/or constraints in applying the tools, regulations, and powers already available, </w:t>
      </w:r>
    </w:p>
    <w:p w14:paraId="4B89377F" w14:textId="77777777" w:rsidR="006A0B16" w:rsidRPr="006A0B16" w:rsidRDefault="006A0B16" w:rsidP="000D62A8">
      <w:pPr>
        <w:numPr>
          <w:ilvl w:val="0"/>
          <w:numId w:val="21"/>
        </w:numPr>
        <w:spacing w:before="0" w:after="160" w:line="259" w:lineRule="auto"/>
        <w:contextualSpacing/>
        <w:jc w:val="both"/>
        <w:rPr>
          <w:rFonts w:cs="Arial"/>
          <w:szCs w:val="24"/>
        </w:rPr>
      </w:pPr>
      <w:r w:rsidRPr="006A0B16">
        <w:rPr>
          <w:rFonts w:cs="Arial"/>
          <w:szCs w:val="24"/>
        </w:rPr>
        <w:t xml:space="preserve">Identify, if any, where current regulations hinder action being taken, and if so how, and identify other bodies Defra should work with to ensure existing legislation enables the responsible authorities to make progress. </w:t>
      </w:r>
    </w:p>
    <w:p w14:paraId="6A22E6A4" w14:textId="77777777" w:rsidR="006A0B16" w:rsidRPr="006A0B16" w:rsidRDefault="006A0B16" w:rsidP="000D62A8">
      <w:pPr>
        <w:numPr>
          <w:ilvl w:val="0"/>
          <w:numId w:val="21"/>
        </w:numPr>
        <w:spacing w:before="0" w:after="160" w:line="259" w:lineRule="auto"/>
        <w:contextualSpacing/>
        <w:jc w:val="both"/>
        <w:rPr>
          <w:rFonts w:cs="Arial"/>
          <w:szCs w:val="24"/>
        </w:rPr>
      </w:pPr>
      <w:r w:rsidRPr="006A0B16">
        <w:rPr>
          <w:rFonts w:cs="Arial"/>
          <w:szCs w:val="24"/>
        </w:rPr>
        <w:t xml:space="preserve">Produce a user-friendly document which outlines the regulatory requirements authorities would need to consider when deciding on and taking action to manage or remediate HCL sites. </w:t>
      </w:r>
    </w:p>
    <w:p w14:paraId="57F703CF" w14:textId="77777777" w:rsidR="006A0B16" w:rsidRPr="006A0B16" w:rsidRDefault="006A0B16" w:rsidP="000D62A8">
      <w:pPr>
        <w:numPr>
          <w:ilvl w:val="0"/>
          <w:numId w:val="21"/>
        </w:numPr>
        <w:spacing w:before="0" w:after="160" w:line="259" w:lineRule="auto"/>
        <w:contextualSpacing/>
        <w:jc w:val="both"/>
        <w:rPr>
          <w:rFonts w:cs="Arial"/>
          <w:szCs w:val="24"/>
        </w:rPr>
      </w:pPr>
      <w:r w:rsidRPr="006A0B16">
        <w:rPr>
          <w:rFonts w:cs="Arial"/>
          <w:szCs w:val="24"/>
        </w:rPr>
        <w:lastRenderedPageBreak/>
        <w:t>Consider outputs of HMT review on landfill tax in relation to HCL sites.</w:t>
      </w:r>
    </w:p>
    <w:p w14:paraId="3A59FB0F" w14:textId="77777777" w:rsidR="006A0B16" w:rsidRPr="006A0B16" w:rsidRDefault="006A0B16" w:rsidP="006A0B16">
      <w:pPr>
        <w:spacing w:before="0" w:after="160" w:line="259" w:lineRule="auto"/>
        <w:ind w:left="720"/>
        <w:contextualSpacing/>
        <w:jc w:val="both"/>
        <w:rPr>
          <w:rFonts w:eastAsia="Times New Roman" w:cs="Arial"/>
          <w:szCs w:val="24"/>
          <w:lang w:eastAsia="en-GB"/>
        </w:rPr>
      </w:pPr>
    </w:p>
    <w:p w14:paraId="290146A4" w14:textId="77777777" w:rsidR="006A0B16" w:rsidRPr="006A0B16" w:rsidRDefault="006A0B16" w:rsidP="006A0B16">
      <w:pPr>
        <w:spacing w:before="0" w:after="0" w:line="240" w:lineRule="auto"/>
      </w:pPr>
      <w:r w:rsidRPr="006A0B16">
        <w:t xml:space="preserve">Findings will be presented in a final report. </w:t>
      </w:r>
    </w:p>
    <w:p w14:paraId="30FFD367" w14:textId="77777777" w:rsidR="006A0B16" w:rsidRPr="006A0B16" w:rsidRDefault="006A0B16" w:rsidP="006A0B16">
      <w:pPr>
        <w:spacing w:before="0" w:after="0" w:line="240" w:lineRule="auto"/>
        <w:jc w:val="both"/>
        <w:rPr>
          <w:b/>
          <w:bCs/>
          <w:szCs w:val="24"/>
        </w:rPr>
      </w:pPr>
    </w:p>
    <w:p w14:paraId="4C1D3E92" w14:textId="77777777" w:rsidR="006A0B16" w:rsidRDefault="006A0B16" w:rsidP="006A0B16">
      <w:pPr>
        <w:spacing w:before="0" w:after="0" w:line="240" w:lineRule="auto"/>
        <w:jc w:val="both"/>
        <w:rPr>
          <w:b/>
          <w:bCs/>
        </w:rPr>
      </w:pPr>
    </w:p>
    <w:p w14:paraId="615DD761" w14:textId="08700284" w:rsidR="006A0B16" w:rsidRPr="006A0B16" w:rsidRDefault="006A0B16" w:rsidP="006A0B16">
      <w:pPr>
        <w:spacing w:before="0" w:after="0" w:line="240" w:lineRule="auto"/>
        <w:jc w:val="both"/>
        <w:rPr>
          <w:b/>
          <w:bCs/>
        </w:rPr>
      </w:pPr>
      <w:r w:rsidRPr="006A0B16">
        <w:rPr>
          <w:b/>
          <w:bCs/>
        </w:rPr>
        <w:t>Task 6: Develop a roadmap for most at risk sites</w:t>
      </w:r>
    </w:p>
    <w:p w14:paraId="681C9095" w14:textId="77777777" w:rsidR="006A0B16" w:rsidRPr="006A0B16" w:rsidRDefault="006A0B16" w:rsidP="006A0B16">
      <w:pPr>
        <w:spacing w:before="0" w:after="0" w:line="240" w:lineRule="auto"/>
        <w:jc w:val="both"/>
      </w:pPr>
    </w:p>
    <w:p w14:paraId="2AE396FF" w14:textId="77777777" w:rsidR="006A0B16" w:rsidRPr="006A0B16" w:rsidRDefault="006A0B16" w:rsidP="006A0B16">
      <w:pPr>
        <w:spacing w:before="0" w:after="0" w:line="240" w:lineRule="auto"/>
      </w:pPr>
      <w:r w:rsidRPr="006A0B16">
        <w:t>The successful Tenderer must propose and develop a roadmap that will enable the responsible authorities to plan how to make safe at-risk sites, working with and engaging all key stakeholders. The roadmap should be informed by:</w:t>
      </w:r>
    </w:p>
    <w:p w14:paraId="78247991" w14:textId="77777777" w:rsidR="006A0B16" w:rsidRPr="006A0B16" w:rsidRDefault="006A0B16" w:rsidP="000D62A8">
      <w:pPr>
        <w:numPr>
          <w:ilvl w:val="0"/>
          <w:numId w:val="24"/>
        </w:numPr>
        <w:spacing w:before="0" w:after="160" w:line="259" w:lineRule="auto"/>
        <w:contextualSpacing/>
        <w:jc w:val="both"/>
        <w:rPr>
          <w:rFonts w:cs="Arial"/>
          <w:szCs w:val="24"/>
        </w:rPr>
      </w:pPr>
      <w:r w:rsidRPr="006A0B16">
        <w:rPr>
          <w:rFonts w:cs="Arial"/>
          <w:szCs w:val="24"/>
        </w:rPr>
        <w:t xml:space="preserve">Piloted remediation finance options and plans (as feasibility reports), for three to five ‘most at risk’ sites e.g., where there is imminent public or environmental risk or where the existing defences are approaching the end of their serviceable lives. </w:t>
      </w:r>
    </w:p>
    <w:p w14:paraId="2A58B413" w14:textId="77777777" w:rsidR="006A0B16" w:rsidRPr="006A0B16" w:rsidRDefault="006A0B16" w:rsidP="000D62A8">
      <w:pPr>
        <w:numPr>
          <w:ilvl w:val="0"/>
          <w:numId w:val="24"/>
        </w:numPr>
        <w:spacing w:before="0" w:after="160" w:line="259" w:lineRule="auto"/>
        <w:contextualSpacing/>
        <w:jc w:val="both"/>
        <w:rPr>
          <w:rFonts w:cs="Arial"/>
          <w:szCs w:val="24"/>
        </w:rPr>
      </w:pPr>
      <w:r w:rsidRPr="006A0B16">
        <w:rPr>
          <w:rFonts w:cs="Arial"/>
          <w:szCs w:val="24"/>
        </w:rPr>
        <w:t xml:space="preserve">Any identified challenges in estimating remediation costs or other solutions costs from task 4. </w:t>
      </w:r>
    </w:p>
    <w:p w14:paraId="2801153F" w14:textId="77777777" w:rsidR="006A0B16" w:rsidRPr="006A0B16" w:rsidRDefault="006A0B16" w:rsidP="000D62A8">
      <w:pPr>
        <w:numPr>
          <w:ilvl w:val="0"/>
          <w:numId w:val="24"/>
        </w:numPr>
        <w:spacing w:before="0" w:after="160" w:line="259" w:lineRule="auto"/>
        <w:contextualSpacing/>
        <w:jc w:val="both"/>
        <w:rPr>
          <w:rFonts w:cs="Arial"/>
          <w:szCs w:val="24"/>
        </w:rPr>
      </w:pPr>
      <w:r w:rsidRPr="006A0B16">
        <w:rPr>
          <w:rFonts w:cs="Arial"/>
          <w:szCs w:val="24"/>
        </w:rPr>
        <w:t>Current policies and future management under existing local Shoreline Management Plans and other coastal and estuarine management plans.</w:t>
      </w:r>
    </w:p>
    <w:p w14:paraId="4C98CB48" w14:textId="77777777" w:rsidR="006A0B16" w:rsidRPr="006A0B16" w:rsidRDefault="006A0B16" w:rsidP="000D62A8">
      <w:pPr>
        <w:numPr>
          <w:ilvl w:val="0"/>
          <w:numId w:val="24"/>
        </w:numPr>
        <w:spacing w:before="0" w:after="160" w:line="259" w:lineRule="auto"/>
        <w:contextualSpacing/>
        <w:jc w:val="both"/>
        <w:rPr>
          <w:rFonts w:cs="Arial"/>
          <w:szCs w:val="24"/>
        </w:rPr>
      </w:pPr>
      <w:r w:rsidRPr="006A0B16">
        <w:rPr>
          <w:rFonts w:cs="Arial"/>
          <w:szCs w:val="24"/>
        </w:rPr>
        <w:t>Case studies including lesson learnt, and stakeholder testing of the roadmap.</w:t>
      </w:r>
    </w:p>
    <w:p w14:paraId="1CBB683E" w14:textId="77777777" w:rsidR="006A0B16" w:rsidRPr="006A0B16" w:rsidRDefault="006A0B16" w:rsidP="006A0B16">
      <w:pPr>
        <w:spacing w:before="0" w:after="0" w:line="240" w:lineRule="auto"/>
      </w:pPr>
      <w:r w:rsidRPr="006A0B16">
        <w:t>The final roadmap should include:</w:t>
      </w:r>
    </w:p>
    <w:p w14:paraId="5C9AD941" w14:textId="77777777" w:rsidR="006A0B16" w:rsidRPr="006A0B16" w:rsidRDefault="006A0B16" w:rsidP="000D62A8">
      <w:pPr>
        <w:numPr>
          <w:ilvl w:val="0"/>
          <w:numId w:val="34"/>
        </w:numPr>
        <w:spacing w:before="0" w:after="160" w:line="259" w:lineRule="auto"/>
        <w:contextualSpacing/>
        <w:jc w:val="both"/>
        <w:rPr>
          <w:rFonts w:cs="Arial"/>
          <w:szCs w:val="24"/>
        </w:rPr>
      </w:pPr>
      <w:r w:rsidRPr="006A0B16">
        <w:rPr>
          <w:rFonts w:cs="Arial"/>
          <w:szCs w:val="24"/>
        </w:rPr>
        <w:t xml:space="preserve">An approach to enable LAs to prioritise, cost and secure financing for remediation from all sources of action at local historic sites. </w:t>
      </w:r>
    </w:p>
    <w:p w14:paraId="3B8D7E70" w14:textId="77777777" w:rsidR="006A0B16" w:rsidRPr="006A0B16" w:rsidRDefault="006A0B16" w:rsidP="000D62A8">
      <w:pPr>
        <w:numPr>
          <w:ilvl w:val="0"/>
          <w:numId w:val="34"/>
        </w:numPr>
        <w:spacing w:before="0" w:after="160" w:line="259" w:lineRule="auto"/>
        <w:contextualSpacing/>
        <w:jc w:val="both"/>
        <w:rPr>
          <w:rFonts w:cs="Arial"/>
          <w:szCs w:val="24"/>
        </w:rPr>
      </w:pPr>
      <w:r w:rsidRPr="006A0B16">
        <w:rPr>
          <w:rFonts w:cs="Arial"/>
          <w:szCs w:val="24"/>
        </w:rPr>
        <w:t xml:space="preserve">Preparing for action on contamination and flood defence issues, including options for decisions. </w:t>
      </w:r>
    </w:p>
    <w:p w14:paraId="3E3850C6" w14:textId="77777777" w:rsidR="006A0B16" w:rsidRPr="006A0B16" w:rsidRDefault="006A0B16" w:rsidP="000D62A8">
      <w:pPr>
        <w:numPr>
          <w:ilvl w:val="0"/>
          <w:numId w:val="34"/>
        </w:numPr>
        <w:spacing w:before="0" w:after="160" w:line="259" w:lineRule="auto"/>
        <w:contextualSpacing/>
        <w:jc w:val="both"/>
        <w:rPr>
          <w:rFonts w:cs="Arial"/>
          <w:szCs w:val="24"/>
        </w:rPr>
      </w:pPr>
      <w:r w:rsidRPr="006A0B16">
        <w:rPr>
          <w:rFonts w:cs="Arial"/>
          <w:szCs w:val="24"/>
        </w:rPr>
        <w:t>The technology that can be used to maximise informed action choices</w:t>
      </w:r>
    </w:p>
    <w:p w14:paraId="117F9DB7" w14:textId="77777777" w:rsidR="006A0B16" w:rsidRPr="006A0B16" w:rsidRDefault="006A0B16" w:rsidP="000D62A8">
      <w:pPr>
        <w:numPr>
          <w:ilvl w:val="0"/>
          <w:numId w:val="34"/>
        </w:numPr>
        <w:spacing w:before="0" w:after="160" w:line="259" w:lineRule="auto"/>
        <w:contextualSpacing/>
        <w:jc w:val="both"/>
        <w:rPr>
          <w:rFonts w:cs="Arial"/>
          <w:szCs w:val="24"/>
        </w:rPr>
      </w:pPr>
      <w:r w:rsidRPr="006A0B16">
        <w:rPr>
          <w:rFonts w:cs="Arial"/>
          <w:szCs w:val="24"/>
        </w:rPr>
        <w:t xml:space="preserve">Monitoring and future plans to manage HCL sites.   </w:t>
      </w:r>
    </w:p>
    <w:p w14:paraId="67D22A87" w14:textId="77777777" w:rsidR="006A0B16" w:rsidRPr="006A0B16" w:rsidRDefault="006A0B16" w:rsidP="000D62A8">
      <w:pPr>
        <w:numPr>
          <w:ilvl w:val="0"/>
          <w:numId w:val="34"/>
        </w:numPr>
        <w:spacing w:before="0" w:after="160" w:line="259" w:lineRule="auto"/>
        <w:contextualSpacing/>
        <w:jc w:val="both"/>
        <w:rPr>
          <w:rFonts w:cs="Arial"/>
          <w:szCs w:val="24"/>
        </w:rPr>
      </w:pPr>
      <w:r w:rsidRPr="006A0B16">
        <w:rPr>
          <w:rFonts w:cs="Arial"/>
          <w:szCs w:val="24"/>
        </w:rPr>
        <w:t xml:space="preserve">Options for green financing and partnership financing for example, whether private sector capital and third sector capital can be blended with public sector funding. </w:t>
      </w:r>
    </w:p>
    <w:p w14:paraId="04B66DF7" w14:textId="77777777" w:rsidR="006A0B16" w:rsidRPr="006A0B16" w:rsidRDefault="006A0B16" w:rsidP="000D62A8">
      <w:pPr>
        <w:numPr>
          <w:ilvl w:val="0"/>
          <w:numId w:val="34"/>
        </w:numPr>
        <w:spacing w:before="0" w:after="160" w:line="259" w:lineRule="auto"/>
        <w:contextualSpacing/>
        <w:jc w:val="both"/>
        <w:rPr>
          <w:rFonts w:cs="Arial"/>
          <w:szCs w:val="24"/>
        </w:rPr>
      </w:pPr>
      <w:r w:rsidRPr="006A0B16">
        <w:rPr>
          <w:rFonts w:cs="Arial"/>
          <w:szCs w:val="24"/>
        </w:rPr>
        <w:t xml:space="preserve">Consideration of resource recovery approaches, for example, ecological landfill mining, to offset some of the remediation costs. </w:t>
      </w:r>
    </w:p>
    <w:p w14:paraId="65A545F0" w14:textId="77777777" w:rsidR="006A0B16" w:rsidRPr="006A0B16" w:rsidRDefault="006A0B16" w:rsidP="000D62A8">
      <w:pPr>
        <w:numPr>
          <w:ilvl w:val="0"/>
          <w:numId w:val="34"/>
        </w:numPr>
        <w:spacing w:before="0" w:after="160" w:line="259" w:lineRule="auto"/>
        <w:contextualSpacing/>
        <w:jc w:val="both"/>
        <w:rPr>
          <w:rFonts w:cs="Arial"/>
          <w:szCs w:val="24"/>
        </w:rPr>
      </w:pPr>
      <w:r w:rsidRPr="006A0B16">
        <w:rPr>
          <w:rFonts w:cs="Arial"/>
          <w:szCs w:val="24"/>
        </w:rPr>
        <w:t>Options for economies of scale, scope or other considerations make collective remediation, mutuality based financial instruments or other ways to exploit economies of scale will result in a more efficient solution.</w:t>
      </w:r>
    </w:p>
    <w:p w14:paraId="107904A6" w14:textId="77777777" w:rsidR="006A0B16" w:rsidRPr="006A0B16" w:rsidRDefault="006A0B16" w:rsidP="006A0B16">
      <w:pPr>
        <w:spacing w:before="0" w:after="0" w:line="240" w:lineRule="auto"/>
      </w:pPr>
    </w:p>
    <w:p w14:paraId="0DB3FC78" w14:textId="77777777" w:rsidR="006A0B16" w:rsidRPr="006A0B16" w:rsidRDefault="006A0B16" w:rsidP="006A0B16">
      <w:pPr>
        <w:spacing w:before="0" w:after="0" w:line="240" w:lineRule="auto"/>
      </w:pPr>
      <w:r w:rsidRPr="006A0B16">
        <w:t xml:space="preserve">Findings will be presented in a final report. </w:t>
      </w:r>
    </w:p>
    <w:p w14:paraId="4CE948DB" w14:textId="77777777" w:rsidR="006A0B16" w:rsidRPr="006A0B16" w:rsidRDefault="006A0B16" w:rsidP="006A0B16">
      <w:pPr>
        <w:spacing w:before="0" w:after="0" w:line="259" w:lineRule="auto"/>
        <w:ind w:left="786"/>
        <w:contextualSpacing/>
        <w:jc w:val="both"/>
        <w:rPr>
          <w:rFonts w:cs="Arial"/>
          <w:szCs w:val="24"/>
        </w:rPr>
      </w:pPr>
    </w:p>
    <w:p w14:paraId="2C9CDB6B" w14:textId="77777777" w:rsidR="006A0B16" w:rsidRPr="006A0B16" w:rsidRDefault="006A0B16" w:rsidP="006A0B16">
      <w:pPr>
        <w:spacing w:before="0" w:after="0" w:line="240" w:lineRule="auto"/>
      </w:pPr>
    </w:p>
    <w:p w14:paraId="189A53E4" w14:textId="77777777" w:rsidR="006A0B16" w:rsidRPr="006A0B16" w:rsidRDefault="006A0B16" w:rsidP="006A0B16">
      <w:pPr>
        <w:spacing w:before="0" w:after="0" w:line="240" w:lineRule="auto"/>
        <w:jc w:val="both"/>
        <w:rPr>
          <w:b/>
          <w:bCs/>
        </w:rPr>
      </w:pPr>
      <w:r w:rsidRPr="006A0B16">
        <w:rPr>
          <w:b/>
          <w:bCs/>
        </w:rPr>
        <w:t>Task 7</w:t>
      </w:r>
      <w:r w:rsidRPr="006A0B16">
        <w:t xml:space="preserve">: </w:t>
      </w:r>
      <w:r w:rsidRPr="006A0B16">
        <w:rPr>
          <w:b/>
          <w:bCs/>
        </w:rPr>
        <w:t>Consideration of next steps</w:t>
      </w:r>
    </w:p>
    <w:p w14:paraId="73911842" w14:textId="77777777" w:rsidR="006A0B16" w:rsidRPr="006A0B16" w:rsidRDefault="006A0B16" w:rsidP="006A0B16">
      <w:pPr>
        <w:spacing w:before="0" w:after="0" w:line="240" w:lineRule="auto"/>
        <w:jc w:val="both"/>
      </w:pPr>
    </w:p>
    <w:p w14:paraId="205C924A" w14:textId="77777777" w:rsidR="006A0B16" w:rsidRPr="006A0B16" w:rsidRDefault="006A0B16" w:rsidP="006A0B16">
      <w:pPr>
        <w:spacing w:before="0" w:after="0" w:line="240" w:lineRule="auto"/>
      </w:pPr>
      <w:r w:rsidRPr="006A0B16">
        <w:t xml:space="preserve">The Tenderer may provide options for next steps to further develop and inform local choices for the management of HCL sites. This may include options for local policy and/or planning choices to help CPAs prioritise actions, including future financing for remediation or other solutions, such as maintenance of defences and removal of waste to inland sites. Consideration should be given to short, medium, and long-term plans that may be technically feasible and affordable, considering the findings from </w:t>
      </w:r>
      <w:r w:rsidRPr="006A0B16">
        <w:lastRenderedPageBreak/>
        <w:t>the previous Tasks in this project.  Defra proposes the following, however, will be prepared to discuss suggested proposals from Tenderers.  The Tenderer may suggest one or more of the following:</w:t>
      </w:r>
    </w:p>
    <w:p w14:paraId="1A64F388" w14:textId="77777777" w:rsidR="006A0B16" w:rsidRPr="006A0B16" w:rsidRDefault="006A0B16" w:rsidP="006A0B16">
      <w:pPr>
        <w:spacing w:before="0" w:after="0" w:line="240" w:lineRule="auto"/>
      </w:pPr>
    </w:p>
    <w:p w14:paraId="2DDF694C" w14:textId="77777777" w:rsidR="006A0B16" w:rsidRPr="006A0B16" w:rsidRDefault="006A0B16" w:rsidP="000D62A8">
      <w:pPr>
        <w:numPr>
          <w:ilvl w:val="0"/>
          <w:numId w:val="25"/>
        </w:numPr>
        <w:spacing w:before="0" w:after="160" w:line="259" w:lineRule="auto"/>
        <w:contextualSpacing/>
        <w:jc w:val="both"/>
        <w:rPr>
          <w:rFonts w:cs="Arial"/>
          <w:szCs w:val="24"/>
        </w:rPr>
      </w:pPr>
      <w:r w:rsidRPr="006A0B16">
        <w:rPr>
          <w:rFonts w:cs="Arial"/>
          <w:szCs w:val="24"/>
        </w:rPr>
        <w:t xml:space="preserve"> a possible vision and outputs to address the key issues for the immediate (i.e., within 1 year), the intermediate term (within 5 years) and the long term (5 to 10 years plus). </w:t>
      </w:r>
    </w:p>
    <w:p w14:paraId="6ED7479F" w14:textId="77777777" w:rsidR="006A0B16" w:rsidRPr="006A0B16" w:rsidRDefault="006A0B16" w:rsidP="000D62A8">
      <w:pPr>
        <w:numPr>
          <w:ilvl w:val="0"/>
          <w:numId w:val="25"/>
        </w:numPr>
        <w:spacing w:before="0" w:after="160" w:line="259" w:lineRule="auto"/>
        <w:contextualSpacing/>
        <w:jc w:val="both"/>
        <w:rPr>
          <w:rFonts w:cs="Arial"/>
          <w:szCs w:val="24"/>
        </w:rPr>
      </w:pPr>
      <w:r w:rsidRPr="006A0B16">
        <w:rPr>
          <w:rFonts w:cs="Arial"/>
          <w:szCs w:val="24"/>
        </w:rPr>
        <w:t>make proposals on how progress should be monitored.</w:t>
      </w:r>
    </w:p>
    <w:p w14:paraId="53E395BF" w14:textId="77777777" w:rsidR="006A0B16" w:rsidRPr="006A0B16" w:rsidRDefault="006A0B16" w:rsidP="000D62A8">
      <w:pPr>
        <w:numPr>
          <w:ilvl w:val="0"/>
          <w:numId w:val="25"/>
        </w:numPr>
        <w:spacing w:before="0" w:after="160" w:line="259" w:lineRule="auto"/>
        <w:contextualSpacing/>
        <w:jc w:val="both"/>
        <w:rPr>
          <w:rFonts w:cs="Arial"/>
          <w:szCs w:val="24"/>
        </w:rPr>
      </w:pPr>
      <w:r w:rsidRPr="006A0B16">
        <w:rPr>
          <w:rFonts w:cs="Arial"/>
          <w:szCs w:val="24"/>
        </w:rPr>
        <w:t>potential future funding strategies including green financing options.</w:t>
      </w:r>
    </w:p>
    <w:p w14:paraId="5CF4AB4F" w14:textId="77777777" w:rsidR="006A0B16" w:rsidRPr="006A0B16" w:rsidRDefault="006A0B16" w:rsidP="000D62A8">
      <w:pPr>
        <w:numPr>
          <w:ilvl w:val="0"/>
          <w:numId w:val="25"/>
        </w:numPr>
        <w:spacing w:before="0" w:after="160" w:line="259" w:lineRule="auto"/>
        <w:contextualSpacing/>
        <w:jc w:val="both"/>
        <w:rPr>
          <w:rFonts w:cs="Arial"/>
          <w:szCs w:val="24"/>
        </w:rPr>
      </w:pPr>
      <w:r w:rsidRPr="006A0B16">
        <w:rPr>
          <w:rFonts w:cs="Arial"/>
          <w:szCs w:val="24"/>
        </w:rPr>
        <w:t>If needed, identify, and recommend a sample of sites for deeper investigations/remediation/other solutions work,</w:t>
      </w:r>
    </w:p>
    <w:p w14:paraId="315CD742" w14:textId="77777777" w:rsidR="006A0B16" w:rsidRPr="006A0B16" w:rsidRDefault="006A0B16" w:rsidP="000D62A8">
      <w:pPr>
        <w:numPr>
          <w:ilvl w:val="0"/>
          <w:numId w:val="25"/>
        </w:numPr>
        <w:spacing w:before="0" w:after="0" w:line="259" w:lineRule="auto"/>
        <w:contextualSpacing/>
        <w:jc w:val="both"/>
        <w:rPr>
          <w:rFonts w:cs="Arial"/>
          <w:szCs w:val="24"/>
        </w:rPr>
      </w:pPr>
      <w:r w:rsidRPr="006A0B16">
        <w:rPr>
          <w:rFonts w:cs="Arial"/>
          <w:szCs w:val="24"/>
        </w:rPr>
        <w:t>Identify areas which are ready to implement solutions and those in stronger partnerships.</w:t>
      </w:r>
    </w:p>
    <w:p w14:paraId="51BAC57C" w14:textId="77777777" w:rsidR="006A0B16" w:rsidRPr="006A0B16" w:rsidRDefault="006A0B16" w:rsidP="006A0B16">
      <w:pPr>
        <w:spacing w:before="0" w:after="0" w:line="240" w:lineRule="auto"/>
      </w:pPr>
    </w:p>
    <w:p w14:paraId="0536FCF8" w14:textId="77777777" w:rsidR="006A0B16" w:rsidRPr="006A0B16" w:rsidRDefault="006A0B16" w:rsidP="006A0B16">
      <w:pPr>
        <w:spacing w:before="0" w:after="0" w:line="240" w:lineRule="auto"/>
      </w:pPr>
      <w:r w:rsidRPr="006A0B16">
        <w:t>Findings will be presented in a final report. The Authority will consider the findings and will be under no obligation to act on them or to provide a public response.</w:t>
      </w:r>
    </w:p>
    <w:p w14:paraId="29935E2F" w14:textId="77777777" w:rsidR="006A0B16" w:rsidRPr="006A0B16" w:rsidRDefault="006A0B16" w:rsidP="006A0B16">
      <w:pPr>
        <w:spacing w:before="0" w:after="0" w:line="240" w:lineRule="auto"/>
      </w:pPr>
    </w:p>
    <w:p w14:paraId="39D62CE7" w14:textId="77777777" w:rsidR="006A0B16" w:rsidRDefault="006A0B16" w:rsidP="006A0B16">
      <w:pPr>
        <w:spacing w:before="0" w:after="0" w:line="240" w:lineRule="auto"/>
        <w:rPr>
          <w:b/>
          <w:bCs/>
        </w:rPr>
      </w:pPr>
    </w:p>
    <w:p w14:paraId="1590EB5F" w14:textId="18F63EDC" w:rsidR="006A0B16" w:rsidRPr="006A0B16" w:rsidRDefault="006A0B16" w:rsidP="006A0B16">
      <w:pPr>
        <w:spacing w:before="0" w:after="0" w:line="240" w:lineRule="auto"/>
        <w:rPr>
          <w:b/>
          <w:bCs/>
        </w:rPr>
      </w:pPr>
      <w:r w:rsidRPr="006A0B16">
        <w:rPr>
          <w:b/>
          <w:bCs/>
        </w:rPr>
        <w:t xml:space="preserve">Task 8:  Reporting </w:t>
      </w:r>
    </w:p>
    <w:p w14:paraId="73A25B1F" w14:textId="77777777" w:rsidR="006A0B16" w:rsidRPr="006A0B16" w:rsidRDefault="006A0B16" w:rsidP="006A0B16">
      <w:pPr>
        <w:spacing w:before="0" w:after="0" w:line="240" w:lineRule="auto"/>
        <w:jc w:val="both"/>
        <w:rPr>
          <w:szCs w:val="24"/>
        </w:rPr>
      </w:pPr>
    </w:p>
    <w:p w14:paraId="368EBCA2" w14:textId="77777777" w:rsidR="006A0B16" w:rsidRPr="006A0B16" w:rsidRDefault="006A0B16" w:rsidP="006A0B16">
      <w:pPr>
        <w:spacing w:before="0" w:after="0" w:line="240" w:lineRule="auto"/>
      </w:pPr>
      <w:r w:rsidRPr="006A0B16">
        <w:t xml:space="preserve">Produce a final report for Defra to publish; this will involve bringing together a succinct clearly written final report and recommendations to Defra with the reports produced after each task as appendices. The report should be clear and transparent and be non-technical for any audience plus include the following: </w:t>
      </w:r>
    </w:p>
    <w:p w14:paraId="1CE75CCF" w14:textId="77777777" w:rsidR="006A0B16" w:rsidRPr="006A0B16" w:rsidRDefault="006A0B16" w:rsidP="000D62A8">
      <w:pPr>
        <w:numPr>
          <w:ilvl w:val="0"/>
          <w:numId w:val="22"/>
        </w:numPr>
        <w:spacing w:before="0" w:after="160" w:line="259" w:lineRule="auto"/>
        <w:contextualSpacing/>
        <w:jc w:val="both"/>
        <w:rPr>
          <w:rFonts w:cs="Arial"/>
          <w:szCs w:val="24"/>
        </w:rPr>
      </w:pPr>
      <w:r w:rsidRPr="006A0B16">
        <w:rPr>
          <w:rFonts w:cs="Arial"/>
          <w:szCs w:val="24"/>
        </w:rPr>
        <w:t>an executive summary of main findings and outputs</w:t>
      </w:r>
    </w:p>
    <w:p w14:paraId="72E02F63" w14:textId="77777777" w:rsidR="006A0B16" w:rsidRPr="006A0B16" w:rsidRDefault="006A0B16" w:rsidP="000D62A8">
      <w:pPr>
        <w:numPr>
          <w:ilvl w:val="0"/>
          <w:numId w:val="22"/>
        </w:numPr>
        <w:spacing w:before="0" w:after="160" w:line="259" w:lineRule="auto"/>
        <w:contextualSpacing/>
        <w:jc w:val="both"/>
        <w:rPr>
          <w:rFonts w:cs="Arial"/>
          <w:szCs w:val="24"/>
        </w:rPr>
      </w:pPr>
      <w:r w:rsidRPr="006A0B16">
        <w:rPr>
          <w:rFonts w:cs="Arial"/>
          <w:szCs w:val="24"/>
        </w:rPr>
        <w:t>a description of the background drivers of the work and methods used</w:t>
      </w:r>
    </w:p>
    <w:p w14:paraId="1D86E007" w14:textId="77777777" w:rsidR="006A0B16" w:rsidRPr="006A0B16" w:rsidRDefault="006A0B16" w:rsidP="000D62A8">
      <w:pPr>
        <w:numPr>
          <w:ilvl w:val="0"/>
          <w:numId w:val="22"/>
        </w:numPr>
        <w:spacing w:before="0" w:after="160" w:line="259" w:lineRule="auto"/>
        <w:contextualSpacing/>
        <w:jc w:val="both"/>
        <w:rPr>
          <w:rFonts w:cs="Arial"/>
          <w:szCs w:val="24"/>
        </w:rPr>
      </w:pPr>
      <w:r w:rsidRPr="006A0B16">
        <w:rPr>
          <w:rFonts w:cs="Arial"/>
          <w:szCs w:val="24"/>
        </w:rPr>
        <w:t>a synthesis and conclusion of the findings</w:t>
      </w:r>
    </w:p>
    <w:p w14:paraId="5A4D3825" w14:textId="77777777" w:rsidR="006A0B16" w:rsidRPr="006A0B16" w:rsidRDefault="006A0B16" w:rsidP="000D62A8">
      <w:pPr>
        <w:numPr>
          <w:ilvl w:val="0"/>
          <w:numId w:val="22"/>
        </w:numPr>
        <w:spacing w:before="0" w:after="160" w:line="259" w:lineRule="auto"/>
        <w:contextualSpacing/>
        <w:jc w:val="both"/>
        <w:rPr>
          <w:rFonts w:cs="Arial"/>
          <w:szCs w:val="24"/>
        </w:rPr>
      </w:pPr>
      <w:r w:rsidRPr="006A0B16">
        <w:rPr>
          <w:rFonts w:cs="Arial"/>
          <w:szCs w:val="24"/>
        </w:rPr>
        <w:t>proposals for next steps</w:t>
      </w:r>
    </w:p>
    <w:p w14:paraId="5F6FC7D8" w14:textId="77777777" w:rsidR="006A0B16" w:rsidRPr="006A0B16" w:rsidRDefault="006A0B16" w:rsidP="006A0B16">
      <w:pPr>
        <w:spacing w:before="0" w:after="160" w:line="259" w:lineRule="auto"/>
        <w:ind w:left="720"/>
        <w:contextualSpacing/>
        <w:jc w:val="both"/>
        <w:rPr>
          <w:rFonts w:cs="Arial"/>
          <w:szCs w:val="24"/>
        </w:rPr>
      </w:pPr>
    </w:p>
    <w:p w14:paraId="5E529297" w14:textId="77777777" w:rsidR="006A0B16" w:rsidRPr="006A0B16" w:rsidRDefault="006A0B16" w:rsidP="006A0B16">
      <w:pPr>
        <w:spacing w:before="0" w:after="0" w:line="240" w:lineRule="auto"/>
      </w:pPr>
      <w:r w:rsidRPr="006A0B16">
        <w:t>Produce a two-page summary and a slide pack summarising the project and key findings. The slide pack will be easy to navigate and be in an impactful style.</w:t>
      </w:r>
    </w:p>
    <w:p w14:paraId="20CEA4FE" w14:textId="77777777" w:rsidR="006A0B16" w:rsidRPr="006A0B16" w:rsidRDefault="006A0B16" w:rsidP="006A0B16">
      <w:pPr>
        <w:spacing w:before="0" w:after="0" w:line="240" w:lineRule="auto"/>
      </w:pPr>
    </w:p>
    <w:p w14:paraId="329C5A99" w14:textId="77777777" w:rsidR="006A0B16" w:rsidRPr="006A0B16" w:rsidRDefault="006A0B16" w:rsidP="006A0B16">
      <w:pPr>
        <w:keepNext/>
        <w:keepLines/>
        <w:spacing w:before="40" w:after="0" w:line="259" w:lineRule="auto"/>
        <w:jc w:val="both"/>
        <w:outlineLvl w:val="1"/>
        <w:rPr>
          <w:rFonts w:eastAsia="MS Gothic"/>
          <w:b/>
          <w:szCs w:val="24"/>
        </w:rPr>
      </w:pPr>
      <w:r w:rsidRPr="006A0B16">
        <w:rPr>
          <w:rFonts w:eastAsia="MS Gothic"/>
          <w:b/>
          <w:szCs w:val="24"/>
        </w:rPr>
        <w:t xml:space="preserve">Task 9: Dissemination </w:t>
      </w:r>
    </w:p>
    <w:p w14:paraId="334C6D82" w14:textId="77777777" w:rsidR="006A0B16" w:rsidRPr="006A0B16" w:rsidRDefault="006A0B16" w:rsidP="006A0B16">
      <w:pPr>
        <w:spacing w:before="0" w:after="0" w:line="240" w:lineRule="auto"/>
      </w:pPr>
    </w:p>
    <w:p w14:paraId="1611EA79" w14:textId="77777777" w:rsidR="006A0B16" w:rsidRPr="006A0B16" w:rsidRDefault="006A0B16" w:rsidP="006A0B16">
      <w:pPr>
        <w:spacing w:before="0" w:after="0" w:line="240" w:lineRule="auto"/>
      </w:pPr>
      <w:r w:rsidRPr="006A0B16">
        <w:t>Following sign off by Defra of the final report, the Tenderer will host a dissemination event with the Authority and key stakeholders, summarising the key findings and outputs</w:t>
      </w:r>
      <w:r w:rsidRPr="006A0B16">
        <w:rPr>
          <w:b/>
          <w:bCs/>
        </w:rPr>
        <w:t xml:space="preserve">. </w:t>
      </w:r>
      <w:r w:rsidRPr="006A0B16">
        <w:t>In agreement with the Authority, the successful Tenderer will be responsible in organising the dissemination event. This will include arranging the venue/IT requirements, sending out invites, any presentations, and a written summary of the findings/event.</w:t>
      </w:r>
      <w:r w:rsidRPr="006A0B16">
        <w:rPr>
          <w:i/>
          <w:iCs/>
        </w:rPr>
        <w:t xml:space="preserve"> </w:t>
      </w:r>
      <w:r w:rsidRPr="006A0B16">
        <w:t>The event should be designed so that it can be delivered as a ‘in person’ opportunity but allow for a virtual attendance.  A short report of the findings and feedback following the event should be provided by the Tenderer.</w:t>
      </w:r>
    </w:p>
    <w:p w14:paraId="485CDA0E" w14:textId="77777777" w:rsidR="006A0B16" w:rsidRPr="006A0B16" w:rsidRDefault="006A0B16" w:rsidP="006A0B16">
      <w:pPr>
        <w:spacing w:before="0" w:after="0" w:line="240" w:lineRule="auto"/>
        <w:jc w:val="both"/>
        <w:rPr>
          <w:szCs w:val="24"/>
        </w:rPr>
      </w:pPr>
    </w:p>
    <w:p w14:paraId="2D262A79" w14:textId="77777777" w:rsidR="006A0B16" w:rsidRPr="006A0B16" w:rsidRDefault="006A0B16" w:rsidP="006A0B16">
      <w:pPr>
        <w:spacing w:before="0" w:after="0" w:line="240" w:lineRule="auto"/>
        <w:rPr>
          <w:b/>
          <w:bCs/>
        </w:rPr>
      </w:pPr>
      <w:r w:rsidRPr="006A0B16">
        <w:rPr>
          <w:b/>
          <w:bCs/>
        </w:rPr>
        <w:t>Scope of project</w:t>
      </w:r>
    </w:p>
    <w:p w14:paraId="2C382033" w14:textId="77777777" w:rsidR="006A0B16" w:rsidRPr="006A0B16" w:rsidRDefault="006A0B16" w:rsidP="006A0B16">
      <w:pPr>
        <w:spacing w:before="0" w:after="0" w:line="240" w:lineRule="auto"/>
        <w:rPr>
          <w:b/>
          <w:bCs/>
        </w:rPr>
      </w:pPr>
    </w:p>
    <w:p w14:paraId="00381FDF" w14:textId="77777777" w:rsidR="006A0B16" w:rsidRPr="006A0B16" w:rsidRDefault="006A0B16" w:rsidP="006A0B16">
      <w:pPr>
        <w:spacing w:before="0" w:after="0" w:line="240" w:lineRule="auto"/>
      </w:pPr>
      <w:r w:rsidRPr="006A0B16">
        <w:t>The specific time period expected to be included is from the 1890s up until and including 1994, when</w:t>
      </w:r>
      <w:r w:rsidRPr="006A0B16">
        <w:rPr>
          <w:color w:val="000000"/>
        </w:rPr>
        <w:t xml:space="preserve"> the Waste Management Licensing Regulations 1994 came into force. However, there may be sites dated post 1994 according to the historic landfill </w:t>
      </w:r>
      <w:r w:rsidRPr="006A0B16">
        <w:rPr>
          <w:color w:val="000000"/>
        </w:rPr>
        <w:lastRenderedPageBreak/>
        <w:t>database and sites recorded with no date of entry of waste which need to be included.</w:t>
      </w:r>
      <w:r w:rsidRPr="006A0B16">
        <w:t xml:space="preserve"> </w:t>
      </w:r>
    </w:p>
    <w:p w14:paraId="042B4B3D" w14:textId="77777777" w:rsidR="006A0B16" w:rsidRPr="006A0B16" w:rsidRDefault="006A0B16" w:rsidP="006A0B16">
      <w:pPr>
        <w:spacing w:before="0" w:after="0" w:line="240" w:lineRule="auto"/>
      </w:pPr>
    </w:p>
    <w:p w14:paraId="0BF2107F" w14:textId="77777777" w:rsidR="006A0B16" w:rsidRPr="006A0B16" w:rsidRDefault="006A0B16" w:rsidP="006A0B16">
      <w:pPr>
        <w:spacing w:before="0" w:after="0" w:line="240" w:lineRule="auto"/>
      </w:pPr>
      <w:r w:rsidRPr="006A0B16">
        <w:t xml:space="preserve">Landfill sites that are not coastal, i.e., in-land, are out of scope. Coast as defined in the Coastal Protection </w:t>
      </w:r>
      <w:hyperlink r:id="rId30">
        <w:r w:rsidRPr="006A0B16">
          <w:rPr>
            <w:color w:val="0000FF"/>
            <w:u w:val="single"/>
          </w:rPr>
          <w:t>1949 Act</w:t>
        </w:r>
      </w:hyperlink>
      <w:r w:rsidRPr="006A0B16">
        <w:t xml:space="preserve"> and in Shoreline Management Plans, therefore includes estuarine sites.</w:t>
      </w:r>
    </w:p>
    <w:p w14:paraId="606F95DD" w14:textId="77777777" w:rsidR="006A0B16" w:rsidRPr="006A0B16" w:rsidRDefault="006A0B16" w:rsidP="006A0B16">
      <w:pPr>
        <w:spacing w:before="0" w:after="0" w:line="240" w:lineRule="auto"/>
      </w:pPr>
    </w:p>
    <w:p w14:paraId="33D51C03" w14:textId="77777777" w:rsidR="006A0B16" w:rsidRPr="006A0B16" w:rsidRDefault="006A0B16" w:rsidP="006A0B16">
      <w:pPr>
        <w:spacing w:before="0" w:after="0" w:line="240" w:lineRule="auto"/>
      </w:pPr>
      <w:r w:rsidRPr="006A0B16">
        <w:t>The scope of this project is a desk-based study and no physical site visits for any purpose will be in scope, unless agreed with the Authority for the sites possibly requiring deeper investigation.</w:t>
      </w:r>
    </w:p>
    <w:p w14:paraId="11A05D49" w14:textId="68856F7C" w:rsidR="006A0B16" w:rsidRDefault="006A0B16" w:rsidP="006A0B16">
      <w:pPr>
        <w:spacing w:before="0" w:after="0" w:line="240" w:lineRule="auto"/>
        <w:rPr>
          <w:szCs w:val="24"/>
        </w:rPr>
      </w:pPr>
    </w:p>
    <w:p w14:paraId="6212D285" w14:textId="77777777" w:rsidR="006A0B16" w:rsidRPr="006A0B16" w:rsidRDefault="006A0B16" w:rsidP="006A0B16">
      <w:pPr>
        <w:spacing w:before="0" w:after="0" w:line="240" w:lineRule="auto"/>
        <w:rPr>
          <w:szCs w:val="24"/>
        </w:rPr>
      </w:pPr>
    </w:p>
    <w:p w14:paraId="502763DA" w14:textId="77777777" w:rsidR="006A0B16" w:rsidRPr="006A0B16" w:rsidRDefault="006A0B16" w:rsidP="000D62A8">
      <w:pPr>
        <w:numPr>
          <w:ilvl w:val="0"/>
          <w:numId w:val="13"/>
        </w:numPr>
        <w:spacing w:before="0" w:after="160" w:line="240" w:lineRule="auto"/>
        <w:jc w:val="both"/>
        <w:outlineLvl w:val="0"/>
        <w:rPr>
          <w:rFonts w:cs="Arial"/>
          <w:b/>
          <w:sz w:val="26"/>
          <w:szCs w:val="26"/>
        </w:rPr>
      </w:pPr>
      <w:r w:rsidRPr="006A0B16">
        <w:rPr>
          <w:rFonts w:cs="Arial"/>
          <w:b/>
          <w:sz w:val="26"/>
          <w:szCs w:val="26"/>
        </w:rPr>
        <w:t>Project outputs</w:t>
      </w:r>
    </w:p>
    <w:p w14:paraId="122E9417" w14:textId="77777777" w:rsidR="006A0B16" w:rsidRPr="006A0B16" w:rsidRDefault="006A0B16" w:rsidP="006A0B16">
      <w:pPr>
        <w:spacing w:before="0" w:after="0" w:line="240" w:lineRule="auto"/>
      </w:pPr>
      <w:r w:rsidRPr="006A0B16">
        <w:t xml:space="preserve">The following project outputs must be produced: </w:t>
      </w:r>
    </w:p>
    <w:p w14:paraId="1FF3ED6E" w14:textId="77777777" w:rsidR="006A0B16" w:rsidRPr="006A0B16" w:rsidRDefault="006A0B16" w:rsidP="006A0B16">
      <w:pPr>
        <w:spacing w:before="0" w:after="160" w:line="259" w:lineRule="auto"/>
        <w:ind w:left="720"/>
        <w:contextualSpacing/>
        <w:jc w:val="both"/>
        <w:rPr>
          <w:rFonts w:cs="Arial"/>
          <w:szCs w:val="24"/>
        </w:rPr>
      </w:pPr>
    </w:p>
    <w:tbl>
      <w:tblPr>
        <w:tblStyle w:val="TableGrid2"/>
        <w:tblW w:w="0" w:type="auto"/>
        <w:tblInd w:w="720" w:type="dxa"/>
        <w:tblLook w:val="04A0" w:firstRow="1" w:lastRow="0" w:firstColumn="1" w:lastColumn="0" w:noHBand="0" w:noVBand="1"/>
      </w:tblPr>
      <w:tblGrid>
        <w:gridCol w:w="2110"/>
        <w:gridCol w:w="5954"/>
      </w:tblGrid>
      <w:tr w:rsidR="006A0B16" w:rsidRPr="006A0B16" w14:paraId="597D3E91" w14:textId="77777777" w:rsidTr="00273DC6">
        <w:tc>
          <w:tcPr>
            <w:tcW w:w="2110" w:type="dxa"/>
          </w:tcPr>
          <w:p w14:paraId="6BE85BD7" w14:textId="77777777" w:rsidR="006A0B16" w:rsidRPr="006A0B16" w:rsidRDefault="006A0B16" w:rsidP="006A0B16">
            <w:pPr>
              <w:spacing w:before="0" w:after="160" w:line="259" w:lineRule="auto"/>
              <w:contextualSpacing/>
              <w:jc w:val="both"/>
              <w:rPr>
                <w:szCs w:val="24"/>
              </w:rPr>
            </w:pPr>
            <w:r w:rsidRPr="006A0B16">
              <w:rPr>
                <w:szCs w:val="24"/>
              </w:rPr>
              <w:t>Task 1</w:t>
            </w:r>
          </w:p>
        </w:tc>
        <w:tc>
          <w:tcPr>
            <w:tcW w:w="5954" w:type="dxa"/>
          </w:tcPr>
          <w:p w14:paraId="4C1840DD" w14:textId="77777777" w:rsidR="006A0B16" w:rsidRPr="006A0B16" w:rsidRDefault="006A0B16" w:rsidP="006A0B16">
            <w:pPr>
              <w:spacing w:before="0" w:after="160" w:line="259" w:lineRule="auto"/>
              <w:contextualSpacing/>
              <w:jc w:val="both"/>
              <w:rPr>
                <w:szCs w:val="24"/>
              </w:rPr>
            </w:pPr>
            <w:r w:rsidRPr="006A0B16">
              <w:rPr>
                <w:szCs w:val="24"/>
              </w:rPr>
              <w:t>Final Report – evidence review</w:t>
            </w:r>
          </w:p>
        </w:tc>
      </w:tr>
      <w:tr w:rsidR="006A0B16" w:rsidRPr="006A0B16" w14:paraId="477B45AA" w14:textId="77777777" w:rsidTr="00273DC6">
        <w:tc>
          <w:tcPr>
            <w:tcW w:w="2110" w:type="dxa"/>
          </w:tcPr>
          <w:p w14:paraId="34D62A2D" w14:textId="77777777" w:rsidR="006A0B16" w:rsidRPr="006A0B16" w:rsidRDefault="006A0B16" w:rsidP="006A0B16">
            <w:pPr>
              <w:spacing w:before="0" w:after="160" w:line="259" w:lineRule="auto"/>
              <w:contextualSpacing/>
              <w:jc w:val="both"/>
              <w:rPr>
                <w:b/>
                <w:bCs/>
                <w:szCs w:val="24"/>
              </w:rPr>
            </w:pPr>
            <w:r w:rsidRPr="006A0B16">
              <w:rPr>
                <w:b/>
                <w:bCs/>
                <w:szCs w:val="24"/>
              </w:rPr>
              <w:t>Task 2</w:t>
            </w:r>
          </w:p>
        </w:tc>
        <w:tc>
          <w:tcPr>
            <w:tcW w:w="5954" w:type="dxa"/>
          </w:tcPr>
          <w:p w14:paraId="171CD099" w14:textId="77777777" w:rsidR="006A0B16" w:rsidRPr="006A0B16" w:rsidRDefault="006A0B16" w:rsidP="006A0B16">
            <w:pPr>
              <w:spacing w:before="0" w:after="160" w:line="259" w:lineRule="auto"/>
              <w:contextualSpacing/>
              <w:jc w:val="both"/>
              <w:rPr>
                <w:b/>
                <w:bCs/>
                <w:szCs w:val="24"/>
              </w:rPr>
            </w:pPr>
            <w:r w:rsidRPr="006A0B16">
              <w:rPr>
                <w:b/>
                <w:bCs/>
                <w:szCs w:val="24"/>
              </w:rPr>
              <w:t>Final Report – site prioritisation methodology (optional task - include in tender bid)</w:t>
            </w:r>
          </w:p>
        </w:tc>
      </w:tr>
      <w:tr w:rsidR="006A0B16" w:rsidRPr="006A0B16" w14:paraId="284010A8" w14:textId="77777777" w:rsidTr="00273DC6">
        <w:tc>
          <w:tcPr>
            <w:tcW w:w="2110" w:type="dxa"/>
          </w:tcPr>
          <w:p w14:paraId="5F2C5A8E" w14:textId="77777777" w:rsidR="006A0B16" w:rsidRPr="006A0B16" w:rsidRDefault="006A0B16" w:rsidP="006A0B16">
            <w:pPr>
              <w:spacing w:before="0" w:after="160" w:line="259" w:lineRule="auto"/>
              <w:contextualSpacing/>
              <w:jc w:val="both"/>
              <w:rPr>
                <w:szCs w:val="24"/>
              </w:rPr>
            </w:pPr>
            <w:r w:rsidRPr="006A0B16">
              <w:rPr>
                <w:szCs w:val="24"/>
              </w:rPr>
              <w:t>Task 3</w:t>
            </w:r>
          </w:p>
        </w:tc>
        <w:tc>
          <w:tcPr>
            <w:tcW w:w="5954" w:type="dxa"/>
          </w:tcPr>
          <w:p w14:paraId="439AE495" w14:textId="77777777" w:rsidR="006A0B16" w:rsidRPr="006A0B16" w:rsidRDefault="006A0B16" w:rsidP="006A0B16">
            <w:pPr>
              <w:spacing w:before="0" w:after="160" w:line="259" w:lineRule="auto"/>
              <w:contextualSpacing/>
              <w:jc w:val="both"/>
              <w:rPr>
                <w:szCs w:val="24"/>
              </w:rPr>
            </w:pPr>
            <w:r w:rsidRPr="006A0B16">
              <w:rPr>
                <w:szCs w:val="24"/>
              </w:rPr>
              <w:t>Final Report, GIS Map, and database</w:t>
            </w:r>
          </w:p>
        </w:tc>
      </w:tr>
      <w:tr w:rsidR="006A0B16" w:rsidRPr="006A0B16" w14:paraId="66CC6D2F" w14:textId="77777777" w:rsidTr="00273DC6">
        <w:tc>
          <w:tcPr>
            <w:tcW w:w="2110" w:type="dxa"/>
          </w:tcPr>
          <w:p w14:paraId="3CCBBF6B" w14:textId="77777777" w:rsidR="006A0B16" w:rsidRPr="006A0B16" w:rsidRDefault="006A0B16" w:rsidP="006A0B16">
            <w:pPr>
              <w:spacing w:before="0" w:after="160" w:line="259" w:lineRule="auto"/>
              <w:contextualSpacing/>
              <w:jc w:val="both"/>
              <w:rPr>
                <w:szCs w:val="24"/>
              </w:rPr>
            </w:pPr>
            <w:r w:rsidRPr="006A0B16">
              <w:rPr>
                <w:szCs w:val="24"/>
              </w:rPr>
              <w:t>Task 4</w:t>
            </w:r>
          </w:p>
        </w:tc>
        <w:tc>
          <w:tcPr>
            <w:tcW w:w="5954" w:type="dxa"/>
          </w:tcPr>
          <w:p w14:paraId="6F7B4329" w14:textId="77777777" w:rsidR="006A0B16" w:rsidRPr="006A0B16" w:rsidRDefault="006A0B16" w:rsidP="006A0B16">
            <w:pPr>
              <w:spacing w:before="0" w:after="160" w:line="259" w:lineRule="auto"/>
              <w:contextualSpacing/>
              <w:jc w:val="both"/>
              <w:rPr>
                <w:szCs w:val="24"/>
              </w:rPr>
            </w:pPr>
            <w:r w:rsidRPr="006A0B16">
              <w:rPr>
                <w:szCs w:val="24"/>
              </w:rPr>
              <w:t>Final Report – economic assessment</w:t>
            </w:r>
          </w:p>
        </w:tc>
      </w:tr>
      <w:tr w:rsidR="006A0B16" w:rsidRPr="006A0B16" w14:paraId="7D67D7BC" w14:textId="77777777" w:rsidTr="00273DC6">
        <w:tc>
          <w:tcPr>
            <w:tcW w:w="2110" w:type="dxa"/>
          </w:tcPr>
          <w:p w14:paraId="4B85967D" w14:textId="77777777" w:rsidR="006A0B16" w:rsidRPr="006A0B16" w:rsidRDefault="006A0B16" w:rsidP="006A0B16">
            <w:pPr>
              <w:spacing w:before="0" w:after="160" w:line="259" w:lineRule="auto"/>
              <w:contextualSpacing/>
              <w:jc w:val="both"/>
              <w:rPr>
                <w:szCs w:val="24"/>
              </w:rPr>
            </w:pPr>
            <w:r w:rsidRPr="006A0B16">
              <w:rPr>
                <w:szCs w:val="24"/>
              </w:rPr>
              <w:t>Task 5</w:t>
            </w:r>
          </w:p>
        </w:tc>
        <w:tc>
          <w:tcPr>
            <w:tcW w:w="5954" w:type="dxa"/>
          </w:tcPr>
          <w:p w14:paraId="5EEB2142" w14:textId="77777777" w:rsidR="006A0B16" w:rsidRPr="006A0B16" w:rsidRDefault="006A0B16" w:rsidP="006A0B16">
            <w:pPr>
              <w:spacing w:before="0" w:after="160" w:line="259" w:lineRule="auto"/>
              <w:contextualSpacing/>
              <w:jc w:val="both"/>
              <w:rPr>
                <w:szCs w:val="24"/>
              </w:rPr>
            </w:pPr>
            <w:r w:rsidRPr="006A0B16">
              <w:rPr>
                <w:szCs w:val="24"/>
              </w:rPr>
              <w:t>Final Report – legislative review and legal roadmap</w:t>
            </w:r>
          </w:p>
        </w:tc>
      </w:tr>
      <w:tr w:rsidR="006A0B16" w:rsidRPr="006A0B16" w14:paraId="127B17F4" w14:textId="77777777" w:rsidTr="00273DC6">
        <w:tc>
          <w:tcPr>
            <w:tcW w:w="2110" w:type="dxa"/>
          </w:tcPr>
          <w:p w14:paraId="13CC43AE" w14:textId="77777777" w:rsidR="006A0B16" w:rsidRPr="006A0B16" w:rsidRDefault="006A0B16" w:rsidP="006A0B16">
            <w:pPr>
              <w:spacing w:before="0" w:after="160" w:line="259" w:lineRule="auto"/>
              <w:contextualSpacing/>
              <w:jc w:val="both"/>
              <w:rPr>
                <w:szCs w:val="24"/>
              </w:rPr>
            </w:pPr>
            <w:r w:rsidRPr="006A0B16">
              <w:rPr>
                <w:szCs w:val="24"/>
              </w:rPr>
              <w:t>Task 6</w:t>
            </w:r>
          </w:p>
        </w:tc>
        <w:tc>
          <w:tcPr>
            <w:tcW w:w="5954" w:type="dxa"/>
          </w:tcPr>
          <w:p w14:paraId="1E4D31C5" w14:textId="77777777" w:rsidR="006A0B16" w:rsidRPr="006A0B16" w:rsidRDefault="006A0B16" w:rsidP="006A0B16">
            <w:pPr>
              <w:spacing w:before="0" w:after="160" w:line="259" w:lineRule="auto"/>
              <w:contextualSpacing/>
              <w:jc w:val="both"/>
              <w:rPr>
                <w:szCs w:val="24"/>
              </w:rPr>
            </w:pPr>
            <w:r w:rsidRPr="006A0B16">
              <w:rPr>
                <w:szCs w:val="24"/>
              </w:rPr>
              <w:t xml:space="preserve">Final Report - Roadmap for at most risk sites and feasibility study </w:t>
            </w:r>
          </w:p>
        </w:tc>
      </w:tr>
      <w:tr w:rsidR="006A0B16" w:rsidRPr="006A0B16" w14:paraId="629CD246" w14:textId="77777777" w:rsidTr="00273DC6">
        <w:trPr>
          <w:trHeight w:val="300"/>
        </w:trPr>
        <w:tc>
          <w:tcPr>
            <w:tcW w:w="2110" w:type="dxa"/>
          </w:tcPr>
          <w:p w14:paraId="1752A6C3" w14:textId="77777777" w:rsidR="006A0B16" w:rsidRPr="006A0B16" w:rsidRDefault="006A0B16" w:rsidP="006A0B16">
            <w:pPr>
              <w:spacing w:before="0" w:after="160" w:line="259" w:lineRule="auto"/>
              <w:contextualSpacing/>
              <w:jc w:val="both"/>
              <w:rPr>
                <w:szCs w:val="24"/>
              </w:rPr>
            </w:pPr>
            <w:r w:rsidRPr="006A0B16">
              <w:rPr>
                <w:szCs w:val="24"/>
              </w:rPr>
              <w:t>Task 7</w:t>
            </w:r>
          </w:p>
        </w:tc>
        <w:tc>
          <w:tcPr>
            <w:tcW w:w="5954" w:type="dxa"/>
          </w:tcPr>
          <w:p w14:paraId="58D44661" w14:textId="77777777" w:rsidR="006A0B16" w:rsidRPr="006A0B16" w:rsidRDefault="006A0B16" w:rsidP="006A0B16">
            <w:pPr>
              <w:spacing w:before="0" w:after="160" w:line="259" w:lineRule="auto"/>
              <w:contextualSpacing/>
              <w:jc w:val="both"/>
              <w:rPr>
                <w:szCs w:val="24"/>
              </w:rPr>
            </w:pPr>
            <w:r w:rsidRPr="006A0B16">
              <w:rPr>
                <w:szCs w:val="24"/>
              </w:rPr>
              <w:t>Final Report - Consideration of next steps</w:t>
            </w:r>
          </w:p>
        </w:tc>
      </w:tr>
      <w:tr w:rsidR="006A0B16" w:rsidRPr="006A0B16" w14:paraId="3ED5F43C" w14:textId="77777777" w:rsidTr="00273DC6">
        <w:trPr>
          <w:trHeight w:val="300"/>
        </w:trPr>
        <w:tc>
          <w:tcPr>
            <w:tcW w:w="2110" w:type="dxa"/>
          </w:tcPr>
          <w:p w14:paraId="353BBBDF" w14:textId="77777777" w:rsidR="006A0B16" w:rsidRPr="006A0B16" w:rsidRDefault="006A0B16" w:rsidP="006A0B16">
            <w:pPr>
              <w:spacing w:before="0" w:after="160" w:line="259" w:lineRule="auto"/>
              <w:ind w:left="720" w:hanging="720"/>
              <w:contextualSpacing/>
              <w:jc w:val="both"/>
              <w:rPr>
                <w:szCs w:val="24"/>
              </w:rPr>
            </w:pPr>
            <w:r w:rsidRPr="006A0B16">
              <w:rPr>
                <w:szCs w:val="24"/>
              </w:rPr>
              <w:t>Task 8</w:t>
            </w:r>
          </w:p>
        </w:tc>
        <w:tc>
          <w:tcPr>
            <w:tcW w:w="5954" w:type="dxa"/>
          </w:tcPr>
          <w:p w14:paraId="4FA317D4" w14:textId="77777777" w:rsidR="006A0B16" w:rsidRPr="006A0B16" w:rsidRDefault="006A0B16" w:rsidP="006A0B16">
            <w:pPr>
              <w:spacing w:before="0" w:after="160" w:line="259" w:lineRule="auto"/>
              <w:contextualSpacing/>
              <w:jc w:val="both"/>
              <w:rPr>
                <w:szCs w:val="24"/>
              </w:rPr>
            </w:pPr>
            <w:r w:rsidRPr="006A0B16">
              <w:rPr>
                <w:szCs w:val="24"/>
              </w:rPr>
              <w:t>Final Report (including Task reports as appendices) and a two-page summary and slide pack</w:t>
            </w:r>
          </w:p>
        </w:tc>
      </w:tr>
      <w:tr w:rsidR="006A0B16" w:rsidRPr="006A0B16" w14:paraId="77B3B5AB" w14:textId="77777777" w:rsidTr="00273DC6">
        <w:tc>
          <w:tcPr>
            <w:tcW w:w="2110" w:type="dxa"/>
          </w:tcPr>
          <w:p w14:paraId="310781EE" w14:textId="77777777" w:rsidR="006A0B16" w:rsidRPr="006A0B16" w:rsidRDefault="006A0B16" w:rsidP="006A0B16">
            <w:pPr>
              <w:spacing w:before="0" w:after="160" w:line="259" w:lineRule="auto"/>
              <w:contextualSpacing/>
              <w:jc w:val="both"/>
              <w:rPr>
                <w:szCs w:val="24"/>
              </w:rPr>
            </w:pPr>
            <w:r w:rsidRPr="006A0B16">
              <w:rPr>
                <w:szCs w:val="24"/>
              </w:rPr>
              <w:t>Task 9</w:t>
            </w:r>
          </w:p>
        </w:tc>
        <w:tc>
          <w:tcPr>
            <w:tcW w:w="5954" w:type="dxa"/>
          </w:tcPr>
          <w:p w14:paraId="08106307" w14:textId="77777777" w:rsidR="006A0B16" w:rsidRPr="006A0B16" w:rsidRDefault="006A0B16" w:rsidP="006A0B16">
            <w:pPr>
              <w:spacing w:before="0" w:after="160" w:line="259" w:lineRule="auto"/>
              <w:contextualSpacing/>
              <w:jc w:val="both"/>
              <w:rPr>
                <w:szCs w:val="24"/>
              </w:rPr>
            </w:pPr>
            <w:r w:rsidRPr="006A0B16">
              <w:rPr>
                <w:szCs w:val="24"/>
              </w:rPr>
              <w:t xml:space="preserve">Dissemination event </w:t>
            </w:r>
          </w:p>
        </w:tc>
      </w:tr>
    </w:tbl>
    <w:p w14:paraId="444D4ED1" w14:textId="77777777" w:rsidR="006A0B16" w:rsidRPr="006A0B16" w:rsidRDefault="006A0B16" w:rsidP="006A0B16">
      <w:pPr>
        <w:spacing w:before="0" w:after="160" w:line="259" w:lineRule="auto"/>
        <w:ind w:left="720"/>
        <w:contextualSpacing/>
        <w:jc w:val="both"/>
        <w:rPr>
          <w:rFonts w:cs="Arial"/>
          <w:szCs w:val="24"/>
        </w:rPr>
      </w:pPr>
    </w:p>
    <w:p w14:paraId="64D57EC4" w14:textId="77777777" w:rsidR="006A0B16" w:rsidRPr="006A0B16" w:rsidRDefault="006A0B16" w:rsidP="006A0B16">
      <w:pPr>
        <w:spacing w:before="0" w:after="0" w:line="240" w:lineRule="auto"/>
      </w:pPr>
      <w:r w:rsidRPr="006A0B16">
        <w:t>All data, analysis and tools developed in this project will be the property of Defra and delivered by the contractor. All other data and analysis used should be properly referenced and, together with the data gathered and analysis developed, allow for the replication of the results of this research. This includes the anonymisation of the databases or other evidence developed when needed for confidentiality or personal data protection laws. The outputs should include shape files or equivalent of all data and evidence gathered and data ownership transferred to Defra.</w:t>
      </w:r>
    </w:p>
    <w:p w14:paraId="6D6D130C" w14:textId="0723166E" w:rsidR="006A0B16" w:rsidRDefault="006A0B16" w:rsidP="006A0B16">
      <w:pPr>
        <w:spacing w:before="0" w:after="0" w:line="240" w:lineRule="auto"/>
        <w:rPr>
          <w:rFonts w:eastAsia="Times New Roman"/>
          <w:lang w:eastAsia="en-GB"/>
        </w:rPr>
      </w:pPr>
    </w:p>
    <w:p w14:paraId="682032D4" w14:textId="77777777" w:rsidR="006A0B16" w:rsidRPr="006A0B16" w:rsidRDefault="006A0B16" w:rsidP="006A0B16">
      <w:pPr>
        <w:spacing w:before="0" w:after="0" w:line="240" w:lineRule="auto"/>
        <w:rPr>
          <w:rFonts w:eastAsia="Times New Roman"/>
          <w:lang w:eastAsia="en-GB"/>
        </w:rPr>
      </w:pPr>
    </w:p>
    <w:p w14:paraId="0C809824" w14:textId="77777777" w:rsidR="006A0B16" w:rsidRPr="006A0B16" w:rsidRDefault="006A0B16" w:rsidP="000D62A8">
      <w:pPr>
        <w:numPr>
          <w:ilvl w:val="0"/>
          <w:numId w:val="13"/>
        </w:numPr>
        <w:spacing w:before="0" w:after="160" w:line="240" w:lineRule="auto"/>
        <w:jc w:val="both"/>
        <w:outlineLvl w:val="0"/>
        <w:rPr>
          <w:rFonts w:cs="Arial"/>
          <w:b/>
          <w:sz w:val="26"/>
          <w:szCs w:val="26"/>
        </w:rPr>
      </w:pPr>
      <w:r w:rsidRPr="006A0B16">
        <w:rPr>
          <w:rFonts w:cs="Arial"/>
          <w:b/>
          <w:sz w:val="26"/>
          <w:szCs w:val="26"/>
        </w:rPr>
        <w:t>Timetable</w:t>
      </w:r>
    </w:p>
    <w:p w14:paraId="3C595C65" w14:textId="77777777" w:rsidR="006A0B16" w:rsidRPr="006A0B16" w:rsidRDefault="006A0B16" w:rsidP="006A0B16">
      <w:pPr>
        <w:spacing w:before="0" w:after="0" w:line="240" w:lineRule="auto"/>
      </w:pPr>
      <w:r w:rsidRPr="006A0B16">
        <w:t xml:space="preserve">The Authority proposes that the project will commence on or before 30 April 2023 with a total duration of 18 months until 30 October 2024. There will be an option to extend the contract for six months subject to the business need and Authority’s approval. </w:t>
      </w:r>
    </w:p>
    <w:p w14:paraId="4B3A54D3" w14:textId="77777777" w:rsidR="006A0B16" w:rsidRPr="006A0B16" w:rsidRDefault="006A0B16" w:rsidP="006A0B16">
      <w:pPr>
        <w:spacing w:before="0" w:after="0" w:line="240" w:lineRule="auto"/>
      </w:pPr>
    </w:p>
    <w:p w14:paraId="17D4FD18" w14:textId="77777777" w:rsidR="006A0B16" w:rsidRPr="006A0B16" w:rsidRDefault="006A0B16" w:rsidP="006A0B16">
      <w:pPr>
        <w:spacing w:before="0" w:after="0" w:line="240" w:lineRule="auto"/>
      </w:pPr>
      <w:r w:rsidRPr="006A0B16">
        <w:t xml:space="preserve">The outputs from Stage 1 of the project should be concluded and reported on </w:t>
      </w:r>
      <w:r w:rsidRPr="006A0B16">
        <w:rPr>
          <w:b/>
          <w:bCs/>
        </w:rPr>
        <w:t>by</w:t>
      </w:r>
      <w:r w:rsidRPr="006A0B16">
        <w:t xml:space="preserve"> January 2024.</w:t>
      </w:r>
    </w:p>
    <w:p w14:paraId="60FE3E69" w14:textId="77777777" w:rsidR="006A0B16" w:rsidRPr="006A0B16" w:rsidRDefault="006A0B16" w:rsidP="006A0B16">
      <w:pPr>
        <w:spacing w:before="0" w:after="0" w:line="240" w:lineRule="auto"/>
      </w:pPr>
    </w:p>
    <w:p w14:paraId="14AD20EF" w14:textId="77777777" w:rsidR="006A0B16" w:rsidRPr="006A0B16" w:rsidRDefault="006A0B16" w:rsidP="006A0B16">
      <w:pPr>
        <w:spacing w:before="0" w:after="0" w:line="240" w:lineRule="auto"/>
      </w:pPr>
      <w:r w:rsidRPr="006A0B16">
        <w:lastRenderedPageBreak/>
        <w:t>Any change to project timings must be discussed and agreed with the Authority at the inception phase and discussed throughout the project duration to allow consideration of any changes.</w:t>
      </w:r>
    </w:p>
    <w:p w14:paraId="50D51BAF" w14:textId="77777777" w:rsidR="006A0B16" w:rsidRPr="006A0B16" w:rsidRDefault="006A0B16" w:rsidP="006A0B16">
      <w:pPr>
        <w:spacing w:before="0" w:after="160" w:line="259" w:lineRule="auto"/>
        <w:ind w:left="720"/>
        <w:contextualSpacing/>
        <w:jc w:val="both"/>
        <w:rPr>
          <w:rFonts w:cs="Arial"/>
          <w:szCs w:val="24"/>
          <w:highlight w:val="yellow"/>
        </w:rPr>
      </w:pPr>
    </w:p>
    <w:p w14:paraId="1A93DE85" w14:textId="77777777" w:rsidR="006A0B16" w:rsidRPr="006A0B16" w:rsidRDefault="006A0B16" w:rsidP="006A0B16">
      <w:pPr>
        <w:spacing w:before="0" w:after="0" w:line="240" w:lineRule="auto"/>
        <w:jc w:val="both"/>
        <w:rPr>
          <w:szCs w:val="24"/>
        </w:rPr>
      </w:pPr>
    </w:p>
    <w:p w14:paraId="35CC54E8" w14:textId="77777777" w:rsidR="006A0B16" w:rsidRPr="006A0B16" w:rsidRDefault="006A0B16" w:rsidP="006A0B16">
      <w:pPr>
        <w:spacing w:before="0" w:after="0" w:line="240" w:lineRule="auto"/>
        <w:jc w:val="both"/>
        <w:rPr>
          <w:szCs w:val="24"/>
        </w:rPr>
      </w:pPr>
      <w:r w:rsidRPr="006A0B16">
        <w:rPr>
          <w:szCs w:val="24"/>
        </w:rPr>
        <w:br w:type="page"/>
      </w:r>
    </w:p>
    <w:p w14:paraId="7AE211C8" w14:textId="77777777" w:rsidR="006A0B16" w:rsidRPr="006A0B16" w:rsidRDefault="006A0B16" w:rsidP="006A0B16">
      <w:pPr>
        <w:spacing w:before="0" w:after="0" w:line="240" w:lineRule="auto"/>
        <w:jc w:val="both"/>
        <w:rPr>
          <w:szCs w:val="24"/>
        </w:rPr>
      </w:pPr>
    </w:p>
    <w:p w14:paraId="4DD12D20" w14:textId="77777777" w:rsidR="006A0B16" w:rsidRPr="006A0B16" w:rsidRDefault="006A0B16" w:rsidP="000D62A8">
      <w:pPr>
        <w:numPr>
          <w:ilvl w:val="0"/>
          <w:numId w:val="13"/>
        </w:numPr>
        <w:spacing w:before="0" w:after="160" w:line="240" w:lineRule="auto"/>
        <w:jc w:val="both"/>
        <w:outlineLvl w:val="0"/>
        <w:rPr>
          <w:rFonts w:cs="Arial"/>
          <w:b/>
          <w:sz w:val="26"/>
          <w:szCs w:val="26"/>
        </w:rPr>
      </w:pPr>
      <w:r w:rsidRPr="006A0B16">
        <w:rPr>
          <w:rFonts w:cs="Arial"/>
          <w:b/>
          <w:sz w:val="26"/>
          <w:szCs w:val="26"/>
        </w:rPr>
        <w:t xml:space="preserve">Programme of Work </w:t>
      </w:r>
    </w:p>
    <w:p w14:paraId="6CBD0E0C" w14:textId="77777777" w:rsidR="006A0B16" w:rsidRPr="006A0B16" w:rsidRDefault="006A0B16" w:rsidP="006A0B16">
      <w:pPr>
        <w:spacing w:before="0" w:after="0" w:line="240" w:lineRule="auto"/>
      </w:pPr>
      <w:r w:rsidRPr="006A0B16">
        <w:t>Below are detailed the key deliverables and milestones within the project. All milestones and deliverables to be agreed at inception and discussed throughout project duration.</w:t>
      </w:r>
    </w:p>
    <w:p w14:paraId="2BD0D201" w14:textId="77777777" w:rsidR="006A0B16" w:rsidRPr="006A0B16" w:rsidRDefault="006A0B16" w:rsidP="006A0B16">
      <w:pPr>
        <w:spacing w:before="0" w:after="0" w:line="240" w:lineRule="auto"/>
      </w:pPr>
    </w:p>
    <w:tbl>
      <w:tblPr>
        <w:tblW w:w="8589"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724"/>
        <w:gridCol w:w="5390"/>
        <w:gridCol w:w="1475"/>
      </w:tblGrid>
      <w:tr w:rsidR="006A0B16" w:rsidRPr="006A0B16" w14:paraId="6EF960BB" w14:textId="77777777" w:rsidTr="006A0B16">
        <w:trPr>
          <w:trHeight w:val="450"/>
        </w:trPr>
        <w:tc>
          <w:tcPr>
            <w:tcW w:w="1726" w:type="dxa"/>
            <w:tcBorders>
              <w:top w:val="single" w:sz="6" w:space="0" w:color="000000"/>
              <w:left w:val="single" w:sz="6" w:space="0" w:color="000000"/>
              <w:bottom w:val="single" w:sz="6" w:space="0" w:color="000000"/>
              <w:right w:val="single" w:sz="6" w:space="0" w:color="000000"/>
            </w:tcBorders>
            <w:shd w:val="clear" w:color="auto" w:fill="C5E0B3"/>
            <w:vAlign w:val="center"/>
            <w:hideMark/>
          </w:tcPr>
          <w:p w14:paraId="05153CB8" w14:textId="77777777" w:rsidR="006A0B16" w:rsidRPr="006A0B16" w:rsidRDefault="006A0B16" w:rsidP="006A0B16">
            <w:pPr>
              <w:spacing w:before="0" w:after="0" w:line="240" w:lineRule="auto"/>
              <w:jc w:val="both"/>
              <w:textAlignment w:val="baseline"/>
              <w:rPr>
                <w:rFonts w:eastAsia="Times New Roman" w:cs="Arial"/>
                <w:szCs w:val="24"/>
                <w:lang w:eastAsia="en-GB"/>
              </w:rPr>
            </w:pPr>
            <w:r w:rsidRPr="006A0B16">
              <w:rPr>
                <w:rFonts w:eastAsia="Times New Roman" w:cs="Arial"/>
                <w:b/>
                <w:szCs w:val="24"/>
                <w:lang w:eastAsia="en-GB"/>
              </w:rPr>
              <w:t>Project Deliverables &amp; Milestones</w:t>
            </w:r>
          </w:p>
        </w:tc>
        <w:tc>
          <w:tcPr>
            <w:tcW w:w="5425" w:type="dxa"/>
            <w:tcBorders>
              <w:top w:val="single" w:sz="6" w:space="0" w:color="auto"/>
              <w:left w:val="nil"/>
              <w:bottom w:val="single" w:sz="6" w:space="0" w:color="auto"/>
              <w:right w:val="single" w:sz="6" w:space="0" w:color="auto"/>
            </w:tcBorders>
            <w:shd w:val="clear" w:color="auto" w:fill="C5E0B3"/>
            <w:vAlign w:val="center"/>
            <w:hideMark/>
          </w:tcPr>
          <w:p w14:paraId="1AC715D8"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b/>
                <w:szCs w:val="24"/>
                <w:lang w:eastAsia="en-GB"/>
              </w:rPr>
              <w:t>Detail of Task</w:t>
            </w:r>
          </w:p>
        </w:tc>
        <w:tc>
          <w:tcPr>
            <w:tcW w:w="1438" w:type="dxa"/>
            <w:tcBorders>
              <w:top w:val="single" w:sz="6" w:space="0" w:color="auto"/>
              <w:left w:val="nil"/>
              <w:bottom w:val="single" w:sz="6" w:space="0" w:color="auto"/>
              <w:right w:val="single" w:sz="6" w:space="0" w:color="auto"/>
            </w:tcBorders>
            <w:shd w:val="clear" w:color="auto" w:fill="C5E0B3"/>
            <w:vAlign w:val="center"/>
            <w:hideMark/>
          </w:tcPr>
          <w:p w14:paraId="629DBF61" w14:textId="77777777" w:rsidR="006A0B16" w:rsidRPr="006A0B16" w:rsidRDefault="006A0B16" w:rsidP="006A0B16">
            <w:pPr>
              <w:spacing w:before="0" w:after="0" w:line="240" w:lineRule="auto"/>
              <w:jc w:val="both"/>
              <w:textAlignment w:val="baseline"/>
              <w:rPr>
                <w:rFonts w:eastAsia="Times New Roman" w:cs="Arial"/>
                <w:szCs w:val="24"/>
                <w:lang w:eastAsia="en-GB"/>
              </w:rPr>
            </w:pPr>
            <w:r w:rsidRPr="006A0B16">
              <w:rPr>
                <w:rFonts w:eastAsia="Times New Roman" w:cs="Arial"/>
                <w:b/>
                <w:szCs w:val="24"/>
                <w:lang w:eastAsia="en-GB"/>
              </w:rPr>
              <w:t>Dates</w:t>
            </w:r>
          </w:p>
          <w:p w14:paraId="58C3EA1E" w14:textId="77777777" w:rsidR="006A0B16" w:rsidRPr="006A0B16" w:rsidRDefault="006A0B16" w:rsidP="006A0B16">
            <w:pPr>
              <w:spacing w:before="0" w:after="0" w:line="240" w:lineRule="auto"/>
              <w:jc w:val="both"/>
              <w:textAlignment w:val="baseline"/>
              <w:rPr>
                <w:rFonts w:eastAsia="Times New Roman" w:cs="Arial"/>
                <w:szCs w:val="24"/>
                <w:lang w:eastAsia="en-GB"/>
              </w:rPr>
            </w:pPr>
          </w:p>
        </w:tc>
      </w:tr>
      <w:tr w:rsidR="006A0B16" w:rsidRPr="006A0B16" w14:paraId="699E6BAB" w14:textId="77777777" w:rsidTr="006A0B16">
        <w:trPr>
          <w:trHeight w:val="450"/>
        </w:trPr>
        <w:tc>
          <w:tcPr>
            <w:tcW w:w="8589" w:type="dxa"/>
            <w:gridSpan w:val="3"/>
            <w:tcBorders>
              <w:top w:val="single" w:sz="6" w:space="0" w:color="000000"/>
              <w:left w:val="single" w:sz="6" w:space="0" w:color="000000"/>
              <w:bottom w:val="single" w:sz="6" w:space="0" w:color="000000"/>
              <w:right w:val="single" w:sz="6" w:space="0" w:color="auto"/>
            </w:tcBorders>
            <w:shd w:val="clear" w:color="auto" w:fill="B4C6E7"/>
            <w:vAlign w:val="center"/>
            <w:hideMark/>
          </w:tcPr>
          <w:p w14:paraId="7000CBFC" w14:textId="77777777" w:rsidR="006A0B16" w:rsidRPr="006A0B16" w:rsidRDefault="006A0B16" w:rsidP="006A0B16">
            <w:pPr>
              <w:spacing w:before="0" w:after="0" w:line="240" w:lineRule="auto"/>
              <w:rPr>
                <w:rFonts w:eastAsia="Times New Roman" w:cs="Arial"/>
                <w:b/>
                <w:bCs/>
                <w:szCs w:val="24"/>
                <w:lang w:eastAsia="en-GB"/>
              </w:rPr>
            </w:pPr>
            <w:r w:rsidRPr="006A0B16">
              <w:rPr>
                <w:rFonts w:eastAsia="Times New Roman" w:cs="Arial"/>
                <w:b/>
                <w:bCs/>
                <w:szCs w:val="24"/>
                <w:lang w:eastAsia="en-GB"/>
              </w:rPr>
              <w:t>Stage 1</w:t>
            </w:r>
          </w:p>
        </w:tc>
      </w:tr>
      <w:tr w:rsidR="006A0B16" w:rsidRPr="006A0B16" w14:paraId="204BF280" w14:textId="77777777" w:rsidTr="00273DC6">
        <w:trPr>
          <w:trHeight w:val="1769"/>
        </w:trPr>
        <w:tc>
          <w:tcPr>
            <w:tcW w:w="1726" w:type="dxa"/>
            <w:tcBorders>
              <w:top w:val="nil"/>
              <w:left w:val="single" w:sz="6" w:space="0" w:color="auto"/>
              <w:bottom w:val="single" w:sz="6" w:space="0" w:color="auto"/>
              <w:right w:val="single" w:sz="6" w:space="0" w:color="auto"/>
            </w:tcBorders>
            <w:shd w:val="clear" w:color="auto" w:fill="auto"/>
            <w:vAlign w:val="center"/>
            <w:hideMark/>
          </w:tcPr>
          <w:p w14:paraId="7D957953" w14:textId="77777777" w:rsidR="006A0B16" w:rsidRPr="006A0B16" w:rsidRDefault="006A0B16" w:rsidP="006A0B16">
            <w:pPr>
              <w:spacing w:before="0" w:after="0" w:line="240" w:lineRule="auto"/>
              <w:jc w:val="center"/>
              <w:textAlignment w:val="baseline"/>
              <w:rPr>
                <w:rFonts w:eastAsia="Times New Roman" w:cs="Arial"/>
                <w:szCs w:val="24"/>
                <w:lang w:eastAsia="en-GB"/>
              </w:rPr>
            </w:pPr>
          </w:p>
          <w:p w14:paraId="6A5C6F2B"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1</w:t>
            </w:r>
          </w:p>
        </w:tc>
        <w:tc>
          <w:tcPr>
            <w:tcW w:w="5425" w:type="dxa"/>
            <w:tcBorders>
              <w:top w:val="nil"/>
              <w:left w:val="nil"/>
              <w:bottom w:val="single" w:sz="6" w:space="0" w:color="auto"/>
              <w:right w:val="single" w:sz="6" w:space="0" w:color="auto"/>
            </w:tcBorders>
            <w:shd w:val="clear" w:color="auto" w:fill="auto"/>
            <w:vAlign w:val="center"/>
            <w:hideMark/>
          </w:tcPr>
          <w:p w14:paraId="7721B4F0"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Inception meeting with the Project Board. Meeting to discuss the proposed approach to the project.</w:t>
            </w:r>
          </w:p>
          <w:p w14:paraId="63273FBD"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Inception meeting agenda, minutes, inc. record of actions with owners and due dates written in an inception report.</w:t>
            </w:r>
          </w:p>
          <w:p w14:paraId="73C52CDE" w14:textId="77777777" w:rsidR="006A0B16" w:rsidRPr="006A0B16" w:rsidRDefault="006A0B16" w:rsidP="006A0B16">
            <w:pPr>
              <w:spacing w:before="0" w:after="0" w:line="240" w:lineRule="auto"/>
              <w:textAlignment w:val="baseline"/>
              <w:rPr>
                <w:rFonts w:eastAsia="Times New Roman" w:cs="Arial"/>
                <w:szCs w:val="24"/>
                <w:lang w:eastAsia="en-GB"/>
              </w:rPr>
            </w:pPr>
          </w:p>
          <w:p w14:paraId="6E574079" w14:textId="77777777" w:rsidR="006A0B16" w:rsidRPr="006A0B16" w:rsidRDefault="006A0B16" w:rsidP="006A0B16">
            <w:pPr>
              <w:spacing w:before="0" w:after="0" w:line="240" w:lineRule="auto"/>
              <w:textAlignment w:val="baseline"/>
              <w:rPr>
                <w:rFonts w:eastAsia="Times New Roman" w:cs="Arial"/>
                <w:lang w:eastAsia="en-GB"/>
              </w:rPr>
            </w:pPr>
            <w:r w:rsidRPr="006A0B16">
              <w:rPr>
                <w:rFonts w:eastAsia="Times New Roman" w:cs="Arial"/>
                <w:lang w:eastAsia="en-GB"/>
              </w:rPr>
              <w:t>The Tenderer must identify individuals who will manage the project and nominate a representative for day-to-day contact with Defra’s Project Manager.</w:t>
            </w:r>
          </w:p>
        </w:tc>
        <w:tc>
          <w:tcPr>
            <w:tcW w:w="1438" w:type="dxa"/>
            <w:tcBorders>
              <w:top w:val="nil"/>
              <w:left w:val="nil"/>
              <w:bottom w:val="single" w:sz="6" w:space="0" w:color="auto"/>
              <w:right w:val="single" w:sz="6" w:space="0" w:color="auto"/>
            </w:tcBorders>
            <w:shd w:val="clear" w:color="auto" w:fill="auto"/>
            <w:vAlign w:val="center"/>
            <w:hideMark/>
          </w:tcPr>
          <w:p w14:paraId="24515DAA"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Week one</w:t>
            </w:r>
          </w:p>
          <w:p w14:paraId="60831866"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(By Week commencing 1st May 2023)</w:t>
            </w:r>
          </w:p>
        </w:tc>
      </w:tr>
      <w:tr w:rsidR="006A0B16" w:rsidRPr="006A0B16" w14:paraId="725D27E3" w14:textId="77777777" w:rsidTr="00273DC6">
        <w:trPr>
          <w:trHeight w:val="300"/>
        </w:trPr>
        <w:tc>
          <w:tcPr>
            <w:tcW w:w="1726" w:type="dxa"/>
            <w:tcBorders>
              <w:top w:val="nil"/>
              <w:left w:val="single" w:sz="6" w:space="0" w:color="auto"/>
              <w:bottom w:val="single" w:sz="6" w:space="0" w:color="auto"/>
              <w:right w:val="single" w:sz="6" w:space="0" w:color="auto"/>
            </w:tcBorders>
            <w:shd w:val="clear" w:color="auto" w:fill="auto"/>
            <w:vAlign w:val="center"/>
            <w:hideMark/>
          </w:tcPr>
          <w:p w14:paraId="1CA2CC21"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2</w:t>
            </w:r>
          </w:p>
        </w:tc>
        <w:tc>
          <w:tcPr>
            <w:tcW w:w="5425" w:type="dxa"/>
            <w:tcBorders>
              <w:top w:val="nil"/>
              <w:left w:val="nil"/>
              <w:bottom w:val="single" w:sz="6" w:space="0" w:color="auto"/>
              <w:right w:val="single" w:sz="6" w:space="0" w:color="auto"/>
            </w:tcBorders>
            <w:shd w:val="clear" w:color="auto" w:fill="auto"/>
            <w:vAlign w:val="center"/>
            <w:hideMark/>
          </w:tcPr>
          <w:p w14:paraId="2C7DC73C" w14:textId="77777777" w:rsidR="006A0B16" w:rsidRPr="006A0B16" w:rsidRDefault="006A0B16" w:rsidP="006A0B16">
            <w:pPr>
              <w:spacing w:before="0" w:after="0" w:line="240" w:lineRule="auto"/>
              <w:textAlignment w:val="baseline"/>
              <w:rPr>
                <w:rFonts w:eastAsia="Times New Roman" w:cs="Arial"/>
                <w:color w:val="FF0000"/>
                <w:szCs w:val="24"/>
                <w:lang w:eastAsia="en-GB"/>
              </w:rPr>
            </w:pPr>
            <w:r w:rsidRPr="006A0B16">
              <w:rPr>
                <w:rFonts w:eastAsia="Times New Roman" w:cs="Arial"/>
                <w:szCs w:val="24"/>
                <w:lang w:eastAsia="en-GB"/>
              </w:rPr>
              <w:t>Develop the Project Steering Group (PSG), Terms of Reference and set up the PSG</w:t>
            </w:r>
          </w:p>
        </w:tc>
        <w:tc>
          <w:tcPr>
            <w:tcW w:w="1438" w:type="dxa"/>
            <w:tcBorders>
              <w:top w:val="nil"/>
              <w:left w:val="nil"/>
              <w:bottom w:val="single" w:sz="6" w:space="0" w:color="auto"/>
              <w:right w:val="single" w:sz="6" w:space="0" w:color="auto"/>
            </w:tcBorders>
            <w:shd w:val="clear" w:color="auto" w:fill="auto"/>
            <w:vAlign w:val="center"/>
            <w:hideMark/>
          </w:tcPr>
          <w:p w14:paraId="705119F1"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Week 2</w:t>
            </w:r>
          </w:p>
        </w:tc>
      </w:tr>
      <w:tr w:rsidR="006A0B16" w:rsidRPr="006A0B16" w14:paraId="023E52EE" w14:textId="77777777" w:rsidTr="00273DC6">
        <w:trPr>
          <w:trHeight w:val="1125"/>
        </w:trPr>
        <w:tc>
          <w:tcPr>
            <w:tcW w:w="1726" w:type="dxa"/>
            <w:tcBorders>
              <w:top w:val="nil"/>
              <w:left w:val="single" w:sz="6" w:space="0" w:color="auto"/>
              <w:bottom w:val="single" w:sz="6" w:space="0" w:color="auto"/>
              <w:right w:val="single" w:sz="6" w:space="0" w:color="auto"/>
            </w:tcBorders>
            <w:shd w:val="clear" w:color="auto" w:fill="auto"/>
            <w:vAlign w:val="center"/>
            <w:hideMark/>
          </w:tcPr>
          <w:p w14:paraId="7AD01AAF"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3</w:t>
            </w:r>
          </w:p>
        </w:tc>
        <w:tc>
          <w:tcPr>
            <w:tcW w:w="5425" w:type="dxa"/>
            <w:tcBorders>
              <w:top w:val="nil"/>
              <w:left w:val="nil"/>
              <w:bottom w:val="single" w:sz="6" w:space="0" w:color="auto"/>
              <w:right w:val="single" w:sz="6" w:space="0" w:color="auto"/>
            </w:tcBorders>
            <w:shd w:val="clear" w:color="auto" w:fill="auto"/>
            <w:vAlign w:val="center"/>
            <w:hideMark/>
          </w:tcPr>
          <w:p w14:paraId="1C9CA915" w14:textId="77777777" w:rsidR="006A0B16" w:rsidRPr="006A0B16" w:rsidRDefault="006A0B16" w:rsidP="006A0B16">
            <w:pPr>
              <w:spacing w:before="0" w:after="0" w:line="240" w:lineRule="auto"/>
              <w:textAlignment w:val="baseline"/>
              <w:rPr>
                <w:rFonts w:eastAsia="Times New Roman" w:cs="Arial"/>
                <w:lang w:eastAsia="en-GB"/>
              </w:rPr>
            </w:pPr>
            <w:r w:rsidRPr="006A0B16">
              <w:rPr>
                <w:rFonts w:eastAsia="Times New Roman" w:cs="Arial"/>
                <w:lang w:eastAsia="en-GB"/>
              </w:rPr>
              <w:t>A detailed inception report, including the project plan sent to Defra’s Project Manager, following commissioning and the inception meeting between Defra and the Tenderer. The project plan to provide a more detailed methodology beyond the original proposal plan, a detailed risk register and timeline. Please see minimum requirements in Annex B.</w:t>
            </w:r>
          </w:p>
        </w:tc>
        <w:tc>
          <w:tcPr>
            <w:tcW w:w="1438" w:type="dxa"/>
            <w:tcBorders>
              <w:top w:val="nil"/>
              <w:left w:val="nil"/>
              <w:bottom w:val="single" w:sz="6" w:space="0" w:color="auto"/>
              <w:right w:val="single" w:sz="6" w:space="0" w:color="auto"/>
            </w:tcBorders>
            <w:shd w:val="clear" w:color="auto" w:fill="auto"/>
            <w:vAlign w:val="center"/>
            <w:hideMark/>
          </w:tcPr>
          <w:p w14:paraId="410F47B2"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Week 4</w:t>
            </w:r>
          </w:p>
        </w:tc>
      </w:tr>
      <w:tr w:rsidR="006A0B16" w:rsidRPr="006A0B16" w14:paraId="12023453" w14:textId="77777777" w:rsidTr="006A0B16">
        <w:trPr>
          <w:trHeight w:val="510"/>
        </w:trPr>
        <w:tc>
          <w:tcPr>
            <w:tcW w:w="1726" w:type="dxa"/>
            <w:tcBorders>
              <w:top w:val="nil"/>
              <w:left w:val="single" w:sz="6" w:space="0" w:color="auto"/>
              <w:bottom w:val="single" w:sz="6" w:space="0" w:color="auto"/>
              <w:right w:val="single" w:sz="6" w:space="0" w:color="auto"/>
            </w:tcBorders>
            <w:shd w:val="clear" w:color="auto" w:fill="C5E0B3"/>
            <w:vAlign w:val="center"/>
            <w:hideMark/>
          </w:tcPr>
          <w:p w14:paraId="2C003114" w14:textId="77777777" w:rsidR="006A0B16" w:rsidRPr="006A0B16" w:rsidRDefault="006A0B16" w:rsidP="006A0B16">
            <w:pPr>
              <w:spacing w:before="0" w:after="0" w:line="240" w:lineRule="auto"/>
              <w:jc w:val="center"/>
              <w:textAlignment w:val="baseline"/>
              <w:rPr>
                <w:rFonts w:eastAsia="Times New Roman" w:cs="Arial"/>
                <w:b/>
                <w:szCs w:val="24"/>
                <w:lang w:eastAsia="en-GB"/>
              </w:rPr>
            </w:pPr>
            <w:r w:rsidRPr="006A0B16">
              <w:rPr>
                <w:rFonts w:eastAsia="Times New Roman" w:cs="Arial"/>
                <w:b/>
                <w:szCs w:val="24"/>
                <w:lang w:eastAsia="en-GB"/>
              </w:rPr>
              <w:t>Milestone 1</w:t>
            </w:r>
          </w:p>
        </w:tc>
        <w:tc>
          <w:tcPr>
            <w:tcW w:w="5425" w:type="dxa"/>
            <w:tcBorders>
              <w:top w:val="nil"/>
              <w:left w:val="nil"/>
              <w:bottom w:val="single" w:sz="6" w:space="0" w:color="auto"/>
              <w:right w:val="single" w:sz="6" w:space="0" w:color="auto"/>
            </w:tcBorders>
            <w:shd w:val="clear" w:color="auto" w:fill="C5E0B3"/>
            <w:vAlign w:val="center"/>
            <w:hideMark/>
          </w:tcPr>
          <w:p w14:paraId="1E67A416" w14:textId="77777777" w:rsidR="006A0B16" w:rsidRPr="006A0B16" w:rsidRDefault="006A0B16" w:rsidP="006A0B16">
            <w:pPr>
              <w:spacing w:before="0" w:after="0" w:line="240" w:lineRule="auto"/>
              <w:textAlignment w:val="baseline"/>
              <w:rPr>
                <w:rFonts w:eastAsia="Times New Roman" w:cs="Arial"/>
                <w:lang w:eastAsia="en-GB"/>
              </w:rPr>
            </w:pPr>
            <w:r w:rsidRPr="006A0B16">
              <w:rPr>
                <w:rFonts w:eastAsia="Times New Roman" w:cs="Arial"/>
                <w:lang w:eastAsia="en-GB"/>
              </w:rPr>
              <w:t>Meeting with the Project Board and PSG (verbal update and presentation) to discuss and sign off on the inception report and the Project Plan. The Tenderer is expected to provide an agenda, meeting minutes and a record of actions with owners and due dates.</w:t>
            </w:r>
          </w:p>
        </w:tc>
        <w:tc>
          <w:tcPr>
            <w:tcW w:w="1438" w:type="dxa"/>
            <w:tcBorders>
              <w:top w:val="nil"/>
              <w:left w:val="nil"/>
              <w:bottom w:val="single" w:sz="6" w:space="0" w:color="auto"/>
              <w:right w:val="single" w:sz="6" w:space="0" w:color="auto"/>
            </w:tcBorders>
            <w:shd w:val="clear" w:color="auto" w:fill="C5E0B3"/>
            <w:vAlign w:val="center"/>
            <w:hideMark/>
          </w:tcPr>
          <w:p w14:paraId="090EA5FB"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Week 4</w:t>
            </w:r>
          </w:p>
        </w:tc>
      </w:tr>
      <w:tr w:rsidR="006A0B16" w:rsidRPr="006A0B16" w14:paraId="52B4BF01" w14:textId="77777777" w:rsidTr="00273DC6">
        <w:trPr>
          <w:trHeight w:val="780"/>
        </w:trPr>
        <w:tc>
          <w:tcPr>
            <w:tcW w:w="1726" w:type="dxa"/>
            <w:tcBorders>
              <w:top w:val="nil"/>
              <w:left w:val="single" w:sz="6" w:space="0" w:color="auto"/>
              <w:bottom w:val="single" w:sz="6" w:space="0" w:color="auto"/>
              <w:right w:val="single" w:sz="6" w:space="0" w:color="auto"/>
            </w:tcBorders>
            <w:shd w:val="clear" w:color="auto" w:fill="auto"/>
            <w:vAlign w:val="center"/>
            <w:hideMark/>
          </w:tcPr>
          <w:p w14:paraId="799E1915"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4</w:t>
            </w:r>
          </w:p>
          <w:p w14:paraId="41353F07"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Task 1</w:t>
            </w:r>
          </w:p>
        </w:tc>
        <w:tc>
          <w:tcPr>
            <w:tcW w:w="5425" w:type="dxa"/>
            <w:tcBorders>
              <w:top w:val="nil"/>
              <w:left w:val="nil"/>
              <w:bottom w:val="single" w:sz="6" w:space="0" w:color="auto"/>
              <w:right w:val="single" w:sz="6" w:space="0" w:color="auto"/>
            </w:tcBorders>
            <w:shd w:val="clear" w:color="auto" w:fill="auto"/>
            <w:vAlign w:val="center"/>
          </w:tcPr>
          <w:p w14:paraId="32BFC7E2"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Final report – Evidence review and review of the NERC funded Legacy Wastes project prioritisation methodology. Edit report for feedback.</w:t>
            </w:r>
          </w:p>
        </w:tc>
        <w:tc>
          <w:tcPr>
            <w:tcW w:w="1438" w:type="dxa"/>
            <w:tcBorders>
              <w:top w:val="nil"/>
              <w:left w:val="nil"/>
              <w:bottom w:val="single" w:sz="6" w:space="0" w:color="auto"/>
              <w:right w:val="single" w:sz="6" w:space="0" w:color="auto"/>
            </w:tcBorders>
            <w:shd w:val="clear" w:color="auto" w:fill="auto"/>
            <w:vAlign w:val="center"/>
            <w:hideMark/>
          </w:tcPr>
          <w:p w14:paraId="026408DD"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i/>
                <w:iCs/>
                <w:szCs w:val="24"/>
                <w:lang w:eastAsia="en-GB"/>
              </w:rPr>
              <w:t xml:space="preserve"> To be agreed</w:t>
            </w:r>
          </w:p>
        </w:tc>
      </w:tr>
      <w:tr w:rsidR="006A0B16" w:rsidRPr="006A0B16" w14:paraId="4CEF0BE7"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C5E0B3"/>
            <w:vAlign w:val="center"/>
          </w:tcPr>
          <w:p w14:paraId="7B107675" w14:textId="77777777" w:rsidR="006A0B16" w:rsidRPr="006A0B16" w:rsidRDefault="006A0B16" w:rsidP="006A0B16">
            <w:pPr>
              <w:spacing w:before="0" w:after="0" w:line="240" w:lineRule="auto"/>
              <w:jc w:val="center"/>
              <w:textAlignment w:val="baseline"/>
              <w:rPr>
                <w:rFonts w:eastAsia="Times New Roman" w:cs="Arial"/>
                <w:b/>
                <w:szCs w:val="24"/>
                <w:lang w:eastAsia="en-GB"/>
              </w:rPr>
            </w:pPr>
            <w:r w:rsidRPr="006A0B16">
              <w:rPr>
                <w:rFonts w:eastAsia="Times New Roman" w:cs="Arial"/>
                <w:b/>
                <w:szCs w:val="24"/>
                <w:lang w:eastAsia="en-GB"/>
              </w:rPr>
              <w:t>Milestone 2</w:t>
            </w:r>
          </w:p>
        </w:tc>
        <w:tc>
          <w:tcPr>
            <w:tcW w:w="5425" w:type="dxa"/>
            <w:tcBorders>
              <w:top w:val="nil"/>
              <w:left w:val="nil"/>
              <w:bottom w:val="single" w:sz="6" w:space="0" w:color="auto"/>
              <w:right w:val="single" w:sz="6" w:space="0" w:color="auto"/>
            </w:tcBorders>
            <w:shd w:val="clear" w:color="auto" w:fill="C5E0B3"/>
            <w:vAlign w:val="center"/>
          </w:tcPr>
          <w:p w14:paraId="419D6954" w14:textId="77777777" w:rsidR="006A0B16" w:rsidRPr="006A0B16" w:rsidRDefault="006A0B16" w:rsidP="006A0B16">
            <w:pPr>
              <w:spacing w:before="0" w:after="0" w:line="240" w:lineRule="auto"/>
              <w:textAlignment w:val="baseline"/>
              <w:rPr>
                <w:rFonts w:eastAsia="Times New Roman" w:cs="Arial"/>
                <w:lang w:eastAsia="en-GB"/>
              </w:rPr>
            </w:pPr>
            <w:r w:rsidRPr="006A0B16">
              <w:rPr>
                <w:rFonts w:eastAsia="Times New Roman" w:cs="Arial"/>
                <w:lang w:eastAsia="en-GB"/>
              </w:rPr>
              <w:t xml:space="preserve">Meeting with the Project Board (verbal update and presentation) to discuss and sign off on the evidence review and review of prioritisation (Task </w:t>
            </w:r>
            <w:r w:rsidRPr="006A0B16">
              <w:rPr>
                <w:rFonts w:eastAsia="Times New Roman" w:cs="Arial"/>
                <w:lang w:eastAsia="en-GB"/>
              </w:rPr>
              <w:lastRenderedPageBreak/>
              <w:t>1) and discuss the merits of commencing with Task 2. The Tenderer is expected to provide an agenda, meeting minutes and a record of actions with owners and due dates.</w:t>
            </w:r>
          </w:p>
        </w:tc>
        <w:tc>
          <w:tcPr>
            <w:tcW w:w="1438" w:type="dxa"/>
            <w:tcBorders>
              <w:top w:val="nil"/>
              <w:left w:val="nil"/>
              <w:bottom w:val="single" w:sz="6" w:space="0" w:color="auto"/>
              <w:right w:val="single" w:sz="6" w:space="0" w:color="auto"/>
            </w:tcBorders>
            <w:shd w:val="clear" w:color="auto" w:fill="C5E0B3"/>
            <w:vAlign w:val="center"/>
          </w:tcPr>
          <w:p w14:paraId="4EDE9B0C"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i/>
                <w:iCs/>
                <w:szCs w:val="24"/>
                <w:lang w:eastAsia="en-GB"/>
              </w:rPr>
              <w:lastRenderedPageBreak/>
              <w:t>To be agreed</w:t>
            </w:r>
            <w:r w:rsidRPr="006A0B16" w:rsidDel="00D03E58">
              <w:rPr>
                <w:rFonts w:eastAsia="Times New Roman" w:cs="Arial"/>
                <w:szCs w:val="24"/>
                <w:lang w:eastAsia="en-GB"/>
              </w:rPr>
              <w:t xml:space="preserve"> </w:t>
            </w:r>
          </w:p>
        </w:tc>
      </w:tr>
      <w:tr w:rsidR="006A0B16" w:rsidRPr="006A0B16" w14:paraId="7450EB23"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FFE599"/>
            <w:vAlign w:val="center"/>
          </w:tcPr>
          <w:p w14:paraId="09A87004" w14:textId="77777777" w:rsidR="006A0B16" w:rsidRPr="006A0B16" w:rsidRDefault="006A0B16" w:rsidP="006A0B16">
            <w:pPr>
              <w:spacing w:before="0" w:after="0" w:line="240" w:lineRule="auto"/>
              <w:jc w:val="center"/>
              <w:textAlignment w:val="baseline"/>
              <w:rPr>
                <w:rFonts w:eastAsia="Times New Roman" w:cs="Arial"/>
                <w:i/>
                <w:szCs w:val="24"/>
                <w:lang w:eastAsia="en-GB"/>
              </w:rPr>
            </w:pPr>
            <w:r w:rsidRPr="006A0B16">
              <w:rPr>
                <w:rFonts w:eastAsia="Times New Roman" w:cs="Arial"/>
                <w:i/>
                <w:szCs w:val="24"/>
                <w:lang w:eastAsia="en-GB"/>
              </w:rPr>
              <w:t>Deliverable 5 Task 2</w:t>
            </w:r>
          </w:p>
        </w:tc>
        <w:tc>
          <w:tcPr>
            <w:tcW w:w="5425" w:type="dxa"/>
            <w:tcBorders>
              <w:top w:val="nil"/>
              <w:left w:val="nil"/>
              <w:bottom w:val="single" w:sz="6" w:space="0" w:color="auto"/>
              <w:right w:val="single" w:sz="6" w:space="0" w:color="auto"/>
            </w:tcBorders>
            <w:shd w:val="clear" w:color="auto" w:fill="FFE599"/>
            <w:vAlign w:val="center"/>
          </w:tcPr>
          <w:p w14:paraId="1DDE0DCA" w14:textId="77777777" w:rsidR="006A0B16" w:rsidRPr="006A0B16" w:rsidRDefault="006A0B16" w:rsidP="006A0B16">
            <w:pPr>
              <w:spacing w:before="0" w:after="0" w:line="240" w:lineRule="auto"/>
              <w:textAlignment w:val="baseline"/>
              <w:rPr>
                <w:rFonts w:eastAsia="Times New Roman" w:cs="Arial"/>
                <w:i/>
                <w:szCs w:val="24"/>
                <w:lang w:eastAsia="en-GB"/>
              </w:rPr>
            </w:pPr>
            <w:r w:rsidRPr="006A0B16">
              <w:rPr>
                <w:rFonts w:eastAsia="Times New Roman" w:cs="Arial"/>
                <w:i/>
                <w:szCs w:val="24"/>
                <w:lang w:eastAsia="en-GB"/>
              </w:rPr>
              <w:t xml:space="preserve">Final report – prioritisation methodology (optional task). </w:t>
            </w:r>
            <w:r w:rsidRPr="006A0B16">
              <w:rPr>
                <w:rFonts w:eastAsia="Times New Roman" w:cs="Arial"/>
                <w:szCs w:val="24"/>
                <w:lang w:eastAsia="en-GB"/>
              </w:rPr>
              <w:t>Edit report for feedback.</w:t>
            </w:r>
          </w:p>
        </w:tc>
        <w:tc>
          <w:tcPr>
            <w:tcW w:w="1438" w:type="dxa"/>
            <w:tcBorders>
              <w:top w:val="nil"/>
              <w:left w:val="nil"/>
              <w:bottom w:val="single" w:sz="6" w:space="0" w:color="auto"/>
              <w:right w:val="single" w:sz="6" w:space="0" w:color="auto"/>
            </w:tcBorders>
            <w:shd w:val="clear" w:color="auto" w:fill="FFE599"/>
            <w:vAlign w:val="center"/>
          </w:tcPr>
          <w:p w14:paraId="6AC3CB08" w14:textId="77777777" w:rsidR="006A0B16" w:rsidRPr="006A0B16" w:rsidRDefault="006A0B16" w:rsidP="006A0B16">
            <w:pPr>
              <w:spacing w:before="0" w:after="0" w:line="240" w:lineRule="auto"/>
              <w:jc w:val="center"/>
              <w:textAlignment w:val="baseline"/>
              <w:rPr>
                <w:rFonts w:eastAsia="Times New Roman" w:cs="Arial"/>
                <w:i/>
                <w:szCs w:val="24"/>
                <w:lang w:eastAsia="en-GB"/>
              </w:rPr>
            </w:pPr>
            <w:r w:rsidRPr="006A0B16">
              <w:rPr>
                <w:rFonts w:eastAsia="Times New Roman" w:cs="Arial"/>
                <w:i/>
                <w:szCs w:val="24"/>
                <w:lang w:eastAsia="en-GB"/>
              </w:rPr>
              <w:t>To be agreed</w:t>
            </w:r>
          </w:p>
        </w:tc>
      </w:tr>
      <w:tr w:rsidR="006A0B16" w:rsidRPr="006A0B16" w14:paraId="5F46AAD5"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FFE599"/>
            <w:vAlign w:val="center"/>
          </w:tcPr>
          <w:p w14:paraId="5F5999DF" w14:textId="77777777" w:rsidR="006A0B16" w:rsidRPr="006A0B16" w:rsidRDefault="006A0B16" w:rsidP="006A0B16">
            <w:pPr>
              <w:spacing w:before="0" w:after="0" w:line="240" w:lineRule="auto"/>
              <w:jc w:val="center"/>
              <w:rPr>
                <w:rFonts w:eastAsia="Times New Roman" w:cs="Arial"/>
                <w:b/>
                <w:bCs/>
                <w:i/>
                <w:iCs/>
                <w:szCs w:val="24"/>
                <w:lang w:eastAsia="en-GB"/>
              </w:rPr>
            </w:pPr>
            <w:r w:rsidRPr="006A0B16">
              <w:rPr>
                <w:rFonts w:eastAsia="Times New Roman" w:cs="Arial"/>
                <w:b/>
                <w:bCs/>
                <w:i/>
                <w:iCs/>
                <w:szCs w:val="24"/>
                <w:lang w:eastAsia="en-GB"/>
              </w:rPr>
              <w:t>Optional Milestone</w:t>
            </w:r>
          </w:p>
        </w:tc>
        <w:tc>
          <w:tcPr>
            <w:tcW w:w="5425" w:type="dxa"/>
            <w:tcBorders>
              <w:top w:val="nil"/>
              <w:left w:val="nil"/>
              <w:bottom w:val="single" w:sz="6" w:space="0" w:color="auto"/>
              <w:right w:val="single" w:sz="6" w:space="0" w:color="auto"/>
            </w:tcBorders>
            <w:shd w:val="clear" w:color="auto" w:fill="FFE599"/>
            <w:vAlign w:val="center"/>
          </w:tcPr>
          <w:p w14:paraId="0B70D91B" w14:textId="77777777" w:rsidR="006A0B16" w:rsidRPr="006A0B16" w:rsidRDefault="006A0B16" w:rsidP="006A0B16">
            <w:pPr>
              <w:spacing w:before="0" w:after="0" w:line="240" w:lineRule="auto"/>
              <w:rPr>
                <w:rFonts w:eastAsia="Times New Roman" w:cs="Arial"/>
                <w:lang w:eastAsia="en-GB"/>
              </w:rPr>
            </w:pPr>
            <w:r w:rsidRPr="006A0B16">
              <w:rPr>
                <w:rFonts w:eastAsia="Times New Roman" w:cs="Arial"/>
                <w:i/>
                <w:iCs/>
                <w:lang w:eastAsia="en-GB"/>
              </w:rPr>
              <w:t>Meeting with the Project Board (verbal update and presentation) to discuss and sign off on Task 2 report.</w:t>
            </w:r>
            <w:r w:rsidRPr="006A0B16">
              <w:rPr>
                <w:rFonts w:eastAsia="Times New Roman" w:cs="Arial"/>
                <w:lang w:eastAsia="en-GB"/>
              </w:rPr>
              <w:t xml:space="preserve"> </w:t>
            </w:r>
            <w:r w:rsidRPr="006A0B16">
              <w:rPr>
                <w:rFonts w:eastAsia="Times New Roman" w:cs="Arial"/>
                <w:i/>
                <w:iCs/>
                <w:lang w:eastAsia="en-GB"/>
              </w:rPr>
              <w:t>The Tenderer is expected to provide an agenda, meeting minutes and a record of actions with owners and due dates.</w:t>
            </w:r>
          </w:p>
          <w:p w14:paraId="0345932A" w14:textId="77777777" w:rsidR="006A0B16" w:rsidRPr="006A0B16" w:rsidRDefault="006A0B16" w:rsidP="006A0B16">
            <w:pPr>
              <w:spacing w:before="0" w:after="0" w:line="240" w:lineRule="auto"/>
              <w:rPr>
                <w:rFonts w:eastAsia="Times New Roman" w:cs="Arial"/>
                <w:i/>
                <w:szCs w:val="24"/>
                <w:lang w:eastAsia="en-GB"/>
              </w:rPr>
            </w:pPr>
          </w:p>
        </w:tc>
        <w:tc>
          <w:tcPr>
            <w:tcW w:w="1438" w:type="dxa"/>
            <w:tcBorders>
              <w:top w:val="nil"/>
              <w:left w:val="nil"/>
              <w:bottom w:val="single" w:sz="6" w:space="0" w:color="auto"/>
              <w:right w:val="single" w:sz="6" w:space="0" w:color="auto"/>
            </w:tcBorders>
            <w:shd w:val="clear" w:color="auto" w:fill="FFE599"/>
            <w:vAlign w:val="center"/>
          </w:tcPr>
          <w:p w14:paraId="1F2B6822" w14:textId="77777777" w:rsidR="006A0B16" w:rsidRPr="006A0B16" w:rsidRDefault="006A0B16" w:rsidP="006A0B16">
            <w:pPr>
              <w:spacing w:before="0" w:after="0" w:line="240" w:lineRule="auto"/>
              <w:jc w:val="center"/>
              <w:rPr>
                <w:rFonts w:eastAsia="Times New Roman" w:cs="Arial"/>
                <w:i/>
                <w:iCs/>
                <w:szCs w:val="24"/>
                <w:lang w:eastAsia="en-GB"/>
              </w:rPr>
            </w:pPr>
            <w:r w:rsidRPr="006A0B16">
              <w:rPr>
                <w:rFonts w:eastAsia="Times New Roman" w:cs="Arial"/>
                <w:i/>
                <w:iCs/>
                <w:szCs w:val="24"/>
                <w:lang w:eastAsia="en-GB"/>
              </w:rPr>
              <w:t>To be agreed</w:t>
            </w:r>
          </w:p>
        </w:tc>
      </w:tr>
      <w:tr w:rsidR="006A0B16" w:rsidRPr="006A0B16" w14:paraId="79E4C291" w14:textId="77777777" w:rsidTr="00273DC6">
        <w:trPr>
          <w:trHeight w:val="780"/>
        </w:trPr>
        <w:tc>
          <w:tcPr>
            <w:tcW w:w="1726" w:type="dxa"/>
            <w:tcBorders>
              <w:top w:val="nil"/>
              <w:left w:val="single" w:sz="6" w:space="0" w:color="auto"/>
              <w:bottom w:val="single" w:sz="6" w:space="0" w:color="auto"/>
              <w:right w:val="single" w:sz="6" w:space="0" w:color="auto"/>
            </w:tcBorders>
            <w:shd w:val="clear" w:color="auto" w:fill="auto"/>
            <w:vAlign w:val="center"/>
          </w:tcPr>
          <w:p w14:paraId="35148CFD"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6</w:t>
            </w:r>
          </w:p>
          <w:p w14:paraId="7071970E"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Task 3</w:t>
            </w:r>
          </w:p>
        </w:tc>
        <w:tc>
          <w:tcPr>
            <w:tcW w:w="5425" w:type="dxa"/>
            <w:tcBorders>
              <w:top w:val="nil"/>
              <w:left w:val="nil"/>
              <w:bottom w:val="single" w:sz="6" w:space="0" w:color="auto"/>
              <w:right w:val="single" w:sz="6" w:space="0" w:color="auto"/>
            </w:tcBorders>
            <w:shd w:val="clear" w:color="auto" w:fill="auto"/>
            <w:vAlign w:val="center"/>
          </w:tcPr>
          <w:p w14:paraId="50BCE96C"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Final report from Task 3, including the revised GIS Map and database. Edit report, map and database for feedback.</w:t>
            </w:r>
          </w:p>
        </w:tc>
        <w:tc>
          <w:tcPr>
            <w:tcW w:w="1438" w:type="dxa"/>
            <w:tcBorders>
              <w:top w:val="nil"/>
              <w:left w:val="nil"/>
              <w:bottom w:val="single" w:sz="6" w:space="0" w:color="auto"/>
              <w:right w:val="single" w:sz="6" w:space="0" w:color="auto"/>
            </w:tcBorders>
            <w:shd w:val="clear" w:color="auto" w:fill="auto"/>
            <w:vAlign w:val="center"/>
          </w:tcPr>
          <w:p w14:paraId="7A53BF74"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November 2023</w:t>
            </w:r>
          </w:p>
        </w:tc>
      </w:tr>
      <w:tr w:rsidR="006A0B16" w:rsidRPr="006A0B16" w14:paraId="44343916" w14:textId="77777777" w:rsidTr="00273DC6">
        <w:trPr>
          <w:trHeight w:val="780"/>
        </w:trPr>
        <w:tc>
          <w:tcPr>
            <w:tcW w:w="1726" w:type="dxa"/>
            <w:tcBorders>
              <w:top w:val="nil"/>
              <w:left w:val="single" w:sz="6" w:space="0" w:color="auto"/>
              <w:bottom w:val="single" w:sz="6" w:space="0" w:color="auto"/>
              <w:right w:val="single" w:sz="6" w:space="0" w:color="auto"/>
            </w:tcBorders>
            <w:shd w:val="clear" w:color="auto" w:fill="auto"/>
            <w:vAlign w:val="center"/>
          </w:tcPr>
          <w:p w14:paraId="58093793"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7</w:t>
            </w:r>
          </w:p>
          <w:p w14:paraId="74A5E8D4"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Task 4</w:t>
            </w:r>
          </w:p>
        </w:tc>
        <w:tc>
          <w:tcPr>
            <w:tcW w:w="5425" w:type="dxa"/>
            <w:tcBorders>
              <w:top w:val="nil"/>
              <w:left w:val="nil"/>
              <w:bottom w:val="single" w:sz="6" w:space="0" w:color="auto"/>
              <w:right w:val="single" w:sz="6" w:space="0" w:color="auto"/>
            </w:tcBorders>
            <w:shd w:val="clear" w:color="auto" w:fill="auto"/>
            <w:vAlign w:val="center"/>
          </w:tcPr>
          <w:p w14:paraId="1BE1F279"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Task 4</w:t>
            </w:r>
          </w:p>
          <w:p w14:paraId="461FBD56"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Final report – economic assessment. Edit report for feedback.</w:t>
            </w:r>
          </w:p>
        </w:tc>
        <w:tc>
          <w:tcPr>
            <w:tcW w:w="1438" w:type="dxa"/>
            <w:tcBorders>
              <w:top w:val="nil"/>
              <w:left w:val="nil"/>
              <w:bottom w:val="single" w:sz="6" w:space="0" w:color="auto"/>
              <w:right w:val="single" w:sz="6" w:space="0" w:color="auto"/>
            </w:tcBorders>
            <w:shd w:val="clear" w:color="auto" w:fill="auto"/>
            <w:vAlign w:val="center"/>
          </w:tcPr>
          <w:p w14:paraId="4AAF5A9E" w14:textId="77777777" w:rsidR="006A0B16" w:rsidRPr="006A0B16" w:rsidRDefault="006A0B16" w:rsidP="006A0B16">
            <w:pPr>
              <w:spacing w:before="0" w:after="0" w:line="240" w:lineRule="auto"/>
              <w:jc w:val="center"/>
              <w:textAlignment w:val="baseline"/>
              <w:rPr>
                <w:rFonts w:eastAsia="Times New Roman" w:cs="Arial"/>
                <w:lang w:eastAsia="en-GB"/>
              </w:rPr>
            </w:pPr>
            <w:r w:rsidRPr="006A0B16">
              <w:rPr>
                <w:rFonts w:eastAsia="Times New Roman" w:cs="Arial"/>
                <w:lang w:eastAsia="en-GB"/>
              </w:rPr>
              <w:t>December/ January 2024</w:t>
            </w:r>
          </w:p>
        </w:tc>
      </w:tr>
      <w:tr w:rsidR="006A0B16" w:rsidRPr="006A0B16" w14:paraId="42DCE5E9"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C5E0B3"/>
            <w:vAlign w:val="center"/>
          </w:tcPr>
          <w:p w14:paraId="227EEB18" w14:textId="77777777" w:rsidR="006A0B16" w:rsidRPr="006A0B16" w:rsidRDefault="006A0B16" w:rsidP="006A0B16">
            <w:pPr>
              <w:spacing w:before="0" w:after="0" w:line="240" w:lineRule="auto"/>
              <w:jc w:val="center"/>
              <w:rPr>
                <w:rFonts w:eastAsia="Times New Roman" w:cs="Arial"/>
                <w:b/>
                <w:szCs w:val="24"/>
                <w:lang w:eastAsia="en-GB"/>
              </w:rPr>
            </w:pPr>
            <w:r w:rsidRPr="006A0B16">
              <w:rPr>
                <w:rFonts w:eastAsia="Times New Roman" w:cs="Arial"/>
                <w:b/>
                <w:szCs w:val="24"/>
                <w:lang w:eastAsia="en-GB"/>
              </w:rPr>
              <w:t>Milestone 3</w:t>
            </w:r>
          </w:p>
        </w:tc>
        <w:tc>
          <w:tcPr>
            <w:tcW w:w="5425" w:type="dxa"/>
            <w:tcBorders>
              <w:top w:val="nil"/>
              <w:left w:val="nil"/>
              <w:bottom w:val="single" w:sz="6" w:space="0" w:color="auto"/>
              <w:right w:val="single" w:sz="6" w:space="0" w:color="auto"/>
            </w:tcBorders>
            <w:shd w:val="clear" w:color="auto" w:fill="C5E0B3"/>
            <w:vAlign w:val="center"/>
          </w:tcPr>
          <w:p w14:paraId="7A0DB2FC" w14:textId="77777777" w:rsidR="006A0B16" w:rsidRPr="006A0B16" w:rsidRDefault="006A0B16" w:rsidP="006A0B16">
            <w:pPr>
              <w:spacing w:before="0" w:after="0" w:line="240" w:lineRule="auto"/>
              <w:rPr>
                <w:rFonts w:eastAsia="Times New Roman" w:cs="Arial"/>
                <w:lang w:eastAsia="en-GB"/>
              </w:rPr>
            </w:pPr>
            <w:r w:rsidRPr="006A0B16">
              <w:rPr>
                <w:rFonts w:eastAsia="Times New Roman" w:cs="Arial"/>
                <w:lang w:eastAsia="en-GB"/>
              </w:rPr>
              <w:t>Meeting with the Project Board and PSG (verbal update and presentation) to discuss and sign off on Tasks 3 and 4, and the updated Project plan to include findings and lessons learnt in delivering stage 1. Outline plans for stage 2.  The Tenderer is expected to provide an agenda, meeting minutes and a record of actions with owners and due dates.</w:t>
            </w:r>
          </w:p>
        </w:tc>
        <w:tc>
          <w:tcPr>
            <w:tcW w:w="1438" w:type="dxa"/>
            <w:tcBorders>
              <w:top w:val="nil"/>
              <w:left w:val="nil"/>
              <w:bottom w:val="single" w:sz="6" w:space="0" w:color="auto"/>
              <w:right w:val="single" w:sz="6" w:space="0" w:color="auto"/>
            </w:tcBorders>
            <w:shd w:val="clear" w:color="auto" w:fill="C5E0B3"/>
            <w:vAlign w:val="center"/>
          </w:tcPr>
          <w:p w14:paraId="7A986162" w14:textId="77777777" w:rsidR="006A0B16" w:rsidRPr="006A0B16" w:rsidRDefault="006A0B16" w:rsidP="006A0B16">
            <w:pPr>
              <w:spacing w:before="0" w:after="0" w:line="240" w:lineRule="auto"/>
              <w:jc w:val="center"/>
              <w:rPr>
                <w:rFonts w:eastAsia="Times New Roman" w:cs="Arial"/>
                <w:lang w:eastAsia="en-GB"/>
              </w:rPr>
            </w:pPr>
            <w:r w:rsidRPr="006A0B16">
              <w:rPr>
                <w:rFonts w:eastAsia="Times New Roman" w:cs="Arial"/>
                <w:lang w:eastAsia="en-GB"/>
              </w:rPr>
              <w:t>January 2024</w:t>
            </w:r>
          </w:p>
        </w:tc>
      </w:tr>
      <w:tr w:rsidR="006A0B16" w:rsidRPr="006A0B16" w14:paraId="0285628D" w14:textId="77777777" w:rsidTr="006A0B16">
        <w:trPr>
          <w:trHeight w:val="358"/>
        </w:trPr>
        <w:tc>
          <w:tcPr>
            <w:tcW w:w="8589" w:type="dxa"/>
            <w:gridSpan w:val="3"/>
            <w:tcBorders>
              <w:top w:val="nil"/>
              <w:left w:val="single" w:sz="6" w:space="0" w:color="auto"/>
              <w:bottom w:val="single" w:sz="6" w:space="0" w:color="auto"/>
              <w:right w:val="single" w:sz="6" w:space="0" w:color="auto"/>
            </w:tcBorders>
            <w:shd w:val="clear" w:color="auto" w:fill="B4C6E7"/>
            <w:vAlign w:val="center"/>
          </w:tcPr>
          <w:p w14:paraId="2F6CF87B" w14:textId="77777777" w:rsidR="006A0B16" w:rsidRPr="006A0B16" w:rsidRDefault="006A0B16" w:rsidP="006A0B16">
            <w:pPr>
              <w:spacing w:before="0" w:after="0" w:line="240" w:lineRule="auto"/>
              <w:rPr>
                <w:rFonts w:eastAsia="Times New Roman" w:cs="Arial"/>
                <w:b/>
                <w:bCs/>
                <w:szCs w:val="24"/>
                <w:lang w:eastAsia="en-GB"/>
              </w:rPr>
            </w:pPr>
            <w:r w:rsidRPr="006A0B16">
              <w:rPr>
                <w:rFonts w:eastAsia="Times New Roman" w:cs="Arial"/>
                <w:b/>
                <w:bCs/>
                <w:szCs w:val="24"/>
                <w:lang w:eastAsia="en-GB"/>
              </w:rPr>
              <w:t>Stage 2</w:t>
            </w:r>
          </w:p>
        </w:tc>
      </w:tr>
      <w:tr w:rsidR="006A0B16" w:rsidRPr="006A0B16" w14:paraId="2698C7C1" w14:textId="77777777" w:rsidTr="00273DC6">
        <w:trPr>
          <w:trHeight w:val="780"/>
        </w:trPr>
        <w:tc>
          <w:tcPr>
            <w:tcW w:w="1726" w:type="dxa"/>
            <w:tcBorders>
              <w:top w:val="nil"/>
              <w:left w:val="single" w:sz="6" w:space="0" w:color="auto"/>
              <w:bottom w:val="single" w:sz="6" w:space="0" w:color="auto"/>
              <w:right w:val="single" w:sz="6" w:space="0" w:color="auto"/>
            </w:tcBorders>
            <w:shd w:val="clear" w:color="auto" w:fill="auto"/>
            <w:vAlign w:val="center"/>
          </w:tcPr>
          <w:p w14:paraId="522262DC"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8</w:t>
            </w:r>
          </w:p>
          <w:p w14:paraId="0C376F23"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Task 5</w:t>
            </w:r>
          </w:p>
        </w:tc>
        <w:tc>
          <w:tcPr>
            <w:tcW w:w="5425" w:type="dxa"/>
            <w:tcBorders>
              <w:top w:val="nil"/>
              <w:left w:val="nil"/>
              <w:bottom w:val="single" w:sz="6" w:space="0" w:color="auto"/>
              <w:right w:val="single" w:sz="6" w:space="0" w:color="auto"/>
            </w:tcBorders>
            <w:shd w:val="clear" w:color="auto" w:fill="auto"/>
            <w:vAlign w:val="center"/>
          </w:tcPr>
          <w:p w14:paraId="45AF5AB2"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Task 5</w:t>
            </w:r>
          </w:p>
          <w:p w14:paraId="7337355A"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Final report – legislative review. Edit report for feedback.</w:t>
            </w:r>
          </w:p>
        </w:tc>
        <w:tc>
          <w:tcPr>
            <w:tcW w:w="1438" w:type="dxa"/>
            <w:tcBorders>
              <w:top w:val="nil"/>
              <w:left w:val="nil"/>
              <w:bottom w:val="single" w:sz="6" w:space="0" w:color="auto"/>
              <w:right w:val="single" w:sz="6" w:space="0" w:color="auto"/>
            </w:tcBorders>
            <w:shd w:val="clear" w:color="auto" w:fill="auto"/>
            <w:vAlign w:val="center"/>
          </w:tcPr>
          <w:p w14:paraId="2806C3F8"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April 2024</w:t>
            </w:r>
          </w:p>
        </w:tc>
      </w:tr>
      <w:tr w:rsidR="006A0B16" w:rsidRPr="006A0B16" w14:paraId="3FBDD65B"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C5E0B3"/>
            <w:vAlign w:val="center"/>
          </w:tcPr>
          <w:p w14:paraId="4E33F59A" w14:textId="77777777" w:rsidR="006A0B16" w:rsidRPr="006A0B16" w:rsidRDefault="006A0B16" w:rsidP="006A0B16">
            <w:pPr>
              <w:spacing w:before="0" w:after="0" w:line="240" w:lineRule="auto"/>
              <w:jc w:val="center"/>
              <w:rPr>
                <w:rFonts w:eastAsia="Times New Roman" w:cs="Arial"/>
                <w:b/>
                <w:szCs w:val="24"/>
                <w:lang w:eastAsia="en-GB"/>
              </w:rPr>
            </w:pPr>
            <w:r w:rsidRPr="006A0B16">
              <w:rPr>
                <w:rFonts w:eastAsia="Times New Roman" w:cs="Arial"/>
                <w:b/>
                <w:szCs w:val="24"/>
                <w:lang w:eastAsia="en-GB"/>
              </w:rPr>
              <w:t>Milestone 4</w:t>
            </w:r>
          </w:p>
        </w:tc>
        <w:tc>
          <w:tcPr>
            <w:tcW w:w="5425" w:type="dxa"/>
            <w:tcBorders>
              <w:top w:val="nil"/>
              <w:left w:val="nil"/>
              <w:bottom w:val="single" w:sz="6" w:space="0" w:color="auto"/>
              <w:right w:val="single" w:sz="6" w:space="0" w:color="auto"/>
            </w:tcBorders>
            <w:shd w:val="clear" w:color="auto" w:fill="C5E0B3"/>
            <w:vAlign w:val="center"/>
          </w:tcPr>
          <w:p w14:paraId="3A620184" w14:textId="77777777" w:rsidR="006A0B16" w:rsidRPr="006A0B16" w:rsidRDefault="006A0B16" w:rsidP="006A0B16">
            <w:pPr>
              <w:spacing w:before="0" w:after="0" w:line="240" w:lineRule="auto"/>
              <w:rPr>
                <w:rFonts w:eastAsia="Times New Roman" w:cs="Arial"/>
                <w:lang w:eastAsia="en-GB"/>
              </w:rPr>
            </w:pPr>
            <w:r w:rsidRPr="006A0B16">
              <w:rPr>
                <w:rFonts w:eastAsia="Times New Roman" w:cs="Arial"/>
                <w:lang w:eastAsia="en-GB"/>
              </w:rPr>
              <w:t>Meeting with the Project Board and PSG to discuss and sign off on Task 5. A verbal update and presentation should be used. The Tenderer is expected to provide an agenda, meeting minutes and a record of actions with owners and due dates.</w:t>
            </w:r>
          </w:p>
        </w:tc>
        <w:tc>
          <w:tcPr>
            <w:tcW w:w="1438" w:type="dxa"/>
            <w:tcBorders>
              <w:top w:val="nil"/>
              <w:left w:val="nil"/>
              <w:bottom w:val="single" w:sz="6" w:space="0" w:color="auto"/>
              <w:right w:val="single" w:sz="6" w:space="0" w:color="auto"/>
            </w:tcBorders>
            <w:shd w:val="clear" w:color="auto" w:fill="C5E0B3"/>
            <w:vAlign w:val="center"/>
          </w:tcPr>
          <w:p w14:paraId="5CE1065C" w14:textId="77777777" w:rsidR="006A0B16" w:rsidRPr="006A0B16" w:rsidRDefault="006A0B16" w:rsidP="006A0B16">
            <w:pPr>
              <w:spacing w:before="0" w:after="0" w:line="240" w:lineRule="auto"/>
              <w:jc w:val="center"/>
              <w:rPr>
                <w:rFonts w:eastAsia="Times New Roman" w:cs="Arial"/>
                <w:szCs w:val="24"/>
                <w:lang w:eastAsia="en-GB"/>
              </w:rPr>
            </w:pPr>
            <w:r w:rsidRPr="006A0B16">
              <w:rPr>
                <w:rFonts w:eastAsia="Times New Roman" w:cs="Arial"/>
                <w:szCs w:val="24"/>
                <w:lang w:eastAsia="en-GB"/>
              </w:rPr>
              <w:t>April 2024</w:t>
            </w:r>
          </w:p>
        </w:tc>
      </w:tr>
      <w:tr w:rsidR="006A0B16" w:rsidRPr="006A0B16" w14:paraId="2DBE1390" w14:textId="77777777" w:rsidTr="006A0B16">
        <w:trPr>
          <w:trHeight w:val="939"/>
        </w:trPr>
        <w:tc>
          <w:tcPr>
            <w:tcW w:w="1726" w:type="dxa"/>
            <w:tcBorders>
              <w:top w:val="nil"/>
              <w:left w:val="single" w:sz="6" w:space="0" w:color="auto"/>
              <w:bottom w:val="single" w:sz="6" w:space="0" w:color="auto"/>
              <w:right w:val="single" w:sz="6" w:space="0" w:color="auto"/>
            </w:tcBorders>
            <w:shd w:val="clear" w:color="auto" w:fill="FFFFFF"/>
            <w:vAlign w:val="center"/>
          </w:tcPr>
          <w:p w14:paraId="70D54037"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9</w:t>
            </w:r>
          </w:p>
          <w:p w14:paraId="400D720B"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Task 6</w:t>
            </w:r>
          </w:p>
        </w:tc>
        <w:tc>
          <w:tcPr>
            <w:tcW w:w="5425" w:type="dxa"/>
            <w:tcBorders>
              <w:top w:val="nil"/>
              <w:left w:val="nil"/>
              <w:bottom w:val="single" w:sz="6" w:space="0" w:color="auto"/>
              <w:right w:val="single" w:sz="6" w:space="0" w:color="auto"/>
            </w:tcBorders>
            <w:shd w:val="clear" w:color="auto" w:fill="FFFFFF"/>
            <w:vAlign w:val="center"/>
          </w:tcPr>
          <w:p w14:paraId="5EDCF7C5"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Final report on and roadmap for at most risk sites and feasibility reports. Edit report for feedback.</w:t>
            </w:r>
          </w:p>
        </w:tc>
        <w:tc>
          <w:tcPr>
            <w:tcW w:w="1438" w:type="dxa"/>
            <w:tcBorders>
              <w:top w:val="nil"/>
              <w:left w:val="nil"/>
              <w:bottom w:val="single" w:sz="6" w:space="0" w:color="auto"/>
              <w:right w:val="single" w:sz="6" w:space="0" w:color="auto"/>
            </w:tcBorders>
            <w:shd w:val="clear" w:color="auto" w:fill="FFFFFF"/>
            <w:vAlign w:val="center"/>
          </w:tcPr>
          <w:p w14:paraId="5E1A305C"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 xml:space="preserve"> June 2024</w:t>
            </w:r>
          </w:p>
        </w:tc>
      </w:tr>
      <w:tr w:rsidR="006A0B16" w:rsidRPr="006A0B16" w14:paraId="5EA83AD1"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C5E0B3"/>
            <w:vAlign w:val="center"/>
          </w:tcPr>
          <w:p w14:paraId="7001427E" w14:textId="77777777" w:rsidR="006A0B16" w:rsidRPr="006A0B16" w:rsidRDefault="006A0B16" w:rsidP="006A0B16">
            <w:pPr>
              <w:spacing w:before="0" w:after="0" w:line="240" w:lineRule="auto"/>
              <w:jc w:val="center"/>
              <w:textAlignment w:val="baseline"/>
              <w:rPr>
                <w:rFonts w:eastAsia="Times New Roman" w:cs="Arial"/>
                <w:b/>
                <w:szCs w:val="24"/>
                <w:lang w:eastAsia="en-GB"/>
              </w:rPr>
            </w:pPr>
            <w:r w:rsidRPr="006A0B16">
              <w:rPr>
                <w:rFonts w:eastAsia="Times New Roman" w:cs="Arial"/>
                <w:b/>
                <w:szCs w:val="24"/>
                <w:lang w:eastAsia="en-GB"/>
              </w:rPr>
              <w:t>Milestone 5</w:t>
            </w:r>
          </w:p>
        </w:tc>
        <w:tc>
          <w:tcPr>
            <w:tcW w:w="5425" w:type="dxa"/>
            <w:tcBorders>
              <w:top w:val="nil"/>
              <w:left w:val="nil"/>
              <w:bottom w:val="single" w:sz="6" w:space="0" w:color="auto"/>
              <w:right w:val="single" w:sz="6" w:space="0" w:color="auto"/>
            </w:tcBorders>
            <w:shd w:val="clear" w:color="auto" w:fill="C5E0B3"/>
            <w:vAlign w:val="center"/>
          </w:tcPr>
          <w:p w14:paraId="7B60CB0A" w14:textId="77777777" w:rsidR="006A0B16" w:rsidRPr="006A0B16" w:rsidRDefault="006A0B16" w:rsidP="006A0B16">
            <w:pPr>
              <w:spacing w:before="0" w:after="0" w:line="240" w:lineRule="auto"/>
              <w:textAlignment w:val="baseline"/>
              <w:rPr>
                <w:rFonts w:eastAsia="Times New Roman" w:cs="Arial"/>
                <w:lang w:eastAsia="en-GB"/>
              </w:rPr>
            </w:pPr>
            <w:r w:rsidRPr="006A0B16">
              <w:rPr>
                <w:rFonts w:eastAsia="Times New Roman" w:cs="Arial"/>
                <w:lang w:eastAsia="en-GB"/>
              </w:rPr>
              <w:t xml:space="preserve">Meeting with the project board to discuss and sign off on Task 6. A verbal update and presentation should be used. The Tenderer is expected to provide an agenda, meeting minutes </w:t>
            </w:r>
            <w:r w:rsidRPr="006A0B16">
              <w:rPr>
                <w:rFonts w:eastAsia="Times New Roman" w:cs="Arial"/>
                <w:lang w:eastAsia="en-GB"/>
              </w:rPr>
              <w:lastRenderedPageBreak/>
              <w:t>and a record of actions with owners and due dates.</w:t>
            </w:r>
          </w:p>
        </w:tc>
        <w:tc>
          <w:tcPr>
            <w:tcW w:w="1438" w:type="dxa"/>
            <w:tcBorders>
              <w:top w:val="nil"/>
              <w:left w:val="nil"/>
              <w:bottom w:val="single" w:sz="6" w:space="0" w:color="auto"/>
              <w:right w:val="single" w:sz="6" w:space="0" w:color="auto"/>
            </w:tcBorders>
            <w:shd w:val="clear" w:color="auto" w:fill="C5E0B3"/>
            <w:vAlign w:val="center"/>
          </w:tcPr>
          <w:p w14:paraId="4B5A34CB"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lastRenderedPageBreak/>
              <w:t>June 2024</w:t>
            </w:r>
          </w:p>
        </w:tc>
      </w:tr>
      <w:tr w:rsidR="006A0B16" w:rsidRPr="006A0B16" w14:paraId="51AF233E"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FFFFFF"/>
            <w:vAlign w:val="center"/>
          </w:tcPr>
          <w:p w14:paraId="76E5536B"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10</w:t>
            </w:r>
          </w:p>
          <w:p w14:paraId="56BE1480" w14:textId="77777777" w:rsidR="006A0B16" w:rsidRPr="006A0B16" w:rsidRDefault="006A0B16" w:rsidP="006A0B16">
            <w:pPr>
              <w:spacing w:before="0" w:after="0" w:line="240" w:lineRule="auto"/>
              <w:jc w:val="center"/>
              <w:textAlignment w:val="baseline"/>
              <w:rPr>
                <w:rFonts w:eastAsia="Times New Roman" w:cs="Arial"/>
                <w:b/>
                <w:szCs w:val="24"/>
                <w:lang w:eastAsia="en-GB"/>
              </w:rPr>
            </w:pPr>
            <w:r w:rsidRPr="006A0B16">
              <w:rPr>
                <w:rFonts w:eastAsia="Times New Roman" w:cs="Arial"/>
                <w:szCs w:val="24"/>
                <w:lang w:eastAsia="en-GB"/>
              </w:rPr>
              <w:t>Task 7</w:t>
            </w:r>
          </w:p>
        </w:tc>
        <w:tc>
          <w:tcPr>
            <w:tcW w:w="5425" w:type="dxa"/>
            <w:tcBorders>
              <w:top w:val="nil"/>
              <w:left w:val="nil"/>
              <w:bottom w:val="single" w:sz="6" w:space="0" w:color="auto"/>
              <w:right w:val="single" w:sz="6" w:space="0" w:color="auto"/>
            </w:tcBorders>
            <w:shd w:val="clear" w:color="auto" w:fill="FFFFFF"/>
            <w:vAlign w:val="center"/>
          </w:tcPr>
          <w:p w14:paraId="55254A3D"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Final report. Edit report for feedback.</w:t>
            </w:r>
          </w:p>
        </w:tc>
        <w:tc>
          <w:tcPr>
            <w:tcW w:w="1438" w:type="dxa"/>
            <w:tcBorders>
              <w:top w:val="nil"/>
              <w:left w:val="nil"/>
              <w:bottom w:val="single" w:sz="6" w:space="0" w:color="auto"/>
              <w:right w:val="single" w:sz="6" w:space="0" w:color="auto"/>
            </w:tcBorders>
            <w:shd w:val="clear" w:color="auto" w:fill="FFFFFF"/>
            <w:vAlign w:val="center"/>
          </w:tcPr>
          <w:p w14:paraId="129DFAE7"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August 2024</w:t>
            </w:r>
          </w:p>
        </w:tc>
      </w:tr>
      <w:tr w:rsidR="006A0B16" w:rsidRPr="006A0B16" w14:paraId="516C286B"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C5E0B3"/>
            <w:vAlign w:val="center"/>
          </w:tcPr>
          <w:p w14:paraId="46E7EB9F" w14:textId="77777777" w:rsidR="006A0B16" w:rsidRPr="006A0B16" w:rsidRDefault="006A0B16" w:rsidP="006A0B16">
            <w:pPr>
              <w:spacing w:before="0" w:after="0" w:line="240" w:lineRule="auto"/>
              <w:jc w:val="center"/>
              <w:textAlignment w:val="baseline"/>
              <w:rPr>
                <w:rFonts w:eastAsia="Times New Roman" w:cs="Arial"/>
                <w:b/>
                <w:szCs w:val="24"/>
                <w:lang w:eastAsia="en-GB"/>
              </w:rPr>
            </w:pPr>
            <w:r w:rsidRPr="006A0B16">
              <w:rPr>
                <w:rFonts w:eastAsia="Times New Roman" w:cs="Arial"/>
                <w:b/>
                <w:szCs w:val="24"/>
                <w:lang w:eastAsia="en-GB"/>
              </w:rPr>
              <w:t>Milestone 6</w:t>
            </w:r>
          </w:p>
        </w:tc>
        <w:tc>
          <w:tcPr>
            <w:tcW w:w="5425" w:type="dxa"/>
            <w:tcBorders>
              <w:top w:val="nil"/>
              <w:left w:val="nil"/>
              <w:bottom w:val="single" w:sz="6" w:space="0" w:color="auto"/>
              <w:right w:val="single" w:sz="6" w:space="0" w:color="auto"/>
            </w:tcBorders>
            <w:shd w:val="clear" w:color="auto" w:fill="C5E0B3"/>
            <w:vAlign w:val="center"/>
          </w:tcPr>
          <w:p w14:paraId="4A471465" w14:textId="77777777" w:rsidR="006A0B16" w:rsidRPr="006A0B16" w:rsidRDefault="006A0B16" w:rsidP="006A0B16">
            <w:pPr>
              <w:spacing w:before="0" w:after="0" w:line="240" w:lineRule="auto"/>
              <w:textAlignment w:val="baseline"/>
              <w:rPr>
                <w:rFonts w:eastAsia="Times New Roman" w:cs="Arial"/>
                <w:lang w:eastAsia="en-GB"/>
              </w:rPr>
            </w:pPr>
            <w:r w:rsidRPr="006A0B16">
              <w:rPr>
                <w:rFonts w:eastAsia="Times New Roman" w:cs="Arial"/>
                <w:lang w:eastAsia="en-GB"/>
              </w:rPr>
              <w:t>Meeting with the project board to discuss and sign off on Task 7. A verbal update and presentation should be used. The Tenderer is expected to provide an agenda, meeting minutes and a record of actions with owners and due dates.</w:t>
            </w:r>
          </w:p>
        </w:tc>
        <w:tc>
          <w:tcPr>
            <w:tcW w:w="1438" w:type="dxa"/>
            <w:tcBorders>
              <w:top w:val="nil"/>
              <w:left w:val="nil"/>
              <w:bottom w:val="single" w:sz="6" w:space="0" w:color="auto"/>
              <w:right w:val="single" w:sz="6" w:space="0" w:color="auto"/>
            </w:tcBorders>
            <w:shd w:val="clear" w:color="auto" w:fill="C5E0B3"/>
            <w:vAlign w:val="center"/>
          </w:tcPr>
          <w:p w14:paraId="23E6342B"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August 2024</w:t>
            </w:r>
          </w:p>
        </w:tc>
      </w:tr>
      <w:tr w:rsidR="006A0B16" w:rsidRPr="006A0B16" w14:paraId="5405FC0A"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FFFFFF"/>
            <w:vAlign w:val="center"/>
          </w:tcPr>
          <w:p w14:paraId="3D575FB2"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11</w:t>
            </w:r>
          </w:p>
          <w:p w14:paraId="5BFF0CCC" w14:textId="77777777" w:rsidR="006A0B16" w:rsidRPr="006A0B16" w:rsidRDefault="006A0B16" w:rsidP="006A0B16">
            <w:pPr>
              <w:spacing w:before="0" w:after="0" w:line="240" w:lineRule="auto"/>
              <w:jc w:val="center"/>
              <w:textAlignment w:val="baseline"/>
              <w:rPr>
                <w:rFonts w:eastAsia="Times New Roman" w:cs="Arial"/>
                <w:b/>
                <w:szCs w:val="24"/>
                <w:lang w:eastAsia="en-GB"/>
              </w:rPr>
            </w:pPr>
            <w:r w:rsidRPr="006A0B16">
              <w:rPr>
                <w:rFonts w:eastAsia="Times New Roman" w:cs="Arial"/>
                <w:szCs w:val="24"/>
                <w:lang w:eastAsia="en-GB"/>
              </w:rPr>
              <w:t>Task 8</w:t>
            </w:r>
          </w:p>
        </w:tc>
        <w:tc>
          <w:tcPr>
            <w:tcW w:w="5425" w:type="dxa"/>
            <w:tcBorders>
              <w:top w:val="nil"/>
              <w:left w:val="nil"/>
              <w:bottom w:val="single" w:sz="6" w:space="0" w:color="auto"/>
              <w:right w:val="single" w:sz="6" w:space="0" w:color="auto"/>
            </w:tcBorders>
            <w:shd w:val="clear" w:color="auto" w:fill="FFFFFF"/>
            <w:vAlign w:val="center"/>
          </w:tcPr>
          <w:p w14:paraId="629AE5D8"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Reporting. Ensure the report meets publishing requirements. Edit report for feedback.</w:t>
            </w:r>
          </w:p>
        </w:tc>
        <w:tc>
          <w:tcPr>
            <w:tcW w:w="1438" w:type="dxa"/>
            <w:tcBorders>
              <w:top w:val="nil"/>
              <w:left w:val="nil"/>
              <w:bottom w:val="single" w:sz="6" w:space="0" w:color="auto"/>
              <w:right w:val="single" w:sz="6" w:space="0" w:color="auto"/>
            </w:tcBorders>
            <w:shd w:val="clear" w:color="auto" w:fill="FFFFFF"/>
            <w:vAlign w:val="center"/>
          </w:tcPr>
          <w:p w14:paraId="6B707359"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August 2024</w:t>
            </w:r>
          </w:p>
        </w:tc>
      </w:tr>
      <w:tr w:rsidR="006A0B16" w:rsidRPr="006A0B16" w14:paraId="61A31F79"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FFFFFF"/>
            <w:vAlign w:val="center"/>
          </w:tcPr>
          <w:p w14:paraId="04A2FC41"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Deliverable 12</w:t>
            </w:r>
          </w:p>
          <w:p w14:paraId="7BB3FD4F" w14:textId="77777777" w:rsidR="006A0B16" w:rsidRPr="006A0B16" w:rsidRDefault="006A0B16" w:rsidP="006A0B16">
            <w:pPr>
              <w:spacing w:before="0" w:after="0" w:line="240" w:lineRule="auto"/>
              <w:jc w:val="center"/>
              <w:textAlignment w:val="baseline"/>
              <w:rPr>
                <w:rFonts w:eastAsia="Times New Roman" w:cs="Arial"/>
                <w:szCs w:val="24"/>
                <w:lang w:eastAsia="en-GB"/>
              </w:rPr>
            </w:pPr>
          </w:p>
        </w:tc>
        <w:tc>
          <w:tcPr>
            <w:tcW w:w="5425" w:type="dxa"/>
            <w:tcBorders>
              <w:top w:val="nil"/>
              <w:left w:val="nil"/>
              <w:bottom w:val="single" w:sz="6" w:space="0" w:color="auto"/>
              <w:right w:val="single" w:sz="6" w:space="0" w:color="auto"/>
            </w:tcBorders>
            <w:shd w:val="clear" w:color="auto" w:fill="FFFFFF"/>
            <w:vAlign w:val="center"/>
          </w:tcPr>
          <w:p w14:paraId="4309CCA4"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 xml:space="preserve">Report to be peer reviewed. </w:t>
            </w:r>
          </w:p>
          <w:p w14:paraId="69FC7CAD"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 xml:space="preserve">Edit report for peer review feedback. </w:t>
            </w:r>
          </w:p>
        </w:tc>
        <w:tc>
          <w:tcPr>
            <w:tcW w:w="1438" w:type="dxa"/>
            <w:tcBorders>
              <w:top w:val="nil"/>
              <w:left w:val="nil"/>
              <w:bottom w:val="single" w:sz="6" w:space="0" w:color="auto"/>
              <w:right w:val="single" w:sz="6" w:space="0" w:color="auto"/>
            </w:tcBorders>
            <w:shd w:val="clear" w:color="auto" w:fill="FFFFFF"/>
            <w:vAlign w:val="center"/>
          </w:tcPr>
          <w:p w14:paraId="1647F588"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September 2024</w:t>
            </w:r>
          </w:p>
        </w:tc>
      </w:tr>
      <w:tr w:rsidR="006A0B16" w:rsidRPr="006A0B16" w14:paraId="21F2C970"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C5E0B3"/>
            <w:vAlign w:val="center"/>
          </w:tcPr>
          <w:p w14:paraId="49FB4038" w14:textId="77777777" w:rsidR="006A0B16" w:rsidRPr="006A0B16" w:rsidRDefault="006A0B16" w:rsidP="006A0B16">
            <w:pPr>
              <w:spacing w:before="0" w:after="0" w:line="240" w:lineRule="auto"/>
              <w:jc w:val="center"/>
              <w:textAlignment w:val="baseline"/>
              <w:rPr>
                <w:rFonts w:eastAsia="Times New Roman" w:cs="Arial"/>
                <w:b/>
                <w:lang w:eastAsia="en-GB"/>
              </w:rPr>
            </w:pPr>
            <w:r w:rsidRPr="006A0B16">
              <w:rPr>
                <w:rFonts w:eastAsia="Times New Roman" w:cs="Arial"/>
                <w:b/>
                <w:lang w:eastAsia="en-GB"/>
              </w:rPr>
              <w:t xml:space="preserve">Milestone </w:t>
            </w:r>
            <w:r w:rsidRPr="006A0B16">
              <w:rPr>
                <w:rFonts w:eastAsia="Times New Roman" w:cs="Arial"/>
                <w:b/>
                <w:bCs/>
                <w:lang w:eastAsia="en-GB"/>
              </w:rPr>
              <w:t>7</w:t>
            </w:r>
          </w:p>
        </w:tc>
        <w:tc>
          <w:tcPr>
            <w:tcW w:w="5425" w:type="dxa"/>
            <w:tcBorders>
              <w:top w:val="nil"/>
              <w:left w:val="nil"/>
              <w:bottom w:val="single" w:sz="6" w:space="0" w:color="auto"/>
              <w:right w:val="single" w:sz="6" w:space="0" w:color="auto"/>
            </w:tcBorders>
            <w:shd w:val="clear" w:color="auto" w:fill="C5E0B3"/>
            <w:vAlign w:val="center"/>
          </w:tcPr>
          <w:p w14:paraId="46DB8753" w14:textId="77777777" w:rsidR="006A0B16" w:rsidRPr="006A0B16" w:rsidRDefault="006A0B16" w:rsidP="006A0B16">
            <w:pPr>
              <w:spacing w:before="0" w:after="0" w:line="240" w:lineRule="auto"/>
              <w:textAlignment w:val="baseline"/>
              <w:rPr>
                <w:rFonts w:eastAsia="Times New Roman" w:cs="Arial"/>
                <w:lang w:eastAsia="en-GB"/>
              </w:rPr>
            </w:pPr>
            <w:r w:rsidRPr="006A0B16">
              <w:rPr>
                <w:rFonts w:eastAsia="Times New Roman" w:cs="Arial"/>
                <w:lang w:eastAsia="en-GB"/>
              </w:rPr>
              <w:t>Meeting with the project board to discuss and sign off Task 8. A verbal update and presentation should be used. The Tenderer is expected to provide an agenda, meeting minutes and a record of actions with owners and due dates.</w:t>
            </w:r>
          </w:p>
        </w:tc>
        <w:tc>
          <w:tcPr>
            <w:tcW w:w="1438" w:type="dxa"/>
            <w:tcBorders>
              <w:top w:val="nil"/>
              <w:left w:val="nil"/>
              <w:bottom w:val="single" w:sz="6" w:space="0" w:color="auto"/>
              <w:right w:val="single" w:sz="6" w:space="0" w:color="auto"/>
            </w:tcBorders>
            <w:shd w:val="clear" w:color="auto" w:fill="C5E0B3"/>
            <w:vAlign w:val="center"/>
          </w:tcPr>
          <w:p w14:paraId="6EE352F7"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October 2024</w:t>
            </w:r>
          </w:p>
        </w:tc>
      </w:tr>
      <w:tr w:rsidR="006A0B16" w:rsidRPr="006A0B16" w14:paraId="2D081C08" w14:textId="77777777" w:rsidTr="006A0B16">
        <w:trPr>
          <w:trHeight w:val="780"/>
        </w:trPr>
        <w:tc>
          <w:tcPr>
            <w:tcW w:w="1726" w:type="dxa"/>
            <w:tcBorders>
              <w:top w:val="nil"/>
              <w:left w:val="single" w:sz="6" w:space="0" w:color="auto"/>
              <w:bottom w:val="single" w:sz="6" w:space="0" w:color="auto"/>
              <w:right w:val="single" w:sz="6" w:space="0" w:color="auto"/>
            </w:tcBorders>
            <w:shd w:val="clear" w:color="auto" w:fill="C5E0B3"/>
            <w:vAlign w:val="center"/>
          </w:tcPr>
          <w:p w14:paraId="7A26A354" w14:textId="77777777" w:rsidR="006A0B16" w:rsidRPr="006A0B16" w:rsidRDefault="006A0B16" w:rsidP="006A0B16">
            <w:pPr>
              <w:spacing w:before="0" w:after="0" w:line="240" w:lineRule="auto"/>
              <w:jc w:val="center"/>
              <w:textAlignment w:val="baseline"/>
              <w:rPr>
                <w:rFonts w:eastAsia="Times New Roman" w:cs="Arial"/>
                <w:b/>
                <w:lang w:eastAsia="en-GB"/>
              </w:rPr>
            </w:pPr>
            <w:r w:rsidRPr="006A0B16">
              <w:rPr>
                <w:rFonts w:eastAsia="Times New Roman" w:cs="Arial"/>
                <w:b/>
                <w:lang w:eastAsia="en-GB"/>
              </w:rPr>
              <w:t xml:space="preserve">Milestone </w:t>
            </w:r>
            <w:r w:rsidRPr="006A0B16">
              <w:rPr>
                <w:rFonts w:eastAsia="Times New Roman" w:cs="Arial"/>
                <w:b/>
                <w:bCs/>
                <w:lang w:eastAsia="en-GB"/>
              </w:rPr>
              <w:t>8</w:t>
            </w:r>
          </w:p>
          <w:p w14:paraId="3754BEF5" w14:textId="77777777" w:rsidR="006A0B16" w:rsidRPr="006A0B16" w:rsidRDefault="006A0B16" w:rsidP="006A0B16">
            <w:pPr>
              <w:spacing w:before="0" w:after="0" w:line="240" w:lineRule="auto"/>
              <w:jc w:val="center"/>
              <w:textAlignment w:val="baseline"/>
              <w:rPr>
                <w:rFonts w:eastAsia="Times New Roman" w:cs="Arial"/>
                <w:b/>
                <w:szCs w:val="24"/>
                <w:lang w:eastAsia="en-GB"/>
              </w:rPr>
            </w:pPr>
            <w:r w:rsidRPr="006A0B16">
              <w:rPr>
                <w:rFonts w:eastAsia="Times New Roman" w:cs="Arial"/>
                <w:b/>
                <w:szCs w:val="24"/>
                <w:lang w:eastAsia="en-GB"/>
              </w:rPr>
              <w:t xml:space="preserve">Task </w:t>
            </w:r>
            <w:r w:rsidRPr="006A0B16">
              <w:rPr>
                <w:rFonts w:eastAsia="Times New Roman" w:cs="Arial"/>
                <w:b/>
                <w:bCs/>
                <w:szCs w:val="24"/>
                <w:lang w:eastAsia="en-GB"/>
              </w:rPr>
              <w:t>9</w:t>
            </w:r>
          </w:p>
        </w:tc>
        <w:tc>
          <w:tcPr>
            <w:tcW w:w="5425" w:type="dxa"/>
            <w:tcBorders>
              <w:top w:val="nil"/>
              <w:left w:val="nil"/>
              <w:bottom w:val="single" w:sz="6" w:space="0" w:color="auto"/>
              <w:right w:val="single" w:sz="6" w:space="0" w:color="auto"/>
            </w:tcBorders>
            <w:shd w:val="clear" w:color="auto" w:fill="C5E0B3"/>
            <w:vAlign w:val="center"/>
          </w:tcPr>
          <w:p w14:paraId="492E9724"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 xml:space="preserve">Dissemination </w:t>
            </w:r>
          </w:p>
        </w:tc>
        <w:tc>
          <w:tcPr>
            <w:tcW w:w="1438" w:type="dxa"/>
            <w:tcBorders>
              <w:top w:val="nil"/>
              <w:left w:val="nil"/>
              <w:bottom w:val="single" w:sz="6" w:space="0" w:color="auto"/>
              <w:right w:val="single" w:sz="6" w:space="0" w:color="auto"/>
            </w:tcBorders>
            <w:shd w:val="clear" w:color="auto" w:fill="C5E0B3"/>
            <w:vAlign w:val="center"/>
          </w:tcPr>
          <w:p w14:paraId="1B692DA0" w14:textId="77777777" w:rsidR="006A0B16" w:rsidRPr="006A0B16" w:rsidRDefault="006A0B16" w:rsidP="006A0B16">
            <w:pPr>
              <w:spacing w:before="0" w:after="0" w:line="240" w:lineRule="auto"/>
              <w:jc w:val="center"/>
              <w:textAlignment w:val="baseline"/>
              <w:rPr>
                <w:rFonts w:eastAsia="Times New Roman" w:cs="Arial"/>
                <w:szCs w:val="24"/>
                <w:lang w:eastAsia="en-GB"/>
              </w:rPr>
            </w:pPr>
            <w:r w:rsidRPr="006A0B16">
              <w:rPr>
                <w:rFonts w:eastAsia="Times New Roman" w:cs="Arial"/>
                <w:szCs w:val="24"/>
                <w:lang w:eastAsia="en-GB"/>
              </w:rPr>
              <w:t>October 2024</w:t>
            </w:r>
          </w:p>
        </w:tc>
      </w:tr>
      <w:tr w:rsidR="006A0B16" w:rsidRPr="006A0B16" w14:paraId="3F91BA85" w14:textId="77777777" w:rsidTr="00273DC6">
        <w:trPr>
          <w:trHeight w:val="570"/>
        </w:trPr>
        <w:tc>
          <w:tcPr>
            <w:tcW w:w="8589" w:type="dxa"/>
            <w:gridSpan w:val="3"/>
            <w:tcBorders>
              <w:top w:val="single" w:sz="4" w:space="0" w:color="auto"/>
              <w:left w:val="nil"/>
              <w:bottom w:val="nil"/>
              <w:right w:val="nil"/>
            </w:tcBorders>
            <w:shd w:val="clear" w:color="auto" w:fill="auto"/>
            <w:vAlign w:val="center"/>
            <w:hideMark/>
          </w:tcPr>
          <w:p w14:paraId="2B282EA2" w14:textId="77777777" w:rsidR="006A0B16" w:rsidRPr="006A0B16" w:rsidRDefault="006A0B16" w:rsidP="006A0B16">
            <w:pPr>
              <w:spacing w:before="0" w:after="0" w:line="240" w:lineRule="auto"/>
              <w:textAlignment w:val="baseline"/>
              <w:rPr>
                <w:rFonts w:eastAsia="Times New Roman" w:cs="Arial"/>
                <w:szCs w:val="24"/>
                <w:lang w:eastAsia="en-GB"/>
              </w:rPr>
            </w:pPr>
            <w:r w:rsidRPr="006A0B16">
              <w:rPr>
                <w:rFonts w:eastAsia="Times New Roman" w:cs="Arial"/>
                <w:szCs w:val="24"/>
                <w:lang w:eastAsia="en-GB"/>
              </w:rPr>
              <w:t>*If optional tasks are required this would mean a contract duration extension would be needed.</w:t>
            </w:r>
          </w:p>
        </w:tc>
      </w:tr>
    </w:tbl>
    <w:p w14:paraId="54AD4699" w14:textId="77777777" w:rsidR="006A0B16" w:rsidRPr="006A0B16" w:rsidRDefault="006A0B16" w:rsidP="006A0B16">
      <w:pPr>
        <w:spacing w:before="0" w:after="0" w:line="240" w:lineRule="auto"/>
        <w:jc w:val="both"/>
        <w:rPr>
          <w:b/>
          <w:szCs w:val="24"/>
        </w:rPr>
      </w:pPr>
    </w:p>
    <w:p w14:paraId="167A43F6" w14:textId="77777777" w:rsidR="006A0B16" w:rsidRPr="006A0B16" w:rsidRDefault="006A0B16" w:rsidP="006A0B16">
      <w:pPr>
        <w:spacing w:before="0" w:after="0" w:line="240" w:lineRule="auto"/>
      </w:pPr>
      <w:r w:rsidRPr="006A0B16">
        <w:rPr>
          <w:b/>
          <w:bCs/>
        </w:rPr>
        <w:t xml:space="preserve">Financial Arrangement: </w:t>
      </w:r>
      <w:r w:rsidRPr="006A0B16">
        <w:t>The successful Tenderer will be paid by invoice following satisfactory completion of the milestones set out above. To avoid delay in payment the Tenderer must submit a compliant invoice. Any non-compliant invoices received will be returned to the Tenderer, which may lead to a delay in payment. Any invoice submitted against an inactive Contract will be rejected by the Authority.</w:t>
      </w:r>
    </w:p>
    <w:p w14:paraId="6B8DE8D1" w14:textId="77777777" w:rsidR="006A0B16" w:rsidRPr="006A0B16" w:rsidRDefault="006A0B16" w:rsidP="006A0B16">
      <w:pPr>
        <w:spacing w:before="0" w:after="0" w:line="240" w:lineRule="auto"/>
        <w:ind w:left="540" w:hanging="450"/>
        <w:jc w:val="both"/>
        <w:rPr>
          <w:szCs w:val="24"/>
        </w:rPr>
      </w:pPr>
    </w:p>
    <w:p w14:paraId="3E297976" w14:textId="77777777" w:rsidR="006A0B16" w:rsidRPr="006A0B16" w:rsidRDefault="006A0B16" w:rsidP="000D62A8">
      <w:pPr>
        <w:numPr>
          <w:ilvl w:val="0"/>
          <w:numId w:val="13"/>
        </w:numPr>
        <w:spacing w:before="0" w:after="160" w:line="240" w:lineRule="auto"/>
        <w:ind w:left="540" w:hanging="450"/>
        <w:jc w:val="both"/>
        <w:outlineLvl w:val="0"/>
        <w:rPr>
          <w:rFonts w:cs="Arial"/>
          <w:b/>
          <w:sz w:val="26"/>
          <w:szCs w:val="26"/>
        </w:rPr>
      </w:pPr>
      <w:r w:rsidRPr="006A0B16">
        <w:rPr>
          <w:rFonts w:cs="Arial"/>
          <w:b/>
          <w:sz w:val="26"/>
          <w:szCs w:val="26"/>
        </w:rPr>
        <w:t>Project Governance</w:t>
      </w:r>
    </w:p>
    <w:p w14:paraId="58256E1F" w14:textId="77777777" w:rsidR="006A0B16" w:rsidRPr="006A0B16" w:rsidRDefault="006A0B16" w:rsidP="006A0B16">
      <w:pPr>
        <w:spacing w:before="0" w:after="0" w:line="240" w:lineRule="auto"/>
        <w:rPr>
          <w:rFonts w:eastAsia="Arial"/>
        </w:rPr>
      </w:pPr>
      <w:r w:rsidRPr="006A0B16">
        <w:rPr>
          <w:rFonts w:eastAsia="Arial"/>
        </w:rPr>
        <w:t xml:space="preserve">The Authority will nominate a Project Manager for this project. A Lead Project Manager will be responsible for the day-to-day management of this contract and will agree the membership of a Project Board to review the work and ensure it meets the projects aim and objectives. The Project Manager will also act as the principal point of contact for the Authority. Meetings have been incorporated into the Programme of Work (Section 6) to discuss progress and to ensure timely support and data provision as required. </w:t>
      </w:r>
    </w:p>
    <w:p w14:paraId="2EFE7554" w14:textId="77777777" w:rsidR="006A0B16" w:rsidRPr="006A0B16" w:rsidRDefault="006A0B16" w:rsidP="006A0B16">
      <w:pPr>
        <w:spacing w:before="0" w:after="160" w:line="259" w:lineRule="auto"/>
        <w:ind w:left="540" w:hanging="450"/>
        <w:contextualSpacing/>
        <w:jc w:val="both"/>
        <w:rPr>
          <w:rFonts w:eastAsia="Arial" w:cs="Arial"/>
          <w:szCs w:val="24"/>
        </w:rPr>
      </w:pPr>
    </w:p>
    <w:p w14:paraId="72E7D7BA" w14:textId="77777777" w:rsidR="006A0B16" w:rsidRPr="006A0B16" w:rsidRDefault="006A0B16" w:rsidP="006A0B16">
      <w:pPr>
        <w:spacing w:before="0" w:after="0" w:line="240" w:lineRule="auto"/>
        <w:rPr>
          <w:rFonts w:eastAsia="Arial"/>
        </w:rPr>
      </w:pPr>
      <w:r w:rsidRPr="006A0B16">
        <w:rPr>
          <w:rFonts w:eastAsia="Arial"/>
        </w:rPr>
        <w:t xml:space="preserve">The Tenderer will be required to regularly update the Project Manager on project progress via monthly meetings arranged by the Tenderer, and when there are any </w:t>
      </w:r>
      <w:r w:rsidRPr="006A0B16">
        <w:rPr>
          <w:rFonts w:eastAsia="Arial"/>
        </w:rPr>
        <w:lastRenderedPageBreak/>
        <w:t>significant issues (as early as convenient or a maximum of 3 days) and quarterly progress reports (max 2 pages), including reporting on KPIs quarterly.  Please see the range of KPIs included. The frequency of the meetings will be reviewed throughout the course of the project. Meetings will be organised by the Tenderer including full secretariat. Meeting agendas will be agreed with Defra a week before meetings.</w:t>
      </w:r>
    </w:p>
    <w:p w14:paraId="434BEDF6" w14:textId="77777777" w:rsidR="006A0B16" w:rsidRPr="006A0B16" w:rsidRDefault="006A0B16" w:rsidP="006A0B16">
      <w:pPr>
        <w:spacing w:before="0" w:after="160" w:line="259" w:lineRule="auto"/>
        <w:ind w:left="786"/>
        <w:contextualSpacing/>
        <w:jc w:val="both"/>
        <w:rPr>
          <w:rFonts w:eastAsia="Arial" w:cs="Arial"/>
          <w:szCs w:val="24"/>
        </w:rPr>
      </w:pPr>
    </w:p>
    <w:bookmarkStart w:id="33" w:name="_Hlk127278226"/>
    <w:p w14:paraId="52F4C5B7" w14:textId="2C0FC501" w:rsidR="006A0B16" w:rsidRPr="006A0B16" w:rsidRDefault="0047194D" w:rsidP="006A0B16">
      <w:pPr>
        <w:spacing w:before="0" w:after="160" w:line="259" w:lineRule="auto"/>
        <w:ind w:left="786"/>
        <w:contextualSpacing/>
        <w:jc w:val="both"/>
        <w:rPr>
          <w:rFonts w:eastAsia="Arial" w:cs="Arial"/>
          <w:szCs w:val="24"/>
        </w:rPr>
      </w:pPr>
      <w:r w:rsidRPr="006A0B16">
        <w:rPr>
          <w:rFonts w:ascii="Calibri" w:eastAsia="Times New Roman" w:hAnsi="Calibri"/>
          <w:sz w:val="22"/>
        </w:rPr>
        <w:object w:dxaOrig="1440" w:dyaOrig="1215" w14:anchorId="364F4A28">
          <v:shape id="_x0000_i1026" type="#_x0000_t75" style="width:1in;height:60.75pt" o:ole="">
            <v:imagedata r:id="rId31" o:title=""/>
          </v:shape>
          <o:OLEObject Type="Embed" ProgID="Outlook.FileAttach" ShapeID="_x0000_i1026" DrawAspect="Icon" ObjectID="_1738592667" r:id="rId32"/>
        </w:object>
      </w:r>
      <w:bookmarkEnd w:id="33"/>
    </w:p>
    <w:p w14:paraId="1351E509" w14:textId="77777777" w:rsidR="006A0B16" w:rsidRPr="006A0B16" w:rsidRDefault="006A0B16" w:rsidP="006A0B16">
      <w:pPr>
        <w:spacing w:before="0" w:after="160" w:line="259" w:lineRule="auto"/>
        <w:ind w:left="720"/>
        <w:contextualSpacing/>
        <w:jc w:val="both"/>
        <w:rPr>
          <w:rFonts w:cs="Arial"/>
          <w:szCs w:val="24"/>
        </w:rPr>
      </w:pPr>
    </w:p>
    <w:p w14:paraId="47CC3ECB" w14:textId="77777777" w:rsidR="006A0B16" w:rsidRPr="006A0B16" w:rsidRDefault="006A0B16" w:rsidP="006A0B16">
      <w:pPr>
        <w:spacing w:before="0" w:after="0" w:line="240" w:lineRule="auto"/>
        <w:rPr>
          <w:rFonts w:eastAsia="Arial"/>
        </w:rPr>
      </w:pPr>
      <w:r w:rsidRPr="006A0B16">
        <w:t xml:space="preserve">At the outset of the project, an Authority led internal Project Board will be set up by the Authority’s nominated Lead Project Manager. The Project Board will include representatives from the successful project Tenderer, and as a minimum, policy teams in Defra from Flood and Coastal Erosion Risk Management, Soil and Contaminated Land and Waste and Recycling and the Analysis and Evidence team. An external, Authority approved, Project Steering Group (PSG) set up by the successful Tenderer will also support this project. </w:t>
      </w:r>
      <w:r w:rsidRPr="006A0B16">
        <w:rPr>
          <w:rFonts w:eastAsia="Arial"/>
        </w:rPr>
        <w:t xml:space="preserve">The Project Board set up by the Authority and the PSG set up by the Tenderer will monitor progress and provide advice, support and guidance on project scope, methodology, policy focus and research outputs. </w:t>
      </w:r>
      <w:r w:rsidRPr="006A0B16">
        <w:t xml:space="preserve">In the Tender document E05, Tenderers must include administrative time to set up and coordinate the PSG throughout the entire project. All tasks will be undertaken in consultation with both the Project Board and PSG. </w:t>
      </w:r>
    </w:p>
    <w:p w14:paraId="0191D841" w14:textId="77777777" w:rsidR="006A0B16" w:rsidRPr="006A0B16" w:rsidRDefault="006A0B16" w:rsidP="006A0B16">
      <w:pPr>
        <w:spacing w:before="0" w:after="160" w:line="259" w:lineRule="auto"/>
        <w:ind w:left="720"/>
        <w:contextualSpacing/>
        <w:jc w:val="both"/>
        <w:rPr>
          <w:rFonts w:cs="Arial"/>
          <w:szCs w:val="24"/>
        </w:rPr>
      </w:pPr>
    </w:p>
    <w:p w14:paraId="5321D54F" w14:textId="77777777" w:rsidR="006A0B16" w:rsidRPr="006A0B16" w:rsidRDefault="006A0B16" w:rsidP="006A0B16">
      <w:pPr>
        <w:spacing w:before="0" w:after="0" w:line="240" w:lineRule="auto"/>
        <w:rPr>
          <w:rFonts w:eastAsia="Arial"/>
        </w:rPr>
      </w:pPr>
      <w:r w:rsidRPr="006A0B16">
        <w:t xml:space="preserve">The successful Tenderer must propose a Terms of Reference (ToR) for the PSG. The ToR should (where necessary) include details on project’s governance; key roles of the PSG including timeframes; quorum; chair; meeting frequency; meeting platform; sharing information; remuneration; Confidentiality Agreement and Conflict of Interest Declaration (to be sent to the successful Tenderer by the Authority’s nominated Lead Project Manager).  </w:t>
      </w:r>
    </w:p>
    <w:p w14:paraId="54010B2B" w14:textId="77777777" w:rsidR="006A0B16" w:rsidRPr="006A0B16" w:rsidRDefault="006A0B16" w:rsidP="006A0B16">
      <w:pPr>
        <w:spacing w:before="0" w:after="0" w:line="240" w:lineRule="auto"/>
        <w:jc w:val="both"/>
        <w:rPr>
          <w:i/>
          <w:iCs/>
          <w:color w:val="FF0000"/>
          <w:szCs w:val="24"/>
        </w:rPr>
      </w:pPr>
    </w:p>
    <w:p w14:paraId="47166343" w14:textId="77777777" w:rsidR="006A0B16" w:rsidRPr="006A0B16" w:rsidRDefault="006A0B16" w:rsidP="006A0B16">
      <w:pPr>
        <w:spacing w:before="0" w:after="0" w:line="240" w:lineRule="auto"/>
      </w:pPr>
      <w:r w:rsidRPr="006A0B16">
        <w:t xml:space="preserve">Below are details of the key roles: </w:t>
      </w:r>
    </w:p>
    <w:p w14:paraId="40EAD7BC" w14:textId="77777777" w:rsidR="006A0B16" w:rsidRPr="006A0B16" w:rsidRDefault="006A0B16" w:rsidP="006A0B16">
      <w:pPr>
        <w:spacing w:before="0" w:after="0" w:line="240" w:lineRule="auto"/>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721"/>
      </w:tblGrid>
      <w:tr w:rsidR="006A0B16" w:rsidRPr="006A0B16" w14:paraId="4D330A2C" w14:textId="77777777" w:rsidTr="006A0B16">
        <w:tc>
          <w:tcPr>
            <w:tcW w:w="2405" w:type="dxa"/>
            <w:shd w:val="clear" w:color="auto" w:fill="BFBFBF"/>
          </w:tcPr>
          <w:p w14:paraId="0C630B56" w14:textId="77777777" w:rsidR="006A0B16" w:rsidRPr="006A0B16" w:rsidRDefault="006A0B16" w:rsidP="006A0B16">
            <w:pPr>
              <w:spacing w:before="0" w:after="0" w:line="240" w:lineRule="auto"/>
              <w:jc w:val="both"/>
              <w:rPr>
                <w:szCs w:val="24"/>
              </w:rPr>
            </w:pPr>
            <w:r w:rsidRPr="006A0B16">
              <w:rPr>
                <w:szCs w:val="24"/>
              </w:rPr>
              <w:t>Role</w:t>
            </w:r>
          </w:p>
        </w:tc>
        <w:tc>
          <w:tcPr>
            <w:tcW w:w="6721" w:type="dxa"/>
            <w:shd w:val="clear" w:color="auto" w:fill="BFBFBF"/>
          </w:tcPr>
          <w:p w14:paraId="4EB69305" w14:textId="77777777" w:rsidR="006A0B16" w:rsidRPr="006A0B16" w:rsidRDefault="006A0B16" w:rsidP="006A0B16">
            <w:pPr>
              <w:spacing w:before="0" w:after="0" w:line="240" w:lineRule="auto"/>
              <w:jc w:val="both"/>
              <w:rPr>
                <w:szCs w:val="24"/>
              </w:rPr>
            </w:pPr>
            <w:r w:rsidRPr="006A0B16">
              <w:rPr>
                <w:szCs w:val="24"/>
              </w:rPr>
              <w:t>Lead</w:t>
            </w:r>
          </w:p>
        </w:tc>
      </w:tr>
      <w:tr w:rsidR="006A0B16" w:rsidRPr="006A0B16" w14:paraId="1F0647B8" w14:textId="77777777" w:rsidTr="006A0B16">
        <w:tc>
          <w:tcPr>
            <w:tcW w:w="2405" w:type="dxa"/>
            <w:shd w:val="clear" w:color="auto" w:fill="auto"/>
          </w:tcPr>
          <w:p w14:paraId="3A1A0E48" w14:textId="77777777" w:rsidR="006A0B16" w:rsidRPr="006A0B16" w:rsidRDefault="006A0B16" w:rsidP="006A0B16">
            <w:pPr>
              <w:spacing w:before="0" w:after="0" w:line="240" w:lineRule="auto"/>
              <w:jc w:val="both"/>
              <w:rPr>
                <w:szCs w:val="24"/>
              </w:rPr>
            </w:pPr>
            <w:r w:rsidRPr="006A0B16">
              <w:rPr>
                <w:szCs w:val="24"/>
              </w:rPr>
              <w:t xml:space="preserve">Sponsor </w:t>
            </w:r>
          </w:p>
        </w:tc>
        <w:tc>
          <w:tcPr>
            <w:tcW w:w="6721" w:type="dxa"/>
            <w:shd w:val="clear" w:color="auto" w:fill="auto"/>
          </w:tcPr>
          <w:p w14:paraId="14A2A0E6" w14:textId="77777777" w:rsidR="006A0B16" w:rsidRPr="006A0B16" w:rsidRDefault="006A0B16" w:rsidP="006A0B16">
            <w:pPr>
              <w:spacing w:before="0" w:after="0" w:line="240" w:lineRule="auto"/>
              <w:jc w:val="both"/>
            </w:pPr>
            <w:r w:rsidRPr="006A0B16">
              <w:t>Deputy Director, Floods and Water, Defra</w:t>
            </w:r>
          </w:p>
          <w:p w14:paraId="3E0348A2" w14:textId="77777777" w:rsidR="006A0B16" w:rsidRPr="006A0B16" w:rsidRDefault="006A0B16" w:rsidP="006A0B16">
            <w:pPr>
              <w:spacing w:before="0" w:after="0" w:line="240" w:lineRule="auto"/>
              <w:jc w:val="both"/>
            </w:pPr>
            <w:r w:rsidRPr="006A0B16">
              <w:t>Deputy Director, Analysis and Evidence, Defra</w:t>
            </w:r>
          </w:p>
        </w:tc>
      </w:tr>
      <w:tr w:rsidR="006A0B16" w:rsidRPr="006A0B16" w14:paraId="6519DC6B" w14:textId="77777777" w:rsidTr="006A0B16">
        <w:tc>
          <w:tcPr>
            <w:tcW w:w="2405" w:type="dxa"/>
            <w:shd w:val="clear" w:color="auto" w:fill="auto"/>
          </w:tcPr>
          <w:p w14:paraId="4EFA21A7" w14:textId="77777777" w:rsidR="006A0B16" w:rsidRPr="006A0B16" w:rsidRDefault="006A0B16" w:rsidP="006A0B16">
            <w:pPr>
              <w:spacing w:before="0" w:after="0" w:line="240" w:lineRule="auto"/>
              <w:jc w:val="both"/>
              <w:rPr>
                <w:szCs w:val="24"/>
              </w:rPr>
            </w:pPr>
            <w:r w:rsidRPr="006A0B16">
              <w:rPr>
                <w:szCs w:val="24"/>
              </w:rPr>
              <w:t>Project Manager</w:t>
            </w:r>
          </w:p>
        </w:tc>
        <w:tc>
          <w:tcPr>
            <w:tcW w:w="6721" w:type="dxa"/>
            <w:shd w:val="clear" w:color="auto" w:fill="auto"/>
          </w:tcPr>
          <w:p w14:paraId="6CE9EC44" w14:textId="77777777" w:rsidR="006A0B16" w:rsidRPr="006A0B16" w:rsidRDefault="006A0B16" w:rsidP="006A0B16">
            <w:pPr>
              <w:spacing w:before="0" w:after="0" w:line="259" w:lineRule="auto"/>
              <w:jc w:val="both"/>
              <w:rPr>
                <w:sz w:val="26"/>
                <w:szCs w:val="26"/>
              </w:rPr>
            </w:pPr>
            <w:r w:rsidRPr="006A0B16">
              <w:t>Senior Policy Adviser, Flood and Coastal erosion risk management, Defra</w:t>
            </w:r>
          </w:p>
        </w:tc>
      </w:tr>
      <w:tr w:rsidR="006A0B16" w:rsidRPr="006A0B16" w14:paraId="331EB3BC" w14:textId="77777777" w:rsidTr="006A0B16">
        <w:tc>
          <w:tcPr>
            <w:tcW w:w="2405" w:type="dxa"/>
            <w:shd w:val="clear" w:color="auto" w:fill="auto"/>
          </w:tcPr>
          <w:p w14:paraId="2C29EE7B" w14:textId="77777777" w:rsidR="006A0B16" w:rsidRPr="006A0B16" w:rsidRDefault="006A0B16" w:rsidP="006A0B16">
            <w:pPr>
              <w:spacing w:before="0" w:after="0" w:line="240" w:lineRule="auto"/>
              <w:jc w:val="both"/>
            </w:pPr>
            <w:r w:rsidRPr="006A0B16">
              <w:t>Project Board (TBC)</w:t>
            </w:r>
          </w:p>
        </w:tc>
        <w:tc>
          <w:tcPr>
            <w:tcW w:w="6721" w:type="dxa"/>
            <w:shd w:val="clear" w:color="auto" w:fill="auto"/>
          </w:tcPr>
          <w:p w14:paraId="5FAEB6F4" w14:textId="77777777" w:rsidR="006A0B16" w:rsidRPr="006A0B16" w:rsidRDefault="006A0B16" w:rsidP="006A0B16">
            <w:pPr>
              <w:spacing w:before="0" w:after="0" w:line="259" w:lineRule="auto"/>
              <w:jc w:val="both"/>
            </w:pPr>
            <w:r w:rsidRPr="006A0B16">
              <w:t>Team Leader, Flood and Coastal erosion risk management, Defra</w:t>
            </w:r>
          </w:p>
          <w:p w14:paraId="4CAD996A" w14:textId="77777777" w:rsidR="006A0B16" w:rsidRPr="006A0B16" w:rsidRDefault="006A0B16" w:rsidP="006A0B16">
            <w:pPr>
              <w:spacing w:before="0" w:after="0" w:line="259" w:lineRule="auto"/>
              <w:jc w:val="both"/>
            </w:pPr>
            <w:r w:rsidRPr="006A0B16">
              <w:t>Head of Resilience and Flood Innovation Policy, Defra</w:t>
            </w:r>
          </w:p>
          <w:p w14:paraId="3AE34B21" w14:textId="77777777" w:rsidR="006A0B16" w:rsidRPr="006A0B16" w:rsidRDefault="006A0B16" w:rsidP="006A0B16">
            <w:pPr>
              <w:spacing w:before="0" w:after="0" w:line="259" w:lineRule="auto"/>
              <w:jc w:val="both"/>
            </w:pPr>
            <w:r w:rsidRPr="006A0B16">
              <w:t>Soil and Contaminated Land representative, Defra</w:t>
            </w:r>
          </w:p>
          <w:p w14:paraId="3CC5FFBD" w14:textId="77777777" w:rsidR="006A0B16" w:rsidRPr="006A0B16" w:rsidRDefault="006A0B16" w:rsidP="006A0B16">
            <w:pPr>
              <w:spacing w:before="0" w:after="0" w:line="259" w:lineRule="auto"/>
              <w:jc w:val="both"/>
            </w:pPr>
            <w:r w:rsidRPr="006A0B16">
              <w:t>Waste and Recycling representative, Defra</w:t>
            </w:r>
          </w:p>
          <w:p w14:paraId="12F0CBD5" w14:textId="77777777" w:rsidR="006A0B16" w:rsidRPr="006A0B16" w:rsidRDefault="006A0B16" w:rsidP="006A0B16">
            <w:pPr>
              <w:spacing w:before="0" w:after="0" w:line="259" w:lineRule="auto"/>
              <w:jc w:val="both"/>
            </w:pPr>
            <w:r w:rsidRPr="006A0B16">
              <w:t xml:space="preserve">Analysis and Evidence representative, Defra </w:t>
            </w:r>
          </w:p>
          <w:p w14:paraId="3AC85982" w14:textId="77777777" w:rsidR="006A0B16" w:rsidRPr="006A0B16" w:rsidRDefault="006A0B16" w:rsidP="006A0B16">
            <w:pPr>
              <w:spacing w:before="0" w:after="0" w:line="259" w:lineRule="auto"/>
              <w:jc w:val="both"/>
            </w:pPr>
            <w:r w:rsidRPr="006A0B16">
              <w:t>Contractor and team</w:t>
            </w:r>
          </w:p>
        </w:tc>
      </w:tr>
    </w:tbl>
    <w:p w14:paraId="3BE1EF2A" w14:textId="77777777" w:rsidR="006A0B16" w:rsidRPr="006A0B16" w:rsidRDefault="006A0B16" w:rsidP="006A0B16">
      <w:pPr>
        <w:spacing w:before="0" w:after="0" w:line="240" w:lineRule="auto"/>
        <w:jc w:val="both"/>
        <w:rPr>
          <w:rFonts w:eastAsia="Arial" w:cs="Arial"/>
          <w:i/>
          <w:iCs/>
          <w:szCs w:val="24"/>
        </w:rPr>
      </w:pPr>
    </w:p>
    <w:p w14:paraId="65A0FD1D" w14:textId="77777777" w:rsidR="006A0B16" w:rsidRPr="006A0B16" w:rsidRDefault="006A0B16" w:rsidP="006A0B16">
      <w:pPr>
        <w:spacing w:before="0" w:after="0" w:line="240" w:lineRule="auto"/>
        <w:rPr>
          <w:sz w:val="26"/>
          <w:szCs w:val="26"/>
        </w:rPr>
      </w:pPr>
      <w:r w:rsidRPr="006A0B16">
        <w:rPr>
          <w:rFonts w:eastAsia="Arial"/>
        </w:rPr>
        <w:lastRenderedPageBreak/>
        <w:t xml:space="preserve">Tenderers must cost for meetings (see Section 6). Costings must include travel time, preparation and producing outputs from the meetings for the Project Team. The meetings will usually be held over the communication platform Microsoft Teams and/or by prior agreement, in Defra’s or the supplier’s office locations. </w:t>
      </w:r>
    </w:p>
    <w:p w14:paraId="6C1B4016" w14:textId="77777777" w:rsidR="006A0B16" w:rsidRPr="006A0B16" w:rsidRDefault="006A0B16" w:rsidP="006A0B16">
      <w:pPr>
        <w:spacing w:before="0" w:after="0" w:line="240" w:lineRule="auto"/>
        <w:jc w:val="both"/>
        <w:rPr>
          <w:sz w:val="26"/>
          <w:szCs w:val="24"/>
        </w:rPr>
      </w:pPr>
      <w:r w:rsidRPr="006A0B16">
        <w:rPr>
          <w:rFonts w:eastAsia="Arial" w:cs="Arial"/>
          <w:szCs w:val="24"/>
        </w:rPr>
        <w:t xml:space="preserve"> </w:t>
      </w:r>
    </w:p>
    <w:p w14:paraId="6C76842D" w14:textId="77777777" w:rsidR="006A0B16" w:rsidRPr="006A0B16" w:rsidRDefault="006A0B16" w:rsidP="000D62A8">
      <w:pPr>
        <w:numPr>
          <w:ilvl w:val="0"/>
          <w:numId w:val="13"/>
        </w:numPr>
        <w:spacing w:before="0" w:after="160" w:line="240" w:lineRule="auto"/>
        <w:jc w:val="both"/>
        <w:outlineLvl w:val="0"/>
        <w:rPr>
          <w:rFonts w:cs="Arial"/>
          <w:b/>
          <w:sz w:val="26"/>
          <w:szCs w:val="26"/>
        </w:rPr>
      </w:pPr>
      <w:r w:rsidRPr="006A0B16">
        <w:rPr>
          <w:rFonts w:cs="Arial"/>
          <w:b/>
          <w:sz w:val="26"/>
          <w:szCs w:val="26"/>
        </w:rPr>
        <w:t xml:space="preserve">Required skills </w:t>
      </w:r>
    </w:p>
    <w:p w14:paraId="19B999AD" w14:textId="77777777" w:rsidR="006A0B16" w:rsidRPr="006A0B16" w:rsidRDefault="006A0B16" w:rsidP="006A0B16">
      <w:pPr>
        <w:spacing w:before="0" w:after="0" w:line="240" w:lineRule="auto"/>
      </w:pPr>
      <w:r w:rsidRPr="006A0B16">
        <w:t xml:space="preserve">The successful Tenderer is required to specifically demonstrate that they have expertise and recent experience in the following areas: </w:t>
      </w:r>
    </w:p>
    <w:p w14:paraId="004947E9" w14:textId="77777777" w:rsidR="006A0B16" w:rsidRPr="006A0B16" w:rsidRDefault="006A0B16" w:rsidP="006A0B16">
      <w:pPr>
        <w:spacing w:before="0" w:after="0" w:line="240" w:lineRule="auto"/>
      </w:pPr>
    </w:p>
    <w:p w14:paraId="165862C1" w14:textId="77777777" w:rsidR="006A0B16" w:rsidRPr="006A0B16" w:rsidRDefault="006A0B16" w:rsidP="000D62A8">
      <w:pPr>
        <w:numPr>
          <w:ilvl w:val="0"/>
          <w:numId w:val="15"/>
        </w:numPr>
        <w:spacing w:before="0" w:after="0" w:line="240" w:lineRule="auto"/>
        <w:contextualSpacing/>
        <w:jc w:val="both"/>
        <w:rPr>
          <w:rFonts w:cs="Arial"/>
          <w:szCs w:val="24"/>
        </w:rPr>
      </w:pPr>
      <w:r w:rsidRPr="006A0B16">
        <w:rPr>
          <w:rFonts w:cs="Arial"/>
          <w:szCs w:val="24"/>
        </w:rPr>
        <w:t>Project design and management</w:t>
      </w:r>
    </w:p>
    <w:p w14:paraId="57D146ED" w14:textId="77777777" w:rsidR="006A0B16" w:rsidRPr="006A0B16" w:rsidRDefault="006A0B16" w:rsidP="000D62A8">
      <w:pPr>
        <w:numPr>
          <w:ilvl w:val="0"/>
          <w:numId w:val="15"/>
        </w:numPr>
        <w:spacing w:before="0" w:after="0" w:line="240" w:lineRule="auto"/>
        <w:contextualSpacing/>
        <w:jc w:val="both"/>
        <w:rPr>
          <w:rFonts w:cs="Arial"/>
          <w:szCs w:val="24"/>
        </w:rPr>
      </w:pPr>
      <w:r w:rsidRPr="006A0B16">
        <w:rPr>
          <w:rFonts w:cs="Arial"/>
          <w:szCs w:val="24"/>
        </w:rPr>
        <w:t>Evidence reviews</w:t>
      </w:r>
    </w:p>
    <w:p w14:paraId="129ADEE1" w14:textId="77777777" w:rsidR="006A0B16" w:rsidRPr="006A0B16" w:rsidRDefault="006A0B16" w:rsidP="000D62A8">
      <w:pPr>
        <w:numPr>
          <w:ilvl w:val="0"/>
          <w:numId w:val="15"/>
        </w:numPr>
        <w:spacing w:before="0" w:after="0" w:line="240" w:lineRule="auto"/>
        <w:contextualSpacing/>
        <w:jc w:val="both"/>
        <w:rPr>
          <w:rFonts w:cs="Arial"/>
          <w:szCs w:val="24"/>
        </w:rPr>
      </w:pPr>
      <w:r w:rsidRPr="006A0B16">
        <w:rPr>
          <w:rFonts w:cs="Arial"/>
          <w:szCs w:val="24"/>
        </w:rPr>
        <w:t>Information synthesis</w:t>
      </w:r>
    </w:p>
    <w:p w14:paraId="5A650F31" w14:textId="77777777" w:rsidR="006A0B16" w:rsidRPr="006A0B16" w:rsidRDefault="006A0B16" w:rsidP="000D62A8">
      <w:pPr>
        <w:numPr>
          <w:ilvl w:val="0"/>
          <w:numId w:val="15"/>
        </w:numPr>
        <w:spacing w:before="0" w:after="0" w:line="240" w:lineRule="auto"/>
        <w:contextualSpacing/>
        <w:jc w:val="both"/>
        <w:rPr>
          <w:rFonts w:cs="Arial"/>
          <w:szCs w:val="24"/>
        </w:rPr>
      </w:pPr>
      <w:r w:rsidRPr="006A0B16">
        <w:rPr>
          <w:rFonts w:cs="Arial"/>
          <w:szCs w:val="24"/>
        </w:rPr>
        <w:t>Report writing and communication skills</w:t>
      </w:r>
    </w:p>
    <w:p w14:paraId="7204A024" w14:textId="77777777" w:rsidR="006A0B16" w:rsidRPr="006A0B16" w:rsidRDefault="006A0B16" w:rsidP="000D62A8">
      <w:pPr>
        <w:numPr>
          <w:ilvl w:val="0"/>
          <w:numId w:val="15"/>
        </w:numPr>
        <w:spacing w:before="0" w:after="160" w:line="240" w:lineRule="auto"/>
        <w:contextualSpacing/>
        <w:jc w:val="both"/>
        <w:rPr>
          <w:rFonts w:cs="Arial"/>
          <w:szCs w:val="24"/>
        </w:rPr>
      </w:pPr>
      <w:r w:rsidRPr="006A0B16">
        <w:rPr>
          <w:rFonts w:cs="Arial"/>
          <w:szCs w:val="24"/>
        </w:rPr>
        <w:t>Stakeholder engagement</w:t>
      </w:r>
    </w:p>
    <w:p w14:paraId="36808103" w14:textId="77777777" w:rsidR="006A0B16" w:rsidRPr="006A0B16" w:rsidRDefault="006A0B16" w:rsidP="000D62A8">
      <w:pPr>
        <w:numPr>
          <w:ilvl w:val="0"/>
          <w:numId w:val="15"/>
        </w:numPr>
        <w:spacing w:before="0" w:after="160" w:line="240" w:lineRule="auto"/>
        <w:contextualSpacing/>
        <w:jc w:val="both"/>
        <w:rPr>
          <w:rFonts w:cs="Arial"/>
          <w:szCs w:val="24"/>
        </w:rPr>
      </w:pPr>
      <w:r w:rsidRPr="006A0B16">
        <w:rPr>
          <w:rFonts w:cs="Arial"/>
          <w:szCs w:val="24"/>
        </w:rPr>
        <w:t xml:space="preserve">Data management / databases </w:t>
      </w:r>
    </w:p>
    <w:p w14:paraId="7AE21459" w14:textId="77777777" w:rsidR="006A0B16" w:rsidRPr="006A0B16" w:rsidRDefault="006A0B16" w:rsidP="000D62A8">
      <w:pPr>
        <w:numPr>
          <w:ilvl w:val="0"/>
          <w:numId w:val="15"/>
        </w:numPr>
        <w:spacing w:before="0" w:after="160" w:line="240" w:lineRule="auto"/>
        <w:contextualSpacing/>
        <w:jc w:val="both"/>
        <w:rPr>
          <w:rFonts w:cs="Arial"/>
          <w:szCs w:val="24"/>
        </w:rPr>
      </w:pPr>
      <w:r w:rsidRPr="006A0B16">
        <w:rPr>
          <w:rFonts w:cs="Arial"/>
          <w:szCs w:val="24"/>
        </w:rPr>
        <w:t>GIS</w:t>
      </w:r>
    </w:p>
    <w:p w14:paraId="4E338661" w14:textId="77777777" w:rsidR="006A0B16" w:rsidRPr="006A0B16" w:rsidRDefault="006A0B16" w:rsidP="000D62A8">
      <w:pPr>
        <w:numPr>
          <w:ilvl w:val="0"/>
          <w:numId w:val="15"/>
        </w:numPr>
        <w:spacing w:before="0" w:after="0" w:line="240" w:lineRule="auto"/>
        <w:contextualSpacing/>
        <w:jc w:val="both"/>
        <w:rPr>
          <w:rFonts w:cs="Arial"/>
          <w:szCs w:val="24"/>
        </w:rPr>
      </w:pPr>
      <w:r w:rsidRPr="006A0B16">
        <w:rPr>
          <w:rFonts w:cs="Arial"/>
          <w:szCs w:val="24"/>
        </w:rPr>
        <w:t>Knowledge of HCLs and the risk they present to the environment as well as gaps in knowledge and blockers to action/mitigation.</w:t>
      </w:r>
    </w:p>
    <w:p w14:paraId="29B70E62" w14:textId="77777777" w:rsidR="006A0B16" w:rsidRPr="006A0B16" w:rsidRDefault="006A0B16" w:rsidP="000D62A8">
      <w:pPr>
        <w:numPr>
          <w:ilvl w:val="0"/>
          <w:numId w:val="15"/>
        </w:numPr>
        <w:spacing w:before="0" w:after="0" w:line="240" w:lineRule="auto"/>
        <w:contextualSpacing/>
        <w:jc w:val="both"/>
        <w:rPr>
          <w:rFonts w:cs="Arial"/>
          <w:szCs w:val="24"/>
        </w:rPr>
      </w:pPr>
      <w:r w:rsidRPr="006A0B16">
        <w:rPr>
          <w:rFonts w:cs="Arial"/>
          <w:szCs w:val="24"/>
        </w:rPr>
        <w:t>Knowledge in flood and coastal erosion and environmental land management legislation.</w:t>
      </w:r>
    </w:p>
    <w:p w14:paraId="6EAF8297" w14:textId="77777777" w:rsidR="006A0B16" w:rsidRPr="006A0B16" w:rsidRDefault="006A0B16" w:rsidP="000D62A8">
      <w:pPr>
        <w:numPr>
          <w:ilvl w:val="0"/>
          <w:numId w:val="15"/>
        </w:numPr>
        <w:spacing w:before="0" w:after="0" w:line="240" w:lineRule="auto"/>
        <w:contextualSpacing/>
        <w:jc w:val="both"/>
        <w:rPr>
          <w:rFonts w:cs="Arial"/>
          <w:szCs w:val="24"/>
        </w:rPr>
      </w:pPr>
      <w:r w:rsidRPr="006A0B16">
        <w:rPr>
          <w:rFonts w:cs="Arial"/>
          <w:szCs w:val="24"/>
        </w:rPr>
        <w:t>Experience of previous policy research projects.</w:t>
      </w:r>
    </w:p>
    <w:p w14:paraId="5E31D583" w14:textId="77777777" w:rsidR="006A0B16" w:rsidRPr="006A0B16" w:rsidRDefault="006A0B16" w:rsidP="006A0B16">
      <w:pPr>
        <w:spacing w:before="0" w:after="0"/>
        <w:ind w:left="720"/>
        <w:contextualSpacing/>
        <w:jc w:val="both"/>
        <w:rPr>
          <w:rFonts w:cs="Arial"/>
          <w:szCs w:val="24"/>
        </w:rPr>
      </w:pPr>
    </w:p>
    <w:p w14:paraId="38D8E9C4" w14:textId="77777777" w:rsidR="006A0B16" w:rsidRPr="006A0B16" w:rsidRDefault="006A0B16" w:rsidP="000D62A8">
      <w:pPr>
        <w:numPr>
          <w:ilvl w:val="0"/>
          <w:numId w:val="13"/>
        </w:numPr>
        <w:spacing w:before="0" w:after="160" w:line="240" w:lineRule="auto"/>
        <w:jc w:val="both"/>
        <w:outlineLvl w:val="0"/>
        <w:rPr>
          <w:rFonts w:cs="Arial"/>
          <w:b/>
          <w:sz w:val="26"/>
          <w:szCs w:val="26"/>
        </w:rPr>
      </w:pPr>
      <w:r w:rsidRPr="006A0B16">
        <w:rPr>
          <w:rFonts w:cs="Arial"/>
          <w:b/>
          <w:sz w:val="26"/>
          <w:szCs w:val="26"/>
        </w:rPr>
        <w:t xml:space="preserve">  Audience</w:t>
      </w:r>
    </w:p>
    <w:p w14:paraId="748CE29C" w14:textId="77777777" w:rsidR="006A0B16" w:rsidRPr="006A0B16" w:rsidRDefault="006A0B16" w:rsidP="006A0B16">
      <w:pPr>
        <w:spacing w:before="0" w:after="0" w:line="240" w:lineRule="auto"/>
      </w:pPr>
      <w:r w:rsidRPr="006A0B16">
        <w:t>The main audiences for this project are the Authority’s Flood and Coastal Erosion Risk Management Team, contaminated land and other Policy Teams, the Analysis &amp; Evidence Team, and Coastal Protection Authorities/Local Authorities.</w:t>
      </w:r>
      <w:r w:rsidRPr="006A0B16">
        <w:rPr>
          <w:color w:val="FF0000"/>
        </w:rPr>
        <w:t xml:space="preserve"> </w:t>
      </w:r>
      <w:r w:rsidRPr="006A0B16">
        <w:t xml:space="preserve">Findings will be disseminated to people in the Defra group who have interest.  </w:t>
      </w:r>
    </w:p>
    <w:p w14:paraId="5BDE75C7" w14:textId="77777777" w:rsidR="006A0B16" w:rsidRPr="006A0B16" w:rsidRDefault="006A0B16" w:rsidP="006A0B16">
      <w:pPr>
        <w:spacing w:before="0" w:after="0" w:line="240" w:lineRule="auto"/>
      </w:pPr>
    </w:p>
    <w:p w14:paraId="00593DEC" w14:textId="77777777" w:rsidR="006A0B16" w:rsidRPr="006A0B16" w:rsidRDefault="006A0B16" w:rsidP="000D62A8">
      <w:pPr>
        <w:numPr>
          <w:ilvl w:val="0"/>
          <w:numId w:val="13"/>
        </w:numPr>
        <w:spacing w:before="0" w:after="160" w:line="240" w:lineRule="auto"/>
        <w:jc w:val="both"/>
        <w:outlineLvl w:val="0"/>
        <w:rPr>
          <w:rFonts w:cs="Arial"/>
          <w:b/>
          <w:sz w:val="26"/>
          <w:szCs w:val="26"/>
        </w:rPr>
      </w:pPr>
      <w:r w:rsidRPr="006A0B16">
        <w:rPr>
          <w:rFonts w:cs="Arial"/>
          <w:b/>
          <w:sz w:val="26"/>
          <w:szCs w:val="26"/>
        </w:rPr>
        <w:t>Peer Review</w:t>
      </w:r>
    </w:p>
    <w:p w14:paraId="7AA9260D" w14:textId="77777777" w:rsidR="006A0B16" w:rsidRPr="006A0B16" w:rsidRDefault="006A0B16" w:rsidP="006A0B16">
      <w:pPr>
        <w:spacing w:before="0" w:after="0" w:line="240" w:lineRule="auto"/>
        <w:rPr>
          <w:rFonts w:eastAsia="Arial"/>
        </w:rPr>
      </w:pPr>
      <w:r w:rsidRPr="006A0B16">
        <w:rPr>
          <w:rFonts w:eastAsia="Arial"/>
        </w:rPr>
        <w:t>The Authority will require the final output from this project to be peer reviewed by an external peer reviewer/s. The Authority will identify and co-ordinate the peer review, but the Tenderer will be expected to respond to comments and revise outputs accordingly. Tenders must therefore accommodate in their proposals, time for peer review (minimum 2 weeks) and time to respond to peer review comments.</w:t>
      </w:r>
    </w:p>
    <w:p w14:paraId="4625BE14" w14:textId="77777777" w:rsidR="006A0B16" w:rsidRPr="006A0B16" w:rsidRDefault="006A0B16" w:rsidP="006A0B16">
      <w:pPr>
        <w:spacing w:before="0" w:after="0" w:line="240" w:lineRule="auto"/>
        <w:rPr>
          <w:rFonts w:eastAsia="Arial"/>
        </w:rPr>
      </w:pPr>
    </w:p>
    <w:p w14:paraId="30F9E925" w14:textId="77777777" w:rsidR="006A0B16" w:rsidRPr="006A0B16" w:rsidRDefault="006A0B16" w:rsidP="000D62A8">
      <w:pPr>
        <w:numPr>
          <w:ilvl w:val="0"/>
          <w:numId w:val="13"/>
        </w:numPr>
        <w:spacing w:before="0" w:after="160" w:line="240" w:lineRule="auto"/>
        <w:jc w:val="both"/>
        <w:outlineLvl w:val="0"/>
        <w:rPr>
          <w:rFonts w:cs="Arial"/>
          <w:b/>
          <w:sz w:val="26"/>
          <w:szCs w:val="26"/>
        </w:rPr>
      </w:pPr>
      <w:r w:rsidRPr="006A0B16">
        <w:rPr>
          <w:rFonts w:cs="Arial"/>
          <w:b/>
          <w:sz w:val="26"/>
          <w:szCs w:val="26"/>
        </w:rPr>
        <w:t>Publishing: accessibility requirements</w:t>
      </w:r>
    </w:p>
    <w:p w14:paraId="7E720F26" w14:textId="77777777" w:rsidR="006A0B16" w:rsidRPr="006A0B16" w:rsidRDefault="006A0B16" w:rsidP="006A0B16">
      <w:pPr>
        <w:spacing w:before="0" w:after="0" w:line="240" w:lineRule="auto"/>
        <w:jc w:val="both"/>
        <w:textAlignment w:val="baseline"/>
        <w:rPr>
          <w:rFonts w:cs="Arial"/>
          <w:szCs w:val="24"/>
          <w:lang w:eastAsia="en-GB"/>
        </w:rPr>
      </w:pPr>
      <w:r w:rsidRPr="006A0B16">
        <w:rPr>
          <w:rFonts w:eastAsia="Times New Roman" w:cs="Arial"/>
          <w:szCs w:val="24"/>
          <w:lang w:eastAsia="en-GB"/>
        </w:rPr>
        <w:t>Tenderers are expected to meet government requirements for</w:t>
      </w:r>
      <w:r w:rsidRPr="006A0B16">
        <w:rPr>
          <w:rFonts w:cs="Arial"/>
          <w:szCs w:val="24"/>
          <w:lang w:eastAsia="en-GB"/>
        </w:rPr>
        <w:t xml:space="preserve">: </w:t>
      </w:r>
    </w:p>
    <w:p w14:paraId="78BC156B" w14:textId="77777777" w:rsidR="006A0B16" w:rsidRPr="006A0B16" w:rsidRDefault="006A0B16" w:rsidP="000D62A8">
      <w:pPr>
        <w:numPr>
          <w:ilvl w:val="0"/>
          <w:numId w:val="18"/>
        </w:numPr>
        <w:spacing w:before="0" w:after="0" w:line="240" w:lineRule="auto"/>
        <w:jc w:val="both"/>
        <w:textAlignment w:val="baseline"/>
        <w:rPr>
          <w:rFonts w:eastAsia="Times New Roman" w:cs="Arial"/>
          <w:szCs w:val="24"/>
          <w:lang w:eastAsia="en-GB"/>
        </w:rPr>
      </w:pPr>
      <w:r w:rsidRPr="006A0B16">
        <w:rPr>
          <w:rFonts w:eastAsia="Times New Roman" w:cs="Arial"/>
          <w:szCs w:val="24"/>
          <w:lang w:eastAsia="en-GB"/>
        </w:rPr>
        <w:t xml:space="preserve">accessible reports  </w:t>
      </w:r>
    </w:p>
    <w:p w14:paraId="628EAA5F" w14:textId="77777777" w:rsidR="006A0B16" w:rsidRPr="006A0B16" w:rsidRDefault="006A0B16" w:rsidP="000D62A8">
      <w:pPr>
        <w:numPr>
          <w:ilvl w:val="0"/>
          <w:numId w:val="18"/>
        </w:numPr>
        <w:spacing w:before="0" w:after="160" w:line="240" w:lineRule="auto"/>
        <w:contextualSpacing/>
        <w:jc w:val="both"/>
        <w:rPr>
          <w:rFonts w:cs="Arial"/>
          <w:szCs w:val="24"/>
        </w:rPr>
      </w:pPr>
      <w:r w:rsidRPr="006A0B16">
        <w:rPr>
          <w:rFonts w:cs="Arial"/>
          <w:szCs w:val="24"/>
        </w:rPr>
        <w:t xml:space="preserve">GOV.UK style requirements  </w:t>
      </w:r>
    </w:p>
    <w:p w14:paraId="162AEC22" w14:textId="77777777" w:rsidR="006A0B16" w:rsidRPr="006A0B16" w:rsidRDefault="006A0B16" w:rsidP="006A0B16">
      <w:pPr>
        <w:spacing w:before="0" w:after="0" w:line="240" w:lineRule="auto"/>
        <w:jc w:val="both"/>
        <w:textAlignment w:val="baseline"/>
        <w:rPr>
          <w:rFonts w:eastAsia="Times New Roman" w:cs="Arial"/>
          <w:szCs w:val="24"/>
          <w:lang w:eastAsia="en-GB"/>
        </w:rPr>
      </w:pPr>
      <w:r w:rsidRPr="006A0B16">
        <w:rPr>
          <w:rFonts w:eastAsia="Times New Roman" w:cs="Arial"/>
          <w:szCs w:val="24"/>
          <w:lang w:eastAsia="en-GB"/>
        </w:rPr>
        <w:t xml:space="preserve">This includes, but is not limited to, consideration of: </w:t>
      </w:r>
    </w:p>
    <w:p w14:paraId="07B1A43B" w14:textId="77777777" w:rsidR="006A0B16" w:rsidRPr="006A0B16" w:rsidRDefault="006A0B16" w:rsidP="000D62A8">
      <w:pPr>
        <w:numPr>
          <w:ilvl w:val="0"/>
          <w:numId w:val="16"/>
        </w:numPr>
        <w:spacing w:before="0" w:after="0" w:line="240" w:lineRule="auto"/>
        <w:ind w:left="1080" w:firstLine="0"/>
        <w:jc w:val="both"/>
        <w:textAlignment w:val="baseline"/>
        <w:rPr>
          <w:rFonts w:eastAsia="Times New Roman" w:cs="Arial"/>
          <w:szCs w:val="24"/>
          <w:lang w:eastAsia="en-GB"/>
        </w:rPr>
      </w:pPr>
      <w:r w:rsidRPr="006A0B16">
        <w:rPr>
          <w:rFonts w:eastAsia="Times New Roman" w:cs="Arial"/>
          <w:szCs w:val="24"/>
          <w:lang w:eastAsia="en-GB"/>
        </w:rPr>
        <w:t xml:space="preserve">font (size, style, and justification) </w:t>
      </w:r>
    </w:p>
    <w:p w14:paraId="44F610AC" w14:textId="77777777" w:rsidR="006A0B16" w:rsidRPr="006A0B16" w:rsidRDefault="006A0B16" w:rsidP="000D62A8">
      <w:pPr>
        <w:numPr>
          <w:ilvl w:val="0"/>
          <w:numId w:val="17"/>
        </w:numPr>
        <w:spacing w:before="0" w:after="0" w:line="240" w:lineRule="auto"/>
        <w:ind w:left="1080" w:firstLine="0"/>
        <w:jc w:val="both"/>
        <w:textAlignment w:val="baseline"/>
        <w:rPr>
          <w:rFonts w:eastAsia="Times New Roman" w:cs="Arial"/>
          <w:szCs w:val="24"/>
          <w:lang w:eastAsia="en-GB"/>
        </w:rPr>
      </w:pPr>
      <w:r w:rsidRPr="006A0B16">
        <w:rPr>
          <w:rFonts w:cs="Arial"/>
          <w:szCs w:val="24"/>
          <w:lang w:eastAsia="en-GB"/>
        </w:rPr>
        <w:t xml:space="preserve">titles, </w:t>
      </w:r>
      <w:r w:rsidRPr="006A0B16">
        <w:rPr>
          <w:rFonts w:eastAsia="Times New Roman" w:cs="Arial"/>
          <w:szCs w:val="24"/>
          <w:lang w:eastAsia="en-GB"/>
        </w:rPr>
        <w:t xml:space="preserve">headings, and sub-headings to structure reports </w:t>
      </w:r>
    </w:p>
    <w:p w14:paraId="2EEA7AE4" w14:textId="77777777" w:rsidR="006A0B16" w:rsidRPr="006A0B16" w:rsidRDefault="006A0B16" w:rsidP="000D62A8">
      <w:pPr>
        <w:numPr>
          <w:ilvl w:val="0"/>
          <w:numId w:val="17"/>
        </w:numPr>
        <w:spacing w:before="0" w:after="0" w:line="240" w:lineRule="auto"/>
        <w:ind w:left="1080" w:firstLine="0"/>
        <w:jc w:val="both"/>
        <w:textAlignment w:val="baseline"/>
        <w:rPr>
          <w:rFonts w:eastAsia="Times New Roman" w:cs="Arial"/>
          <w:szCs w:val="24"/>
          <w:lang w:eastAsia="en-GB"/>
        </w:rPr>
      </w:pPr>
      <w:r w:rsidRPr="006A0B16">
        <w:rPr>
          <w:rFonts w:eastAsia="Times New Roman" w:cs="Arial"/>
          <w:szCs w:val="24"/>
          <w:lang w:eastAsia="en-GB"/>
        </w:rPr>
        <w:t xml:space="preserve">alt-text for images, charts, or graphs </w:t>
      </w:r>
    </w:p>
    <w:p w14:paraId="74793F96" w14:textId="77777777" w:rsidR="006A0B16" w:rsidRPr="006A0B16" w:rsidRDefault="006A0B16" w:rsidP="000D62A8">
      <w:pPr>
        <w:numPr>
          <w:ilvl w:val="0"/>
          <w:numId w:val="17"/>
        </w:numPr>
        <w:spacing w:before="0" w:after="0" w:line="240" w:lineRule="auto"/>
        <w:ind w:left="1080" w:firstLine="0"/>
        <w:jc w:val="both"/>
        <w:textAlignment w:val="baseline"/>
        <w:rPr>
          <w:rFonts w:eastAsia="Times New Roman" w:cs="Arial"/>
          <w:szCs w:val="24"/>
          <w:lang w:eastAsia="en-GB"/>
        </w:rPr>
      </w:pPr>
      <w:r w:rsidRPr="006A0B16">
        <w:rPr>
          <w:rFonts w:eastAsia="Times New Roman" w:cs="Arial"/>
          <w:szCs w:val="24"/>
          <w:lang w:eastAsia="en-GB"/>
        </w:rPr>
        <w:t xml:space="preserve">table captions and summaries in all tables  </w:t>
      </w:r>
    </w:p>
    <w:p w14:paraId="6A89579F" w14:textId="77777777" w:rsidR="006A0B16" w:rsidRPr="006A0B16" w:rsidRDefault="006A0B16" w:rsidP="000D62A8">
      <w:pPr>
        <w:numPr>
          <w:ilvl w:val="0"/>
          <w:numId w:val="17"/>
        </w:numPr>
        <w:spacing w:before="0" w:after="0" w:line="240" w:lineRule="auto"/>
        <w:ind w:left="1080" w:firstLine="0"/>
        <w:jc w:val="both"/>
        <w:textAlignment w:val="baseline"/>
        <w:rPr>
          <w:rFonts w:eastAsia="Times New Roman" w:cs="Arial"/>
          <w:szCs w:val="24"/>
          <w:lang w:eastAsia="en-GB"/>
        </w:rPr>
      </w:pPr>
      <w:r w:rsidRPr="006A0B16">
        <w:rPr>
          <w:rFonts w:eastAsia="Times New Roman" w:cs="Arial"/>
          <w:szCs w:val="24"/>
          <w:lang w:eastAsia="en-GB"/>
        </w:rPr>
        <w:t xml:space="preserve">describe images, charts, and graphs </w:t>
      </w:r>
    </w:p>
    <w:p w14:paraId="31F371F6" w14:textId="77777777" w:rsidR="006A0B16" w:rsidRPr="006A0B16" w:rsidRDefault="006A0B16" w:rsidP="000D62A8">
      <w:pPr>
        <w:numPr>
          <w:ilvl w:val="0"/>
          <w:numId w:val="17"/>
        </w:numPr>
        <w:spacing w:before="0" w:after="0" w:line="240" w:lineRule="auto"/>
        <w:ind w:left="1080" w:firstLine="0"/>
        <w:jc w:val="both"/>
        <w:textAlignment w:val="baseline"/>
        <w:rPr>
          <w:rFonts w:eastAsia="Times New Roman" w:cs="Arial"/>
          <w:szCs w:val="24"/>
          <w:lang w:eastAsia="en-GB"/>
        </w:rPr>
      </w:pPr>
      <w:r w:rsidRPr="006A0B16">
        <w:rPr>
          <w:rFonts w:cs="Arial"/>
          <w:szCs w:val="24"/>
          <w:lang w:eastAsia="en-GB"/>
        </w:rPr>
        <w:lastRenderedPageBreak/>
        <w:t xml:space="preserve">colour combinations: </w:t>
      </w:r>
      <w:r w:rsidRPr="006A0B16">
        <w:rPr>
          <w:rFonts w:eastAsia="Times New Roman" w:cs="Arial"/>
          <w:szCs w:val="24"/>
          <w:lang w:eastAsia="en-GB"/>
        </w:rPr>
        <w:t xml:space="preserve">colours that are suitable for those with colour-blindness </w:t>
      </w:r>
    </w:p>
    <w:p w14:paraId="6367C63A" w14:textId="77777777" w:rsidR="006A0B16" w:rsidRPr="006A0B16" w:rsidRDefault="006A0B16" w:rsidP="006A0B16">
      <w:pPr>
        <w:spacing w:before="0" w:after="0" w:line="240" w:lineRule="auto"/>
        <w:jc w:val="both"/>
        <w:textAlignment w:val="baseline"/>
        <w:rPr>
          <w:rFonts w:eastAsia="Times New Roman" w:cs="Arial"/>
          <w:szCs w:val="24"/>
          <w:lang w:eastAsia="en-GB"/>
        </w:rPr>
      </w:pPr>
      <w:r w:rsidRPr="006A0B16">
        <w:rPr>
          <w:rFonts w:eastAsia="Times New Roman" w:cs="Arial"/>
          <w:szCs w:val="24"/>
          <w:lang w:eastAsia="en-GB"/>
        </w:rPr>
        <w:t xml:space="preserve"> </w:t>
      </w:r>
    </w:p>
    <w:p w14:paraId="1F2C9370" w14:textId="77777777" w:rsidR="006A0B16" w:rsidRPr="006A0B16" w:rsidRDefault="006A0B16" w:rsidP="006A0B16">
      <w:pPr>
        <w:spacing w:before="0" w:after="0" w:line="240" w:lineRule="auto"/>
        <w:jc w:val="both"/>
        <w:textAlignment w:val="baseline"/>
        <w:rPr>
          <w:rFonts w:eastAsia="Times New Roman" w:cs="Arial"/>
          <w:szCs w:val="24"/>
          <w:lang w:eastAsia="en-GB"/>
        </w:rPr>
      </w:pPr>
      <w:r w:rsidRPr="006A0B16">
        <w:rPr>
          <w:rFonts w:eastAsia="Times New Roman" w:cs="Arial"/>
          <w:szCs w:val="24"/>
          <w:lang w:eastAsia="en-GB"/>
        </w:rPr>
        <w:t xml:space="preserve">For every commission, </w:t>
      </w:r>
      <w:r w:rsidRPr="006A0B16">
        <w:rPr>
          <w:rFonts w:cs="Arial"/>
          <w:szCs w:val="24"/>
          <w:lang w:eastAsia="en-GB"/>
        </w:rPr>
        <w:t>Tenderers</w:t>
      </w:r>
      <w:r w:rsidRPr="006A0B16">
        <w:rPr>
          <w:rFonts w:eastAsia="Times New Roman" w:cs="Arial"/>
          <w:szCs w:val="24"/>
          <w:lang w:eastAsia="en-GB"/>
        </w:rPr>
        <w:t xml:space="preserve"> are expected to outline how they will meet accessibility and style requirements and what processes they have in place to assure this. In the Tender document E05, Tenderers must schedule time in their programme for the required technical editing and accessibility checks to meet these requirements. The exact outputs should be discussed with the commissioning team, but accessibility should be considered in all outputs (e.g., Word, PowerPoint, CSV data files or PDF documents). Defra </w:t>
      </w:r>
      <w:r w:rsidRPr="006A0B16">
        <w:rPr>
          <w:rFonts w:cs="Arial"/>
          <w:szCs w:val="24"/>
          <w:lang w:eastAsia="en-GB"/>
        </w:rPr>
        <w:t>will</w:t>
      </w:r>
      <w:r w:rsidRPr="006A0B16">
        <w:rPr>
          <w:rFonts w:eastAsia="Times New Roman" w:cs="Arial"/>
          <w:szCs w:val="24"/>
          <w:lang w:eastAsia="en-GB"/>
        </w:rPr>
        <w:t xml:space="preserve"> provide a Word template </w:t>
      </w:r>
      <w:r w:rsidRPr="006A0B16">
        <w:rPr>
          <w:rFonts w:cs="Arial"/>
          <w:szCs w:val="24"/>
          <w:lang w:eastAsia="en-GB"/>
        </w:rPr>
        <w:t xml:space="preserve">for reports following the Inception meeting. </w:t>
      </w:r>
    </w:p>
    <w:p w14:paraId="0C20E68A" w14:textId="77777777" w:rsidR="006A0B16" w:rsidRPr="006A0B16" w:rsidRDefault="006A0B16" w:rsidP="006A0B16">
      <w:pPr>
        <w:spacing w:before="0" w:after="160" w:line="259" w:lineRule="auto"/>
        <w:jc w:val="both"/>
      </w:pPr>
    </w:p>
    <w:p w14:paraId="6538EE1C" w14:textId="77777777" w:rsidR="006A0B16" w:rsidRPr="006A0B16" w:rsidRDefault="006A0B16" w:rsidP="006A0B16">
      <w:pPr>
        <w:spacing w:before="0" w:after="160" w:line="259" w:lineRule="auto"/>
        <w:jc w:val="both"/>
      </w:pPr>
    </w:p>
    <w:p w14:paraId="541387EE" w14:textId="77777777" w:rsidR="006A0B16" w:rsidRPr="006A0B16" w:rsidRDefault="006A0B16" w:rsidP="006A0B16">
      <w:pPr>
        <w:spacing w:before="0" w:after="160" w:line="259" w:lineRule="auto"/>
        <w:jc w:val="both"/>
        <w:rPr>
          <w:sz w:val="26"/>
          <w:szCs w:val="24"/>
        </w:rPr>
      </w:pPr>
      <w:r w:rsidRPr="006A0B16">
        <w:rPr>
          <w:sz w:val="26"/>
          <w:szCs w:val="24"/>
        </w:rPr>
        <w:br w:type="page"/>
      </w:r>
    </w:p>
    <w:p w14:paraId="0C52948C" w14:textId="77777777" w:rsidR="006A0B16" w:rsidRPr="006A0B16" w:rsidRDefault="006A0B16" w:rsidP="006A0B16">
      <w:pPr>
        <w:spacing w:before="0" w:after="0" w:line="240" w:lineRule="auto"/>
        <w:jc w:val="both"/>
        <w:rPr>
          <w:b/>
          <w:szCs w:val="24"/>
        </w:rPr>
      </w:pPr>
      <w:r w:rsidRPr="006A0B16">
        <w:rPr>
          <w:b/>
          <w:szCs w:val="24"/>
        </w:rPr>
        <w:lastRenderedPageBreak/>
        <w:t>Annex A</w:t>
      </w:r>
    </w:p>
    <w:p w14:paraId="57198597" w14:textId="77777777" w:rsidR="006A0B16" w:rsidRPr="006A0B16" w:rsidRDefault="006A0B16" w:rsidP="006A0B16">
      <w:pPr>
        <w:spacing w:before="0" w:after="0" w:line="240" w:lineRule="auto"/>
        <w:jc w:val="both"/>
        <w:rPr>
          <w:b/>
          <w:szCs w:val="24"/>
        </w:rPr>
      </w:pPr>
    </w:p>
    <w:p w14:paraId="0926DDAE" w14:textId="77777777" w:rsidR="006A0B16" w:rsidRPr="006A0B16" w:rsidRDefault="006A0B16" w:rsidP="006A0B16">
      <w:pPr>
        <w:spacing w:before="0" w:after="0" w:line="240" w:lineRule="auto"/>
        <w:jc w:val="both"/>
      </w:pPr>
      <w:r w:rsidRPr="006A0B16">
        <w:t xml:space="preserve">Previous research and related resource expected to be utilised by the Tenderer in undertaking this project as a minimum.  </w:t>
      </w:r>
    </w:p>
    <w:p w14:paraId="33131E4C" w14:textId="77777777" w:rsidR="006A0B16" w:rsidRPr="006A0B16" w:rsidRDefault="006A0B16" w:rsidP="006A0B16">
      <w:pPr>
        <w:spacing w:before="0" w:after="0" w:line="240" w:lineRule="auto"/>
        <w:jc w:val="both"/>
        <w:rPr>
          <w:b/>
          <w:bCs/>
        </w:rPr>
      </w:pPr>
    </w:p>
    <w:p w14:paraId="7F7E2B63" w14:textId="77777777" w:rsidR="006A0B16" w:rsidRPr="006A0B16" w:rsidRDefault="006A0B16" w:rsidP="000D62A8">
      <w:pPr>
        <w:numPr>
          <w:ilvl w:val="0"/>
          <w:numId w:val="30"/>
        </w:numPr>
        <w:spacing w:before="0" w:after="0" w:line="259" w:lineRule="auto"/>
        <w:contextualSpacing/>
        <w:jc w:val="both"/>
        <w:rPr>
          <w:rFonts w:eastAsia="Arial" w:cs="Arial"/>
          <w:szCs w:val="24"/>
        </w:rPr>
      </w:pPr>
      <w:r w:rsidRPr="006A0B16">
        <w:rPr>
          <w:rFonts w:eastAsia="Arial" w:cs="Arial"/>
          <w:szCs w:val="24"/>
        </w:rPr>
        <w:t xml:space="preserve">NERC and Newcastle University </w:t>
      </w:r>
      <w:hyperlink r:id="rId33" w:history="1">
        <w:r w:rsidRPr="006A0B16">
          <w:rPr>
            <w:rFonts w:eastAsia="Arial" w:cs="Arial"/>
            <w:szCs w:val="24"/>
          </w:rPr>
          <w:t>Impact of Legacy Waste in the Coastal Zone</w:t>
        </w:r>
      </w:hyperlink>
      <w:r w:rsidRPr="006A0B16">
        <w:rPr>
          <w:rFonts w:eastAsia="Arial" w:cs="Arial"/>
          <w:szCs w:val="24"/>
        </w:rPr>
        <w:t xml:space="preserve"> - phases of project already published:</w:t>
      </w:r>
    </w:p>
    <w:p w14:paraId="265376BE" w14:textId="77777777" w:rsidR="006A0B16" w:rsidRPr="006A0B16" w:rsidRDefault="00723F5F" w:rsidP="006A0B16">
      <w:pPr>
        <w:spacing w:before="0" w:line="240" w:lineRule="auto"/>
        <w:ind w:left="720"/>
        <w:rPr>
          <w:rFonts w:eastAsia="Arial"/>
        </w:rPr>
      </w:pPr>
      <w:hyperlink r:id="rId34" w:history="1">
        <w:r w:rsidR="006A0B16" w:rsidRPr="006A0B16">
          <w:rPr>
            <w:rFonts w:eastAsia="Arial"/>
            <w:color w:val="0000FF"/>
            <w:u w:val="single"/>
          </w:rPr>
          <w:t>https://doi.org/10.1016/j.gexplo.2020.106630</w:t>
        </w:r>
      </w:hyperlink>
      <w:r w:rsidR="006A0B16" w:rsidRPr="006A0B16">
        <w:rPr>
          <w:rFonts w:eastAsia="Arial"/>
        </w:rPr>
        <w:t xml:space="preserve"> and </w:t>
      </w:r>
      <w:hyperlink r:id="rId35" w:history="1">
        <w:r w:rsidR="006A0B16" w:rsidRPr="006A0B16">
          <w:rPr>
            <w:rFonts w:eastAsia="Arial"/>
            <w:color w:val="0000FF"/>
            <w:u w:val="single"/>
          </w:rPr>
          <w:t>https://www.imwa.info/docs/imwa_2021/IMWA2021_Riley_458.pdf</w:t>
        </w:r>
      </w:hyperlink>
    </w:p>
    <w:p w14:paraId="6AFF2193" w14:textId="77777777" w:rsidR="006A0B16" w:rsidRPr="006A0B16" w:rsidRDefault="006A0B16" w:rsidP="000D62A8">
      <w:pPr>
        <w:numPr>
          <w:ilvl w:val="0"/>
          <w:numId w:val="30"/>
        </w:numPr>
        <w:spacing w:before="0" w:after="0" w:line="259" w:lineRule="auto"/>
        <w:contextualSpacing/>
        <w:jc w:val="both"/>
        <w:rPr>
          <w:rFonts w:cs="Arial"/>
          <w:szCs w:val="24"/>
        </w:rPr>
      </w:pPr>
      <w:r w:rsidRPr="006A0B16">
        <w:rPr>
          <w:rFonts w:cs="Arial"/>
          <w:szCs w:val="24"/>
        </w:rPr>
        <w:t>Construction Industry Research and Information Association’s (CIRIA),</w:t>
      </w:r>
      <w:hyperlink r:id="rId36">
        <w:r w:rsidRPr="006A0B16">
          <w:rPr>
            <w:rFonts w:cs="Arial"/>
            <w:color w:val="0000FF"/>
            <w:szCs w:val="24"/>
            <w:u w:val="single"/>
          </w:rPr>
          <w:t xml:space="preserve"> guidance</w:t>
        </w:r>
      </w:hyperlink>
      <w:r w:rsidRPr="006A0B16">
        <w:rPr>
          <w:rFonts w:cs="Arial"/>
          <w:szCs w:val="24"/>
        </w:rPr>
        <w:t xml:space="preserve"> on the management of landfill sites and land contamination on eroding or low-lying coastlines; </w:t>
      </w:r>
    </w:p>
    <w:p w14:paraId="58B7FA57" w14:textId="77777777" w:rsidR="006A0B16" w:rsidRPr="006A0B16" w:rsidRDefault="00723F5F" w:rsidP="000D62A8">
      <w:pPr>
        <w:numPr>
          <w:ilvl w:val="0"/>
          <w:numId w:val="19"/>
        </w:numPr>
        <w:spacing w:before="0" w:after="0" w:line="240" w:lineRule="auto"/>
        <w:ind w:left="714" w:hanging="357"/>
        <w:jc w:val="both"/>
        <w:rPr>
          <w:rFonts w:eastAsia="MS Mincho" w:cs="Arial"/>
        </w:rPr>
      </w:pPr>
      <w:hyperlink r:id="rId37">
        <w:r w:rsidR="006A0B16" w:rsidRPr="006A0B16">
          <w:rPr>
            <w:rFonts w:eastAsia="MS Mincho" w:cs="Arial"/>
            <w:color w:val="0000FF"/>
            <w:u w:val="single"/>
          </w:rPr>
          <w:t>James Brand and Queen Mary University London</w:t>
        </w:r>
      </w:hyperlink>
      <w:r w:rsidR="006A0B16" w:rsidRPr="006A0B16">
        <w:rPr>
          <w:rFonts w:eastAsia="MS Mincho" w:cs="Arial"/>
          <w:u w:val="single"/>
        </w:rPr>
        <w:t xml:space="preserve"> </w:t>
      </w:r>
      <w:r w:rsidR="006A0B16" w:rsidRPr="006A0B16">
        <w:rPr>
          <w:rFonts w:eastAsia="MS Mincho" w:cs="Arial"/>
        </w:rPr>
        <w:t>(QMUL) method for prioritising historic coastal landfills by risk.</w:t>
      </w:r>
    </w:p>
    <w:p w14:paraId="250BB1DA" w14:textId="77777777" w:rsidR="006A0B16" w:rsidRPr="006A0B16" w:rsidRDefault="006A0B16" w:rsidP="000D62A8">
      <w:pPr>
        <w:numPr>
          <w:ilvl w:val="0"/>
          <w:numId w:val="20"/>
        </w:numPr>
        <w:spacing w:before="0" w:after="0" w:line="240" w:lineRule="auto"/>
        <w:ind w:left="714" w:hanging="357"/>
        <w:jc w:val="both"/>
        <w:rPr>
          <w:rFonts w:eastAsia="MS Mincho" w:cs="Arial"/>
          <w:szCs w:val="24"/>
        </w:rPr>
      </w:pPr>
      <w:r w:rsidRPr="006A0B16">
        <w:rPr>
          <w:rFonts w:eastAsia="MS Mincho" w:cs="Arial"/>
          <w:szCs w:val="24"/>
          <w:u w:val="single"/>
        </w:rPr>
        <w:t xml:space="preserve">QMUL/Brand and Spencer, risk assessment screening approach and preliminary model to prioritise sites at most risk of flood/erosion and causing harm. </w:t>
      </w:r>
    </w:p>
    <w:p w14:paraId="4CB2AE4B" w14:textId="77777777" w:rsidR="006A0B16" w:rsidRPr="006A0B16" w:rsidRDefault="00723F5F" w:rsidP="000D62A8">
      <w:pPr>
        <w:numPr>
          <w:ilvl w:val="0"/>
          <w:numId w:val="20"/>
        </w:numPr>
        <w:spacing w:before="0" w:after="0" w:line="240" w:lineRule="auto"/>
        <w:ind w:left="714" w:hanging="357"/>
        <w:jc w:val="both"/>
        <w:rPr>
          <w:rFonts w:eastAsia="MS Mincho" w:cs="Arial"/>
          <w:szCs w:val="24"/>
        </w:rPr>
      </w:pPr>
      <w:hyperlink r:id="rId38">
        <w:r w:rsidR="006A0B16" w:rsidRPr="006A0B16">
          <w:rPr>
            <w:rFonts w:eastAsia="MS Mincho" w:cs="Arial"/>
            <w:color w:val="0000FF"/>
            <w:szCs w:val="24"/>
            <w:u w:val="single"/>
          </w:rPr>
          <w:t>SCOPAC coastal landfills funding study</w:t>
        </w:r>
      </w:hyperlink>
      <w:r w:rsidR="006A0B16" w:rsidRPr="006A0B16">
        <w:rPr>
          <w:rFonts w:eastAsia="MS Mincho" w:cs="Arial"/>
          <w:szCs w:val="24"/>
          <w:u w:val="single"/>
        </w:rPr>
        <w:t>;</w:t>
      </w:r>
    </w:p>
    <w:p w14:paraId="7DD552A0" w14:textId="77777777" w:rsidR="006A0B16" w:rsidRPr="006A0B16" w:rsidRDefault="006A0B16" w:rsidP="000D62A8">
      <w:pPr>
        <w:numPr>
          <w:ilvl w:val="0"/>
          <w:numId w:val="20"/>
        </w:numPr>
        <w:spacing w:before="0" w:after="0" w:line="240" w:lineRule="auto"/>
        <w:ind w:left="714" w:hanging="357"/>
        <w:jc w:val="both"/>
        <w:rPr>
          <w:rFonts w:eastAsia="MS Mincho" w:cs="Arial"/>
          <w:szCs w:val="24"/>
        </w:rPr>
      </w:pPr>
      <w:r w:rsidRPr="006A0B16">
        <w:rPr>
          <w:rFonts w:eastAsia="MS Mincho" w:cs="Arial"/>
          <w:szCs w:val="24"/>
          <w:u w:val="single"/>
        </w:rPr>
        <w:t>Historic Coastal Landfill sites at risk of erosion; identifying sites of high pollution risk – Hannah Masani</w:t>
      </w:r>
      <w:r w:rsidRPr="006A0B16">
        <w:rPr>
          <w:rFonts w:eastAsia="MS Mincho" w:cs="Arial"/>
          <w:szCs w:val="24"/>
        </w:rPr>
        <w:t>, Environment Agency</w:t>
      </w:r>
    </w:p>
    <w:p w14:paraId="7BCFCD17" w14:textId="77777777" w:rsidR="006A0B16" w:rsidRPr="006A0B16" w:rsidRDefault="00723F5F" w:rsidP="000D62A8">
      <w:pPr>
        <w:numPr>
          <w:ilvl w:val="0"/>
          <w:numId w:val="20"/>
        </w:numPr>
        <w:spacing w:before="0" w:after="0" w:line="240" w:lineRule="auto"/>
        <w:ind w:left="714" w:hanging="357"/>
        <w:jc w:val="both"/>
        <w:rPr>
          <w:rFonts w:eastAsia="MS Mincho" w:cs="Arial"/>
          <w:szCs w:val="24"/>
        </w:rPr>
      </w:pPr>
      <w:hyperlink r:id="rId39">
        <w:r w:rsidR="006A0B16" w:rsidRPr="006A0B16">
          <w:rPr>
            <w:rFonts w:eastAsia="MS Mincho" w:cs="Arial"/>
            <w:color w:val="0000FF"/>
            <w:szCs w:val="24"/>
            <w:u w:val="single"/>
          </w:rPr>
          <w:t>Coastal Landfills, Southampton University</w:t>
        </w:r>
      </w:hyperlink>
      <w:r w:rsidR="006A0B16" w:rsidRPr="006A0B16">
        <w:rPr>
          <w:rFonts w:eastAsia="MS Mincho" w:cs="Arial"/>
          <w:szCs w:val="24"/>
        </w:rPr>
        <w:t xml:space="preserve"> </w:t>
      </w:r>
    </w:p>
    <w:p w14:paraId="6DFBED0E" w14:textId="77777777" w:rsidR="006A0B16" w:rsidRPr="006A0B16" w:rsidRDefault="006A0B16" w:rsidP="000D62A8">
      <w:pPr>
        <w:numPr>
          <w:ilvl w:val="0"/>
          <w:numId w:val="20"/>
        </w:numPr>
        <w:spacing w:before="0" w:after="0" w:line="240" w:lineRule="auto"/>
        <w:ind w:left="714" w:hanging="357"/>
        <w:jc w:val="both"/>
        <w:rPr>
          <w:rFonts w:eastAsia="MS Mincho" w:cs="Arial"/>
          <w:szCs w:val="24"/>
        </w:rPr>
      </w:pPr>
      <w:r w:rsidRPr="006A0B16">
        <w:rPr>
          <w:rFonts w:eastAsia="MS Mincho" w:cs="Arial"/>
        </w:rPr>
        <w:t xml:space="preserve">Government landfill site database: </w:t>
      </w:r>
      <w:hyperlink r:id="rId40">
        <w:r w:rsidRPr="006A0B16">
          <w:rPr>
            <w:rFonts w:eastAsia="MS Mincho" w:cs="Arial"/>
            <w:color w:val="0000FF"/>
            <w:u w:val="single"/>
          </w:rPr>
          <w:t>https://data.gov.uk/dataset/17edf94f-6de3-4034-b66b-004ebd0dd010/historic-landfill-sites</w:t>
        </w:r>
      </w:hyperlink>
      <w:r w:rsidRPr="006A0B16">
        <w:rPr>
          <w:rFonts w:eastAsia="MS Mincho" w:cs="Arial"/>
        </w:rPr>
        <w:t xml:space="preserve"> </w:t>
      </w:r>
    </w:p>
    <w:p w14:paraId="74C21C1B" w14:textId="77777777" w:rsidR="006A0B16" w:rsidRPr="006A0B16" w:rsidRDefault="006A0B16" w:rsidP="006A0B16">
      <w:pPr>
        <w:spacing w:before="0" w:after="0" w:line="240" w:lineRule="auto"/>
        <w:jc w:val="both"/>
        <w:rPr>
          <w:b/>
          <w:bCs/>
          <w:szCs w:val="24"/>
        </w:rPr>
      </w:pPr>
    </w:p>
    <w:p w14:paraId="55BD38E9" w14:textId="77777777" w:rsidR="006A0B16" w:rsidRPr="006A0B16" w:rsidRDefault="006A0B16" w:rsidP="006A0B16">
      <w:pPr>
        <w:spacing w:before="0" w:after="0" w:line="240" w:lineRule="auto"/>
        <w:rPr>
          <w:sz w:val="26"/>
          <w:szCs w:val="24"/>
        </w:rPr>
      </w:pPr>
      <w:r w:rsidRPr="006A0B16">
        <w:rPr>
          <w:sz w:val="26"/>
          <w:szCs w:val="24"/>
        </w:rPr>
        <w:br w:type="page"/>
      </w:r>
    </w:p>
    <w:p w14:paraId="573D1B49" w14:textId="77777777" w:rsidR="006A0B16" w:rsidRPr="006A0B16" w:rsidRDefault="006A0B16" w:rsidP="006A0B16">
      <w:pPr>
        <w:spacing w:before="0" w:after="0" w:line="240" w:lineRule="auto"/>
        <w:jc w:val="both"/>
        <w:rPr>
          <w:b/>
          <w:bCs/>
          <w:szCs w:val="24"/>
        </w:rPr>
      </w:pPr>
      <w:r w:rsidRPr="006A0B16">
        <w:rPr>
          <w:b/>
          <w:bCs/>
          <w:szCs w:val="24"/>
        </w:rPr>
        <w:lastRenderedPageBreak/>
        <w:t>Annex B</w:t>
      </w:r>
    </w:p>
    <w:p w14:paraId="5E4C94C9" w14:textId="77777777" w:rsidR="006A0B16" w:rsidRPr="006A0B16" w:rsidRDefault="006A0B16" w:rsidP="006A0B16">
      <w:pPr>
        <w:spacing w:before="0" w:after="0" w:line="240" w:lineRule="auto"/>
        <w:jc w:val="both"/>
        <w:rPr>
          <w:b/>
          <w:bCs/>
          <w:szCs w:val="24"/>
        </w:rPr>
      </w:pPr>
    </w:p>
    <w:p w14:paraId="3AF4D7FC" w14:textId="77777777" w:rsidR="006A0B16" w:rsidRPr="006A0B16" w:rsidRDefault="006A0B16" w:rsidP="006A0B16">
      <w:pPr>
        <w:spacing w:before="0" w:after="0" w:line="240" w:lineRule="auto"/>
        <w:jc w:val="both"/>
        <w:rPr>
          <w:b/>
          <w:szCs w:val="24"/>
        </w:rPr>
      </w:pPr>
      <w:r w:rsidRPr="006A0B16">
        <w:rPr>
          <w:b/>
          <w:szCs w:val="24"/>
        </w:rPr>
        <w:t>Project Plan Minimum Contents Requirements</w:t>
      </w:r>
    </w:p>
    <w:p w14:paraId="5E0EA6C7" w14:textId="77777777" w:rsidR="006A0B16" w:rsidRPr="006A0B16" w:rsidRDefault="006A0B16" w:rsidP="006A0B16">
      <w:pPr>
        <w:spacing w:before="0" w:after="0" w:line="240" w:lineRule="auto"/>
        <w:jc w:val="both"/>
        <w:rPr>
          <w:b/>
          <w:szCs w:val="24"/>
        </w:rPr>
      </w:pPr>
    </w:p>
    <w:tbl>
      <w:tblPr>
        <w:tblStyle w:val="TableGrid2"/>
        <w:tblW w:w="0" w:type="auto"/>
        <w:jc w:val="center"/>
        <w:tblLook w:val="04A0" w:firstRow="1" w:lastRow="0" w:firstColumn="1" w:lastColumn="0" w:noHBand="0" w:noVBand="1"/>
      </w:tblPr>
      <w:tblGrid>
        <w:gridCol w:w="8901"/>
      </w:tblGrid>
      <w:tr w:rsidR="006A0B16" w:rsidRPr="006A0B16" w14:paraId="53BE354C" w14:textId="77777777" w:rsidTr="00273DC6">
        <w:trPr>
          <w:trHeight w:val="20"/>
          <w:jc w:val="center"/>
        </w:trPr>
        <w:tc>
          <w:tcPr>
            <w:tcW w:w="8901" w:type="dxa"/>
            <w:vAlign w:val="center"/>
          </w:tcPr>
          <w:p w14:paraId="7320FE07" w14:textId="77777777" w:rsidR="006A0B16" w:rsidRPr="006A0B16" w:rsidRDefault="00723F5F" w:rsidP="006A0B16">
            <w:pPr>
              <w:spacing w:before="0" w:after="0" w:line="240" w:lineRule="auto"/>
              <w:rPr>
                <w:sz w:val="22"/>
              </w:rPr>
            </w:pPr>
            <w:sdt>
              <w:sdtPr>
                <w:rPr>
                  <w:sz w:val="22"/>
                </w:rPr>
                <w:id w:val="2054026780"/>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Introduction</w:t>
            </w:r>
          </w:p>
        </w:tc>
      </w:tr>
      <w:tr w:rsidR="006A0B16" w:rsidRPr="006A0B16" w14:paraId="46C8B88D" w14:textId="77777777" w:rsidTr="00273DC6">
        <w:trPr>
          <w:trHeight w:val="20"/>
          <w:jc w:val="center"/>
        </w:trPr>
        <w:tc>
          <w:tcPr>
            <w:tcW w:w="8901" w:type="dxa"/>
            <w:vAlign w:val="center"/>
          </w:tcPr>
          <w:p w14:paraId="430F8E09" w14:textId="77777777" w:rsidR="006A0B16" w:rsidRPr="006A0B16" w:rsidRDefault="00723F5F" w:rsidP="006A0B16">
            <w:pPr>
              <w:spacing w:before="0" w:after="0" w:line="240" w:lineRule="auto"/>
              <w:rPr>
                <w:sz w:val="22"/>
              </w:rPr>
            </w:pPr>
            <w:sdt>
              <w:sdtPr>
                <w:rPr>
                  <w:sz w:val="22"/>
                </w:rPr>
                <w:id w:val="1275288057"/>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Aim and objectives</w:t>
            </w:r>
          </w:p>
        </w:tc>
      </w:tr>
      <w:tr w:rsidR="006A0B16" w:rsidRPr="006A0B16" w14:paraId="0B0EB606" w14:textId="77777777" w:rsidTr="00273DC6">
        <w:trPr>
          <w:trHeight w:val="20"/>
          <w:jc w:val="center"/>
        </w:trPr>
        <w:tc>
          <w:tcPr>
            <w:tcW w:w="8901" w:type="dxa"/>
            <w:vAlign w:val="center"/>
          </w:tcPr>
          <w:p w14:paraId="1D5CC56D" w14:textId="77777777" w:rsidR="006A0B16" w:rsidRPr="006A0B16" w:rsidRDefault="00723F5F" w:rsidP="006A0B16">
            <w:pPr>
              <w:spacing w:before="0" w:after="0" w:line="240" w:lineRule="auto"/>
              <w:rPr>
                <w:sz w:val="22"/>
              </w:rPr>
            </w:pPr>
            <w:sdt>
              <w:sdtPr>
                <w:rPr>
                  <w:sz w:val="22"/>
                </w:rPr>
                <w:id w:val="1798100058"/>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Scope of work (including research questions)</w:t>
            </w:r>
          </w:p>
        </w:tc>
      </w:tr>
      <w:tr w:rsidR="006A0B16" w:rsidRPr="006A0B16" w14:paraId="4BD0D602" w14:textId="77777777" w:rsidTr="00273DC6">
        <w:trPr>
          <w:trHeight w:val="20"/>
          <w:jc w:val="center"/>
        </w:trPr>
        <w:tc>
          <w:tcPr>
            <w:tcW w:w="8901" w:type="dxa"/>
            <w:vAlign w:val="center"/>
          </w:tcPr>
          <w:p w14:paraId="4E69CC56" w14:textId="77777777" w:rsidR="006A0B16" w:rsidRPr="006A0B16" w:rsidRDefault="00723F5F" w:rsidP="006A0B16">
            <w:pPr>
              <w:spacing w:before="0" w:after="0" w:line="240" w:lineRule="auto"/>
              <w:rPr>
                <w:sz w:val="22"/>
              </w:rPr>
            </w:pPr>
            <w:sdt>
              <w:sdtPr>
                <w:rPr>
                  <w:sz w:val="22"/>
                </w:rPr>
                <w:id w:val="-1487460200"/>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Clarifications and assumptions</w:t>
            </w:r>
          </w:p>
        </w:tc>
      </w:tr>
      <w:tr w:rsidR="006A0B16" w:rsidRPr="006A0B16" w14:paraId="437789D8" w14:textId="77777777" w:rsidTr="00273DC6">
        <w:trPr>
          <w:trHeight w:val="20"/>
          <w:jc w:val="center"/>
        </w:trPr>
        <w:tc>
          <w:tcPr>
            <w:tcW w:w="8901" w:type="dxa"/>
            <w:vAlign w:val="center"/>
          </w:tcPr>
          <w:p w14:paraId="25AEF19B" w14:textId="77777777" w:rsidR="006A0B16" w:rsidRPr="006A0B16" w:rsidRDefault="00723F5F" w:rsidP="006A0B16">
            <w:pPr>
              <w:spacing w:before="0" w:after="0" w:line="240" w:lineRule="auto"/>
              <w:rPr>
                <w:sz w:val="22"/>
              </w:rPr>
            </w:pPr>
            <w:sdt>
              <w:sdtPr>
                <w:rPr>
                  <w:sz w:val="22"/>
                </w:rPr>
                <w:id w:val="-1349169876"/>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Inception meeting, including what will be discussed, who will attend, led by etc.  </w:t>
            </w:r>
          </w:p>
        </w:tc>
      </w:tr>
      <w:tr w:rsidR="006A0B16" w:rsidRPr="006A0B16" w14:paraId="228A7DB7" w14:textId="77777777" w:rsidTr="00273DC6">
        <w:trPr>
          <w:trHeight w:val="20"/>
          <w:jc w:val="center"/>
        </w:trPr>
        <w:tc>
          <w:tcPr>
            <w:tcW w:w="8901" w:type="dxa"/>
            <w:vAlign w:val="center"/>
          </w:tcPr>
          <w:p w14:paraId="5BF008B2" w14:textId="77777777" w:rsidR="006A0B16" w:rsidRPr="006A0B16" w:rsidRDefault="00723F5F" w:rsidP="006A0B16">
            <w:pPr>
              <w:spacing w:before="0" w:after="0" w:line="240" w:lineRule="auto"/>
              <w:rPr>
                <w:sz w:val="22"/>
              </w:rPr>
            </w:pPr>
            <w:sdt>
              <w:sdtPr>
                <w:rPr>
                  <w:sz w:val="22"/>
                </w:rPr>
                <w:id w:val="-840612926"/>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Project deliverables and milestones</w:t>
            </w:r>
            <w:r w:rsidR="006A0B16" w:rsidRPr="006A0B16">
              <w:rPr>
                <w:sz w:val="22"/>
              </w:rPr>
              <w:tab/>
            </w:r>
          </w:p>
        </w:tc>
      </w:tr>
      <w:tr w:rsidR="006A0B16" w:rsidRPr="006A0B16" w14:paraId="112F84F7" w14:textId="77777777" w:rsidTr="00273DC6">
        <w:trPr>
          <w:trHeight w:val="20"/>
          <w:jc w:val="center"/>
        </w:trPr>
        <w:tc>
          <w:tcPr>
            <w:tcW w:w="8901" w:type="dxa"/>
            <w:vAlign w:val="center"/>
          </w:tcPr>
          <w:p w14:paraId="3605A248" w14:textId="77777777" w:rsidR="006A0B16" w:rsidRPr="006A0B16" w:rsidRDefault="00723F5F" w:rsidP="006A0B16">
            <w:pPr>
              <w:spacing w:before="0" w:after="0" w:line="240" w:lineRule="auto"/>
              <w:rPr>
                <w:sz w:val="22"/>
              </w:rPr>
            </w:pPr>
            <w:sdt>
              <w:sdtPr>
                <w:rPr>
                  <w:sz w:val="22"/>
                </w:rPr>
                <w:id w:val="-55860488"/>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Links to other projects [if applicable] </w:t>
            </w:r>
          </w:p>
        </w:tc>
      </w:tr>
      <w:tr w:rsidR="006A0B16" w:rsidRPr="006A0B16" w14:paraId="6FF934EB" w14:textId="77777777" w:rsidTr="00273DC6">
        <w:trPr>
          <w:trHeight w:val="20"/>
          <w:jc w:val="center"/>
        </w:trPr>
        <w:tc>
          <w:tcPr>
            <w:tcW w:w="8901" w:type="dxa"/>
            <w:vAlign w:val="center"/>
          </w:tcPr>
          <w:p w14:paraId="670CC547" w14:textId="77777777" w:rsidR="006A0B16" w:rsidRPr="006A0B16" w:rsidRDefault="00723F5F" w:rsidP="006A0B16">
            <w:pPr>
              <w:spacing w:before="0" w:after="0" w:line="240" w:lineRule="auto"/>
              <w:rPr>
                <w:sz w:val="22"/>
              </w:rPr>
            </w:pPr>
            <w:sdt>
              <w:sdtPr>
                <w:rPr>
                  <w:sz w:val="22"/>
                </w:rPr>
                <w:id w:val="689952888"/>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Project management including programme (link to an excel spreadsheet preferred), risks and opportunities, assumptions.</w:t>
            </w:r>
          </w:p>
        </w:tc>
      </w:tr>
      <w:tr w:rsidR="006A0B16" w:rsidRPr="006A0B16" w14:paraId="09355661" w14:textId="77777777" w:rsidTr="00273DC6">
        <w:trPr>
          <w:trHeight w:val="20"/>
          <w:jc w:val="center"/>
        </w:trPr>
        <w:tc>
          <w:tcPr>
            <w:tcW w:w="8901" w:type="dxa"/>
            <w:vAlign w:val="center"/>
          </w:tcPr>
          <w:p w14:paraId="46700C70" w14:textId="77777777" w:rsidR="006A0B16" w:rsidRPr="006A0B16" w:rsidRDefault="006A0B16" w:rsidP="006A0B16">
            <w:pPr>
              <w:spacing w:before="0" w:after="0" w:line="240" w:lineRule="auto"/>
              <w:rPr>
                <w:sz w:val="22"/>
              </w:rPr>
            </w:pPr>
            <w:r w:rsidRPr="006A0B16">
              <w:rPr>
                <w:sz w:val="22"/>
              </w:rPr>
              <w:t>Project organisation (including details of the steering group and advisory group)</w:t>
            </w:r>
            <w:r w:rsidRPr="006A0B16">
              <w:rPr>
                <w:sz w:val="22"/>
              </w:rPr>
              <w:tab/>
            </w:r>
          </w:p>
          <w:p w14:paraId="539A0246" w14:textId="77777777" w:rsidR="006A0B16" w:rsidRPr="006A0B16" w:rsidRDefault="00723F5F" w:rsidP="006A0B16">
            <w:pPr>
              <w:spacing w:before="0" w:after="0" w:line="240" w:lineRule="auto"/>
              <w:ind w:left="720"/>
              <w:rPr>
                <w:sz w:val="22"/>
              </w:rPr>
            </w:pPr>
            <w:sdt>
              <w:sdtPr>
                <w:rPr>
                  <w:sz w:val="22"/>
                </w:rPr>
                <w:id w:val="-2076269427"/>
                <w14:checkbox>
                  <w14:checked w14:val="1"/>
                  <w14:checkedState w14:val="00FE" w14:font="Wingdings"/>
                  <w14:uncheckedState w14:val="2610" w14:font="MS Gothic"/>
                </w14:checkbox>
              </w:sdtPr>
              <w:sdtEndPr/>
              <w:sdtContent>
                <w:r w:rsidR="006A0B16" w:rsidRPr="006A0B16">
                  <w:rPr>
                    <w:sz w:val="22"/>
                  </w:rPr>
                  <w:t>þ</w:t>
                </w:r>
              </w:sdtContent>
            </w:sdt>
            <w:r w:rsidR="006A0B16" w:rsidRPr="006A0B16">
              <w:rPr>
                <w:sz w:val="22"/>
              </w:rPr>
              <w:t xml:space="preserve"> Names, organisations, roles and responsibilities</w:t>
            </w:r>
          </w:p>
          <w:p w14:paraId="56560C3F" w14:textId="77777777" w:rsidR="006A0B16" w:rsidRPr="006A0B16" w:rsidRDefault="00723F5F" w:rsidP="006A0B16">
            <w:pPr>
              <w:spacing w:before="0" w:after="0" w:line="240" w:lineRule="auto"/>
              <w:ind w:left="720"/>
              <w:rPr>
                <w:sz w:val="22"/>
              </w:rPr>
            </w:pPr>
            <w:sdt>
              <w:sdtPr>
                <w:rPr>
                  <w:sz w:val="22"/>
                </w:rPr>
                <w:id w:val="792336519"/>
                <w14:checkbox>
                  <w14:checked w14:val="1"/>
                  <w14:checkedState w14:val="00FE" w14:font="Wingdings"/>
                  <w14:uncheckedState w14:val="2610" w14:font="MS Gothic"/>
                </w14:checkbox>
              </w:sdtPr>
              <w:sdtEndPr/>
              <w:sdtContent>
                <w:r w:rsidR="006A0B16" w:rsidRPr="006A0B16">
                  <w:rPr>
                    <w:sz w:val="22"/>
                  </w:rPr>
                  <w:t>þ</w:t>
                </w:r>
              </w:sdtContent>
            </w:sdt>
            <w:r w:rsidR="006A0B16" w:rsidRPr="006A0B16">
              <w:rPr>
                <w:sz w:val="22"/>
              </w:rPr>
              <w:t xml:space="preserve"> Contact details</w:t>
            </w:r>
          </w:p>
          <w:p w14:paraId="3E20BE67" w14:textId="77777777" w:rsidR="006A0B16" w:rsidRPr="006A0B16" w:rsidRDefault="00723F5F" w:rsidP="006A0B16">
            <w:pPr>
              <w:spacing w:before="0" w:after="0" w:line="240" w:lineRule="auto"/>
              <w:ind w:left="720"/>
              <w:rPr>
                <w:sz w:val="22"/>
              </w:rPr>
            </w:pPr>
            <w:sdt>
              <w:sdtPr>
                <w:rPr>
                  <w:sz w:val="22"/>
                </w:rPr>
                <w:id w:val="1982883930"/>
                <w14:checkbox>
                  <w14:checked w14:val="1"/>
                  <w14:checkedState w14:val="00FE" w14:font="Wingdings"/>
                  <w14:uncheckedState w14:val="2610" w14:font="MS Gothic"/>
                </w14:checkbox>
              </w:sdtPr>
              <w:sdtEndPr/>
              <w:sdtContent>
                <w:r w:rsidR="006A0B16" w:rsidRPr="006A0B16">
                  <w:rPr>
                    <w:sz w:val="22"/>
                  </w:rPr>
                  <w:t>þ</w:t>
                </w:r>
              </w:sdtContent>
            </w:sdt>
            <w:r w:rsidR="006A0B16" w:rsidRPr="006A0B16">
              <w:rPr>
                <w:sz w:val="22"/>
              </w:rPr>
              <w:t xml:space="preserve"> Points of contact </w:t>
            </w:r>
          </w:p>
        </w:tc>
      </w:tr>
      <w:tr w:rsidR="006A0B16" w:rsidRPr="006A0B16" w14:paraId="5239FB08" w14:textId="77777777" w:rsidTr="00273DC6">
        <w:trPr>
          <w:trHeight w:val="20"/>
          <w:jc w:val="center"/>
        </w:trPr>
        <w:tc>
          <w:tcPr>
            <w:tcW w:w="8901" w:type="dxa"/>
            <w:vAlign w:val="center"/>
          </w:tcPr>
          <w:p w14:paraId="5E3F7C5C" w14:textId="77777777" w:rsidR="006A0B16" w:rsidRPr="006A0B16" w:rsidRDefault="006A0B16" w:rsidP="006A0B16">
            <w:pPr>
              <w:spacing w:before="0" w:after="0" w:line="240" w:lineRule="auto"/>
              <w:rPr>
                <w:sz w:val="22"/>
              </w:rPr>
            </w:pPr>
            <w:r w:rsidRPr="006A0B16">
              <w:rPr>
                <w:sz w:val="22"/>
              </w:rPr>
              <w:t>Project Communications. Sub-headings on the following:</w:t>
            </w:r>
          </w:p>
          <w:p w14:paraId="4492CD4F" w14:textId="77777777" w:rsidR="006A0B16" w:rsidRPr="006A0B16" w:rsidRDefault="00723F5F" w:rsidP="006A0B16">
            <w:pPr>
              <w:spacing w:before="0" w:after="0" w:line="240" w:lineRule="auto"/>
              <w:ind w:left="720"/>
              <w:rPr>
                <w:sz w:val="22"/>
              </w:rPr>
            </w:pPr>
            <w:sdt>
              <w:sdtPr>
                <w:rPr>
                  <w:sz w:val="22"/>
                </w:rPr>
                <w:id w:val="179323387"/>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Meetings planned, format, attendees required, date</w:t>
            </w:r>
          </w:p>
          <w:p w14:paraId="4EDB1B27" w14:textId="77777777" w:rsidR="006A0B16" w:rsidRPr="006A0B16" w:rsidRDefault="006A0B16" w:rsidP="006A0B16">
            <w:pPr>
              <w:spacing w:before="0" w:after="0" w:line="240" w:lineRule="auto"/>
              <w:rPr>
                <w:sz w:val="22"/>
              </w:rPr>
            </w:pPr>
            <w:r w:rsidRPr="006A0B16">
              <w:rPr>
                <w:sz w:val="22"/>
              </w:rPr>
              <w:t xml:space="preserve">Reporting. Sub-headings on the following: </w:t>
            </w:r>
          </w:p>
          <w:p w14:paraId="46AD7DA3" w14:textId="77777777" w:rsidR="006A0B16" w:rsidRPr="006A0B16" w:rsidRDefault="00723F5F" w:rsidP="006A0B16">
            <w:pPr>
              <w:spacing w:before="0" w:after="0" w:line="240" w:lineRule="auto"/>
              <w:ind w:left="720"/>
              <w:rPr>
                <w:sz w:val="22"/>
              </w:rPr>
            </w:pPr>
            <w:sdt>
              <w:sdtPr>
                <w:rPr>
                  <w:sz w:val="22"/>
                </w:rPr>
                <w:id w:val="1320848995"/>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Progress reports</w:t>
            </w:r>
          </w:p>
          <w:p w14:paraId="08B9A139" w14:textId="77777777" w:rsidR="006A0B16" w:rsidRPr="006A0B16" w:rsidRDefault="00723F5F" w:rsidP="006A0B16">
            <w:pPr>
              <w:spacing w:before="0" w:after="0" w:line="240" w:lineRule="auto"/>
              <w:ind w:left="720"/>
              <w:rPr>
                <w:sz w:val="22"/>
              </w:rPr>
            </w:pPr>
            <w:sdt>
              <w:sdtPr>
                <w:rPr>
                  <w:sz w:val="22"/>
                </w:rPr>
                <w:id w:val="-737321232"/>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Task reports</w:t>
            </w:r>
          </w:p>
          <w:p w14:paraId="546AB45D" w14:textId="77777777" w:rsidR="006A0B16" w:rsidRPr="006A0B16" w:rsidRDefault="00723F5F" w:rsidP="006A0B16">
            <w:pPr>
              <w:spacing w:before="0" w:after="0" w:line="240" w:lineRule="auto"/>
              <w:ind w:left="720"/>
              <w:rPr>
                <w:sz w:val="22"/>
              </w:rPr>
            </w:pPr>
            <w:sdt>
              <w:sdtPr>
                <w:rPr>
                  <w:sz w:val="22"/>
                </w:rPr>
                <w:id w:val="1806039218"/>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Final report </w:t>
            </w:r>
          </w:p>
          <w:p w14:paraId="1C963784" w14:textId="77777777" w:rsidR="006A0B16" w:rsidRPr="006A0B16" w:rsidRDefault="00723F5F" w:rsidP="006A0B16">
            <w:pPr>
              <w:spacing w:before="0" w:after="0" w:line="240" w:lineRule="auto"/>
              <w:ind w:left="720"/>
              <w:rPr>
                <w:sz w:val="22"/>
              </w:rPr>
            </w:pPr>
            <w:sdt>
              <w:sdtPr>
                <w:rPr>
                  <w:sz w:val="22"/>
                </w:rPr>
                <w:id w:val="1051815375"/>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Peer review</w:t>
            </w:r>
          </w:p>
          <w:p w14:paraId="49DC93BA" w14:textId="77777777" w:rsidR="006A0B16" w:rsidRPr="006A0B16" w:rsidRDefault="00723F5F" w:rsidP="006A0B16">
            <w:pPr>
              <w:spacing w:before="0" w:after="0" w:line="240" w:lineRule="auto"/>
              <w:ind w:left="720"/>
              <w:rPr>
                <w:sz w:val="22"/>
              </w:rPr>
            </w:pPr>
            <w:sdt>
              <w:sdtPr>
                <w:rPr>
                  <w:sz w:val="22"/>
                </w:rPr>
                <w:id w:val="-449472062"/>
                <w:placeholder>
                  <w:docPart w:val="0C80BCA37EFA4BAABC109F1F37C63ADF"/>
                </w:placeholder>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2–4-page summary of the project </w:t>
            </w:r>
          </w:p>
          <w:p w14:paraId="2E1C1911" w14:textId="77777777" w:rsidR="006A0B16" w:rsidRPr="006A0B16" w:rsidRDefault="00723F5F" w:rsidP="006A0B16">
            <w:pPr>
              <w:spacing w:before="0" w:after="0" w:line="240" w:lineRule="auto"/>
              <w:ind w:left="720"/>
              <w:rPr>
                <w:sz w:val="22"/>
              </w:rPr>
            </w:pPr>
            <w:sdt>
              <w:sdtPr>
                <w:rPr>
                  <w:sz w:val="22"/>
                </w:rPr>
                <w:id w:val="18128249"/>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Evidence compendium </w:t>
            </w:r>
          </w:p>
          <w:p w14:paraId="06FA7A7E" w14:textId="77777777" w:rsidR="006A0B16" w:rsidRPr="006A0B16" w:rsidRDefault="00723F5F" w:rsidP="006A0B16">
            <w:pPr>
              <w:spacing w:before="0" w:after="0" w:line="240" w:lineRule="auto"/>
              <w:ind w:left="720"/>
              <w:rPr>
                <w:sz w:val="22"/>
              </w:rPr>
            </w:pPr>
            <w:sdt>
              <w:sdtPr>
                <w:rPr>
                  <w:sz w:val="22"/>
                </w:rPr>
                <w:id w:val="-2099861931"/>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Dissemination event </w:t>
            </w:r>
          </w:p>
        </w:tc>
      </w:tr>
      <w:tr w:rsidR="006A0B16" w:rsidRPr="006A0B16" w14:paraId="26629143" w14:textId="77777777" w:rsidTr="00273DC6">
        <w:trPr>
          <w:trHeight w:val="20"/>
          <w:jc w:val="center"/>
        </w:trPr>
        <w:tc>
          <w:tcPr>
            <w:tcW w:w="8901" w:type="dxa"/>
            <w:vAlign w:val="center"/>
          </w:tcPr>
          <w:p w14:paraId="156031C8" w14:textId="77777777" w:rsidR="006A0B16" w:rsidRPr="006A0B16" w:rsidRDefault="00723F5F" w:rsidP="006A0B16">
            <w:pPr>
              <w:spacing w:before="0" w:after="0" w:line="240" w:lineRule="auto"/>
              <w:rPr>
                <w:sz w:val="22"/>
              </w:rPr>
            </w:pPr>
            <w:sdt>
              <w:sdtPr>
                <w:rPr>
                  <w:sz w:val="22"/>
                </w:rPr>
                <w:id w:val="207382237"/>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Technical approach: Detailing the research questions and methodology to answer the questions including stakeholder engagement. </w:t>
            </w:r>
          </w:p>
        </w:tc>
      </w:tr>
      <w:tr w:rsidR="006A0B16" w:rsidRPr="006A0B16" w14:paraId="6B82F35C" w14:textId="77777777" w:rsidTr="00273DC6">
        <w:trPr>
          <w:trHeight w:val="20"/>
          <w:jc w:val="center"/>
        </w:trPr>
        <w:tc>
          <w:tcPr>
            <w:tcW w:w="8901" w:type="dxa"/>
            <w:vAlign w:val="center"/>
          </w:tcPr>
          <w:p w14:paraId="2E6B7562" w14:textId="77777777" w:rsidR="006A0B16" w:rsidRPr="006A0B16" w:rsidRDefault="00723F5F" w:rsidP="006A0B16">
            <w:pPr>
              <w:spacing w:before="0" w:after="0" w:line="240" w:lineRule="auto"/>
              <w:rPr>
                <w:sz w:val="22"/>
              </w:rPr>
            </w:pPr>
            <w:sdt>
              <w:sdtPr>
                <w:rPr>
                  <w:sz w:val="22"/>
                </w:rPr>
                <w:id w:val="813305932"/>
                <w14:checkbox>
                  <w14:checked w14:val="1"/>
                  <w14:checkedState w14:val="2612" w14:font="MS Gothic"/>
                  <w14:uncheckedState w14:val="2610" w14:font="MS Gothic"/>
                </w14:checkbox>
              </w:sdtPr>
              <w:sdtEndPr/>
              <w:sdtContent>
                <w:r w:rsidR="006A0B16" w:rsidRPr="006A0B16">
                  <w:rPr>
                    <w:rFonts w:ascii="Segoe UI Symbol" w:hAnsi="Segoe UI Symbol" w:cs="Segoe UI Symbol"/>
                    <w:sz w:val="22"/>
                  </w:rPr>
                  <w:t>☒</w:t>
                </w:r>
              </w:sdtContent>
            </w:sdt>
            <w:r w:rsidR="006A0B16" w:rsidRPr="006A0B16">
              <w:rPr>
                <w:sz w:val="22"/>
              </w:rPr>
              <w:t xml:space="preserve"> Quality management and data security</w:t>
            </w:r>
          </w:p>
        </w:tc>
      </w:tr>
    </w:tbl>
    <w:p w14:paraId="19BF0A8F" w14:textId="77777777" w:rsidR="006A0B16" w:rsidRPr="006A0B16" w:rsidRDefault="006A0B16" w:rsidP="006A0B16">
      <w:pPr>
        <w:spacing w:before="0" w:after="0" w:line="240" w:lineRule="auto"/>
        <w:jc w:val="both"/>
        <w:rPr>
          <w:sz w:val="26"/>
          <w:szCs w:val="26"/>
        </w:rPr>
      </w:pPr>
    </w:p>
    <w:p w14:paraId="54B1E4C5" w14:textId="77777777" w:rsidR="006A0B16" w:rsidRDefault="006A0B16" w:rsidP="00D5469E"/>
    <w:bookmarkEnd w:id="31"/>
    <w:p w14:paraId="3B7E787F" w14:textId="7DE16B96" w:rsidR="00911AE1" w:rsidRDefault="00911AE1" w:rsidP="00072108">
      <w:pPr>
        <w:pStyle w:val="BodyText"/>
      </w:pPr>
    </w:p>
    <w:p w14:paraId="4BE95653" w14:textId="51A1794E" w:rsidR="00911AE1" w:rsidRDefault="00911AE1" w:rsidP="00072108">
      <w:pPr>
        <w:pStyle w:val="BodyText"/>
      </w:pPr>
    </w:p>
    <w:p w14:paraId="3AB7864B" w14:textId="2DA7C6BC" w:rsidR="00911AE1" w:rsidRDefault="00911AE1" w:rsidP="00072108">
      <w:pPr>
        <w:pStyle w:val="BodyText"/>
      </w:pPr>
    </w:p>
    <w:p w14:paraId="187FEBD2" w14:textId="7E86A2BD" w:rsidR="00911AE1" w:rsidRDefault="00911AE1" w:rsidP="00072108">
      <w:pPr>
        <w:pStyle w:val="BodyText"/>
      </w:pPr>
    </w:p>
    <w:p w14:paraId="0DA0DEE3" w14:textId="0C23ACFB" w:rsidR="00911AE1" w:rsidRDefault="00911AE1" w:rsidP="00072108">
      <w:pPr>
        <w:pStyle w:val="BodyText"/>
      </w:pPr>
    </w:p>
    <w:p w14:paraId="4FAFDF51" w14:textId="77777777" w:rsidR="00911AE1" w:rsidRDefault="00911AE1" w:rsidP="00072108">
      <w:pPr>
        <w:pStyle w:val="BodyText"/>
      </w:pPr>
    </w:p>
    <w:p w14:paraId="06A2124E" w14:textId="77777777" w:rsidR="00B212DA" w:rsidRDefault="00B212DA" w:rsidP="00072108">
      <w:pPr>
        <w:pStyle w:val="BodyText"/>
        <w:rPr>
          <w:b/>
          <w:bCs/>
        </w:rPr>
        <w:sectPr w:rsidR="00B212DA" w:rsidSect="00030753">
          <w:footerReference w:type="default" r:id="rId41"/>
          <w:pgSz w:w="11906" w:h="16838"/>
          <w:pgMar w:top="1276" w:right="1440" w:bottom="1440" w:left="1440" w:header="708" w:footer="708" w:gutter="0"/>
          <w:cols w:space="708"/>
          <w:docGrid w:linePitch="360"/>
        </w:sectPr>
      </w:pPr>
    </w:p>
    <w:p w14:paraId="147B4909" w14:textId="77777777" w:rsidR="00B212DA" w:rsidRDefault="00B212DA" w:rsidP="000D03B4">
      <w:pPr>
        <w:pStyle w:val="BodyText"/>
        <w:ind w:firstLine="720"/>
      </w:pPr>
    </w:p>
    <w:p w14:paraId="5F6AECF4" w14:textId="77777777" w:rsidR="00EB3DA3" w:rsidRDefault="00EB3DA3" w:rsidP="00FC2373">
      <w:pPr>
        <w:pStyle w:val="Heading2"/>
        <w:numPr>
          <w:ilvl w:val="0"/>
          <w:numId w:val="3"/>
        </w:numPr>
        <w:ind w:left="426" w:hanging="426"/>
      </w:pPr>
      <w:bookmarkStart w:id="34" w:name="_Toc65158924"/>
      <w:bookmarkStart w:id="35" w:name="_Toc85454832"/>
      <w:r>
        <w:t>Conditions of Contract</w:t>
      </w:r>
      <w:bookmarkEnd w:id="34"/>
      <w:bookmarkEnd w:id="35"/>
    </w:p>
    <w:p w14:paraId="2AF40D25" w14:textId="74EEBB6C" w:rsidR="00885ED9" w:rsidRDefault="00EB3DA3" w:rsidP="00EB3DA3">
      <w:pPr>
        <w:pStyle w:val="ListParagraph"/>
        <w:ind w:left="0"/>
      </w:pPr>
      <w:r>
        <w:t>For information</w:t>
      </w:r>
      <w:r w:rsidRPr="00DA0165">
        <w:t xml:space="preserve">. Located on the Authority’s </w:t>
      </w:r>
      <w:r w:rsidR="00DA0165" w:rsidRPr="00DA0165">
        <w:t>-</w:t>
      </w:r>
      <w:r w:rsidRPr="00DA0165">
        <w:t>eSourcing system</w:t>
      </w:r>
      <w:r w:rsidR="00885ED9">
        <w:rPr>
          <w:color w:val="FF0000"/>
        </w:rPr>
        <w:t xml:space="preserve"> </w:t>
      </w:r>
      <w:r w:rsidR="00885ED9" w:rsidRPr="00885ED9">
        <w:t>Atamis (</w:t>
      </w:r>
      <w:hyperlink r:id="rId42" w:history="1">
        <w:r w:rsidR="00885ED9" w:rsidRPr="00885ED9">
          <w:rPr>
            <w:rStyle w:val="Hyperlink"/>
          </w:rPr>
          <w:t>https://defra-family.force.com/s/Welcome</w:t>
        </w:r>
      </w:hyperlink>
      <w:r w:rsidR="00885ED9" w:rsidRPr="00885ED9">
        <w:t>)</w:t>
      </w:r>
    </w:p>
    <w:p w14:paraId="1A867B71" w14:textId="25E6E84F" w:rsidR="00A91BA7" w:rsidRDefault="00EB3DA3" w:rsidP="00EB3DA3">
      <w:pPr>
        <w:pStyle w:val="ListParagraph"/>
        <w:ind w:left="0"/>
      </w:pPr>
      <w:r w:rsidRPr="00885ED9">
        <w:t xml:space="preserve"> </w:t>
      </w:r>
    </w:p>
    <w:bookmarkStart w:id="36" w:name="_MON_1738582322"/>
    <w:bookmarkEnd w:id="36"/>
    <w:p w14:paraId="266AF698" w14:textId="23104BEE" w:rsidR="00165FA2" w:rsidRDefault="00165FA2" w:rsidP="00EB3DA3">
      <w:pPr>
        <w:pStyle w:val="ListParagraph"/>
        <w:ind w:left="0"/>
      </w:pPr>
      <w:r>
        <w:object w:dxaOrig="1530" w:dyaOrig="992" w14:anchorId="433DAF98">
          <v:shape id="_x0000_i1027" type="#_x0000_t75" style="width:76.5pt;height:49.5pt" o:ole="">
            <v:imagedata r:id="rId43" o:title=""/>
          </v:shape>
          <o:OLEObject Type="Embed" ProgID="Word.Document.12" ShapeID="_x0000_i1027" DrawAspect="Icon" ObjectID="_1738592668" r:id="rId44">
            <o:FieldCodes>\s</o:FieldCodes>
          </o:OLEObject>
        </w:object>
      </w:r>
    </w:p>
    <w:p w14:paraId="2141804B" w14:textId="411F1AD0" w:rsidR="006F12F2" w:rsidRDefault="007D6FD7" w:rsidP="004E6599">
      <w:pPr>
        <w:pStyle w:val="Heading2"/>
        <w:numPr>
          <w:ilvl w:val="0"/>
          <w:numId w:val="3"/>
        </w:numPr>
        <w:ind w:left="426" w:hanging="426"/>
      </w:pPr>
      <w:bookmarkStart w:id="37" w:name="_Toc85454833"/>
      <w:bookmarkStart w:id="38" w:name="_Hlk85448924"/>
      <w:bookmarkStart w:id="39" w:name="_Hlk127283848"/>
      <w:r w:rsidRPr="00030B35">
        <w:rPr>
          <w:szCs w:val="36"/>
        </w:rPr>
        <w:t>TUPE Data</w:t>
      </w:r>
      <w:bookmarkEnd w:id="37"/>
      <w:r>
        <w:t xml:space="preserve"> </w:t>
      </w:r>
      <w:bookmarkEnd w:id="38"/>
      <w:r w:rsidR="00DA0165">
        <w:t>N/A</w:t>
      </w:r>
    </w:p>
    <w:p w14:paraId="615483FD" w14:textId="0258665E" w:rsidR="00BF64D4" w:rsidRDefault="00BF64D4" w:rsidP="00BF64D4"/>
    <w:p w14:paraId="6EA877AF" w14:textId="2EA1A80C" w:rsidR="00BF64D4" w:rsidRDefault="00BF64D4" w:rsidP="00BF64D4">
      <w:pPr>
        <w:pStyle w:val="Heading2"/>
        <w:numPr>
          <w:ilvl w:val="0"/>
          <w:numId w:val="3"/>
        </w:numPr>
        <w:ind w:left="426" w:hanging="426"/>
        <w:rPr>
          <w:szCs w:val="36"/>
        </w:rPr>
      </w:pPr>
      <w:bookmarkStart w:id="40" w:name="_Hlk127283727"/>
      <w:r>
        <w:rPr>
          <w:szCs w:val="36"/>
        </w:rPr>
        <w:t>Commercial Sensitive Information</w:t>
      </w:r>
    </w:p>
    <w:p w14:paraId="0AB898FF" w14:textId="055982D9" w:rsidR="00BF64D4" w:rsidRDefault="005D507C" w:rsidP="00BF64D4">
      <w:r>
        <w:object w:dxaOrig="1530" w:dyaOrig="992" w14:anchorId="4A7BAAF0">
          <v:shape id="_x0000_i1028" type="#_x0000_t75" style="width:76.5pt;height:49.5pt" o:ole="">
            <v:imagedata r:id="rId45" o:title=""/>
          </v:shape>
          <o:OLEObject Type="Embed" ProgID="Word.Document.8" ShapeID="_x0000_i1028" DrawAspect="Icon" ObjectID="_1738592669" r:id="rId46">
            <o:FieldCodes>\s</o:FieldCodes>
          </o:OLEObject>
        </w:object>
      </w:r>
    </w:p>
    <w:p w14:paraId="530E2087" w14:textId="25D3C6E1" w:rsidR="00BF64D4" w:rsidRDefault="00BF64D4" w:rsidP="00BF64D4">
      <w:pPr>
        <w:pStyle w:val="Heading2"/>
        <w:numPr>
          <w:ilvl w:val="0"/>
          <w:numId w:val="3"/>
        </w:numPr>
        <w:ind w:left="426" w:hanging="426"/>
        <w:rPr>
          <w:szCs w:val="36"/>
        </w:rPr>
      </w:pPr>
      <w:r>
        <w:rPr>
          <w:szCs w:val="36"/>
        </w:rPr>
        <w:t>Commercial Pricing Work</w:t>
      </w:r>
      <w:r w:rsidR="009B1006">
        <w:rPr>
          <w:szCs w:val="36"/>
        </w:rPr>
        <w:t>b</w:t>
      </w:r>
      <w:r>
        <w:rPr>
          <w:szCs w:val="36"/>
        </w:rPr>
        <w:t>ook</w:t>
      </w:r>
    </w:p>
    <w:p w14:paraId="6376E308" w14:textId="1937047E" w:rsidR="00BF64D4" w:rsidRPr="00BF64D4" w:rsidRDefault="005D507C" w:rsidP="00BF64D4">
      <w:r>
        <w:object w:dxaOrig="1530" w:dyaOrig="992" w14:anchorId="48B0BD23">
          <v:shape id="_x0000_i1029" type="#_x0000_t75" style="width:76.5pt;height:49.5pt" o:ole="">
            <v:imagedata r:id="rId47" o:title=""/>
          </v:shape>
          <o:OLEObject Type="Embed" ProgID="Excel.Sheet.12" ShapeID="_x0000_i1029" DrawAspect="Icon" ObjectID="_1738592670" r:id="rId48"/>
        </w:object>
      </w:r>
    </w:p>
    <w:p w14:paraId="2F153B5D" w14:textId="2FC53834" w:rsidR="00BF64D4" w:rsidRDefault="00BF64D4" w:rsidP="00BF64D4">
      <w:pPr>
        <w:pStyle w:val="Heading2"/>
        <w:numPr>
          <w:ilvl w:val="0"/>
          <w:numId w:val="3"/>
        </w:numPr>
        <w:ind w:left="426" w:hanging="426"/>
      </w:pPr>
      <w:r>
        <w:rPr>
          <w:szCs w:val="36"/>
        </w:rPr>
        <w:t>Staff Time in Days Per Milestone</w:t>
      </w:r>
    </w:p>
    <w:p w14:paraId="66ADA80F" w14:textId="51966C5F" w:rsidR="00BF64D4" w:rsidRPr="00BF64D4" w:rsidRDefault="005D507C" w:rsidP="00BF64D4">
      <w:r>
        <w:object w:dxaOrig="1530" w:dyaOrig="992" w14:anchorId="550F9365">
          <v:shape id="_x0000_i1030" type="#_x0000_t75" style="width:76.5pt;height:49.5pt" o:ole="">
            <v:imagedata r:id="rId49" o:title=""/>
          </v:shape>
          <o:OLEObject Type="Embed" ProgID="Excel.Sheet.8" ShapeID="_x0000_i1030" DrawAspect="Icon" ObjectID="_1738592671" r:id="rId50"/>
        </w:object>
      </w:r>
      <w:bookmarkEnd w:id="39"/>
    </w:p>
    <w:p w14:paraId="28A6EADC" w14:textId="77777777" w:rsidR="00BF64D4" w:rsidRPr="00BF64D4" w:rsidRDefault="00BF64D4" w:rsidP="00BF64D4"/>
    <w:p w14:paraId="145BD561" w14:textId="50046B2F" w:rsidR="00BF64D4" w:rsidRPr="00BF64D4" w:rsidRDefault="00BF64D4" w:rsidP="00BF64D4"/>
    <w:bookmarkEnd w:id="40"/>
    <w:p w14:paraId="74DCDD2F" w14:textId="77777777" w:rsidR="00BF64D4" w:rsidRPr="00BF64D4" w:rsidRDefault="00BF64D4" w:rsidP="00BF64D4"/>
    <w:sectPr w:rsidR="00BF64D4" w:rsidRPr="00BF64D4" w:rsidSect="001E3B30">
      <w:footerReference w:type="default" r:id="rId51"/>
      <w:pgSz w:w="11906" w:h="16838"/>
      <w:pgMar w:top="1134" w:right="99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0843" w14:textId="77777777" w:rsidR="00723F5F" w:rsidRDefault="00723F5F" w:rsidP="00EF7E2A">
      <w:pPr>
        <w:spacing w:after="0"/>
      </w:pPr>
      <w:r>
        <w:separator/>
      </w:r>
    </w:p>
    <w:p w14:paraId="0846BA93" w14:textId="77777777" w:rsidR="00723F5F" w:rsidRDefault="00723F5F"/>
  </w:endnote>
  <w:endnote w:type="continuationSeparator" w:id="0">
    <w:p w14:paraId="1BD79EB0" w14:textId="77777777" w:rsidR="00723F5F" w:rsidRDefault="00723F5F" w:rsidP="00EF7E2A">
      <w:pPr>
        <w:spacing w:after="0"/>
      </w:pPr>
      <w:r>
        <w:continuationSeparator/>
      </w:r>
    </w:p>
    <w:p w14:paraId="39EF88D9" w14:textId="77777777" w:rsidR="00723F5F" w:rsidRDefault="00723F5F"/>
  </w:endnote>
  <w:endnote w:type="continuationNotice" w:id="1">
    <w:p w14:paraId="043D5895" w14:textId="77777777" w:rsidR="00723F5F" w:rsidRDefault="00723F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20751"/>
      <w:docPartObj>
        <w:docPartGallery w:val="Page Numbers (Bottom of Page)"/>
        <w:docPartUnique/>
      </w:docPartObj>
    </w:sdtPr>
    <w:sdtEndPr>
      <w:rPr>
        <w:noProof/>
        <w:sz w:val="18"/>
        <w:szCs w:val="18"/>
      </w:rPr>
    </w:sdtEndPr>
    <w:sdtContent>
      <w:p w14:paraId="025196C0" w14:textId="77777777" w:rsidR="007826D8" w:rsidRPr="00690DBA" w:rsidRDefault="007826D8" w:rsidP="003E3D2C">
        <w:pPr>
          <w:pStyle w:val="Footer"/>
          <w:rPr>
            <w:sz w:val="18"/>
            <w:szCs w:val="18"/>
          </w:rPr>
        </w:pPr>
        <w:r w:rsidRPr="00690DBA">
          <w:rPr>
            <w:sz w:val="18"/>
            <w:szCs w:val="18"/>
          </w:rPr>
          <w:fldChar w:fldCharType="begin"/>
        </w:r>
        <w:r w:rsidRPr="006345F6">
          <w:rPr>
            <w:sz w:val="18"/>
            <w:szCs w:val="18"/>
          </w:rPr>
          <w:instrText xml:space="preserve"> PAGE   \* MERGEFORMAT </w:instrText>
        </w:r>
        <w:r w:rsidRPr="00690DBA">
          <w:rPr>
            <w:sz w:val="18"/>
            <w:szCs w:val="18"/>
          </w:rPr>
          <w:fldChar w:fldCharType="separate"/>
        </w:r>
        <w:r w:rsidRPr="006345F6">
          <w:rPr>
            <w:noProof/>
            <w:sz w:val="18"/>
            <w:szCs w:val="18"/>
          </w:rPr>
          <w:t>2</w:t>
        </w:r>
        <w:r w:rsidRPr="00690DBA">
          <w:rPr>
            <w:noProof/>
            <w:sz w:val="18"/>
            <w:szCs w:val="18"/>
          </w:rPr>
          <w:fldChar w:fldCharType="end"/>
        </w:r>
      </w:p>
    </w:sdtContent>
  </w:sdt>
  <w:p w14:paraId="0F10E818" w14:textId="77777777" w:rsidR="007826D8" w:rsidRDefault="007826D8" w:rsidP="003E3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1E5" w14:textId="3B11A835" w:rsidR="000C5EA4" w:rsidRPr="00664F99" w:rsidRDefault="000C5EA4" w:rsidP="00664F99">
    <w:pPr>
      <w:pStyle w:val="Footer"/>
      <w:tabs>
        <w:tab w:val="right" w:pos="9638"/>
      </w:tabs>
      <w:rPr>
        <w:sz w:val="16"/>
      </w:rPr>
    </w:pPr>
    <w:bookmarkStart w:id="41" w:name="_Hlk85447641"/>
    <w:r>
      <w:rPr>
        <w:sz w:val="16"/>
      </w:rPr>
      <w:t xml:space="preserve">October </w:t>
    </w:r>
    <w:r w:rsidRPr="00664F99">
      <w:rPr>
        <w:sz w:val="16"/>
      </w:rPr>
      <w:t>20</w:t>
    </w:r>
    <w:r>
      <w:rPr>
        <w:sz w:val="16"/>
      </w:rPr>
      <w:t xml:space="preserve">21 V1.1 Procurement Specific </w:t>
    </w:r>
    <w:bookmarkEnd w:id="41"/>
    <w:r>
      <w:rPr>
        <w:sz w:val="16"/>
      </w:rPr>
      <w:t>Below Threshold</w:t>
    </w:r>
    <w:r w:rsidRPr="00664F99">
      <w:rPr>
        <w:sz w:val="16"/>
      </w:rPr>
      <w:tab/>
    </w:r>
    <w:r w:rsidRPr="00664F99">
      <w:rPr>
        <w:sz w:val="16"/>
      </w:rPr>
      <w:tab/>
    </w:r>
    <w:r w:rsidRPr="00664F99">
      <w:rPr>
        <w:sz w:val="16"/>
      </w:rPr>
      <w:tab/>
    </w:r>
    <w:r w:rsidRPr="00664F99">
      <w:rPr>
        <w:sz w:val="16"/>
      </w:rPr>
      <w:fldChar w:fldCharType="begin"/>
    </w:r>
    <w:r w:rsidRPr="00664F99">
      <w:rPr>
        <w:sz w:val="16"/>
      </w:rPr>
      <w:instrText xml:space="preserve"> PAGE   \* MERGEFORMAT </w:instrText>
    </w:r>
    <w:r w:rsidRPr="00664F99">
      <w:rPr>
        <w:sz w:val="16"/>
      </w:rPr>
      <w:fldChar w:fldCharType="separate"/>
    </w:r>
    <w:r>
      <w:rPr>
        <w:noProof/>
        <w:sz w:val="16"/>
      </w:rPr>
      <w:t>20</w:t>
    </w:r>
    <w:r w:rsidRPr="00664F99">
      <w:rPr>
        <w:noProof/>
        <w:sz w:val="16"/>
      </w:rPr>
      <w:fldChar w:fldCharType="end"/>
    </w:r>
  </w:p>
  <w:p w14:paraId="52572050" w14:textId="77777777" w:rsidR="000C5EA4" w:rsidRPr="00EF7E2A" w:rsidRDefault="000C5EA4" w:rsidP="00922E1F">
    <w:pPr>
      <w:pStyle w:val="Footer"/>
      <w:tabs>
        <w:tab w:val="clear" w:pos="4513"/>
        <w:tab w:val="clear" w:pos="9026"/>
        <w:tab w:val="left" w:pos="0"/>
        <w:tab w:val="center" w:pos="4962"/>
        <w:tab w:val="right" w:pos="9639"/>
      </w:tabs>
      <w:spacing w:after="0" w:line="240" w:lineRule="auto"/>
      <w:rPr>
        <w:sz w:val="20"/>
        <w:szCs w:val="20"/>
      </w:rPr>
    </w:pPr>
  </w:p>
  <w:p w14:paraId="48AD582D" w14:textId="77777777" w:rsidR="000C5EA4" w:rsidRDefault="000C5E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7FB3" w14:textId="77777777" w:rsidR="00723F5F" w:rsidRDefault="00723F5F" w:rsidP="00EF7E2A">
      <w:pPr>
        <w:spacing w:after="0"/>
      </w:pPr>
      <w:r>
        <w:separator/>
      </w:r>
    </w:p>
    <w:p w14:paraId="3CA8DEC7" w14:textId="77777777" w:rsidR="00723F5F" w:rsidRDefault="00723F5F"/>
  </w:footnote>
  <w:footnote w:type="continuationSeparator" w:id="0">
    <w:p w14:paraId="3D34F86C" w14:textId="77777777" w:rsidR="00723F5F" w:rsidRDefault="00723F5F" w:rsidP="00EF7E2A">
      <w:pPr>
        <w:spacing w:after="0"/>
      </w:pPr>
      <w:r>
        <w:continuationSeparator/>
      </w:r>
    </w:p>
    <w:p w14:paraId="342B134A" w14:textId="77777777" w:rsidR="00723F5F" w:rsidRDefault="00723F5F"/>
  </w:footnote>
  <w:footnote w:type="continuationNotice" w:id="1">
    <w:p w14:paraId="6CAD6FE8" w14:textId="77777777" w:rsidR="00723F5F" w:rsidRDefault="00723F5F">
      <w:pPr>
        <w:spacing w:before="0" w:after="0" w:line="240" w:lineRule="auto"/>
      </w:pPr>
    </w:p>
  </w:footnote>
  <w:footnote w:id="2">
    <w:p w14:paraId="5104C66C" w14:textId="77777777" w:rsidR="006A0B16" w:rsidRDefault="006A0B16" w:rsidP="006A0B16">
      <w:pPr>
        <w:pStyle w:val="FootnoteText"/>
      </w:pPr>
      <w:r>
        <w:rPr>
          <w:rStyle w:val="FootnoteReference"/>
        </w:rPr>
        <w:footnoteRef/>
      </w:r>
      <w:r>
        <w:t xml:space="preserve"> </w:t>
      </w:r>
      <w:hyperlink r:id="rId1" w:history="1">
        <w:r w:rsidRPr="00875DE3">
          <w:rPr>
            <w:rStyle w:val="Hyperlink"/>
          </w:rPr>
          <w:t>https://qmro.qmul.ac.uk/xmlui/handle/123456789/19486</w:t>
        </w:r>
      </w:hyperlink>
      <w:r>
        <w:t xml:space="preserve"> </w:t>
      </w:r>
    </w:p>
  </w:footnote>
  <w:footnote w:id="3">
    <w:p w14:paraId="3F3CF919" w14:textId="77777777" w:rsidR="006A0B16" w:rsidRDefault="006A0B16" w:rsidP="006A0B16">
      <w:pPr>
        <w:pStyle w:val="FootnoteText"/>
      </w:pPr>
      <w:r>
        <w:rPr>
          <w:rStyle w:val="FootnoteReference"/>
        </w:rPr>
        <w:footnoteRef/>
      </w:r>
      <w:hyperlink r:id="rId2" w:history="1">
        <w:r w:rsidRPr="00875DE3">
          <w:rPr>
            <w:rStyle w:val="Hyperlink"/>
          </w:rPr>
          <w:t>https://assets.publishing.service.gov.uk/government/uploads/system/uploads/attachment_data/file/903705/flood-coastal-erosion-policy-statement.pdf</w:t>
        </w:r>
      </w:hyperlink>
      <w:r>
        <w:t xml:space="preserve"> </w:t>
      </w:r>
    </w:p>
  </w:footnote>
  <w:footnote w:id="4">
    <w:p w14:paraId="212D0216" w14:textId="77777777" w:rsidR="006A0B16" w:rsidRDefault="006A0B16" w:rsidP="006A0B16">
      <w:pPr>
        <w:pStyle w:val="FootnoteText"/>
      </w:pPr>
      <w:r>
        <w:rPr>
          <w:rStyle w:val="FootnoteReference"/>
        </w:rPr>
        <w:footnoteRef/>
      </w:r>
      <w:r>
        <w:t xml:space="preserve"> </w:t>
      </w:r>
      <w:hyperlink r:id="rId3" w:history="1">
        <w:r w:rsidRPr="00875DE3">
          <w:rPr>
            <w:rStyle w:val="Hyperlink"/>
          </w:rPr>
          <w:t>https://www.gov.uk/government/publications/national-flood-and-coastal-erosion-risk-management-strategy-for-england--2</w:t>
        </w:r>
      </w:hyperlink>
      <w:r>
        <w:t xml:space="preserve"> </w:t>
      </w:r>
    </w:p>
  </w:footnote>
  <w:footnote w:id="5">
    <w:p w14:paraId="56B5BCD7" w14:textId="77777777" w:rsidR="006A0B16" w:rsidRDefault="006A0B16" w:rsidP="006A0B16">
      <w:pPr>
        <w:pStyle w:val="FootnoteText"/>
      </w:pPr>
      <w:r>
        <w:rPr>
          <w:rStyle w:val="FootnoteReference"/>
        </w:rPr>
        <w:footnoteRef/>
      </w:r>
      <w:r>
        <w:t xml:space="preserve"> </w:t>
      </w:r>
      <w:hyperlink r:id="rId4" w:history="1">
        <w:r w:rsidRPr="0003098C">
          <w:rPr>
            <w:rStyle w:val="Hyperlink"/>
            <w:color w:val="auto"/>
          </w:rPr>
          <w:t>https://jameshbrand.com/</w:t>
        </w:r>
      </w:hyperlink>
      <w:r>
        <w:t xml:space="preserve"> </w:t>
      </w:r>
    </w:p>
  </w:footnote>
  <w:footnote w:id="6">
    <w:p w14:paraId="151A5C73" w14:textId="77777777" w:rsidR="006A0B16" w:rsidRDefault="006A0B16" w:rsidP="006A0B16">
      <w:pPr>
        <w:pStyle w:val="FootnoteText"/>
      </w:pPr>
      <w:r>
        <w:rPr>
          <w:rStyle w:val="FootnoteReference"/>
        </w:rPr>
        <w:footnoteRef/>
      </w:r>
      <w:r>
        <w:t xml:space="preserve"> </w:t>
      </w:r>
      <w:r w:rsidRPr="00E12B44">
        <w:t>https://www.qmul.ac.uk/geog/research/featured-research/-eroding-our-future--pollution-from-historic-landfills-threatens-our-coastlines/</w:t>
      </w:r>
    </w:p>
  </w:footnote>
  <w:footnote w:id="7">
    <w:p w14:paraId="2F59612C" w14:textId="77777777" w:rsidR="006A0B16" w:rsidRDefault="006A0B16" w:rsidP="006A0B16">
      <w:pPr>
        <w:pStyle w:val="FootnoteText"/>
      </w:pPr>
      <w:r>
        <w:rPr>
          <w:rStyle w:val="FootnoteReference"/>
        </w:rPr>
        <w:footnoteRef/>
      </w:r>
      <w:r>
        <w:t xml:space="preserve"> </w:t>
      </w:r>
      <w:hyperlink r:id="rId5" w:history="1">
        <w:r w:rsidRPr="0003098C">
          <w:rPr>
            <w:rStyle w:val="Hyperlink"/>
            <w:color w:val="auto"/>
          </w:rPr>
          <w:t>https://www.thenbs.com/PublicationIndex/documents/details?Pub=CIRIA&amp;DocID=303733</w:t>
        </w:r>
      </w:hyperlink>
      <w:r>
        <w:t xml:space="preserve"> </w:t>
      </w:r>
    </w:p>
  </w:footnote>
  <w:footnote w:id="8">
    <w:p w14:paraId="12F1B412" w14:textId="77777777" w:rsidR="006A0B16" w:rsidRDefault="006A0B16" w:rsidP="006A0B16">
      <w:pPr>
        <w:pStyle w:val="FootnoteText"/>
      </w:pPr>
      <w:r w:rsidRPr="0003098C">
        <w:rPr>
          <w:rStyle w:val="FootnoteReference"/>
        </w:rPr>
        <w:footnoteRef/>
      </w:r>
      <w:r w:rsidRPr="0003098C">
        <w:t xml:space="preserve"> </w:t>
      </w:r>
      <w:hyperlink r:id="rId6" w:history="1">
        <w:r w:rsidRPr="0003098C">
          <w:rPr>
            <w:rStyle w:val="Hyperlink"/>
            <w:color w:val="auto"/>
          </w:rPr>
          <w:t>https://www.qmul.ac.uk/geog/research/featured-research/-eroding-our-future--pollution-from-historic-landfills-threatens-our-coastlines/</w:t>
        </w:r>
      </w:hyperlink>
      <w:r w:rsidRPr="0003098C">
        <w:t xml:space="preserve"> </w:t>
      </w:r>
    </w:p>
  </w:footnote>
  <w:footnote w:id="9">
    <w:p w14:paraId="5D95DD45" w14:textId="77777777" w:rsidR="006A0B16" w:rsidRPr="00D31EF1" w:rsidRDefault="006A0B16" w:rsidP="006A0B16">
      <w:pPr>
        <w:pStyle w:val="FootnoteText"/>
      </w:pPr>
      <w:r w:rsidRPr="00D31EF1">
        <w:rPr>
          <w:rStyle w:val="FootnoteReference"/>
        </w:rPr>
        <w:footnoteRef/>
      </w:r>
      <w:r>
        <w:t xml:space="preserve"> </w:t>
      </w:r>
      <w:hyperlink r:id="rId7" w:history="1">
        <w:r w:rsidRPr="001D7034">
          <w:rPr>
            <w:rStyle w:val="Hyperlink"/>
            <w:color w:val="auto"/>
          </w:rPr>
          <w:t>https://ore.exeter.ac.uk/repository/handle/10871/131294</w:t>
        </w:r>
      </w:hyperlink>
      <w:r w:rsidRPr="001D7034">
        <w:t xml:space="preserve"> </w:t>
      </w:r>
    </w:p>
  </w:footnote>
  <w:footnote w:id="10">
    <w:p w14:paraId="59568BE3" w14:textId="77777777" w:rsidR="006A0B16" w:rsidRDefault="006A0B16" w:rsidP="006A0B16">
      <w:pPr>
        <w:pStyle w:val="FootnoteText"/>
      </w:pPr>
      <w:r>
        <w:rPr>
          <w:rStyle w:val="FootnoteReference"/>
        </w:rPr>
        <w:footnoteRef/>
      </w:r>
      <w:r>
        <w:t xml:space="preserve"> </w:t>
      </w:r>
      <w:hyperlink r:id="rId8" w:history="1">
        <w:r w:rsidRPr="007972C9">
          <w:rPr>
            <w:rStyle w:val="Hyperlink"/>
            <w:color w:val="auto"/>
          </w:rPr>
          <w:t>https://assets.publishing.service.gov.uk/government/uploads/system/uploads/attachment_data/file/560521/Production_of_quick_scoping_reviews_and_rapid_evidence_assessments.pdf</w:t>
        </w:r>
      </w:hyperlink>
      <w:r>
        <w:t xml:space="preserve"> </w:t>
      </w:r>
    </w:p>
  </w:footnote>
  <w:footnote w:id="11">
    <w:p w14:paraId="68416BEA" w14:textId="77777777" w:rsidR="006A0B16" w:rsidRDefault="006A0B16" w:rsidP="006A0B16">
      <w:pPr>
        <w:pStyle w:val="FootnoteText"/>
      </w:pPr>
      <w:r>
        <w:rPr>
          <w:rStyle w:val="FootnoteReference"/>
        </w:rPr>
        <w:footnoteRef/>
      </w:r>
      <w:r>
        <w:t xml:space="preserve"> </w:t>
      </w:r>
      <w:hyperlink r:id="rId9" w:history="1">
        <w:r w:rsidRPr="001D2A41">
          <w:rPr>
            <w:rStyle w:val="Hyperlink"/>
            <w:color w:val="auto"/>
          </w:rPr>
          <w:t>https://www.data.gov.uk/dataset/17edf94f-6de3-4034-b66b-004ebd0dd010/historic-landfill-sites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794"/>
    <w:multiLevelType w:val="hybridMultilevel"/>
    <w:tmpl w:val="141825E2"/>
    <w:lvl w:ilvl="0" w:tplc="BFF0E5AA">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8757B6"/>
    <w:multiLevelType w:val="hybridMultilevel"/>
    <w:tmpl w:val="76D4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C584C"/>
    <w:multiLevelType w:val="hybridMultilevel"/>
    <w:tmpl w:val="4210C006"/>
    <w:lvl w:ilvl="0" w:tplc="195637E8">
      <w:start w:val="1"/>
      <w:numFmt w:val="lowerLetter"/>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F2285E"/>
    <w:multiLevelType w:val="multilevel"/>
    <w:tmpl w:val="4410A59E"/>
    <w:styleLink w:val="DFTBullets"/>
    <w:lvl w:ilvl="0">
      <w:start w:val="1"/>
      <w:numFmt w:val="bullet"/>
      <w:lvlText w:val=""/>
      <w:lvlJc w:val="left"/>
      <w:pPr>
        <w:ind w:left="1077" w:hanging="357"/>
      </w:pPr>
      <w:rPr>
        <w:rFonts w:ascii="Symbol" w:hAnsi="Symbol" w:hint="default"/>
        <w:color w:val="A5300F" w:themeColor="accent1"/>
      </w:rPr>
    </w:lvl>
    <w:lvl w:ilvl="1">
      <w:start w:val="1"/>
      <w:numFmt w:val="bullet"/>
      <w:lvlText w:val="─"/>
      <w:lvlJc w:val="left"/>
      <w:pPr>
        <w:ind w:left="1434" w:hanging="357"/>
      </w:pPr>
      <w:rPr>
        <w:rFonts w:ascii="Arial" w:hAnsi="Arial" w:hint="default"/>
        <w:color w:val="A5300F" w:themeColor="accent1"/>
      </w:rPr>
    </w:lvl>
    <w:lvl w:ilvl="2">
      <w:start w:val="1"/>
      <w:numFmt w:val="decimal"/>
      <w:lvlText w:val="%3"/>
      <w:lvlJc w:val="left"/>
      <w:pPr>
        <w:ind w:left="1077" w:hanging="357"/>
      </w:pPr>
      <w:rPr>
        <w:rFonts w:hint="default"/>
        <w:color w:val="auto"/>
      </w:rPr>
    </w:lvl>
    <w:lvl w:ilvl="3">
      <w:start w:val="1"/>
      <w:numFmt w:val="decimal"/>
      <w:lvlText w:val="%4."/>
      <w:lvlJc w:val="left"/>
      <w:pPr>
        <w:ind w:left="1434" w:hanging="357"/>
      </w:pPr>
      <w:rPr>
        <w:rFonts w:hint="default"/>
        <w:color w:val="auto"/>
      </w:rPr>
    </w:lvl>
    <w:lvl w:ilvl="4">
      <w:start w:val="1"/>
      <w:numFmt w:val="bullet"/>
      <w:lvlText w:val=""/>
      <w:lvlJc w:val="left"/>
      <w:pPr>
        <w:tabs>
          <w:tab w:val="num" w:pos="720"/>
        </w:tabs>
        <w:ind w:left="1077" w:hanging="357"/>
      </w:pPr>
      <w:rPr>
        <w:rFonts w:ascii="Symbol" w:hAnsi="Symbol" w:hint="default"/>
        <w:color w:val="auto"/>
      </w:rPr>
    </w:lvl>
    <w:lvl w:ilvl="5">
      <w:start w:val="1"/>
      <w:numFmt w:val="bullet"/>
      <w:lvlText w:val=""/>
      <w:lvlJc w:val="left"/>
      <w:pPr>
        <w:tabs>
          <w:tab w:val="num" w:pos="720"/>
        </w:tabs>
        <w:ind w:left="1077" w:hanging="357"/>
      </w:pPr>
      <w:rPr>
        <w:rFonts w:ascii="Symbol" w:hAnsi="Symbol" w:hint="default"/>
        <w:color w:val="auto"/>
      </w:rPr>
    </w:lvl>
    <w:lvl w:ilvl="6">
      <w:start w:val="1"/>
      <w:numFmt w:val="bullet"/>
      <w:lvlText w:val=""/>
      <w:lvlJc w:val="left"/>
      <w:pPr>
        <w:tabs>
          <w:tab w:val="num" w:pos="720"/>
        </w:tabs>
        <w:ind w:left="1077" w:hanging="357"/>
      </w:pPr>
      <w:rPr>
        <w:rFonts w:ascii="Symbol" w:hAnsi="Symbol" w:hint="default"/>
        <w:color w:val="auto"/>
      </w:rPr>
    </w:lvl>
    <w:lvl w:ilvl="7">
      <w:start w:val="1"/>
      <w:numFmt w:val="bullet"/>
      <w:lvlText w:val=""/>
      <w:lvlJc w:val="left"/>
      <w:pPr>
        <w:tabs>
          <w:tab w:val="num" w:pos="720"/>
        </w:tabs>
        <w:ind w:left="1077" w:hanging="357"/>
      </w:pPr>
      <w:rPr>
        <w:rFonts w:ascii="Symbol" w:hAnsi="Symbol" w:hint="default"/>
        <w:color w:val="auto"/>
      </w:rPr>
    </w:lvl>
    <w:lvl w:ilvl="8">
      <w:start w:val="1"/>
      <w:numFmt w:val="bullet"/>
      <w:lvlText w:val=""/>
      <w:lvlJc w:val="left"/>
      <w:pPr>
        <w:tabs>
          <w:tab w:val="num" w:pos="720"/>
        </w:tabs>
        <w:ind w:left="1077" w:hanging="357"/>
      </w:pPr>
      <w:rPr>
        <w:rFonts w:ascii="Symbol" w:hAnsi="Symbol" w:hint="default"/>
        <w:color w:val="auto"/>
      </w:rPr>
    </w:lvl>
  </w:abstractNum>
  <w:abstractNum w:abstractNumId="4" w15:restartNumberingAfterBreak="0">
    <w:nsid w:val="0B131A55"/>
    <w:multiLevelType w:val="hybridMultilevel"/>
    <w:tmpl w:val="DBB4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52FFC"/>
    <w:multiLevelType w:val="hybridMultilevel"/>
    <w:tmpl w:val="124C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93673"/>
    <w:multiLevelType w:val="hybridMultilevel"/>
    <w:tmpl w:val="103C30D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16FA2270"/>
    <w:multiLevelType w:val="singleLevel"/>
    <w:tmpl w:val="0809000F"/>
    <w:lvl w:ilvl="0">
      <w:start w:val="1"/>
      <w:numFmt w:val="decimal"/>
      <w:pStyle w:val="ListNumber"/>
      <w:lvlText w:val="%1."/>
      <w:lvlJc w:val="left"/>
      <w:pPr>
        <w:ind w:left="1077" w:hanging="357"/>
      </w:pPr>
      <w:rPr>
        <w:rFonts w:hint="default"/>
        <w:color w:val="A5300F" w:themeColor="accent1"/>
      </w:rPr>
    </w:lvl>
  </w:abstractNum>
  <w:abstractNum w:abstractNumId="8" w15:restartNumberingAfterBreak="0">
    <w:nsid w:val="1D8F2757"/>
    <w:multiLevelType w:val="hybridMultilevel"/>
    <w:tmpl w:val="1638A01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63AE1"/>
    <w:multiLevelType w:val="hybridMultilevel"/>
    <w:tmpl w:val="354C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52A70"/>
    <w:multiLevelType w:val="hybridMultilevel"/>
    <w:tmpl w:val="EE4EE2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447BFD"/>
    <w:multiLevelType w:val="hybridMultilevel"/>
    <w:tmpl w:val="2556D144"/>
    <w:lvl w:ilvl="0" w:tplc="14D2330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422BCF"/>
    <w:multiLevelType w:val="hybridMultilevel"/>
    <w:tmpl w:val="D6BA47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2711467"/>
    <w:multiLevelType w:val="multilevel"/>
    <w:tmpl w:val="F0E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69D11A0"/>
    <w:multiLevelType w:val="hybridMultilevel"/>
    <w:tmpl w:val="D610AD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3306DDFE">
      <w:start w:val="1"/>
      <w:numFmt w:val="lowerLetter"/>
      <w:lvlText w:val="%3)"/>
      <w:lvlJc w:val="right"/>
      <w:pPr>
        <w:ind w:left="2160" w:hanging="180"/>
      </w:pPr>
      <w:rPr>
        <w:rFonts w:ascii="Arial" w:eastAsia="Arial" w:hAnsi="Arial"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876BD8"/>
    <w:multiLevelType w:val="hybridMultilevel"/>
    <w:tmpl w:val="08A61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F96603"/>
    <w:multiLevelType w:val="hybridMultilevel"/>
    <w:tmpl w:val="7836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C5770"/>
    <w:multiLevelType w:val="hybridMultilevel"/>
    <w:tmpl w:val="43AA210A"/>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435E1E"/>
    <w:multiLevelType w:val="hybridMultilevel"/>
    <w:tmpl w:val="ADD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54867"/>
    <w:multiLevelType w:val="hybridMultilevel"/>
    <w:tmpl w:val="B3BCE8D2"/>
    <w:lvl w:ilvl="0" w:tplc="0809000F">
      <w:start w:val="1"/>
      <w:numFmt w:val="decimal"/>
      <w:lvlText w:val="%1."/>
      <w:lvlJc w:val="left"/>
      <w:pPr>
        <w:ind w:left="720" w:hanging="360"/>
      </w:pPr>
    </w:lvl>
    <w:lvl w:ilvl="1" w:tplc="08090019" w:tentative="1">
      <w:start w:val="1"/>
      <w:numFmt w:val="lowerLetter"/>
      <w:pStyle w:val="ListBulle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2064C6"/>
    <w:multiLevelType w:val="multilevel"/>
    <w:tmpl w:val="7454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162D7E"/>
    <w:multiLevelType w:val="hybridMultilevel"/>
    <w:tmpl w:val="D5800B1A"/>
    <w:lvl w:ilvl="0" w:tplc="06E624B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332E3E"/>
    <w:multiLevelType w:val="hybridMultilevel"/>
    <w:tmpl w:val="9CC832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B7628"/>
    <w:multiLevelType w:val="multilevel"/>
    <w:tmpl w:val="6F9E5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42AA3"/>
    <w:multiLevelType w:val="hybridMultilevel"/>
    <w:tmpl w:val="C99C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BC3E62"/>
    <w:multiLevelType w:val="multilevel"/>
    <w:tmpl w:val="F5BA9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F215E"/>
    <w:multiLevelType w:val="multilevel"/>
    <w:tmpl w:val="6F9E5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FF6FCC"/>
    <w:multiLevelType w:val="hybridMultilevel"/>
    <w:tmpl w:val="BB48453A"/>
    <w:lvl w:ilvl="0" w:tplc="316C4CFE">
      <w:start w:val="1"/>
      <w:numFmt w:val="lowerLetter"/>
      <w:lvlText w:val="%1)"/>
      <w:lvlJc w:val="left"/>
      <w:pPr>
        <w:ind w:left="1080" w:hanging="360"/>
      </w:pPr>
      <w:rPr>
        <w:rFonts w:ascii="Arial" w:eastAsia="Calibri" w:hAnsi="Arial"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6505777"/>
    <w:multiLevelType w:val="hybridMultilevel"/>
    <w:tmpl w:val="6B3A2618"/>
    <w:lvl w:ilvl="0" w:tplc="9BC8F0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75F6C8F"/>
    <w:multiLevelType w:val="hybridMultilevel"/>
    <w:tmpl w:val="FBB86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CB82757"/>
    <w:multiLevelType w:val="hybridMultilevel"/>
    <w:tmpl w:val="E9CC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786C1C5B"/>
    <w:multiLevelType w:val="hybridMultilevel"/>
    <w:tmpl w:val="FD14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3"/>
  </w:num>
  <w:num w:numId="5">
    <w:abstractNumId w:val="3"/>
  </w:num>
  <w:num w:numId="6">
    <w:abstractNumId w:val="7"/>
  </w:num>
  <w:num w:numId="7">
    <w:abstractNumId w:val="19"/>
  </w:num>
  <w:num w:numId="8">
    <w:abstractNumId w:val="32"/>
  </w:num>
  <w:num w:numId="9">
    <w:abstractNumId w:val="4"/>
  </w:num>
  <w:num w:numId="10">
    <w:abstractNumId w:val="34"/>
  </w:num>
  <w:num w:numId="11">
    <w:abstractNumId w:val="5"/>
  </w:num>
  <w:num w:numId="12">
    <w:abstractNumId w:val="1"/>
  </w:num>
  <w:num w:numId="13">
    <w:abstractNumId w:val="11"/>
  </w:num>
  <w:num w:numId="14">
    <w:abstractNumId w:val="14"/>
  </w:num>
  <w:num w:numId="15">
    <w:abstractNumId w:val="23"/>
  </w:num>
  <w:num w:numId="16">
    <w:abstractNumId w:val="13"/>
  </w:num>
  <w:num w:numId="17">
    <w:abstractNumId w:val="21"/>
  </w:num>
  <w:num w:numId="18">
    <w:abstractNumId w:val="17"/>
  </w:num>
  <w:num w:numId="19">
    <w:abstractNumId w:val="24"/>
  </w:num>
  <w:num w:numId="20">
    <w:abstractNumId w:val="27"/>
  </w:num>
  <w:num w:numId="21">
    <w:abstractNumId w:val="9"/>
  </w:num>
  <w:num w:numId="22">
    <w:abstractNumId w:val="26"/>
  </w:num>
  <w:num w:numId="23">
    <w:abstractNumId w:val="18"/>
  </w:num>
  <w:num w:numId="24">
    <w:abstractNumId w:val="10"/>
  </w:num>
  <w:num w:numId="25">
    <w:abstractNumId w:val="0"/>
  </w:num>
  <w:num w:numId="26">
    <w:abstractNumId w:val="29"/>
  </w:num>
  <w:num w:numId="27">
    <w:abstractNumId w:val="22"/>
  </w:num>
  <w:num w:numId="28">
    <w:abstractNumId w:val="15"/>
  </w:num>
  <w:num w:numId="29">
    <w:abstractNumId w:val="16"/>
  </w:num>
  <w:num w:numId="30">
    <w:abstractNumId w:val="28"/>
  </w:num>
  <w:num w:numId="31">
    <w:abstractNumId w:val="12"/>
  </w:num>
  <w:num w:numId="32">
    <w:abstractNumId w:val="31"/>
  </w:num>
  <w:num w:numId="33">
    <w:abstractNumId w:val="2"/>
  </w:num>
  <w:num w:numId="34">
    <w:abstractNumId w:val="30"/>
  </w:num>
  <w:num w:numId="3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DefraGreen"/>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46F"/>
    <w:rsid w:val="0000073A"/>
    <w:rsid w:val="00000FE9"/>
    <w:rsid w:val="00006402"/>
    <w:rsid w:val="00013B81"/>
    <w:rsid w:val="00014A24"/>
    <w:rsid w:val="00017F6A"/>
    <w:rsid w:val="00021F7A"/>
    <w:rsid w:val="0002781C"/>
    <w:rsid w:val="0004052A"/>
    <w:rsid w:val="00045ED5"/>
    <w:rsid w:val="0005159C"/>
    <w:rsid w:val="00051EFB"/>
    <w:rsid w:val="00052C2A"/>
    <w:rsid w:val="00053A3B"/>
    <w:rsid w:val="00056B99"/>
    <w:rsid w:val="000602CA"/>
    <w:rsid w:val="00063216"/>
    <w:rsid w:val="0006477C"/>
    <w:rsid w:val="00065F08"/>
    <w:rsid w:val="000706E3"/>
    <w:rsid w:val="00071317"/>
    <w:rsid w:val="000715E9"/>
    <w:rsid w:val="00072108"/>
    <w:rsid w:val="00072E8C"/>
    <w:rsid w:val="000753C8"/>
    <w:rsid w:val="00081EFB"/>
    <w:rsid w:val="00082710"/>
    <w:rsid w:val="0008344A"/>
    <w:rsid w:val="00090F3C"/>
    <w:rsid w:val="000A0E25"/>
    <w:rsid w:val="000A1EEE"/>
    <w:rsid w:val="000A77D8"/>
    <w:rsid w:val="000B0084"/>
    <w:rsid w:val="000B3AD8"/>
    <w:rsid w:val="000B70EC"/>
    <w:rsid w:val="000B7C9C"/>
    <w:rsid w:val="000C042B"/>
    <w:rsid w:val="000C4D4D"/>
    <w:rsid w:val="000C5EA4"/>
    <w:rsid w:val="000D03B4"/>
    <w:rsid w:val="000D3DCD"/>
    <w:rsid w:val="000D62A8"/>
    <w:rsid w:val="000E2772"/>
    <w:rsid w:val="000F4777"/>
    <w:rsid w:val="000F5661"/>
    <w:rsid w:val="000F5B55"/>
    <w:rsid w:val="000F6862"/>
    <w:rsid w:val="000F69A4"/>
    <w:rsid w:val="00101037"/>
    <w:rsid w:val="0010170F"/>
    <w:rsid w:val="0010328B"/>
    <w:rsid w:val="00106D40"/>
    <w:rsid w:val="001128A8"/>
    <w:rsid w:val="001134D8"/>
    <w:rsid w:val="00113655"/>
    <w:rsid w:val="00116B3F"/>
    <w:rsid w:val="00121315"/>
    <w:rsid w:val="00125209"/>
    <w:rsid w:val="00126188"/>
    <w:rsid w:val="00127641"/>
    <w:rsid w:val="001276A9"/>
    <w:rsid w:val="001276F9"/>
    <w:rsid w:val="0013438D"/>
    <w:rsid w:val="00135FE9"/>
    <w:rsid w:val="00136C1C"/>
    <w:rsid w:val="00141D54"/>
    <w:rsid w:val="00145EB0"/>
    <w:rsid w:val="001468A0"/>
    <w:rsid w:val="00147CC8"/>
    <w:rsid w:val="00150C3D"/>
    <w:rsid w:val="001525DB"/>
    <w:rsid w:val="00161C60"/>
    <w:rsid w:val="00163C05"/>
    <w:rsid w:val="00165645"/>
    <w:rsid w:val="00165FA2"/>
    <w:rsid w:val="00166DB3"/>
    <w:rsid w:val="00167813"/>
    <w:rsid w:val="00170ED5"/>
    <w:rsid w:val="00174BE7"/>
    <w:rsid w:val="00176AEC"/>
    <w:rsid w:val="00177307"/>
    <w:rsid w:val="00180262"/>
    <w:rsid w:val="001833AB"/>
    <w:rsid w:val="001912B5"/>
    <w:rsid w:val="001924C2"/>
    <w:rsid w:val="001974EC"/>
    <w:rsid w:val="001A0B3B"/>
    <w:rsid w:val="001A3BE4"/>
    <w:rsid w:val="001A7F3B"/>
    <w:rsid w:val="001B057C"/>
    <w:rsid w:val="001B0992"/>
    <w:rsid w:val="001B0A9A"/>
    <w:rsid w:val="001B4805"/>
    <w:rsid w:val="001B6B20"/>
    <w:rsid w:val="001B6B27"/>
    <w:rsid w:val="001C10B4"/>
    <w:rsid w:val="001C7AA6"/>
    <w:rsid w:val="001D5002"/>
    <w:rsid w:val="001D568F"/>
    <w:rsid w:val="001D603C"/>
    <w:rsid w:val="001D6FF1"/>
    <w:rsid w:val="001E014D"/>
    <w:rsid w:val="001E028C"/>
    <w:rsid w:val="001E1B94"/>
    <w:rsid w:val="001E3B30"/>
    <w:rsid w:val="001E466F"/>
    <w:rsid w:val="001E4914"/>
    <w:rsid w:val="001F3545"/>
    <w:rsid w:val="001F4426"/>
    <w:rsid w:val="001F5783"/>
    <w:rsid w:val="0020415E"/>
    <w:rsid w:val="002062D2"/>
    <w:rsid w:val="00206BA9"/>
    <w:rsid w:val="00210E87"/>
    <w:rsid w:val="00211437"/>
    <w:rsid w:val="00211848"/>
    <w:rsid w:val="002119A9"/>
    <w:rsid w:val="002149F3"/>
    <w:rsid w:val="00216631"/>
    <w:rsid w:val="0022071C"/>
    <w:rsid w:val="00223358"/>
    <w:rsid w:val="00230F57"/>
    <w:rsid w:val="00231279"/>
    <w:rsid w:val="00231D7C"/>
    <w:rsid w:val="0023201A"/>
    <w:rsid w:val="00232FF8"/>
    <w:rsid w:val="00236AEA"/>
    <w:rsid w:val="0024078E"/>
    <w:rsid w:val="0024099C"/>
    <w:rsid w:val="00241F9E"/>
    <w:rsid w:val="00243971"/>
    <w:rsid w:val="00245048"/>
    <w:rsid w:val="0026032B"/>
    <w:rsid w:val="00264691"/>
    <w:rsid w:val="00265167"/>
    <w:rsid w:val="00272443"/>
    <w:rsid w:val="00272A68"/>
    <w:rsid w:val="00272C1F"/>
    <w:rsid w:val="002778A8"/>
    <w:rsid w:val="00277DF0"/>
    <w:rsid w:val="00280C25"/>
    <w:rsid w:val="002817D1"/>
    <w:rsid w:val="00282A18"/>
    <w:rsid w:val="00284418"/>
    <w:rsid w:val="00290236"/>
    <w:rsid w:val="002944E0"/>
    <w:rsid w:val="002A0E7B"/>
    <w:rsid w:val="002A1994"/>
    <w:rsid w:val="002A3940"/>
    <w:rsid w:val="002A639A"/>
    <w:rsid w:val="002B32C4"/>
    <w:rsid w:val="002B34BF"/>
    <w:rsid w:val="002C194C"/>
    <w:rsid w:val="002C4094"/>
    <w:rsid w:val="002D458F"/>
    <w:rsid w:val="002D4678"/>
    <w:rsid w:val="002D6572"/>
    <w:rsid w:val="002D7F2F"/>
    <w:rsid w:val="002E376C"/>
    <w:rsid w:val="002E438D"/>
    <w:rsid w:val="002F049A"/>
    <w:rsid w:val="002F31B7"/>
    <w:rsid w:val="002F6943"/>
    <w:rsid w:val="002F6D10"/>
    <w:rsid w:val="002F744F"/>
    <w:rsid w:val="003056A6"/>
    <w:rsid w:val="00316023"/>
    <w:rsid w:val="00321BF9"/>
    <w:rsid w:val="003248AA"/>
    <w:rsid w:val="0032505C"/>
    <w:rsid w:val="0033101E"/>
    <w:rsid w:val="003318C6"/>
    <w:rsid w:val="0034080C"/>
    <w:rsid w:val="003421A2"/>
    <w:rsid w:val="00342F2C"/>
    <w:rsid w:val="003475E9"/>
    <w:rsid w:val="00351447"/>
    <w:rsid w:val="00353A3E"/>
    <w:rsid w:val="003543DA"/>
    <w:rsid w:val="00355C51"/>
    <w:rsid w:val="00356D22"/>
    <w:rsid w:val="00376DE0"/>
    <w:rsid w:val="003771D4"/>
    <w:rsid w:val="00377A7E"/>
    <w:rsid w:val="003808B9"/>
    <w:rsid w:val="00383F94"/>
    <w:rsid w:val="00393D18"/>
    <w:rsid w:val="00394124"/>
    <w:rsid w:val="00396AB7"/>
    <w:rsid w:val="003A2FE5"/>
    <w:rsid w:val="003A445D"/>
    <w:rsid w:val="003A62C4"/>
    <w:rsid w:val="003A751D"/>
    <w:rsid w:val="003B05E2"/>
    <w:rsid w:val="003B1F0F"/>
    <w:rsid w:val="003B673C"/>
    <w:rsid w:val="003C03E4"/>
    <w:rsid w:val="003C0820"/>
    <w:rsid w:val="003C101A"/>
    <w:rsid w:val="003C2122"/>
    <w:rsid w:val="003C2512"/>
    <w:rsid w:val="003C51AD"/>
    <w:rsid w:val="003D0C64"/>
    <w:rsid w:val="003D7F53"/>
    <w:rsid w:val="003E0485"/>
    <w:rsid w:val="003E11B7"/>
    <w:rsid w:val="003E1DCA"/>
    <w:rsid w:val="003E2C73"/>
    <w:rsid w:val="003E3159"/>
    <w:rsid w:val="003E379F"/>
    <w:rsid w:val="003F10FF"/>
    <w:rsid w:val="003F299B"/>
    <w:rsid w:val="003F74BB"/>
    <w:rsid w:val="00402C45"/>
    <w:rsid w:val="004210C5"/>
    <w:rsid w:val="00423026"/>
    <w:rsid w:val="0042758B"/>
    <w:rsid w:val="00435AD0"/>
    <w:rsid w:val="00435AE3"/>
    <w:rsid w:val="00436A0B"/>
    <w:rsid w:val="004411E2"/>
    <w:rsid w:val="00446349"/>
    <w:rsid w:val="00447322"/>
    <w:rsid w:val="004504E1"/>
    <w:rsid w:val="00452A8D"/>
    <w:rsid w:val="004544C6"/>
    <w:rsid w:val="00456903"/>
    <w:rsid w:val="004618D3"/>
    <w:rsid w:val="00465190"/>
    <w:rsid w:val="004673BF"/>
    <w:rsid w:val="00467D70"/>
    <w:rsid w:val="0047059E"/>
    <w:rsid w:val="0047194D"/>
    <w:rsid w:val="004746DA"/>
    <w:rsid w:val="0047775F"/>
    <w:rsid w:val="00481C75"/>
    <w:rsid w:val="00484654"/>
    <w:rsid w:val="00485AFF"/>
    <w:rsid w:val="00486676"/>
    <w:rsid w:val="00487826"/>
    <w:rsid w:val="00492E9D"/>
    <w:rsid w:val="004A1B4B"/>
    <w:rsid w:val="004A486C"/>
    <w:rsid w:val="004A4B7D"/>
    <w:rsid w:val="004B1427"/>
    <w:rsid w:val="004B1653"/>
    <w:rsid w:val="004C081F"/>
    <w:rsid w:val="004C0F15"/>
    <w:rsid w:val="004D2901"/>
    <w:rsid w:val="004D2B19"/>
    <w:rsid w:val="004E03DE"/>
    <w:rsid w:val="004E273C"/>
    <w:rsid w:val="004E6599"/>
    <w:rsid w:val="004E6FEC"/>
    <w:rsid w:val="004F28DD"/>
    <w:rsid w:val="005001FF"/>
    <w:rsid w:val="00503C1F"/>
    <w:rsid w:val="00504D33"/>
    <w:rsid w:val="00505401"/>
    <w:rsid w:val="00505864"/>
    <w:rsid w:val="00510891"/>
    <w:rsid w:val="005111E7"/>
    <w:rsid w:val="005125D6"/>
    <w:rsid w:val="00512F5D"/>
    <w:rsid w:val="00513E0F"/>
    <w:rsid w:val="00520315"/>
    <w:rsid w:val="005211E5"/>
    <w:rsid w:val="005230D2"/>
    <w:rsid w:val="005233EE"/>
    <w:rsid w:val="00530506"/>
    <w:rsid w:val="00532914"/>
    <w:rsid w:val="00535B4B"/>
    <w:rsid w:val="00536994"/>
    <w:rsid w:val="00542A2E"/>
    <w:rsid w:val="005450F7"/>
    <w:rsid w:val="0054561B"/>
    <w:rsid w:val="00545E55"/>
    <w:rsid w:val="0055521F"/>
    <w:rsid w:val="0055623B"/>
    <w:rsid w:val="00557668"/>
    <w:rsid w:val="005611F6"/>
    <w:rsid w:val="00562FF7"/>
    <w:rsid w:val="00565B6F"/>
    <w:rsid w:val="00565C6D"/>
    <w:rsid w:val="0057278F"/>
    <w:rsid w:val="005778B0"/>
    <w:rsid w:val="00586516"/>
    <w:rsid w:val="005920B5"/>
    <w:rsid w:val="005960C1"/>
    <w:rsid w:val="00596E11"/>
    <w:rsid w:val="005974EE"/>
    <w:rsid w:val="005A2138"/>
    <w:rsid w:val="005B04C3"/>
    <w:rsid w:val="005B3C76"/>
    <w:rsid w:val="005B4218"/>
    <w:rsid w:val="005B48D1"/>
    <w:rsid w:val="005B4FBE"/>
    <w:rsid w:val="005B55CA"/>
    <w:rsid w:val="005B579F"/>
    <w:rsid w:val="005B63BE"/>
    <w:rsid w:val="005B63C5"/>
    <w:rsid w:val="005C5CC5"/>
    <w:rsid w:val="005C6634"/>
    <w:rsid w:val="005D0E4D"/>
    <w:rsid w:val="005D102F"/>
    <w:rsid w:val="005D193E"/>
    <w:rsid w:val="005D25A8"/>
    <w:rsid w:val="005D4B3F"/>
    <w:rsid w:val="005D507C"/>
    <w:rsid w:val="005D5821"/>
    <w:rsid w:val="005D6C5C"/>
    <w:rsid w:val="005E4BD4"/>
    <w:rsid w:val="005E6B7E"/>
    <w:rsid w:val="005F0E62"/>
    <w:rsid w:val="005F16DA"/>
    <w:rsid w:val="00604B9D"/>
    <w:rsid w:val="00604C5C"/>
    <w:rsid w:val="0061102C"/>
    <w:rsid w:val="00612791"/>
    <w:rsid w:val="006142E9"/>
    <w:rsid w:val="0061587C"/>
    <w:rsid w:val="006166E8"/>
    <w:rsid w:val="00616FAB"/>
    <w:rsid w:val="00621BE0"/>
    <w:rsid w:val="00622A69"/>
    <w:rsid w:val="00624B71"/>
    <w:rsid w:val="006256A2"/>
    <w:rsid w:val="00631162"/>
    <w:rsid w:val="006319E1"/>
    <w:rsid w:val="006345F6"/>
    <w:rsid w:val="00634FC2"/>
    <w:rsid w:val="0063537B"/>
    <w:rsid w:val="0063770A"/>
    <w:rsid w:val="00637E55"/>
    <w:rsid w:val="00646963"/>
    <w:rsid w:val="0065134E"/>
    <w:rsid w:val="00660E6D"/>
    <w:rsid w:val="00660F26"/>
    <w:rsid w:val="00664F99"/>
    <w:rsid w:val="006741CB"/>
    <w:rsid w:val="0067452E"/>
    <w:rsid w:val="0067771D"/>
    <w:rsid w:val="00677B9B"/>
    <w:rsid w:val="00682080"/>
    <w:rsid w:val="00690DBA"/>
    <w:rsid w:val="006914C3"/>
    <w:rsid w:val="00692E03"/>
    <w:rsid w:val="006A0B16"/>
    <w:rsid w:val="006A1D2A"/>
    <w:rsid w:val="006A396F"/>
    <w:rsid w:val="006A5494"/>
    <w:rsid w:val="006B231E"/>
    <w:rsid w:val="006B24E1"/>
    <w:rsid w:val="006B4FF4"/>
    <w:rsid w:val="006B595C"/>
    <w:rsid w:val="006C01AB"/>
    <w:rsid w:val="006C0918"/>
    <w:rsid w:val="006C478E"/>
    <w:rsid w:val="006C47D2"/>
    <w:rsid w:val="006C7730"/>
    <w:rsid w:val="006D0147"/>
    <w:rsid w:val="006D0CAE"/>
    <w:rsid w:val="006D1113"/>
    <w:rsid w:val="006D139F"/>
    <w:rsid w:val="006E4EC8"/>
    <w:rsid w:val="006E551F"/>
    <w:rsid w:val="006E7FC4"/>
    <w:rsid w:val="006F12F2"/>
    <w:rsid w:val="006F6F49"/>
    <w:rsid w:val="00703469"/>
    <w:rsid w:val="00705C1F"/>
    <w:rsid w:val="00707AF3"/>
    <w:rsid w:val="00712818"/>
    <w:rsid w:val="00712FD3"/>
    <w:rsid w:val="007200A9"/>
    <w:rsid w:val="00721641"/>
    <w:rsid w:val="00723F5F"/>
    <w:rsid w:val="00727014"/>
    <w:rsid w:val="00733836"/>
    <w:rsid w:val="007340CB"/>
    <w:rsid w:val="00737BE3"/>
    <w:rsid w:val="00740FC2"/>
    <w:rsid w:val="007419CB"/>
    <w:rsid w:val="00743921"/>
    <w:rsid w:val="00744506"/>
    <w:rsid w:val="00744B55"/>
    <w:rsid w:val="00746F0C"/>
    <w:rsid w:val="0075018E"/>
    <w:rsid w:val="00752FC1"/>
    <w:rsid w:val="00756D99"/>
    <w:rsid w:val="007603FD"/>
    <w:rsid w:val="00760D5C"/>
    <w:rsid w:val="00761C23"/>
    <w:rsid w:val="00770CFF"/>
    <w:rsid w:val="00777AD7"/>
    <w:rsid w:val="007826D8"/>
    <w:rsid w:val="0078339E"/>
    <w:rsid w:val="00784166"/>
    <w:rsid w:val="00797B71"/>
    <w:rsid w:val="007A0EA2"/>
    <w:rsid w:val="007A4290"/>
    <w:rsid w:val="007A7884"/>
    <w:rsid w:val="007B17B3"/>
    <w:rsid w:val="007B43AE"/>
    <w:rsid w:val="007B779C"/>
    <w:rsid w:val="007C1D13"/>
    <w:rsid w:val="007C4480"/>
    <w:rsid w:val="007D181D"/>
    <w:rsid w:val="007D1BD4"/>
    <w:rsid w:val="007D3847"/>
    <w:rsid w:val="007D3A62"/>
    <w:rsid w:val="007D6FD7"/>
    <w:rsid w:val="007E02E1"/>
    <w:rsid w:val="007E5994"/>
    <w:rsid w:val="007F28EA"/>
    <w:rsid w:val="0080004D"/>
    <w:rsid w:val="00803B41"/>
    <w:rsid w:val="008044E7"/>
    <w:rsid w:val="00811432"/>
    <w:rsid w:val="008211D0"/>
    <w:rsid w:val="00823172"/>
    <w:rsid w:val="008234F6"/>
    <w:rsid w:val="00827133"/>
    <w:rsid w:val="00830147"/>
    <w:rsid w:val="0083118D"/>
    <w:rsid w:val="00831CC7"/>
    <w:rsid w:val="008323DA"/>
    <w:rsid w:val="00833259"/>
    <w:rsid w:val="00834D19"/>
    <w:rsid w:val="00835162"/>
    <w:rsid w:val="008361D4"/>
    <w:rsid w:val="00842180"/>
    <w:rsid w:val="00845A4C"/>
    <w:rsid w:val="008472F6"/>
    <w:rsid w:val="00851BA9"/>
    <w:rsid w:val="008560DF"/>
    <w:rsid w:val="0085611A"/>
    <w:rsid w:val="00860216"/>
    <w:rsid w:val="00860828"/>
    <w:rsid w:val="008610AF"/>
    <w:rsid w:val="00861A29"/>
    <w:rsid w:val="00861AAE"/>
    <w:rsid w:val="00866CF1"/>
    <w:rsid w:val="0087265F"/>
    <w:rsid w:val="00874C57"/>
    <w:rsid w:val="00875AE7"/>
    <w:rsid w:val="008767F3"/>
    <w:rsid w:val="00881CB3"/>
    <w:rsid w:val="00882EB6"/>
    <w:rsid w:val="00885116"/>
    <w:rsid w:val="00885ED9"/>
    <w:rsid w:val="00886C0B"/>
    <w:rsid w:val="00886F22"/>
    <w:rsid w:val="00892E37"/>
    <w:rsid w:val="00893C0F"/>
    <w:rsid w:val="008A1017"/>
    <w:rsid w:val="008A1132"/>
    <w:rsid w:val="008A2DA8"/>
    <w:rsid w:val="008A4827"/>
    <w:rsid w:val="008B2334"/>
    <w:rsid w:val="008B41A4"/>
    <w:rsid w:val="008C24ED"/>
    <w:rsid w:val="008C479A"/>
    <w:rsid w:val="008C51C2"/>
    <w:rsid w:val="008C69A6"/>
    <w:rsid w:val="008C6E06"/>
    <w:rsid w:val="008C773C"/>
    <w:rsid w:val="008D4D91"/>
    <w:rsid w:val="008D5109"/>
    <w:rsid w:val="008D5478"/>
    <w:rsid w:val="008E0A6E"/>
    <w:rsid w:val="008E6243"/>
    <w:rsid w:val="008F024B"/>
    <w:rsid w:val="008F1B55"/>
    <w:rsid w:val="008F1E57"/>
    <w:rsid w:val="009002BD"/>
    <w:rsid w:val="00901CE9"/>
    <w:rsid w:val="00904D74"/>
    <w:rsid w:val="009071AD"/>
    <w:rsid w:val="009107E1"/>
    <w:rsid w:val="0091110C"/>
    <w:rsid w:val="00911AE1"/>
    <w:rsid w:val="009121CD"/>
    <w:rsid w:val="0091315E"/>
    <w:rsid w:val="0091362D"/>
    <w:rsid w:val="00914471"/>
    <w:rsid w:val="0091743E"/>
    <w:rsid w:val="00917444"/>
    <w:rsid w:val="00922E1F"/>
    <w:rsid w:val="00924EAB"/>
    <w:rsid w:val="00924EFF"/>
    <w:rsid w:val="00924F75"/>
    <w:rsid w:val="00927D4B"/>
    <w:rsid w:val="00933328"/>
    <w:rsid w:val="00934567"/>
    <w:rsid w:val="00936301"/>
    <w:rsid w:val="0093780C"/>
    <w:rsid w:val="0094091E"/>
    <w:rsid w:val="00940C35"/>
    <w:rsid w:val="0094379A"/>
    <w:rsid w:val="00947527"/>
    <w:rsid w:val="00947610"/>
    <w:rsid w:val="00947C48"/>
    <w:rsid w:val="009569D2"/>
    <w:rsid w:val="00956E1F"/>
    <w:rsid w:val="009578E3"/>
    <w:rsid w:val="009621D4"/>
    <w:rsid w:val="0096255A"/>
    <w:rsid w:val="00964485"/>
    <w:rsid w:val="00976432"/>
    <w:rsid w:val="0098367D"/>
    <w:rsid w:val="009874DD"/>
    <w:rsid w:val="00996796"/>
    <w:rsid w:val="009975D7"/>
    <w:rsid w:val="009A1D30"/>
    <w:rsid w:val="009A3F2E"/>
    <w:rsid w:val="009A404C"/>
    <w:rsid w:val="009A6600"/>
    <w:rsid w:val="009A67A8"/>
    <w:rsid w:val="009B1006"/>
    <w:rsid w:val="009B3C39"/>
    <w:rsid w:val="009C2ADC"/>
    <w:rsid w:val="009C61D9"/>
    <w:rsid w:val="009C6F90"/>
    <w:rsid w:val="009D1275"/>
    <w:rsid w:val="009D199C"/>
    <w:rsid w:val="009D6787"/>
    <w:rsid w:val="009E6166"/>
    <w:rsid w:val="009E6442"/>
    <w:rsid w:val="009F26AB"/>
    <w:rsid w:val="009F365A"/>
    <w:rsid w:val="009F5BDF"/>
    <w:rsid w:val="009F75E1"/>
    <w:rsid w:val="00A06D62"/>
    <w:rsid w:val="00A172E3"/>
    <w:rsid w:val="00A204F5"/>
    <w:rsid w:val="00A21388"/>
    <w:rsid w:val="00A24315"/>
    <w:rsid w:val="00A25C8E"/>
    <w:rsid w:val="00A35964"/>
    <w:rsid w:val="00A36832"/>
    <w:rsid w:val="00A41F65"/>
    <w:rsid w:val="00A44A98"/>
    <w:rsid w:val="00A44F28"/>
    <w:rsid w:val="00A45B75"/>
    <w:rsid w:val="00A462B2"/>
    <w:rsid w:val="00A46C28"/>
    <w:rsid w:val="00A47363"/>
    <w:rsid w:val="00A549D7"/>
    <w:rsid w:val="00A7561C"/>
    <w:rsid w:val="00A77D1F"/>
    <w:rsid w:val="00A81E6D"/>
    <w:rsid w:val="00A86308"/>
    <w:rsid w:val="00A8740D"/>
    <w:rsid w:val="00A905DB"/>
    <w:rsid w:val="00A91BA7"/>
    <w:rsid w:val="00A93497"/>
    <w:rsid w:val="00A94B3C"/>
    <w:rsid w:val="00A96145"/>
    <w:rsid w:val="00A9629D"/>
    <w:rsid w:val="00A9659C"/>
    <w:rsid w:val="00AA03AE"/>
    <w:rsid w:val="00AA0600"/>
    <w:rsid w:val="00AA120E"/>
    <w:rsid w:val="00AA4C30"/>
    <w:rsid w:val="00AA7EC6"/>
    <w:rsid w:val="00AA7F8A"/>
    <w:rsid w:val="00AB3044"/>
    <w:rsid w:val="00AC1951"/>
    <w:rsid w:val="00AC3296"/>
    <w:rsid w:val="00AC33A8"/>
    <w:rsid w:val="00AD1332"/>
    <w:rsid w:val="00AD1597"/>
    <w:rsid w:val="00AE0A1D"/>
    <w:rsid w:val="00AE336A"/>
    <w:rsid w:val="00AE3492"/>
    <w:rsid w:val="00AE432A"/>
    <w:rsid w:val="00AE669C"/>
    <w:rsid w:val="00AF1898"/>
    <w:rsid w:val="00AF24A3"/>
    <w:rsid w:val="00AF2C7B"/>
    <w:rsid w:val="00AF35F7"/>
    <w:rsid w:val="00AF6F55"/>
    <w:rsid w:val="00AF70F3"/>
    <w:rsid w:val="00AF75A9"/>
    <w:rsid w:val="00B01F31"/>
    <w:rsid w:val="00B06959"/>
    <w:rsid w:val="00B1147A"/>
    <w:rsid w:val="00B15E22"/>
    <w:rsid w:val="00B212DA"/>
    <w:rsid w:val="00B26419"/>
    <w:rsid w:val="00B3031A"/>
    <w:rsid w:val="00B32658"/>
    <w:rsid w:val="00B35B96"/>
    <w:rsid w:val="00B365C2"/>
    <w:rsid w:val="00B36C63"/>
    <w:rsid w:val="00B408C8"/>
    <w:rsid w:val="00B43583"/>
    <w:rsid w:val="00B439BB"/>
    <w:rsid w:val="00B45147"/>
    <w:rsid w:val="00B45DF7"/>
    <w:rsid w:val="00B4765F"/>
    <w:rsid w:val="00B5794C"/>
    <w:rsid w:val="00B57ACC"/>
    <w:rsid w:val="00B6009A"/>
    <w:rsid w:val="00B62C01"/>
    <w:rsid w:val="00B638C6"/>
    <w:rsid w:val="00B64958"/>
    <w:rsid w:val="00B64EF1"/>
    <w:rsid w:val="00B65634"/>
    <w:rsid w:val="00B70B4B"/>
    <w:rsid w:val="00B7346D"/>
    <w:rsid w:val="00B84F87"/>
    <w:rsid w:val="00B86405"/>
    <w:rsid w:val="00B8675B"/>
    <w:rsid w:val="00B9056F"/>
    <w:rsid w:val="00BA08D7"/>
    <w:rsid w:val="00BA2EBD"/>
    <w:rsid w:val="00BA42B7"/>
    <w:rsid w:val="00BB0C8F"/>
    <w:rsid w:val="00BB687B"/>
    <w:rsid w:val="00BB76A9"/>
    <w:rsid w:val="00BC3552"/>
    <w:rsid w:val="00BC6E76"/>
    <w:rsid w:val="00BD7593"/>
    <w:rsid w:val="00BE0A45"/>
    <w:rsid w:val="00BF0F1D"/>
    <w:rsid w:val="00BF10EB"/>
    <w:rsid w:val="00BF3E42"/>
    <w:rsid w:val="00BF64D4"/>
    <w:rsid w:val="00BF65D2"/>
    <w:rsid w:val="00BF6CEB"/>
    <w:rsid w:val="00BF7A8E"/>
    <w:rsid w:val="00C0235C"/>
    <w:rsid w:val="00C031D4"/>
    <w:rsid w:val="00C075F5"/>
    <w:rsid w:val="00C14CA1"/>
    <w:rsid w:val="00C16D79"/>
    <w:rsid w:val="00C17FD8"/>
    <w:rsid w:val="00C1BB33"/>
    <w:rsid w:val="00C2421E"/>
    <w:rsid w:val="00C368A4"/>
    <w:rsid w:val="00C40989"/>
    <w:rsid w:val="00C5184E"/>
    <w:rsid w:val="00C52601"/>
    <w:rsid w:val="00C55E08"/>
    <w:rsid w:val="00C565E6"/>
    <w:rsid w:val="00C601EA"/>
    <w:rsid w:val="00C61974"/>
    <w:rsid w:val="00C63B8C"/>
    <w:rsid w:val="00C66C42"/>
    <w:rsid w:val="00C67E87"/>
    <w:rsid w:val="00C70520"/>
    <w:rsid w:val="00C7293D"/>
    <w:rsid w:val="00C72D7A"/>
    <w:rsid w:val="00C77BA4"/>
    <w:rsid w:val="00C861C2"/>
    <w:rsid w:val="00C871C0"/>
    <w:rsid w:val="00C87AEA"/>
    <w:rsid w:val="00C90646"/>
    <w:rsid w:val="00C91050"/>
    <w:rsid w:val="00C9142B"/>
    <w:rsid w:val="00C9154C"/>
    <w:rsid w:val="00C93DBB"/>
    <w:rsid w:val="00C94BF5"/>
    <w:rsid w:val="00C96FC1"/>
    <w:rsid w:val="00C9762D"/>
    <w:rsid w:val="00C97B1E"/>
    <w:rsid w:val="00CA118F"/>
    <w:rsid w:val="00CA1D40"/>
    <w:rsid w:val="00CA221B"/>
    <w:rsid w:val="00CA2987"/>
    <w:rsid w:val="00CA6EBD"/>
    <w:rsid w:val="00CA72FC"/>
    <w:rsid w:val="00CB0D03"/>
    <w:rsid w:val="00CC1DEC"/>
    <w:rsid w:val="00CC4F6D"/>
    <w:rsid w:val="00CD0F24"/>
    <w:rsid w:val="00CD66AB"/>
    <w:rsid w:val="00CE22BC"/>
    <w:rsid w:val="00CE2CCC"/>
    <w:rsid w:val="00CF213B"/>
    <w:rsid w:val="00CF2C00"/>
    <w:rsid w:val="00CF4D8A"/>
    <w:rsid w:val="00D05E5F"/>
    <w:rsid w:val="00D178D8"/>
    <w:rsid w:val="00D21C49"/>
    <w:rsid w:val="00D2319F"/>
    <w:rsid w:val="00D27AA7"/>
    <w:rsid w:val="00D30EBF"/>
    <w:rsid w:val="00D43128"/>
    <w:rsid w:val="00D4555B"/>
    <w:rsid w:val="00D47244"/>
    <w:rsid w:val="00D50BE4"/>
    <w:rsid w:val="00D5469E"/>
    <w:rsid w:val="00D72B02"/>
    <w:rsid w:val="00D7502A"/>
    <w:rsid w:val="00D753C4"/>
    <w:rsid w:val="00D80901"/>
    <w:rsid w:val="00D8237F"/>
    <w:rsid w:val="00D839BC"/>
    <w:rsid w:val="00D953C2"/>
    <w:rsid w:val="00D969A0"/>
    <w:rsid w:val="00D9726B"/>
    <w:rsid w:val="00DA0165"/>
    <w:rsid w:val="00DA33DC"/>
    <w:rsid w:val="00DA7C94"/>
    <w:rsid w:val="00DB2E9A"/>
    <w:rsid w:val="00DB6C2E"/>
    <w:rsid w:val="00DC1D34"/>
    <w:rsid w:val="00DC34C9"/>
    <w:rsid w:val="00DC3CD0"/>
    <w:rsid w:val="00DC5345"/>
    <w:rsid w:val="00DD14AA"/>
    <w:rsid w:val="00DD4732"/>
    <w:rsid w:val="00DD651E"/>
    <w:rsid w:val="00DD68D2"/>
    <w:rsid w:val="00DE201B"/>
    <w:rsid w:val="00DE3B06"/>
    <w:rsid w:val="00DE7DD5"/>
    <w:rsid w:val="00E13A66"/>
    <w:rsid w:val="00E13E80"/>
    <w:rsid w:val="00E13E9D"/>
    <w:rsid w:val="00E16518"/>
    <w:rsid w:val="00E1731F"/>
    <w:rsid w:val="00E209A3"/>
    <w:rsid w:val="00E225B6"/>
    <w:rsid w:val="00E23241"/>
    <w:rsid w:val="00E32C29"/>
    <w:rsid w:val="00E34BD2"/>
    <w:rsid w:val="00E421CB"/>
    <w:rsid w:val="00E4284B"/>
    <w:rsid w:val="00E44936"/>
    <w:rsid w:val="00E4514B"/>
    <w:rsid w:val="00E45194"/>
    <w:rsid w:val="00E464DC"/>
    <w:rsid w:val="00E47ADE"/>
    <w:rsid w:val="00E558F3"/>
    <w:rsid w:val="00E57A6F"/>
    <w:rsid w:val="00E67FF9"/>
    <w:rsid w:val="00E719BB"/>
    <w:rsid w:val="00E73D1A"/>
    <w:rsid w:val="00E7B813"/>
    <w:rsid w:val="00E80499"/>
    <w:rsid w:val="00E84141"/>
    <w:rsid w:val="00E87001"/>
    <w:rsid w:val="00E90AF4"/>
    <w:rsid w:val="00E91AF2"/>
    <w:rsid w:val="00E936F6"/>
    <w:rsid w:val="00E969DA"/>
    <w:rsid w:val="00EA0E4D"/>
    <w:rsid w:val="00EA2953"/>
    <w:rsid w:val="00EA3E5E"/>
    <w:rsid w:val="00EB16CB"/>
    <w:rsid w:val="00EB2658"/>
    <w:rsid w:val="00EB32D5"/>
    <w:rsid w:val="00EB3DA3"/>
    <w:rsid w:val="00EB5C8D"/>
    <w:rsid w:val="00EC18BC"/>
    <w:rsid w:val="00EC1A91"/>
    <w:rsid w:val="00EC3A03"/>
    <w:rsid w:val="00EC58C1"/>
    <w:rsid w:val="00ED0316"/>
    <w:rsid w:val="00ED0690"/>
    <w:rsid w:val="00ED2A22"/>
    <w:rsid w:val="00ED4302"/>
    <w:rsid w:val="00ED6FF8"/>
    <w:rsid w:val="00EE10E1"/>
    <w:rsid w:val="00EE1151"/>
    <w:rsid w:val="00EE3206"/>
    <w:rsid w:val="00EE679C"/>
    <w:rsid w:val="00EE7373"/>
    <w:rsid w:val="00EF26CD"/>
    <w:rsid w:val="00EF584C"/>
    <w:rsid w:val="00EF7E2A"/>
    <w:rsid w:val="00F00069"/>
    <w:rsid w:val="00F023B2"/>
    <w:rsid w:val="00F0580B"/>
    <w:rsid w:val="00F11224"/>
    <w:rsid w:val="00F16EFF"/>
    <w:rsid w:val="00F2119E"/>
    <w:rsid w:val="00F23BD3"/>
    <w:rsid w:val="00F266D8"/>
    <w:rsid w:val="00F35C91"/>
    <w:rsid w:val="00F41450"/>
    <w:rsid w:val="00F41926"/>
    <w:rsid w:val="00F42A76"/>
    <w:rsid w:val="00F42C20"/>
    <w:rsid w:val="00F43E18"/>
    <w:rsid w:val="00F51A6B"/>
    <w:rsid w:val="00F5296F"/>
    <w:rsid w:val="00F60EE4"/>
    <w:rsid w:val="00F60F83"/>
    <w:rsid w:val="00F64CD1"/>
    <w:rsid w:val="00F74ADE"/>
    <w:rsid w:val="00F9220C"/>
    <w:rsid w:val="00F93D73"/>
    <w:rsid w:val="00F94019"/>
    <w:rsid w:val="00F9559C"/>
    <w:rsid w:val="00F96183"/>
    <w:rsid w:val="00FA012B"/>
    <w:rsid w:val="00FA4432"/>
    <w:rsid w:val="00FB0A56"/>
    <w:rsid w:val="00FB1923"/>
    <w:rsid w:val="00FB2A80"/>
    <w:rsid w:val="00FB6208"/>
    <w:rsid w:val="00FC2373"/>
    <w:rsid w:val="00FC3EB0"/>
    <w:rsid w:val="00FC65E8"/>
    <w:rsid w:val="00FC79BC"/>
    <w:rsid w:val="00FD35A1"/>
    <w:rsid w:val="00FD3A93"/>
    <w:rsid w:val="00FE6DE2"/>
    <w:rsid w:val="00FF0972"/>
    <w:rsid w:val="00FF4655"/>
    <w:rsid w:val="00FF4ED4"/>
    <w:rsid w:val="00FF7DCF"/>
    <w:rsid w:val="0427C84C"/>
    <w:rsid w:val="06146A27"/>
    <w:rsid w:val="0859A68E"/>
    <w:rsid w:val="087FB6CD"/>
    <w:rsid w:val="09832100"/>
    <w:rsid w:val="0AAAEB5E"/>
    <w:rsid w:val="0BE3BD99"/>
    <w:rsid w:val="0DAE882B"/>
    <w:rsid w:val="0ED5CFF4"/>
    <w:rsid w:val="0F224EC7"/>
    <w:rsid w:val="0F472CED"/>
    <w:rsid w:val="0FAE16AD"/>
    <w:rsid w:val="1165126E"/>
    <w:rsid w:val="11861389"/>
    <w:rsid w:val="120CD93E"/>
    <w:rsid w:val="13000D3C"/>
    <w:rsid w:val="1301E57F"/>
    <w:rsid w:val="132FC4C2"/>
    <w:rsid w:val="14332EF5"/>
    <w:rsid w:val="14B3B115"/>
    <w:rsid w:val="151B88F4"/>
    <w:rsid w:val="15CDD066"/>
    <w:rsid w:val="17E3B494"/>
    <w:rsid w:val="1A1E76E8"/>
    <w:rsid w:val="1B243B39"/>
    <w:rsid w:val="1B7A51AA"/>
    <w:rsid w:val="1DB30806"/>
    <w:rsid w:val="1EB525D7"/>
    <w:rsid w:val="21FDED0C"/>
    <w:rsid w:val="23106707"/>
    <w:rsid w:val="252C0CB1"/>
    <w:rsid w:val="25850A58"/>
    <w:rsid w:val="25BEE434"/>
    <w:rsid w:val="26A0D3DD"/>
    <w:rsid w:val="274ADA84"/>
    <w:rsid w:val="28F48BBD"/>
    <w:rsid w:val="28FCBEFC"/>
    <w:rsid w:val="29F7F5F0"/>
    <w:rsid w:val="2BA14282"/>
    <w:rsid w:val="2BD1CCD4"/>
    <w:rsid w:val="2BF5E0B1"/>
    <w:rsid w:val="2E738CC5"/>
    <w:rsid w:val="30148691"/>
    <w:rsid w:val="303D90BE"/>
    <w:rsid w:val="31B5F18A"/>
    <w:rsid w:val="36281296"/>
    <w:rsid w:val="3819E164"/>
    <w:rsid w:val="3828E279"/>
    <w:rsid w:val="385B4D06"/>
    <w:rsid w:val="39E5E195"/>
    <w:rsid w:val="3A628613"/>
    <w:rsid w:val="3C8D4D97"/>
    <w:rsid w:val="3E557206"/>
    <w:rsid w:val="436659E9"/>
    <w:rsid w:val="45129408"/>
    <w:rsid w:val="477AB885"/>
    <w:rsid w:val="487E22B8"/>
    <w:rsid w:val="48C319A7"/>
    <w:rsid w:val="5222EDD2"/>
    <w:rsid w:val="52450D91"/>
    <w:rsid w:val="542987FB"/>
    <w:rsid w:val="547F9E6C"/>
    <w:rsid w:val="54F3364D"/>
    <w:rsid w:val="5545769C"/>
    <w:rsid w:val="56C66C1B"/>
    <w:rsid w:val="57A051B9"/>
    <w:rsid w:val="5EE4D0FE"/>
    <w:rsid w:val="61AA18A8"/>
    <w:rsid w:val="63E17D19"/>
    <w:rsid w:val="65C6B792"/>
    <w:rsid w:val="66834B47"/>
    <w:rsid w:val="6896B09E"/>
    <w:rsid w:val="69231D53"/>
    <w:rsid w:val="6A06D364"/>
    <w:rsid w:val="6B83B9EC"/>
    <w:rsid w:val="6C631042"/>
    <w:rsid w:val="732936E6"/>
    <w:rsid w:val="74574739"/>
    <w:rsid w:val="74EE2A41"/>
    <w:rsid w:val="76FC868B"/>
    <w:rsid w:val="78AE617C"/>
    <w:rsid w:val="790FFB78"/>
    <w:rsid w:val="792F82B0"/>
    <w:rsid w:val="7AC214C2"/>
    <w:rsid w:val="7AF2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0B4D"/>
  <w15:chartTrackingRefBased/>
  <w15:docId w15:val="{84E5F1D0-274C-49BD-BAA5-8A536A0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9"/>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9"/>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9"/>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qFormat/>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unhideWhenUsed/>
    <w:qFormat/>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9"/>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4E6FEC"/>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locked/>
    <w:rsid w:val="002062D2"/>
    <w:pPr>
      <w:ind w:left="720"/>
      <w:contextualSpacing/>
    </w:pPr>
  </w:style>
  <w:style w:type="character" w:customStyle="1" w:styleId="Heading5Char">
    <w:name w:val="Heading 5 Char"/>
    <w:link w:val="Heading5"/>
    <w:uiPriority w:val="9"/>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semiHidden/>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insideV w:val="nil"/>
        </w:tcBorders>
        <w:shd w:val="clear" w:color="auto" w:fill="B27D49" w:themeFill="accent6"/>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unhideWhenUsed/>
    <w:rsid w:val="00886C0B"/>
    <w:rPr>
      <w:color w:val="605E5C"/>
      <w:shd w:val="clear" w:color="auto" w:fill="E1DFDD"/>
    </w:rPr>
  </w:style>
  <w:style w:type="character" w:customStyle="1" w:styleId="normaltextrun">
    <w:name w:val="normaltextrun"/>
    <w:basedOn w:val="DefaultParagraphFont"/>
    <w:rsid w:val="0055521F"/>
  </w:style>
  <w:style w:type="character" w:customStyle="1" w:styleId="eop">
    <w:name w:val="eop"/>
    <w:basedOn w:val="DefaultParagraphFont"/>
    <w:rsid w:val="0055521F"/>
  </w:style>
  <w:style w:type="paragraph" w:styleId="BodyText">
    <w:name w:val="Body Text"/>
    <w:basedOn w:val="Normal"/>
    <w:link w:val="BodyTextChar"/>
    <w:unhideWhenUsed/>
    <w:qFormat/>
    <w:locked/>
    <w:rsid w:val="0055521F"/>
  </w:style>
  <w:style w:type="character" w:customStyle="1" w:styleId="BodyTextChar">
    <w:name w:val="Body Text Char"/>
    <w:basedOn w:val="DefaultParagraphFont"/>
    <w:link w:val="BodyText"/>
    <w:rsid w:val="0055521F"/>
    <w:rPr>
      <w:sz w:val="24"/>
      <w:szCs w:val="22"/>
      <w:lang w:eastAsia="en-US"/>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f"/>
    <w:basedOn w:val="Normal"/>
    <w:link w:val="FootnoteTextChar"/>
    <w:uiPriority w:val="99"/>
    <w:unhideWhenUsed/>
    <w:qFormat/>
    <w:locked/>
    <w:rsid w:val="008560DF"/>
    <w:pPr>
      <w:spacing w:before="0" w:after="0" w:line="240" w:lineRule="auto"/>
    </w:pPr>
    <w:rPr>
      <w:rFonts w:asciiTheme="minorHAnsi" w:eastAsiaTheme="minorHAnsi" w:hAnsiTheme="minorHAnsi" w:cstheme="minorBidi"/>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f Char"/>
    <w:basedOn w:val="DefaultParagraphFont"/>
    <w:link w:val="FootnoteText"/>
    <w:uiPriority w:val="99"/>
    <w:rsid w:val="008560DF"/>
    <w:rPr>
      <w:rFonts w:asciiTheme="minorHAnsi" w:eastAsiaTheme="minorHAnsi" w:hAnsiTheme="minorHAnsi" w:cstheme="minorBidi"/>
      <w:lang w:eastAsia="en-US"/>
    </w:rPr>
  </w:style>
  <w:style w:type="character" w:styleId="FootnoteReference">
    <w:name w:val="footnote reference"/>
    <w:aliases w:val="Footnote symbol,Footnote Refernece,footnote ref,FR,Fußnotenzeichen diss neu,Times 10 Point,Exposant 3 Point, Exposant 3 Point,Voetnootverwijzing,FR + (Complex) Arial,(Latin) 9 pt,(Complex) 10 pt + (Compl...,SUPERS,number,No,Footnote"/>
    <w:basedOn w:val="DefaultParagraphFont"/>
    <w:uiPriority w:val="99"/>
    <w:unhideWhenUsed/>
    <w:qFormat/>
    <w:locked/>
    <w:rsid w:val="008560DF"/>
    <w:rPr>
      <w:vertAlign w:val="superscript"/>
    </w:rPr>
  </w:style>
  <w:style w:type="paragraph" w:customStyle="1" w:styleId="TableParagraph">
    <w:name w:val="Table Paragraph"/>
    <w:basedOn w:val="Normal"/>
    <w:uiPriority w:val="1"/>
    <w:qFormat/>
    <w:rsid w:val="0091743E"/>
    <w:pPr>
      <w:widowControl w:val="0"/>
      <w:spacing w:before="0" w:after="0" w:line="240" w:lineRule="auto"/>
    </w:pPr>
    <w:rPr>
      <w:rFonts w:ascii="Calibri" w:hAnsi="Calibri"/>
      <w:sz w:val="22"/>
    </w:rPr>
  </w:style>
  <w:style w:type="paragraph" w:customStyle="1" w:styleId="Number1">
    <w:name w:val="Number 1"/>
    <w:link w:val="Number1Char"/>
    <w:uiPriority w:val="2"/>
    <w:qFormat/>
    <w:rsid w:val="007826D8"/>
    <w:pPr>
      <w:adjustRightInd w:val="0"/>
      <w:spacing w:before="360" w:after="360"/>
      <w:ind w:left="567" w:hanging="567"/>
      <w:textAlignment w:val="baseline"/>
    </w:pPr>
    <w:rPr>
      <w:rFonts w:eastAsia="Times New Roman" w:cs="Arial"/>
      <w:color w:val="000000"/>
      <w:sz w:val="24"/>
      <w:szCs w:val="24"/>
      <w:lang w:eastAsia="en-US"/>
    </w:rPr>
  </w:style>
  <w:style w:type="character" w:customStyle="1" w:styleId="Number1Char">
    <w:name w:val="Number 1 Char"/>
    <w:link w:val="Number1"/>
    <w:uiPriority w:val="2"/>
    <w:rsid w:val="007826D8"/>
    <w:rPr>
      <w:rFonts w:eastAsia="Times New Roman" w:cs="Arial"/>
      <w:color w:val="000000"/>
      <w:sz w:val="24"/>
      <w:szCs w:val="24"/>
      <w:lang w:eastAsia="en-US"/>
    </w:rPr>
  </w:style>
  <w:style w:type="numbering" w:customStyle="1" w:styleId="DFTBullets">
    <w:name w:val="DFT_Bullets"/>
    <w:basedOn w:val="NoList"/>
    <w:uiPriority w:val="99"/>
    <w:rsid w:val="007826D8"/>
    <w:pPr>
      <w:numPr>
        <w:numId w:val="5"/>
      </w:numPr>
    </w:pPr>
  </w:style>
  <w:style w:type="paragraph" w:styleId="ListBullet">
    <w:name w:val="List Bullet"/>
    <w:basedOn w:val="Normal"/>
    <w:uiPriority w:val="16"/>
    <w:qFormat/>
    <w:locked/>
    <w:rsid w:val="007826D8"/>
    <w:pPr>
      <w:spacing w:before="120" w:line="240" w:lineRule="auto"/>
      <w:ind w:left="1077" w:hanging="357"/>
    </w:pPr>
    <w:rPr>
      <w:rFonts w:eastAsiaTheme="minorHAnsi" w:cs="Arial"/>
      <w:szCs w:val="24"/>
    </w:rPr>
  </w:style>
  <w:style w:type="paragraph" w:styleId="ListBullet2">
    <w:name w:val="List Bullet 2"/>
    <w:basedOn w:val="Normal"/>
    <w:uiPriority w:val="17"/>
    <w:qFormat/>
    <w:locked/>
    <w:rsid w:val="007826D8"/>
    <w:pPr>
      <w:numPr>
        <w:ilvl w:val="1"/>
        <w:numId w:val="1"/>
      </w:numPr>
      <w:spacing w:before="120" w:line="240" w:lineRule="auto"/>
    </w:pPr>
    <w:rPr>
      <w:rFonts w:eastAsiaTheme="minorHAnsi" w:cs="Arial"/>
      <w:szCs w:val="24"/>
    </w:rPr>
  </w:style>
  <w:style w:type="paragraph" w:styleId="ListNumber">
    <w:name w:val="List Number"/>
    <w:basedOn w:val="Normal"/>
    <w:uiPriority w:val="18"/>
    <w:qFormat/>
    <w:locked/>
    <w:rsid w:val="007826D8"/>
    <w:pPr>
      <w:numPr>
        <w:numId w:val="6"/>
      </w:numPr>
      <w:spacing w:before="120" w:line="240" w:lineRule="auto"/>
    </w:pPr>
    <w:rPr>
      <w:rFonts w:eastAsiaTheme="minorHAnsi" w:cs="Arial"/>
      <w:szCs w:val="24"/>
    </w:rPr>
  </w:style>
  <w:style w:type="paragraph" w:customStyle="1" w:styleId="paragraph">
    <w:name w:val="paragraph"/>
    <w:basedOn w:val="Normal"/>
    <w:rsid w:val="007826D8"/>
    <w:pPr>
      <w:spacing w:before="100" w:beforeAutospacing="1" w:after="100" w:afterAutospacing="1" w:line="240" w:lineRule="auto"/>
    </w:pPr>
    <w:rPr>
      <w:rFonts w:ascii="Times New Roman" w:eastAsia="Times New Roman" w:hAnsi="Times New Roman"/>
      <w:szCs w:val="24"/>
      <w:lang w:eastAsia="en-GB"/>
    </w:rPr>
  </w:style>
  <w:style w:type="table" w:customStyle="1" w:styleId="TableGrid1">
    <w:name w:val="Table Grid1"/>
    <w:basedOn w:val="TableNormal"/>
    <w:next w:val="TableGrid"/>
    <w:uiPriority w:val="59"/>
    <w:locked/>
    <w:rsid w:val="007826D8"/>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Numbered">
    <w:name w:val="MainText Numbered"/>
    <w:basedOn w:val="Normal"/>
    <w:uiPriority w:val="1"/>
    <w:qFormat/>
    <w:rsid w:val="007826D8"/>
    <w:pPr>
      <w:widowControl w:val="0"/>
      <w:adjustRightInd w:val="0"/>
      <w:spacing w:before="360" w:after="360" w:line="240" w:lineRule="auto"/>
      <w:textAlignment w:val="baseline"/>
    </w:pPr>
    <w:rPr>
      <w:rFonts w:eastAsia="Times New Roman" w:cs="Arial"/>
      <w:color w:val="000000"/>
      <w:szCs w:val="24"/>
    </w:rPr>
  </w:style>
  <w:style w:type="character" w:styleId="Mention">
    <w:name w:val="Mention"/>
    <w:basedOn w:val="DefaultParagraphFont"/>
    <w:uiPriority w:val="99"/>
    <w:unhideWhenUsed/>
    <w:rsid w:val="007826D8"/>
    <w:rPr>
      <w:color w:val="2B579A"/>
      <w:shd w:val="clear" w:color="auto" w:fill="E1DFDD"/>
    </w:rPr>
  </w:style>
  <w:style w:type="table" w:customStyle="1" w:styleId="DefraGreen1">
    <w:name w:val="Defra Green 1"/>
    <w:basedOn w:val="TableNormal"/>
    <w:uiPriority w:val="99"/>
    <w:qFormat/>
    <w:rsid w:val="007826D8"/>
    <w:pPr>
      <w:spacing w:before="60" w:after="80"/>
    </w:pPr>
    <w:rPr>
      <w:sz w:val="22"/>
    </w:rPr>
    <w:tblPr>
      <w:tblInd w:w="0" w:type="nil"/>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s="Arial" w:hint="default"/>
        <w:color w:val="FFFFFF"/>
        <w:sz w:val="28"/>
        <w:szCs w:val="28"/>
      </w:rPr>
      <w:tblPr/>
      <w:tcPr>
        <w:shd w:val="clear" w:color="auto" w:fill="878800"/>
      </w:tcPr>
    </w:tblStylePr>
    <w:tblStylePr w:type="firstCol">
      <w:tblPr/>
      <w:tcPr>
        <w:shd w:val="clear" w:color="auto" w:fill="C9C98C"/>
      </w:tcPr>
    </w:tblStylePr>
  </w:style>
  <w:style w:type="character" w:customStyle="1" w:styleId="Italic">
    <w:name w:val="Italic"/>
    <w:uiPriority w:val="13"/>
    <w:qFormat/>
    <w:rsid w:val="007826D8"/>
    <w:rPr>
      <w:i/>
      <w:iCs/>
    </w:rPr>
  </w:style>
  <w:style w:type="character" w:customStyle="1" w:styleId="Bold">
    <w:name w:val="Bold"/>
    <w:qFormat/>
    <w:rsid w:val="007826D8"/>
    <w:rPr>
      <w:b/>
      <w:bCs/>
    </w:rPr>
  </w:style>
  <w:style w:type="paragraph" w:customStyle="1" w:styleId="xmsobodytext">
    <w:name w:val="x_msobodytext"/>
    <w:basedOn w:val="Normal"/>
    <w:rsid w:val="00F43E18"/>
    <w:pPr>
      <w:spacing w:before="0" w:after="0" w:line="240" w:lineRule="auto"/>
    </w:pPr>
    <w:rPr>
      <w:rFonts w:ascii="Calibri" w:eastAsiaTheme="minorHAnsi" w:hAnsi="Calibri" w:cs="Calibri"/>
      <w:sz w:val="22"/>
      <w:lang w:eastAsia="en-GB"/>
    </w:rPr>
  </w:style>
  <w:style w:type="paragraph" w:styleId="EndnoteText">
    <w:name w:val="endnote text"/>
    <w:basedOn w:val="Normal"/>
    <w:link w:val="EndnoteTextChar"/>
    <w:uiPriority w:val="99"/>
    <w:semiHidden/>
    <w:unhideWhenUsed/>
    <w:locked/>
    <w:rsid w:val="009A404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A404C"/>
    <w:rPr>
      <w:lang w:eastAsia="en-US"/>
    </w:rPr>
  </w:style>
  <w:style w:type="character" w:styleId="EndnoteReference">
    <w:name w:val="endnote reference"/>
    <w:basedOn w:val="DefaultParagraphFont"/>
    <w:uiPriority w:val="99"/>
    <w:semiHidden/>
    <w:unhideWhenUsed/>
    <w:locked/>
    <w:rsid w:val="009A404C"/>
    <w:rPr>
      <w:vertAlign w:val="superscript"/>
    </w:rPr>
  </w:style>
  <w:style w:type="paragraph" w:styleId="Title">
    <w:name w:val="Title"/>
    <w:basedOn w:val="Normal"/>
    <w:next w:val="Normal"/>
    <w:link w:val="TitleChar"/>
    <w:uiPriority w:val="10"/>
    <w:qFormat/>
    <w:locked/>
    <w:rsid w:val="00A9629D"/>
    <w:pPr>
      <w:keepNext/>
      <w:keepLines/>
      <w:spacing w:before="0" w:after="200" w:line="360" w:lineRule="auto"/>
      <w:jc w:val="center"/>
    </w:pPr>
    <w:rPr>
      <w:rFonts w:cs="Arial"/>
      <w:b/>
      <w:sz w:val="28"/>
      <w:szCs w:val="24"/>
    </w:rPr>
  </w:style>
  <w:style w:type="character" w:customStyle="1" w:styleId="TitleChar">
    <w:name w:val="Title Char"/>
    <w:basedOn w:val="DefaultParagraphFont"/>
    <w:link w:val="Title"/>
    <w:uiPriority w:val="10"/>
    <w:rsid w:val="00A9629D"/>
    <w:rPr>
      <w:rFonts w:cs="Arial"/>
      <w:b/>
      <w:sz w:val="28"/>
      <w:szCs w:val="24"/>
      <w:lang w:eastAsia="en-US"/>
    </w:rPr>
  </w:style>
  <w:style w:type="numbering" w:customStyle="1" w:styleId="NoList1">
    <w:name w:val="No List1"/>
    <w:next w:val="NoList"/>
    <w:uiPriority w:val="99"/>
    <w:semiHidden/>
    <w:unhideWhenUsed/>
    <w:rsid w:val="006A0B16"/>
  </w:style>
  <w:style w:type="character" w:customStyle="1" w:styleId="apple-converted-space">
    <w:name w:val="apple-converted-space"/>
    <w:rsid w:val="006A0B16"/>
  </w:style>
  <w:style w:type="character" w:customStyle="1" w:styleId="textrun">
    <w:name w:val="textrun"/>
    <w:basedOn w:val="DefaultParagraphFont"/>
    <w:rsid w:val="006A0B16"/>
  </w:style>
  <w:style w:type="character" w:customStyle="1" w:styleId="normaltextrun1">
    <w:name w:val="normaltextrun1"/>
    <w:basedOn w:val="DefaultParagraphFont"/>
    <w:rsid w:val="006A0B16"/>
  </w:style>
  <w:style w:type="paragraph" w:customStyle="1" w:styleId="DfESOutNumbered">
    <w:name w:val="DfESOutNumbered"/>
    <w:basedOn w:val="Normal"/>
    <w:rsid w:val="006A0B16"/>
    <w:pPr>
      <w:widowControl w:val="0"/>
      <w:numPr>
        <w:numId w:val="14"/>
      </w:numPr>
      <w:overflowPunct w:val="0"/>
      <w:autoSpaceDE w:val="0"/>
      <w:autoSpaceDN w:val="0"/>
      <w:adjustRightInd w:val="0"/>
      <w:spacing w:before="0" w:after="240" w:line="240" w:lineRule="auto"/>
      <w:jc w:val="both"/>
      <w:textAlignment w:val="baseline"/>
    </w:pPr>
    <w:rPr>
      <w:rFonts w:eastAsia="Times New Roman"/>
      <w:szCs w:val="20"/>
      <w:lang w:eastAsia="en-GB"/>
    </w:rPr>
  </w:style>
  <w:style w:type="paragraph" w:customStyle="1" w:styleId="AgencyStdParagraph">
    <w:name w:val="Agency Std Paragraph"/>
    <w:rsid w:val="006A0B16"/>
    <w:pPr>
      <w:widowControl w:val="0"/>
      <w:jc w:val="both"/>
    </w:pPr>
    <w:rPr>
      <w:rFonts w:ascii="Times New Roman" w:eastAsia="Times New Roman" w:hAnsi="Times New Roman"/>
      <w:sz w:val="24"/>
      <w:lang w:eastAsia="en-US"/>
    </w:rPr>
  </w:style>
  <w:style w:type="table" w:customStyle="1" w:styleId="TableGrid2">
    <w:name w:val="Table Grid2"/>
    <w:basedOn w:val="TableNormal"/>
    <w:next w:val="TableGrid"/>
    <w:uiPriority w:val="39"/>
    <w:rsid w:val="006A0B16"/>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A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183447992">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406925124">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02542">
      <w:bodyDiv w:val="1"/>
      <w:marLeft w:val="0"/>
      <w:marRight w:val="0"/>
      <w:marTop w:val="0"/>
      <w:marBottom w:val="0"/>
      <w:divBdr>
        <w:top w:val="none" w:sz="0" w:space="0" w:color="auto"/>
        <w:left w:val="none" w:sz="0" w:space="0" w:color="auto"/>
        <w:bottom w:val="none" w:sz="0" w:space="0" w:color="auto"/>
        <w:right w:val="none" w:sz="0" w:space="0" w:color="auto"/>
      </w:divBdr>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909772513">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085417591">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1938444940">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environment-food-rural-affairs/about" TargetMode="External"/><Relationship Id="rId18" Type="http://schemas.openxmlformats.org/officeDocument/2006/relationships/hyperlink" Target="https://defra-family.force.com/s/Welcome" TargetMode="External"/><Relationship Id="rId26" Type="http://schemas.openxmlformats.org/officeDocument/2006/relationships/hyperlink" Target="https://gtr.ukri.org/projects?ref=NE%2FT003022%2F1" TargetMode="External"/><Relationship Id="rId39" Type="http://schemas.openxmlformats.org/officeDocument/2006/relationships/hyperlink" Target="https://landss.soton.ac.uk/coastal" TargetMode="External"/><Relationship Id="rId21" Type="http://schemas.openxmlformats.org/officeDocument/2006/relationships/hyperlink" Target="https://www.mirror.co.uk/news/uk-news/uks-plastic-pollution-timebomb-coastal-25314667" TargetMode="External"/><Relationship Id="rId34" Type="http://schemas.openxmlformats.org/officeDocument/2006/relationships/hyperlink" Target="https://doi.org/10.1016/j.gexplo.2020.106630" TargetMode="External"/><Relationship Id="rId42" Type="http://schemas.openxmlformats.org/officeDocument/2006/relationships/hyperlink" Target="https://defra-family.force.com/s/Welcome" TargetMode="External"/><Relationship Id="rId47" Type="http://schemas.openxmlformats.org/officeDocument/2006/relationships/image" Target="media/image6.emf"/><Relationship Id="rId50" Type="http://schemas.openxmlformats.org/officeDocument/2006/relationships/oleObject" Target="embeddings/Microsoft_Excel_97-2003_Worksheet.xls"/><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efra-family.force.com/s/Welcome" TargetMode="External"/><Relationship Id="rId29" Type="http://schemas.openxmlformats.org/officeDocument/2006/relationships/hyperlink" Target="https://research.ncl.ac.uk/legacywastes/aboutourproject/" TargetMode="External"/><Relationship Id="rId11" Type="http://schemas.openxmlformats.org/officeDocument/2006/relationships/endnotes" Target="endnotes.xml"/><Relationship Id="rId24" Type="http://schemas.openxmlformats.org/officeDocument/2006/relationships/hyperlink" Target="https://www.bbc.co.uk/programmes/b0bgpc2f" TargetMode="External"/><Relationship Id="rId32" Type="http://schemas.openxmlformats.org/officeDocument/2006/relationships/oleObject" Target="embeddings/oleObject1.bin"/><Relationship Id="rId37" Type="http://schemas.openxmlformats.org/officeDocument/2006/relationships/hyperlink" Target="https://qmro.qmul.ac.uk/xmlui/handle/123456789/19486" TargetMode="External"/><Relationship Id="rId40" Type="http://schemas.openxmlformats.org/officeDocument/2006/relationships/hyperlink" Target="https://data.gov.uk/dataset/17edf94f-6de3-4034-b66b-004ebd0dd010/historic-landfill-sites" TargetMode="External"/><Relationship Id="rId45" Type="http://schemas.openxmlformats.org/officeDocument/2006/relationships/image" Target="media/image5.emf"/><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3.wmf"/><Relationship Id="rId44" Type="http://schemas.openxmlformats.org/officeDocument/2006/relationships/package" Target="embeddings/Microsoft_Word_Document.docx"/><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bravosolution.co.uk/web/login.html" TargetMode="External"/><Relationship Id="rId22" Type="http://schemas.openxmlformats.org/officeDocument/2006/relationships/hyperlink" Target="https://www.theguardian.com/environment/2022/mar/17/toxic-waste-revealed-as-eroding-coastlines-expose-old-landfills" TargetMode="External"/><Relationship Id="rId27" Type="http://schemas.openxmlformats.org/officeDocument/2006/relationships/hyperlink" Target="https://gtr.ukri.org/projects?ref=NE%2FT003200%2F1" TargetMode="External"/><Relationship Id="rId30" Type="http://schemas.openxmlformats.org/officeDocument/2006/relationships/hyperlink" Target="https://www.legislation.gov.uk/ukpga/Geo6/12-13-14/74" TargetMode="External"/><Relationship Id="rId35" Type="http://schemas.openxmlformats.org/officeDocument/2006/relationships/hyperlink" Target="https://www.imwa.info/docs/imwa_2021/IMWA2021_Riley_458.pdf" TargetMode="External"/><Relationship Id="rId43" Type="http://schemas.openxmlformats.org/officeDocument/2006/relationships/image" Target="media/image4.emf"/><Relationship Id="rId48" Type="http://schemas.openxmlformats.org/officeDocument/2006/relationships/package" Target="embeddings/Microsoft_Excel_Worksheet.xlsx"/><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defra-family.force.com/s/Welcome" TargetMode="External"/><Relationship Id="rId25" Type="http://schemas.openxmlformats.org/officeDocument/2006/relationships/hyperlink" Target="https://gtr.ukri.org/projects?ref=NE%2FT002824%2F1" TargetMode="External"/><Relationship Id="rId33" Type="http://schemas.openxmlformats.org/officeDocument/2006/relationships/hyperlink" Target="https://research.ncl.ac.uk/legacywastes/." TargetMode="External"/><Relationship Id="rId38" Type="http://schemas.openxmlformats.org/officeDocument/2006/relationships/hyperlink" Target="https://southerncoastalgroup-scopac.org.uk/wp-content/uploads/2019/06/2019-06-19_SCOPAC-LANDFILLS-REPORT-FINAL.pdf" TargetMode="External"/><Relationship Id="rId46" Type="http://schemas.openxmlformats.org/officeDocument/2006/relationships/oleObject" Target="embeddings/Microsoft_Word_97_-_2003_Document1.doc"/><Relationship Id="rId20" Type="http://schemas.openxmlformats.org/officeDocument/2006/relationships/oleObject" Target="embeddings/Microsoft_Word_97_-_2003_Document.doc"/><Relationship Id="rId41" Type="http://schemas.openxmlformats.org/officeDocument/2006/relationships/footer" Target="foot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efra-family.force.com/s/Welcome" TargetMode="External"/><Relationship Id="rId23" Type="http://schemas.openxmlformats.org/officeDocument/2006/relationships/hyperlink" Target="https://www.channel4.com/news/why-englands-coastline-is-a-ticking-time-bomb-ready-to-spew-rubbish-out-into-the-sea" TargetMode="External"/><Relationship Id="rId28" Type="http://schemas.openxmlformats.org/officeDocument/2006/relationships/hyperlink" Target="https://gtr.ukri.org/projects?ref=NE%2FT003286%2F1" TargetMode="External"/><Relationship Id="rId36" Type="http://schemas.openxmlformats.org/officeDocument/2006/relationships/hyperlink" Target="https://www.ciria.org/ItemDetail?iProductCode=C718F&amp;Category=FREEPUBS&amp;WebsiteKey=3f18c87a-d62b-4eca-8ef4-9b09309c1c91" TargetMode="External"/><Relationship Id="rId49" Type="http://schemas.openxmlformats.org/officeDocument/2006/relationships/image" Target="media/image7.emf"/></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60521/Production_of_quick_scoping_reviews_and_rapid_evidence_assessments.pdf" TargetMode="External"/><Relationship Id="rId3" Type="http://schemas.openxmlformats.org/officeDocument/2006/relationships/hyperlink" Target="https://www.gov.uk/government/publications/national-flood-and-coastal-erosion-risk-management-strategy-for-england--2" TargetMode="External"/><Relationship Id="rId7" Type="http://schemas.openxmlformats.org/officeDocument/2006/relationships/hyperlink" Target="https://ore.exeter.ac.uk/repository/handle/10871/131294" TargetMode="External"/><Relationship Id="rId2" Type="http://schemas.openxmlformats.org/officeDocument/2006/relationships/hyperlink" Target="https://assets.publishing.service.gov.uk/government/uploads/system/uploads/attachment_data/file/903705/flood-coastal-erosion-policy-statement.pdf" TargetMode="External"/><Relationship Id="rId1" Type="http://schemas.openxmlformats.org/officeDocument/2006/relationships/hyperlink" Target="https://qmro.qmul.ac.uk/xmlui/handle/123456789/19486" TargetMode="External"/><Relationship Id="rId6" Type="http://schemas.openxmlformats.org/officeDocument/2006/relationships/hyperlink" Target="https://www.qmul.ac.uk/geog/research/featured-research/-eroding-our-future--pollution-from-historic-landfills-threatens-our-coastlines/" TargetMode="External"/><Relationship Id="rId5" Type="http://schemas.openxmlformats.org/officeDocument/2006/relationships/hyperlink" Target="https://www.thenbs.com/PublicationIndex/documents/details?Pub=CIRIA&amp;DocID=303733" TargetMode="External"/><Relationship Id="rId4" Type="http://schemas.openxmlformats.org/officeDocument/2006/relationships/hyperlink" Target="https://jameshbrand.com/" TargetMode="External"/><Relationship Id="rId9" Type="http://schemas.openxmlformats.org/officeDocument/2006/relationships/hyperlink" Target="https://www.data.gov.uk/dataset/17edf94f-6de3-4034-b66b-004ebd0dd010/historic-landfill-si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0BCA37EFA4BAABC109F1F37C63ADF"/>
        <w:category>
          <w:name w:val="General"/>
          <w:gallery w:val="placeholder"/>
        </w:category>
        <w:types>
          <w:type w:val="bbPlcHdr"/>
        </w:types>
        <w:behaviors>
          <w:behavior w:val="content"/>
        </w:behaviors>
        <w:guid w:val="{57E4CE71-042F-40D7-B2E3-67E15BEAB83F}"/>
      </w:docPartPr>
      <w:docPartBody>
        <w:p w:rsidR="00AD7AF0" w:rsidRDefault="00AD7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58"/>
    <w:rsid w:val="00494758"/>
    <w:rsid w:val="00657751"/>
    <w:rsid w:val="008E7D9F"/>
    <w:rsid w:val="009D2D7A"/>
    <w:rsid w:val="00AD7AF0"/>
    <w:rsid w:val="00B903F8"/>
    <w:rsid w:val="00D90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54EA5FE4E1F684EB7F9656317A7F253" ma:contentTypeVersion="16" ma:contentTypeDescription="Create a new document." ma:contentTypeScope="" ma:versionID="70f4be095c18e8fac57367cea4081b16">
  <xsd:schema xmlns:xsd="http://www.w3.org/2001/XMLSchema" xmlns:xs="http://www.w3.org/2001/XMLSchema" xmlns:p="http://schemas.microsoft.com/office/2006/metadata/properties" xmlns:ns2="662745e8-e224-48e8-a2e3-254862b8c2f5" xmlns:ns3="e1348303-ccb0-46e9-923d-9bd71123ad75" xmlns:ns4="b317536c-f83b-4428-b3fd-498db2be7c1c" targetNamespace="http://schemas.microsoft.com/office/2006/metadata/properties" ma:root="true" ma:fieldsID="bc910d3f417cc104d2dc7553a66fdfe0" ns2:_="" ns3:_="" ns4:_="">
    <xsd:import namespace="662745e8-e224-48e8-a2e3-254862b8c2f5"/>
    <xsd:import namespace="e1348303-ccb0-46e9-923d-9bd71123ad75"/>
    <xsd:import namespace="b317536c-f83b-4428-b3fd-498db2be7c1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6fd01b-f483-483a-b61b-21d0283493bf}" ma:internalName="TaxCatchAll" ma:showField="CatchAllData" ma:web="b317536c-f83b-4428-b3fd-498db2be7c1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6fd01b-f483-483a-b61b-21d0283493bf}" ma:internalName="TaxCatchAllLabel" ma:readOnly="true" ma:showField="CatchAllDataLabel" ma:web="b317536c-f83b-4428-b3fd-498db2be7c1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ma:internalName="Team">
      <xsd:simpleType>
        <xsd:restriction base="dms:Text"/>
      </xsd:simpleType>
    </xsd:element>
    <xsd:element name="Topic" ma:index="20" nillable="true" ma:displayName="Topic" ma:default="AFC_NF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348303-ccb0-46e9-923d-9bd71123ad7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17536c-f83b-4428-b3fd-498db2be7c1c"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F78B6367-B29B-41AB-A76B-CC94812CF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1348303-ccb0-46e9-923d-9bd71123ad75"/>
    <ds:schemaRef ds:uri="b317536c-f83b-4428-b3fd-498db2be7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19337-6063-498E-B444-EBEA3510D846}">
  <ds:schemaRefs>
    <ds:schemaRef ds:uri="http://schemas.microsoft.com/sharepoint/v3/contenttype/forms"/>
  </ds:schemaRefs>
</ds:datastoreItem>
</file>

<file path=customXml/itemProps3.xml><?xml version="1.0" encoding="utf-8"?>
<ds:datastoreItem xmlns:ds="http://schemas.openxmlformats.org/officeDocument/2006/customXml" ds:itemID="{2BE9EA13-97AF-4D16-B5EE-87F3B41FD287}">
  <ds:schemaRefs>
    <ds:schemaRef ds:uri="Microsoft.SharePoint.Taxonomy.ContentTypeSync"/>
  </ds:schemaRefs>
</ds:datastoreItem>
</file>

<file path=customXml/itemProps4.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5.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47</Pages>
  <Words>13034</Words>
  <Characters>74299</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4.2 last updated: 18 September 2019</dc:description>
  <cp:lastModifiedBy>Butler, Paul</cp:lastModifiedBy>
  <cp:revision>5</cp:revision>
  <cp:lastPrinted>2016-02-16T09:42:00Z</cp:lastPrinted>
  <dcterms:created xsi:type="dcterms:W3CDTF">2023-02-15T12:49:00Z</dcterms:created>
  <dcterms:modified xsi:type="dcterms:W3CDTF">2023-02-22T17:38:00Z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0x010100A5BF1C78D9F64B679A5EBDE1C6598EBC0100954EA5FE4E1F684EB7F9656317A7F253</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InformationType">
    <vt:lpwstr/>
  </property>
  <property fmtid="{D5CDD505-2E9C-101B-9397-08002B2CF9AE}" pid="9" name="OrganisationalUnit">
    <vt:lpwstr>15;#Defra Group Commercial|88c065df-18f9-4530-b972-ea809b7dd96d</vt:lpwstr>
  </property>
</Properties>
</file>